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1705972">
      <w:pPr>
        <w:pStyle w:val="141"/>
        <w:wordWrap w:val="0"/>
        <w:adjustRightInd w:val="0"/>
        <w:snapToGrid w:val="0"/>
        <w:spacing w:line="360" w:lineRule="auto"/>
        <w:jc w:val="center"/>
        <w:rPr>
          <w:rFonts w:hint="eastAsia" w:ascii="宋体" w:hAnsi="宋体" w:eastAsia="宋体" w:cs="宋体"/>
          <w:snapToGrid w:val="0"/>
          <w:color w:val="auto"/>
          <w:kern w:val="0"/>
          <w:sz w:val="56"/>
          <w:szCs w:val="56"/>
          <w:highlight w:val="none"/>
          <w:u w:val="single"/>
        </w:rPr>
      </w:pPr>
      <w:r>
        <w:rPr>
          <w:rFonts w:hint="eastAsia" w:ascii="宋体" w:hAnsi="宋体" w:eastAsia="宋体" w:cs="宋体"/>
          <w:b/>
          <w:snapToGrid w:val="0"/>
          <w:color w:val="auto"/>
          <w:kern w:val="0"/>
          <w:sz w:val="56"/>
          <w:szCs w:val="56"/>
          <w:highlight w:val="none"/>
          <w:lang w:eastAsia="zh-CN"/>
        </w:rPr>
        <w:t>韶关市浈江区东河街道未来社区建设项目监理</w:t>
      </w:r>
    </w:p>
    <w:p w14:paraId="25825051">
      <w:pPr>
        <w:pStyle w:val="141"/>
        <w:wordWrap w:val="0"/>
        <w:adjustRightInd w:val="0"/>
        <w:snapToGrid w:val="0"/>
        <w:spacing w:line="360" w:lineRule="auto"/>
        <w:rPr>
          <w:rFonts w:hint="eastAsia" w:ascii="宋体" w:hAnsi="宋体" w:eastAsia="宋体" w:cs="宋体"/>
          <w:snapToGrid w:val="0"/>
          <w:color w:val="auto"/>
          <w:kern w:val="0"/>
          <w:sz w:val="36"/>
          <w:highlight w:val="none"/>
          <w:u w:val="single"/>
        </w:rPr>
      </w:pPr>
    </w:p>
    <w:p w14:paraId="7A6F179D">
      <w:pPr>
        <w:pStyle w:val="141"/>
        <w:wordWrap w:val="0"/>
        <w:adjustRightInd w:val="0"/>
        <w:snapToGrid w:val="0"/>
        <w:spacing w:line="360" w:lineRule="auto"/>
        <w:rPr>
          <w:rFonts w:hint="eastAsia" w:ascii="宋体" w:hAnsi="宋体" w:eastAsia="宋体" w:cs="宋体"/>
          <w:snapToGrid w:val="0"/>
          <w:color w:val="auto"/>
          <w:kern w:val="0"/>
          <w:sz w:val="36"/>
          <w:highlight w:val="none"/>
          <w:u w:val="single"/>
        </w:rPr>
      </w:pPr>
    </w:p>
    <w:p w14:paraId="0DE40120">
      <w:pPr>
        <w:pStyle w:val="141"/>
        <w:wordWrap w:val="0"/>
        <w:adjustRightInd w:val="0"/>
        <w:snapToGrid w:val="0"/>
        <w:spacing w:line="360" w:lineRule="auto"/>
        <w:rPr>
          <w:rFonts w:hint="eastAsia" w:ascii="宋体" w:hAnsi="宋体" w:eastAsia="宋体" w:cs="宋体"/>
          <w:snapToGrid w:val="0"/>
          <w:color w:val="auto"/>
          <w:kern w:val="0"/>
          <w:sz w:val="36"/>
          <w:highlight w:val="none"/>
          <w:u w:val="single"/>
        </w:rPr>
      </w:pPr>
    </w:p>
    <w:p w14:paraId="3707C596">
      <w:pPr>
        <w:pStyle w:val="141"/>
        <w:wordWrap w:val="0"/>
        <w:adjustRightInd w:val="0"/>
        <w:snapToGrid w:val="0"/>
        <w:spacing w:line="360" w:lineRule="auto"/>
        <w:jc w:val="center"/>
        <w:rPr>
          <w:rFonts w:hint="eastAsia" w:ascii="宋体" w:hAnsi="宋体" w:eastAsia="宋体" w:cs="宋体"/>
          <w:b/>
          <w:bCs/>
          <w:snapToGrid w:val="0"/>
          <w:color w:val="auto"/>
          <w:kern w:val="0"/>
          <w:sz w:val="48"/>
          <w:szCs w:val="48"/>
          <w:highlight w:val="none"/>
        </w:rPr>
      </w:pPr>
      <w:r>
        <w:rPr>
          <w:rFonts w:hint="eastAsia" w:ascii="宋体" w:hAnsi="宋体" w:eastAsia="宋体" w:cs="宋体"/>
          <w:b/>
          <w:bCs/>
          <w:snapToGrid w:val="0"/>
          <w:color w:val="auto"/>
          <w:kern w:val="0"/>
          <w:sz w:val="72"/>
          <w:szCs w:val="72"/>
          <w:highlight w:val="none"/>
          <w:lang w:eastAsia="zh-CN"/>
          <w14:shadow w14:blurRad="50800" w14:dist="38100" w14:dir="2700000" w14:sx="100000" w14:sy="100000" w14:kx="0" w14:ky="0" w14:algn="tl">
            <w14:srgbClr w14:val="000000">
              <w14:alpha w14:val="60001"/>
            </w14:srgbClr>
          </w14:shadow>
        </w:rPr>
        <w:t>招标</w:t>
      </w:r>
      <w:r>
        <w:rPr>
          <w:rFonts w:hint="eastAsia" w:ascii="宋体" w:hAnsi="宋体" w:eastAsia="宋体" w:cs="宋体"/>
          <w:b/>
          <w:bCs/>
          <w:snapToGrid w:val="0"/>
          <w:color w:val="auto"/>
          <w:kern w:val="0"/>
          <w:sz w:val="72"/>
          <w:szCs w:val="72"/>
          <w:highlight w:val="none"/>
          <w14:shadow w14:blurRad="50800" w14:dist="38100" w14:dir="2700000" w14:sx="100000" w14:sy="100000" w14:kx="0" w14:ky="0" w14:algn="tl">
            <w14:srgbClr w14:val="000000">
              <w14:alpha w14:val="60001"/>
            </w14:srgbClr>
          </w14:shadow>
        </w:rPr>
        <w:t>文件</w:t>
      </w:r>
    </w:p>
    <w:p w14:paraId="0D8A4CE1">
      <w:pPr>
        <w:wordWrap w:val="0"/>
        <w:adjustRightInd w:val="0"/>
        <w:snapToGrid w:val="0"/>
        <w:jc w:val="center"/>
        <w:rPr>
          <w:rFonts w:hint="eastAsia" w:ascii="宋体" w:hAnsi="宋体" w:eastAsia="宋体" w:cs="宋体"/>
          <w:b/>
          <w:bCs/>
          <w:snapToGrid w:val="0"/>
          <w:color w:val="auto"/>
          <w:kern w:val="0"/>
          <w:sz w:val="48"/>
          <w:szCs w:val="48"/>
          <w:highlight w:val="none"/>
        </w:rPr>
      </w:pPr>
    </w:p>
    <w:p w14:paraId="790D5288">
      <w:pPr>
        <w:wordWrap w:val="0"/>
        <w:adjustRightInd w:val="0"/>
        <w:snapToGrid w:val="0"/>
        <w:jc w:val="center"/>
        <w:rPr>
          <w:rFonts w:hint="eastAsia" w:ascii="宋体" w:hAnsi="宋体" w:eastAsia="宋体" w:cs="宋体"/>
          <w:b/>
          <w:bCs/>
          <w:snapToGrid w:val="0"/>
          <w:color w:val="auto"/>
          <w:kern w:val="0"/>
          <w:sz w:val="48"/>
          <w:szCs w:val="48"/>
          <w:highlight w:val="none"/>
        </w:rPr>
      </w:pPr>
    </w:p>
    <w:tbl>
      <w:tblPr>
        <w:tblStyle w:val="32"/>
        <w:tblW w:w="0" w:type="auto"/>
        <w:tblInd w:w="-100" w:type="dxa"/>
        <w:tblLayout w:type="fixed"/>
        <w:tblCellMar>
          <w:top w:w="0" w:type="dxa"/>
          <w:left w:w="0" w:type="dxa"/>
          <w:bottom w:w="0" w:type="dxa"/>
          <w:right w:w="0" w:type="dxa"/>
        </w:tblCellMar>
      </w:tblPr>
      <w:tblGrid>
        <w:gridCol w:w="4708"/>
        <w:gridCol w:w="5020"/>
      </w:tblGrid>
      <w:tr w14:paraId="5E1645A5">
        <w:tblPrEx>
          <w:tblCellMar>
            <w:top w:w="0" w:type="dxa"/>
            <w:left w:w="0" w:type="dxa"/>
            <w:bottom w:w="0" w:type="dxa"/>
            <w:right w:w="0" w:type="dxa"/>
          </w:tblCellMar>
        </w:tblPrEx>
        <w:trPr>
          <w:trHeight w:val="929" w:hRule="atLeast"/>
        </w:trPr>
        <w:tc>
          <w:tcPr>
            <w:tcW w:w="4708" w:type="dxa"/>
            <w:vAlign w:val="center"/>
          </w:tcPr>
          <w:p w14:paraId="345C4812">
            <w:pPr>
              <w:pStyle w:val="60"/>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     标     人（盖单位章）：</w:t>
            </w:r>
          </w:p>
        </w:tc>
        <w:tc>
          <w:tcPr>
            <w:tcW w:w="5020" w:type="dxa"/>
            <w:vAlign w:val="center"/>
          </w:tcPr>
          <w:p w14:paraId="6AFAC336">
            <w:pPr>
              <w:pStyle w:val="60"/>
              <w:wordWrap w:val="0"/>
              <w:adjustRightInd w:val="0"/>
              <w:snapToGrid w:val="0"/>
              <w:spacing w:line="240" w:lineRule="auto"/>
              <w:rPr>
                <w:rFonts w:hint="eastAsia" w:ascii="宋体" w:hAnsi="宋体" w:eastAsia="宋体" w:cs="宋体"/>
                <w:snapToGrid w:val="0"/>
                <w:color w:val="auto"/>
                <w:kern w:val="0"/>
                <w:sz w:val="28"/>
                <w:szCs w:val="28"/>
                <w:highlight w:val="none"/>
                <w:lang w:eastAsia="zh-CN"/>
              </w:rPr>
            </w:pPr>
            <w:r>
              <w:rPr>
                <w:rFonts w:hint="eastAsia" w:hAnsi="宋体" w:cs="宋体"/>
                <w:snapToGrid w:val="0"/>
                <w:color w:val="auto"/>
                <w:kern w:val="0"/>
                <w:sz w:val="28"/>
                <w:szCs w:val="28"/>
                <w:highlight w:val="none"/>
                <w:lang w:eastAsia="zh-CN"/>
              </w:rPr>
              <w:t>韶关市浈江区人民政府东河街道办事处</w:t>
            </w:r>
          </w:p>
        </w:tc>
      </w:tr>
      <w:tr w14:paraId="0288F626">
        <w:tblPrEx>
          <w:tblCellMar>
            <w:top w:w="0" w:type="dxa"/>
            <w:left w:w="0" w:type="dxa"/>
            <w:bottom w:w="0" w:type="dxa"/>
            <w:right w:w="0" w:type="dxa"/>
          </w:tblCellMar>
        </w:tblPrEx>
        <w:trPr>
          <w:trHeight w:val="943" w:hRule="atLeast"/>
        </w:trPr>
        <w:tc>
          <w:tcPr>
            <w:tcW w:w="4708" w:type="dxa"/>
            <w:vAlign w:val="center"/>
          </w:tcPr>
          <w:p w14:paraId="1B41E4AD">
            <w:pPr>
              <w:pStyle w:val="60"/>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招标人工作领导小组负责人（签字）：</w:t>
            </w:r>
          </w:p>
        </w:tc>
        <w:tc>
          <w:tcPr>
            <w:tcW w:w="5020" w:type="dxa"/>
            <w:vAlign w:val="center"/>
          </w:tcPr>
          <w:p w14:paraId="690F025E">
            <w:pPr>
              <w:pStyle w:val="60"/>
              <w:wordWrap w:val="0"/>
              <w:adjustRightInd w:val="0"/>
              <w:snapToGrid w:val="0"/>
              <w:spacing w:line="240" w:lineRule="auto"/>
              <w:rPr>
                <w:rFonts w:hint="eastAsia" w:ascii="宋体" w:hAnsi="宋体" w:eastAsia="宋体" w:cs="宋体"/>
                <w:snapToGrid w:val="0"/>
                <w:color w:val="auto"/>
                <w:kern w:val="0"/>
                <w:sz w:val="28"/>
                <w:szCs w:val="28"/>
                <w:highlight w:val="none"/>
              </w:rPr>
            </w:pPr>
          </w:p>
        </w:tc>
      </w:tr>
      <w:tr w14:paraId="31ACB6E0">
        <w:tblPrEx>
          <w:tblCellMar>
            <w:top w:w="0" w:type="dxa"/>
            <w:left w:w="0" w:type="dxa"/>
            <w:bottom w:w="0" w:type="dxa"/>
            <w:right w:w="0" w:type="dxa"/>
          </w:tblCellMar>
        </w:tblPrEx>
        <w:trPr>
          <w:trHeight w:val="1065" w:hRule="atLeast"/>
        </w:trPr>
        <w:tc>
          <w:tcPr>
            <w:tcW w:w="4708" w:type="dxa"/>
            <w:vAlign w:val="center"/>
          </w:tcPr>
          <w:p w14:paraId="22813224">
            <w:pPr>
              <w:pStyle w:val="60"/>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 标 代 理 机 构 （盖单位章）：</w:t>
            </w:r>
          </w:p>
        </w:tc>
        <w:tc>
          <w:tcPr>
            <w:tcW w:w="5020" w:type="dxa"/>
            <w:vAlign w:val="center"/>
          </w:tcPr>
          <w:p w14:paraId="52112CF2">
            <w:pPr>
              <w:pStyle w:val="60"/>
              <w:wordWrap w:val="0"/>
              <w:adjustRightInd w:val="0"/>
              <w:snapToGrid w:val="0"/>
              <w:spacing w:line="240" w:lineRule="auto"/>
              <w:rPr>
                <w:rFonts w:hint="eastAsia" w:ascii="宋体" w:hAnsi="宋体" w:eastAsia="宋体" w:cs="宋体"/>
                <w:snapToGrid w:val="0"/>
                <w:color w:val="auto"/>
                <w:kern w:val="0"/>
                <w:sz w:val="28"/>
                <w:szCs w:val="28"/>
                <w:highlight w:val="none"/>
                <w:lang w:eastAsia="zh-CN"/>
              </w:rPr>
            </w:pPr>
            <w:r>
              <w:rPr>
                <w:rFonts w:hint="eastAsia" w:ascii="宋体" w:hAnsi="宋体" w:eastAsia="宋体" w:cs="宋体"/>
                <w:snapToGrid w:val="0"/>
                <w:color w:val="auto"/>
                <w:kern w:val="0"/>
                <w:sz w:val="28"/>
                <w:szCs w:val="28"/>
                <w:highlight w:val="none"/>
                <w:lang w:eastAsia="zh-CN"/>
              </w:rPr>
              <w:t>广东合正项目管理有限公司</w:t>
            </w:r>
          </w:p>
        </w:tc>
      </w:tr>
      <w:tr w14:paraId="2E6B9DFF">
        <w:tblPrEx>
          <w:tblCellMar>
            <w:top w:w="0" w:type="dxa"/>
            <w:left w:w="0" w:type="dxa"/>
            <w:bottom w:w="0" w:type="dxa"/>
            <w:right w:w="0" w:type="dxa"/>
          </w:tblCellMar>
        </w:tblPrEx>
        <w:trPr>
          <w:trHeight w:val="935" w:hRule="atLeast"/>
        </w:trPr>
        <w:tc>
          <w:tcPr>
            <w:tcW w:w="4708" w:type="dxa"/>
            <w:vAlign w:val="center"/>
          </w:tcPr>
          <w:p w14:paraId="64F68234">
            <w:pPr>
              <w:pStyle w:val="60"/>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招标文件编制人（签字）：</w:t>
            </w:r>
          </w:p>
        </w:tc>
        <w:tc>
          <w:tcPr>
            <w:tcW w:w="5020" w:type="dxa"/>
            <w:vAlign w:val="center"/>
          </w:tcPr>
          <w:p w14:paraId="327E3CFB">
            <w:pPr>
              <w:pStyle w:val="60"/>
              <w:wordWrap w:val="0"/>
              <w:adjustRightInd w:val="0"/>
              <w:snapToGrid w:val="0"/>
              <w:spacing w:line="240" w:lineRule="auto"/>
              <w:rPr>
                <w:rFonts w:hint="eastAsia" w:ascii="宋体" w:hAnsi="宋体" w:eastAsia="宋体" w:cs="宋体"/>
                <w:snapToGrid w:val="0"/>
                <w:color w:val="auto"/>
                <w:kern w:val="0"/>
                <w:sz w:val="28"/>
                <w:szCs w:val="28"/>
                <w:highlight w:val="none"/>
              </w:rPr>
            </w:pPr>
          </w:p>
        </w:tc>
      </w:tr>
      <w:tr w14:paraId="15C203C1">
        <w:tblPrEx>
          <w:tblCellMar>
            <w:top w:w="0" w:type="dxa"/>
            <w:left w:w="0" w:type="dxa"/>
            <w:bottom w:w="0" w:type="dxa"/>
            <w:right w:w="0" w:type="dxa"/>
          </w:tblCellMar>
        </w:tblPrEx>
        <w:trPr>
          <w:trHeight w:val="1010" w:hRule="atLeast"/>
        </w:trPr>
        <w:tc>
          <w:tcPr>
            <w:tcW w:w="4708" w:type="dxa"/>
            <w:vAlign w:val="center"/>
          </w:tcPr>
          <w:p w14:paraId="3D5B0C3A">
            <w:pPr>
              <w:pStyle w:val="60"/>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招标代理机构项目负责人（签字）：</w:t>
            </w:r>
          </w:p>
        </w:tc>
        <w:tc>
          <w:tcPr>
            <w:tcW w:w="5020" w:type="dxa"/>
            <w:vAlign w:val="center"/>
          </w:tcPr>
          <w:p w14:paraId="55857239">
            <w:pPr>
              <w:pStyle w:val="60"/>
              <w:wordWrap w:val="0"/>
              <w:adjustRightInd w:val="0"/>
              <w:snapToGrid w:val="0"/>
              <w:spacing w:line="240" w:lineRule="auto"/>
              <w:rPr>
                <w:rFonts w:hint="eastAsia" w:ascii="宋体" w:hAnsi="宋体" w:eastAsia="宋体" w:cs="宋体"/>
                <w:snapToGrid w:val="0"/>
                <w:color w:val="auto"/>
                <w:kern w:val="0"/>
                <w:sz w:val="28"/>
                <w:szCs w:val="28"/>
                <w:highlight w:val="none"/>
              </w:rPr>
            </w:pPr>
          </w:p>
        </w:tc>
      </w:tr>
      <w:tr w14:paraId="43A54A55">
        <w:tblPrEx>
          <w:tblCellMar>
            <w:top w:w="0" w:type="dxa"/>
            <w:left w:w="0" w:type="dxa"/>
            <w:bottom w:w="0" w:type="dxa"/>
            <w:right w:w="0" w:type="dxa"/>
          </w:tblCellMar>
        </w:tblPrEx>
        <w:trPr>
          <w:trHeight w:val="892" w:hRule="atLeast"/>
        </w:trPr>
        <w:tc>
          <w:tcPr>
            <w:tcW w:w="4708" w:type="dxa"/>
            <w:vAlign w:val="center"/>
          </w:tcPr>
          <w:p w14:paraId="5F170EC6">
            <w:pPr>
              <w:pStyle w:val="60"/>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招标文件编制日期：</w:t>
            </w:r>
          </w:p>
        </w:tc>
        <w:tc>
          <w:tcPr>
            <w:tcW w:w="5020" w:type="dxa"/>
            <w:vAlign w:val="center"/>
          </w:tcPr>
          <w:p w14:paraId="123ABC50">
            <w:pPr>
              <w:pStyle w:val="60"/>
              <w:wordWrap w:val="0"/>
              <w:adjustRightInd w:val="0"/>
              <w:snapToGrid w:val="0"/>
              <w:spacing w:line="240" w:lineRule="auto"/>
              <w:ind w:firstLine="280" w:firstLineChars="100"/>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202</w:t>
            </w:r>
            <w:r>
              <w:rPr>
                <w:rFonts w:hint="eastAsia" w:ascii="宋体" w:hAnsi="宋体" w:eastAsia="宋体" w:cs="宋体"/>
                <w:snapToGrid w:val="0"/>
                <w:color w:val="auto"/>
                <w:kern w:val="0"/>
                <w:sz w:val="28"/>
                <w:highlight w:val="none"/>
                <w:lang w:val="en-US" w:eastAsia="zh-CN"/>
              </w:rPr>
              <w:t>6</w:t>
            </w:r>
            <w:r>
              <w:rPr>
                <w:rFonts w:hint="eastAsia" w:ascii="宋体" w:hAnsi="宋体" w:eastAsia="宋体" w:cs="宋体"/>
                <w:snapToGrid w:val="0"/>
                <w:color w:val="auto"/>
                <w:kern w:val="0"/>
                <w:sz w:val="28"/>
                <w:highlight w:val="none"/>
              </w:rPr>
              <w:t>年</w:t>
            </w:r>
            <w:r>
              <w:rPr>
                <w:rFonts w:hint="eastAsia" w:hAnsi="宋体" w:cs="宋体"/>
                <w:snapToGrid w:val="0"/>
                <w:color w:val="auto"/>
                <w:kern w:val="0"/>
                <w:sz w:val="28"/>
                <w:highlight w:val="none"/>
                <w:lang w:val="en-US" w:eastAsia="zh-CN"/>
              </w:rPr>
              <w:t>9</w:t>
            </w:r>
            <w:r>
              <w:rPr>
                <w:rFonts w:hint="eastAsia" w:ascii="宋体" w:hAnsi="宋体" w:eastAsia="宋体" w:cs="宋体"/>
                <w:snapToGrid w:val="0"/>
                <w:color w:val="auto"/>
                <w:kern w:val="0"/>
                <w:sz w:val="28"/>
                <w:highlight w:val="none"/>
              </w:rPr>
              <w:t>月</w:t>
            </w:r>
          </w:p>
        </w:tc>
      </w:tr>
    </w:tbl>
    <w:p w14:paraId="7E748215">
      <w:pPr>
        <w:tabs>
          <w:tab w:val="left" w:pos="4935"/>
        </w:tabs>
        <w:wordWrap w:val="0"/>
        <w:adjustRightInd w:val="0"/>
        <w:snapToGrid w:val="0"/>
        <w:jc w:val="both"/>
        <w:rPr>
          <w:rFonts w:hint="eastAsia" w:ascii="宋体" w:hAnsi="宋体" w:eastAsia="宋体" w:cs="宋体"/>
          <w:b/>
          <w:snapToGrid w:val="0"/>
          <w:color w:val="auto"/>
          <w:kern w:val="0"/>
          <w:sz w:val="28"/>
          <w:szCs w:val="28"/>
          <w:highlight w:val="none"/>
        </w:rPr>
        <w:sectPr>
          <w:footerReference r:id="rId5" w:type="default"/>
          <w:endnotePr>
            <w:numFmt w:val="decimal"/>
          </w:endnotePr>
          <w:pgSz w:w="11906" w:h="16838"/>
          <w:pgMar w:top="1361" w:right="1247" w:bottom="1361" w:left="1247" w:header="850" w:footer="992" w:gutter="0"/>
          <w:pgBorders>
            <w:top w:val="none" w:sz="0" w:space="0"/>
            <w:left w:val="none" w:sz="0" w:space="0"/>
            <w:bottom w:val="none" w:sz="0" w:space="0"/>
            <w:right w:val="none" w:sz="0" w:space="0"/>
          </w:pgBorders>
          <w:pgNumType w:fmt="decimal" w:start="1"/>
          <w:cols w:space="720" w:num="1"/>
          <w:rtlGutter w:val="0"/>
          <w:docGrid w:linePitch="327" w:charSpace="0"/>
        </w:sectPr>
      </w:pPr>
    </w:p>
    <w:p w14:paraId="77DD1BBB">
      <w:pPr>
        <w:spacing w:line="240" w:lineRule="auto"/>
        <w:jc w:val="both"/>
        <w:rPr>
          <w:rFonts w:hint="eastAsia" w:ascii="宋体" w:hAnsi="宋体" w:eastAsia="宋体" w:cs="宋体"/>
          <w:b/>
          <w:bCs/>
          <w:color w:val="auto"/>
          <w:sz w:val="36"/>
          <w:szCs w:val="32"/>
          <w:highlight w:val="none"/>
        </w:rPr>
      </w:pPr>
    </w:p>
    <w:p w14:paraId="2B7820F9">
      <w:pPr>
        <w:spacing w:line="240" w:lineRule="auto"/>
        <w:jc w:val="center"/>
        <w:rPr>
          <w:rFonts w:hint="eastAsia" w:ascii="宋体" w:hAnsi="宋体" w:eastAsia="宋体" w:cs="宋体"/>
          <w:b/>
          <w:bCs/>
          <w:color w:val="auto"/>
          <w:sz w:val="36"/>
          <w:szCs w:val="32"/>
          <w:highlight w:val="none"/>
        </w:rPr>
      </w:pPr>
    </w:p>
    <w:p w14:paraId="5BF2D29C">
      <w:pPr>
        <w:spacing w:line="240" w:lineRule="auto"/>
        <w:jc w:val="center"/>
        <w:rPr>
          <w:rFonts w:hint="eastAsia" w:ascii="宋体" w:hAnsi="宋体" w:eastAsia="宋体" w:cs="宋体"/>
          <w:b/>
          <w:bCs/>
          <w:color w:val="auto"/>
          <w:sz w:val="36"/>
          <w:szCs w:val="32"/>
          <w:highlight w:val="none"/>
        </w:rPr>
      </w:pPr>
    </w:p>
    <w:p w14:paraId="6B5E2C89">
      <w:pPr>
        <w:spacing w:line="240" w:lineRule="auto"/>
        <w:jc w:val="both"/>
        <w:rPr>
          <w:rFonts w:hint="eastAsia" w:ascii="宋体" w:hAnsi="宋体" w:eastAsia="宋体" w:cs="宋体"/>
          <w:b/>
          <w:bCs/>
          <w:color w:val="auto"/>
          <w:sz w:val="36"/>
          <w:szCs w:val="32"/>
          <w:highlight w:val="none"/>
        </w:rPr>
        <w:sectPr>
          <w:footerReference r:id="rId6" w:type="default"/>
          <w:endnotePr>
            <w:numFmt w:val="decimal"/>
          </w:endnotePr>
          <w:pgSz w:w="11906" w:h="16838"/>
          <w:pgMar w:top="1417" w:right="1417" w:bottom="1417" w:left="1417" w:header="850" w:footer="992" w:gutter="0"/>
          <w:pgNumType w:fmt="decimal" w:start="1"/>
          <w:cols w:space="0" w:num="1"/>
          <w:docGrid w:linePitch="327" w:charSpace="0"/>
        </w:sectPr>
      </w:pPr>
    </w:p>
    <w:p w14:paraId="5DB9ADC6">
      <w:pPr>
        <w:spacing w:line="240" w:lineRule="auto"/>
        <w:jc w:val="center"/>
        <w:rPr>
          <w:rFonts w:hint="eastAsia" w:ascii="宋体" w:hAnsi="宋体" w:eastAsia="宋体" w:cs="宋体"/>
          <w:b/>
          <w:bCs/>
          <w:color w:val="auto"/>
          <w:sz w:val="44"/>
          <w:szCs w:val="32"/>
          <w:highlight w:val="none"/>
        </w:rPr>
      </w:pPr>
      <w:r>
        <w:rPr>
          <w:rFonts w:hint="eastAsia" w:ascii="宋体" w:hAnsi="宋体" w:eastAsia="宋体" w:cs="宋体"/>
          <w:b/>
          <w:bCs/>
          <w:color w:val="auto"/>
          <w:sz w:val="36"/>
          <w:szCs w:val="32"/>
          <w:highlight w:val="none"/>
        </w:rPr>
        <w:t>目  录</w:t>
      </w:r>
      <w:bookmarkStart w:id="314" w:name="_GoBack"/>
      <w:bookmarkEnd w:id="314"/>
    </w:p>
    <w:p w14:paraId="70E8AD1C">
      <w:pPr>
        <w:pStyle w:val="21"/>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TOC \o "1-3" \h \u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_Toc30434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szCs w:val="22"/>
          <w:highlight w:val="none"/>
        </w:rPr>
        <w:t>第一章 投标人须知</w:t>
      </w:r>
      <w:r>
        <w:rPr>
          <w:color w:val="auto"/>
          <w:highlight w:val="none"/>
        </w:rPr>
        <w:tab/>
      </w:r>
      <w:r>
        <w:rPr>
          <w:color w:val="auto"/>
          <w:highlight w:val="none"/>
        </w:rPr>
        <w:fldChar w:fldCharType="begin"/>
      </w:r>
      <w:r>
        <w:rPr>
          <w:color w:val="auto"/>
          <w:highlight w:val="none"/>
        </w:rPr>
        <w:instrText xml:space="preserve"> PAGEREF _Toc30434 \h </w:instrText>
      </w:r>
      <w:r>
        <w:rPr>
          <w:color w:val="auto"/>
          <w:highlight w:val="none"/>
        </w:rPr>
        <w:fldChar w:fldCharType="separate"/>
      </w:r>
      <w:r>
        <w:rPr>
          <w:color w:val="auto"/>
          <w:highlight w:val="none"/>
        </w:rPr>
        <w:t>4</w:t>
      </w:r>
      <w:r>
        <w:rPr>
          <w:color w:val="auto"/>
          <w:highlight w:val="none"/>
        </w:rPr>
        <w:fldChar w:fldCharType="end"/>
      </w:r>
      <w:r>
        <w:rPr>
          <w:rFonts w:hint="eastAsia" w:ascii="宋体" w:hAnsi="宋体" w:eastAsia="宋体" w:cs="宋体"/>
          <w:color w:val="auto"/>
          <w:szCs w:val="24"/>
          <w:highlight w:val="none"/>
        </w:rPr>
        <w:fldChar w:fldCharType="end"/>
      </w:r>
    </w:p>
    <w:p w14:paraId="6F1E00A5">
      <w:pPr>
        <w:pStyle w:val="25"/>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_Toc34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highlight w:val="none"/>
        </w:rPr>
        <w:t>第一节 投标人须知前附表</w:t>
      </w:r>
      <w:r>
        <w:rPr>
          <w:color w:val="auto"/>
          <w:highlight w:val="none"/>
        </w:rPr>
        <w:tab/>
      </w:r>
      <w:r>
        <w:rPr>
          <w:color w:val="auto"/>
          <w:highlight w:val="none"/>
        </w:rPr>
        <w:fldChar w:fldCharType="begin"/>
      </w:r>
      <w:r>
        <w:rPr>
          <w:color w:val="auto"/>
          <w:highlight w:val="none"/>
        </w:rPr>
        <w:instrText xml:space="preserve"> PAGEREF _Toc34 \h </w:instrText>
      </w:r>
      <w:r>
        <w:rPr>
          <w:color w:val="auto"/>
          <w:highlight w:val="none"/>
        </w:rPr>
        <w:fldChar w:fldCharType="separate"/>
      </w:r>
      <w:r>
        <w:rPr>
          <w:color w:val="auto"/>
          <w:highlight w:val="none"/>
        </w:rPr>
        <w:t>4</w:t>
      </w:r>
      <w:r>
        <w:rPr>
          <w:color w:val="auto"/>
          <w:highlight w:val="none"/>
        </w:rPr>
        <w:fldChar w:fldCharType="end"/>
      </w:r>
      <w:r>
        <w:rPr>
          <w:rFonts w:hint="eastAsia" w:ascii="宋体" w:hAnsi="宋体" w:eastAsia="宋体" w:cs="宋体"/>
          <w:color w:val="auto"/>
          <w:szCs w:val="24"/>
          <w:highlight w:val="none"/>
        </w:rPr>
        <w:fldChar w:fldCharType="end"/>
      </w:r>
    </w:p>
    <w:p w14:paraId="0720FFA7">
      <w:pPr>
        <w:pStyle w:val="25"/>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_Toc16790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highlight w:val="none"/>
        </w:rPr>
        <w:t>第二节 重要事项时间地点一览表</w:t>
      </w:r>
      <w:r>
        <w:rPr>
          <w:color w:val="auto"/>
          <w:highlight w:val="none"/>
        </w:rPr>
        <w:tab/>
      </w:r>
      <w:r>
        <w:rPr>
          <w:color w:val="auto"/>
          <w:highlight w:val="none"/>
        </w:rPr>
        <w:fldChar w:fldCharType="begin"/>
      </w:r>
      <w:r>
        <w:rPr>
          <w:color w:val="auto"/>
          <w:highlight w:val="none"/>
        </w:rPr>
        <w:instrText xml:space="preserve"> PAGEREF _Toc16790 \h </w:instrText>
      </w:r>
      <w:r>
        <w:rPr>
          <w:color w:val="auto"/>
          <w:highlight w:val="none"/>
        </w:rPr>
        <w:fldChar w:fldCharType="separate"/>
      </w:r>
      <w:r>
        <w:rPr>
          <w:color w:val="auto"/>
          <w:highlight w:val="none"/>
        </w:rPr>
        <w:t>10</w:t>
      </w:r>
      <w:r>
        <w:rPr>
          <w:color w:val="auto"/>
          <w:highlight w:val="none"/>
        </w:rPr>
        <w:fldChar w:fldCharType="end"/>
      </w:r>
      <w:r>
        <w:rPr>
          <w:rFonts w:hint="eastAsia" w:ascii="宋体" w:hAnsi="宋体" w:eastAsia="宋体" w:cs="宋体"/>
          <w:color w:val="auto"/>
          <w:szCs w:val="24"/>
          <w:highlight w:val="none"/>
        </w:rPr>
        <w:fldChar w:fldCharType="end"/>
      </w:r>
    </w:p>
    <w:p w14:paraId="6F2A49AD">
      <w:pPr>
        <w:pStyle w:val="25"/>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_Toc19087 </w:instrText>
      </w:r>
      <w:r>
        <w:rPr>
          <w:rFonts w:hint="eastAsia" w:ascii="宋体" w:hAnsi="宋体" w:eastAsia="宋体" w:cs="宋体"/>
          <w:color w:val="auto"/>
          <w:szCs w:val="24"/>
          <w:highlight w:val="none"/>
        </w:rPr>
        <w:fldChar w:fldCharType="separate"/>
      </w:r>
      <w:r>
        <w:rPr>
          <w:rFonts w:hint="eastAsia" w:ascii="宋体" w:hAnsi="宋体" w:eastAsia="宋体" w:cs="宋体"/>
          <w:bCs/>
          <w:color w:val="auto"/>
          <w:highlight w:val="none"/>
        </w:rPr>
        <w:t xml:space="preserve">第三节 </w:t>
      </w:r>
      <w:r>
        <w:rPr>
          <w:rFonts w:hint="eastAsia" w:ascii="宋体" w:hAnsi="宋体" w:eastAsia="宋体" w:cs="宋体"/>
          <w:bCs/>
          <w:color w:val="auto"/>
          <w:highlight w:val="none"/>
        </w:rPr>
        <w:t>投标人须知正文</w:t>
      </w:r>
      <w:r>
        <w:rPr>
          <w:color w:val="auto"/>
          <w:highlight w:val="none"/>
        </w:rPr>
        <w:tab/>
      </w:r>
      <w:r>
        <w:rPr>
          <w:color w:val="auto"/>
          <w:highlight w:val="none"/>
        </w:rPr>
        <w:fldChar w:fldCharType="begin"/>
      </w:r>
      <w:r>
        <w:rPr>
          <w:color w:val="auto"/>
          <w:highlight w:val="none"/>
        </w:rPr>
        <w:instrText xml:space="preserve"> PAGEREF _Toc19087 \h </w:instrText>
      </w:r>
      <w:r>
        <w:rPr>
          <w:color w:val="auto"/>
          <w:highlight w:val="none"/>
        </w:rPr>
        <w:fldChar w:fldCharType="separate"/>
      </w:r>
      <w:r>
        <w:rPr>
          <w:color w:val="auto"/>
          <w:highlight w:val="none"/>
        </w:rPr>
        <w:t>11</w:t>
      </w:r>
      <w:r>
        <w:rPr>
          <w:color w:val="auto"/>
          <w:highlight w:val="none"/>
        </w:rPr>
        <w:fldChar w:fldCharType="end"/>
      </w:r>
      <w:r>
        <w:rPr>
          <w:rFonts w:hint="eastAsia" w:ascii="宋体" w:hAnsi="宋体" w:eastAsia="宋体" w:cs="宋体"/>
          <w:color w:val="auto"/>
          <w:szCs w:val="24"/>
          <w:highlight w:val="none"/>
        </w:rPr>
        <w:fldChar w:fldCharType="end"/>
      </w:r>
    </w:p>
    <w:p w14:paraId="5297540C">
      <w:pPr>
        <w:pStyle w:val="14"/>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_Toc22748 </w:instrText>
      </w:r>
      <w:r>
        <w:rPr>
          <w:rFonts w:hint="eastAsia" w:ascii="宋体" w:hAnsi="宋体" w:eastAsia="宋体" w:cs="宋体"/>
          <w:color w:val="auto"/>
          <w:szCs w:val="24"/>
          <w:highlight w:val="none"/>
        </w:rPr>
        <w:fldChar w:fldCharType="separate"/>
      </w:r>
      <w:r>
        <w:rPr>
          <w:rFonts w:hint="eastAsia" w:ascii="宋体" w:hAnsi="宋体" w:eastAsia="宋体" w:cs="宋体"/>
          <w:bCs/>
          <w:snapToGrid w:val="0"/>
          <w:color w:val="auto"/>
          <w:kern w:val="0"/>
          <w:highlight w:val="none"/>
        </w:rPr>
        <w:t>1．项目概况、招标范围和标段划分、投标费用</w:t>
      </w:r>
      <w:r>
        <w:rPr>
          <w:color w:val="auto"/>
          <w:highlight w:val="none"/>
        </w:rPr>
        <w:tab/>
      </w:r>
      <w:r>
        <w:rPr>
          <w:color w:val="auto"/>
          <w:highlight w:val="none"/>
        </w:rPr>
        <w:fldChar w:fldCharType="begin"/>
      </w:r>
      <w:r>
        <w:rPr>
          <w:color w:val="auto"/>
          <w:highlight w:val="none"/>
        </w:rPr>
        <w:instrText xml:space="preserve"> PAGEREF _Toc22748 \h </w:instrText>
      </w:r>
      <w:r>
        <w:rPr>
          <w:color w:val="auto"/>
          <w:highlight w:val="none"/>
        </w:rPr>
        <w:fldChar w:fldCharType="separate"/>
      </w:r>
      <w:r>
        <w:rPr>
          <w:color w:val="auto"/>
          <w:highlight w:val="none"/>
        </w:rPr>
        <w:t>11</w:t>
      </w:r>
      <w:r>
        <w:rPr>
          <w:color w:val="auto"/>
          <w:highlight w:val="none"/>
        </w:rPr>
        <w:fldChar w:fldCharType="end"/>
      </w:r>
      <w:r>
        <w:rPr>
          <w:rFonts w:hint="eastAsia" w:ascii="宋体" w:hAnsi="宋体" w:eastAsia="宋体" w:cs="宋体"/>
          <w:color w:val="auto"/>
          <w:szCs w:val="24"/>
          <w:highlight w:val="none"/>
        </w:rPr>
        <w:fldChar w:fldCharType="end"/>
      </w:r>
    </w:p>
    <w:p w14:paraId="0354F91E">
      <w:pPr>
        <w:pStyle w:val="14"/>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_Toc16058 </w:instrText>
      </w:r>
      <w:r>
        <w:rPr>
          <w:rFonts w:hint="eastAsia" w:ascii="宋体" w:hAnsi="宋体" w:eastAsia="宋体" w:cs="宋体"/>
          <w:color w:val="auto"/>
          <w:szCs w:val="24"/>
          <w:highlight w:val="none"/>
        </w:rPr>
        <w:fldChar w:fldCharType="separate"/>
      </w:r>
      <w:r>
        <w:rPr>
          <w:rFonts w:hint="eastAsia" w:ascii="宋体" w:hAnsi="宋体" w:eastAsia="宋体" w:cs="宋体"/>
          <w:bCs/>
          <w:snapToGrid w:val="0"/>
          <w:color w:val="auto"/>
          <w:kern w:val="0"/>
          <w:highlight w:val="none"/>
        </w:rPr>
        <w:t>2．投标人资格要求</w:t>
      </w:r>
      <w:r>
        <w:rPr>
          <w:color w:val="auto"/>
          <w:highlight w:val="none"/>
        </w:rPr>
        <w:tab/>
      </w:r>
      <w:r>
        <w:rPr>
          <w:color w:val="auto"/>
          <w:highlight w:val="none"/>
        </w:rPr>
        <w:fldChar w:fldCharType="begin"/>
      </w:r>
      <w:r>
        <w:rPr>
          <w:color w:val="auto"/>
          <w:highlight w:val="none"/>
        </w:rPr>
        <w:instrText xml:space="preserve"> PAGEREF _Toc16058 \h </w:instrText>
      </w:r>
      <w:r>
        <w:rPr>
          <w:color w:val="auto"/>
          <w:highlight w:val="none"/>
        </w:rPr>
        <w:fldChar w:fldCharType="separate"/>
      </w:r>
      <w:r>
        <w:rPr>
          <w:color w:val="auto"/>
          <w:highlight w:val="none"/>
        </w:rPr>
        <w:t>11</w:t>
      </w:r>
      <w:r>
        <w:rPr>
          <w:color w:val="auto"/>
          <w:highlight w:val="none"/>
        </w:rPr>
        <w:fldChar w:fldCharType="end"/>
      </w:r>
      <w:r>
        <w:rPr>
          <w:rFonts w:hint="eastAsia" w:ascii="宋体" w:hAnsi="宋体" w:eastAsia="宋体" w:cs="宋体"/>
          <w:color w:val="auto"/>
          <w:szCs w:val="24"/>
          <w:highlight w:val="none"/>
        </w:rPr>
        <w:fldChar w:fldCharType="end"/>
      </w:r>
    </w:p>
    <w:p w14:paraId="53E85565">
      <w:pPr>
        <w:pStyle w:val="14"/>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_Toc30077 </w:instrText>
      </w:r>
      <w:r>
        <w:rPr>
          <w:rFonts w:hint="eastAsia" w:ascii="宋体" w:hAnsi="宋体" w:eastAsia="宋体" w:cs="宋体"/>
          <w:color w:val="auto"/>
          <w:szCs w:val="24"/>
          <w:highlight w:val="none"/>
        </w:rPr>
        <w:fldChar w:fldCharType="separate"/>
      </w:r>
      <w:r>
        <w:rPr>
          <w:rFonts w:hint="eastAsia" w:ascii="宋体" w:hAnsi="宋体" w:eastAsia="宋体" w:cs="宋体"/>
          <w:bCs/>
          <w:snapToGrid w:val="0"/>
          <w:color w:val="auto"/>
          <w:kern w:val="0"/>
          <w:highlight w:val="none"/>
        </w:rPr>
        <w:t>3．获取招标文件</w:t>
      </w:r>
      <w:r>
        <w:rPr>
          <w:color w:val="auto"/>
          <w:highlight w:val="none"/>
        </w:rPr>
        <w:tab/>
      </w:r>
      <w:r>
        <w:rPr>
          <w:color w:val="auto"/>
          <w:highlight w:val="none"/>
        </w:rPr>
        <w:fldChar w:fldCharType="begin"/>
      </w:r>
      <w:r>
        <w:rPr>
          <w:color w:val="auto"/>
          <w:highlight w:val="none"/>
        </w:rPr>
        <w:instrText xml:space="preserve"> PAGEREF _Toc30077 \h </w:instrText>
      </w:r>
      <w:r>
        <w:rPr>
          <w:color w:val="auto"/>
          <w:highlight w:val="none"/>
        </w:rPr>
        <w:fldChar w:fldCharType="separate"/>
      </w:r>
      <w:r>
        <w:rPr>
          <w:color w:val="auto"/>
          <w:highlight w:val="none"/>
        </w:rPr>
        <w:t>13</w:t>
      </w:r>
      <w:r>
        <w:rPr>
          <w:color w:val="auto"/>
          <w:highlight w:val="none"/>
        </w:rPr>
        <w:fldChar w:fldCharType="end"/>
      </w:r>
      <w:r>
        <w:rPr>
          <w:rFonts w:hint="eastAsia" w:ascii="宋体" w:hAnsi="宋体" w:eastAsia="宋体" w:cs="宋体"/>
          <w:color w:val="auto"/>
          <w:szCs w:val="24"/>
          <w:highlight w:val="none"/>
        </w:rPr>
        <w:fldChar w:fldCharType="end"/>
      </w:r>
    </w:p>
    <w:p w14:paraId="01B648A4">
      <w:pPr>
        <w:pStyle w:val="14"/>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_Toc2067 </w:instrText>
      </w:r>
      <w:r>
        <w:rPr>
          <w:rFonts w:hint="eastAsia" w:ascii="宋体" w:hAnsi="宋体" w:eastAsia="宋体" w:cs="宋体"/>
          <w:color w:val="auto"/>
          <w:szCs w:val="24"/>
          <w:highlight w:val="none"/>
        </w:rPr>
        <w:fldChar w:fldCharType="separate"/>
      </w:r>
      <w:r>
        <w:rPr>
          <w:rFonts w:hint="eastAsia" w:ascii="宋体" w:hAnsi="宋体" w:eastAsia="宋体" w:cs="宋体"/>
          <w:bCs/>
          <w:snapToGrid w:val="0"/>
          <w:color w:val="auto"/>
          <w:kern w:val="0"/>
          <w:highlight w:val="none"/>
        </w:rPr>
        <w:t>4．服务期限</w:t>
      </w:r>
      <w:r>
        <w:rPr>
          <w:color w:val="auto"/>
          <w:highlight w:val="none"/>
        </w:rPr>
        <w:tab/>
      </w:r>
      <w:r>
        <w:rPr>
          <w:color w:val="auto"/>
          <w:highlight w:val="none"/>
        </w:rPr>
        <w:fldChar w:fldCharType="begin"/>
      </w:r>
      <w:r>
        <w:rPr>
          <w:color w:val="auto"/>
          <w:highlight w:val="none"/>
        </w:rPr>
        <w:instrText xml:space="preserve"> PAGEREF _Toc2067 \h </w:instrText>
      </w:r>
      <w:r>
        <w:rPr>
          <w:color w:val="auto"/>
          <w:highlight w:val="none"/>
        </w:rPr>
        <w:fldChar w:fldCharType="separate"/>
      </w:r>
      <w:r>
        <w:rPr>
          <w:color w:val="auto"/>
          <w:highlight w:val="none"/>
        </w:rPr>
        <w:t>14</w:t>
      </w:r>
      <w:r>
        <w:rPr>
          <w:color w:val="auto"/>
          <w:highlight w:val="none"/>
        </w:rPr>
        <w:fldChar w:fldCharType="end"/>
      </w:r>
      <w:r>
        <w:rPr>
          <w:rFonts w:hint="eastAsia" w:ascii="宋体" w:hAnsi="宋体" w:eastAsia="宋体" w:cs="宋体"/>
          <w:color w:val="auto"/>
          <w:szCs w:val="24"/>
          <w:highlight w:val="none"/>
        </w:rPr>
        <w:fldChar w:fldCharType="end"/>
      </w:r>
    </w:p>
    <w:p w14:paraId="2EE3D1F2">
      <w:pPr>
        <w:pStyle w:val="14"/>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_Toc7141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highlight w:val="none"/>
        </w:rPr>
        <w:t>5．服务标准</w:t>
      </w:r>
      <w:r>
        <w:rPr>
          <w:color w:val="auto"/>
          <w:highlight w:val="none"/>
        </w:rPr>
        <w:tab/>
      </w:r>
      <w:r>
        <w:rPr>
          <w:color w:val="auto"/>
          <w:highlight w:val="none"/>
        </w:rPr>
        <w:fldChar w:fldCharType="begin"/>
      </w:r>
      <w:r>
        <w:rPr>
          <w:color w:val="auto"/>
          <w:highlight w:val="none"/>
        </w:rPr>
        <w:instrText xml:space="preserve"> PAGEREF _Toc7141 \h </w:instrText>
      </w:r>
      <w:r>
        <w:rPr>
          <w:color w:val="auto"/>
          <w:highlight w:val="none"/>
        </w:rPr>
        <w:fldChar w:fldCharType="separate"/>
      </w:r>
      <w:r>
        <w:rPr>
          <w:color w:val="auto"/>
          <w:highlight w:val="none"/>
        </w:rPr>
        <w:t>15</w:t>
      </w:r>
      <w:r>
        <w:rPr>
          <w:color w:val="auto"/>
          <w:highlight w:val="none"/>
        </w:rPr>
        <w:fldChar w:fldCharType="end"/>
      </w:r>
      <w:r>
        <w:rPr>
          <w:rFonts w:hint="eastAsia" w:ascii="宋体" w:hAnsi="宋体" w:eastAsia="宋体" w:cs="宋体"/>
          <w:color w:val="auto"/>
          <w:szCs w:val="24"/>
          <w:highlight w:val="none"/>
        </w:rPr>
        <w:fldChar w:fldCharType="end"/>
      </w:r>
    </w:p>
    <w:p w14:paraId="34998176">
      <w:pPr>
        <w:pStyle w:val="14"/>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_Toc27935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highlight w:val="none"/>
        </w:rPr>
        <w:t>6．现场踏勘</w:t>
      </w:r>
      <w:r>
        <w:rPr>
          <w:color w:val="auto"/>
          <w:highlight w:val="none"/>
        </w:rPr>
        <w:tab/>
      </w:r>
      <w:r>
        <w:rPr>
          <w:color w:val="auto"/>
          <w:highlight w:val="none"/>
        </w:rPr>
        <w:fldChar w:fldCharType="begin"/>
      </w:r>
      <w:r>
        <w:rPr>
          <w:color w:val="auto"/>
          <w:highlight w:val="none"/>
        </w:rPr>
        <w:instrText xml:space="preserve"> PAGEREF _Toc27935 \h </w:instrText>
      </w:r>
      <w:r>
        <w:rPr>
          <w:color w:val="auto"/>
          <w:highlight w:val="none"/>
        </w:rPr>
        <w:fldChar w:fldCharType="separate"/>
      </w:r>
      <w:r>
        <w:rPr>
          <w:color w:val="auto"/>
          <w:highlight w:val="none"/>
        </w:rPr>
        <w:t>15</w:t>
      </w:r>
      <w:r>
        <w:rPr>
          <w:color w:val="auto"/>
          <w:highlight w:val="none"/>
        </w:rPr>
        <w:fldChar w:fldCharType="end"/>
      </w:r>
      <w:r>
        <w:rPr>
          <w:rFonts w:hint="eastAsia" w:ascii="宋体" w:hAnsi="宋体" w:eastAsia="宋体" w:cs="宋体"/>
          <w:color w:val="auto"/>
          <w:szCs w:val="24"/>
          <w:highlight w:val="none"/>
        </w:rPr>
        <w:fldChar w:fldCharType="end"/>
      </w:r>
    </w:p>
    <w:p w14:paraId="4528656F">
      <w:pPr>
        <w:pStyle w:val="14"/>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_Toc17679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highlight w:val="none"/>
        </w:rPr>
        <w:t>7．招标文件的提问和答疑</w:t>
      </w:r>
      <w:r>
        <w:rPr>
          <w:color w:val="auto"/>
          <w:highlight w:val="none"/>
        </w:rPr>
        <w:tab/>
      </w:r>
      <w:r>
        <w:rPr>
          <w:color w:val="auto"/>
          <w:highlight w:val="none"/>
        </w:rPr>
        <w:fldChar w:fldCharType="begin"/>
      </w:r>
      <w:r>
        <w:rPr>
          <w:color w:val="auto"/>
          <w:highlight w:val="none"/>
        </w:rPr>
        <w:instrText xml:space="preserve"> PAGEREF _Toc17679 \h </w:instrText>
      </w:r>
      <w:r>
        <w:rPr>
          <w:color w:val="auto"/>
          <w:highlight w:val="none"/>
        </w:rPr>
        <w:fldChar w:fldCharType="separate"/>
      </w:r>
      <w:r>
        <w:rPr>
          <w:color w:val="auto"/>
          <w:highlight w:val="none"/>
        </w:rPr>
        <w:t>15</w:t>
      </w:r>
      <w:r>
        <w:rPr>
          <w:color w:val="auto"/>
          <w:highlight w:val="none"/>
        </w:rPr>
        <w:fldChar w:fldCharType="end"/>
      </w:r>
      <w:r>
        <w:rPr>
          <w:rFonts w:hint="eastAsia" w:ascii="宋体" w:hAnsi="宋体" w:eastAsia="宋体" w:cs="宋体"/>
          <w:color w:val="auto"/>
          <w:szCs w:val="24"/>
          <w:highlight w:val="none"/>
        </w:rPr>
        <w:fldChar w:fldCharType="end"/>
      </w:r>
    </w:p>
    <w:p w14:paraId="6A908BC8">
      <w:pPr>
        <w:pStyle w:val="14"/>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_Toc17749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highlight w:val="none"/>
        </w:rPr>
        <w:t>8．最高投标限价</w:t>
      </w:r>
      <w:r>
        <w:rPr>
          <w:color w:val="auto"/>
          <w:highlight w:val="none"/>
        </w:rPr>
        <w:tab/>
      </w:r>
      <w:r>
        <w:rPr>
          <w:color w:val="auto"/>
          <w:highlight w:val="none"/>
        </w:rPr>
        <w:fldChar w:fldCharType="begin"/>
      </w:r>
      <w:r>
        <w:rPr>
          <w:color w:val="auto"/>
          <w:highlight w:val="none"/>
        </w:rPr>
        <w:instrText xml:space="preserve"> PAGEREF _Toc17749 \h </w:instrText>
      </w:r>
      <w:r>
        <w:rPr>
          <w:color w:val="auto"/>
          <w:highlight w:val="none"/>
        </w:rPr>
        <w:fldChar w:fldCharType="separate"/>
      </w:r>
      <w:r>
        <w:rPr>
          <w:color w:val="auto"/>
          <w:highlight w:val="none"/>
        </w:rPr>
        <w:t>15</w:t>
      </w:r>
      <w:r>
        <w:rPr>
          <w:color w:val="auto"/>
          <w:highlight w:val="none"/>
        </w:rPr>
        <w:fldChar w:fldCharType="end"/>
      </w:r>
      <w:r>
        <w:rPr>
          <w:rFonts w:hint="eastAsia" w:ascii="宋体" w:hAnsi="宋体" w:eastAsia="宋体" w:cs="宋体"/>
          <w:color w:val="auto"/>
          <w:szCs w:val="24"/>
          <w:highlight w:val="none"/>
        </w:rPr>
        <w:fldChar w:fldCharType="end"/>
      </w:r>
    </w:p>
    <w:p w14:paraId="33C20462">
      <w:pPr>
        <w:pStyle w:val="14"/>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_Toc11121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highlight w:val="none"/>
        </w:rPr>
        <w:t>9．投标报价</w:t>
      </w:r>
      <w:r>
        <w:rPr>
          <w:color w:val="auto"/>
          <w:highlight w:val="none"/>
        </w:rPr>
        <w:tab/>
      </w:r>
      <w:r>
        <w:rPr>
          <w:color w:val="auto"/>
          <w:highlight w:val="none"/>
        </w:rPr>
        <w:fldChar w:fldCharType="begin"/>
      </w:r>
      <w:r>
        <w:rPr>
          <w:color w:val="auto"/>
          <w:highlight w:val="none"/>
        </w:rPr>
        <w:instrText xml:space="preserve"> PAGEREF _Toc11121 \h </w:instrText>
      </w:r>
      <w:r>
        <w:rPr>
          <w:color w:val="auto"/>
          <w:highlight w:val="none"/>
        </w:rPr>
        <w:fldChar w:fldCharType="separate"/>
      </w:r>
      <w:r>
        <w:rPr>
          <w:color w:val="auto"/>
          <w:highlight w:val="none"/>
        </w:rPr>
        <w:t>15</w:t>
      </w:r>
      <w:r>
        <w:rPr>
          <w:color w:val="auto"/>
          <w:highlight w:val="none"/>
        </w:rPr>
        <w:fldChar w:fldCharType="end"/>
      </w:r>
      <w:r>
        <w:rPr>
          <w:rFonts w:hint="eastAsia" w:ascii="宋体" w:hAnsi="宋体" w:eastAsia="宋体" w:cs="宋体"/>
          <w:color w:val="auto"/>
          <w:szCs w:val="24"/>
          <w:highlight w:val="none"/>
        </w:rPr>
        <w:fldChar w:fldCharType="end"/>
      </w:r>
    </w:p>
    <w:p w14:paraId="47850337">
      <w:pPr>
        <w:pStyle w:val="14"/>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_Toc1730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szCs w:val="24"/>
          <w:highlight w:val="none"/>
        </w:rPr>
        <w:t>10．投标文件的编制要求</w:t>
      </w:r>
      <w:r>
        <w:rPr>
          <w:color w:val="auto"/>
          <w:highlight w:val="none"/>
        </w:rPr>
        <w:tab/>
      </w:r>
      <w:r>
        <w:rPr>
          <w:color w:val="auto"/>
          <w:highlight w:val="none"/>
        </w:rPr>
        <w:fldChar w:fldCharType="begin"/>
      </w:r>
      <w:r>
        <w:rPr>
          <w:color w:val="auto"/>
          <w:highlight w:val="none"/>
        </w:rPr>
        <w:instrText xml:space="preserve"> PAGEREF _Toc1730 \h </w:instrText>
      </w:r>
      <w:r>
        <w:rPr>
          <w:color w:val="auto"/>
          <w:highlight w:val="none"/>
        </w:rPr>
        <w:fldChar w:fldCharType="separate"/>
      </w:r>
      <w:r>
        <w:rPr>
          <w:color w:val="auto"/>
          <w:highlight w:val="none"/>
        </w:rPr>
        <w:t>16</w:t>
      </w:r>
      <w:r>
        <w:rPr>
          <w:color w:val="auto"/>
          <w:highlight w:val="none"/>
        </w:rPr>
        <w:fldChar w:fldCharType="end"/>
      </w:r>
      <w:r>
        <w:rPr>
          <w:rFonts w:hint="eastAsia" w:ascii="宋体" w:hAnsi="宋体" w:eastAsia="宋体" w:cs="宋体"/>
          <w:color w:val="auto"/>
          <w:szCs w:val="24"/>
          <w:highlight w:val="none"/>
        </w:rPr>
        <w:fldChar w:fldCharType="end"/>
      </w:r>
    </w:p>
    <w:p w14:paraId="6EA695D4">
      <w:pPr>
        <w:pStyle w:val="14"/>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_Toc17548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szCs w:val="24"/>
          <w:highlight w:val="none"/>
        </w:rPr>
        <w:t>11．电子投标</w:t>
      </w:r>
      <w:r>
        <w:rPr>
          <w:color w:val="auto"/>
          <w:highlight w:val="none"/>
        </w:rPr>
        <w:tab/>
      </w:r>
      <w:r>
        <w:rPr>
          <w:color w:val="auto"/>
          <w:highlight w:val="none"/>
        </w:rPr>
        <w:fldChar w:fldCharType="begin"/>
      </w:r>
      <w:r>
        <w:rPr>
          <w:color w:val="auto"/>
          <w:highlight w:val="none"/>
        </w:rPr>
        <w:instrText xml:space="preserve"> PAGEREF _Toc17548 \h </w:instrText>
      </w:r>
      <w:r>
        <w:rPr>
          <w:color w:val="auto"/>
          <w:highlight w:val="none"/>
        </w:rPr>
        <w:fldChar w:fldCharType="separate"/>
      </w:r>
      <w:r>
        <w:rPr>
          <w:color w:val="auto"/>
          <w:highlight w:val="none"/>
        </w:rPr>
        <w:t>18</w:t>
      </w:r>
      <w:r>
        <w:rPr>
          <w:color w:val="auto"/>
          <w:highlight w:val="none"/>
        </w:rPr>
        <w:fldChar w:fldCharType="end"/>
      </w:r>
      <w:r>
        <w:rPr>
          <w:rFonts w:hint="eastAsia" w:ascii="宋体" w:hAnsi="宋体" w:eastAsia="宋体" w:cs="宋体"/>
          <w:color w:val="auto"/>
          <w:szCs w:val="24"/>
          <w:highlight w:val="none"/>
        </w:rPr>
        <w:fldChar w:fldCharType="end"/>
      </w:r>
    </w:p>
    <w:p w14:paraId="78CE27A7">
      <w:pPr>
        <w:pStyle w:val="14"/>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_Toc29160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szCs w:val="24"/>
          <w:highlight w:val="none"/>
        </w:rPr>
        <w:t>12. 投标文件的提交</w:t>
      </w:r>
      <w:r>
        <w:rPr>
          <w:color w:val="auto"/>
          <w:highlight w:val="none"/>
        </w:rPr>
        <w:tab/>
      </w:r>
      <w:r>
        <w:rPr>
          <w:color w:val="auto"/>
          <w:highlight w:val="none"/>
        </w:rPr>
        <w:fldChar w:fldCharType="begin"/>
      </w:r>
      <w:r>
        <w:rPr>
          <w:color w:val="auto"/>
          <w:highlight w:val="none"/>
        </w:rPr>
        <w:instrText xml:space="preserve"> PAGEREF _Toc29160 \h </w:instrText>
      </w:r>
      <w:r>
        <w:rPr>
          <w:color w:val="auto"/>
          <w:highlight w:val="none"/>
        </w:rPr>
        <w:fldChar w:fldCharType="separate"/>
      </w:r>
      <w:r>
        <w:rPr>
          <w:color w:val="auto"/>
          <w:highlight w:val="none"/>
        </w:rPr>
        <w:t>18</w:t>
      </w:r>
      <w:r>
        <w:rPr>
          <w:color w:val="auto"/>
          <w:highlight w:val="none"/>
        </w:rPr>
        <w:fldChar w:fldCharType="end"/>
      </w:r>
      <w:r>
        <w:rPr>
          <w:rFonts w:hint="eastAsia" w:ascii="宋体" w:hAnsi="宋体" w:eastAsia="宋体" w:cs="宋体"/>
          <w:color w:val="auto"/>
          <w:szCs w:val="24"/>
          <w:highlight w:val="none"/>
        </w:rPr>
        <w:fldChar w:fldCharType="end"/>
      </w:r>
    </w:p>
    <w:p w14:paraId="76D8F8A4">
      <w:pPr>
        <w:pStyle w:val="14"/>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_Toc29655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kern w:val="0"/>
          <w:szCs w:val="24"/>
          <w:highlight w:val="none"/>
        </w:rPr>
        <w:t>13．投标有效期</w:t>
      </w:r>
      <w:r>
        <w:rPr>
          <w:color w:val="auto"/>
          <w:highlight w:val="none"/>
        </w:rPr>
        <w:tab/>
      </w:r>
      <w:r>
        <w:rPr>
          <w:color w:val="auto"/>
          <w:highlight w:val="none"/>
        </w:rPr>
        <w:fldChar w:fldCharType="begin"/>
      </w:r>
      <w:r>
        <w:rPr>
          <w:color w:val="auto"/>
          <w:highlight w:val="none"/>
        </w:rPr>
        <w:instrText xml:space="preserve"> PAGEREF _Toc29655 \h </w:instrText>
      </w:r>
      <w:r>
        <w:rPr>
          <w:color w:val="auto"/>
          <w:highlight w:val="none"/>
        </w:rPr>
        <w:fldChar w:fldCharType="separate"/>
      </w:r>
      <w:r>
        <w:rPr>
          <w:color w:val="auto"/>
          <w:highlight w:val="none"/>
        </w:rPr>
        <w:t>19</w:t>
      </w:r>
      <w:r>
        <w:rPr>
          <w:color w:val="auto"/>
          <w:highlight w:val="none"/>
        </w:rPr>
        <w:fldChar w:fldCharType="end"/>
      </w:r>
      <w:r>
        <w:rPr>
          <w:rFonts w:hint="eastAsia" w:ascii="宋体" w:hAnsi="宋体" w:eastAsia="宋体" w:cs="宋体"/>
          <w:color w:val="auto"/>
          <w:szCs w:val="24"/>
          <w:highlight w:val="none"/>
        </w:rPr>
        <w:fldChar w:fldCharType="end"/>
      </w:r>
    </w:p>
    <w:p w14:paraId="60F64CAD">
      <w:pPr>
        <w:pStyle w:val="14"/>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_Toc21875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kern w:val="0"/>
          <w:szCs w:val="24"/>
          <w:highlight w:val="none"/>
        </w:rPr>
        <w:t>14．开标</w:t>
      </w:r>
      <w:r>
        <w:rPr>
          <w:color w:val="auto"/>
          <w:highlight w:val="none"/>
        </w:rPr>
        <w:tab/>
      </w:r>
      <w:r>
        <w:rPr>
          <w:color w:val="auto"/>
          <w:highlight w:val="none"/>
        </w:rPr>
        <w:fldChar w:fldCharType="begin"/>
      </w:r>
      <w:r>
        <w:rPr>
          <w:color w:val="auto"/>
          <w:highlight w:val="none"/>
        </w:rPr>
        <w:instrText xml:space="preserve"> PAGEREF _Toc21875 \h </w:instrText>
      </w:r>
      <w:r>
        <w:rPr>
          <w:color w:val="auto"/>
          <w:highlight w:val="none"/>
        </w:rPr>
        <w:fldChar w:fldCharType="separate"/>
      </w:r>
      <w:r>
        <w:rPr>
          <w:color w:val="auto"/>
          <w:highlight w:val="none"/>
        </w:rPr>
        <w:t>19</w:t>
      </w:r>
      <w:r>
        <w:rPr>
          <w:color w:val="auto"/>
          <w:highlight w:val="none"/>
        </w:rPr>
        <w:fldChar w:fldCharType="end"/>
      </w:r>
      <w:r>
        <w:rPr>
          <w:rFonts w:hint="eastAsia" w:ascii="宋体" w:hAnsi="宋体" w:eastAsia="宋体" w:cs="宋体"/>
          <w:color w:val="auto"/>
          <w:szCs w:val="24"/>
          <w:highlight w:val="none"/>
        </w:rPr>
        <w:fldChar w:fldCharType="end"/>
      </w:r>
    </w:p>
    <w:p w14:paraId="4280A6E6">
      <w:pPr>
        <w:pStyle w:val="14"/>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_Toc10773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kern w:val="0"/>
          <w:highlight w:val="none"/>
        </w:rPr>
        <w:t>15．评标</w:t>
      </w:r>
      <w:r>
        <w:rPr>
          <w:color w:val="auto"/>
          <w:highlight w:val="none"/>
        </w:rPr>
        <w:tab/>
      </w:r>
      <w:r>
        <w:rPr>
          <w:color w:val="auto"/>
          <w:highlight w:val="none"/>
        </w:rPr>
        <w:fldChar w:fldCharType="begin"/>
      </w:r>
      <w:r>
        <w:rPr>
          <w:color w:val="auto"/>
          <w:highlight w:val="none"/>
        </w:rPr>
        <w:instrText xml:space="preserve"> PAGEREF _Toc10773 \h </w:instrText>
      </w:r>
      <w:r>
        <w:rPr>
          <w:color w:val="auto"/>
          <w:highlight w:val="none"/>
        </w:rPr>
        <w:fldChar w:fldCharType="separate"/>
      </w:r>
      <w:r>
        <w:rPr>
          <w:color w:val="auto"/>
          <w:highlight w:val="none"/>
        </w:rPr>
        <w:t>20</w:t>
      </w:r>
      <w:r>
        <w:rPr>
          <w:color w:val="auto"/>
          <w:highlight w:val="none"/>
        </w:rPr>
        <w:fldChar w:fldCharType="end"/>
      </w:r>
      <w:r>
        <w:rPr>
          <w:rFonts w:hint="eastAsia" w:ascii="宋体" w:hAnsi="宋体" w:eastAsia="宋体" w:cs="宋体"/>
          <w:color w:val="auto"/>
          <w:szCs w:val="24"/>
          <w:highlight w:val="none"/>
        </w:rPr>
        <w:fldChar w:fldCharType="end"/>
      </w:r>
    </w:p>
    <w:p w14:paraId="6FADBDE1">
      <w:pPr>
        <w:pStyle w:val="14"/>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_Toc28858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kern w:val="0"/>
          <w:szCs w:val="24"/>
          <w:highlight w:val="none"/>
        </w:rPr>
        <w:t>16．推荐</w:t>
      </w:r>
      <w:r>
        <w:rPr>
          <w:rFonts w:hint="eastAsia" w:ascii="宋体" w:hAnsi="宋体" w:eastAsia="宋体" w:cs="宋体"/>
          <w:snapToGrid w:val="0"/>
          <w:color w:val="auto"/>
          <w:kern w:val="0"/>
          <w:szCs w:val="24"/>
          <w:highlight w:val="none"/>
          <w:lang w:val="en-US" w:eastAsia="zh-CN"/>
        </w:rPr>
        <w:t>定标</w:t>
      </w:r>
      <w:r>
        <w:rPr>
          <w:rFonts w:hint="eastAsia" w:ascii="宋体" w:hAnsi="宋体" w:eastAsia="宋体" w:cs="宋体"/>
          <w:snapToGrid w:val="0"/>
          <w:color w:val="auto"/>
          <w:kern w:val="0"/>
          <w:szCs w:val="24"/>
          <w:highlight w:val="none"/>
        </w:rPr>
        <w:t>候选人</w:t>
      </w:r>
      <w:r>
        <w:rPr>
          <w:color w:val="auto"/>
          <w:highlight w:val="none"/>
        </w:rPr>
        <w:tab/>
      </w:r>
      <w:r>
        <w:rPr>
          <w:color w:val="auto"/>
          <w:highlight w:val="none"/>
        </w:rPr>
        <w:fldChar w:fldCharType="begin"/>
      </w:r>
      <w:r>
        <w:rPr>
          <w:color w:val="auto"/>
          <w:highlight w:val="none"/>
        </w:rPr>
        <w:instrText xml:space="preserve"> PAGEREF _Toc28858 \h </w:instrText>
      </w:r>
      <w:r>
        <w:rPr>
          <w:color w:val="auto"/>
          <w:highlight w:val="none"/>
        </w:rPr>
        <w:fldChar w:fldCharType="separate"/>
      </w:r>
      <w:r>
        <w:rPr>
          <w:color w:val="auto"/>
          <w:highlight w:val="none"/>
        </w:rPr>
        <w:t>27</w:t>
      </w:r>
      <w:r>
        <w:rPr>
          <w:color w:val="auto"/>
          <w:highlight w:val="none"/>
        </w:rPr>
        <w:fldChar w:fldCharType="end"/>
      </w:r>
      <w:r>
        <w:rPr>
          <w:rFonts w:hint="eastAsia" w:ascii="宋体" w:hAnsi="宋体" w:eastAsia="宋体" w:cs="宋体"/>
          <w:color w:val="auto"/>
          <w:szCs w:val="24"/>
          <w:highlight w:val="none"/>
        </w:rPr>
        <w:fldChar w:fldCharType="end"/>
      </w:r>
    </w:p>
    <w:p w14:paraId="46B6A216">
      <w:pPr>
        <w:pStyle w:val="14"/>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_Toc31839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kern w:val="0"/>
          <w:szCs w:val="24"/>
          <w:highlight w:val="none"/>
        </w:rPr>
        <w:t>17．评标结果公示</w:t>
      </w:r>
      <w:r>
        <w:rPr>
          <w:color w:val="auto"/>
          <w:highlight w:val="none"/>
        </w:rPr>
        <w:tab/>
      </w:r>
      <w:r>
        <w:rPr>
          <w:color w:val="auto"/>
          <w:highlight w:val="none"/>
        </w:rPr>
        <w:fldChar w:fldCharType="begin"/>
      </w:r>
      <w:r>
        <w:rPr>
          <w:color w:val="auto"/>
          <w:highlight w:val="none"/>
        </w:rPr>
        <w:instrText xml:space="preserve"> PAGEREF _Toc31839 \h </w:instrText>
      </w:r>
      <w:r>
        <w:rPr>
          <w:color w:val="auto"/>
          <w:highlight w:val="none"/>
        </w:rPr>
        <w:fldChar w:fldCharType="separate"/>
      </w:r>
      <w:r>
        <w:rPr>
          <w:color w:val="auto"/>
          <w:highlight w:val="none"/>
        </w:rPr>
        <w:t>27</w:t>
      </w:r>
      <w:r>
        <w:rPr>
          <w:color w:val="auto"/>
          <w:highlight w:val="none"/>
        </w:rPr>
        <w:fldChar w:fldCharType="end"/>
      </w:r>
      <w:r>
        <w:rPr>
          <w:rFonts w:hint="eastAsia" w:ascii="宋体" w:hAnsi="宋体" w:eastAsia="宋体" w:cs="宋体"/>
          <w:color w:val="auto"/>
          <w:szCs w:val="24"/>
          <w:highlight w:val="none"/>
        </w:rPr>
        <w:fldChar w:fldCharType="end"/>
      </w:r>
    </w:p>
    <w:p w14:paraId="4842FFB2">
      <w:pPr>
        <w:pStyle w:val="14"/>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_Toc29477 </w:instrText>
      </w:r>
      <w:r>
        <w:rPr>
          <w:rFonts w:hint="eastAsia" w:ascii="宋体" w:hAnsi="宋体" w:eastAsia="宋体" w:cs="宋体"/>
          <w:color w:val="auto"/>
          <w:szCs w:val="24"/>
          <w:highlight w:val="none"/>
        </w:rPr>
        <w:fldChar w:fldCharType="separate"/>
      </w:r>
      <w:r>
        <w:rPr>
          <w:rFonts w:hint="eastAsia" w:ascii="宋体" w:hAnsi="宋体" w:eastAsia="宋体" w:cs="宋体"/>
          <w:bCs/>
          <w:snapToGrid w:val="0"/>
          <w:color w:val="auto"/>
          <w:kern w:val="0"/>
          <w:highlight w:val="none"/>
        </w:rPr>
        <w:t>1．资格评审环节</w:t>
      </w:r>
      <w:r>
        <w:rPr>
          <w:color w:val="auto"/>
          <w:highlight w:val="none"/>
        </w:rPr>
        <w:tab/>
      </w:r>
      <w:r>
        <w:rPr>
          <w:color w:val="auto"/>
          <w:highlight w:val="none"/>
        </w:rPr>
        <w:fldChar w:fldCharType="begin"/>
      </w:r>
      <w:r>
        <w:rPr>
          <w:color w:val="auto"/>
          <w:highlight w:val="none"/>
        </w:rPr>
        <w:instrText xml:space="preserve"> PAGEREF _Toc29477 \h </w:instrText>
      </w:r>
      <w:r>
        <w:rPr>
          <w:color w:val="auto"/>
          <w:highlight w:val="none"/>
        </w:rPr>
        <w:fldChar w:fldCharType="separate"/>
      </w:r>
      <w:r>
        <w:rPr>
          <w:color w:val="auto"/>
          <w:highlight w:val="none"/>
        </w:rPr>
        <w:t>28</w:t>
      </w:r>
      <w:r>
        <w:rPr>
          <w:color w:val="auto"/>
          <w:highlight w:val="none"/>
        </w:rPr>
        <w:fldChar w:fldCharType="end"/>
      </w:r>
      <w:r>
        <w:rPr>
          <w:rFonts w:hint="eastAsia" w:ascii="宋体" w:hAnsi="宋体" w:eastAsia="宋体" w:cs="宋体"/>
          <w:color w:val="auto"/>
          <w:szCs w:val="24"/>
          <w:highlight w:val="none"/>
        </w:rPr>
        <w:fldChar w:fldCharType="end"/>
      </w:r>
    </w:p>
    <w:p w14:paraId="3FDD58E8">
      <w:pPr>
        <w:pStyle w:val="14"/>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_Toc22625 </w:instrText>
      </w:r>
      <w:r>
        <w:rPr>
          <w:rFonts w:hint="eastAsia" w:ascii="宋体" w:hAnsi="宋体" w:eastAsia="宋体" w:cs="宋体"/>
          <w:color w:val="auto"/>
          <w:szCs w:val="24"/>
          <w:highlight w:val="none"/>
        </w:rPr>
        <w:fldChar w:fldCharType="separate"/>
      </w:r>
      <w:r>
        <w:rPr>
          <w:rFonts w:hint="eastAsia" w:ascii="宋体" w:hAnsi="宋体" w:eastAsia="宋体" w:cs="宋体"/>
          <w:bCs/>
          <w:snapToGrid w:val="0"/>
          <w:color w:val="auto"/>
          <w:kern w:val="0"/>
          <w:highlight w:val="none"/>
        </w:rPr>
        <w:t>2．形式评审环节</w:t>
      </w:r>
      <w:r>
        <w:rPr>
          <w:color w:val="auto"/>
          <w:highlight w:val="none"/>
        </w:rPr>
        <w:tab/>
      </w:r>
      <w:r>
        <w:rPr>
          <w:color w:val="auto"/>
          <w:highlight w:val="none"/>
        </w:rPr>
        <w:fldChar w:fldCharType="begin"/>
      </w:r>
      <w:r>
        <w:rPr>
          <w:color w:val="auto"/>
          <w:highlight w:val="none"/>
        </w:rPr>
        <w:instrText xml:space="preserve"> PAGEREF _Toc22625 \h </w:instrText>
      </w:r>
      <w:r>
        <w:rPr>
          <w:color w:val="auto"/>
          <w:highlight w:val="none"/>
        </w:rPr>
        <w:fldChar w:fldCharType="separate"/>
      </w:r>
      <w:r>
        <w:rPr>
          <w:color w:val="auto"/>
          <w:highlight w:val="none"/>
        </w:rPr>
        <w:t>28</w:t>
      </w:r>
      <w:r>
        <w:rPr>
          <w:color w:val="auto"/>
          <w:highlight w:val="none"/>
        </w:rPr>
        <w:fldChar w:fldCharType="end"/>
      </w:r>
      <w:r>
        <w:rPr>
          <w:rFonts w:hint="eastAsia" w:ascii="宋体" w:hAnsi="宋体" w:eastAsia="宋体" w:cs="宋体"/>
          <w:color w:val="auto"/>
          <w:szCs w:val="24"/>
          <w:highlight w:val="none"/>
        </w:rPr>
        <w:fldChar w:fldCharType="end"/>
      </w:r>
    </w:p>
    <w:p w14:paraId="6CDD8E6D">
      <w:pPr>
        <w:pStyle w:val="14"/>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_Toc18419 </w:instrText>
      </w:r>
      <w:r>
        <w:rPr>
          <w:rFonts w:hint="eastAsia" w:ascii="宋体" w:hAnsi="宋体" w:eastAsia="宋体" w:cs="宋体"/>
          <w:color w:val="auto"/>
          <w:szCs w:val="24"/>
          <w:highlight w:val="none"/>
        </w:rPr>
        <w:fldChar w:fldCharType="separate"/>
      </w:r>
      <w:r>
        <w:rPr>
          <w:rFonts w:hint="eastAsia" w:ascii="宋体" w:hAnsi="宋体" w:eastAsia="宋体" w:cs="宋体"/>
          <w:bCs/>
          <w:snapToGrid w:val="0"/>
          <w:color w:val="auto"/>
          <w:kern w:val="0"/>
          <w:highlight w:val="none"/>
        </w:rPr>
        <w:t>3．响应性评审环节</w:t>
      </w:r>
      <w:r>
        <w:rPr>
          <w:color w:val="auto"/>
          <w:highlight w:val="none"/>
        </w:rPr>
        <w:tab/>
      </w:r>
      <w:r>
        <w:rPr>
          <w:color w:val="auto"/>
          <w:highlight w:val="none"/>
        </w:rPr>
        <w:fldChar w:fldCharType="begin"/>
      </w:r>
      <w:r>
        <w:rPr>
          <w:color w:val="auto"/>
          <w:highlight w:val="none"/>
        </w:rPr>
        <w:instrText xml:space="preserve"> PAGEREF _Toc18419 \h </w:instrText>
      </w:r>
      <w:r>
        <w:rPr>
          <w:color w:val="auto"/>
          <w:highlight w:val="none"/>
        </w:rPr>
        <w:fldChar w:fldCharType="separate"/>
      </w:r>
      <w:r>
        <w:rPr>
          <w:color w:val="auto"/>
          <w:highlight w:val="none"/>
        </w:rPr>
        <w:t>29</w:t>
      </w:r>
      <w:r>
        <w:rPr>
          <w:color w:val="auto"/>
          <w:highlight w:val="none"/>
        </w:rPr>
        <w:fldChar w:fldCharType="end"/>
      </w:r>
      <w:r>
        <w:rPr>
          <w:rFonts w:hint="eastAsia" w:ascii="宋体" w:hAnsi="宋体" w:eastAsia="宋体" w:cs="宋体"/>
          <w:color w:val="auto"/>
          <w:szCs w:val="24"/>
          <w:highlight w:val="none"/>
        </w:rPr>
        <w:fldChar w:fldCharType="end"/>
      </w:r>
    </w:p>
    <w:p w14:paraId="4C131C94">
      <w:pPr>
        <w:pStyle w:val="14"/>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_Toc26524 </w:instrText>
      </w:r>
      <w:r>
        <w:rPr>
          <w:rFonts w:hint="eastAsia" w:ascii="宋体" w:hAnsi="宋体" w:eastAsia="宋体" w:cs="宋体"/>
          <w:color w:val="auto"/>
          <w:szCs w:val="24"/>
          <w:highlight w:val="none"/>
        </w:rPr>
        <w:fldChar w:fldCharType="separate"/>
      </w:r>
      <w:r>
        <w:rPr>
          <w:rFonts w:hint="eastAsia" w:ascii="宋体" w:hAnsi="宋体" w:eastAsia="宋体" w:cs="宋体"/>
          <w:bCs/>
          <w:snapToGrid w:val="0"/>
          <w:color w:val="auto"/>
          <w:kern w:val="0"/>
          <w:highlight w:val="none"/>
        </w:rPr>
        <w:t>4．其他</w:t>
      </w:r>
      <w:r>
        <w:rPr>
          <w:color w:val="auto"/>
          <w:highlight w:val="none"/>
        </w:rPr>
        <w:tab/>
      </w:r>
      <w:r>
        <w:rPr>
          <w:color w:val="auto"/>
          <w:highlight w:val="none"/>
        </w:rPr>
        <w:fldChar w:fldCharType="begin"/>
      </w:r>
      <w:r>
        <w:rPr>
          <w:color w:val="auto"/>
          <w:highlight w:val="none"/>
        </w:rPr>
        <w:instrText xml:space="preserve"> PAGEREF _Toc26524 \h </w:instrText>
      </w:r>
      <w:r>
        <w:rPr>
          <w:color w:val="auto"/>
          <w:highlight w:val="none"/>
        </w:rPr>
        <w:fldChar w:fldCharType="separate"/>
      </w:r>
      <w:r>
        <w:rPr>
          <w:color w:val="auto"/>
          <w:highlight w:val="none"/>
        </w:rPr>
        <w:t>29</w:t>
      </w:r>
      <w:r>
        <w:rPr>
          <w:color w:val="auto"/>
          <w:highlight w:val="none"/>
        </w:rPr>
        <w:fldChar w:fldCharType="end"/>
      </w:r>
      <w:r>
        <w:rPr>
          <w:rFonts w:hint="eastAsia" w:ascii="宋体" w:hAnsi="宋体" w:eastAsia="宋体" w:cs="宋体"/>
          <w:color w:val="auto"/>
          <w:szCs w:val="24"/>
          <w:highlight w:val="none"/>
        </w:rPr>
        <w:fldChar w:fldCharType="end"/>
      </w:r>
    </w:p>
    <w:p w14:paraId="53ED764A">
      <w:pPr>
        <w:pStyle w:val="25"/>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_Toc6386 </w:instrText>
      </w:r>
      <w:r>
        <w:rPr>
          <w:rFonts w:hint="eastAsia" w:ascii="宋体" w:hAnsi="宋体" w:eastAsia="宋体" w:cs="宋体"/>
          <w:color w:val="auto"/>
          <w:szCs w:val="24"/>
          <w:highlight w:val="none"/>
        </w:rPr>
        <w:fldChar w:fldCharType="separate"/>
      </w:r>
      <w:r>
        <w:rPr>
          <w:rFonts w:hint="eastAsia" w:ascii="宋体" w:hAnsi="宋体" w:eastAsia="宋体" w:cs="宋体"/>
          <w:bCs/>
          <w:color w:val="auto"/>
          <w:highlight w:val="none"/>
          <w:lang w:val="en-US" w:eastAsia="zh-CN"/>
        </w:rPr>
        <w:t>第五节 定标规定及细则</w:t>
      </w:r>
      <w:r>
        <w:rPr>
          <w:color w:val="auto"/>
          <w:highlight w:val="none"/>
        </w:rPr>
        <w:tab/>
      </w:r>
      <w:r>
        <w:rPr>
          <w:color w:val="auto"/>
          <w:highlight w:val="none"/>
        </w:rPr>
        <w:fldChar w:fldCharType="begin"/>
      </w:r>
      <w:r>
        <w:rPr>
          <w:color w:val="auto"/>
          <w:highlight w:val="none"/>
        </w:rPr>
        <w:instrText xml:space="preserve"> PAGEREF _Toc6386 \h </w:instrText>
      </w:r>
      <w:r>
        <w:rPr>
          <w:color w:val="auto"/>
          <w:highlight w:val="none"/>
        </w:rPr>
        <w:fldChar w:fldCharType="separate"/>
      </w:r>
      <w:r>
        <w:rPr>
          <w:color w:val="auto"/>
          <w:highlight w:val="none"/>
        </w:rPr>
        <w:t>30</w:t>
      </w:r>
      <w:r>
        <w:rPr>
          <w:color w:val="auto"/>
          <w:highlight w:val="none"/>
        </w:rPr>
        <w:fldChar w:fldCharType="end"/>
      </w:r>
      <w:r>
        <w:rPr>
          <w:rFonts w:hint="eastAsia" w:ascii="宋体" w:hAnsi="宋体" w:eastAsia="宋体" w:cs="宋体"/>
          <w:color w:val="auto"/>
          <w:szCs w:val="24"/>
          <w:highlight w:val="none"/>
        </w:rPr>
        <w:fldChar w:fldCharType="end"/>
      </w:r>
    </w:p>
    <w:p w14:paraId="1DDB5D85">
      <w:pPr>
        <w:pStyle w:val="14"/>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_Toc433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highlight w:val="none"/>
          <w:lang w:val="en-US" w:eastAsia="zh-CN"/>
        </w:rPr>
        <w:t>1</w:t>
      </w:r>
      <w:r>
        <w:rPr>
          <w:rFonts w:hint="eastAsia" w:ascii="宋体" w:hAnsi="宋体" w:eastAsia="宋体" w:cs="宋体"/>
          <w:snapToGrid w:val="0"/>
          <w:color w:val="auto"/>
          <w:highlight w:val="none"/>
        </w:rPr>
        <w:t>.</w:t>
      </w:r>
      <w:r>
        <w:rPr>
          <w:rFonts w:hint="eastAsia" w:ascii="宋体" w:hAnsi="宋体" w:eastAsia="宋体" w:cs="宋体"/>
          <w:snapToGrid w:val="0"/>
          <w:color w:val="auto"/>
          <w:highlight w:val="none"/>
          <w:lang w:val="en-US" w:eastAsia="zh-CN"/>
        </w:rPr>
        <w:t>定标规定</w:t>
      </w:r>
      <w:r>
        <w:rPr>
          <w:color w:val="auto"/>
          <w:highlight w:val="none"/>
        </w:rPr>
        <w:tab/>
      </w:r>
      <w:r>
        <w:rPr>
          <w:color w:val="auto"/>
          <w:highlight w:val="none"/>
        </w:rPr>
        <w:fldChar w:fldCharType="begin"/>
      </w:r>
      <w:r>
        <w:rPr>
          <w:color w:val="auto"/>
          <w:highlight w:val="none"/>
        </w:rPr>
        <w:instrText xml:space="preserve"> PAGEREF _Toc433 \h </w:instrText>
      </w:r>
      <w:r>
        <w:rPr>
          <w:color w:val="auto"/>
          <w:highlight w:val="none"/>
        </w:rPr>
        <w:fldChar w:fldCharType="separate"/>
      </w:r>
      <w:r>
        <w:rPr>
          <w:color w:val="auto"/>
          <w:highlight w:val="none"/>
        </w:rPr>
        <w:t>30</w:t>
      </w:r>
      <w:r>
        <w:rPr>
          <w:color w:val="auto"/>
          <w:highlight w:val="none"/>
        </w:rPr>
        <w:fldChar w:fldCharType="end"/>
      </w:r>
      <w:r>
        <w:rPr>
          <w:rFonts w:hint="eastAsia" w:ascii="宋体" w:hAnsi="宋体" w:eastAsia="宋体" w:cs="宋体"/>
          <w:color w:val="auto"/>
          <w:szCs w:val="24"/>
          <w:highlight w:val="none"/>
        </w:rPr>
        <w:fldChar w:fldCharType="end"/>
      </w:r>
    </w:p>
    <w:p w14:paraId="3EA008EC">
      <w:pPr>
        <w:pStyle w:val="14"/>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_Toc2080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highlight w:val="none"/>
          <w:lang w:val="en-US" w:eastAsia="zh-CN"/>
        </w:rPr>
        <w:t>2.定标细则</w:t>
      </w:r>
      <w:r>
        <w:rPr>
          <w:color w:val="auto"/>
          <w:highlight w:val="none"/>
        </w:rPr>
        <w:tab/>
      </w:r>
      <w:r>
        <w:rPr>
          <w:color w:val="auto"/>
          <w:highlight w:val="none"/>
        </w:rPr>
        <w:fldChar w:fldCharType="begin"/>
      </w:r>
      <w:r>
        <w:rPr>
          <w:color w:val="auto"/>
          <w:highlight w:val="none"/>
        </w:rPr>
        <w:instrText xml:space="preserve"> PAGEREF _Toc2080 \h </w:instrText>
      </w:r>
      <w:r>
        <w:rPr>
          <w:color w:val="auto"/>
          <w:highlight w:val="none"/>
        </w:rPr>
        <w:fldChar w:fldCharType="separate"/>
      </w:r>
      <w:r>
        <w:rPr>
          <w:color w:val="auto"/>
          <w:highlight w:val="none"/>
        </w:rPr>
        <w:t>30</w:t>
      </w:r>
      <w:r>
        <w:rPr>
          <w:color w:val="auto"/>
          <w:highlight w:val="none"/>
        </w:rPr>
        <w:fldChar w:fldCharType="end"/>
      </w:r>
      <w:r>
        <w:rPr>
          <w:rFonts w:hint="eastAsia" w:ascii="宋体" w:hAnsi="宋体" w:eastAsia="宋体" w:cs="宋体"/>
          <w:color w:val="auto"/>
          <w:szCs w:val="24"/>
          <w:highlight w:val="none"/>
        </w:rPr>
        <w:fldChar w:fldCharType="end"/>
      </w:r>
    </w:p>
    <w:p w14:paraId="244D5F0F">
      <w:pPr>
        <w:pStyle w:val="14"/>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_Toc19964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highlight w:val="none"/>
          <w:lang w:val="en-US" w:eastAsia="zh-CN"/>
        </w:rPr>
        <w:t>3.定标结果公示</w:t>
      </w:r>
      <w:r>
        <w:rPr>
          <w:color w:val="auto"/>
          <w:highlight w:val="none"/>
        </w:rPr>
        <w:tab/>
      </w:r>
      <w:r>
        <w:rPr>
          <w:color w:val="auto"/>
          <w:highlight w:val="none"/>
        </w:rPr>
        <w:fldChar w:fldCharType="begin"/>
      </w:r>
      <w:r>
        <w:rPr>
          <w:color w:val="auto"/>
          <w:highlight w:val="none"/>
        </w:rPr>
        <w:instrText xml:space="preserve"> PAGEREF _Toc19964 \h </w:instrText>
      </w:r>
      <w:r>
        <w:rPr>
          <w:color w:val="auto"/>
          <w:highlight w:val="none"/>
        </w:rPr>
        <w:fldChar w:fldCharType="separate"/>
      </w:r>
      <w:r>
        <w:rPr>
          <w:color w:val="auto"/>
          <w:highlight w:val="none"/>
        </w:rPr>
        <w:t>31</w:t>
      </w:r>
      <w:r>
        <w:rPr>
          <w:color w:val="auto"/>
          <w:highlight w:val="none"/>
        </w:rPr>
        <w:fldChar w:fldCharType="end"/>
      </w:r>
      <w:r>
        <w:rPr>
          <w:rFonts w:hint="eastAsia" w:ascii="宋体" w:hAnsi="宋体" w:eastAsia="宋体" w:cs="宋体"/>
          <w:color w:val="auto"/>
          <w:szCs w:val="24"/>
          <w:highlight w:val="none"/>
        </w:rPr>
        <w:fldChar w:fldCharType="end"/>
      </w:r>
    </w:p>
    <w:p w14:paraId="017B977F">
      <w:pPr>
        <w:pStyle w:val="14"/>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_Toc24415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highlight w:val="none"/>
          <w:lang w:val="en-US" w:eastAsia="zh-CN"/>
        </w:rPr>
        <w:t>4.中标确认</w:t>
      </w:r>
      <w:r>
        <w:rPr>
          <w:color w:val="auto"/>
          <w:highlight w:val="none"/>
        </w:rPr>
        <w:tab/>
      </w:r>
      <w:r>
        <w:rPr>
          <w:color w:val="auto"/>
          <w:highlight w:val="none"/>
        </w:rPr>
        <w:fldChar w:fldCharType="begin"/>
      </w:r>
      <w:r>
        <w:rPr>
          <w:color w:val="auto"/>
          <w:highlight w:val="none"/>
        </w:rPr>
        <w:instrText xml:space="preserve"> PAGEREF _Toc24415 \h </w:instrText>
      </w:r>
      <w:r>
        <w:rPr>
          <w:color w:val="auto"/>
          <w:highlight w:val="none"/>
        </w:rPr>
        <w:fldChar w:fldCharType="separate"/>
      </w:r>
      <w:r>
        <w:rPr>
          <w:color w:val="auto"/>
          <w:highlight w:val="none"/>
        </w:rPr>
        <w:t>32</w:t>
      </w:r>
      <w:r>
        <w:rPr>
          <w:color w:val="auto"/>
          <w:highlight w:val="none"/>
        </w:rPr>
        <w:fldChar w:fldCharType="end"/>
      </w:r>
      <w:r>
        <w:rPr>
          <w:rFonts w:hint="eastAsia" w:ascii="宋体" w:hAnsi="宋体" w:eastAsia="宋体" w:cs="宋体"/>
          <w:color w:val="auto"/>
          <w:szCs w:val="24"/>
          <w:highlight w:val="none"/>
        </w:rPr>
        <w:fldChar w:fldCharType="end"/>
      </w:r>
    </w:p>
    <w:p w14:paraId="2195F330">
      <w:pPr>
        <w:pStyle w:val="21"/>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_Toc30470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szCs w:val="22"/>
          <w:highlight w:val="none"/>
        </w:rPr>
        <w:t>第二章 中标人须知</w:t>
      </w:r>
      <w:r>
        <w:rPr>
          <w:color w:val="auto"/>
          <w:highlight w:val="none"/>
        </w:rPr>
        <w:tab/>
      </w:r>
      <w:r>
        <w:rPr>
          <w:color w:val="auto"/>
          <w:highlight w:val="none"/>
        </w:rPr>
        <w:fldChar w:fldCharType="begin"/>
      </w:r>
      <w:r>
        <w:rPr>
          <w:color w:val="auto"/>
          <w:highlight w:val="none"/>
        </w:rPr>
        <w:instrText xml:space="preserve"> PAGEREF _Toc30470 \h </w:instrText>
      </w:r>
      <w:r>
        <w:rPr>
          <w:color w:val="auto"/>
          <w:highlight w:val="none"/>
        </w:rPr>
        <w:fldChar w:fldCharType="separate"/>
      </w:r>
      <w:r>
        <w:rPr>
          <w:color w:val="auto"/>
          <w:highlight w:val="none"/>
        </w:rPr>
        <w:t>33</w:t>
      </w:r>
      <w:r>
        <w:rPr>
          <w:color w:val="auto"/>
          <w:highlight w:val="none"/>
        </w:rPr>
        <w:fldChar w:fldCharType="end"/>
      </w:r>
      <w:r>
        <w:rPr>
          <w:rFonts w:hint="eastAsia" w:ascii="宋体" w:hAnsi="宋体" w:eastAsia="宋体" w:cs="宋体"/>
          <w:color w:val="auto"/>
          <w:szCs w:val="24"/>
          <w:highlight w:val="none"/>
        </w:rPr>
        <w:fldChar w:fldCharType="end"/>
      </w:r>
    </w:p>
    <w:p w14:paraId="7555B56D">
      <w:pPr>
        <w:pStyle w:val="25"/>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_Toc11921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kern w:val="0"/>
          <w:szCs w:val="24"/>
          <w:highlight w:val="none"/>
        </w:rPr>
        <w:t>1．中标通知书</w:t>
      </w:r>
      <w:r>
        <w:rPr>
          <w:color w:val="auto"/>
          <w:highlight w:val="none"/>
        </w:rPr>
        <w:tab/>
      </w:r>
      <w:r>
        <w:rPr>
          <w:color w:val="auto"/>
          <w:highlight w:val="none"/>
        </w:rPr>
        <w:fldChar w:fldCharType="begin"/>
      </w:r>
      <w:r>
        <w:rPr>
          <w:color w:val="auto"/>
          <w:highlight w:val="none"/>
        </w:rPr>
        <w:instrText xml:space="preserve"> PAGEREF _Toc11921 \h </w:instrText>
      </w:r>
      <w:r>
        <w:rPr>
          <w:color w:val="auto"/>
          <w:highlight w:val="none"/>
        </w:rPr>
        <w:fldChar w:fldCharType="separate"/>
      </w:r>
      <w:r>
        <w:rPr>
          <w:color w:val="auto"/>
          <w:highlight w:val="none"/>
        </w:rPr>
        <w:t>33</w:t>
      </w:r>
      <w:r>
        <w:rPr>
          <w:color w:val="auto"/>
          <w:highlight w:val="none"/>
        </w:rPr>
        <w:fldChar w:fldCharType="end"/>
      </w:r>
      <w:r>
        <w:rPr>
          <w:rFonts w:hint="eastAsia" w:ascii="宋体" w:hAnsi="宋体" w:eastAsia="宋体" w:cs="宋体"/>
          <w:color w:val="auto"/>
          <w:szCs w:val="24"/>
          <w:highlight w:val="none"/>
        </w:rPr>
        <w:fldChar w:fldCharType="end"/>
      </w:r>
    </w:p>
    <w:p w14:paraId="1C32DF77">
      <w:pPr>
        <w:pStyle w:val="25"/>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_Toc9885 </w:instrText>
      </w:r>
      <w:r>
        <w:rPr>
          <w:rFonts w:hint="eastAsia" w:ascii="宋体" w:hAnsi="宋体" w:eastAsia="宋体" w:cs="宋体"/>
          <w:color w:val="auto"/>
          <w:szCs w:val="24"/>
          <w:highlight w:val="none"/>
        </w:rPr>
        <w:fldChar w:fldCharType="separate"/>
      </w:r>
      <w:r>
        <w:rPr>
          <w:rFonts w:hint="eastAsia" w:ascii="宋体" w:hAnsi="宋体" w:eastAsia="宋体" w:cs="宋体"/>
          <w:bCs/>
          <w:snapToGrid w:val="0"/>
          <w:color w:val="auto"/>
          <w:kern w:val="0"/>
          <w:szCs w:val="24"/>
          <w:highlight w:val="none"/>
        </w:rPr>
        <w:t>2．中标结果公示</w:t>
      </w:r>
      <w:r>
        <w:rPr>
          <w:color w:val="auto"/>
          <w:highlight w:val="none"/>
        </w:rPr>
        <w:tab/>
      </w:r>
      <w:r>
        <w:rPr>
          <w:color w:val="auto"/>
          <w:highlight w:val="none"/>
        </w:rPr>
        <w:fldChar w:fldCharType="begin"/>
      </w:r>
      <w:r>
        <w:rPr>
          <w:color w:val="auto"/>
          <w:highlight w:val="none"/>
        </w:rPr>
        <w:instrText xml:space="preserve"> PAGEREF _Toc9885 \h </w:instrText>
      </w:r>
      <w:r>
        <w:rPr>
          <w:color w:val="auto"/>
          <w:highlight w:val="none"/>
        </w:rPr>
        <w:fldChar w:fldCharType="separate"/>
      </w:r>
      <w:r>
        <w:rPr>
          <w:color w:val="auto"/>
          <w:highlight w:val="none"/>
        </w:rPr>
        <w:t>33</w:t>
      </w:r>
      <w:r>
        <w:rPr>
          <w:color w:val="auto"/>
          <w:highlight w:val="none"/>
        </w:rPr>
        <w:fldChar w:fldCharType="end"/>
      </w:r>
      <w:r>
        <w:rPr>
          <w:rFonts w:hint="eastAsia" w:ascii="宋体" w:hAnsi="宋体" w:eastAsia="宋体" w:cs="宋体"/>
          <w:color w:val="auto"/>
          <w:szCs w:val="24"/>
          <w:highlight w:val="none"/>
        </w:rPr>
        <w:fldChar w:fldCharType="end"/>
      </w:r>
    </w:p>
    <w:p w14:paraId="1E4E8EB3">
      <w:pPr>
        <w:pStyle w:val="25"/>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_Toc21472 </w:instrText>
      </w:r>
      <w:r>
        <w:rPr>
          <w:rFonts w:hint="eastAsia" w:ascii="宋体" w:hAnsi="宋体" w:eastAsia="宋体" w:cs="宋体"/>
          <w:color w:val="auto"/>
          <w:szCs w:val="24"/>
          <w:highlight w:val="none"/>
        </w:rPr>
        <w:fldChar w:fldCharType="separate"/>
      </w:r>
      <w:r>
        <w:rPr>
          <w:rFonts w:hint="eastAsia" w:ascii="宋体" w:hAnsi="宋体" w:eastAsia="宋体" w:cs="宋体"/>
          <w:bCs/>
          <w:snapToGrid w:val="0"/>
          <w:color w:val="auto"/>
          <w:kern w:val="0"/>
          <w:szCs w:val="24"/>
          <w:highlight w:val="none"/>
          <w:lang w:val="en-US" w:eastAsia="zh-CN"/>
        </w:rPr>
        <w:t>3</w:t>
      </w:r>
      <w:r>
        <w:rPr>
          <w:rFonts w:hint="eastAsia" w:ascii="宋体" w:hAnsi="宋体" w:eastAsia="宋体" w:cs="宋体"/>
          <w:bCs/>
          <w:snapToGrid w:val="0"/>
          <w:color w:val="auto"/>
          <w:kern w:val="0"/>
          <w:szCs w:val="24"/>
          <w:highlight w:val="none"/>
        </w:rPr>
        <w:t>．履约保证</w:t>
      </w:r>
      <w:r>
        <w:rPr>
          <w:color w:val="auto"/>
          <w:highlight w:val="none"/>
        </w:rPr>
        <w:tab/>
      </w:r>
      <w:r>
        <w:rPr>
          <w:color w:val="auto"/>
          <w:highlight w:val="none"/>
        </w:rPr>
        <w:fldChar w:fldCharType="begin"/>
      </w:r>
      <w:r>
        <w:rPr>
          <w:color w:val="auto"/>
          <w:highlight w:val="none"/>
        </w:rPr>
        <w:instrText xml:space="preserve"> PAGEREF _Toc21472 \h </w:instrText>
      </w:r>
      <w:r>
        <w:rPr>
          <w:color w:val="auto"/>
          <w:highlight w:val="none"/>
        </w:rPr>
        <w:fldChar w:fldCharType="separate"/>
      </w:r>
      <w:r>
        <w:rPr>
          <w:color w:val="auto"/>
          <w:highlight w:val="none"/>
        </w:rPr>
        <w:t>33</w:t>
      </w:r>
      <w:r>
        <w:rPr>
          <w:color w:val="auto"/>
          <w:highlight w:val="none"/>
        </w:rPr>
        <w:fldChar w:fldCharType="end"/>
      </w:r>
      <w:r>
        <w:rPr>
          <w:rFonts w:hint="eastAsia" w:ascii="宋体" w:hAnsi="宋体" w:eastAsia="宋体" w:cs="宋体"/>
          <w:color w:val="auto"/>
          <w:szCs w:val="24"/>
          <w:highlight w:val="none"/>
        </w:rPr>
        <w:fldChar w:fldCharType="end"/>
      </w:r>
    </w:p>
    <w:p w14:paraId="021E33A0">
      <w:pPr>
        <w:pStyle w:val="25"/>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_Toc30609 </w:instrText>
      </w:r>
      <w:r>
        <w:rPr>
          <w:rFonts w:hint="eastAsia" w:ascii="宋体" w:hAnsi="宋体" w:eastAsia="宋体" w:cs="宋体"/>
          <w:color w:val="auto"/>
          <w:szCs w:val="24"/>
          <w:highlight w:val="none"/>
        </w:rPr>
        <w:fldChar w:fldCharType="separate"/>
      </w:r>
      <w:r>
        <w:rPr>
          <w:rFonts w:hint="eastAsia" w:ascii="宋体" w:hAnsi="宋体" w:eastAsia="宋体" w:cs="宋体"/>
          <w:bCs/>
          <w:snapToGrid w:val="0"/>
          <w:color w:val="auto"/>
          <w:kern w:val="0"/>
          <w:szCs w:val="24"/>
          <w:highlight w:val="none"/>
          <w:lang w:val="en-US" w:eastAsia="zh-CN"/>
        </w:rPr>
        <w:t>4.合同订立</w:t>
      </w:r>
      <w:r>
        <w:rPr>
          <w:color w:val="auto"/>
          <w:highlight w:val="none"/>
        </w:rPr>
        <w:tab/>
      </w:r>
      <w:r>
        <w:rPr>
          <w:color w:val="auto"/>
          <w:highlight w:val="none"/>
        </w:rPr>
        <w:fldChar w:fldCharType="begin"/>
      </w:r>
      <w:r>
        <w:rPr>
          <w:color w:val="auto"/>
          <w:highlight w:val="none"/>
        </w:rPr>
        <w:instrText xml:space="preserve"> PAGEREF _Toc30609 \h </w:instrText>
      </w:r>
      <w:r>
        <w:rPr>
          <w:color w:val="auto"/>
          <w:highlight w:val="none"/>
        </w:rPr>
        <w:fldChar w:fldCharType="separate"/>
      </w:r>
      <w:r>
        <w:rPr>
          <w:color w:val="auto"/>
          <w:highlight w:val="none"/>
        </w:rPr>
        <w:t>33</w:t>
      </w:r>
      <w:r>
        <w:rPr>
          <w:color w:val="auto"/>
          <w:highlight w:val="none"/>
        </w:rPr>
        <w:fldChar w:fldCharType="end"/>
      </w:r>
      <w:r>
        <w:rPr>
          <w:rFonts w:hint="eastAsia" w:ascii="宋体" w:hAnsi="宋体" w:eastAsia="宋体" w:cs="宋体"/>
          <w:color w:val="auto"/>
          <w:szCs w:val="24"/>
          <w:highlight w:val="none"/>
        </w:rPr>
        <w:fldChar w:fldCharType="end"/>
      </w:r>
    </w:p>
    <w:p w14:paraId="2C7D13D1">
      <w:pPr>
        <w:pStyle w:val="25"/>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_Toc1791 </w:instrText>
      </w:r>
      <w:r>
        <w:rPr>
          <w:rFonts w:hint="eastAsia" w:ascii="宋体" w:hAnsi="宋体" w:eastAsia="宋体" w:cs="宋体"/>
          <w:color w:val="auto"/>
          <w:szCs w:val="24"/>
          <w:highlight w:val="none"/>
        </w:rPr>
        <w:fldChar w:fldCharType="separate"/>
      </w:r>
      <w:r>
        <w:rPr>
          <w:rFonts w:hint="eastAsia" w:ascii="宋体" w:hAnsi="宋体" w:eastAsia="宋体" w:cs="宋体"/>
          <w:bCs/>
          <w:snapToGrid w:val="0"/>
          <w:color w:val="auto"/>
          <w:kern w:val="0"/>
          <w:szCs w:val="24"/>
          <w:highlight w:val="none"/>
          <w:lang w:val="en-US" w:eastAsia="zh-CN"/>
        </w:rPr>
        <w:t>5</w:t>
      </w:r>
      <w:r>
        <w:rPr>
          <w:rFonts w:hint="eastAsia" w:ascii="宋体" w:hAnsi="宋体" w:eastAsia="宋体" w:cs="宋体"/>
          <w:bCs/>
          <w:snapToGrid w:val="0"/>
          <w:color w:val="auto"/>
          <w:kern w:val="0"/>
          <w:szCs w:val="24"/>
          <w:highlight w:val="none"/>
        </w:rPr>
        <w:t>．放弃中标的处理</w:t>
      </w:r>
      <w:r>
        <w:rPr>
          <w:color w:val="auto"/>
          <w:highlight w:val="none"/>
        </w:rPr>
        <w:tab/>
      </w:r>
      <w:r>
        <w:rPr>
          <w:color w:val="auto"/>
          <w:highlight w:val="none"/>
        </w:rPr>
        <w:fldChar w:fldCharType="begin"/>
      </w:r>
      <w:r>
        <w:rPr>
          <w:color w:val="auto"/>
          <w:highlight w:val="none"/>
        </w:rPr>
        <w:instrText xml:space="preserve"> PAGEREF _Toc1791 \h </w:instrText>
      </w:r>
      <w:r>
        <w:rPr>
          <w:color w:val="auto"/>
          <w:highlight w:val="none"/>
        </w:rPr>
        <w:fldChar w:fldCharType="separate"/>
      </w:r>
      <w:r>
        <w:rPr>
          <w:color w:val="auto"/>
          <w:highlight w:val="none"/>
        </w:rPr>
        <w:t>33</w:t>
      </w:r>
      <w:r>
        <w:rPr>
          <w:color w:val="auto"/>
          <w:highlight w:val="none"/>
        </w:rPr>
        <w:fldChar w:fldCharType="end"/>
      </w:r>
      <w:r>
        <w:rPr>
          <w:rFonts w:hint="eastAsia" w:ascii="宋体" w:hAnsi="宋体" w:eastAsia="宋体" w:cs="宋体"/>
          <w:color w:val="auto"/>
          <w:szCs w:val="24"/>
          <w:highlight w:val="none"/>
        </w:rPr>
        <w:fldChar w:fldCharType="end"/>
      </w:r>
    </w:p>
    <w:p w14:paraId="7CA3941A">
      <w:pPr>
        <w:pStyle w:val="25"/>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_Toc12898 </w:instrText>
      </w:r>
      <w:r>
        <w:rPr>
          <w:rFonts w:hint="eastAsia" w:ascii="宋体" w:hAnsi="宋体" w:eastAsia="宋体" w:cs="宋体"/>
          <w:color w:val="auto"/>
          <w:szCs w:val="24"/>
          <w:highlight w:val="none"/>
        </w:rPr>
        <w:fldChar w:fldCharType="separate"/>
      </w:r>
      <w:r>
        <w:rPr>
          <w:rFonts w:hint="eastAsia" w:ascii="宋体" w:hAnsi="宋体" w:eastAsia="宋体" w:cs="宋体"/>
          <w:bCs/>
          <w:snapToGrid w:val="0"/>
          <w:color w:val="auto"/>
          <w:kern w:val="0"/>
          <w:szCs w:val="24"/>
          <w:highlight w:val="none"/>
          <w:lang w:val="en-US" w:eastAsia="zh-CN"/>
        </w:rPr>
        <w:t>6</w:t>
      </w:r>
      <w:r>
        <w:rPr>
          <w:rFonts w:hint="eastAsia" w:ascii="宋体" w:hAnsi="宋体" w:eastAsia="宋体" w:cs="宋体"/>
          <w:bCs/>
          <w:snapToGrid w:val="0"/>
          <w:color w:val="auto"/>
          <w:kern w:val="0"/>
          <w:szCs w:val="24"/>
          <w:highlight w:val="none"/>
        </w:rPr>
        <w:t>．分包</w:t>
      </w:r>
      <w:r>
        <w:rPr>
          <w:color w:val="auto"/>
          <w:highlight w:val="none"/>
        </w:rPr>
        <w:tab/>
      </w:r>
      <w:r>
        <w:rPr>
          <w:color w:val="auto"/>
          <w:highlight w:val="none"/>
        </w:rPr>
        <w:fldChar w:fldCharType="begin"/>
      </w:r>
      <w:r>
        <w:rPr>
          <w:color w:val="auto"/>
          <w:highlight w:val="none"/>
        </w:rPr>
        <w:instrText xml:space="preserve"> PAGEREF _Toc12898 \h </w:instrText>
      </w:r>
      <w:r>
        <w:rPr>
          <w:color w:val="auto"/>
          <w:highlight w:val="none"/>
        </w:rPr>
        <w:fldChar w:fldCharType="separate"/>
      </w:r>
      <w:r>
        <w:rPr>
          <w:color w:val="auto"/>
          <w:highlight w:val="none"/>
        </w:rPr>
        <w:t>34</w:t>
      </w:r>
      <w:r>
        <w:rPr>
          <w:color w:val="auto"/>
          <w:highlight w:val="none"/>
        </w:rPr>
        <w:fldChar w:fldCharType="end"/>
      </w:r>
      <w:r>
        <w:rPr>
          <w:rFonts w:hint="eastAsia" w:ascii="宋体" w:hAnsi="宋体" w:eastAsia="宋体" w:cs="宋体"/>
          <w:color w:val="auto"/>
          <w:szCs w:val="24"/>
          <w:highlight w:val="none"/>
        </w:rPr>
        <w:fldChar w:fldCharType="end"/>
      </w:r>
    </w:p>
    <w:p w14:paraId="0071AACD">
      <w:pPr>
        <w:pStyle w:val="25"/>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_Toc1951 </w:instrText>
      </w:r>
      <w:r>
        <w:rPr>
          <w:rFonts w:hint="eastAsia" w:ascii="宋体" w:hAnsi="宋体" w:eastAsia="宋体" w:cs="宋体"/>
          <w:color w:val="auto"/>
          <w:szCs w:val="24"/>
          <w:highlight w:val="none"/>
        </w:rPr>
        <w:fldChar w:fldCharType="separate"/>
      </w:r>
      <w:r>
        <w:rPr>
          <w:rFonts w:hint="eastAsia" w:ascii="宋体" w:hAnsi="宋体" w:eastAsia="宋体" w:cs="宋体"/>
          <w:bCs/>
          <w:snapToGrid w:val="0"/>
          <w:color w:val="auto"/>
          <w:kern w:val="0"/>
          <w:szCs w:val="24"/>
          <w:highlight w:val="none"/>
          <w:lang w:val="en-US" w:eastAsia="zh-CN"/>
        </w:rPr>
        <w:t>7</w:t>
      </w:r>
      <w:r>
        <w:rPr>
          <w:rFonts w:hint="eastAsia" w:ascii="宋体" w:hAnsi="宋体" w:eastAsia="宋体" w:cs="宋体"/>
          <w:bCs/>
          <w:snapToGrid w:val="0"/>
          <w:color w:val="auto"/>
          <w:kern w:val="0"/>
          <w:szCs w:val="24"/>
          <w:highlight w:val="none"/>
        </w:rPr>
        <w:t>．监理服务期限</w:t>
      </w:r>
      <w:r>
        <w:rPr>
          <w:color w:val="auto"/>
          <w:highlight w:val="none"/>
        </w:rPr>
        <w:tab/>
      </w:r>
      <w:r>
        <w:rPr>
          <w:color w:val="auto"/>
          <w:highlight w:val="none"/>
        </w:rPr>
        <w:fldChar w:fldCharType="begin"/>
      </w:r>
      <w:r>
        <w:rPr>
          <w:color w:val="auto"/>
          <w:highlight w:val="none"/>
        </w:rPr>
        <w:instrText xml:space="preserve"> PAGEREF _Toc1951 \h </w:instrText>
      </w:r>
      <w:r>
        <w:rPr>
          <w:color w:val="auto"/>
          <w:highlight w:val="none"/>
        </w:rPr>
        <w:fldChar w:fldCharType="separate"/>
      </w:r>
      <w:r>
        <w:rPr>
          <w:color w:val="auto"/>
          <w:highlight w:val="none"/>
        </w:rPr>
        <w:t>34</w:t>
      </w:r>
      <w:r>
        <w:rPr>
          <w:color w:val="auto"/>
          <w:highlight w:val="none"/>
        </w:rPr>
        <w:fldChar w:fldCharType="end"/>
      </w:r>
      <w:r>
        <w:rPr>
          <w:rFonts w:hint="eastAsia" w:ascii="宋体" w:hAnsi="宋体" w:eastAsia="宋体" w:cs="宋体"/>
          <w:color w:val="auto"/>
          <w:szCs w:val="24"/>
          <w:highlight w:val="none"/>
        </w:rPr>
        <w:fldChar w:fldCharType="end"/>
      </w:r>
    </w:p>
    <w:p w14:paraId="1373C26C">
      <w:pPr>
        <w:pStyle w:val="25"/>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_Toc5227 </w:instrText>
      </w:r>
      <w:r>
        <w:rPr>
          <w:rFonts w:hint="eastAsia" w:ascii="宋体" w:hAnsi="宋体" w:eastAsia="宋体" w:cs="宋体"/>
          <w:color w:val="auto"/>
          <w:szCs w:val="24"/>
          <w:highlight w:val="none"/>
        </w:rPr>
        <w:fldChar w:fldCharType="separate"/>
      </w:r>
      <w:r>
        <w:rPr>
          <w:rFonts w:hint="eastAsia" w:ascii="宋体" w:hAnsi="宋体" w:eastAsia="宋体" w:cs="宋体"/>
          <w:bCs/>
          <w:snapToGrid w:val="0"/>
          <w:color w:val="auto"/>
          <w:kern w:val="0"/>
          <w:szCs w:val="24"/>
          <w:highlight w:val="none"/>
          <w:lang w:val="en-US" w:eastAsia="zh-CN"/>
        </w:rPr>
        <w:t>8</w:t>
      </w:r>
      <w:r>
        <w:rPr>
          <w:rFonts w:hint="eastAsia" w:ascii="宋体" w:hAnsi="宋体" w:eastAsia="宋体" w:cs="宋体"/>
          <w:bCs/>
          <w:snapToGrid w:val="0"/>
          <w:color w:val="auto"/>
          <w:kern w:val="0"/>
          <w:szCs w:val="24"/>
          <w:highlight w:val="none"/>
        </w:rPr>
        <w:t>．项目监理机构</w:t>
      </w:r>
      <w:r>
        <w:rPr>
          <w:color w:val="auto"/>
          <w:highlight w:val="none"/>
        </w:rPr>
        <w:tab/>
      </w:r>
      <w:r>
        <w:rPr>
          <w:color w:val="auto"/>
          <w:highlight w:val="none"/>
        </w:rPr>
        <w:fldChar w:fldCharType="begin"/>
      </w:r>
      <w:r>
        <w:rPr>
          <w:color w:val="auto"/>
          <w:highlight w:val="none"/>
        </w:rPr>
        <w:instrText xml:space="preserve"> PAGEREF _Toc5227 \h </w:instrText>
      </w:r>
      <w:r>
        <w:rPr>
          <w:color w:val="auto"/>
          <w:highlight w:val="none"/>
        </w:rPr>
        <w:fldChar w:fldCharType="separate"/>
      </w:r>
      <w:r>
        <w:rPr>
          <w:color w:val="auto"/>
          <w:highlight w:val="none"/>
        </w:rPr>
        <w:t>34</w:t>
      </w:r>
      <w:r>
        <w:rPr>
          <w:color w:val="auto"/>
          <w:highlight w:val="none"/>
        </w:rPr>
        <w:fldChar w:fldCharType="end"/>
      </w:r>
      <w:r>
        <w:rPr>
          <w:rFonts w:hint="eastAsia" w:ascii="宋体" w:hAnsi="宋体" w:eastAsia="宋体" w:cs="宋体"/>
          <w:color w:val="auto"/>
          <w:szCs w:val="24"/>
          <w:highlight w:val="none"/>
        </w:rPr>
        <w:fldChar w:fldCharType="end"/>
      </w:r>
    </w:p>
    <w:p w14:paraId="64C1CBB9">
      <w:pPr>
        <w:pStyle w:val="25"/>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_Toc20595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kern w:val="0"/>
          <w:szCs w:val="24"/>
          <w:highlight w:val="none"/>
          <w:lang w:val="en-US" w:eastAsia="zh-CN"/>
        </w:rPr>
        <w:t>9</w:t>
      </w:r>
      <w:r>
        <w:rPr>
          <w:rFonts w:hint="eastAsia" w:ascii="宋体" w:hAnsi="宋体" w:eastAsia="宋体" w:cs="宋体"/>
          <w:snapToGrid w:val="0"/>
          <w:color w:val="auto"/>
          <w:kern w:val="0"/>
          <w:szCs w:val="24"/>
          <w:highlight w:val="none"/>
        </w:rPr>
        <w:t>．安全防护</w:t>
      </w:r>
      <w:r>
        <w:rPr>
          <w:color w:val="auto"/>
          <w:highlight w:val="none"/>
        </w:rPr>
        <w:tab/>
      </w:r>
      <w:r>
        <w:rPr>
          <w:color w:val="auto"/>
          <w:highlight w:val="none"/>
        </w:rPr>
        <w:fldChar w:fldCharType="begin"/>
      </w:r>
      <w:r>
        <w:rPr>
          <w:color w:val="auto"/>
          <w:highlight w:val="none"/>
        </w:rPr>
        <w:instrText xml:space="preserve"> PAGEREF _Toc20595 \h </w:instrText>
      </w:r>
      <w:r>
        <w:rPr>
          <w:color w:val="auto"/>
          <w:highlight w:val="none"/>
        </w:rPr>
        <w:fldChar w:fldCharType="separate"/>
      </w:r>
      <w:r>
        <w:rPr>
          <w:color w:val="auto"/>
          <w:highlight w:val="none"/>
        </w:rPr>
        <w:t>34</w:t>
      </w:r>
      <w:r>
        <w:rPr>
          <w:color w:val="auto"/>
          <w:highlight w:val="none"/>
        </w:rPr>
        <w:fldChar w:fldCharType="end"/>
      </w:r>
      <w:r>
        <w:rPr>
          <w:rFonts w:hint="eastAsia" w:ascii="宋体" w:hAnsi="宋体" w:eastAsia="宋体" w:cs="宋体"/>
          <w:color w:val="auto"/>
          <w:szCs w:val="24"/>
          <w:highlight w:val="none"/>
        </w:rPr>
        <w:fldChar w:fldCharType="end"/>
      </w:r>
    </w:p>
    <w:p w14:paraId="3DFBE39F">
      <w:pPr>
        <w:pStyle w:val="25"/>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_Toc7495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kern w:val="0"/>
          <w:szCs w:val="24"/>
          <w:highlight w:val="none"/>
          <w:lang w:val="en-US" w:eastAsia="zh-CN"/>
        </w:rPr>
        <w:t>10</w:t>
      </w:r>
      <w:r>
        <w:rPr>
          <w:rFonts w:hint="eastAsia" w:ascii="宋体" w:hAnsi="宋体" w:eastAsia="宋体" w:cs="宋体"/>
          <w:snapToGrid w:val="0"/>
          <w:color w:val="auto"/>
          <w:kern w:val="0"/>
          <w:szCs w:val="24"/>
          <w:highlight w:val="none"/>
        </w:rPr>
        <w:t>．接受监督</w:t>
      </w:r>
      <w:r>
        <w:rPr>
          <w:color w:val="auto"/>
          <w:highlight w:val="none"/>
        </w:rPr>
        <w:tab/>
      </w:r>
      <w:r>
        <w:rPr>
          <w:color w:val="auto"/>
          <w:highlight w:val="none"/>
        </w:rPr>
        <w:fldChar w:fldCharType="begin"/>
      </w:r>
      <w:r>
        <w:rPr>
          <w:color w:val="auto"/>
          <w:highlight w:val="none"/>
        </w:rPr>
        <w:instrText xml:space="preserve"> PAGEREF _Toc7495 \h </w:instrText>
      </w:r>
      <w:r>
        <w:rPr>
          <w:color w:val="auto"/>
          <w:highlight w:val="none"/>
        </w:rPr>
        <w:fldChar w:fldCharType="separate"/>
      </w:r>
      <w:r>
        <w:rPr>
          <w:color w:val="auto"/>
          <w:highlight w:val="none"/>
        </w:rPr>
        <w:t>35</w:t>
      </w:r>
      <w:r>
        <w:rPr>
          <w:color w:val="auto"/>
          <w:highlight w:val="none"/>
        </w:rPr>
        <w:fldChar w:fldCharType="end"/>
      </w:r>
      <w:r>
        <w:rPr>
          <w:rFonts w:hint="eastAsia" w:ascii="宋体" w:hAnsi="宋体" w:eastAsia="宋体" w:cs="宋体"/>
          <w:color w:val="auto"/>
          <w:szCs w:val="24"/>
          <w:highlight w:val="none"/>
        </w:rPr>
        <w:fldChar w:fldCharType="end"/>
      </w:r>
    </w:p>
    <w:p w14:paraId="405D4474">
      <w:pPr>
        <w:pStyle w:val="25"/>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_Toc31609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kern w:val="0"/>
          <w:szCs w:val="24"/>
          <w:highlight w:val="none"/>
        </w:rPr>
        <w:t>1</w:t>
      </w:r>
      <w:r>
        <w:rPr>
          <w:rFonts w:hint="eastAsia" w:ascii="宋体" w:hAnsi="宋体" w:eastAsia="宋体" w:cs="宋体"/>
          <w:snapToGrid w:val="0"/>
          <w:color w:val="auto"/>
          <w:kern w:val="0"/>
          <w:szCs w:val="24"/>
          <w:highlight w:val="none"/>
          <w:lang w:val="en-US" w:eastAsia="zh-CN"/>
        </w:rPr>
        <w:t>1</w:t>
      </w:r>
      <w:r>
        <w:rPr>
          <w:rFonts w:hint="eastAsia" w:ascii="宋体" w:hAnsi="宋体" w:eastAsia="宋体" w:cs="宋体"/>
          <w:snapToGrid w:val="0"/>
          <w:color w:val="auto"/>
          <w:kern w:val="0"/>
          <w:szCs w:val="24"/>
          <w:highlight w:val="none"/>
        </w:rPr>
        <w:t>．监理档案移交</w:t>
      </w:r>
      <w:r>
        <w:rPr>
          <w:color w:val="auto"/>
          <w:highlight w:val="none"/>
        </w:rPr>
        <w:tab/>
      </w:r>
      <w:r>
        <w:rPr>
          <w:color w:val="auto"/>
          <w:highlight w:val="none"/>
        </w:rPr>
        <w:fldChar w:fldCharType="begin"/>
      </w:r>
      <w:r>
        <w:rPr>
          <w:color w:val="auto"/>
          <w:highlight w:val="none"/>
        </w:rPr>
        <w:instrText xml:space="preserve"> PAGEREF _Toc31609 \h </w:instrText>
      </w:r>
      <w:r>
        <w:rPr>
          <w:color w:val="auto"/>
          <w:highlight w:val="none"/>
        </w:rPr>
        <w:fldChar w:fldCharType="separate"/>
      </w:r>
      <w:r>
        <w:rPr>
          <w:color w:val="auto"/>
          <w:highlight w:val="none"/>
        </w:rPr>
        <w:t>35</w:t>
      </w:r>
      <w:r>
        <w:rPr>
          <w:color w:val="auto"/>
          <w:highlight w:val="none"/>
        </w:rPr>
        <w:fldChar w:fldCharType="end"/>
      </w:r>
      <w:r>
        <w:rPr>
          <w:rFonts w:hint="eastAsia" w:ascii="宋体" w:hAnsi="宋体" w:eastAsia="宋体" w:cs="宋体"/>
          <w:color w:val="auto"/>
          <w:szCs w:val="24"/>
          <w:highlight w:val="none"/>
        </w:rPr>
        <w:fldChar w:fldCharType="end"/>
      </w:r>
    </w:p>
    <w:p w14:paraId="5CDDBA9C">
      <w:pPr>
        <w:pStyle w:val="25"/>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_Toc31878 </w:instrText>
      </w:r>
      <w:r>
        <w:rPr>
          <w:rFonts w:hint="eastAsia" w:ascii="宋体" w:hAnsi="宋体" w:eastAsia="宋体" w:cs="宋体"/>
          <w:color w:val="auto"/>
          <w:szCs w:val="24"/>
          <w:highlight w:val="none"/>
        </w:rPr>
        <w:fldChar w:fldCharType="separate"/>
      </w:r>
      <w:r>
        <w:rPr>
          <w:rFonts w:hint="eastAsia" w:ascii="宋体" w:hAnsi="宋体" w:eastAsia="宋体" w:cs="宋体"/>
          <w:bCs/>
          <w:snapToGrid w:val="0"/>
          <w:color w:val="auto"/>
          <w:kern w:val="0"/>
          <w:szCs w:val="24"/>
          <w:highlight w:val="none"/>
        </w:rPr>
        <w:t>1</w:t>
      </w:r>
      <w:r>
        <w:rPr>
          <w:rFonts w:hint="eastAsia" w:ascii="宋体" w:hAnsi="宋体" w:eastAsia="宋体" w:cs="宋体"/>
          <w:bCs/>
          <w:snapToGrid w:val="0"/>
          <w:color w:val="auto"/>
          <w:kern w:val="0"/>
          <w:szCs w:val="24"/>
          <w:highlight w:val="none"/>
          <w:lang w:val="en-US" w:eastAsia="zh-CN"/>
        </w:rPr>
        <w:t>2</w:t>
      </w:r>
      <w:r>
        <w:rPr>
          <w:rFonts w:hint="eastAsia" w:ascii="宋体" w:hAnsi="宋体" w:eastAsia="宋体" w:cs="宋体"/>
          <w:snapToGrid w:val="0"/>
          <w:color w:val="auto"/>
          <w:kern w:val="0"/>
          <w:szCs w:val="24"/>
          <w:highlight w:val="none"/>
        </w:rPr>
        <w:t>．不良行为处理</w:t>
      </w:r>
      <w:r>
        <w:rPr>
          <w:color w:val="auto"/>
          <w:highlight w:val="none"/>
        </w:rPr>
        <w:tab/>
      </w:r>
      <w:r>
        <w:rPr>
          <w:color w:val="auto"/>
          <w:highlight w:val="none"/>
        </w:rPr>
        <w:fldChar w:fldCharType="begin"/>
      </w:r>
      <w:r>
        <w:rPr>
          <w:color w:val="auto"/>
          <w:highlight w:val="none"/>
        </w:rPr>
        <w:instrText xml:space="preserve"> PAGEREF _Toc31878 \h </w:instrText>
      </w:r>
      <w:r>
        <w:rPr>
          <w:color w:val="auto"/>
          <w:highlight w:val="none"/>
        </w:rPr>
        <w:fldChar w:fldCharType="separate"/>
      </w:r>
      <w:r>
        <w:rPr>
          <w:color w:val="auto"/>
          <w:highlight w:val="none"/>
        </w:rPr>
        <w:t>35</w:t>
      </w:r>
      <w:r>
        <w:rPr>
          <w:color w:val="auto"/>
          <w:highlight w:val="none"/>
        </w:rPr>
        <w:fldChar w:fldCharType="end"/>
      </w:r>
      <w:r>
        <w:rPr>
          <w:rFonts w:hint="eastAsia" w:ascii="宋体" w:hAnsi="宋体" w:eastAsia="宋体" w:cs="宋体"/>
          <w:color w:val="auto"/>
          <w:szCs w:val="24"/>
          <w:highlight w:val="none"/>
        </w:rPr>
        <w:fldChar w:fldCharType="end"/>
      </w:r>
    </w:p>
    <w:p w14:paraId="2151BFD8">
      <w:pPr>
        <w:pStyle w:val="25"/>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_Toc10594 </w:instrText>
      </w:r>
      <w:r>
        <w:rPr>
          <w:rFonts w:hint="eastAsia" w:ascii="宋体" w:hAnsi="宋体" w:eastAsia="宋体" w:cs="宋体"/>
          <w:color w:val="auto"/>
          <w:szCs w:val="24"/>
          <w:highlight w:val="none"/>
        </w:rPr>
        <w:fldChar w:fldCharType="separate"/>
      </w:r>
      <w:r>
        <w:rPr>
          <w:rFonts w:hint="eastAsia" w:ascii="宋体" w:hAnsi="宋体" w:eastAsia="宋体" w:cs="宋体"/>
          <w:bCs/>
          <w:snapToGrid w:val="0"/>
          <w:color w:val="auto"/>
          <w:kern w:val="0"/>
          <w:szCs w:val="24"/>
          <w:highlight w:val="none"/>
        </w:rPr>
        <w:t>1</w:t>
      </w:r>
      <w:r>
        <w:rPr>
          <w:rFonts w:hint="eastAsia" w:ascii="宋体" w:hAnsi="宋体" w:eastAsia="宋体" w:cs="宋体"/>
          <w:bCs/>
          <w:snapToGrid w:val="0"/>
          <w:color w:val="auto"/>
          <w:kern w:val="0"/>
          <w:szCs w:val="24"/>
          <w:highlight w:val="none"/>
          <w:lang w:val="en-US" w:eastAsia="zh-CN"/>
        </w:rPr>
        <w:t>3</w:t>
      </w:r>
      <w:r>
        <w:rPr>
          <w:rFonts w:hint="eastAsia" w:ascii="宋体" w:hAnsi="宋体" w:eastAsia="宋体" w:cs="宋体"/>
          <w:snapToGrid w:val="0"/>
          <w:color w:val="auto"/>
          <w:kern w:val="0"/>
          <w:szCs w:val="24"/>
          <w:highlight w:val="none"/>
        </w:rPr>
        <w:t>．</w:t>
      </w:r>
      <w:r>
        <w:rPr>
          <w:rFonts w:hint="eastAsia" w:ascii="宋体" w:hAnsi="宋体" w:eastAsia="宋体" w:cs="宋体"/>
          <w:bCs/>
          <w:snapToGrid w:val="0"/>
          <w:color w:val="auto"/>
          <w:kern w:val="0"/>
          <w:szCs w:val="24"/>
          <w:highlight w:val="none"/>
        </w:rPr>
        <w:t>信用评价条款内容</w:t>
      </w:r>
      <w:r>
        <w:rPr>
          <w:color w:val="auto"/>
          <w:highlight w:val="none"/>
        </w:rPr>
        <w:tab/>
      </w:r>
      <w:r>
        <w:rPr>
          <w:color w:val="auto"/>
          <w:highlight w:val="none"/>
        </w:rPr>
        <w:fldChar w:fldCharType="begin"/>
      </w:r>
      <w:r>
        <w:rPr>
          <w:color w:val="auto"/>
          <w:highlight w:val="none"/>
        </w:rPr>
        <w:instrText xml:space="preserve"> PAGEREF _Toc10594 \h </w:instrText>
      </w:r>
      <w:r>
        <w:rPr>
          <w:color w:val="auto"/>
          <w:highlight w:val="none"/>
        </w:rPr>
        <w:fldChar w:fldCharType="separate"/>
      </w:r>
      <w:r>
        <w:rPr>
          <w:color w:val="auto"/>
          <w:highlight w:val="none"/>
        </w:rPr>
        <w:t>35</w:t>
      </w:r>
      <w:r>
        <w:rPr>
          <w:color w:val="auto"/>
          <w:highlight w:val="none"/>
        </w:rPr>
        <w:fldChar w:fldCharType="end"/>
      </w:r>
      <w:r>
        <w:rPr>
          <w:rFonts w:hint="eastAsia" w:ascii="宋体" w:hAnsi="宋体" w:eastAsia="宋体" w:cs="宋体"/>
          <w:color w:val="auto"/>
          <w:szCs w:val="24"/>
          <w:highlight w:val="none"/>
        </w:rPr>
        <w:fldChar w:fldCharType="end"/>
      </w:r>
    </w:p>
    <w:p w14:paraId="42BDE0DD">
      <w:pPr>
        <w:pStyle w:val="21"/>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_Toc18929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szCs w:val="32"/>
          <w:highlight w:val="none"/>
        </w:rPr>
        <w:t>第三章 拟签订合同的主要条款</w:t>
      </w:r>
      <w:r>
        <w:rPr>
          <w:color w:val="auto"/>
          <w:highlight w:val="none"/>
        </w:rPr>
        <w:tab/>
      </w:r>
      <w:r>
        <w:rPr>
          <w:color w:val="auto"/>
          <w:highlight w:val="none"/>
        </w:rPr>
        <w:fldChar w:fldCharType="begin"/>
      </w:r>
      <w:r>
        <w:rPr>
          <w:color w:val="auto"/>
          <w:highlight w:val="none"/>
        </w:rPr>
        <w:instrText xml:space="preserve"> PAGEREF _Toc18929 \h </w:instrText>
      </w:r>
      <w:r>
        <w:rPr>
          <w:color w:val="auto"/>
          <w:highlight w:val="none"/>
        </w:rPr>
        <w:fldChar w:fldCharType="separate"/>
      </w:r>
      <w:r>
        <w:rPr>
          <w:color w:val="auto"/>
          <w:highlight w:val="none"/>
        </w:rPr>
        <w:t>36</w:t>
      </w:r>
      <w:r>
        <w:rPr>
          <w:color w:val="auto"/>
          <w:highlight w:val="none"/>
        </w:rPr>
        <w:fldChar w:fldCharType="end"/>
      </w:r>
      <w:r>
        <w:rPr>
          <w:rFonts w:hint="eastAsia" w:ascii="宋体" w:hAnsi="宋体" w:eastAsia="宋体" w:cs="宋体"/>
          <w:color w:val="auto"/>
          <w:szCs w:val="24"/>
          <w:highlight w:val="none"/>
        </w:rPr>
        <w:fldChar w:fldCharType="end"/>
      </w:r>
    </w:p>
    <w:p w14:paraId="52C152FC">
      <w:pPr>
        <w:pStyle w:val="25"/>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_Toc3401 </w:instrText>
      </w:r>
      <w:r>
        <w:rPr>
          <w:rFonts w:hint="eastAsia" w:ascii="宋体" w:hAnsi="宋体" w:eastAsia="宋体" w:cs="宋体"/>
          <w:color w:val="auto"/>
          <w:szCs w:val="24"/>
          <w:highlight w:val="none"/>
        </w:rPr>
        <w:fldChar w:fldCharType="separate"/>
      </w:r>
      <w:r>
        <w:rPr>
          <w:rFonts w:hint="eastAsia" w:ascii="宋体" w:hAnsi="宋体" w:eastAsia="宋体" w:cs="宋体"/>
          <w:bCs/>
          <w:snapToGrid w:val="0"/>
          <w:color w:val="auto"/>
          <w:kern w:val="0"/>
          <w:szCs w:val="24"/>
          <w:highlight w:val="none"/>
        </w:rPr>
        <w:t>1．现场办公条件</w:t>
      </w:r>
      <w:r>
        <w:rPr>
          <w:color w:val="auto"/>
          <w:highlight w:val="none"/>
        </w:rPr>
        <w:tab/>
      </w:r>
      <w:r>
        <w:rPr>
          <w:color w:val="auto"/>
          <w:highlight w:val="none"/>
        </w:rPr>
        <w:fldChar w:fldCharType="begin"/>
      </w:r>
      <w:r>
        <w:rPr>
          <w:color w:val="auto"/>
          <w:highlight w:val="none"/>
        </w:rPr>
        <w:instrText xml:space="preserve"> PAGEREF _Toc3401 \h </w:instrText>
      </w:r>
      <w:r>
        <w:rPr>
          <w:color w:val="auto"/>
          <w:highlight w:val="none"/>
        </w:rPr>
        <w:fldChar w:fldCharType="separate"/>
      </w:r>
      <w:r>
        <w:rPr>
          <w:color w:val="auto"/>
          <w:highlight w:val="none"/>
        </w:rPr>
        <w:t>36</w:t>
      </w:r>
      <w:r>
        <w:rPr>
          <w:color w:val="auto"/>
          <w:highlight w:val="none"/>
        </w:rPr>
        <w:fldChar w:fldCharType="end"/>
      </w:r>
      <w:r>
        <w:rPr>
          <w:rFonts w:hint="eastAsia" w:ascii="宋体" w:hAnsi="宋体" w:eastAsia="宋体" w:cs="宋体"/>
          <w:color w:val="auto"/>
          <w:szCs w:val="24"/>
          <w:highlight w:val="none"/>
        </w:rPr>
        <w:fldChar w:fldCharType="end"/>
      </w:r>
    </w:p>
    <w:p w14:paraId="61B5113C">
      <w:pPr>
        <w:pStyle w:val="25"/>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_Toc17636 </w:instrText>
      </w:r>
      <w:r>
        <w:rPr>
          <w:rFonts w:hint="eastAsia" w:ascii="宋体" w:hAnsi="宋体" w:eastAsia="宋体" w:cs="宋体"/>
          <w:color w:val="auto"/>
          <w:szCs w:val="24"/>
          <w:highlight w:val="none"/>
        </w:rPr>
        <w:fldChar w:fldCharType="separate"/>
      </w:r>
      <w:r>
        <w:rPr>
          <w:rFonts w:hint="eastAsia" w:ascii="宋体" w:hAnsi="宋体" w:eastAsia="宋体" w:cs="宋体"/>
          <w:bCs/>
          <w:snapToGrid w:val="0"/>
          <w:color w:val="auto"/>
          <w:kern w:val="0"/>
          <w:szCs w:val="24"/>
          <w:highlight w:val="none"/>
        </w:rPr>
        <w:t>2．监理服务费</w:t>
      </w:r>
      <w:r>
        <w:rPr>
          <w:color w:val="auto"/>
          <w:highlight w:val="none"/>
        </w:rPr>
        <w:tab/>
      </w:r>
      <w:r>
        <w:rPr>
          <w:color w:val="auto"/>
          <w:highlight w:val="none"/>
        </w:rPr>
        <w:fldChar w:fldCharType="begin"/>
      </w:r>
      <w:r>
        <w:rPr>
          <w:color w:val="auto"/>
          <w:highlight w:val="none"/>
        </w:rPr>
        <w:instrText xml:space="preserve"> PAGEREF _Toc17636 \h </w:instrText>
      </w:r>
      <w:r>
        <w:rPr>
          <w:color w:val="auto"/>
          <w:highlight w:val="none"/>
        </w:rPr>
        <w:fldChar w:fldCharType="separate"/>
      </w:r>
      <w:r>
        <w:rPr>
          <w:color w:val="auto"/>
          <w:highlight w:val="none"/>
        </w:rPr>
        <w:t>36</w:t>
      </w:r>
      <w:r>
        <w:rPr>
          <w:color w:val="auto"/>
          <w:highlight w:val="none"/>
        </w:rPr>
        <w:fldChar w:fldCharType="end"/>
      </w:r>
      <w:r>
        <w:rPr>
          <w:rFonts w:hint="eastAsia" w:ascii="宋体" w:hAnsi="宋体" w:eastAsia="宋体" w:cs="宋体"/>
          <w:color w:val="auto"/>
          <w:szCs w:val="24"/>
          <w:highlight w:val="none"/>
        </w:rPr>
        <w:fldChar w:fldCharType="end"/>
      </w:r>
    </w:p>
    <w:p w14:paraId="0373E78C">
      <w:pPr>
        <w:pStyle w:val="25"/>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_Toc1821 </w:instrText>
      </w:r>
      <w:r>
        <w:rPr>
          <w:rFonts w:hint="eastAsia" w:ascii="宋体" w:hAnsi="宋体" w:eastAsia="宋体" w:cs="宋体"/>
          <w:color w:val="auto"/>
          <w:szCs w:val="24"/>
          <w:highlight w:val="none"/>
        </w:rPr>
        <w:fldChar w:fldCharType="separate"/>
      </w:r>
      <w:r>
        <w:rPr>
          <w:rFonts w:hint="eastAsia" w:ascii="宋体" w:hAnsi="宋体" w:eastAsia="宋体" w:cs="宋体"/>
          <w:bCs/>
          <w:snapToGrid w:val="0"/>
          <w:color w:val="auto"/>
          <w:kern w:val="0"/>
          <w:szCs w:val="24"/>
          <w:highlight w:val="none"/>
        </w:rPr>
        <w:t>3．监理服务费发票</w:t>
      </w:r>
      <w:r>
        <w:rPr>
          <w:color w:val="auto"/>
          <w:highlight w:val="none"/>
        </w:rPr>
        <w:tab/>
      </w:r>
      <w:r>
        <w:rPr>
          <w:color w:val="auto"/>
          <w:highlight w:val="none"/>
        </w:rPr>
        <w:fldChar w:fldCharType="begin"/>
      </w:r>
      <w:r>
        <w:rPr>
          <w:color w:val="auto"/>
          <w:highlight w:val="none"/>
        </w:rPr>
        <w:instrText xml:space="preserve"> PAGEREF _Toc1821 \h </w:instrText>
      </w:r>
      <w:r>
        <w:rPr>
          <w:color w:val="auto"/>
          <w:highlight w:val="none"/>
        </w:rPr>
        <w:fldChar w:fldCharType="separate"/>
      </w:r>
      <w:r>
        <w:rPr>
          <w:color w:val="auto"/>
          <w:highlight w:val="none"/>
        </w:rPr>
        <w:t>36</w:t>
      </w:r>
      <w:r>
        <w:rPr>
          <w:color w:val="auto"/>
          <w:highlight w:val="none"/>
        </w:rPr>
        <w:fldChar w:fldCharType="end"/>
      </w:r>
      <w:r>
        <w:rPr>
          <w:rFonts w:hint="eastAsia" w:ascii="宋体" w:hAnsi="宋体" w:eastAsia="宋体" w:cs="宋体"/>
          <w:color w:val="auto"/>
          <w:szCs w:val="24"/>
          <w:highlight w:val="none"/>
        </w:rPr>
        <w:fldChar w:fldCharType="end"/>
      </w:r>
    </w:p>
    <w:p w14:paraId="364F2344">
      <w:pPr>
        <w:pStyle w:val="25"/>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_Toc31626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szCs w:val="22"/>
          <w:highlight w:val="none"/>
          <w:lang w:val="en-US"/>
        </w:rPr>
        <w:t>4</w:t>
      </w:r>
      <w:r>
        <w:rPr>
          <w:rFonts w:hint="eastAsia" w:ascii="宋体" w:hAnsi="宋体" w:eastAsia="宋体" w:cs="宋体"/>
          <w:snapToGrid w:val="0"/>
          <w:color w:val="auto"/>
          <w:szCs w:val="22"/>
          <w:highlight w:val="none"/>
          <w:lang w:val="en-US" w:eastAsia="zh-CN"/>
        </w:rPr>
        <w:t>.</w:t>
      </w:r>
      <w:r>
        <w:rPr>
          <w:rFonts w:hint="eastAsia" w:ascii="宋体" w:hAnsi="宋体" w:eastAsia="宋体" w:cs="宋体"/>
          <w:snapToGrid w:val="0"/>
          <w:color w:val="auto"/>
          <w:szCs w:val="22"/>
          <w:highlight w:val="none"/>
        </w:rPr>
        <w:t xml:space="preserve"> 监理人的服务内容：</w:t>
      </w:r>
      <w:r>
        <w:rPr>
          <w:color w:val="auto"/>
          <w:highlight w:val="none"/>
        </w:rPr>
        <w:tab/>
      </w:r>
      <w:r>
        <w:rPr>
          <w:color w:val="auto"/>
          <w:highlight w:val="none"/>
        </w:rPr>
        <w:fldChar w:fldCharType="begin"/>
      </w:r>
      <w:r>
        <w:rPr>
          <w:color w:val="auto"/>
          <w:highlight w:val="none"/>
        </w:rPr>
        <w:instrText xml:space="preserve"> PAGEREF _Toc31626 \h </w:instrText>
      </w:r>
      <w:r>
        <w:rPr>
          <w:color w:val="auto"/>
          <w:highlight w:val="none"/>
        </w:rPr>
        <w:fldChar w:fldCharType="separate"/>
      </w:r>
      <w:r>
        <w:rPr>
          <w:color w:val="auto"/>
          <w:highlight w:val="none"/>
        </w:rPr>
        <w:t>37</w:t>
      </w:r>
      <w:r>
        <w:rPr>
          <w:color w:val="auto"/>
          <w:highlight w:val="none"/>
        </w:rPr>
        <w:fldChar w:fldCharType="end"/>
      </w:r>
      <w:r>
        <w:rPr>
          <w:rFonts w:hint="eastAsia" w:ascii="宋体" w:hAnsi="宋体" w:eastAsia="宋体" w:cs="宋体"/>
          <w:color w:val="auto"/>
          <w:szCs w:val="24"/>
          <w:highlight w:val="none"/>
        </w:rPr>
        <w:fldChar w:fldCharType="end"/>
      </w:r>
    </w:p>
    <w:p w14:paraId="3FBC717A">
      <w:pPr>
        <w:pStyle w:val="25"/>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_Toc19050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szCs w:val="22"/>
          <w:highlight w:val="none"/>
          <w:lang w:val="en-US"/>
        </w:rPr>
        <w:t>5</w:t>
      </w:r>
      <w:r>
        <w:rPr>
          <w:rFonts w:hint="eastAsia" w:ascii="宋体" w:hAnsi="宋体" w:eastAsia="宋体" w:cs="宋体"/>
          <w:snapToGrid w:val="0"/>
          <w:color w:val="auto"/>
          <w:szCs w:val="22"/>
          <w:highlight w:val="none"/>
        </w:rPr>
        <w:t>. 监理人违约及违约责任</w:t>
      </w:r>
      <w:r>
        <w:rPr>
          <w:color w:val="auto"/>
          <w:highlight w:val="none"/>
        </w:rPr>
        <w:tab/>
      </w:r>
      <w:r>
        <w:rPr>
          <w:color w:val="auto"/>
          <w:highlight w:val="none"/>
        </w:rPr>
        <w:fldChar w:fldCharType="begin"/>
      </w:r>
      <w:r>
        <w:rPr>
          <w:color w:val="auto"/>
          <w:highlight w:val="none"/>
        </w:rPr>
        <w:instrText xml:space="preserve"> PAGEREF _Toc19050 \h </w:instrText>
      </w:r>
      <w:r>
        <w:rPr>
          <w:color w:val="auto"/>
          <w:highlight w:val="none"/>
        </w:rPr>
        <w:fldChar w:fldCharType="separate"/>
      </w:r>
      <w:r>
        <w:rPr>
          <w:color w:val="auto"/>
          <w:highlight w:val="none"/>
        </w:rPr>
        <w:t>38</w:t>
      </w:r>
      <w:r>
        <w:rPr>
          <w:color w:val="auto"/>
          <w:highlight w:val="none"/>
        </w:rPr>
        <w:fldChar w:fldCharType="end"/>
      </w:r>
      <w:r>
        <w:rPr>
          <w:rFonts w:hint="eastAsia" w:ascii="宋体" w:hAnsi="宋体" w:eastAsia="宋体" w:cs="宋体"/>
          <w:color w:val="auto"/>
          <w:szCs w:val="24"/>
          <w:highlight w:val="none"/>
        </w:rPr>
        <w:fldChar w:fldCharType="end"/>
      </w:r>
    </w:p>
    <w:p w14:paraId="70499D9D">
      <w:pPr>
        <w:pStyle w:val="21"/>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_Toc262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szCs w:val="22"/>
          <w:highlight w:val="none"/>
        </w:rPr>
        <w:t xml:space="preserve">第四章 </w:t>
      </w:r>
      <w:r>
        <w:rPr>
          <w:rFonts w:hint="eastAsia" w:ascii="宋体" w:hAnsi="宋体" w:eastAsia="宋体" w:cs="宋体"/>
          <w:snapToGrid w:val="0"/>
          <w:color w:val="auto"/>
          <w:szCs w:val="22"/>
          <w:highlight w:val="none"/>
        </w:rPr>
        <w:t>技术要求</w:t>
      </w:r>
      <w:r>
        <w:rPr>
          <w:color w:val="auto"/>
          <w:highlight w:val="none"/>
        </w:rPr>
        <w:tab/>
      </w:r>
      <w:r>
        <w:rPr>
          <w:color w:val="auto"/>
          <w:highlight w:val="none"/>
        </w:rPr>
        <w:fldChar w:fldCharType="begin"/>
      </w:r>
      <w:r>
        <w:rPr>
          <w:color w:val="auto"/>
          <w:highlight w:val="none"/>
        </w:rPr>
        <w:instrText xml:space="preserve"> PAGEREF _Toc262 \h </w:instrText>
      </w:r>
      <w:r>
        <w:rPr>
          <w:color w:val="auto"/>
          <w:highlight w:val="none"/>
        </w:rPr>
        <w:fldChar w:fldCharType="separate"/>
      </w:r>
      <w:r>
        <w:rPr>
          <w:color w:val="auto"/>
          <w:highlight w:val="none"/>
        </w:rPr>
        <w:t>45</w:t>
      </w:r>
      <w:r>
        <w:rPr>
          <w:color w:val="auto"/>
          <w:highlight w:val="none"/>
        </w:rPr>
        <w:fldChar w:fldCharType="end"/>
      </w:r>
      <w:r>
        <w:rPr>
          <w:rFonts w:hint="eastAsia" w:ascii="宋体" w:hAnsi="宋体" w:eastAsia="宋体" w:cs="宋体"/>
          <w:color w:val="auto"/>
          <w:szCs w:val="24"/>
          <w:highlight w:val="none"/>
        </w:rPr>
        <w:fldChar w:fldCharType="end"/>
      </w:r>
    </w:p>
    <w:p w14:paraId="24F5CC84">
      <w:pPr>
        <w:pStyle w:val="21"/>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_Toc15465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szCs w:val="22"/>
          <w:highlight w:val="none"/>
        </w:rPr>
        <w:t>第五章 投标文件格式</w:t>
      </w:r>
      <w:r>
        <w:rPr>
          <w:color w:val="auto"/>
          <w:highlight w:val="none"/>
        </w:rPr>
        <w:tab/>
      </w:r>
      <w:r>
        <w:rPr>
          <w:color w:val="auto"/>
          <w:highlight w:val="none"/>
        </w:rPr>
        <w:fldChar w:fldCharType="begin"/>
      </w:r>
      <w:r>
        <w:rPr>
          <w:color w:val="auto"/>
          <w:highlight w:val="none"/>
        </w:rPr>
        <w:instrText xml:space="preserve"> PAGEREF _Toc15465 \h </w:instrText>
      </w:r>
      <w:r>
        <w:rPr>
          <w:color w:val="auto"/>
          <w:highlight w:val="none"/>
        </w:rPr>
        <w:fldChar w:fldCharType="separate"/>
      </w:r>
      <w:r>
        <w:rPr>
          <w:color w:val="auto"/>
          <w:highlight w:val="none"/>
        </w:rPr>
        <w:t>46</w:t>
      </w:r>
      <w:r>
        <w:rPr>
          <w:color w:val="auto"/>
          <w:highlight w:val="none"/>
        </w:rPr>
        <w:fldChar w:fldCharType="end"/>
      </w:r>
      <w:r>
        <w:rPr>
          <w:rFonts w:hint="eastAsia" w:ascii="宋体" w:hAnsi="宋体" w:eastAsia="宋体" w:cs="宋体"/>
          <w:color w:val="auto"/>
          <w:szCs w:val="24"/>
          <w:highlight w:val="none"/>
        </w:rPr>
        <w:fldChar w:fldCharType="end"/>
      </w:r>
    </w:p>
    <w:p w14:paraId="5197C8B6">
      <w:pPr>
        <w:pStyle w:val="25"/>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_Toc20939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highlight w:val="none"/>
        </w:rPr>
        <w:t>格式一 封面</w:t>
      </w:r>
      <w:r>
        <w:rPr>
          <w:color w:val="auto"/>
          <w:highlight w:val="none"/>
        </w:rPr>
        <w:tab/>
      </w:r>
      <w:r>
        <w:rPr>
          <w:color w:val="auto"/>
          <w:highlight w:val="none"/>
        </w:rPr>
        <w:fldChar w:fldCharType="begin"/>
      </w:r>
      <w:r>
        <w:rPr>
          <w:color w:val="auto"/>
          <w:highlight w:val="none"/>
        </w:rPr>
        <w:instrText xml:space="preserve"> PAGEREF _Toc20939 \h </w:instrText>
      </w:r>
      <w:r>
        <w:rPr>
          <w:color w:val="auto"/>
          <w:highlight w:val="none"/>
        </w:rPr>
        <w:fldChar w:fldCharType="separate"/>
      </w:r>
      <w:r>
        <w:rPr>
          <w:color w:val="auto"/>
          <w:highlight w:val="none"/>
        </w:rPr>
        <w:t>46</w:t>
      </w:r>
      <w:r>
        <w:rPr>
          <w:color w:val="auto"/>
          <w:highlight w:val="none"/>
        </w:rPr>
        <w:fldChar w:fldCharType="end"/>
      </w:r>
      <w:r>
        <w:rPr>
          <w:rFonts w:hint="eastAsia" w:ascii="宋体" w:hAnsi="宋体" w:eastAsia="宋体" w:cs="宋体"/>
          <w:color w:val="auto"/>
          <w:szCs w:val="24"/>
          <w:highlight w:val="none"/>
        </w:rPr>
        <w:fldChar w:fldCharType="end"/>
      </w:r>
    </w:p>
    <w:p w14:paraId="13E1F941">
      <w:pPr>
        <w:pStyle w:val="25"/>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_Toc19319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highlight w:val="none"/>
        </w:rPr>
        <w:t xml:space="preserve">格式二 </w:t>
      </w:r>
      <w:r>
        <w:rPr>
          <w:rFonts w:hint="eastAsia" w:ascii="宋体" w:hAnsi="宋体" w:eastAsia="宋体" w:cs="宋体"/>
          <w:snapToGrid w:val="0"/>
          <w:color w:val="auto"/>
          <w:highlight w:val="none"/>
          <w:lang w:val="en-US" w:eastAsia="zh-CN"/>
        </w:rPr>
        <w:t>联合体协议书</w:t>
      </w:r>
      <w:r>
        <w:rPr>
          <w:color w:val="auto"/>
          <w:highlight w:val="none"/>
        </w:rPr>
        <w:tab/>
      </w:r>
      <w:r>
        <w:rPr>
          <w:color w:val="auto"/>
          <w:highlight w:val="none"/>
        </w:rPr>
        <w:fldChar w:fldCharType="begin"/>
      </w:r>
      <w:r>
        <w:rPr>
          <w:color w:val="auto"/>
          <w:highlight w:val="none"/>
        </w:rPr>
        <w:instrText xml:space="preserve"> PAGEREF _Toc19319 \h </w:instrText>
      </w:r>
      <w:r>
        <w:rPr>
          <w:color w:val="auto"/>
          <w:highlight w:val="none"/>
        </w:rPr>
        <w:fldChar w:fldCharType="separate"/>
      </w:r>
      <w:r>
        <w:rPr>
          <w:color w:val="auto"/>
          <w:highlight w:val="none"/>
        </w:rPr>
        <w:t>47</w:t>
      </w:r>
      <w:r>
        <w:rPr>
          <w:color w:val="auto"/>
          <w:highlight w:val="none"/>
        </w:rPr>
        <w:fldChar w:fldCharType="end"/>
      </w:r>
      <w:r>
        <w:rPr>
          <w:rFonts w:hint="eastAsia" w:ascii="宋体" w:hAnsi="宋体" w:eastAsia="宋体" w:cs="宋体"/>
          <w:color w:val="auto"/>
          <w:szCs w:val="24"/>
          <w:highlight w:val="none"/>
        </w:rPr>
        <w:fldChar w:fldCharType="end"/>
      </w:r>
    </w:p>
    <w:p w14:paraId="1526E537">
      <w:pPr>
        <w:pStyle w:val="25"/>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_Toc16296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highlight w:val="none"/>
        </w:rPr>
        <w:t>格式</w:t>
      </w:r>
      <w:r>
        <w:rPr>
          <w:rFonts w:hint="eastAsia" w:hAnsi="宋体" w:cs="宋体"/>
          <w:snapToGrid w:val="0"/>
          <w:color w:val="auto"/>
          <w:highlight w:val="none"/>
          <w:lang w:val="en-US" w:eastAsia="zh-CN"/>
        </w:rPr>
        <w:t>三</w:t>
      </w:r>
      <w:r>
        <w:rPr>
          <w:rFonts w:hint="eastAsia" w:ascii="宋体" w:hAnsi="宋体" w:eastAsia="宋体" w:cs="宋体"/>
          <w:snapToGrid w:val="0"/>
          <w:color w:val="auto"/>
          <w:highlight w:val="none"/>
        </w:rPr>
        <w:t xml:space="preserve"> 投标函</w:t>
      </w:r>
      <w:r>
        <w:rPr>
          <w:color w:val="auto"/>
          <w:highlight w:val="none"/>
        </w:rPr>
        <w:tab/>
      </w:r>
      <w:r>
        <w:rPr>
          <w:color w:val="auto"/>
          <w:highlight w:val="none"/>
        </w:rPr>
        <w:fldChar w:fldCharType="begin"/>
      </w:r>
      <w:r>
        <w:rPr>
          <w:color w:val="auto"/>
          <w:highlight w:val="none"/>
        </w:rPr>
        <w:instrText xml:space="preserve"> PAGEREF _Toc16296 \h </w:instrText>
      </w:r>
      <w:r>
        <w:rPr>
          <w:color w:val="auto"/>
          <w:highlight w:val="none"/>
        </w:rPr>
        <w:fldChar w:fldCharType="separate"/>
      </w:r>
      <w:r>
        <w:rPr>
          <w:color w:val="auto"/>
          <w:highlight w:val="none"/>
        </w:rPr>
        <w:t>48</w:t>
      </w:r>
      <w:r>
        <w:rPr>
          <w:color w:val="auto"/>
          <w:highlight w:val="none"/>
        </w:rPr>
        <w:fldChar w:fldCharType="end"/>
      </w:r>
      <w:r>
        <w:rPr>
          <w:rFonts w:hint="eastAsia" w:ascii="宋体" w:hAnsi="宋体" w:eastAsia="宋体" w:cs="宋体"/>
          <w:color w:val="auto"/>
          <w:szCs w:val="24"/>
          <w:highlight w:val="none"/>
        </w:rPr>
        <w:fldChar w:fldCharType="end"/>
      </w:r>
    </w:p>
    <w:p w14:paraId="1A940CE6">
      <w:pPr>
        <w:pStyle w:val="25"/>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_Toc21353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highlight w:val="none"/>
        </w:rPr>
        <w:t>格式</w:t>
      </w:r>
      <w:r>
        <w:rPr>
          <w:rFonts w:hint="eastAsia" w:hAnsi="宋体" w:cs="宋体"/>
          <w:snapToGrid w:val="0"/>
          <w:color w:val="auto"/>
          <w:highlight w:val="none"/>
          <w:lang w:val="en-US" w:eastAsia="zh-CN"/>
        </w:rPr>
        <w:t>四</w:t>
      </w:r>
      <w:r>
        <w:rPr>
          <w:rFonts w:hint="eastAsia" w:ascii="宋体" w:hAnsi="宋体" w:eastAsia="宋体" w:cs="宋体"/>
          <w:snapToGrid w:val="0"/>
          <w:color w:val="auto"/>
          <w:highlight w:val="none"/>
        </w:rPr>
        <w:t xml:space="preserve"> 各项承诺一览表</w:t>
      </w:r>
      <w:r>
        <w:rPr>
          <w:color w:val="auto"/>
          <w:highlight w:val="none"/>
        </w:rPr>
        <w:tab/>
      </w:r>
      <w:r>
        <w:rPr>
          <w:color w:val="auto"/>
          <w:highlight w:val="none"/>
        </w:rPr>
        <w:fldChar w:fldCharType="begin"/>
      </w:r>
      <w:r>
        <w:rPr>
          <w:color w:val="auto"/>
          <w:highlight w:val="none"/>
        </w:rPr>
        <w:instrText xml:space="preserve"> PAGEREF _Toc21353 \h </w:instrText>
      </w:r>
      <w:r>
        <w:rPr>
          <w:color w:val="auto"/>
          <w:highlight w:val="none"/>
        </w:rPr>
        <w:fldChar w:fldCharType="separate"/>
      </w:r>
      <w:r>
        <w:rPr>
          <w:color w:val="auto"/>
          <w:highlight w:val="none"/>
        </w:rPr>
        <w:t>49</w:t>
      </w:r>
      <w:r>
        <w:rPr>
          <w:color w:val="auto"/>
          <w:highlight w:val="none"/>
        </w:rPr>
        <w:fldChar w:fldCharType="end"/>
      </w:r>
      <w:r>
        <w:rPr>
          <w:rFonts w:hint="eastAsia" w:ascii="宋体" w:hAnsi="宋体" w:eastAsia="宋体" w:cs="宋体"/>
          <w:color w:val="auto"/>
          <w:szCs w:val="24"/>
          <w:highlight w:val="none"/>
        </w:rPr>
        <w:fldChar w:fldCharType="end"/>
      </w:r>
    </w:p>
    <w:p w14:paraId="5D81C5D2">
      <w:pPr>
        <w:pStyle w:val="25"/>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_Toc19290 </w:instrText>
      </w:r>
      <w:r>
        <w:rPr>
          <w:rFonts w:hint="eastAsia" w:ascii="宋体" w:hAnsi="宋体" w:eastAsia="宋体" w:cs="宋体"/>
          <w:color w:val="auto"/>
          <w:szCs w:val="24"/>
          <w:highlight w:val="none"/>
        </w:rPr>
        <w:fldChar w:fldCharType="separate"/>
      </w:r>
      <w:r>
        <w:rPr>
          <w:rFonts w:hint="eastAsia" w:ascii="宋体" w:hAnsi="宋体" w:eastAsia="宋体" w:cs="宋体"/>
          <w:bCs/>
          <w:snapToGrid w:val="0"/>
          <w:color w:val="auto"/>
          <w:kern w:val="0"/>
          <w:szCs w:val="24"/>
          <w:highlight w:val="none"/>
        </w:rPr>
        <w:t>格式</w:t>
      </w:r>
      <w:r>
        <w:rPr>
          <w:rFonts w:hint="eastAsia" w:hAnsi="宋体" w:cs="宋体"/>
          <w:bCs/>
          <w:snapToGrid w:val="0"/>
          <w:color w:val="auto"/>
          <w:kern w:val="0"/>
          <w:szCs w:val="24"/>
          <w:highlight w:val="none"/>
          <w:lang w:val="en-US" w:eastAsia="zh-CN"/>
        </w:rPr>
        <w:t>五</w:t>
      </w:r>
      <w:r>
        <w:rPr>
          <w:rFonts w:hint="eastAsia" w:ascii="宋体" w:hAnsi="宋体" w:eastAsia="宋体" w:cs="宋体"/>
          <w:bCs/>
          <w:snapToGrid w:val="0"/>
          <w:color w:val="auto"/>
          <w:kern w:val="0"/>
          <w:szCs w:val="24"/>
          <w:highlight w:val="none"/>
        </w:rPr>
        <w:t xml:space="preserve"> 授权委托书</w:t>
      </w:r>
      <w:r>
        <w:rPr>
          <w:color w:val="auto"/>
          <w:highlight w:val="none"/>
        </w:rPr>
        <w:tab/>
      </w:r>
      <w:r>
        <w:rPr>
          <w:color w:val="auto"/>
          <w:highlight w:val="none"/>
        </w:rPr>
        <w:fldChar w:fldCharType="begin"/>
      </w:r>
      <w:r>
        <w:rPr>
          <w:color w:val="auto"/>
          <w:highlight w:val="none"/>
        </w:rPr>
        <w:instrText xml:space="preserve"> PAGEREF _Toc19290 \h </w:instrText>
      </w:r>
      <w:r>
        <w:rPr>
          <w:color w:val="auto"/>
          <w:highlight w:val="none"/>
        </w:rPr>
        <w:fldChar w:fldCharType="separate"/>
      </w:r>
      <w:r>
        <w:rPr>
          <w:color w:val="auto"/>
          <w:highlight w:val="none"/>
        </w:rPr>
        <w:t>51</w:t>
      </w:r>
      <w:r>
        <w:rPr>
          <w:color w:val="auto"/>
          <w:highlight w:val="none"/>
        </w:rPr>
        <w:fldChar w:fldCharType="end"/>
      </w:r>
      <w:r>
        <w:rPr>
          <w:rFonts w:hint="eastAsia" w:ascii="宋体" w:hAnsi="宋体" w:eastAsia="宋体" w:cs="宋体"/>
          <w:color w:val="auto"/>
          <w:szCs w:val="24"/>
          <w:highlight w:val="none"/>
        </w:rPr>
        <w:fldChar w:fldCharType="end"/>
      </w:r>
    </w:p>
    <w:p w14:paraId="5B71008A">
      <w:pPr>
        <w:pStyle w:val="25"/>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_Toc32085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kern w:val="0"/>
          <w:highlight w:val="none"/>
        </w:rPr>
        <w:t>格式</w:t>
      </w:r>
      <w:r>
        <w:rPr>
          <w:rFonts w:hint="eastAsia" w:hAnsi="宋体" w:cs="宋体"/>
          <w:snapToGrid w:val="0"/>
          <w:color w:val="auto"/>
          <w:kern w:val="0"/>
          <w:highlight w:val="none"/>
          <w:lang w:val="en-US" w:eastAsia="zh-CN"/>
        </w:rPr>
        <w:t>六</w:t>
      </w:r>
      <w:r>
        <w:rPr>
          <w:rFonts w:hint="eastAsia" w:ascii="宋体" w:hAnsi="宋体" w:eastAsia="宋体" w:cs="宋体"/>
          <w:snapToGrid w:val="0"/>
          <w:color w:val="auto"/>
          <w:kern w:val="0"/>
          <w:highlight w:val="none"/>
        </w:rPr>
        <w:t xml:space="preserve"> 法定代表人身份证明</w:t>
      </w:r>
      <w:r>
        <w:rPr>
          <w:color w:val="auto"/>
          <w:highlight w:val="none"/>
        </w:rPr>
        <w:tab/>
      </w:r>
      <w:r>
        <w:rPr>
          <w:color w:val="auto"/>
          <w:highlight w:val="none"/>
        </w:rPr>
        <w:fldChar w:fldCharType="begin"/>
      </w:r>
      <w:r>
        <w:rPr>
          <w:color w:val="auto"/>
          <w:highlight w:val="none"/>
        </w:rPr>
        <w:instrText xml:space="preserve"> PAGEREF _Toc32085 \h </w:instrText>
      </w:r>
      <w:r>
        <w:rPr>
          <w:color w:val="auto"/>
          <w:highlight w:val="none"/>
        </w:rPr>
        <w:fldChar w:fldCharType="separate"/>
      </w:r>
      <w:r>
        <w:rPr>
          <w:color w:val="auto"/>
          <w:highlight w:val="none"/>
        </w:rPr>
        <w:t>52</w:t>
      </w:r>
      <w:r>
        <w:rPr>
          <w:color w:val="auto"/>
          <w:highlight w:val="none"/>
        </w:rPr>
        <w:fldChar w:fldCharType="end"/>
      </w:r>
      <w:r>
        <w:rPr>
          <w:rFonts w:hint="eastAsia" w:ascii="宋体" w:hAnsi="宋体" w:eastAsia="宋体" w:cs="宋体"/>
          <w:color w:val="auto"/>
          <w:szCs w:val="24"/>
          <w:highlight w:val="none"/>
        </w:rPr>
        <w:fldChar w:fldCharType="end"/>
      </w:r>
    </w:p>
    <w:p w14:paraId="5D806A25">
      <w:pPr>
        <w:pStyle w:val="25"/>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_Toc16299 </w:instrText>
      </w:r>
      <w:r>
        <w:rPr>
          <w:rFonts w:hint="eastAsia" w:ascii="宋体" w:hAnsi="宋体" w:eastAsia="宋体" w:cs="宋体"/>
          <w:color w:val="auto"/>
          <w:szCs w:val="24"/>
          <w:highlight w:val="none"/>
        </w:rPr>
        <w:fldChar w:fldCharType="separate"/>
      </w:r>
      <w:r>
        <w:rPr>
          <w:rFonts w:hint="eastAsia" w:ascii="宋体" w:hAnsi="宋体" w:eastAsia="宋体" w:cs="宋体"/>
          <w:bCs/>
          <w:snapToGrid w:val="0"/>
          <w:color w:val="auto"/>
          <w:kern w:val="0"/>
          <w:szCs w:val="24"/>
          <w:highlight w:val="none"/>
        </w:rPr>
        <w:t>格式</w:t>
      </w:r>
      <w:r>
        <w:rPr>
          <w:rFonts w:hint="eastAsia" w:hAnsi="宋体" w:cs="宋体"/>
          <w:bCs/>
          <w:snapToGrid w:val="0"/>
          <w:color w:val="auto"/>
          <w:kern w:val="0"/>
          <w:szCs w:val="24"/>
          <w:highlight w:val="none"/>
          <w:lang w:val="en-US" w:eastAsia="zh-CN"/>
        </w:rPr>
        <w:t>七</w:t>
      </w:r>
      <w:r>
        <w:rPr>
          <w:rFonts w:hint="eastAsia" w:ascii="宋体" w:hAnsi="宋体" w:eastAsia="宋体" w:cs="宋体"/>
          <w:bCs/>
          <w:snapToGrid w:val="0"/>
          <w:color w:val="auto"/>
          <w:kern w:val="0"/>
          <w:szCs w:val="24"/>
          <w:highlight w:val="none"/>
        </w:rPr>
        <w:t xml:space="preserve"> 投标人基本情况表</w:t>
      </w:r>
      <w:r>
        <w:rPr>
          <w:color w:val="auto"/>
          <w:highlight w:val="none"/>
        </w:rPr>
        <w:tab/>
      </w:r>
      <w:r>
        <w:rPr>
          <w:color w:val="auto"/>
          <w:highlight w:val="none"/>
        </w:rPr>
        <w:fldChar w:fldCharType="begin"/>
      </w:r>
      <w:r>
        <w:rPr>
          <w:color w:val="auto"/>
          <w:highlight w:val="none"/>
        </w:rPr>
        <w:instrText xml:space="preserve"> PAGEREF _Toc16299 \h </w:instrText>
      </w:r>
      <w:r>
        <w:rPr>
          <w:color w:val="auto"/>
          <w:highlight w:val="none"/>
        </w:rPr>
        <w:fldChar w:fldCharType="separate"/>
      </w:r>
      <w:r>
        <w:rPr>
          <w:color w:val="auto"/>
          <w:highlight w:val="none"/>
        </w:rPr>
        <w:t>53</w:t>
      </w:r>
      <w:r>
        <w:rPr>
          <w:color w:val="auto"/>
          <w:highlight w:val="none"/>
        </w:rPr>
        <w:fldChar w:fldCharType="end"/>
      </w:r>
      <w:r>
        <w:rPr>
          <w:rFonts w:hint="eastAsia" w:ascii="宋体" w:hAnsi="宋体" w:eastAsia="宋体" w:cs="宋体"/>
          <w:color w:val="auto"/>
          <w:szCs w:val="24"/>
          <w:highlight w:val="none"/>
        </w:rPr>
        <w:fldChar w:fldCharType="end"/>
      </w:r>
    </w:p>
    <w:p w14:paraId="1CC3C750">
      <w:pPr>
        <w:pStyle w:val="25"/>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_Toc16069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kern w:val="0"/>
          <w:highlight w:val="none"/>
        </w:rPr>
        <w:t>格式</w:t>
      </w:r>
      <w:r>
        <w:rPr>
          <w:rFonts w:hint="eastAsia" w:hAnsi="宋体" w:cs="宋体"/>
          <w:snapToGrid w:val="0"/>
          <w:color w:val="auto"/>
          <w:kern w:val="0"/>
          <w:highlight w:val="none"/>
          <w:lang w:val="en-US" w:eastAsia="zh-CN"/>
        </w:rPr>
        <w:t>八</w:t>
      </w:r>
      <w:r>
        <w:rPr>
          <w:rFonts w:hint="eastAsia" w:ascii="宋体" w:hAnsi="宋体" w:eastAsia="宋体" w:cs="宋体"/>
          <w:snapToGrid w:val="0"/>
          <w:color w:val="auto"/>
          <w:kern w:val="0"/>
          <w:highlight w:val="none"/>
        </w:rPr>
        <w:t xml:space="preserve"> 总监理工程师任职声明（适用于无任职项目）</w:t>
      </w:r>
      <w:r>
        <w:rPr>
          <w:color w:val="auto"/>
          <w:highlight w:val="none"/>
        </w:rPr>
        <w:tab/>
      </w:r>
      <w:r>
        <w:rPr>
          <w:color w:val="auto"/>
          <w:highlight w:val="none"/>
        </w:rPr>
        <w:fldChar w:fldCharType="begin"/>
      </w:r>
      <w:r>
        <w:rPr>
          <w:color w:val="auto"/>
          <w:highlight w:val="none"/>
        </w:rPr>
        <w:instrText xml:space="preserve"> PAGEREF _Toc16069 \h </w:instrText>
      </w:r>
      <w:r>
        <w:rPr>
          <w:color w:val="auto"/>
          <w:highlight w:val="none"/>
        </w:rPr>
        <w:fldChar w:fldCharType="separate"/>
      </w:r>
      <w:r>
        <w:rPr>
          <w:color w:val="auto"/>
          <w:highlight w:val="none"/>
        </w:rPr>
        <w:t>54</w:t>
      </w:r>
      <w:r>
        <w:rPr>
          <w:color w:val="auto"/>
          <w:highlight w:val="none"/>
        </w:rPr>
        <w:fldChar w:fldCharType="end"/>
      </w:r>
      <w:r>
        <w:rPr>
          <w:rFonts w:hint="eastAsia" w:ascii="宋体" w:hAnsi="宋体" w:eastAsia="宋体" w:cs="宋体"/>
          <w:color w:val="auto"/>
          <w:szCs w:val="24"/>
          <w:highlight w:val="none"/>
        </w:rPr>
        <w:fldChar w:fldCharType="end"/>
      </w:r>
    </w:p>
    <w:p w14:paraId="17E5F91A">
      <w:pPr>
        <w:pStyle w:val="25"/>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_Toc16983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kern w:val="0"/>
          <w:highlight w:val="none"/>
        </w:rPr>
        <w:t>格式</w:t>
      </w:r>
      <w:r>
        <w:rPr>
          <w:rFonts w:hint="eastAsia" w:hAnsi="宋体" w:cs="宋体"/>
          <w:snapToGrid w:val="0"/>
          <w:color w:val="auto"/>
          <w:kern w:val="0"/>
          <w:highlight w:val="none"/>
          <w:lang w:val="en-US" w:eastAsia="zh-CN"/>
        </w:rPr>
        <w:t>九</w:t>
      </w:r>
      <w:r>
        <w:rPr>
          <w:rFonts w:hint="eastAsia" w:ascii="宋体" w:hAnsi="宋体" w:eastAsia="宋体" w:cs="宋体"/>
          <w:snapToGrid w:val="0"/>
          <w:color w:val="auto"/>
          <w:kern w:val="0"/>
          <w:highlight w:val="none"/>
        </w:rPr>
        <w:t xml:space="preserve"> 总监理工程师任职声明（适用于有任职项目）</w:t>
      </w:r>
      <w:r>
        <w:rPr>
          <w:color w:val="auto"/>
          <w:highlight w:val="none"/>
        </w:rPr>
        <w:tab/>
      </w:r>
      <w:r>
        <w:rPr>
          <w:color w:val="auto"/>
          <w:highlight w:val="none"/>
        </w:rPr>
        <w:fldChar w:fldCharType="begin"/>
      </w:r>
      <w:r>
        <w:rPr>
          <w:color w:val="auto"/>
          <w:highlight w:val="none"/>
        </w:rPr>
        <w:instrText xml:space="preserve"> PAGEREF _Toc16983 \h </w:instrText>
      </w:r>
      <w:r>
        <w:rPr>
          <w:color w:val="auto"/>
          <w:highlight w:val="none"/>
        </w:rPr>
        <w:fldChar w:fldCharType="separate"/>
      </w:r>
      <w:r>
        <w:rPr>
          <w:color w:val="auto"/>
          <w:highlight w:val="none"/>
        </w:rPr>
        <w:t>55</w:t>
      </w:r>
      <w:r>
        <w:rPr>
          <w:color w:val="auto"/>
          <w:highlight w:val="none"/>
        </w:rPr>
        <w:fldChar w:fldCharType="end"/>
      </w:r>
      <w:r>
        <w:rPr>
          <w:rFonts w:hint="eastAsia" w:ascii="宋体" w:hAnsi="宋体" w:eastAsia="宋体" w:cs="宋体"/>
          <w:color w:val="auto"/>
          <w:szCs w:val="24"/>
          <w:highlight w:val="none"/>
        </w:rPr>
        <w:fldChar w:fldCharType="end"/>
      </w:r>
    </w:p>
    <w:p w14:paraId="24C7A0FD">
      <w:pPr>
        <w:pStyle w:val="25"/>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_Toc31604 </w:instrText>
      </w:r>
      <w:r>
        <w:rPr>
          <w:rFonts w:hint="eastAsia" w:ascii="宋体" w:hAnsi="宋体" w:eastAsia="宋体" w:cs="宋体"/>
          <w:color w:val="auto"/>
          <w:szCs w:val="24"/>
          <w:highlight w:val="none"/>
        </w:rPr>
        <w:fldChar w:fldCharType="separate"/>
      </w:r>
      <w:r>
        <w:rPr>
          <w:rFonts w:hint="eastAsia" w:ascii="宋体" w:hAnsi="宋体" w:eastAsia="宋体" w:cs="宋体"/>
          <w:bCs/>
          <w:snapToGrid w:val="0"/>
          <w:color w:val="auto"/>
          <w:kern w:val="0"/>
          <w:szCs w:val="24"/>
          <w:highlight w:val="none"/>
        </w:rPr>
        <w:t>格式</w:t>
      </w:r>
      <w:r>
        <w:rPr>
          <w:rFonts w:hint="eastAsia" w:hAnsi="宋体" w:cs="宋体"/>
          <w:bCs/>
          <w:snapToGrid w:val="0"/>
          <w:color w:val="auto"/>
          <w:kern w:val="0"/>
          <w:szCs w:val="24"/>
          <w:highlight w:val="none"/>
          <w:lang w:val="en-US" w:eastAsia="zh-CN"/>
        </w:rPr>
        <w:t>十</w:t>
      </w:r>
      <w:r>
        <w:rPr>
          <w:rFonts w:hint="eastAsia" w:ascii="宋体" w:hAnsi="宋体" w:eastAsia="宋体" w:cs="宋体"/>
          <w:bCs/>
          <w:snapToGrid w:val="0"/>
          <w:color w:val="auto"/>
          <w:kern w:val="0"/>
          <w:szCs w:val="24"/>
          <w:highlight w:val="none"/>
        </w:rPr>
        <w:t xml:space="preserve"> 总监理工程师任职项目情况表</w:t>
      </w:r>
      <w:r>
        <w:rPr>
          <w:color w:val="auto"/>
          <w:highlight w:val="none"/>
        </w:rPr>
        <w:tab/>
      </w:r>
      <w:r>
        <w:rPr>
          <w:color w:val="auto"/>
          <w:highlight w:val="none"/>
        </w:rPr>
        <w:fldChar w:fldCharType="begin"/>
      </w:r>
      <w:r>
        <w:rPr>
          <w:color w:val="auto"/>
          <w:highlight w:val="none"/>
        </w:rPr>
        <w:instrText xml:space="preserve"> PAGEREF _Toc31604 \h </w:instrText>
      </w:r>
      <w:r>
        <w:rPr>
          <w:color w:val="auto"/>
          <w:highlight w:val="none"/>
        </w:rPr>
        <w:fldChar w:fldCharType="separate"/>
      </w:r>
      <w:r>
        <w:rPr>
          <w:color w:val="auto"/>
          <w:highlight w:val="none"/>
        </w:rPr>
        <w:t>56</w:t>
      </w:r>
      <w:r>
        <w:rPr>
          <w:color w:val="auto"/>
          <w:highlight w:val="none"/>
        </w:rPr>
        <w:fldChar w:fldCharType="end"/>
      </w:r>
      <w:r>
        <w:rPr>
          <w:rFonts w:hint="eastAsia" w:ascii="宋体" w:hAnsi="宋体" w:eastAsia="宋体" w:cs="宋体"/>
          <w:color w:val="auto"/>
          <w:szCs w:val="24"/>
          <w:highlight w:val="none"/>
        </w:rPr>
        <w:fldChar w:fldCharType="end"/>
      </w:r>
    </w:p>
    <w:p w14:paraId="764EA5D1">
      <w:pPr>
        <w:pStyle w:val="25"/>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_Toc29011 </w:instrText>
      </w:r>
      <w:r>
        <w:rPr>
          <w:rFonts w:hint="eastAsia" w:ascii="宋体" w:hAnsi="宋体" w:eastAsia="宋体" w:cs="宋体"/>
          <w:color w:val="auto"/>
          <w:szCs w:val="24"/>
          <w:highlight w:val="none"/>
        </w:rPr>
        <w:fldChar w:fldCharType="separate"/>
      </w:r>
      <w:r>
        <w:rPr>
          <w:rFonts w:hint="eastAsia" w:ascii="宋体" w:hAnsi="宋体" w:eastAsia="宋体" w:cs="宋体"/>
          <w:snapToGrid w:val="0"/>
          <w:color w:val="auto"/>
          <w:kern w:val="0"/>
          <w:highlight w:val="none"/>
        </w:rPr>
        <w:t>格式</w:t>
      </w:r>
      <w:r>
        <w:rPr>
          <w:rFonts w:hint="eastAsia" w:ascii="宋体" w:hAnsi="宋体" w:eastAsia="宋体" w:cs="宋体"/>
          <w:bCs/>
          <w:snapToGrid w:val="0"/>
          <w:color w:val="auto"/>
          <w:kern w:val="0"/>
          <w:szCs w:val="24"/>
          <w:highlight w:val="none"/>
        </w:rPr>
        <w:t>十</w:t>
      </w:r>
      <w:r>
        <w:rPr>
          <w:rFonts w:hint="eastAsia" w:hAnsi="宋体" w:cs="宋体"/>
          <w:bCs/>
          <w:snapToGrid w:val="0"/>
          <w:color w:val="auto"/>
          <w:kern w:val="0"/>
          <w:szCs w:val="24"/>
          <w:highlight w:val="none"/>
          <w:lang w:val="en-US" w:eastAsia="zh-CN"/>
        </w:rPr>
        <w:t>一</w:t>
      </w:r>
      <w:r>
        <w:rPr>
          <w:rFonts w:hint="eastAsia" w:ascii="宋体" w:hAnsi="宋体" w:eastAsia="宋体" w:cs="宋体"/>
          <w:bCs/>
          <w:snapToGrid w:val="0"/>
          <w:color w:val="auto"/>
          <w:kern w:val="0"/>
          <w:szCs w:val="24"/>
          <w:highlight w:val="none"/>
        </w:rPr>
        <w:t xml:space="preserve"> 项目监理机构组成人员汇总表</w:t>
      </w:r>
      <w:r>
        <w:rPr>
          <w:color w:val="auto"/>
          <w:highlight w:val="none"/>
        </w:rPr>
        <w:tab/>
      </w:r>
      <w:r>
        <w:rPr>
          <w:color w:val="auto"/>
          <w:highlight w:val="none"/>
        </w:rPr>
        <w:fldChar w:fldCharType="begin"/>
      </w:r>
      <w:r>
        <w:rPr>
          <w:color w:val="auto"/>
          <w:highlight w:val="none"/>
        </w:rPr>
        <w:instrText xml:space="preserve"> PAGEREF _Toc29011 \h </w:instrText>
      </w:r>
      <w:r>
        <w:rPr>
          <w:color w:val="auto"/>
          <w:highlight w:val="none"/>
        </w:rPr>
        <w:fldChar w:fldCharType="separate"/>
      </w:r>
      <w:r>
        <w:rPr>
          <w:color w:val="auto"/>
          <w:highlight w:val="none"/>
        </w:rPr>
        <w:t>57</w:t>
      </w:r>
      <w:r>
        <w:rPr>
          <w:color w:val="auto"/>
          <w:highlight w:val="none"/>
        </w:rPr>
        <w:fldChar w:fldCharType="end"/>
      </w:r>
      <w:r>
        <w:rPr>
          <w:rFonts w:hint="eastAsia" w:ascii="宋体" w:hAnsi="宋体" w:eastAsia="宋体" w:cs="宋体"/>
          <w:color w:val="auto"/>
          <w:szCs w:val="24"/>
          <w:highlight w:val="none"/>
        </w:rPr>
        <w:fldChar w:fldCharType="end"/>
      </w:r>
    </w:p>
    <w:p w14:paraId="3CE8969D">
      <w:pPr>
        <w:pStyle w:val="25"/>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_Toc9733 </w:instrText>
      </w:r>
      <w:r>
        <w:rPr>
          <w:rFonts w:hint="eastAsia" w:ascii="宋体" w:hAnsi="宋体" w:eastAsia="宋体" w:cs="宋体"/>
          <w:color w:val="auto"/>
          <w:szCs w:val="24"/>
          <w:highlight w:val="none"/>
        </w:rPr>
        <w:fldChar w:fldCharType="separate"/>
      </w:r>
      <w:r>
        <w:rPr>
          <w:rFonts w:hint="eastAsia" w:ascii="宋体" w:hAnsi="宋体" w:eastAsia="宋体" w:cs="宋体"/>
          <w:bCs/>
          <w:snapToGrid w:val="0"/>
          <w:color w:val="auto"/>
          <w:highlight w:val="none"/>
        </w:rPr>
        <w:t>格式十</w:t>
      </w:r>
      <w:r>
        <w:rPr>
          <w:rFonts w:hint="eastAsia" w:ascii="宋体" w:hAnsi="宋体" w:cs="宋体"/>
          <w:bCs/>
          <w:snapToGrid w:val="0"/>
          <w:color w:val="auto"/>
          <w:highlight w:val="none"/>
          <w:lang w:val="en-US" w:eastAsia="zh-CN"/>
        </w:rPr>
        <w:t>二</w:t>
      </w:r>
      <w:r>
        <w:rPr>
          <w:rFonts w:hint="eastAsia" w:ascii="宋体" w:hAnsi="宋体" w:eastAsia="宋体" w:cs="宋体"/>
          <w:bCs/>
          <w:snapToGrid w:val="0"/>
          <w:color w:val="auto"/>
          <w:highlight w:val="none"/>
        </w:rPr>
        <w:t xml:space="preserve"> 总监理工程师简历表</w:t>
      </w:r>
      <w:r>
        <w:rPr>
          <w:color w:val="auto"/>
          <w:highlight w:val="none"/>
        </w:rPr>
        <w:tab/>
      </w:r>
      <w:r>
        <w:rPr>
          <w:color w:val="auto"/>
          <w:highlight w:val="none"/>
        </w:rPr>
        <w:fldChar w:fldCharType="begin"/>
      </w:r>
      <w:r>
        <w:rPr>
          <w:color w:val="auto"/>
          <w:highlight w:val="none"/>
        </w:rPr>
        <w:instrText xml:space="preserve"> PAGEREF _Toc9733 \h </w:instrText>
      </w:r>
      <w:r>
        <w:rPr>
          <w:color w:val="auto"/>
          <w:highlight w:val="none"/>
        </w:rPr>
        <w:fldChar w:fldCharType="separate"/>
      </w:r>
      <w:r>
        <w:rPr>
          <w:color w:val="auto"/>
          <w:highlight w:val="none"/>
        </w:rPr>
        <w:t>58</w:t>
      </w:r>
      <w:r>
        <w:rPr>
          <w:color w:val="auto"/>
          <w:highlight w:val="none"/>
        </w:rPr>
        <w:fldChar w:fldCharType="end"/>
      </w:r>
      <w:r>
        <w:rPr>
          <w:rFonts w:hint="eastAsia" w:ascii="宋体" w:hAnsi="宋体" w:eastAsia="宋体" w:cs="宋体"/>
          <w:color w:val="auto"/>
          <w:szCs w:val="24"/>
          <w:highlight w:val="none"/>
        </w:rPr>
        <w:fldChar w:fldCharType="end"/>
      </w:r>
    </w:p>
    <w:p w14:paraId="1E29F47C">
      <w:pPr>
        <w:pStyle w:val="25"/>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_Toc5937 </w:instrText>
      </w:r>
      <w:r>
        <w:rPr>
          <w:rFonts w:hint="eastAsia" w:ascii="宋体" w:hAnsi="宋体" w:eastAsia="宋体" w:cs="宋体"/>
          <w:color w:val="auto"/>
          <w:szCs w:val="24"/>
          <w:highlight w:val="none"/>
        </w:rPr>
        <w:fldChar w:fldCharType="separate"/>
      </w:r>
      <w:r>
        <w:rPr>
          <w:rFonts w:hint="eastAsia" w:ascii="宋体" w:hAnsi="宋体" w:eastAsia="宋体" w:cs="宋体"/>
          <w:bCs/>
          <w:snapToGrid w:val="0"/>
          <w:color w:val="auto"/>
          <w:highlight w:val="none"/>
        </w:rPr>
        <w:t>格式十</w:t>
      </w:r>
      <w:r>
        <w:rPr>
          <w:rFonts w:hint="eastAsia" w:ascii="宋体" w:hAnsi="宋体" w:cs="宋体"/>
          <w:bCs/>
          <w:snapToGrid w:val="0"/>
          <w:color w:val="auto"/>
          <w:highlight w:val="none"/>
          <w:lang w:val="en-US" w:eastAsia="zh-CN"/>
        </w:rPr>
        <w:t>三</w:t>
      </w:r>
      <w:r>
        <w:rPr>
          <w:rFonts w:hint="eastAsia" w:ascii="宋体" w:hAnsi="宋体" w:eastAsia="宋体" w:cs="宋体"/>
          <w:bCs/>
          <w:snapToGrid w:val="0"/>
          <w:color w:val="auto"/>
          <w:highlight w:val="none"/>
        </w:rPr>
        <w:t xml:space="preserve"> 其他拟派人员简历表</w:t>
      </w:r>
      <w:r>
        <w:rPr>
          <w:color w:val="auto"/>
          <w:highlight w:val="none"/>
        </w:rPr>
        <w:tab/>
      </w:r>
      <w:r>
        <w:rPr>
          <w:color w:val="auto"/>
          <w:highlight w:val="none"/>
        </w:rPr>
        <w:fldChar w:fldCharType="begin"/>
      </w:r>
      <w:r>
        <w:rPr>
          <w:color w:val="auto"/>
          <w:highlight w:val="none"/>
        </w:rPr>
        <w:instrText xml:space="preserve"> PAGEREF _Toc5937 \h </w:instrText>
      </w:r>
      <w:r>
        <w:rPr>
          <w:color w:val="auto"/>
          <w:highlight w:val="none"/>
        </w:rPr>
        <w:fldChar w:fldCharType="separate"/>
      </w:r>
      <w:r>
        <w:rPr>
          <w:color w:val="auto"/>
          <w:highlight w:val="none"/>
        </w:rPr>
        <w:t>59</w:t>
      </w:r>
      <w:r>
        <w:rPr>
          <w:color w:val="auto"/>
          <w:highlight w:val="none"/>
        </w:rPr>
        <w:fldChar w:fldCharType="end"/>
      </w:r>
      <w:r>
        <w:rPr>
          <w:rFonts w:hint="eastAsia" w:ascii="宋体" w:hAnsi="宋体" w:eastAsia="宋体" w:cs="宋体"/>
          <w:color w:val="auto"/>
          <w:szCs w:val="24"/>
          <w:highlight w:val="none"/>
        </w:rPr>
        <w:fldChar w:fldCharType="end"/>
      </w:r>
    </w:p>
    <w:p w14:paraId="1328975C">
      <w:pPr>
        <w:pStyle w:val="25"/>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_Toc24401 </w:instrText>
      </w:r>
      <w:r>
        <w:rPr>
          <w:rFonts w:hint="eastAsia" w:ascii="宋体" w:hAnsi="宋体" w:eastAsia="宋体" w:cs="宋体"/>
          <w:color w:val="auto"/>
          <w:szCs w:val="24"/>
          <w:highlight w:val="none"/>
        </w:rPr>
        <w:fldChar w:fldCharType="separate"/>
      </w:r>
      <w:r>
        <w:rPr>
          <w:rFonts w:hint="eastAsia" w:ascii="宋体" w:hAnsi="宋体" w:eastAsia="宋体" w:cs="宋体"/>
          <w:bCs/>
          <w:color w:val="auto"/>
          <w:highlight w:val="none"/>
          <w:lang w:val="en-US" w:eastAsia="zh-CN"/>
        </w:rPr>
        <w:t>格式十</w:t>
      </w:r>
      <w:r>
        <w:rPr>
          <w:rFonts w:hint="eastAsia" w:hAnsi="宋体" w:cs="宋体"/>
          <w:bCs/>
          <w:color w:val="auto"/>
          <w:highlight w:val="none"/>
          <w:lang w:val="en-US" w:eastAsia="zh-CN"/>
        </w:rPr>
        <w:t>四</w:t>
      </w:r>
      <w:r>
        <w:rPr>
          <w:rFonts w:hint="eastAsia" w:ascii="宋体" w:hAnsi="宋体" w:eastAsia="宋体" w:cs="宋体"/>
          <w:bCs/>
          <w:color w:val="auto"/>
          <w:highlight w:val="none"/>
          <w:lang w:val="en-US" w:eastAsia="zh-CN"/>
        </w:rPr>
        <w:t xml:space="preserve"> 原件一览表(如需）</w:t>
      </w:r>
      <w:r>
        <w:rPr>
          <w:color w:val="auto"/>
          <w:highlight w:val="none"/>
        </w:rPr>
        <w:tab/>
      </w:r>
      <w:r>
        <w:rPr>
          <w:color w:val="auto"/>
          <w:highlight w:val="none"/>
        </w:rPr>
        <w:fldChar w:fldCharType="begin"/>
      </w:r>
      <w:r>
        <w:rPr>
          <w:color w:val="auto"/>
          <w:highlight w:val="none"/>
        </w:rPr>
        <w:instrText xml:space="preserve"> PAGEREF _Toc24401 \h </w:instrText>
      </w:r>
      <w:r>
        <w:rPr>
          <w:color w:val="auto"/>
          <w:highlight w:val="none"/>
        </w:rPr>
        <w:fldChar w:fldCharType="separate"/>
      </w:r>
      <w:r>
        <w:rPr>
          <w:color w:val="auto"/>
          <w:highlight w:val="none"/>
        </w:rPr>
        <w:t>60</w:t>
      </w:r>
      <w:r>
        <w:rPr>
          <w:color w:val="auto"/>
          <w:highlight w:val="none"/>
        </w:rPr>
        <w:fldChar w:fldCharType="end"/>
      </w:r>
      <w:r>
        <w:rPr>
          <w:rFonts w:hint="eastAsia" w:ascii="宋体" w:hAnsi="宋体" w:eastAsia="宋体" w:cs="宋体"/>
          <w:color w:val="auto"/>
          <w:szCs w:val="24"/>
          <w:highlight w:val="none"/>
        </w:rPr>
        <w:fldChar w:fldCharType="end"/>
      </w:r>
    </w:p>
    <w:p w14:paraId="752AAF94">
      <w:pPr>
        <w:pStyle w:val="25"/>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_Toc6066 </w:instrText>
      </w:r>
      <w:r>
        <w:rPr>
          <w:rFonts w:hint="eastAsia" w:ascii="宋体" w:hAnsi="宋体" w:eastAsia="宋体" w:cs="宋体"/>
          <w:color w:val="auto"/>
          <w:szCs w:val="24"/>
          <w:highlight w:val="none"/>
        </w:rPr>
        <w:fldChar w:fldCharType="separate"/>
      </w:r>
      <w:r>
        <w:rPr>
          <w:rFonts w:hint="eastAsia" w:ascii="宋体" w:hAnsi="宋体" w:eastAsia="宋体" w:cs="宋体"/>
          <w:bCs/>
          <w:color w:val="auto"/>
          <w:highlight w:val="none"/>
          <w:lang w:val="en-US" w:eastAsia="zh-CN"/>
        </w:rPr>
        <w:t>格式十</w:t>
      </w:r>
      <w:r>
        <w:rPr>
          <w:rFonts w:hint="eastAsia" w:hAnsi="宋体" w:cs="宋体"/>
          <w:bCs/>
          <w:color w:val="auto"/>
          <w:highlight w:val="none"/>
          <w:lang w:val="en-US" w:eastAsia="zh-CN"/>
        </w:rPr>
        <w:t>五</w:t>
      </w:r>
      <w:r>
        <w:rPr>
          <w:rFonts w:hint="eastAsia" w:ascii="宋体" w:hAnsi="宋体" w:eastAsia="宋体" w:cs="宋体"/>
          <w:bCs/>
          <w:color w:val="auto"/>
          <w:highlight w:val="none"/>
          <w:lang w:val="en-US" w:eastAsia="zh-CN"/>
        </w:rPr>
        <w:t xml:space="preserve"> 定标因素评审资料</w:t>
      </w:r>
      <w:r>
        <w:rPr>
          <w:color w:val="auto"/>
          <w:highlight w:val="none"/>
        </w:rPr>
        <w:tab/>
      </w:r>
      <w:r>
        <w:rPr>
          <w:color w:val="auto"/>
          <w:highlight w:val="none"/>
        </w:rPr>
        <w:fldChar w:fldCharType="begin"/>
      </w:r>
      <w:r>
        <w:rPr>
          <w:color w:val="auto"/>
          <w:highlight w:val="none"/>
        </w:rPr>
        <w:instrText xml:space="preserve"> PAGEREF _Toc6066 \h </w:instrText>
      </w:r>
      <w:r>
        <w:rPr>
          <w:color w:val="auto"/>
          <w:highlight w:val="none"/>
        </w:rPr>
        <w:fldChar w:fldCharType="separate"/>
      </w:r>
      <w:r>
        <w:rPr>
          <w:color w:val="auto"/>
          <w:highlight w:val="none"/>
        </w:rPr>
        <w:t>61</w:t>
      </w:r>
      <w:r>
        <w:rPr>
          <w:color w:val="auto"/>
          <w:highlight w:val="none"/>
        </w:rPr>
        <w:fldChar w:fldCharType="end"/>
      </w:r>
      <w:r>
        <w:rPr>
          <w:rFonts w:hint="eastAsia" w:ascii="宋体" w:hAnsi="宋体" w:eastAsia="宋体" w:cs="宋体"/>
          <w:color w:val="auto"/>
          <w:szCs w:val="24"/>
          <w:highlight w:val="none"/>
        </w:rPr>
        <w:fldChar w:fldCharType="end"/>
      </w:r>
    </w:p>
    <w:p w14:paraId="7E87A63E">
      <w:pPr>
        <w:pStyle w:val="21"/>
        <w:tabs>
          <w:tab w:val="right" w:leader="dot" w:pos="9072"/>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_Toc20798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kern w:val="44"/>
          <w:szCs w:val="22"/>
          <w:highlight w:val="none"/>
        </w:rPr>
        <w:t>第六章 建设工程监理合同</w:t>
      </w:r>
      <w:r>
        <w:rPr>
          <w:color w:val="auto"/>
          <w:highlight w:val="none"/>
        </w:rPr>
        <w:tab/>
      </w:r>
      <w:r>
        <w:rPr>
          <w:color w:val="auto"/>
          <w:highlight w:val="none"/>
        </w:rPr>
        <w:fldChar w:fldCharType="begin"/>
      </w:r>
      <w:r>
        <w:rPr>
          <w:color w:val="auto"/>
          <w:highlight w:val="none"/>
        </w:rPr>
        <w:instrText xml:space="preserve"> PAGEREF _Toc20798 \h </w:instrText>
      </w:r>
      <w:r>
        <w:rPr>
          <w:color w:val="auto"/>
          <w:highlight w:val="none"/>
        </w:rPr>
        <w:fldChar w:fldCharType="separate"/>
      </w:r>
      <w:r>
        <w:rPr>
          <w:color w:val="auto"/>
          <w:highlight w:val="none"/>
        </w:rPr>
        <w:t>62</w:t>
      </w:r>
      <w:r>
        <w:rPr>
          <w:color w:val="auto"/>
          <w:highlight w:val="none"/>
        </w:rPr>
        <w:fldChar w:fldCharType="end"/>
      </w:r>
      <w:r>
        <w:rPr>
          <w:rFonts w:hint="eastAsia" w:ascii="宋体" w:hAnsi="宋体" w:eastAsia="宋体" w:cs="宋体"/>
          <w:color w:val="auto"/>
          <w:szCs w:val="24"/>
          <w:highlight w:val="none"/>
        </w:rPr>
        <w:fldChar w:fldCharType="end"/>
      </w:r>
    </w:p>
    <w:p w14:paraId="794999C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fldChar w:fldCharType="end"/>
      </w:r>
    </w:p>
    <w:p w14:paraId="6B0DF74F">
      <w:pPr>
        <w:bidi w:val="0"/>
        <w:rPr>
          <w:rFonts w:hint="eastAsia" w:ascii="宋体" w:hAnsi="宋体" w:eastAsia="宋体" w:cs="宋体"/>
          <w:color w:val="auto"/>
          <w:highlight w:val="none"/>
        </w:rPr>
      </w:pPr>
    </w:p>
    <w:p w14:paraId="2D44EFDD">
      <w:pPr>
        <w:bidi w:val="0"/>
        <w:rPr>
          <w:rFonts w:hint="eastAsia" w:ascii="宋体" w:hAnsi="宋体" w:eastAsia="宋体" w:cs="宋体"/>
          <w:color w:val="auto"/>
          <w:highlight w:val="none"/>
        </w:rPr>
      </w:pPr>
    </w:p>
    <w:p w14:paraId="50209AFC">
      <w:pPr>
        <w:bidi w:val="0"/>
        <w:rPr>
          <w:rFonts w:hint="eastAsia" w:ascii="宋体" w:hAnsi="宋体" w:eastAsia="宋体" w:cs="宋体"/>
          <w:color w:val="auto"/>
          <w:highlight w:val="none"/>
        </w:rPr>
      </w:pPr>
    </w:p>
    <w:p w14:paraId="75987B66">
      <w:pPr>
        <w:bidi w:val="0"/>
        <w:rPr>
          <w:rFonts w:hint="eastAsia" w:ascii="宋体" w:hAnsi="宋体" w:eastAsia="宋体" w:cs="宋体"/>
          <w:color w:val="auto"/>
          <w:highlight w:val="none"/>
        </w:rPr>
      </w:pPr>
    </w:p>
    <w:p w14:paraId="4BBCDEB6">
      <w:pPr>
        <w:bidi w:val="0"/>
        <w:rPr>
          <w:rFonts w:hint="eastAsia" w:ascii="宋体" w:hAnsi="宋体" w:eastAsia="宋体" w:cs="宋体"/>
          <w:color w:val="auto"/>
          <w:highlight w:val="none"/>
        </w:rPr>
      </w:pPr>
    </w:p>
    <w:p w14:paraId="6C841391">
      <w:pPr>
        <w:bidi w:val="0"/>
        <w:rPr>
          <w:rFonts w:hint="eastAsia" w:ascii="宋体" w:hAnsi="宋体" w:eastAsia="宋体" w:cs="宋体"/>
          <w:color w:val="auto"/>
          <w:highlight w:val="none"/>
        </w:rPr>
      </w:pPr>
    </w:p>
    <w:p w14:paraId="3677B5EC">
      <w:pPr>
        <w:bidi w:val="0"/>
        <w:rPr>
          <w:rFonts w:hint="eastAsia" w:ascii="宋体" w:hAnsi="宋体" w:eastAsia="宋体" w:cs="宋体"/>
          <w:color w:val="auto"/>
          <w:highlight w:val="none"/>
        </w:rPr>
      </w:pPr>
    </w:p>
    <w:p w14:paraId="07D2B430">
      <w:pPr>
        <w:bidi w:val="0"/>
        <w:rPr>
          <w:rFonts w:hint="eastAsia" w:ascii="宋体" w:hAnsi="宋体" w:eastAsia="宋体" w:cs="宋体"/>
          <w:color w:val="auto"/>
          <w:highlight w:val="none"/>
        </w:rPr>
      </w:pPr>
    </w:p>
    <w:p w14:paraId="055E1BDE">
      <w:pPr>
        <w:bidi w:val="0"/>
        <w:rPr>
          <w:rFonts w:hint="eastAsia" w:ascii="宋体" w:hAnsi="宋体" w:eastAsia="宋体" w:cs="宋体"/>
          <w:color w:val="auto"/>
          <w:highlight w:val="none"/>
        </w:rPr>
      </w:pPr>
    </w:p>
    <w:p w14:paraId="114DAD18">
      <w:pPr>
        <w:bidi w:val="0"/>
        <w:rPr>
          <w:rFonts w:hint="eastAsia" w:ascii="宋体" w:hAnsi="宋体" w:eastAsia="宋体" w:cs="宋体"/>
          <w:color w:val="auto"/>
          <w:highlight w:val="none"/>
        </w:rPr>
      </w:pPr>
    </w:p>
    <w:p w14:paraId="40C2B9B3">
      <w:pPr>
        <w:bidi w:val="0"/>
        <w:rPr>
          <w:rFonts w:hint="eastAsia" w:ascii="宋体" w:hAnsi="宋体" w:eastAsia="宋体" w:cs="宋体"/>
          <w:color w:val="auto"/>
          <w:highlight w:val="none"/>
        </w:rPr>
      </w:pPr>
    </w:p>
    <w:p w14:paraId="49E2DD25">
      <w:pPr>
        <w:bidi w:val="0"/>
        <w:rPr>
          <w:rFonts w:hint="eastAsia" w:ascii="宋体" w:hAnsi="宋体" w:eastAsia="宋体" w:cs="宋体"/>
          <w:color w:val="auto"/>
          <w:highlight w:val="none"/>
        </w:rPr>
      </w:pPr>
    </w:p>
    <w:p w14:paraId="6C2873A1">
      <w:pPr>
        <w:bidi w:val="0"/>
        <w:rPr>
          <w:rFonts w:hint="eastAsia" w:ascii="宋体" w:hAnsi="宋体" w:eastAsia="宋体" w:cs="宋体"/>
          <w:color w:val="auto"/>
          <w:highlight w:val="none"/>
        </w:rPr>
      </w:pPr>
    </w:p>
    <w:p w14:paraId="7AF60EFD">
      <w:pPr>
        <w:bidi w:val="0"/>
        <w:rPr>
          <w:rFonts w:hint="eastAsia" w:ascii="宋体" w:hAnsi="宋体" w:eastAsia="宋体" w:cs="宋体"/>
          <w:color w:val="auto"/>
          <w:highlight w:val="none"/>
        </w:rPr>
      </w:pPr>
    </w:p>
    <w:p w14:paraId="584B0575">
      <w:pPr>
        <w:bidi w:val="0"/>
        <w:rPr>
          <w:rFonts w:hint="eastAsia" w:ascii="宋体" w:hAnsi="宋体" w:eastAsia="宋体" w:cs="宋体"/>
          <w:color w:val="auto"/>
          <w:highlight w:val="none"/>
        </w:rPr>
      </w:pPr>
    </w:p>
    <w:p w14:paraId="05311283">
      <w:pPr>
        <w:bidi w:val="0"/>
        <w:rPr>
          <w:rFonts w:hint="eastAsia" w:ascii="宋体" w:hAnsi="宋体" w:eastAsia="宋体" w:cs="宋体"/>
          <w:color w:val="auto"/>
          <w:highlight w:val="none"/>
        </w:rPr>
      </w:pPr>
    </w:p>
    <w:p w14:paraId="61DC4A92">
      <w:pPr>
        <w:pStyle w:val="3"/>
        <w:wordWrap w:val="0"/>
        <w:autoSpaceDE/>
        <w:autoSpaceDN/>
        <w:snapToGrid w:val="0"/>
        <w:spacing w:line="440" w:lineRule="exact"/>
        <w:jc w:val="center"/>
        <w:rPr>
          <w:rFonts w:hint="eastAsia" w:ascii="宋体" w:hAnsi="宋体" w:eastAsia="宋体" w:cs="宋体"/>
          <w:b/>
          <w:snapToGrid w:val="0"/>
          <w:color w:val="auto"/>
          <w:sz w:val="32"/>
          <w:szCs w:val="22"/>
          <w:highlight w:val="none"/>
        </w:rPr>
      </w:pPr>
      <w:bookmarkStart w:id="0" w:name="_Toc30434"/>
      <w:r>
        <w:rPr>
          <w:rFonts w:hint="eastAsia" w:ascii="宋体" w:hAnsi="宋体" w:eastAsia="宋体" w:cs="宋体"/>
          <w:b/>
          <w:snapToGrid w:val="0"/>
          <w:color w:val="auto"/>
          <w:sz w:val="32"/>
          <w:szCs w:val="22"/>
          <w:highlight w:val="none"/>
        </w:rPr>
        <w:t>第一章 投标人须知</w:t>
      </w:r>
      <w:bookmarkEnd w:id="0"/>
    </w:p>
    <w:p w14:paraId="01F8CC18">
      <w:pPr>
        <w:pStyle w:val="4"/>
        <w:wordWrap w:val="0"/>
        <w:autoSpaceDE/>
        <w:autoSpaceDN/>
        <w:snapToGrid w:val="0"/>
        <w:spacing w:before="260" w:after="260" w:line="440" w:lineRule="exact"/>
        <w:jc w:val="both"/>
        <w:rPr>
          <w:rFonts w:hint="eastAsia" w:ascii="宋体" w:hAnsi="宋体" w:eastAsia="宋体" w:cs="宋体"/>
          <w:b/>
          <w:snapToGrid w:val="0"/>
          <w:color w:val="auto"/>
          <w:highlight w:val="none"/>
        </w:rPr>
      </w:pPr>
      <w:bookmarkStart w:id="1" w:name="_Hlt127175444"/>
      <w:bookmarkEnd w:id="1"/>
      <w:bookmarkStart w:id="2" w:name="_Toc4883"/>
      <w:bookmarkStart w:id="3" w:name="_Toc34"/>
      <w:bookmarkStart w:id="4" w:name="_Hlt120077520"/>
      <w:r>
        <w:rPr>
          <w:rFonts w:hint="eastAsia" w:ascii="宋体" w:hAnsi="宋体" w:eastAsia="宋体" w:cs="宋体"/>
          <w:b/>
          <w:snapToGrid w:val="0"/>
          <w:color w:val="auto"/>
          <w:highlight w:val="none"/>
        </w:rPr>
        <w:t>第一节 投标人须知前附表</w:t>
      </w:r>
      <w:bookmarkEnd w:id="2"/>
      <w:bookmarkEnd w:id="3"/>
    </w:p>
    <w:tbl>
      <w:tblPr>
        <w:tblStyle w:val="32"/>
        <w:tblW w:w="9467" w:type="dxa"/>
        <w:tblInd w:w="-74"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0" w:type="dxa"/>
          <w:bottom w:w="0" w:type="dxa"/>
          <w:right w:w="0" w:type="dxa"/>
        </w:tblCellMar>
      </w:tblPr>
      <w:tblGrid>
        <w:gridCol w:w="690"/>
        <w:gridCol w:w="1642"/>
        <w:gridCol w:w="7135"/>
      </w:tblGrid>
      <w:tr w14:paraId="09E8F0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4F446DDD">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
                <w:bCs/>
                <w:snapToGrid w:val="0"/>
                <w:color w:val="auto"/>
                <w:kern w:val="0"/>
                <w:szCs w:val="24"/>
                <w:highlight w:val="none"/>
              </w:rPr>
            </w:pPr>
            <w:r>
              <w:rPr>
                <w:rFonts w:hint="eastAsia" w:ascii="宋体" w:hAnsi="宋体" w:eastAsia="宋体" w:cs="宋体"/>
                <w:b/>
                <w:bCs/>
                <w:snapToGrid w:val="0"/>
                <w:color w:val="auto"/>
                <w:kern w:val="0"/>
                <w:szCs w:val="24"/>
                <w:highlight w:val="none"/>
              </w:rPr>
              <w:t>序号</w:t>
            </w:r>
          </w:p>
        </w:tc>
        <w:tc>
          <w:tcPr>
            <w:tcW w:w="1642" w:type="dxa"/>
            <w:tcBorders>
              <w:top w:val="single" w:color="auto" w:sz="4" w:space="0"/>
              <w:left w:val="single" w:color="auto" w:sz="4" w:space="0"/>
              <w:bottom w:val="single" w:color="auto" w:sz="4" w:space="0"/>
              <w:right w:val="single" w:color="auto" w:sz="4" w:space="0"/>
            </w:tcBorders>
            <w:vAlign w:val="center"/>
          </w:tcPr>
          <w:p w14:paraId="470D14F0">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
                <w:bCs/>
                <w:snapToGrid w:val="0"/>
                <w:color w:val="auto"/>
                <w:kern w:val="0"/>
                <w:szCs w:val="24"/>
                <w:highlight w:val="none"/>
              </w:rPr>
            </w:pPr>
            <w:r>
              <w:rPr>
                <w:rFonts w:hint="eastAsia" w:ascii="宋体" w:hAnsi="宋体" w:eastAsia="宋体" w:cs="宋体"/>
                <w:b/>
                <w:bCs/>
                <w:snapToGrid w:val="0"/>
                <w:color w:val="auto"/>
                <w:kern w:val="0"/>
                <w:szCs w:val="24"/>
                <w:highlight w:val="none"/>
              </w:rPr>
              <w:t>内容</w:t>
            </w:r>
          </w:p>
        </w:tc>
        <w:tc>
          <w:tcPr>
            <w:tcW w:w="7135" w:type="dxa"/>
            <w:tcBorders>
              <w:top w:val="single" w:color="auto" w:sz="4" w:space="0"/>
              <w:left w:val="single" w:color="auto" w:sz="4" w:space="0"/>
              <w:bottom w:val="single" w:color="auto" w:sz="4" w:space="0"/>
              <w:right w:val="single" w:color="auto" w:sz="4" w:space="0"/>
            </w:tcBorders>
            <w:vAlign w:val="center"/>
          </w:tcPr>
          <w:p w14:paraId="594C9798">
            <w:pPr>
              <w:keepNext w:val="0"/>
              <w:keepLines w:val="0"/>
              <w:pageBreakBefore w:val="0"/>
              <w:widowControl w:val="0"/>
              <w:tabs>
                <w:tab w:val="left" w:pos="1180"/>
              </w:tabs>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
                <w:bCs/>
                <w:snapToGrid w:val="0"/>
                <w:color w:val="auto"/>
                <w:kern w:val="0"/>
                <w:szCs w:val="24"/>
                <w:highlight w:val="none"/>
              </w:rPr>
            </w:pPr>
            <w:r>
              <w:rPr>
                <w:rFonts w:hint="eastAsia" w:ascii="宋体" w:hAnsi="宋体" w:eastAsia="宋体" w:cs="宋体"/>
                <w:b/>
                <w:bCs/>
                <w:snapToGrid w:val="0"/>
                <w:color w:val="auto"/>
                <w:kern w:val="0"/>
                <w:szCs w:val="24"/>
                <w:highlight w:val="none"/>
              </w:rPr>
              <w:t>说明与要求</w:t>
            </w:r>
          </w:p>
        </w:tc>
      </w:tr>
      <w:tr w14:paraId="7C2000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2E0D0E14">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w:t>
            </w:r>
          </w:p>
        </w:tc>
        <w:tc>
          <w:tcPr>
            <w:tcW w:w="1642" w:type="dxa"/>
            <w:tcBorders>
              <w:top w:val="single" w:color="auto" w:sz="4" w:space="0"/>
              <w:left w:val="single" w:color="auto" w:sz="4" w:space="0"/>
              <w:bottom w:val="single" w:color="auto" w:sz="4" w:space="0"/>
              <w:right w:val="single" w:color="auto" w:sz="4" w:space="0"/>
            </w:tcBorders>
            <w:vAlign w:val="center"/>
          </w:tcPr>
          <w:p w14:paraId="565C9FBB">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项目名称</w:t>
            </w:r>
          </w:p>
        </w:tc>
        <w:tc>
          <w:tcPr>
            <w:tcW w:w="7135" w:type="dxa"/>
            <w:tcBorders>
              <w:top w:val="single" w:color="auto" w:sz="4" w:space="0"/>
              <w:left w:val="single" w:color="auto" w:sz="4" w:space="0"/>
              <w:bottom w:val="single" w:color="auto" w:sz="4" w:space="0"/>
              <w:right w:val="single" w:color="auto" w:sz="4" w:space="0"/>
            </w:tcBorders>
            <w:vAlign w:val="center"/>
          </w:tcPr>
          <w:p w14:paraId="58DBB5BC">
            <w:pPr>
              <w:keepNext w:val="0"/>
              <w:keepLines w:val="0"/>
              <w:pageBreakBefore w:val="0"/>
              <w:widowControl w:val="0"/>
              <w:kinsoku/>
              <w:wordWrap w:val="0"/>
              <w:overflowPunct/>
              <w:topLinePunct w:val="0"/>
              <w:autoSpaceDE/>
              <w:autoSpaceDN/>
              <w:bidi w:val="0"/>
              <w:adjustRightInd w:val="0"/>
              <w:snapToGrid w:val="0"/>
              <w:spacing w:line="360" w:lineRule="exact"/>
              <w:ind w:firstLine="240" w:firstLineChars="100"/>
              <w:jc w:val="left"/>
              <w:textAlignment w:val="auto"/>
              <w:rPr>
                <w:rFonts w:hint="eastAsia" w:ascii="宋体" w:hAnsi="宋体" w:eastAsia="宋体" w:cs="宋体"/>
                <w:snapToGrid w:val="0"/>
                <w:color w:val="auto"/>
                <w:kern w:val="0"/>
                <w:szCs w:val="24"/>
                <w:highlight w:val="none"/>
                <w:lang w:eastAsia="zh-CN"/>
              </w:rPr>
            </w:pPr>
            <w:r>
              <w:rPr>
                <w:rFonts w:hint="eastAsia" w:hAnsi="宋体" w:cs="宋体"/>
                <w:snapToGrid w:val="0"/>
                <w:color w:val="auto"/>
                <w:kern w:val="0"/>
                <w:szCs w:val="24"/>
                <w:highlight w:val="none"/>
                <w:lang w:eastAsia="zh-CN"/>
              </w:rPr>
              <w:t>韶关市浈江区东河街道未来社区建设项目监理</w:t>
            </w:r>
          </w:p>
        </w:tc>
      </w:tr>
      <w:tr w14:paraId="362CF1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2CB3BE77">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w:t>
            </w:r>
          </w:p>
        </w:tc>
        <w:tc>
          <w:tcPr>
            <w:tcW w:w="1642" w:type="dxa"/>
            <w:tcBorders>
              <w:top w:val="single" w:color="auto" w:sz="4" w:space="0"/>
              <w:left w:val="single" w:color="auto" w:sz="4" w:space="0"/>
              <w:bottom w:val="single" w:color="auto" w:sz="4" w:space="0"/>
              <w:right w:val="single" w:color="auto" w:sz="4" w:space="0"/>
            </w:tcBorders>
            <w:vAlign w:val="center"/>
          </w:tcPr>
          <w:p w14:paraId="0316E979">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项目业主</w:t>
            </w:r>
          </w:p>
        </w:tc>
        <w:tc>
          <w:tcPr>
            <w:tcW w:w="7135" w:type="dxa"/>
            <w:tcBorders>
              <w:top w:val="single" w:color="auto" w:sz="4" w:space="0"/>
              <w:left w:val="single" w:color="auto" w:sz="4" w:space="0"/>
              <w:bottom w:val="single" w:color="auto" w:sz="4" w:space="0"/>
              <w:right w:val="single" w:color="auto" w:sz="4" w:space="0"/>
            </w:tcBorders>
            <w:vAlign w:val="center"/>
          </w:tcPr>
          <w:p w14:paraId="1C4F6EB2">
            <w:pPr>
              <w:keepNext w:val="0"/>
              <w:keepLines w:val="0"/>
              <w:pageBreakBefore w:val="0"/>
              <w:widowControl w:val="0"/>
              <w:kinsoku/>
              <w:wordWrap w:val="0"/>
              <w:overflowPunct/>
              <w:topLinePunct w:val="0"/>
              <w:autoSpaceDE/>
              <w:autoSpaceDN/>
              <w:bidi w:val="0"/>
              <w:adjustRightInd w:val="0"/>
              <w:snapToGrid w:val="0"/>
              <w:spacing w:line="360" w:lineRule="exact"/>
              <w:ind w:firstLine="240" w:firstLineChars="100"/>
              <w:jc w:val="left"/>
              <w:textAlignment w:val="auto"/>
              <w:rPr>
                <w:rFonts w:hint="eastAsia" w:ascii="宋体" w:hAnsi="宋体" w:eastAsia="宋体" w:cs="宋体"/>
                <w:snapToGrid w:val="0"/>
                <w:color w:val="auto"/>
                <w:kern w:val="0"/>
                <w:szCs w:val="24"/>
                <w:highlight w:val="none"/>
                <w:lang w:val="en-US" w:eastAsia="zh-CN"/>
              </w:rPr>
            </w:pPr>
            <w:r>
              <w:rPr>
                <w:rFonts w:hint="eastAsia" w:hAnsi="宋体" w:cs="宋体"/>
                <w:color w:val="auto"/>
                <w:kern w:val="2"/>
                <w:sz w:val="24"/>
                <w:szCs w:val="22"/>
                <w:highlight w:val="none"/>
                <w:lang w:val="en-US" w:eastAsia="zh-CN" w:bidi="ar-SA"/>
              </w:rPr>
              <w:t>韶关市浈江区人民政府东河街道办事处</w:t>
            </w:r>
          </w:p>
        </w:tc>
      </w:tr>
      <w:tr w14:paraId="0D7C8E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3CD8950B">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3</w:t>
            </w:r>
          </w:p>
        </w:tc>
        <w:tc>
          <w:tcPr>
            <w:tcW w:w="1642" w:type="dxa"/>
            <w:tcBorders>
              <w:top w:val="single" w:color="auto" w:sz="4" w:space="0"/>
              <w:left w:val="single" w:color="auto" w:sz="4" w:space="0"/>
              <w:bottom w:val="single" w:color="auto" w:sz="4" w:space="0"/>
              <w:right w:val="single" w:color="auto" w:sz="4" w:space="0"/>
            </w:tcBorders>
            <w:vAlign w:val="center"/>
          </w:tcPr>
          <w:p w14:paraId="0DA6CCBC">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项目批准部门</w:t>
            </w:r>
          </w:p>
        </w:tc>
        <w:tc>
          <w:tcPr>
            <w:tcW w:w="7135" w:type="dxa"/>
            <w:tcBorders>
              <w:top w:val="single" w:color="auto" w:sz="4" w:space="0"/>
              <w:left w:val="single" w:color="auto" w:sz="4" w:space="0"/>
              <w:bottom w:val="single" w:color="auto" w:sz="4" w:space="0"/>
              <w:right w:val="single" w:color="auto" w:sz="4" w:space="0"/>
            </w:tcBorders>
            <w:vAlign w:val="center"/>
          </w:tcPr>
          <w:p w14:paraId="29146C1D">
            <w:pPr>
              <w:keepNext w:val="0"/>
              <w:keepLines w:val="0"/>
              <w:pageBreakBefore w:val="0"/>
              <w:widowControl w:val="0"/>
              <w:kinsoku/>
              <w:wordWrap w:val="0"/>
              <w:overflowPunct/>
              <w:topLinePunct w:val="0"/>
              <w:autoSpaceDE/>
              <w:autoSpaceDN/>
              <w:bidi w:val="0"/>
              <w:adjustRightInd w:val="0"/>
              <w:snapToGrid w:val="0"/>
              <w:spacing w:line="360" w:lineRule="exact"/>
              <w:ind w:firstLine="240" w:firstLineChars="100"/>
              <w:jc w:val="left"/>
              <w:textAlignment w:val="auto"/>
              <w:rPr>
                <w:rFonts w:hint="eastAsia" w:ascii="宋体" w:hAnsi="宋体" w:eastAsia="宋体" w:cs="宋体"/>
                <w:snapToGrid w:val="0"/>
                <w:color w:val="auto"/>
                <w:kern w:val="0"/>
                <w:szCs w:val="24"/>
                <w:highlight w:val="none"/>
                <w:lang w:eastAsia="zh-CN"/>
              </w:rPr>
            </w:pPr>
            <w:r>
              <w:rPr>
                <w:rFonts w:hint="eastAsia" w:ascii="宋体" w:hAnsi="宋体" w:eastAsia="宋体" w:cs="宋体"/>
                <w:snapToGrid w:val="0"/>
                <w:color w:val="auto"/>
                <w:kern w:val="0"/>
                <w:szCs w:val="24"/>
                <w:highlight w:val="none"/>
                <w:lang w:eastAsia="zh-CN"/>
              </w:rPr>
              <w:t>韶关市浈江区发展和改革局</w:t>
            </w:r>
          </w:p>
        </w:tc>
      </w:tr>
      <w:tr w14:paraId="0D8841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544CF6F8">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4</w:t>
            </w:r>
          </w:p>
        </w:tc>
        <w:tc>
          <w:tcPr>
            <w:tcW w:w="1642" w:type="dxa"/>
            <w:tcBorders>
              <w:top w:val="single" w:color="auto" w:sz="4" w:space="0"/>
              <w:left w:val="single" w:color="auto" w:sz="4" w:space="0"/>
              <w:bottom w:val="single" w:color="auto" w:sz="4" w:space="0"/>
              <w:right w:val="single" w:color="auto" w:sz="4" w:space="0"/>
            </w:tcBorders>
            <w:vAlign w:val="center"/>
          </w:tcPr>
          <w:p w14:paraId="207AB5BB">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项目批准文号</w:t>
            </w:r>
          </w:p>
        </w:tc>
        <w:tc>
          <w:tcPr>
            <w:tcW w:w="7135" w:type="dxa"/>
            <w:tcBorders>
              <w:top w:val="single" w:color="auto" w:sz="4" w:space="0"/>
              <w:left w:val="single" w:color="auto" w:sz="4" w:space="0"/>
              <w:bottom w:val="single" w:color="auto" w:sz="4" w:space="0"/>
              <w:right w:val="single" w:color="auto" w:sz="4" w:space="0"/>
            </w:tcBorders>
            <w:vAlign w:val="center"/>
          </w:tcPr>
          <w:p w14:paraId="1E145ABE">
            <w:pPr>
              <w:pStyle w:val="119"/>
              <w:keepNext w:val="0"/>
              <w:keepLines w:val="0"/>
              <w:pageBreakBefore w:val="0"/>
              <w:widowControl w:val="0"/>
              <w:kinsoku/>
              <w:overflowPunct/>
              <w:topLinePunct w:val="0"/>
              <w:autoSpaceDE/>
              <w:autoSpaceDN/>
              <w:bidi w:val="0"/>
              <w:snapToGrid w:val="0"/>
              <w:spacing w:line="360" w:lineRule="exact"/>
              <w:ind w:firstLine="240" w:firstLineChars="100"/>
              <w:jc w:val="left"/>
              <w:textAlignment w:val="auto"/>
              <w:rPr>
                <w:rFonts w:hint="eastAsia" w:ascii="宋体" w:hAnsi="宋体" w:eastAsia="宋体" w:cs="宋体"/>
                <w:snapToGrid w:val="0"/>
                <w:color w:val="auto"/>
                <w:kern w:val="0"/>
                <w:sz w:val="24"/>
                <w:highlight w:val="none"/>
                <w:lang w:eastAsia="zh-CN"/>
              </w:rPr>
            </w:pPr>
            <w:r>
              <w:rPr>
                <w:rFonts w:hint="eastAsia" w:ascii="宋体" w:hAnsi="宋体" w:cs="宋体"/>
                <w:snapToGrid w:val="0"/>
                <w:color w:val="auto"/>
                <w:kern w:val="0"/>
                <w:sz w:val="24"/>
                <w:highlight w:val="none"/>
                <w:lang w:eastAsia="zh-CN"/>
              </w:rPr>
              <w:t>韶浈发改投审〔2026〕29号、韶浈发改投审〔2026〕79号</w:t>
            </w:r>
          </w:p>
        </w:tc>
      </w:tr>
      <w:tr w14:paraId="3067D5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7C591AAB">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5</w:t>
            </w:r>
          </w:p>
        </w:tc>
        <w:tc>
          <w:tcPr>
            <w:tcW w:w="1642" w:type="dxa"/>
            <w:tcBorders>
              <w:top w:val="single" w:color="auto" w:sz="4" w:space="0"/>
              <w:left w:val="single" w:color="auto" w:sz="4" w:space="0"/>
              <w:bottom w:val="single" w:color="auto" w:sz="4" w:space="0"/>
              <w:right w:val="single" w:color="auto" w:sz="4" w:space="0"/>
            </w:tcBorders>
            <w:vAlign w:val="center"/>
          </w:tcPr>
          <w:p w14:paraId="0BC78371">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项目代码</w:t>
            </w:r>
          </w:p>
        </w:tc>
        <w:tc>
          <w:tcPr>
            <w:tcW w:w="7135" w:type="dxa"/>
            <w:tcBorders>
              <w:top w:val="single" w:color="auto" w:sz="4" w:space="0"/>
              <w:left w:val="single" w:color="auto" w:sz="4" w:space="0"/>
              <w:bottom w:val="single" w:color="auto" w:sz="4" w:space="0"/>
              <w:right w:val="single" w:color="auto" w:sz="4" w:space="0"/>
            </w:tcBorders>
            <w:vAlign w:val="center"/>
          </w:tcPr>
          <w:p w14:paraId="39824820">
            <w:pPr>
              <w:pStyle w:val="119"/>
              <w:keepNext w:val="0"/>
              <w:keepLines w:val="0"/>
              <w:pageBreakBefore w:val="0"/>
              <w:widowControl w:val="0"/>
              <w:kinsoku/>
              <w:overflowPunct/>
              <w:topLinePunct w:val="0"/>
              <w:autoSpaceDE/>
              <w:autoSpaceDN/>
              <w:bidi w:val="0"/>
              <w:snapToGrid w:val="0"/>
              <w:spacing w:line="360" w:lineRule="exact"/>
              <w:ind w:firstLine="240" w:firstLineChars="100"/>
              <w:jc w:val="left"/>
              <w:textAlignment w:val="auto"/>
              <w:rPr>
                <w:rFonts w:hint="eastAsia" w:ascii="宋体" w:hAnsi="宋体" w:eastAsia="宋体" w:cs="宋体"/>
                <w:snapToGrid w:val="0"/>
                <w:color w:val="auto"/>
                <w:kern w:val="0"/>
                <w:sz w:val="24"/>
                <w:highlight w:val="none"/>
                <w:lang w:eastAsia="zh-CN"/>
              </w:rPr>
            </w:pPr>
            <w:r>
              <w:rPr>
                <w:rFonts w:hint="eastAsia" w:ascii="宋体" w:hAnsi="宋体" w:cs="宋体"/>
                <w:snapToGrid w:val="0"/>
                <w:color w:val="auto"/>
                <w:kern w:val="0"/>
                <w:sz w:val="24"/>
                <w:highlight w:val="none"/>
                <w:lang w:eastAsia="zh-CN"/>
              </w:rPr>
              <w:t>2604-440204-04-01-962389</w:t>
            </w:r>
          </w:p>
        </w:tc>
      </w:tr>
      <w:tr w14:paraId="7FAF76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034DEBEE">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6</w:t>
            </w:r>
          </w:p>
        </w:tc>
        <w:tc>
          <w:tcPr>
            <w:tcW w:w="1642" w:type="dxa"/>
            <w:tcBorders>
              <w:top w:val="single" w:color="auto" w:sz="4" w:space="0"/>
              <w:left w:val="single" w:color="auto" w:sz="4" w:space="0"/>
              <w:bottom w:val="single" w:color="auto" w:sz="4" w:space="0"/>
              <w:right w:val="single" w:color="auto" w:sz="4" w:space="0"/>
            </w:tcBorders>
            <w:vAlign w:val="center"/>
          </w:tcPr>
          <w:p w14:paraId="58B2E479">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资金来源</w:t>
            </w:r>
          </w:p>
          <w:p w14:paraId="25019CFA">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及出资比例</w:t>
            </w:r>
          </w:p>
        </w:tc>
        <w:tc>
          <w:tcPr>
            <w:tcW w:w="7135" w:type="dxa"/>
            <w:tcBorders>
              <w:top w:val="single" w:color="auto" w:sz="4" w:space="0"/>
              <w:left w:val="single" w:color="auto" w:sz="4" w:space="0"/>
              <w:bottom w:val="single" w:color="auto" w:sz="4" w:space="0"/>
              <w:right w:val="single" w:color="auto" w:sz="4" w:space="0"/>
            </w:tcBorders>
            <w:vAlign w:val="center"/>
          </w:tcPr>
          <w:p w14:paraId="4ACE86C2">
            <w:pPr>
              <w:keepNext w:val="0"/>
              <w:keepLines w:val="0"/>
              <w:pageBreakBefore w:val="0"/>
              <w:widowControl w:val="0"/>
              <w:tabs>
                <w:tab w:val="left" w:pos="5679"/>
              </w:tabs>
              <w:kinsoku/>
              <w:wordWrap w:val="0"/>
              <w:overflowPunct/>
              <w:topLinePunct w:val="0"/>
              <w:autoSpaceDE/>
              <w:autoSpaceDN/>
              <w:bidi w:val="0"/>
              <w:adjustRightInd w:val="0"/>
              <w:snapToGrid w:val="0"/>
              <w:spacing w:line="360" w:lineRule="exact"/>
              <w:ind w:firstLine="240" w:firstLineChars="100"/>
              <w:jc w:val="left"/>
              <w:textAlignment w:val="auto"/>
              <w:rPr>
                <w:rFonts w:hint="eastAsia" w:ascii="宋体" w:hAnsi="宋体" w:eastAsia="宋体" w:cs="宋体"/>
                <w:color w:val="auto"/>
                <w:kern w:val="0"/>
                <w:szCs w:val="24"/>
                <w:highlight w:val="none"/>
                <w:lang w:val="en-US" w:eastAsia="zh-CN"/>
              </w:rPr>
            </w:pPr>
            <w:r>
              <w:rPr>
                <w:rFonts w:hint="eastAsia" w:hAnsi="宋体" w:cs="宋体"/>
                <w:color w:val="auto"/>
                <w:szCs w:val="22"/>
                <w:highlight w:val="none"/>
                <w:lang w:val="en-US" w:eastAsia="zh-CN"/>
              </w:rPr>
              <w:t>由上级财政投资、地方配套解决</w:t>
            </w:r>
            <w:r>
              <w:rPr>
                <w:rFonts w:hint="eastAsia" w:ascii="宋体" w:hAnsi="宋体" w:eastAsia="宋体" w:cs="宋体"/>
                <w:color w:val="auto"/>
                <w:kern w:val="0"/>
                <w:szCs w:val="24"/>
                <w:highlight w:val="none"/>
                <w:lang w:eastAsia="zh-CN"/>
              </w:rPr>
              <w:t>；</w:t>
            </w:r>
            <w:r>
              <w:rPr>
                <w:rFonts w:hint="eastAsia" w:ascii="宋体" w:hAnsi="宋体" w:eastAsia="宋体" w:cs="宋体"/>
                <w:color w:val="auto"/>
                <w:kern w:val="0"/>
                <w:szCs w:val="24"/>
                <w:highlight w:val="none"/>
              </w:rPr>
              <w:t>100%</w:t>
            </w:r>
            <w:r>
              <w:rPr>
                <w:rFonts w:hint="eastAsia" w:ascii="宋体" w:hAnsi="宋体" w:eastAsia="宋体" w:cs="宋体"/>
                <w:color w:val="auto"/>
                <w:kern w:val="0"/>
                <w:szCs w:val="24"/>
                <w:highlight w:val="none"/>
                <w:lang w:eastAsia="zh-CN"/>
              </w:rPr>
              <w:tab/>
            </w:r>
            <w:r>
              <w:rPr>
                <w:rFonts w:hint="eastAsia" w:ascii="宋体" w:hAnsi="宋体" w:eastAsia="宋体" w:cs="宋体"/>
                <w:color w:val="auto"/>
                <w:kern w:val="0"/>
                <w:szCs w:val="24"/>
                <w:highlight w:val="none"/>
                <w:lang w:val="en-US" w:eastAsia="zh-CN"/>
              </w:rPr>
              <w:t xml:space="preserve">   </w:t>
            </w:r>
          </w:p>
        </w:tc>
      </w:tr>
      <w:tr w14:paraId="4F7324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59D6B980">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7</w:t>
            </w:r>
          </w:p>
        </w:tc>
        <w:tc>
          <w:tcPr>
            <w:tcW w:w="1642" w:type="dxa"/>
            <w:tcBorders>
              <w:top w:val="single" w:color="auto" w:sz="4" w:space="0"/>
              <w:left w:val="single" w:color="auto" w:sz="4" w:space="0"/>
              <w:bottom w:val="single" w:color="auto" w:sz="4" w:space="0"/>
              <w:right w:val="single" w:color="auto" w:sz="4" w:space="0"/>
            </w:tcBorders>
            <w:vAlign w:val="center"/>
          </w:tcPr>
          <w:p w14:paraId="167659C8">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招标人</w:t>
            </w:r>
          </w:p>
        </w:tc>
        <w:tc>
          <w:tcPr>
            <w:tcW w:w="7135" w:type="dxa"/>
            <w:tcBorders>
              <w:top w:val="single" w:color="auto" w:sz="4" w:space="0"/>
              <w:left w:val="single" w:color="auto" w:sz="4" w:space="0"/>
              <w:bottom w:val="single" w:color="auto" w:sz="4" w:space="0"/>
              <w:right w:val="single" w:color="auto" w:sz="4" w:space="0"/>
            </w:tcBorders>
            <w:vAlign w:val="center"/>
          </w:tcPr>
          <w:p w14:paraId="27625CB3">
            <w:pPr>
              <w:pStyle w:val="119"/>
              <w:keepNext w:val="0"/>
              <w:keepLines w:val="0"/>
              <w:pageBreakBefore w:val="0"/>
              <w:tabs>
                <w:tab w:val="left" w:pos="1890"/>
              </w:tabs>
              <w:kinsoku/>
              <w:wordWrap/>
              <w:overflowPunct/>
              <w:topLinePunct w:val="0"/>
              <w:autoSpaceDE/>
              <w:autoSpaceDN/>
              <w:bidi w:val="0"/>
              <w:adjustRightInd/>
              <w:snapToGrid w:val="0"/>
              <w:spacing w:line="360" w:lineRule="exact"/>
              <w:ind w:firstLine="240" w:firstLineChars="100"/>
              <w:jc w:val="left"/>
              <w:textAlignment w:val="auto"/>
              <w:rPr>
                <w:rFonts w:hint="eastAsia" w:ascii="宋体" w:hAnsi="宋体" w:eastAsia="宋体" w:cs="宋体"/>
                <w:color w:val="auto"/>
                <w:kern w:val="2"/>
                <w:sz w:val="24"/>
                <w:szCs w:val="22"/>
                <w:highlight w:val="none"/>
                <w:lang w:val="en-US" w:eastAsia="zh-CN" w:bidi="ar-SA"/>
              </w:rPr>
            </w:pPr>
            <w:r>
              <w:rPr>
                <w:rFonts w:hint="eastAsia" w:ascii="宋体" w:hAnsi="宋体" w:cs="宋体"/>
                <w:color w:val="auto"/>
                <w:kern w:val="2"/>
                <w:sz w:val="24"/>
                <w:szCs w:val="22"/>
                <w:highlight w:val="none"/>
                <w:lang w:val="en-US" w:eastAsia="zh-CN" w:bidi="ar-SA"/>
              </w:rPr>
              <w:t>韶关市浈江区人民政府东河街道办事处</w:t>
            </w:r>
          </w:p>
        </w:tc>
      </w:tr>
      <w:tr w14:paraId="6C852A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3C91BCB0">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8</w:t>
            </w:r>
          </w:p>
        </w:tc>
        <w:tc>
          <w:tcPr>
            <w:tcW w:w="1642" w:type="dxa"/>
            <w:tcBorders>
              <w:top w:val="single" w:color="auto" w:sz="4" w:space="0"/>
              <w:left w:val="single" w:color="auto" w:sz="4" w:space="0"/>
              <w:bottom w:val="single" w:color="auto" w:sz="4" w:space="0"/>
              <w:right w:val="single" w:color="auto" w:sz="4" w:space="0"/>
            </w:tcBorders>
            <w:vAlign w:val="center"/>
          </w:tcPr>
          <w:p w14:paraId="2C3A3D21">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招标代理机构</w:t>
            </w:r>
          </w:p>
        </w:tc>
        <w:tc>
          <w:tcPr>
            <w:tcW w:w="7135" w:type="dxa"/>
            <w:tcBorders>
              <w:top w:val="single" w:color="auto" w:sz="4" w:space="0"/>
              <w:left w:val="single" w:color="auto" w:sz="4" w:space="0"/>
              <w:bottom w:val="single" w:color="auto" w:sz="4" w:space="0"/>
              <w:right w:val="single" w:color="auto" w:sz="4" w:space="0"/>
            </w:tcBorders>
            <w:vAlign w:val="center"/>
          </w:tcPr>
          <w:p w14:paraId="4896F303">
            <w:pPr>
              <w:pStyle w:val="119"/>
              <w:keepNext w:val="0"/>
              <w:keepLines w:val="0"/>
              <w:pageBreakBefore w:val="0"/>
              <w:tabs>
                <w:tab w:val="left" w:pos="1890"/>
              </w:tabs>
              <w:kinsoku/>
              <w:wordWrap/>
              <w:overflowPunct/>
              <w:topLinePunct w:val="0"/>
              <w:autoSpaceDE/>
              <w:autoSpaceDN/>
              <w:bidi w:val="0"/>
              <w:adjustRightInd/>
              <w:snapToGrid w:val="0"/>
              <w:spacing w:line="360" w:lineRule="exact"/>
              <w:ind w:firstLine="240" w:firstLineChars="100"/>
              <w:jc w:val="left"/>
              <w:textAlignment w:val="auto"/>
              <w:rPr>
                <w:rFonts w:hint="eastAsia" w:ascii="宋体" w:hAnsi="宋体" w:eastAsia="宋体" w:cs="宋体"/>
                <w:color w:val="auto"/>
                <w:kern w:val="2"/>
                <w:sz w:val="24"/>
                <w:szCs w:val="22"/>
                <w:highlight w:val="none"/>
                <w:lang w:val="en-US" w:eastAsia="zh-CN" w:bidi="ar-SA"/>
              </w:rPr>
            </w:pPr>
            <w:r>
              <w:rPr>
                <w:rFonts w:hint="eastAsia" w:ascii="宋体" w:hAnsi="宋体" w:eastAsia="宋体" w:cs="宋体"/>
                <w:color w:val="auto"/>
                <w:kern w:val="2"/>
                <w:sz w:val="24"/>
                <w:szCs w:val="22"/>
                <w:highlight w:val="none"/>
                <w:lang w:val="en-US" w:eastAsia="zh-CN" w:bidi="ar-SA"/>
              </w:rPr>
              <w:t>广东合正项目管理有限公司</w:t>
            </w:r>
          </w:p>
        </w:tc>
      </w:tr>
      <w:tr w14:paraId="44B38A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794D77E7">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9</w:t>
            </w:r>
          </w:p>
        </w:tc>
        <w:tc>
          <w:tcPr>
            <w:tcW w:w="1642" w:type="dxa"/>
            <w:tcBorders>
              <w:top w:val="single" w:color="auto" w:sz="4" w:space="0"/>
              <w:left w:val="single" w:color="auto" w:sz="4" w:space="0"/>
              <w:bottom w:val="single" w:color="auto" w:sz="4" w:space="0"/>
              <w:right w:val="single" w:color="auto" w:sz="4" w:space="0"/>
            </w:tcBorders>
            <w:vAlign w:val="center"/>
          </w:tcPr>
          <w:p w14:paraId="465E77B2">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施工单位</w:t>
            </w:r>
          </w:p>
        </w:tc>
        <w:tc>
          <w:tcPr>
            <w:tcW w:w="7135" w:type="dxa"/>
            <w:tcBorders>
              <w:top w:val="single" w:color="auto" w:sz="4" w:space="0"/>
              <w:left w:val="single" w:color="auto" w:sz="4" w:space="0"/>
              <w:bottom w:val="single" w:color="auto" w:sz="4" w:space="0"/>
              <w:right w:val="single" w:color="auto" w:sz="4" w:space="0"/>
            </w:tcBorders>
            <w:vAlign w:val="center"/>
          </w:tcPr>
          <w:p w14:paraId="09377D1D">
            <w:pPr>
              <w:keepNext w:val="0"/>
              <w:keepLines w:val="0"/>
              <w:pageBreakBefore w:val="0"/>
              <w:widowControl w:val="0"/>
              <w:kinsoku/>
              <w:wordWrap w:val="0"/>
              <w:overflowPunct/>
              <w:topLinePunct w:val="0"/>
              <w:autoSpaceDE/>
              <w:autoSpaceDN/>
              <w:bidi w:val="0"/>
              <w:adjustRightInd w:val="0"/>
              <w:snapToGrid w:val="0"/>
              <w:spacing w:line="360" w:lineRule="exact"/>
              <w:ind w:firstLine="240" w:firstLineChars="100"/>
              <w:textAlignment w:val="auto"/>
              <w:rPr>
                <w:rFonts w:hint="eastAsia" w:ascii="宋体" w:hAnsi="宋体" w:eastAsia="宋体" w:cs="宋体"/>
                <w:bCs/>
                <w:snapToGrid w:val="0"/>
                <w:color w:val="auto"/>
                <w:kern w:val="0"/>
                <w:szCs w:val="24"/>
                <w:highlight w:val="none"/>
                <w:lang w:val="en-US" w:eastAsia="zh-CN"/>
              </w:rPr>
            </w:pPr>
            <w:r>
              <w:rPr>
                <w:rFonts w:hint="eastAsia" w:ascii="宋体" w:hAnsi="宋体" w:eastAsia="宋体" w:cs="宋体"/>
                <w:bCs/>
                <w:snapToGrid w:val="0"/>
                <w:color w:val="auto"/>
                <w:kern w:val="0"/>
                <w:szCs w:val="24"/>
                <w:highlight w:val="none"/>
                <w:lang w:val="en-US" w:eastAsia="zh-CN"/>
              </w:rPr>
              <w:t>待定</w:t>
            </w:r>
          </w:p>
        </w:tc>
      </w:tr>
      <w:tr w14:paraId="636F5F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3FF949B4">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10</w:t>
            </w:r>
          </w:p>
        </w:tc>
        <w:tc>
          <w:tcPr>
            <w:tcW w:w="1642" w:type="dxa"/>
            <w:tcBorders>
              <w:top w:val="single" w:color="auto" w:sz="4" w:space="0"/>
              <w:left w:val="single" w:color="auto" w:sz="4" w:space="0"/>
              <w:bottom w:val="single" w:color="auto" w:sz="4" w:space="0"/>
              <w:right w:val="single" w:color="auto" w:sz="4" w:space="0"/>
            </w:tcBorders>
            <w:vAlign w:val="center"/>
          </w:tcPr>
          <w:p w14:paraId="5B74BEEC">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建设地点</w:t>
            </w:r>
          </w:p>
        </w:tc>
        <w:tc>
          <w:tcPr>
            <w:tcW w:w="7135" w:type="dxa"/>
            <w:tcBorders>
              <w:top w:val="single" w:color="auto" w:sz="4" w:space="0"/>
              <w:left w:val="single" w:color="auto" w:sz="4" w:space="0"/>
              <w:bottom w:val="single" w:color="auto" w:sz="4" w:space="0"/>
              <w:right w:val="single" w:color="auto" w:sz="4" w:space="0"/>
            </w:tcBorders>
            <w:vAlign w:val="center"/>
          </w:tcPr>
          <w:p w14:paraId="7DA5E6F4">
            <w:pPr>
              <w:keepNext w:val="0"/>
              <w:keepLines w:val="0"/>
              <w:pageBreakBefore w:val="0"/>
              <w:widowControl w:val="0"/>
              <w:kinsoku/>
              <w:wordWrap w:val="0"/>
              <w:overflowPunct/>
              <w:topLinePunct w:val="0"/>
              <w:autoSpaceDE/>
              <w:autoSpaceDN/>
              <w:bidi w:val="0"/>
              <w:adjustRightInd w:val="0"/>
              <w:snapToGrid w:val="0"/>
              <w:spacing w:line="360" w:lineRule="exact"/>
              <w:ind w:firstLine="240" w:firstLineChars="100"/>
              <w:textAlignment w:val="auto"/>
              <w:rPr>
                <w:rFonts w:hint="eastAsia" w:ascii="宋体" w:hAnsi="宋体" w:eastAsia="宋体" w:cs="宋体"/>
                <w:bCs/>
                <w:snapToGrid w:val="0"/>
                <w:color w:val="auto"/>
                <w:kern w:val="0"/>
                <w:szCs w:val="24"/>
                <w:highlight w:val="none"/>
                <w:lang w:eastAsia="zh-CN"/>
              </w:rPr>
            </w:pPr>
            <w:r>
              <w:rPr>
                <w:rFonts w:hint="eastAsia" w:hAnsi="宋体" w:cs="宋体"/>
                <w:snapToGrid w:val="0"/>
                <w:color w:val="auto"/>
                <w:kern w:val="0"/>
                <w:sz w:val="24"/>
                <w:highlight w:val="none"/>
                <w:lang w:eastAsia="zh-CN"/>
              </w:rPr>
              <w:t>于韶关市浈江区东河街道陵西路社区、执信路社区、育红巷社区、浈江路社区、浈江南路社区、启明北路社区。</w:t>
            </w:r>
          </w:p>
        </w:tc>
      </w:tr>
      <w:tr w14:paraId="65B5BE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5393F102">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11</w:t>
            </w:r>
          </w:p>
        </w:tc>
        <w:tc>
          <w:tcPr>
            <w:tcW w:w="1642" w:type="dxa"/>
            <w:tcBorders>
              <w:top w:val="single" w:color="auto" w:sz="4" w:space="0"/>
              <w:left w:val="single" w:color="auto" w:sz="4" w:space="0"/>
              <w:bottom w:val="single" w:color="auto" w:sz="4" w:space="0"/>
              <w:right w:val="single" w:color="auto" w:sz="4" w:space="0"/>
            </w:tcBorders>
            <w:vAlign w:val="center"/>
          </w:tcPr>
          <w:p w14:paraId="28E96AED">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建设内容和规模</w:t>
            </w:r>
          </w:p>
        </w:tc>
        <w:tc>
          <w:tcPr>
            <w:tcW w:w="7135" w:type="dxa"/>
            <w:tcBorders>
              <w:top w:val="single" w:color="auto" w:sz="4" w:space="0"/>
              <w:left w:val="single" w:color="auto" w:sz="4" w:space="0"/>
              <w:bottom w:val="single" w:color="auto" w:sz="4" w:space="0"/>
              <w:right w:val="single" w:color="auto" w:sz="4" w:space="0"/>
            </w:tcBorders>
            <w:vAlign w:val="center"/>
          </w:tcPr>
          <w:p w14:paraId="2022C135">
            <w:pPr>
              <w:keepNext w:val="0"/>
              <w:keepLines w:val="0"/>
              <w:pageBreakBefore w:val="0"/>
              <w:widowControl w:val="0"/>
              <w:kinsoku/>
              <w:wordWrap w:val="0"/>
              <w:overflowPunct/>
              <w:topLinePunct w:val="0"/>
              <w:autoSpaceDE/>
              <w:autoSpaceDN/>
              <w:bidi w:val="0"/>
              <w:adjustRightInd w:val="0"/>
              <w:snapToGrid w:val="0"/>
              <w:spacing w:line="360" w:lineRule="exact"/>
              <w:ind w:firstLine="240" w:firstLineChars="100"/>
              <w:textAlignment w:val="auto"/>
              <w:rPr>
                <w:rFonts w:hint="eastAsia" w:ascii="宋体" w:hAnsi="宋体" w:eastAsia="宋体" w:cs="宋体"/>
                <w:snapToGrid w:val="0"/>
                <w:color w:val="auto"/>
                <w:kern w:val="0"/>
                <w:szCs w:val="24"/>
                <w:highlight w:val="none"/>
                <w:lang w:eastAsia="zh-CN"/>
              </w:rPr>
            </w:pPr>
            <w:r>
              <w:rPr>
                <w:rFonts w:hint="eastAsia" w:hAnsi="宋体" w:cs="宋体"/>
                <w:snapToGrid w:val="0"/>
                <w:color w:val="auto"/>
                <w:kern w:val="0"/>
                <w:szCs w:val="24"/>
                <w:highlight w:val="none"/>
                <w:lang w:eastAsia="zh-CN"/>
              </w:rPr>
              <w:t>陵西路社区党群服务中心改造、社区卫生服务站建设、长者饭堂配餐点建设、慢行系统建设、金湾三横路风貌提升、智慧社区系统建设、新时代文明实践小广场建设、全龄友好公园建设、老年服务站建设、创客中心建设、三线下地、保利东湾西侧地块（二期）停车场建设、原育才小学提升改造、铁路沿线整治、增设汽车充电桩、服务驿站等。</w:t>
            </w:r>
          </w:p>
        </w:tc>
      </w:tr>
      <w:tr w14:paraId="55A11B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6C44B56B">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12</w:t>
            </w:r>
          </w:p>
        </w:tc>
        <w:tc>
          <w:tcPr>
            <w:tcW w:w="1642" w:type="dxa"/>
            <w:tcBorders>
              <w:top w:val="single" w:color="auto" w:sz="4" w:space="0"/>
              <w:left w:val="single" w:color="auto" w:sz="4" w:space="0"/>
              <w:bottom w:val="single" w:color="auto" w:sz="4" w:space="0"/>
              <w:right w:val="single" w:color="auto" w:sz="4" w:space="0"/>
            </w:tcBorders>
            <w:vAlign w:val="center"/>
          </w:tcPr>
          <w:p w14:paraId="22F56A6B">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项目总投资</w:t>
            </w:r>
          </w:p>
        </w:tc>
        <w:tc>
          <w:tcPr>
            <w:tcW w:w="7135" w:type="dxa"/>
            <w:tcBorders>
              <w:top w:val="single" w:color="auto" w:sz="4" w:space="0"/>
              <w:left w:val="single" w:color="auto" w:sz="4" w:space="0"/>
              <w:bottom w:val="single" w:color="auto" w:sz="4" w:space="0"/>
              <w:right w:val="single" w:color="auto" w:sz="4" w:space="0"/>
            </w:tcBorders>
            <w:vAlign w:val="center"/>
          </w:tcPr>
          <w:p w14:paraId="368CD4F2">
            <w:pPr>
              <w:keepNext w:val="0"/>
              <w:keepLines w:val="0"/>
              <w:pageBreakBefore w:val="0"/>
              <w:widowControl w:val="0"/>
              <w:kinsoku/>
              <w:wordWrap w:val="0"/>
              <w:overflowPunct/>
              <w:topLinePunct w:val="0"/>
              <w:autoSpaceDE/>
              <w:autoSpaceDN/>
              <w:bidi w:val="0"/>
              <w:adjustRightInd w:val="0"/>
              <w:snapToGrid w:val="0"/>
              <w:spacing w:line="360" w:lineRule="exact"/>
              <w:ind w:firstLine="240" w:firstLineChars="100"/>
              <w:jc w:val="left"/>
              <w:textAlignment w:val="auto"/>
              <w:rPr>
                <w:rFonts w:hint="eastAsia" w:ascii="宋体" w:hAnsi="宋体" w:eastAsia="宋体" w:cs="宋体"/>
                <w:snapToGrid w:val="0"/>
                <w:color w:val="auto"/>
                <w:kern w:val="0"/>
                <w:szCs w:val="24"/>
                <w:highlight w:val="none"/>
                <w:lang w:val="en-US"/>
              </w:rPr>
            </w:pPr>
            <w:r>
              <w:rPr>
                <w:rFonts w:hint="eastAsia" w:hAnsi="宋体" w:cs="宋体"/>
                <w:color w:val="auto"/>
                <w:kern w:val="0"/>
                <w:sz w:val="24"/>
                <w:szCs w:val="24"/>
                <w:highlight w:val="none"/>
                <w:lang w:val="en-US" w:eastAsia="zh-CN" w:bidi="ar-SA"/>
              </w:rPr>
              <w:t>项目概算总投资9518.52万元，其中工程费7912.57万元，本次招标监理费为143.4万元。</w:t>
            </w:r>
          </w:p>
        </w:tc>
      </w:tr>
      <w:tr w14:paraId="3BFADA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1B14676A">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13</w:t>
            </w:r>
          </w:p>
        </w:tc>
        <w:tc>
          <w:tcPr>
            <w:tcW w:w="1642" w:type="dxa"/>
            <w:tcBorders>
              <w:top w:val="single" w:color="auto" w:sz="4" w:space="0"/>
              <w:left w:val="single" w:color="auto" w:sz="4" w:space="0"/>
              <w:bottom w:val="single" w:color="auto" w:sz="4" w:space="0"/>
              <w:right w:val="single" w:color="auto" w:sz="4" w:space="0"/>
            </w:tcBorders>
            <w:vAlign w:val="center"/>
          </w:tcPr>
          <w:p w14:paraId="2AE185BA">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招标范围</w:t>
            </w:r>
          </w:p>
        </w:tc>
        <w:tc>
          <w:tcPr>
            <w:tcW w:w="7135" w:type="dxa"/>
            <w:tcBorders>
              <w:top w:val="single" w:color="auto" w:sz="4" w:space="0"/>
              <w:left w:val="single" w:color="auto" w:sz="4" w:space="0"/>
              <w:bottom w:val="single" w:color="auto" w:sz="4" w:space="0"/>
              <w:right w:val="single" w:color="auto" w:sz="4" w:space="0"/>
            </w:tcBorders>
            <w:vAlign w:val="center"/>
          </w:tcPr>
          <w:p w14:paraId="42D8DC89">
            <w:pPr>
              <w:keepNext w:val="0"/>
              <w:keepLines w:val="0"/>
              <w:pageBreakBefore w:val="0"/>
              <w:widowControl w:val="0"/>
              <w:kinsoku/>
              <w:wordWrap w:val="0"/>
              <w:overflowPunct/>
              <w:topLinePunct w:val="0"/>
              <w:autoSpaceDE/>
              <w:autoSpaceDN/>
              <w:bidi w:val="0"/>
              <w:adjustRightInd w:val="0"/>
              <w:snapToGrid w:val="0"/>
              <w:spacing w:line="360" w:lineRule="exact"/>
              <w:ind w:firstLine="240" w:firstLineChars="100"/>
              <w:textAlignment w:val="auto"/>
              <w:rPr>
                <w:rFonts w:hint="eastAsia" w:ascii="宋体" w:hAnsi="宋体" w:eastAsia="宋体" w:cs="宋体"/>
                <w:bCs/>
                <w:snapToGrid w:val="0"/>
                <w:color w:val="auto"/>
                <w:kern w:val="0"/>
                <w:szCs w:val="24"/>
                <w:highlight w:val="none"/>
                <w:lang w:eastAsia="zh-CN"/>
              </w:rPr>
            </w:pPr>
            <w:r>
              <w:rPr>
                <w:rFonts w:hint="eastAsia" w:ascii="宋体" w:hAnsi="宋体" w:eastAsia="宋体" w:cs="宋体"/>
                <w:bCs/>
                <w:snapToGrid w:val="0"/>
                <w:color w:val="auto"/>
                <w:kern w:val="0"/>
                <w:szCs w:val="24"/>
                <w:highlight w:val="none"/>
              </w:rPr>
              <w:t>项目建设施工阶段监理（含施工准备阶段、施工阶段、工程竣工结算阶段和保修阶段监理）</w:t>
            </w:r>
            <w:r>
              <w:rPr>
                <w:rFonts w:hint="eastAsia" w:hAnsi="宋体" w:cs="宋体"/>
                <w:bCs/>
                <w:snapToGrid w:val="0"/>
                <w:color w:val="auto"/>
                <w:kern w:val="0"/>
                <w:szCs w:val="24"/>
                <w:highlight w:val="none"/>
                <w:lang w:eastAsia="zh-CN"/>
              </w:rPr>
              <w:t>。</w:t>
            </w:r>
          </w:p>
        </w:tc>
      </w:tr>
      <w:tr w14:paraId="69507C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15F7AC3A">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14</w:t>
            </w:r>
          </w:p>
        </w:tc>
        <w:tc>
          <w:tcPr>
            <w:tcW w:w="1642" w:type="dxa"/>
            <w:tcBorders>
              <w:top w:val="single" w:color="auto" w:sz="4" w:space="0"/>
              <w:left w:val="single" w:color="auto" w:sz="4" w:space="0"/>
              <w:bottom w:val="single" w:color="auto" w:sz="4" w:space="0"/>
              <w:right w:val="single" w:color="auto" w:sz="4" w:space="0"/>
            </w:tcBorders>
            <w:vAlign w:val="center"/>
          </w:tcPr>
          <w:p w14:paraId="18D3B090">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标段划分</w:t>
            </w:r>
          </w:p>
        </w:tc>
        <w:tc>
          <w:tcPr>
            <w:tcW w:w="7135" w:type="dxa"/>
            <w:tcBorders>
              <w:top w:val="single" w:color="auto" w:sz="4" w:space="0"/>
              <w:left w:val="single" w:color="auto" w:sz="4" w:space="0"/>
              <w:bottom w:val="single" w:color="auto" w:sz="4" w:space="0"/>
              <w:right w:val="single" w:color="auto" w:sz="4" w:space="0"/>
            </w:tcBorders>
            <w:vAlign w:val="center"/>
          </w:tcPr>
          <w:p w14:paraId="65A596FA">
            <w:pPr>
              <w:keepNext w:val="0"/>
              <w:keepLines w:val="0"/>
              <w:pageBreakBefore w:val="0"/>
              <w:widowControl w:val="0"/>
              <w:kinsoku/>
              <w:wordWrap w:val="0"/>
              <w:overflowPunct/>
              <w:topLinePunct w:val="0"/>
              <w:autoSpaceDE/>
              <w:autoSpaceDN/>
              <w:bidi w:val="0"/>
              <w:adjustRightInd w:val="0"/>
              <w:snapToGrid w:val="0"/>
              <w:spacing w:line="360" w:lineRule="exact"/>
              <w:ind w:firstLine="240" w:firstLineChars="1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本招标项目不划分标段。</w:t>
            </w:r>
          </w:p>
        </w:tc>
      </w:tr>
      <w:tr w14:paraId="3B7442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657FC402">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15</w:t>
            </w:r>
          </w:p>
        </w:tc>
        <w:tc>
          <w:tcPr>
            <w:tcW w:w="1642" w:type="dxa"/>
            <w:tcBorders>
              <w:top w:val="single" w:color="auto" w:sz="4" w:space="0"/>
              <w:left w:val="single" w:color="auto" w:sz="4" w:space="0"/>
              <w:bottom w:val="single" w:color="auto" w:sz="4" w:space="0"/>
              <w:right w:val="single" w:color="auto" w:sz="4" w:space="0"/>
            </w:tcBorders>
            <w:vAlign w:val="center"/>
          </w:tcPr>
          <w:p w14:paraId="1709DDE2">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投标人资格要求</w:t>
            </w:r>
          </w:p>
        </w:tc>
        <w:tc>
          <w:tcPr>
            <w:tcW w:w="7135" w:type="dxa"/>
            <w:tcBorders>
              <w:top w:val="single" w:color="auto" w:sz="4" w:space="0"/>
              <w:left w:val="single" w:color="auto" w:sz="4" w:space="0"/>
              <w:bottom w:val="single" w:color="auto" w:sz="4" w:space="0"/>
              <w:right w:val="single" w:color="auto" w:sz="4" w:space="0"/>
            </w:tcBorders>
            <w:vAlign w:val="center"/>
          </w:tcPr>
          <w:p w14:paraId="0F6984A3">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rPr>
                <w:rFonts w:hint="eastAsia" w:hAnsi="宋体" w:cs="宋体"/>
                <w:color w:val="auto"/>
                <w:szCs w:val="24"/>
                <w:highlight w:val="none"/>
              </w:rPr>
            </w:pPr>
            <w:r>
              <w:rPr>
                <w:rFonts w:hint="eastAsia" w:hAnsi="宋体" w:cs="宋体"/>
                <w:color w:val="auto"/>
                <w:szCs w:val="24"/>
                <w:highlight w:val="none"/>
              </w:rPr>
              <w:t>1.本次招标接受联合体投标，联合体以一个投标人的身份共同投标。</w:t>
            </w:r>
          </w:p>
          <w:p w14:paraId="2445B0CE">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rPr>
                <w:rFonts w:hint="eastAsia" w:hAnsi="宋体" w:cs="宋体"/>
                <w:color w:val="auto"/>
                <w:szCs w:val="24"/>
                <w:highlight w:val="none"/>
              </w:rPr>
            </w:pPr>
            <w:r>
              <w:rPr>
                <w:rFonts w:hint="eastAsia" w:hAnsi="宋体" w:cs="宋体"/>
                <w:color w:val="auto"/>
                <w:szCs w:val="24"/>
                <w:highlight w:val="none"/>
              </w:rPr>
              <w:t>1.1 联合体成员数量不超过2个。</w:t>
            </w:r>
          </w:p>
          <w:p w14:paraId="2AC07027">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rPr>
                <w:rFonts w:hint="eastAsia" w:hAnsi="宋体" w:cs="宋体"/>
                <w:color w:val="auto"/>
                <w:szCs w:val="24"/>
                <w:highlight w:val="none"/>
              </w:rPr>
            </w:pPr>
            <w:r>
              <w:rPr>
                <w:rFonts w:hint="eastAsia" w:hAnsi="宋体" w:cs="宋体"/>
                <w:color w:val="auto"/>
                <w:szCs w:val="24"/>
                <w:highlight w:val="none"/>
              </w:rPr>
              <w:t>1.2 联合体各方应按招标文件提供的格式签订联合体协议书，明确联合体牵头人和各方权利义务，并承诺就中标项目向招标人承担连带责任。《联合体协议书》作为投标文件的组成部分向招标人提交。</w:t>
            </w:r>
          </w:p>
          <w:p w14:paraId="171F3701">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rPr>
                <w:rFonts w:hint="eastAsia" w:hAnsi="宋体" w:cs="宋体"/>
                <w:color w:val="auto"/>
                <w:szCs w:val="24"/>
                <w:highlight w:val="none"/>
              </w:rPr>
            </w:pPr>
            <w:r>
              <w:rPr>
                <w:rFonts w:hint="eastAsia" w:hAnsi="宋体" w:cs="宋体"/>
                <w:color w:val="auto"/>
                <w:szCs w:val="24"/>
                <w:highlight w:val="none"/>
              </w:rPr>
              <w:t>1.3 联合体成员单位均应具备拟承担的工作内容（以《联合体协议书》的约定为准）所规定的资格条件。若同一工作内容由两个或两个以上单位共同承担，该项工作内容按照资质等级较低的单位确定联合体资质等级。</w:t>
            </w:r>
          </w:p>
          <w:p w14:paraId="59DFBCA3">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rPr>
                <w:rFonts w:hint="eastAsia" w:hAnsi="宋体" w:cs="宋体"/>
                <w:color w:val="auto"/>
                <w:szCs w:val="24"/>
                <w:highlight w:val="none"/>
              </w:rPr>
            </w:pPr>
            <w:r>
              <w:rPr>
                <w:rFonts w:hint="eastAsia" w:hAnsi="宋体" w:cs="宋体"/>
                <w:color w:val="auto"/>
                <w:szCs w:val="24"/>
                <w:highlight w:val="none"/>
              </w:rPr>
              <w:t>1.4 联合体各方不得再以自己名义单独或参加其他联合体在本招标项目中投标，否则各相关投标均无效。</w:t>
            </w:r>
          </w:p>
          <w:p w14:paraId="3D90B778">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rPr>
                <w:rFonts w:hAnsi="宋体" w:cs="宋体"/>
                <w:color w:val="auto"/>
                <w:szCs w:val="24"/>
                <w:highlight w:val="none"/>
              </w:rPr>
            </w:pPr>
            <w:r>
              <w:rPr>
                <w:rFonts w:hint="eastAsia" w:hAnsi="宋体" w:cs="宋体"/>
                <w:color w:val="auto"/>
                <w:szCs w:val="24"/>
                <w:highlight w:val="none"/>
              </w:rPr>
              <w:t>2．资质要求</w:t>
            </w:r>
          </w:p>
          <w:p w14:paraId="5AC871D7">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2.1 投标人须具备独立法人资格，按国家法律经营。</w:t>
            </w:r>
          </w:p>
          <w:p w14:paraId="1162D001">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int="eastAsia" w:hAnsi="宋体" w:cs="宋体"/>
                <w:color w:val="auto"/>
                <w:szCs w:val="24"/>
                <w:highlight w:val="none"/>
              </w:rPr>
            </w:pPr>
            <w:r>
              <w:rPr>
                <w:rFonts w:hint="eastAsia" w:hAnsi="宋体" w:cs="宋体"/>
                <w:color w:val="auto"/>
                <w:szCs w:val="24"/>
                <w:highlight w:val="none"/>
              </w:rPr>
              <w:t>2.2 投标人须具备以下资质：</w:t>
            </w:r>
          </w:p>
          <w:p w14:paraId="62E1B80B">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int="eastAsia" w:hAnsi="宋体" w:cs="宋体"/>
                <w:color w:val="auto"/>
                <w:szCs w:val="24"/>
                <w:highlight w:val="none"/>
              </w:rPr>
            </w:pPr>
            <w:r>
              <w:rPr>
                <w:rFonts w:hint="eastAsia" w:hAnsi="宋体" w:cs="宋体"/>
                <w:color w:val="auto"/>
                <w:szCs w:val="24"/>
                <w:highlight w:val="none"/>
              </w:rPr>
              <w:t>参加投标的投标人可以是单一独立法人或由不超过2家独立法人组成的联合体（必须注明其中一家为牵头人），联合体各方不得再以自己的名义单独申请，也不得同时参加两个或两个以上的联合体进行本项目的投标。联合后必须至少具备</w:t>
            </w:r>
            <w:r>
              <w:rPr>
                <w:rFonts w:hint="eastAsia" w:hAnsi="宋体" w:cs="宋体"/>
                <w:color w:val="auto"/>
                <w:szCs w:val="24"/>
                <w:highlight w:val="none"/>
                <w:u w:val="single"/>
              </w:rPr>
              <w:t>工程监理综合资质或同时具备房屋建筑工程专业监理乙级以上（含乙级）资质和市政公用工程专业监理乙级以上（含乙级）资质</w:t>
            </w:r>
            <w:r>
              <w:rPr>
                <w:rFonts w:hint="eastAsia" w:hAnsi="宋体" w:cs="宋体"/>
                <w:color w:val="auto"/>
                <w:szCs w:val="24"/>
                <w:highlight w:val="none"/>
              </w:rPr>
              <w:t>。</w:t>
            </w:r>
          </w:p>
          <w:p w14:paraId="34C9B61F">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2.3 投标人的企业相关证书到期的，均按该证书的发证机构相关行业主管部门最新文件执行（如自动顺延或资质延续有关事项的通知），投标人必须将相关文件（经核准延续的资质证书或提供了延续申请的相关证明材料，如“三库一平台”提交申请截图、申请回执等）附在该证书后面中，证明在开标日继续有效。</w:t>
            </w:r>
          </w:p>
          <w:p w14:paraId="60402ECA">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3．相关人员要求</w:t>
            </w:r>
          </w:p>
          <w:p w14:paraId="23E90B85">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3.1 拟派总监理工程师为</w:t>
            </w:r>
            <w:r>
              <w:rPr>
                <w:rFonts w:hint="eastAsia" w:hAnsi="宋体" w:cs="宋体"/>
                <w:color w:val="auto"/>
                <w:szCs w:val="24"/>
                <w:highlight w:val="none"/>
                <w:lang w:eastAsia="zh-CN"/>
              </w:rPr>
              <w:t>房屋建筑工程专业</w:t>
            </w:r>
            <w:r>
              <w:rPr>
                <w:rFonts w:hint="eastAsia" w:hAnsi="宋体" w:cs="宋体"/>
                <w:color w:val="auto"/>
                <w:szCs w:val="24"/>
                <w:highlight w:val="none"/>
                <w:lang w:val="en-US" w:eastAsia="zh-CN"/>
              </w:rPr>
              <w:t>和</w:t>
            </w:r>
            <w:r>
              <w:rPr>
                <w:rFonts w:hint="eastAsia" w:hAnsi="宋体" w:cs="宋体"/>
                <w:color w:val="auto"/>
                <w:szCs w:val="24"/>
                <w:highlight w:val="none"/>
                <w:lang w:eastAsia="zh-CN"/>
              </w:rPr>
              <w:t>市政公用工程专业注册监理工程师</w:t>
            </w:r>
            <w:r>
              <w:rPr>
                <w:rFonts w:hint="eastAsia" w:hAnsi="宋体" w:cs="宋体"/>
                <w:color w:val="auto"/>
                <w:szCs w:val="24"/>
                <w:highlight w:val="none"/>
              </w:rPr>
              <w:t>，应持有国家住建部印发的有效注册证书，其担任总监理工程师职务的其他在施（包括已中标未开工、已开工未竣工）建设工程项目不得超过</w:t>
            </w:r>
            <w:r>
              <w:rPr>
                <w:rFonts w:hint="eastAsia" w:hAnsi="宋体" w:cs="宋体"/>
                <w:color w:val="auto"/>
                <w:szCs w:val="24"/>
                <w:highlight w:val="none"/>
                <w:u w:val="single"/>
              </w:rPr>
              <w:t xml:space="preserve"> 2 </w:t>
            </w:r>
            <w:r>
              <w:rPr>
                <w:rFonts w:hint="eastAsia" w:hAnsi="宋体" w:cs="宋体"/>
                <w:color w:val="auto"/>
                <w:szCs w:val="24"/>
                <w:highlight w:val="none"/>
              </w:rPr>
              <w:t>个。</w:t>
            </w:r>
          </w:p>
          <w:p w14:paraId="1DF402D5">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拟派总监理工程师现阶段有担任其他在施建设工程项目总监理工程师职务的，须得到任职项目建设单位书面同意后方可担任本招标项目总监理工程师。</w:t>
            </w:r>
          </w:p>
          <w:p w14:paraId="4045DCAB">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3.2 投标人与其拟派往本项目监理机构的所有人员之间必须具备合法、唯一的劳动聘用关系。拟派人员中具备注册执业资格的，其注册单位须与投标人保持一致。</w:t>
            </w:r>
          </w:p>
          <w:p w14:paraId="75F64FF5">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4．禁止投标条款</w:t>
            </w:r>
          </w:p>
          <w:p w14:paraId="514E8EC6">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4.1 投标人不得存在下列情形之一：</w:t>
            </w:r>
          </w:p>
          <w:p w14:paraId="6200BE3A">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（1）为招标人不具有独立法人资格的附属机构（单位）；</w:t>
            </w:r>
          </w:p>
          <w:p w14:paraId="0F18F175">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（2）与招标人存在利害关系且可能影响招标公正性；</w:t>
            </w:r>
          </w:p>
          <w:p w14:paraId="162107E5">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（3）与本招标项目的其他投标人为同一个单位负责人；</w:t>
            </w:r>
          </w:p>
          <w:p w14:paraId="01E5915E">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（4）与本招标项目的其他投标人存在控股、管理关系；</w:t>
            </w:r>
          </w:p>
          <w:p w14:paraId="3D67AA7C">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（5）为本招标项目的代建人；</w:t>
            </w:r>
          </w:p>
          <w:p w14:paraId="00BDA714">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（6）为本招标项目的招标代理机构；</w:t>
            </w:r>
          </w:p>
          <w:p w14:paraId="334C243D">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（7）与本招标项目的代建人或招标代理机构同为一个法定代表人；</w:t>
            </w:r>
          </w:p>
          <w:p w14:paraId="0301C2C1">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（8）与本招标项目的代建人或招标代理机构存在控股或参股关系；</w:t>
            </w:r>
          </w:p>
          <w:p w14:paraId="102ADB62">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（9）与本招标项目的</w:t>
            </w:r>
            <w:r>
              <w:rPr>
                <w:rFonts w:hint="eastAsia" w:hAnsi="宋体" w:cs="宋体"/>
                <w:color w:val="auto"/>
                <w:szCs w:val="24"/>
                <w:highlight w:val="none"/>
                <w:lang w:eastAsia="zh-CN"/>
              </w:rPr>
              <w:t>施工单位</w:t>
            </w:r>
            <w:r>
              <w:rPr>
                <w:rFonts w:hint="eastAsia" w:hAnsi="宋体" w:cs="宋体"/>
                <w:color w:val="auto"/>
                <w:szCs w:val="24"/>
                <w:highlight w:val="none"/>
              </w:rPr>
              <w:t>以及建筑材料、建筑构配件和设备供应商有隶属关系或者其他利害关系；</w:t>
            </w:r>
          </w:p>
          <w:p w14:paraId="212FB231">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（10）被依法暂停或者取消投标资格；</w:t>
            </w:r>
          </w:p>
          <w:p w14:paraId="4794B44B">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（11）被责令停产停业、暂扣或者吊销许可证、暂扣或者吊销执照；</w:t>
            </w:r>
          </w:p>
          <w:p w14:paraId="7C66785E">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（12）进入清算程序，或被宣告破产，或其他丧失履约能力的情形；</w:t>
            </w:r>
          </w:p>
          <w:p w14:paraId="719F5CF5">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（13）在最近三年内发生重大监理质量问题（以相关行业主管部门的行政处罚决定或司法机关出具的有关法律文书为准）；</w:t>
            </w:r>
          </w:p>
          <w:p w14:paraId="1EF35C0F">
            <w:pPr>
              <w:keepNext w:val="0"/>
              <w:keepLines w:val="0"/>
              <w:pageBreakBefore w:val="0"/>
              <w:widowControl w:val="0"/>
              <w:kinsoku/>
              <w:wordWrap w:val="0"/>
              <w:overflowPunct/>
              <w:topLinePunct w:val="0"/>
              <w:autoSpaceDE/>
              <w:autoSpaceDN/>
              <w:bidi w:val="0"/>
              <w:adjustRightInd w:val="0"/>
              <w:snapToGrid w:val="0"/>
              <w:spacing w:line="360" w:lineRule="exact"/>
              <w:ind w:firstLine="240" w:firstLineChars="100"/>
              <w:jc w:val="left"/>
              <w:rPr>
                <w:rFonts w:hAnsi="宋体" w:cs="宋体"/>
                <w:color w:val="auto"/>
                <w:szCs w:val="24"/>
                <w:highlight w:val="none"/>
              </w:rPr>
            </w:pPr>
            <w:r>
              <w:rPr>
                <w:rFonts w:hint="eastAsia" w:hAnsi="宋体" w:cs="宋体"/>
                <w:color w:val="auto"/>
                <w:szCs w:val="24"/>
                <w:highlight w:val="none"/>
              </w:rPr>
              <w:sym w:font="Wingdings" w:char="00D8"/>
            </w:r>
            <w:r>
              <w:rPr>
                <w:rFonts w:hint="eastAsia" w:hAnsi="宋体" w:cs="宋体"/>
                <w:color w:val="auto"/>
                <w:szCs w:val="24"/>
                <w:highlight w:val="none"/>
              </w:rPr>
              <w:t xml:space="preserve"> （14）</w:t>
            </w:r>
            <w:r>
              <w:rPr>
                <w:rFonts w:hint="eastAsia" w:hAnsi="宋体" w:cs="宋体"/>
                <w:color w:val="auto"/>
                <w:kern w:val="0"/>
                <w:highlight w:val="none"/>
              </w:rPr>
              <w:t>被“信用中国”网站（https://www.creditchina.gov.cn）发布的《法人和非法人组织公共信用信息报告》列为严重失信主体名单的</w:t>
            </w:r>
            <w:r>
              <w:rPr>
                <w:rFonts w:hint="eastAsia" w:hAnsi="宋体" w:cs="宋体"/>
                <w:color w:val="auto"/>
                <w:szCs w:val="24"/>
                <w:highlight w:val="none"/>
              </w:rPr>
              <w:t>。</w:t>
            </w:r>
          </w:p>
          <w:p w14:paraId="60895D71">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rPr>
                <w:rFonts w:hAnsi="宋体" w:cs="宋体"/>
                <w:color w:val="auto"/>
                <w:szCs w:val="24"/>
                <w:highlight w:val="none"/>
              </w:rPr>
            </w:pPr>
            <w:r>
              <w:rPr>
                <w:rFonts w:hint="eastAsia" w:hAnsi="宋体" w:cs="宋体"/>
                <w:color w:val="auto"/>
                <w:szCs w:val="24"/>
                <w:highlight w:val="none"/>
              </w:rPr>
              <w:t>4.2 招标人拒绝以下名单中的单位参加本次投标：</w:t>
            </w:r>
          </w:p>
          <w:tbl>
            <w:tblPr>
              <w:tblStyle w:val="32"/>
              <w:tblW w:w="6705" w:type="dxa"/>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2625"/>
              <w:gridCol w:w="3360"/>
            </w:tblGrid>
            <w:tr w14:paraId="604EE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720" w:type="dxa"/>
                  <w:vAlign w:val="center"/>
                </w:tcPr>
                <w:p w14:paraId="7883EB42">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序号</w:t>
                  </w:r>
                </w:p>
              </w:tc>
              <w:tc>
                <w:tcPr>
                  <w:tcW w:w="2625" w:type="dxa"/>
                  <w:vAlign w:val="center"/>
                </w:tcPr>
                <w:p w14:paraId="3757B7C8">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单位名称</w:t>
                  </w:r>
                </w:p>
              </w:tc>
              <w:tc>
                <w:tcPr>
                  <w:tcW w:w="3360" w:type="dxa"/>
                  <w:vAlign w:val="center"/>
                </w:tcPr>
                <w:p w14:paraId="46F41C5C">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拒绝原因</w:t>
                  </w:r>
                </w:p>
              </w:tc>
            </w:tr>
            <w:tr w14:paraId="0E71A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720" w:type="dxa"/>
                  <w:vAlign w:val="center"/>
                </w:tcPr>
                <w:p w14:paraId="79EDB5C8">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snapToGrid w:val="0"/>
                      <w:color w:val="auto"/>
                      <w:kern w:val="0"/>
                      <w:sz w:val="24"/>
                      <w:highlight w:val="none"/>
                      <w:lang w:val="en-US" w:eastAsia="zh-CN"/>
                    </w:rPr>
                  </w:pPr>
                  <w:r>
                    <w:rPr>
                      <w:rFonts w:hint="eastAsia" w:ascii="宋体" w:hAnsi="宋体" w:cs="宋体"/>
                      <w:snapToGrid w:val="0"/>
                      <w:color w:val="auto"/>
                      <w:kern w:val="0"/>
                      <w:sz w:val="24"/>
                      <w:highlight w:val="none"/>
                      <w:lang w:val="en-US" w:eastAsia="zh-CN"/>
                    </w:rPr>
                    <w:t>1</w:t>
                  </w:r>
                </w:p>
              </w:tc>
              <w:tc>
                <w:tcPr>
                  <w:tcW w:w="2625" w:type="dxa"/>
                  <w:vAlign w:val="center"/>
                </w:tcPr>
                <w:p w14:paraId="55DC1130">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cs="宋体"/>
                      <w:color w:val="auto"/>
                      <w:sz w:val="24"/>
                      <w:highlight w:val="none"/>
                    </w:rPr>
                  </w:pPr>
                  <w:r>
                    <w:rPr>
                      <w:rFonts w:hint="eastAsia" w:ascii="宋体" w:hAnsi="宋体" w:cs="宋体"/>
                      <w:color w:val="auto"/>
                      <w:sz w:val="24"/>
                      <w:highlight w:val="none"/>
                      <w:lang w:val="en-US" w:eastAsia="zh-CN"/>
                    </w:rPr>
                    <w:t>韶关市浈江区人民政府东河街道办事处</w:t>
                  </w:r>
                </w:p>
              </w:tc>
              <w:tc>
                <w:tcPr>
                  <w:tcW w:w="3360" w:type="dxa"/>
                  <w:vAlign w:val="center"/>
                </w:tcPr>
                <w:p w14:paraId="408241CB">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rPr>
                    <w:t>为本招标项目的</w:t>
                  </w:r>
                  <w:r>
                    <w:rPr>
                      <w:rFonts w:hint="eastAsia" w:ascii="宋体" w:hAnsi="宋体" w:cs="宋体"/>
                      <w:color w:val="auto"/>
                      <w:sz w:val="24"/>
                      <w:highlight w:val="none"/>
                      <w:lang w:val="en-US" w:eastAsia="zh-CN"/>
                    </w:rPr>
                    <w:t>业主</w:t>
                  </w:r>
                </w:p>
              </w:tc>
            </w:tr>
            <w:tr w14:paraId="70AE6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720" w:type="dxa"/>
                  <w:vAlign w:val="center"/>
                </w:tcPr>
                <w:p w14:paraId="6D7FA8B3">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2</w:t>
                  </w:r>
                </w:p>
              </w:tc>
              <w:tc>
                <w:tcPr>
                  <w:tcW w:w="2625" w:type="dxa"/>
                  <w:vAlign w:val="center"/>
                </w:tcPr>
                <w:p w14:paraId="55C4A381">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sz w:val="24"/>
                      <w:highlight w:val="none"/>
                      <w:lang w:eastAsia="zh-CN"/>
                    </w:rPr>
                  </w:pPr>
                  <w:r>
                    <w:rPr>
                      <w:rFonts w:hint="eastAsia" w:ascii="宋体" w:hAnsi="宋体" w:cs="宋体"/>
                      <w:snapToGrid w:val="0"/>
                      <w:color w:val="auto"/>
                      <w:kern w:val="0"/>
                      <w:sz w:val="24"/>
                      <w:szCs w:val="24"/>
                      <w:highlight w:val="none"/>
                      <w:lang w:eastAsia="zh-CN"/>
                    </w:rPr>
                    <w:t>韶关市浈江区人民政府东河街道办事处</w:t>
                  </w:r>
                </w:p>
              </w:tc>
              <w:tc>
                <w:tcPr>
                  <w:tcW w:w="3360" w:type="dxa"/>
                  <w:vAlign w:val="center"/>
                </w:tcPr>
                <w:p w14:paraId="506B7C2E">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ascii="宋体" w:hAnsi="宋体" w:cs="宋体"/>
                      <w:color w:val="auto"/>
                      <w:sz w:val="24"/>
                      <w:highlight w:val="none"/>
                    </w:rPr>
                  </w:pPr>
                  <w:r>
                    <w:rPr>
                      <w:rFonts w:hint="eastAsia" w:ascii="宋体" w:hAnsi="宋体" w:cs="宋体"/>
                      <w:color w:val="auto"/>
                      <w:sz w:val="24"/>
                      <w:highlight w:val="none"/>
                    </w:rPr>
                    <w:t>为本招标项目的招标人</w:t>
                  </w:r>
                </w:p>
              </w:tc>
            </w:tr>
            <w:tr w14:paraId="416A3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720" w:type="dxa"/>
                  <w:vAlign w:val="center"/>
                </w:tcPr>
                <w:p w14:paraId="55227F90">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3</w:t>
                  </w:r>
                </w:p>
              </w:tc>
              <w:tc>
                <w:tcPr>
                  <w:tcW w:w="2625" w:type="dxa"/>
                  <w:vAlign w:val="center"/>
                </w:tcPr>
                <w:p w14:paraId="356CBD05">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广东合正项目管理有限公司</w:t>
                  </w:r>
                </w:p>
              </w:tc>
              <w:tc>
                <w:tcPr>
                  <w:tcW w:w="3360" w:type="dxa"/>
                  <w:vAlign w:val="center"/>
                </w:tcPr>
                <w:p w14:paraId="482935FC">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ascii="宋体" w:hAnsi="宋体" w:cs="宋体"/>
                      <w:color w:val="auto"/>
                      <w:sz w:val="24"/>
                      <w:highlight w:val="none"/>
                    </w:rPr>
                  </w:pPr>
                  <w:r>
                    <w:rPr>
                      <w:rFonts w:hint="eastAsia" w:ascii="宋体" w:hAnsi="宋体" w:cs="宋体"/>
                      <w:color w:val="auto"/>
                      <w:sz w:val="24"/>
                      <w:highlight w:val="none"/>
                    </w:rPr>
                    <w:t>为本招标项目的招标代理机构</w:t>
                  </w:r>
                </w:p>
              </w:tc>
            </w:tr>
            <w:tr w14:paraId="2D386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20" w:type="dxa"/>
                  <w:vAlign w:val="center"/>
                </w:tcPr>
                <w:p w14:paraId="39C24301">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4</w:t>
                  </w:r>
                </w:p>
              </w:tc>
              <w:tc>
                <w:tcPr>
                  <w:tcW w:w="2625" w:type="dxa"/>
                  <w:vAlign w:val="center"/>
                </w:tcPr>
                <w:p w14:paraId="77B18543">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br w:type="textWrapping"/>
                  </w:r>
                  <w:r>
                    <w:rPr>
                      <w:rFonts w:hint="eastAsia" w:ascii="宋体" w:hAnsi="宋体" w:eastAsia="宋体" w:cs="宋体"/>
                      <w:color w:val="auto"/>
                      <w:sz w:val="24"/>
                      <w:highlight w:val="none"/>
                      <w:lang w:eastAsia="zh-CN"/>
                    </w:rPr>
                    <w:t>广东惠湾工程咨询有限公司</w:t>
                  </w:r>
                </w:p>
              </w:tc>
              <w:tc>
                <w:tcPr>
                  <w:tcW w:w="3360" w:type="dxa"/>
                  <w:vAlign w:val="center"/>
                </w:tcPr>
                <w:p w14:paraId="48EA1F78">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default" w:ascii="宋体" w:hAnsi="宋体" w:cs="宋体"/>
                      <w:color w:val="auto"/>
                      <w:sz w:val="24"/>
                      <w:highlight w:val="none"/>
                      <w:lang w:val="en-US"/>
                    </w:rPr>
                  </w:pPr>
                  <w:r>
                    <w:rPr>
                      <w:rFonts w:hint="eastAsia" w:ascii="宋体" w:hAnsi="宋体" w:cs="宋体"/>
                      <w:color w:val="auto"/>
                      <w:sz w:val="24"/>
                      <w:highlight w:val="none"/>
                      <w:lang w:eastAsia="zh-CN"/>
                    </w:rPr>
                    <w:t>为本项目的</w:t>
                  </w:r>
                  <w:r>
                    <w:rPr>
                      <w:rFonts w:hint="eastAsia" w:ascii="宋体" w:hAnsi="宋体" w:cs="宋体"/>
                      <w:color w:val="auto"/>
                      <w:sz w:val="24"/>
                      <w:highlight w:val="none"/>
                      <w:lang w:val="en-US" w:eastAsia="zh-CN"/>
                    </w:rPr>
                    <w:t>施工图审查单位</w:t>
                  </w:r>
                </w:p>
              </w:tc>
            </w:tr>
            <w:tr w14:paraId="7323E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20" w:type="dxa"/>
                  <w:vAlign w:val="center"/>
                </w:tcPr>
                <w:p w14:paraId="6E1E5052">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5</w:t>
                  </w:r>
                </w:p>
              </w:tc>
              <w:tc>
                <w:tcPr>
                  <w:tcW w:w="2625" w:type="dxa"/>
                  <w:shd w:val="clear" w:color="auto" w:fill="auto"/>
                  <w:vAlign w:val="center"/>
                </w:tcPr>
                <w:p w14:paraId="3871115D">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lang w:eastAsia="zh-CN"/>
                    </w:rPr>
                    <w:t>韶关市城市建设发展服务有限公司</w:t>
                  </w:r>
                </w:p>
              </w:tc>
              <w:tc>
                <w:tcPr>
                  <w:tcW w:w="3360" w:type="dxa"/>
                  <w:shd w:val="clear" w:color="auto" w:fill="auto"/>
                  <w:vAlign w:val="center"/>
                </w:tcPr>
                <w:p w14:paraId="1D308659">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lang w:eastAsia="zh-CN"/>
                    </w:rPr>
                    <w:t>为本项目的测绘单位</w:t>
                  </w:r>
                </w:p>
              </w:tc>
            </w:tr>
            <w:tr w14:paraId="2015B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20" w:type="dxa"/>
                  <w:shd w:val="clear" w:color="auto" w:fill="auto"/>
                  <w:vAlign w:val="center"/>
                </w:tcPr>
                <w:p w14:paraId="6649DEB2">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highlight w:val="none"/>
                      <w:lang w:val="en-US" w:eastAsia="zh-CN"/>
                    </w:rPr>
                    <w:t>6</w:t>
                  </w:r>
                </w:p>
              </w:tc>
              <w:tc>
                <w:tcPr>
                  <w:tcW w:w="2625" w:type="dxa"/>
                  <w:shd w:val="clear" w:color="auto" w:fill="auto"/>
                  <w:vAlign w:val="center"/>
                </w:tcPr>
                <w:p w14:paraId="6759B4AD">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cs="宋体"/>
                      <w:color w:val="auto"/>
                      <w:sz w:val="24"/>
                      <w:highlight w:val="none"/>
                      <w:lang w:eastAsia="zh-CN"/>
                    </w:rPr>
                  </w:pPr>
                  <w:r>
                    <w:rPr>
                      <w:rFonts w:hint="eastAsia" w:ascii="宋体" w:hAnsi="宋体" w:cs="宋体"/>
                      <w:color w:val="auto"/>
                      <w:sz w:val="24"/>
                      <w:highlight w:val="none"/>
                      <w:lang w:eastAsia="zh-CN"/>
                    </w:rPr>
                    <w:br w:type="textWrapping"/>
                  </w:r>
                  <w:r>
                    <w:rPr>
                      <w:rFonts w:hint="eastAsia" w:ascii="宋体" w:hAnsi="宋体" w:cs="宋体"/>
                      <w:color w:val="auto"/>
                      <w:sz w:val="24"/>
                      <w:highlight w:val="none"/>
                      <w:lang w:eastAsia="zh-CN"/>
                    </w:rPr>
                    <w:t>韶关市建筑设计院有限公司</w:t>
                  </w:r>
                </w:p>
              </w:tc>
              <w:tc>
                <w:tcPr>
                  <w:tcW w:w="3360" w:type="dxa"/>
                  <w:shd w:val="clear" w:color="auto" w:fill="auto"/>
                  <w:vAlign w:val="center"/>
                </w:tcPr>
                <w:p w14:paraId="56DFD097">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cs="宋体"/>
                      <w:color w:val="auto"/>
                      <w:sz w:val="24"/>
                      <w:highlight w:val="none"/>
                      <w:lang w:eastAsia="zh-CN"/>
                    </w:rPr>
                  </w:pPr>
                  <w:r>
                    <w:rPr>
                      <w:rFonts w:hint="eastAsia" w:ascii="宋体" w:hAnsi="宋体" w:cs="宋体"/>
                      <w:color w:val="auto"/>
                      <w:sz w:val="24"/>
                      <w:highlight w:val="none"/>
                      <w:lang w:eastAsia="zh-CN"/>
                    </w:rPr>
                    <w:t>为本项目的</w:t>
                  </w:r>
                  <w:r>
                    <w:rPr>
                      <w:rFonts w:hint="eastAsia" w:ascii="宋体" w:hAnsi="宋体" w:cs="宋体"/>
                      <w:color w:val="auto"/>
                      <w:sz w:val="24"/>
                      <w:highlight w:val="none"/>
                      <w:lang w:val="en-US" w:eastAsia="zh-CN"/>
                    </w:rPr>
                    <w:t>勘察</w:t>
                  </w:r>
                  <w:r>
                    <w:rPr>
                      <w:rFonts w:hint="eastAsia" w:ascii="宋体" w:hAnsi="宋体" w:cs="宋体"/>
                      <w:color w:val="auto"/>
                      <w:sz w:val="24"/>
                      <w:highlight w:val="none"/>
                      <w:lang w:eastAsia="zh-CN"/>
                    </w:rPr>
                    <w:t>单位</w:t>
                  </w:r>
                </w:p>
              </w:tc>
            </w:tr>
            <w:tr w14:paraId="5EE77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20" w:type="dxa"/>
                  <w:shd w:val="clear" w:color="auto" w:fill="auto"/>
                  <w:vAlign w:val="center"/>
                </w:tcPr>
                <w:p w14:paraId="5B185BFA">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highlight w:val="none"/>
                      <w:lang w:val="en-US" w:eastAsia="zh-CN"/>
                    </w:rPr>
                    <w:t>7</w:t>
                  </w:r>
                </w:p>
              </w:tc>
              <w:tc>
                <w:tcPr>
                  <w:tcW w:w="2625" w:type="dxa"/>
                  <w:shd w:val="clear" w:color="auto" w:fill="auto"/>
                  <w:vAlign w:val="center"/>
                </w:tcPr>
                <w:p w14:paraId="1E161276">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建同设计有限公司、保利长大工程有限公司</w:t>
                  </w:r>
                </w:p>
              </w:tc>
              <w:tc>
                <w:tcPr>
                  <w:tcW w:w="3360" w:type="dxa"/>
                  <w:shd w:val="clear" w:color="auto" w:fill="auto"/>
                  <w:vAlign w:val="center"/>
                </w:tcPr>
                <w:p w14:paraId="600A884A">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lang w:eastAsia="zh-CN"/>
                    </w:rPr>
                    <w:t>为本招标项目的</w:t>
                  </w:r>
                  <w:r>
                    <w:rPr>
                      <w:rFonts w:hint="eastAsia" w:ascii="宋体" w:hAnsi="宋体" w:cs="宋体"/>
                      <w:color w:val="auto"/>
                      <w:sz w:val="24"/>
                      <w:highlight w:val="none"/>
                      <w:lang w:val="en-US" w:eastAsia="zh-CN"/>
                    </w:rPr>
                    <w:t>设计</w:t>
                  </w:r>
                  <w:r>
                    <w:rPr>
                      <w:rFonts w:hint="eastAsia" w:ascii="宋体" w:hAnsi="宋体" w:cs="宋体"/>
                      <w:color w:val="auto"/>
                      <w:sz w:val="24"/>
                      <w:highlight w:val="none"/>
                      <w:lang w:eastAsia="zh-CN"/>
                    </w:rPr>
                    <w:t>单位</w:t>
                  </w:r>
                </w:p>
              </w:tc>
            </w:tr>
            <w:tr w14:paraId="0B73C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20" w:type="dxa"/>
                  <w:vAlign w:val="center"/>
                </w:tcPr>
                <w:p w14:paraId="0D6897C0">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default" w:ascii="宋体" w:hAnsi="宋体" w:cs="宋体"/>
                      <w:snapToGrid w:val="0"/>
                      <w:color w:val="auto"/>
                      <w:kern w:val="0"/>
                      <w:sz w:val="24"/>
                      <w:highlight w:val="none"/>
                      <w:lang w:val="en-US" w:eastAsia="zh-CN"/>
                    </w:rPr>
                  </w:pPr>
                  <w:r>
                    <w:rPr>
                      <w:rFonts w:hint="eastAsia" w:ascii="宋体" w:hAnsi="宋体" w:cs="宋体"/>
                      <w:snapToGrid w:val="0"/>
                      <w:color w:val="auto"/>
                      <w:kern w:val="0"/>
                      <w:sz w:val="24"/>
                      <w:highlight w:val="none"/>
                      <w:lang w:val="en-US" w:eastAsia="zh-CN"/>
                    </w:rPr>
                    <w:t>8</w:t>
                  </w:r>
                </w:p>
              </w:tc>
              <w:tc>
                <w:tcPr>
                  <w:tcW w:w="2625" w:type="dxa"/>
                  <w:shd w:val="clear" w:color="auto" w:fill="auto"/>
                  <w:vAlign w:val="center"/>
                </w:tcPr>
                <w:p w14:paraId="35EA1118">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lang w:eastAsia="zh-CN"/>
                    </w:rPr>
                    <w:t>广州市建友必达建设管理股份有限公司</w:t>
                  </w:r>
                </w:p>
              </w:tc>
              <w:tc>
                <w:tcPr>
                  <w:tcW w:w="3360" w:type="dxa"/>
                  <w:shd w:val="clear" w:color="auto" w:fill="auto"/>
                  <w:vAlign w:val="center"/>
                </w:tcPr>
                <w:p w14:paraId="7037DED1">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lang w:eastAsia="zh-CN"/>
                    </w:rPr>
                    <w:t>为本招标项目的全过程工程造价咨询</w:t>
                  </w:r>
                </w:p>
              </w:tc>
            </w:tr>
          </w:tbl>
          <w:p w14:paraId="033AA61B">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Ansi="宋体" w:cs="宋体"/>
                <w:color w:val="auto"/>
                <w:szCs w:val="24"/>
                <w:highlight w:val="none"/>
              </w:rPr>
            </w:pPr>
            <w:r>
              <w:rPr>
                <w:rFonts w:hint="eastAsia" w:hAnsi="宋体" w:cs="宋体"/>
                <w:color w:val="auto"/>
                <w:szCs w:val="24"/>
                <w:highlight w:val="none"/>
              </w:rPr>
              <w:t>5．其他要求</w:t>
            </w:r>
          </w:p>
          <w:p w14:paraId="6A46A3F9">
            <w:pPr>
              <w:keepNext w:val="0"/>
              <w:keepLines w:val="0"/>
              <w:pageBreakBefore w:val="0"/>
              <w:widowControl w:val="0"/>
              <w:kinsoku/>
              <w:wordWrap w:val="0"/>
              <w:overflowPunct/>
              <w:topLinePunct w:val="0"/>
              <w:autoSpaceDE/>
              <w:autoSpaceDN/>
              <w:bidi w:val="0"/>
              <w:adjustRightInd w:val="0"/>
              <w:snapToGrid w:val="0"/>
              <w:spacing w:line="360" w:lineRule="exact"/>
              <w:ind w:firstLine="240" w:firstLineChars="100"/>
              <w:jc w:val="left"/>
              <w:textAlignment w:val="auto"/>
              <w:rPr>
                <w:rFonts w:hint="eastAsia" w:ascii="宋体" w:hAnsi="宋体" w:eastAsia="宋体" w:cs="宋体"/>
                <w:color w:val="auto"/>
                <w:szCs w:val="24"/>
                <w:highlight w:val="none"/>
              </w:rPr>
            </w:pPr>
            <w:r>
              <w:rPr>
                <w:rFonts w:hint="eastAsia" w:hAnsi="宋体" w:cs="宋体"/>
                <w:color w:val="auto"/>
                <w:szCs w:val="24"/>
                <w:highlight w:val="none"/>
              </w:rPr>
              <w:t>省外企业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tc>
      </w:tr>
      <w:tr w14:paraId="213C29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1AF59BDF">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16</w:t>
            </w:r>
          </w:p>
        </w:tc>
        <w:tc>
          <w:tcPr>
            <w:tcW w:w="1642" w:type="dxa"/>
            <w:tcBorders>
              <w:top w:val="single" w:color="auto" w:sz="4" w:space="0"/>
              <w:left w:val="single" w:color="auto" w:sz="4" w:space="0"/>
              <w:bottom w:val="single" w:color="auto" w:sz="4" w:space="0"/>
              <w:right w:val="single" w:color="auto" w:sz="4" w:space="0"/>
            </w:tcBorders>
            <w:vAlign w:val="center"/>
          </w:tcPr>
          <w:p w14:paraId="36B7ADC1">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服务期限</w:t>
            </w:r>
          </w:p>
        </w:tc>
        <w:tc>
          <w:tcPr>
            <w:tcW w:w="7135" w:type="dxa"/>
            <w:tcBorders>
              <w:top w:val="single" w:color="auto" w:sz="4" w:space="0"/>
              <w:left w:val="single" w:color="auto" w:sz="4" w:space="0"/>
              <w:bottom w:val="single" w:color="auto" w:sz="4" w:space="0"/>
              <w:right w:val="single" w:color="auto" w:sz="4" w:space="0"/>
            </w:tcBorders>
            <w:vAlign w:val="center"/>
          </w:tcPr>
          <w:p w14:paraId="73F3D1BC">
            <w:pPr>
              <w:keepNext w:val="0"/>
              <w:keepLines w:val="0"/>
              <w:pageBreakBefore w:val="0"/>
              <w:widowControl w:val="0"/>
              <w:kinsoku/>
              <w:wordWrap w:val="0"/>
              <w:overflowPunct/>
              <w:topLinePunct w:val="0"/>
              <w:autoSpaceDE/>
              <w:autoSpaceDN/>
              <w:bidi w:val="0"/>
              <w:adjustRightInd w:val="0"/>
              <w:snapToGrid w:val="0"/>
              <w:spacing w:line="360" w:lineRule="exact"/>
              <w:ind w:firstLine="240" w:firstLineChars="100"/>
              <w:jc w:val="left"/>
              <w:textAlignment w:val="auto"/>
              <w:rPr>
                <w:rFonts w:hint="eastAsia" w:ascii="宋体" w:hAnsi="宋体" w:eastAsia="宋体" w:cs="宋体"/>
                <w:snapToGrid w:val="0"/>
                <w:color w:val="auto"/>
                <w:kern w:val="0"/>
                <w:szCs w:val="24"/>
                <w:highlight w:val="none"/>
                <w:lang w:eastAsia="zh-CN"/>
              </w:rPr>
            </w:pPr>
            <w:r>
              <w:rPr>
                <w:rFonts w:hint="eastAsia" w:hAnsi="宋体" w:cs="宋体"/>
                <w:snapToGrid w:val="0"/>
                <w:color w:val="auto"/>
                <w:kern w:val="0"/>
                <w:szCs w:val="24"/>
                <w:highlight w:val="none"/>
                <w:lang w:val="en-US" w:eastAsia="zh-CN"/>
              </w:rPr>
              <w:t>监理服务期不少于365个日历天</w:t>
            </w:r>
            <w:r>
              <w:rPr>
                <w:rFonts w:hint="eastAsia" w:ascii="宋体" w:hAnsi="宋体" w:eastAsia="宋体" w:cs="宋体"/>
                <w:snapToGrid w:val="0"/>
                <w:color w:val="auto"/>
                <w:kern w:val="0"/>
                <w:szCs w:val="24"/>
                <w:highlight w:val="none"/>
                <w:lang w:eastAsia="zh-CN"/>
              </w:rPr>
              <w:t>，监理服务期从监理合同签订之日起计，至本工程缺陷责任保修期结束且本工程结算金额经政府主管部门审定且双方的责任义务履行完毕时止。</w:t>
            </w:r>
          </w:p>
        </w:tc>
      </w:tr>
      <w:tr w14:paraId="6FDA6C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7ED8DA37">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17</w:t>
            </w:r>
          </w:p>
        </w:tc>
        <w:tc>
          <w:tcPr>
            <w:tcW w:w="1642" w:type="dxa"/>
            <w:tcBorders>
              <w:top w:val="single" w:color="auto" w:sz="4" w:space="0"/>
              <w:left w:val="single" w:color="auto" w:sz="4" w:space="0"/>
              <w:bottom w:val="single" w:color="auto" w:sz="4" w:space="0"/>
              <w:right w:val="single" w:color="auto" w:sz="4" w:space="0"/>
            </w:tcBorders>
            <w:vAlign w:val="center"/>
          </w:tcPr>
          <w:p w14:paraId="36E64A62">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服务标准</w:t>
            </w:r>
          </w:p>
        </w:tc>
        <w:tc>
          <w:tcPr>
            <w:tcW w:w="7135" w:type="dxa"/>
            <w:tcBorders>
              <w:top w:val="single" w:color="auto" w:sz="4" w:space="0"/>
              <w:left w:val="single" w:color="auto" w:sz="4" w:space="0"/>
              <w:bottom w:val="single" w:color="auto" w:sz="4" w:space="0"/>
              <w:right w:val="single" w:color="auto" w:sz="4" w:space="0"/>
            </w:tcBorders>
            <w:vAlign w:val="center"/>
          </w:tcPr>
          <w:p w14:paraId="08F58575">
            <w:pPr>
              <w:keepNext w:val="0"/>
              <w:keepLines w:val="0"/>
              <w:pageBreakBefore w:val="0"/>
              <w:widowControl w:val="0"/>
              <w:kinsoku/>
              <w:wordWrap w:val="0"/>
              <w:overflowPunct/>
              <w:topLinePunct w:val="0"/>
              <w:autoSpaceDE/>
              <w:autoSpaceDN/>
              <w:bidi w:val="0"/>
              <w:adjustRightInd w:val="0"/>
              <w:snapToGrid w:val="0"/>
              <w:spacing w:line="360" w:lineRule="exact"/>
              <w:ind w:firstLine="240" w:firstLineChars="100"/>
              <w:jc w:val="left"/>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工程质量达到合格或以上标准。</w:t>
            </w:r>
          </w:p>
        </w:tc>
      </w:tr>
      <w:tr w14:paraId="14EF47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70AC6A57">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18</w:t>
            </w:r>
          </w:p>
        </w:tc>
        <w:tc>
          <w:tcPr>
            <w:tcW w:w="1642" w:type="dxa"/>
            <w:tcBorders>
              <w:top w:val="single" w:color="auto" w:sz="4" w:space="0"/>
              <w:left w:val="single" w:color="auto" w:sz="4" w:space="0"/>
              <w:bottom w:val="single" w:color="auto" w:sz="4" w:space="0"/>
              <w:right w:val="single" w:color="auto" w:sz="4" w:space="0"/>
            </w:tcBorders>
            <w:vAlign w:val="center"/>
          </w:tcPr>
          <w:p w14:paraId="3CE8E1CF">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最高投标限价</w:t>
            </w:r>
          </w:p>
        </w:tc>
        <w:tc>
          <w:tcPr>
            <w:tcW w:w="7135" w:type="dxa"/>
            <w:tcBorders>
              <w:top w:val="single" w:color="auto" w:sz="4" w:space="0"/>
              <w:left w:val="single" w:color="auto" w:sz="4" w:space="0"/>
              <w:bottom w:val="single" w:color="auto" w:sz="4" w:space="0"/>
              <w:right w:val="single" w:color="auto" w:sz="4" w:space="0"/>
            </w:tcBorders>
            <w:vAlign w:val="center"/>
          </w:tcPr>
          <w:p w14:paraId="71EAD1B3">
            <w:pPr>
              <w:keepNext w:val="0"/>
              <w:keepLines w:val="0"/>
              <w:pageBreakBefore w:val="0"/>
              <w:widowControl w:val="0"/>
              <w:kinsoku/>
              <w:wordWrap w:val="0"/>
              <w:overflowPunct/>
              <w:topLinePunct w:val="0"/>
              <w:autoSpaceDE/>
              <w:autoSpaceDN/>
              <w:bidi w:val="0"/>
              <w:adjustRightInd w:val="0"/>
              <w:snapToGrid w:val="0"/>
              <w:spacing w:line="360" w:lineRule="exact"/>
              <w:ind w:firstLine="240" w:firstLineChars="100"/>
              <w:textAlignment w:val="auto"/>
              <w:rPr>
                <w:rFonts w:hint="eastAsia" w:ascii="宋体" w:hAnsi="宋体" w:eastAsia="宋体" w:cs="宋体"/>
                <w:snapToGrid w:val="0"/>
                <w:color w:val="auto"/>
                <w:kern w:val="0"/>
                <w:szCs w:val="24"/>
                <w:highlight w:val="none"/>
              </w:rPr>
            </w:pPr>
            <w:r>
              <w:rPr>
                <w:rFonts w:hint="eastAsia" w:ascii="宋体" w:hAnsi="宋体" w:eastAsia="宋体" w:cs="宋体"/>
                <w:bCs/>
                <w:color w:val="auto"/>
                <w:szCs w:val="24"/>
                <w:highlight w:val="none"/>
              </w:rPr>
              <w:t>详见招标文件“第一章 投标人须知 8 最高投标限价”</w:t>
            </w:r>
          </w:p>
        </w:tc>
      </w:tr>
      <w:tr w14:paraId="5F1396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2FBDF54C">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19</w:t>
            </w:r>
          </w:p>
        </w:tc>
        <w:tc>
          <w:tcPr>
            <w:tcW w:w="1642" w:type="dxa"/>
            <w:tcBorders>
              <w:top w:val="single" w:color="auto" w:sz="4" w:space="0"/>
              <w:left w:val="single" w:color="auto" w:sz="4" w:space="0"/>
              <w:bottom w:val="single" w:color="auto" w:sz="4" w:space="0"/>
              <w:right w:val="single" w:color="auto" w:sz="4" w:space="0"/>
            </w:tcBorders>
            <w:vAlign w:val="center"/>
          </w:tcPr>
          <w:p w14:paraId="56A7DCF6">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投标保证金</w:t>
            </w:r>
          </w:p>
        </w:tc>
        <w:tc>
          <w:tcPr>
            <w:tcW w:w="7135" w:type="dxa"/>
            <w:tcBorders>
              <w:top w:val="single" w:color="auto" w:sz="4" w:space="0"/>
              <w:left w:val="single" w:color="auto" w:sz="4" w:space="0"/>
              <w:bottom w:val="single" w:color="auto" w:sz="4" w:space="0"/>
              <w:right w:val="single" w:color="auto" w:sz="4" w:space="0"/>
            </w:tcBorders>
            <w:vAlign w:val="center"/>
          </w:tcPr>
          <w:p w14:paraId="5C2E6FE6">
            <w:pPr>
              <w:keepNext w:val="0"/>
              <w:keepLines w:val="0"/>
              <w:pageBreakBefore w:val="0"/>
              <w:widowControl w:val="0"/>
              <w:kinsoku/>
              <w:overflowPunct/>
              <w:topLinePunct w:val="0"/>
              <w:autoSpaceDE/>
              <w:autoSpaceDN/>
              <w:bidi w:val="0"/>
              <w:snapToGrid w:val="0"/>
              <w:spacing w:line="360" w:lineRule="exact"/>
              <w:ind w:firstLine="240" w:firstLineChars="100"/>
              <w:textAlignment w:val="auto"/>
              <w:rPr>
                <w:rFonts w:hint="eastAsia" w:ascii="宋体" w:hAnsi="宋体" w:eastAsia="宋体" w:cs="宋体"/>
                <w:color w:val="auto"/>
                <w:highlight w:val="none"/>
              </w:rPr>
            </w:pPr>
            <w:r>
              <w:rPr>
                <w:rFonts w:hint="eastAsia" w:ascii="宋体" w:hAnsi="宋体" w:eastAsia="宋体" w:cs="宋体"/>
                <w:color w:val="auto"/>
                <w:highlight w:val="none"/>
              </w:rPr>
              <w:t>1.投标人须缴纳金额为人民币</w:t>
            </w:r>
            <w:r>
              <w:rPr>
                <w:rFonts w:hint="eastAsia" w:hAnsi="宋体" w:cs="宋体"/>
                <w:color w:val="auto"/>
                <w:highlight w:val="none"/>
                <w:u w:val="single"/>
                <w:lang w:val="en-US" w:eastAsia="zh-CN"/>
              </w:rPr>
              <w:t>壹万元整</w:t>
            </w:r>
            <w:r>
              <w:rPr>
                <w:rFonts w:hint="eastAsia" w:ascii="宋体" w:hAnsi="宋体" w:eastAsia="宋体" w:cs="宋体"/>
                <w:color w:val="auto"/>
                <w:highlight w:val="none"/>
              </w:rPr>
              <w:t>的投标保证。</w:t>
            </w:r>
          </w:p>
          <w:p w14:paraId="62D30C31">
            <w:pPr>
              <w:keepNext w:val="0"/>
              <w:keepLines w:val="0"/>
              <w:pageBreakBefore w:val="0"/>
              <w:widowControl w:val="0"/>
              <w:kinsoku/>
              <w:overflowPunct/>
              <w:topLinePunct w:val="0"/>
              <w:autoSpaceDE/>
              <w:autoSpaceDN/>
              <w:bidi w:val="0"/>
              <w:snapToGrid w:val="0"/>
              <w:spacing w:line="360" w:lineRule="exact"/>
              <w:ind w:firstLine="240" w:firstLineChars="100"/>
              <w:textAlignment w:val="auto"/>
              <w:rPr>
                <w:rFonts w:hint="eastAsia" w:ascii="宋体" w:hAnsi="宋体" w:eastAsia="宋体" w:cs="宋体"/>
                <w:color w:val="auto"/>
                <w:highlight w:val="none"/>
              </w:rPr>
            </w:pPr>
            <w:r>
              <w:rPr>
                <w:rFonts w:hint="eastAsia" w:ascii="宋体" w:hAnsi="宋体" w:eastAsia="宋体" w:cs="宋体"/>
                <w:color w:val="auto"/>
                <w:highlight w:val="none"/>
              </w:rPr>
              <w:t>2.投标保证的形式包括投标保证金、投标保证担保、投标保证保险三种，由投标人自主选择。</w:t>
            </w:r>
          </w:p>
          <w:p w14:paraId="035B7E36">
            <w:pPr>
              <w:keepNext w:val="0"/>
              <w:keepLines w:val="0"/>
              <w:pageBreakBefore w:val="0"/>
              <w:widowControl w:val="0"/>
              <w:kinsoku/>
              <w:overflowPunct/>
              <w:topLinePunct w:val="0"/>
              <w:autoSpaceDE/>
              <w:autoSpaceDN/>
              <w:bidi w:val="0"/>
              <w:snapToGrid w:val="0"/>
              <w:spacing w:line="360" w:lineRule="exact"/>
              <w:ind w:firstLine="240" w:firstLineChars="1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1）采用投标保证金的，投标人在建设工程交易系统获取招标文件完毕后，即可在系统申请缴纳投标保证金，获取本次招标投标保证金缴纳账号。投标人必须于投标保证金到账截止时间（本章第二节“重要事项时间地点一览表”）前，从其基本账户将投标保证金转账到指定的缴纳账号。逾期到账的、从非投标人基本账户转出的，其投标无效。</w:t>
            </w:r>
          </w:p>
          <w:p w14:paraId="1C5BA64C">
            <w:pPr>
              <w:keepNext w:val="0"/>
              <w:keepLines w:val="0"/>
              <w:pageBreakBefore w:val="0"/>
              <w:widowControl w:val="0"/>
              <w:kinsoku/>
              <w:overflowPunct/>
              <w:topLinePunct w:val="0"/>
              <w:autoSpaceDE/>
              <w:autoSpaceDN/>
              <w:bidi w:val="0"/>
              <w:snapToGrid w:val="0"/>
              <w:spacing w:line="360" w:lineRule="exact"/>
              <w:ind w:firstLine="240" w:firstLineChars="100"/>
              <w:textAlignment w:val="auto"/>
              <w:rPr>
                <w:rFonts w:hint="eastAsia" w:ascii="宋体" w:hAnsi="宋体" w:eastAsia="宋体" w:cs="宋体"/>
                <w:color w:val="auto"/>
                <w:highlight w:val="none"/>
              </w:rPr>
            </w:pPr>
            <w:r>
              <w:rPr>
                <w:rFonts w:hint="eastAsia" w:ascii="宋体" w:hAnsi="宋体" w:eastAsia="宋体" w:cs="宋体"/>
                <w:color w:val="auto"/>
                <w:highlight w:val="none"/>
              </w:rPr>
              <w:t>（2）采用投标保证担保的，投标人应提交有效的电子保函，电子保函的有效期不得短于投标有效期。投标人必须在投标保证担保截止时间（见本章第二节“重要事项时间地点一览表”）前，使用工程建设交易系统完成网上办理电子保函。</w:t>
            </w:r>
          </w:p>
          <w:p w14:paraId="29FAA701">
            <w:pPr>
              <w:keepNext w:val="0"/>
              <w:keepLines w:val="0"/>
              <w:pageBreakBefore w:val="0"/>
              <w:widowControl w:val="0"/>
              <w:kinsoku/>
              <w:overflowPunct/>
              <w:topLinePunct w:val="0"/>
              <w:autoSpaceDE/>
              <w:autoSpaceDN/>
              <w:bidi w:val="0"/>
              <w:snapToGrid w:val="0"/>
              <w:spacing w:line="360" w:lineRule="exact"/>
              <w:ind w:firstLine="240" w:firstLineChars="100"/>
              <w:textAlignment w:val="auto"/>
              <w:rPr>
                <w:rFonts w:hint="eastAsia" w:ascii="宋体" w:hAnsi="宋体" w:eastAsia="宋体" w:cs="宋体"/>
                <w:color w:val="auto"/>
                <w:highlight w:val="none"/>
              </w:rPr>
            </w:pPr>
            <w:r>
              <w:rPr>
                <w:rFonts w:hint="eastAsia" w:ascii="宋体" w:hAnsi="宋体" w:eastAsia="宋体" w:cs="宋体"/>
                <w:color w:val="auto"/>
                <w:highlight w:val="none"/>
              </w:rPr>
              <w:t>（3）采用投标保证保险的，投标人须在投标保证保险投保截止时间（见本章第二节“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w:t>
            </w:r>
          </w:p>
          <w:p w14:paraId="61431B23">
            <w:pPr>
              <w:keepNext w:val="0"/>
              <w:keepLines w:val="0"/>
              <w:pageBreakBefore w:val="0"/>
              <w:widowControl w:val="0"/>
              <w:kinsoku/>
              <w:overflowPunct/>
              <w:topLinePunct w:val="0"/>
              <w:autoSpaceDE/>
              <w:autoSpaceDN/>
              <w:bidi w:val="0"/>
              <w:snapToGrid w:val="0"/>
              <w:spacing w:line="36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（https://ygp.gdzwfw.gov.cn/ggzy-portal/#/440200/index），在【服务指南】栏目中下载《韶关市公共资源建设工程交易系统-投标人操作指南》，了解网上投保具体操作流程。逾期投保的，其投标无效。</w:t>
            </w:r>
          </w:p>
          <w:p w14:paraId="297F2768">
            <w:pPr>
              <w:keepNext w:val="0"/>
              <w:keepLines w:val="0"/>
              <w:pageBreakBefore w:val="0"/>
              <w:widowControl w:val="0"/>
              <w:kinsoku/>
              <w:wordWrap w:val="0"/>
              <w:overflowPunct/>
              <w:topLinePunct w:val="0"/>
              <w:autoSpaceDE/>
              <w:autoSpaceDN/>
              <w:bidi w:val="0"/>
              <w:adjustRightInd w:val="0"/>
              <w:snapToGrid w:val="0"/>
              <w:spacing w:line="360" w:lineRule="exact"/>
              <w:ind w:firstLine="240" w:firstLineChars="100"/>
              <w:textAlignment w:val="auto"/>
              <w:rPr>
                <w:rFonts w:hint="eastAsia" w:ascii="宋体" w:hAnsi="宋体" w:eastAsia="宋体" w:cs="宋体"/>
                <w:snapToGrid w:val="0"/>
                <w:color w:val="auto"/>
                <w:kern w:val="0"/>
                <w:szCs w:val="24"/>
                <w:highlight w:val="none"/>
              </w:rPr>
            </w:pPr>
            <w:r>
              <w:rPr>
                <w:rFonts w:hint="eastAsia" w:ascii="宋体" w:hAnsi="宋体" w:eastAsia="宋体" w:cs="宋体"/>
                <w:color w:val="auto"/>
                <w:highlight w:val="none"/>
              </w:rPr>
              <w:t>温馨提醒：投标人采用投标保证担保或投标保证保险的，为避免在评标过程中因有效期发生争议，建议投标人将银行保函或电子保单有效期设置为较招标文件规定的投标有效期延长不少于20个日历天。</w:t>
            </w:r>
          </w:p>
        </w:tc>
      </w:tr>
      <w:tr w14:paraId="010E20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51B80F16">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20</w:t>
            </w:r>
          </w:p>
        </w:tc>
        <w:tc>
          <w:tcPr>
            <w:tcW w:w="1642" w:type="dxa"/>
            <w:tcBorders>
              <w:top w:val="single" w:color="auto" w:sz="4" w:space="0"/>
              <w:left w:val="single" w:color="auto" w:sz="4" w:space="0"/>
              <w:bottom w:val="single" w:color="auto" w:sz="4" w:space="0"/>
              <w:right w:val="single" w:color="auto" w:sz="4" w:space="0"/>
            </w:tcBorders>
            <w:vAlign w:val="center"/>
          </w:tcPr>
          <w:p w14:paraId="22D23F05">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投标有效期</w:t>
            </w:r>
          </w:p>
        </w:tc>
        <w:tc>
          <w:tcPr>
            <w:tcW w:w="7135" w:type="dxa"/>
            <w:tcBorders>
              <w:top w:val="single" w:color="auto" w:sz="4" w:space="0"/>
              <w:left w:val="single" w:color="auto" w:sz="4" w:space="0"/>
              <w:bottom w:val="single" w:color="auto" w:sz="4" w:space="0"/>
              <w:right w:val="single" w:color="auto" w:sz="4" w:space="0"/>
            </w:tcBorders>
            <w:vAlign w:val="center"/>
          </w:tcPr>
          <w:p w14:paraId="5A503B36">
            <w:pPr>
              <w:keepNext w:val="0"/>
              <w:keepLines w:val="0"/>
              <w:pageBreakBefore w:val="0"/>
              <w:widowControl w:val="0"/>
              <w:kinsoku/>
              <w:wordWrap w:val="0"/>
              <w:overflowPunct/>
              <w:topLinePunct w:val="0"/>
              <w:autoSpaceDE/>
              <w:autoSpaceDN/>
              <w:bidi w:val="0"/>
              <w:adjustRightInd w:val="0"/>
              <w:snapToGrid w:val="0"/>
              <w:spacing w:line="360" w:lineRule="exact"/>
              <w:ind w:firstLine="240" w:firstLineChars="1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本次招标的投标有效期为</w:t>
            </w:r>
            <w:r>
              <w:rPr>
                <w:rFonts w:hint="eastAsia" w:ascii="宋体" w:hAnsi="宋体" w:eastAsia="宋体" w:cs="宋体"/>
                <w:snapToGrid w:val="0"/>
                <w:color w:val="auto"/>
                <w:kern w:val="0"/>
                <w:szCs w:val="24"/>
                <w:highlight w:val="none"/>
                <w:u w:val="single"/>
              </w:rPr>
              <w:t xml:space="preserve"> 90 </w:t>
            </w:r>
            <w:r>
              <w:rPr>
                <w:rFonts w:hint="eastAsia" w:ascii="宋体" w:hAnsi="宋体" w:eastAsia="宋体" w:cs="宋体"/>
                <w:snapToGrid w:val="0"/>
                <w:color w:val="auto"/>
                <w:kern w:val="0"/>
                <w:szCs w:val="24"/>
                <w:highlight w:val="none"/>
              </w:rPr>
              <w:t>个日历天。</w:t>
            </w:r>
          </w:p>
        </w:tc>
      </w:tr>
      <w:tr w14:paraId="2A704D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5FE0F13B">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21</w:t>
            </w:r>
          </w:p>
        </w:tc>
        <w:tc>
          <w:tcPr>
            <w:tcW w:w="1642" w:type="dxa"/>
            <w:tcBorders>
              <w:top w:val="single" w:color="auto" w:sz="4" w:space="0"/>
              <w:left w:val="single" w:color="auto" w:sz="4" w:space="0"/>
              <w:bottom w:val="single" w:color="auto" w:sz="4" w:space="0"/>
              <w:right w:val="single" w:color="auto" w:sz="4" w:space="0"/>
            </w:tcBorders>
            <w:vAlign w:val="center"/>
          </w:tcPr>
          <w:p w14:paraId="22964D21">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投标文件组成</w:t>
            </w:r>
          </w:p>
        </w:tc>
        <w:tc>
          <w:tcPr>
            <w:tcW w:w="7135" w:type="dxa"/>
            <w:tcBorders>
              <w:top w:val="single" w:color="auto" w:sz="4" w:space="0"/>
              <w:left w:val="single" w:color="auto" w:sz="4" w:space="0"/>
              <w:bottom w:val="single" w:color="auto" w:sz="4" w:space="0"/>
              <w:right w:val="single" w:color="auto" w:sz="4" w:space="0"/>
            </w:tcBorders>
            <w:vAlign w:val="center"/>
          </w:tcPr>
          <w:p w14:paraId="0FC7AD5C">
            <w:pPr>
              <w:keepNext w:val="0"/>
              <w:keepLines w:val="0"/>
              <w:pageBreakBefore w:val="0"/>
              <w:widowControl w:val="0"/>
              <w:kinsoku/>
              <w:wordWrap w:val="0"/>
              <w:overflowPunct/>
              <w:topLinePunct w:val="0"/>
              <w:autoSpaceDE/>
              <w:autoSpaceDN/>
              <w:bidi w:val="0"/>
              <w:adjustRightInd w:val="0"/>
              <w:snapToGrid w:val="0"/>
              <w:spacing w:line="360" w:lineRule="exact"/>
              <w:ind w:firstLine="240" w:firstLineChars="1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投标文件包括商务标书、监理大纲</w:t>
            </w:r>
            <w:r>
              <w:rPr>
                <w:rFonts w:hint="eastAsia" w:ascii="宋体" w:hAnsi="宋体" w:eastAsia="宋体" w:cs="宋体"/>
                <w:snapToGrid w:val="0"/>
                <w:color w:val="auto"/>
                <w:kern w:val="0"/>
                <w:szCs w:val="24"/>
                <w:highlight w:val="none"/>
                <w:lang w:eastAsia="zh-CN"/>
              </w:rPr>
              <w:t>、</w:t>
            </w:r>
            <w:r>
              <w:rPr>
                <w:rFonts w:hint="eastAsia" w:ascii="宋体" w:hAnsi="宋体" w:eastAsia="宋体" w:cs="宋体"/>
                <w:snapToGrid w:val="0"/>
                <w:color w:val="auto"/>
                <w:kern w:val="0"/>
                <w:szCs w:val="24"/>
                <w:highlight w:val="none"/>
                <w:lang w:val="en-US" w:eastAsia="zh-CN"/>
              </w:rPr>
              <w:t>定标文件三</w:t>
            </w:r>
            <w:r>
              <w:rPr>
                <w:rFonts w:hint="eastAsia" w:ascii="宋体" w:hAnsi="宋体" w:eastAsia="宋体" w:cs="宋体"/>
                <w:snapToGrid w:val="0"/>
                <w:color w:val="auto"/>
                <w:kern w:val="0"/>
                <w:szCs w:val="24"/>
                <w:highlight w:val="none"/>
              </w:rPr>
              <w:t>个分册。</w:t>
            </w:r>
          </w:p>
        </w:tc>
      </w:tr>
      <w:tr w14:paraId="3CF211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13B782AE">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22</w:t>
            </w:r>
          </w:p>
        </w:tc>
        <w:tc>
          <w:tcPr>
            <w:tcW w:w="1642" w:type="dxa"/>
            <w:tcBorders>
              <w:top w:val="single" w:color="auto" w:sz="4" w:space="0"/>
              <w:left w:val="single" w:color="auto" w:sz="4" w:space="0"/>
              <w:bottom w:val="single" w:color="auto" w:sz="4" w:space="0"/>
              <w:right w:val="single" w:color="auto" w:sz="4" w:space="0"/>
            </w:tcBorders>
            <w:vAlign w:val="center"/>
          </w:tcPr>
          <w:p w14:paraId="43394014">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评标方法</w:t>
            </w:r>
          </w:p>
        </w:tc>
        <w:tc>
          <w:tcPr>
            <w:tcW w:w="7135" w:type="dxa"/>
            <w:tcBorders>
              <w:top w:val="single" w:color="auto" w:sz="4" w:space="0"/>
              <w:left w:val="single" w:color="auto" w:sz="4" w:space="0"/>
              <w:bottom w:val="single" w:color="auto" w:sz="4" w:space="0"/>
              <w:right w:val="single" w:color="auto" w:sz="4" w:space="0"/>
            </w:tcBorders>
            <w:vAlign w:val="center"/>
          </w:tcPr>
          <w:p w14:paraId="03B20FE8">
            <w:pPr>
              <w:keepNext w:val="0"/>
              <w:keepLines w:val="0"/>
              <w:pageBreakBefore w:val="0"/>
              <w:widowControl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 xml:space="preserve">  综合评估法</w:t>
            </w:r>
          </w:p>
        </w:tc>
      </w:tr>
      <w:tr w14:paraId="61FEDC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3BFE4B96">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lang w:val="en-US" w:eastAsia="zh-CN"/>
              </w:rPr>
            </w:pPr>
            <w:r>
              <w:rPr>
                <w:rFonts w:hint="eastAsia" w:ascii="宋体" w:hAnsi="宋体" w:eastAsia="宋体" w:cs="宋体"/>
                <w:snapToGrid w:val="0"/>
                <w:color w:val="auto"/>
                <w:kern w:val="0"/>
                <w:szCs w:val="24"/>
                <w:highlight w:val="none"/>
                <w:lang w:val="en-US" w:eastAsia="zh-CN"/>
              </w:rPr>
              <w:t>23</w:t>
            </w:r>
          </w:p>
        </w:tc>
        <w:tc>
          <w:tcPr>
            <w:tcW w:w="1642" w:type="dxa"/>
            <w:tcBorders>
              <w:top w:val="single" w:color="auto" w:sz="4" w:space="0"/>
              <w:left w:val="single" w:color="auto" w:sz="4" w:space="0"/>
              <w:bottom w:val="single" w:color="auto" w:sz="4" w:space="0"/>
              <w:right w:val="single" w:color="auto" w:sz="4" w:space="0"/>
            </w:tcBorders>
            <w:vAlign w:val="center"/>
          </w:tcPr>
          <w:p w14:paraId="503D4DA1">
            <w:pPr>
              <w:keepNext w:val="0"/>
              <w:keepLines w:val="0"/>
              <w:pageBreakBefore w:val="0"/>
              <w:widowControl w:val="0"/>
              <w:kinsoku/>
              <w:wordWrap w:val="0"/>
              <w:overflowPunct/>
              <w:topLinePunct w:val="0"/>
              <w:autoSpaceDE/>
              <w:autoSpaceDN/>
              <w:bidi w:val="0"/>
              <w:adjustRightInd/>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 w:val="24"/>
                <w:szCs w:val="24"/>
                <w:highlight w:val="none"/>
                <w:lang w:val="en-US" w:eastAsia="zh-CN"/>
              </w:rPr>
              <w:t>定标办法</w:t>
            </w:r>
          </w:p>
        </w:tc>
        <w:tc>
          <w:tcPr>
            <w:tcW w:w="7135" w:type="dxa"/>
            <w:tcBorders>
              <w:top w:val="single" w:color="auto" w:sz="4" w:space="0"/>
              <w:left w:val="single" w:color="auto" w:sz="4" w:space="0"/>
              <w:bottom w:val="single" w:color="auto" w:sz="4" w:space="0"/>
              <w:right w:val="single" w:color="auto" w:sz="4" w:space="0"/>
            </w:tcBorders>
            <w:vAlign w:val="center"/>
          </w:tcPr>
          <w:p w14:paraId="52A39714">
            <w:pPr>
              <w:keepNext w:val="0"/>
              <w:keepLines w:val="0"/>
              <w:pageBreakBefore w:val="0"/>
              <w:widowControl w:val="0"/>
              <w:suppressLineNumbers w:val="0"/>
              <w:kinsoku/>
              <w:wordWrap/>
              <w:overflowPunct/>
              <w:topLinePunct w:val="0"/>
              <w:autoSpaceDE/>
              <w:autoSpaceDN/>
              <w:bidi w:val="0"/>
              <w:adjustRightInd/>
              <w:snapToGrid w:val="0"/>
              <w:spacing w:line="36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采用</w:t>
            </w:r>
            <w:r>
              <w:rPr>
                <w:rFonts w:hint="eastAsia" w:ascii="宋体" w:hAnsi="宋体" w:eastAsia="宋体" w:cs="宋体"/>
                <w:b/>
                <w:bCs w:val="0"/>
                <w:snapToGrid w:val="0"/>
                <w:color w:val="auto"/>
                <w:kern w:val="0"/>
                <w:sz w:val="24"/>
                <w:szCs w:val="24"/>
                <w:highlight w:val="none"/>
                <w:lang w:val="en-US" w:eastAsia="zh-CN"/>
              </w:rPr>
              <w:t>评定分离</w:t>
            </w:r>
            <w:r>
              <w:rPr>
                <w:rFonts w:hint="eastAsia" w:ascii="宋体" w:hAnsi="宋体" w:eastAsia="宋体" w:cs="宋体"/>
                <w:bCs/>
                <w:snapToGrid w:val="0"/>
                <w:color w:val="auto"/>
                <w:kern w:val="0"/>
                <w:sz w:val="24"/>
                <w:szCs w:val="24"/>
                <w:highlight w:val="none"/>
                <w:lang w:val="en-US" w:eastAsia="zh-CN"/>
              </w:rPr>
              <w:t>的项目，应选定下列定标办法：</w:t>
            </w:r>
          </w:p>
          <w:p w14:paraId="131119CB">
            <w:pPr>
              <w:keepNext w:val="0"/>
              <w:keepLines w:val="0"/>
              <w:pageBreakBefore w:val="0"/>
              <w:widowControl w:val="0"/>
              <w:suppressLineNumbers w:val="0"/>
              <w:kinsoku/>
              <w:wordWrap/>
              <w:overflowPunct/>
              <w:topLinePunct w:val="0"/>
              <w:autoSpaceDE/>
              <w:autoSpaceDN/>
              <w:bidi w:val="0"/>
              <w:adjustRightInd/>
              <w:snapToGrid w:val="0"/>
              <w:spacing w:line="36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☑票决数量法</w:t>
            </w:r>
          </w:p>
          <w:p w14:paraId="32ED4E6D">
            <w:pPr>
              <w:keepNext w:val="0"/>
              <w:keepLines w:val="0"/>
              <w:pageBreakBefore w:val="0"/>
              <w:widowControl w:val="0"/>
              <w:suppressLineNumbers w:val="0"/>
              <w:kinsoku/>
              <w:wordWrap/>
              <w:overflowPunct/>
              <w:topLinePunct w:val="0"/>
              <w:autoSpaceDE/>
              <w:autoSpaceDN/>
              <w:bidi w:val="0"/>
              <w:adjustRightInd/>
              <w:snapToGrid w:val="0"/>
              <w:spacing w:line="36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□票决计分法</w:t>
            </w:r>
          </w:p>
          <w:p w14:paraId="70D5F81A">
            <w:pPr>
              <w:keepNext w:val="0"/>
              <w:keepLines w:val="0"/>
              <w:pageBreakBefore w:val="0"/>
              <w:widowControl w:val="0"/>
              <w:suppressLineNumbers w:val="0"/>
              <w:kinsoku/>
              <w:wordWrap/>
              <w:overflowPunct/>
              <w:topLinePunct w:val="0"/>
              <w:autoSpaceDE/>
              <w:autoSpaceDN/>
              <w:bidi w:val="0"/>
              <w:adjustRightInd/>
              <w:snapToGrid w:val="0"/>
              <w:spacing w:line="36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□集体议事法</w:t>
            </w:r>
          </w:p>
          <w:p w14:paraId="17F3942B">
            <w:pPr>
              <w:keepNext w:val="0"/>
              <w:keepLines w:val="0"/>
              <w:pageBreakBefore w:val="0"/>
              <w:widowControl w:val="0"/>
              <w:suppressLineNumbers w:val="0"/>
              <w:kinsoku/>
              <w:wordWrap/>
              <w:overflowPunct/>
              <w:topLinePunct w:val="0"/>
              <w:autoSpaceDE/>
              <w:autoSpaceDN/>
              <w:bidi w:val="0"/>
              <w:adjustRightInd/>
              <w:snapToGrid w:val="0"/>
              <w:spacing w:line="360" w:lineRule="exact"/>
              <w:ind w:left="120" w:leftChars="50" w:right="120" w:rightChars="50"/>
              <w:jc w:val="left"/>
              <w:textAlignment w:val="auto"/>
              <w:rPr>
                <w:rFonts w:hint="eastAsia" w:ascii="宋体" w:hAnsi="宋体" w:eastAsia="宋体" w:cs="宋体"/>
                <w:snapToGrid w:val="0"/>
                <w:color w:val="auto"/>
                <w:kern w:val="0"/>
                <w:szCs w:val="24"/>
                <w:highlight w:val="none"/>
              </w:rPr>
            </w:pPr>
            <w:r>
              <w:rPr>
                <w:rFonts w:hint="eastAsia" w:ascii="宋体" w:hAnsi="宋体" w:eastAsia="宋体" w:cs="宋体"/>
                <w:bCs/>
                <w:snapToGrid w:val="0"/>
                <w:color w:val="auto"/>
                <w:kern w:val="0"/>
                <w:sz w:val="24"/>
                <w:szCs w:val="24"/>
                <w:highlight w:val="none"/>
                <w:lang w:val="en-US" w:eastAsia="zh-CN"/>
              </w:rPr>
              <w:t>□其他方法：</w:t>
            </w:r>
            <w:r>
              <w:rPr>
                <w:rFonts w:hint="eastAsia" w:ascii="宋体" w:hAnsi="宋体" w:eastAsia="宋体" w:cs="宋体"/>
                <w:bCs/>
                <w:snapToGrid w:val="0"/>
                <w:color w:val="auto"/>
                <w:kern w:val="0"/>
                <w:sz w:val="24"/>
                <w:szCs w:val="24"/>
                <w:highlight w:val="none"/>
                <w:u w:val="single"/>
                <w:lang w:val="en-US" w:eastAsia="zh-CN"/>
              </w:rPr>
              <w:t xml:space="preserve">       </w:t>
            </w:r>
          </w:p>
        </w:tc>
      </w:tr>
      <w:tr w14:paraId="247ADF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40BDDFF0">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lang w:eastAsia="zh-CN"/>
              </w:rPr>
            </w:pPr>
            <w:r>
              <w:rPr>
                <w:rFonts w:hint="eastAsia" w:ascii="宋体" w:hAnsi="宋体" w:eastAsia="宋体" w:cs="宋体"/>
                <w:snapToGrid w:val="0"/>
                <w:color w:val="auto"/>
                <w:kern w:val="0"/>
                <w:szCs w:val="24"/>
                <w:highlight w:val="none"/>
              </w:rPr>
              <w:t>2</w:t>
            </w:r>
            <w:r>
              <w:rPr>
                <w:rFonts w:hint="eastAsia" w:ascii="宋体" w:hAnsi="宋体" w:eastAsia="宋体" w:cs="宋体"/>
                <w:snapToGrid w:val="0"/>
                <w:color w:val="auto"/>
                <w:kern w:val="0"/>
                <w:szCs w:val="24"/>
                <w:highlight w:val="none"/>
                <w:lang w:val="en-US" w:eastAsia="zh-CN"/>
              </w:rPr>
              <w:t>4</w:t>
            </w:r>
          </w:p>
        </w:tc>
        <w:tc>
          <w:tcPr>
            <w:tcW w:w="1642" w:type="dxa"/>
            <w:tcBorders>
              <w:top w:val="single" w:color="auto" w:sz="4" w:space="0"/>
              <w:left w:val="single" w:color="auto" w:sz="4" w:space="0"/>
              <w:bottom w:val="single" w:color="auto" w:sz="4" w:space="0"/>
              <w:right w:val="single" w:color="auto" w:sz="4" w:space="0"/>
            </w:tcBorders>
            <w:vAlign w:val="center"/>
          </w:tcPr>
          <w:p w14:paraId="738B8169">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监理大纲评审</w:t>
            </w:r>
          </w:p>
          <w:p w14:paraId="0F87003D">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方式</w:t>
            </w:r>
          </w:p>
        </w:tc>
        <w:tc>
          <w:tcPr>
            <w:tcW w:w="7135" w:type="dxa"/>
            <w:tcBorders>
              <w:top w:val="single" w:color="auto" w:sz="4" w:space="0"/>
              <w:left w:val="single" w:color="auto" w:sz="4" w:space="0"/>
              <w:bottom w:val="single" w:color="auto" w:sz="4" w:space="0"/>
              <w:right w:val="single" w:color="auto" w:sz="4" w:space="0"/>
            </w:tcBorders>
            <w:vAlign w:val="center"/>
          </w:tcPr>
          <w:p w14:paraId="5A384890">
            <w:pPr>
              <w:keepNext w:val="0"/>
              <w:keepLines w:val="0"/>
              <w:pageBreakBefore w:val="0"/>
              <w:widowControl w:val="0"/>
              <w:kinsoku/>
              <w:wordWrap w:val="0"/>
              <w:overflowPunct/>
              <w:topLinePunct w:val="0"/>
              <w:autoSpaceDE/>
              <w:autoSpaceDN/>
              <w:bidi w:val="0"/>
              <w:adjustRightInd w:val="0"/>
              <w:snapToGrid w:val="0"/>
              <w:spacing w:line="360" w:lineRule="exact"/>
              <w:ind w:firstLine="240" w:firstLineChars="1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本次招标监理大纲</w:t>
            </w:r>
            <w:r>
              <w:rPr>
                <w:rFonts w:hint="eastAsia" w:ascii="宋体" w:hAnsi="宋体" w:eastAsia="宋体" w:cs="宋体"/>
                <w:snapToGrid w:val="0"/>
                <w:color w:val="auto"/>
                <w:kern w:val="0"/>
                <w:szCs w:val="24"/>
                <w:highlight w:val="none"/>
                <w:u w:val="single"/>
              </w:rPr>
              <w:t xml:space="preserve"> 不采用 </w:t>
            </w:r>
            <w:r>
              <w:rPr>
                <w:rFonts w:hint="eastAsia" w:ascii="宋体" w:hAnsi="宋体" w:eastAsia="宋体" w:cs="宋体"/>
                <w:snapToGrid w:val="0"/>
                <w:color w:val="auto"/>
                <w:kern w:val="0"/>
                <w:szCs w:val="24"/>
                <w:highlight w:val="none"/>
              </w:rPr>
              <w:t>“暗标”方式进行评审。</w:t>
            </w:r>
          </w:p>
        </w:tc>
      </w:tr>
      <w:tr w14:paraId="74325A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03D69029">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lang w:eastAsia="zh-CN"/>
              </w:rPr>
            </w:pPr>
            <w:r>
              <w:rPr>
                <w:rFonts w:hint="eastAsia" w:ascii="宋体" w:hAnsi="宋体" w:eastAsia="宋体" w:cs="宋体"/>
                <w:snapToGrid w:val="0"/>
                <w:color w:val="auto"/>
                <w:kern w:val="0"/>
                <w:szCs w:val="24"/>
                <w:highlight w:val="none"/>
              </w:rPr>
              <w:t>2</w:t>
            </w:r>
            <w:r>
              <w:rPr>
                <w:rFonts w:hint="eastAsia" w:ascii="宋体" w:hAnsi="宋体" w:eastAsia="宋体" w:cs="宋体"/>
                <w:snapToGrid w:val="0"/>
                <w:color w:val="auto"/>
                <w:kern w:val="0"/>
                <w:szCs w:val="24"/>
                <w:highlight w:val="none"/>
                <w:lang w:val="en-US" w:eastAsia="zh-CN"/>
              </w:rPr>
              <w:t>5</w:t>
            </w:r>
          </w:p>
        </w:tc>
        <w:tc>
          <w:tcPr>
            <w:tcW w:w="1642" w:type="dxa"/>
            <w:tcBorders>
              <w:top w:val="single" w:color="auto" w:sz="4" w:space="0"/>
              <w:left w:val="single" w:color="auto" w:sz="4" w:space="0"/>
              <w:bottom w:val="single" w:color="auto" w:sz="4" w:space="0"/>
              <w:right w:val="single" w:color="auto" w:sz="4" w:space="0"/>
            </w:tcBorders>
            <w:vAlign w:val="center"/>
          </w:tcPr>
          <w:p w14:paraId="5BCD1C02">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评标委员会</w:t>
            </w:r>
          </w:p>
        </w:tc>
        <w:tc>
          <w:tcPr>
            <w:tcW w:w="7135" w:type="dxa"/>
            <w:tcBorders>
              <w:top w:val="single" w:color="auto" w:sz="4" w:space="0"/>
              <w:left w:val="single" w:color="auto" w:sz="4" w:space="0"/>
              <w:bottom w:val="single" w:color="auto" w:sz="4" w:space="0"/>
              <w:right w:val="single" w:color="auto" w:sz="4" w:space="0"/>
            </w:tcBorders>
            <w:vAlign w:val="center"/>
          </w:tcPr>
          <w:p w14:paraId="43ECAF68">
            <w:pPr>
              <w:keepNext w:val="0"/>
              <w:keepLines w:val="0"/>
              <w:pageBreakBefore w:val="0"/>
              <w:widowControl w:val="0"/>
              <w:kinsoku/>
              <w:wordWrap w:val="0"/>
              <w:overflowPunct/>
              <w:topLinePunct w:val="0"/>
              <w:autoSpaceDE/>
              <w:autoSpaceDN/>
              <w:bidi w:val="0"/>
              <w:adjustRightInd w:val="0"/>
              <w:snapToGrid w:val="0"/>
              <w:spacing w:line="360" w:lineRule="exact"/>
              <w:ind w:firstLine="240" w:firstLineChars="1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评标委员会由</w:t>
            </w:r>
            <w:r>
              <w:rPr>
                <w:rFonts w:hint="eastAsia" w:ascii="宋体" w:hAnsi="宋体" w:eastAsia="宋体" w:cs="宋体"/>
                <w:snapToGrid w:val="0"/>
                <w:color w:val="auto"/>
                <w:kern w:val="0"/>
                <w:szCs w:val="24"/>
                <w:highlight w:val="none"/>
                <w:u w:val="single"/>
              </w:rPr>
              <w:t xml:space="preserve"> 5 </w:t>
            </w:r>
            <w:r>
              <w:rPr>
                <w:rFonts w:hint="eastAsia" w:ascii="宋体" w:hAnsi="宋体" w:eastAsia="宋体" w:cs="宋体"/>
                <w:snapToGrid w:val="0"/>
                <w:color w:val="auto"/>
                <w:kern w:val="0"/>
                <w:szCs w:val="24"/>
                <w:highlight w:val="none"/>
              </w:rPr>
              <w:t>人组成，其中招标人代表</w:t>
            </w:r>
            <w:r>
              <w:rPr>
                <w:rFonts w:hint="eastAsia" w:ascii="宋体" w:hAnsi="宋体" w:eastAsia="宋体" w:cs="宋体"/>
                <w:snapToGrid w:val="0"/>
                <w:color w:val="auto"/>
                <w:kern w:val="0"/>
                <w:szCs w:val="24"/>
                <w:highlight w:val="none"/>
                <w:u w:val="single"/>
              </w:rPr>
              <w:t xml:space="preserve"> 0 </w:t>
            </w:r>
            <w:r>
              <w:rPr>
                <w:rFonts w:hint="eastAsia" w:ascii="宋体" w:hAnsi="宋体" w:eastAsia="宋体" w:cs="宋体"/>
                <w:snapToGrid w:val="0"/>
                <w:color w:val="auto"/>
                <w:kern w:val="0"/>
                <w:szCs w:val="24"/>
                <w:highlight w:val="none"/>
              </w:rPr>
              <w:t>人，专家</w:t>
            </w:r>
            <w:r>
              <w:rPr>
                <w:rFonts w:hint="eastAsia" w:ascii="宋体" w:hAnsi="宋体" w:eastAsia="宋体" w:cs="宋体"/>
                <w:snapToGrid w:val="0"/>
                <w:color w:val="auto"/>
                <w:kern w:val="0"/>
                <w:szCs w:val="24"/>
                <w:highlight w:val="none"/>
                <w:u w:val="single"/>
              </w:rPr>
              <w:t xml:space="preserve"> 5 </w:t>
            </w:r>
            <w:r>
              <w:rPr>
                <w:rFonts w:hint="eastAsia" w:ascii="宋体" w:hAnsi="宋体" w:eastAsia="宋体" w:cs="宋体"/>
                <w:snapToGrid w:val="0"/>
                <w:color w:val="auto"/>
                <w:kern w:val="0"/>
                <w:szCs w:val="24"/>
                <w:highlight w:val="none"/>
              </w:rPr>
              <w:t>人。专家从广东省综合评标评审专家库</w:t>
            </w:r>
            <w:r>
              <w:rPr>
                <w:rFonts w:hint="eastAsia" w:ascii="宋体" w:hAnsi="宋体" w:eastAsia="宋体" w:cs="宋体"/>
                <w:snapToGrid w:val="0"/>
                <w:color w:val="auto"/>
                <w:kern w:val="0"/>
                <w:szCs w:val="24"/>
                <w:highlight w:val="none"/>
                <w:lang w:val="en-US" w:eastAsia="zh-CN"/>
              </w:rPr>
              <w:t>-韶关区域</w:t>
            </w:r>
            <w:r>
              <w:rPr>
                <w:rFonts w:hint="eastAsia" w:ascii="宋体" w:hAnsi="宋体" w:eastAsia="宋体" w:cs="宋体"/>
                <w:snapToGrid w:val="0"/>
                <w:color w:val="auto"/>
                <w:kern w:val="0"/>
                <w:szCs w:val="24"/>
                <w:highlight w:val="none"/>
              </w:rPr>
              <w:t>中随机抽取，其中技术类专家</w:t>
            </w:r>
            <w:r>
              <w:rPr>
                <w:rFonts w:hint="eastAsia" w:ascii="宋体" w:hAnsi="宋体" w:eastAsia="宋体" w:cs="宋体"/>
                <w:snapToGrid w:val="0"/>
                <w:color w:val="auto"/>
                <w:kern w:val="0"/>
                <w:szCs w:val="24"/>
                <w:highlight w:val="none"/>
                <w:u w:val="single"/>
              </w:rPr>
              <w:t xml:space="preserve"> 3 </w:t>
            </w:r>
            <w:r>
              <w:rPr>
                <w:rFonts w:hint="eastAsia" w:ascii="宋体" w:hAnsi="宋体" w:eastAsia="宋体" w:cs="宋体"/>
                <w:snapToGrid w:val="0"/>
                <w:color w:val="auto"/>
                <w:kern w:val="0"/>
                <w:szCs w:val="24"/>
                <w:highlight w:val="none"/>
              </w:rPr>
              <w:t>人，经济类专家</w:t>
            </w:r>
            <w:r>
              <w:rPr>
                <w:rFonts w:hint="eastAsia" w:ascii="宋体" w:hAnsi="宋体" w:eastAsia="宋体" w:cs="宋体"/>
                <w:snapToGrid w:val="0"/>
                <w:color w:val="auto"/>
                <w:kern w:val="0"/>
                <w:szCs w:val="24"/>
                <w:highlight w:val="none"/>
                <w:u w:val="single"/>
              </w:rPr>
              <w:t xml:space="preserve"> 2 </w:t>
            </w:r>
            <w:r>
              <w:rPr>
                <w:rFonts w:hint="eastAsia" w:ascii="宋体" w:hAnsi="宋体" w:eastAsia="宋体" w:cs="宋体"/>
                <w:snapToGrid w:val="0"/>
                <w:color w:val="auto"/>
                <w:kern w:val="0"/>
                <w:szCs w:val="24"/>
                <w:highlight w:val="none"/>
              </w:rPr>
              <w:t>人。</w:t>
            </w:r>
          </w:p>
        </w:tc>
      </w:tr>
      <w:tr w14:paraId="234E4D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25" w:hRule="atLeast"/>
        </w:trPr>
        <w:tc>
          <w:tcPr>
            <w:tcW w:w="690" w:type="dxa"/>
            <w:tcBorders>
              <w:top w:val="single" w:color="auto" w:sz="4" w:space="0"/>
              <w:left w:val="single" w:color="auto" w:sz="4" w:space="0"/>
              <w:bottom w:val="single" w:color="auto" w:sz="4" w:space="0"/>
              <w:right w:val="single" w:color="auto" w:sz="4" w:space="0"/>
            </w:tcBorders>
            <w:vAlign w:val="center"/>
          </w:tcPr>
          <w:p w14:paraId="41208658">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lang w:val="en-US" w:eastAsia="zh-CN"/>
              </w:rPr>
            </w:pPr>
            <w:r>
              <w:rPr>
                <w:rFonts w:hint="eastAsia" w:ascii="宋体" w:hAnsi="宋体" w:eastAsia="宋体" w:cs="宋体"/>
                <w:snapToGrid w:val="0"/>
                <w:color w:val="auto"/>
                <w:kern w:val="0"/>
                <w:szCs w:val="24"/>
                <w:highlight w:val="none"/>
                <w:lang w:val="en-US" w:eastAsia="zh-CN"/>
              </w:rPr>
              <w:t>26</w:t>
            </w:r>
          </w:p>
        </w:tc>
        <w:tc>
          <w:tcPr>
            <w:tcW w:w="1642" w:type="dxa"/>
            <w:tcBorders>
              <w:top w:val="single" w:color="auto" w:sz="4" w:space="0"/>
              <w:left w:val="single" w:color="auto" w:sz="4" w:space="0"/>
              <w:bottom w:val="single" w:color="auto" w:sz="4" w:space="0"/>
              <w:right w:val="single" w:color="auto" w:sz="4" w:space="0"/>
            </w:tcBorders>
            <w:vAlign w:val="center"/>
          </w:tcPr>
          <w:p w14:paraId="47930053">
            <w:pPr>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 w:val="24"/>
                <w:szCs w:val="24"/>
                <w:highlight w:val="none"/>
                <w:lang w:val="en-US" w:eastAsia="zh-CN"/>
              </w:rPr>
              <w:t>定标委员会</w:t>
            </w:r>
          </w:p>
        </w:tc>
        <w:tc>
          <w:tcPr>
            <w:tcW w:w="7135" w:type="dxa"/>
            <w:tcBorders>
              <w:top w:val="single" w:color="auto" w:sz="4" w:space="0"/>
              <w:left w:val="single" w:color="auto" w:sz="4" w:space="0"/>
              <w:bottom w:val="single" w:color="auto" w:sz="4" w:space="0"/>
              <w:right w:val="single" w:color="auto" w:sz="4" w:space="0"/>
            </w:tcBorders>
            <w:vAlign w:val="center"/>
          </w:tcPr>
          <w:p w14:paraId="2484AC3D">
            <w:pPr>
              <w:keepNext w:val="0"/>
              <w:keepLines w:val="0"/>
              <w:pageBreakBefore w:val="0"/>
              <w:kinsoku/>
              <w:wordWrap w:val="0"/>
              <w:overflowPunct/>
              <w:topLinePunct w:val="0"/>
              <w:autoSpaceDE/>
              <w:autoSpaceDN/>
              <w:bidi w:val="0"/>
              <w:adjustRightInd w:val="0"/>
              <w:snapToGrid w:val="0"/>
              <w:spacing w:line="360" w:lineRule="exact"/>
              <w:ind w:firstLine="240" w:firstLineChars="100"/>
              <w:jc w:val="both"/>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 w:val="24"/>
                <w:szCs w:val="24"/>
                <w:highlight w:val="none"/>
                <w:lang w:val="en-US" w:eastAsia="zh-CN"/>
              </w:rPr>
              <w:t>本项目定标委员会组成人员为</w:t>
            </w:r>
            <w:r>
              <w:rPr>
                <w:rFonts w:hint="eastAsia" w:ascii="宋体" w:hAnsi="宋体" w:eastAsia="宋体" w:cs="宋体"/>
                <w:snapToGrid w:val="0"/>
                <w:color w:val="auto"/>
                <w:kern w:val="0"/>
                <w:sz w:val="24"/>
                <w:szCs w:val="24"/>
                <w:highlight w:val="none"/>
                <w:u w:val="single"/>
                <w:lang w:val="en-US" w:eastAsia="zh-CN"/>
              </w:rPr>
              <w:t xml:space="preserve"> 7 </w:t>
            </w:r>
            <w:r>
              <w:rPr>
                <w:rFonts w:hint="eastAsia" w:ascii="宋体" w:hAnsi="宋体" w:eastAsia="宋体" w:cs="宋体"/>
                <w:snapToGrid w:val="0"/>
                <w:color w:val="auto"/>
                <w:kern w:val="0"/>
                <w:sz w:val="24"/>
                <w:szCs w:val="24"/>
                <w:highlight w:val="none"/>
                <w:lang w:val="en-US" w:eastAsia="zh-CN"/>
              </w:rPr>
              <w:t>人。</w:t>
            </w:r>
          </w:p>
        </w:tc>
      </w:tr>
      <w:tr w14:paraId="7A8510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150" w:hRule="atLeast"/>
        </w:trPr>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28C17606">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Cs w:val="24"/>
                <w:highlight w:val="none"/>
              </w:rPr>
              <w:t>2</w:t>
            </w:r>
            <w:r>
              <w:rPr>
                <w:rFonts w:hint="eastAsia" w:ascii="宋体" w:hAnsi="宋体" w:eastAsia="宋体" w:cs="宋体"/>
                <w:snapToGrid w:val="0"/>
                <w:color w:val="auto"/>
                <w:kern w:val="0"/>
                <w:szCs w:val="24"/>
                <w:highlight w:val="none"/>
                <w:lang w:val="en-US" w:eastAsia="zh-CN"/>
              </w:rPr>
              <w:t>7</w:t>
            </w:r>
          </w:p>
        </w:tc>
        <w:tc>
          <w:tcPr>
            <w:tcW w:w="1642" w:type="dxa"/>
            <w:tcBorders>
              <w:top w:val="single" w:color="auto" w:sz="4" w:space="0"/>
              <w:left w:val="single" w:color="auto" w:sz="4" w:space="0"/>
              <w:bottom w:val="single" w:color="auto" w:sz="4" w:space="0"/>
              <w:right w:val="single" w:color="auto" w:sz="4" w:space="0"/>
            </w:tcBorders>
            <w:vAlign w:val="center"/>
          </w:tcPr>
          <w:p w14:paraId="6F84F482">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 w:val="24"/>
                <w:szCs w:val="24"/>
                <w:highlight w:val="none"/>
              </w:rPr>
              <w:t>招标文件要求提交的用于评审的证书、证件、证明原件</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如有</w:t>
            </w:r>
            <w:r>
              <w:rPr>
                <w:rFonts w:hint="eastAsia" w:ascii="宋体" w:hAnsi="宋体" w:eastAsia="宋体" w:cs="宋体"/>
                <w:snapToGrid w:val="0"/>
                <w:color w:val="auto"/>
                <w:kern w:val="0"/>
                <w:sz w:val="24"/>
                <w:szCs w:val="24"/>
                <w:highlight w:val="none"/>
                <w:lang w:eastAsia="zh-CN"/>
              </w:rPr>
              <w:t>）</w:t>
            </w:r>
          </w:p>
        </w:tc>
        <w:tc>
          <w:tcPr>
            <w:tcW w:w="7135" w:type="dxa"/>
            <w:tcBorders>
              <w:top w:val="single" w:color="auto" w:sz="4" w:space="0"/>
              <w:left w:val="single" w:color="auto" w:sz="4" w:space="0"/>
              <w:bottom w:val="single" w:color="auto" w:sz="4" w:space="0"/>
              <w:right w:val="single" w:color="auto" w:sz="4" w:space="0"/>
            </w:tcBorders>
            <w:vAlign w:val="center"/>
          </w:tcPr>
          <w:p w14:paraId="3C047986">
            <w:pPr>
              <w:keepNext w:val="0"/>
              <w:keepLines w:val="0"/>
              <w:pageBreakBefore w:val="0"/>
              <w:widowControl w:val="0"/>
              <w:kinsoku/>
              <w:wordWrap w:val="0"/>
              <w:overflowPunct/>
              <w:topLinePunct w:val="0"/>
              <w:autoSpaceDE/>
              <w:autoSpaceDN/>
              <w:bidi w:val="0"/>
              <w:adjustRightInd w:val="0"/>
              <w:snapToGrid w:val="0"/>
              <w:spacing w:line="360" w:lineRule="exact"/>
              <w:jc w:val="left"/>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 w:val="24"/>
                <w:szCs w:val="24"/>
                <w:highlight w:val="none"/>
                <w:lang w:val="en-US" w:eastAsia="zh-CN"/>
              </w:rPr>
              <w:t xml:space="preserve">  </w:t>
            </w:r>
            <w:r>
              <w:rPr>
                <w:rFonts w:hint="eastAsia" w:ascii="宋体" w:hAnsi="宋体" w:eastAsia="宋体" w:cs="宋体"/>
                <w:snapToGrid w:val="0"/>
                <w:color w:val="auto"/>
                <w:kern w:val="0"/>
                <w:sz w:val="24"/>
                <w:szCs w:val="24"/>
                <w:highlight w:val="none"/>
              </w:rPr>
              <w:t>投标人提交用于评审的证书、证件、证明原件的，应自行准备两张“原件一览表”(详见</w:t>
            </w:r>
            <w:r>
              <w:rPr>
                <w:rFonts w:hint="eastAsia" w:ascii="宋体" w:hAnsi="宋体" w:eastAsia="宋体" w:cs="宋体"/>
                <w:snapToGrid w:val="0"/>
                <w:color w:val="auto"/>
                <w:kern w:val="0"/>
                <w:sz w:val="24"/>
                <w:szCs w:val="24"/>
                <w:highlight w:val="none"/>
                <w:lang w:val="en-US" w:eastAsia="zh-CN"/>
              </w:rPr>
              <w:t>投标文件格式</w:t>
            </w:r>
            <w:r>
              <w:rPr>
                <w:rFonts w:hint="eastAsia" w:ascii="宋体" w:hAnsi="宋体" w:eastAsia="宋体" w:cs="宋体"/>
                <w:snapToGrid w:val="0"/>
                <w:color w:val="auto"/>
                <w:kern w:val="0"/>
                <w:sz w:val="24"/>
                <w:szCs w:val="24"/>
                <w:highlight w:val="none"/>
              </w:rPr>
              <w:t>，投标人须自行填写，表格可扩展)，该表一式两份，两份表格投标人均需如实填写各项内容，两份表格的填写内容应一致。一份贴于装纳原件的文件袋（箱），一份在递交文件袋（箱）时由招标代理机构、投标人签字后交招标代理机构。招标代理机构仅代签收装纳原件的文件袋（箱），而不对文件袋（箱）中资料的数量、内容及真实性负责。评标结束后，招标代理机构将退回投标人的原件。若投标人未按要求提交相应证明材料原件或投标文件中证明材料的彩色扫描件与原件不一致，评审时相应证明材料不予认可。</w:t>
            </w:r>
          </w:p>
        </w:tc>
      </w:tr>
      <w:tr w14:paraId="23F282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0394B76E">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Cs w:val="24"/>
                <w:highlight w:val="none"/>
              </w:rPr>
              <w:t>2</w:t>
            </w:r>
            <w:r>
              <w:rPr>
                <w:rFonts w:hint="eastAsia" w:ascii="宋体" w:hAnsi="宋体" w:eastAsia="宋体" w:cs="宋体"/>
                <w:snapToGrid w:val="0"/>
                <w:color w:val="auto"/>
                <w:kern w:val="0"/>
                <w:szCs w:val="24"/>
                <w:highlight w:val="none"/>
                <w:lang w:val="en-US" w:eastAsia="zh-CN"/>
              </w:rPr>
              <w:t>8</w:t>
            </w:r>
          </w:p>
        </w:tc>
        <w:tc>
          <w:tcPr>
            <w:tcW w:w="1642" w:type="dxa"/>
            <w:tcBorders>
              <w:top w:val="single" w:color="auto" w:sz="4" w:space="0"/>
              <w:left w:val="single" w:color="auto" w:sz="4" w:space="0"/>
              <w:bottom w:val="single" w:color="auto" w:sz="4" w:space="0"/>
              <w:right w:val="single" w:color="auto" w:sz="4" w:space="0"/>
            </w:tcBorders>
            <w:vAlign w:val="center"/>
          </w:tcPr>
          <w:p w14:paraId="20C86B75">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招标人</w:t>
            </w:r>
          </w:p>
          <w:p w14:paraId="3373A7C1">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联系方式</w:t>
            </w:r>
          </w:p>
        </w:tc>
        <w:tc>
          <w:tcPr>
            <w:tcW w:w="7135" w:type="dxa"/>
            <w:tcBorders>
              <w:top w:val="single" w:color="auto" w:sz="4" w:space="0"/>
              <w:left w:val="single" w:color="auto" w:sz="4" w:space="0"/>
              <w:bottom w:val="single" w:color="auto" w:sz="4" w:space="0"/>
              <w:right w:val="single" w:color="auto" w:sz="4" w:space="0"/>
            </w:tcBorders>
            <w:vAlign w:val="center"/>
          </w:tcPr>
          <w:p w14:paraId="3A2089F8">
            <w:pPr>
              <w:keepNext w:val="0"/>
              <w:keepLines w:val="0"/>
              <w:pageBreakBefore w:val="0"/>
              <w:widowControl/>
              <w:shd w:val="clear" w:color="auto" w:fill="FFFFFF"/>
              <w:kinsoku/>
              <w:wordWrap/>
              <w:overflowPunct/>
              <w:topLinePunct w:val="0"/>
              <w:autoSpaceDE/>
              <w:autoSpaceDN/>
              <w:bidi w:val="0"/>
              <w:adjustRightInd/>
              <w:snapToGrid w:val="0"/>
              <w:spacing w:line="360" w:lineRule="exact"/>
              <w:ind w:firstLine="240" w:firstLineChars="100"/>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单位名称：</w:t>
            </w:r>
            <w:r>
              <w:rPr>
                <w:rFonts w:hint="eastAsia" w:hAnsi="宋体" w:cs="宋体"/>
                <w:color w:val="auto"/>
                <w:kern w:val="0"/>
                <w:sz w:val="24"/>
                <w:szCs w:val="24"/>
                <w:highlight w:val="none"/>
                <w:lang w:val="en-US" w:eastAsia="zh-CN"/>
              </w:rPr>
              <w:t>韶关市浈江区人民政府东河街道办事处</w:t>
            </w:r>
          </w:p>
          <w:p w14:paraId="05317032">
            <w:pPr>
              <w:keepNext w:val="0"/>
              <w:keepLines w:val="0"/>
              <w:pageBreakBefore w:val="0"/>
              <w:widowControl/>
              <w:shd w:val="clear" w:color="auto" w:fill="FFFFFF"/>
              <w:kinsoku/>
              <w:wordWrap/>
              <w:overflowPunct/>
              <w:topLinePunct w:val="0"/>
              <w:autoSpaceDE/>
              <w:autoSpaceDN/>
              <w:bidi w:val="0"/>
              <w:adjustRightInd/>
              <w:snapToGrid w:val="0"/>
              <w:spacing w:line="360" w:lineRule="exact"/>
              <w:ind w:firstLine="240" w:firstLineChars="100"/>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办公地址：</w:t>
            </w:r>
            <w:r>
              <w:rPr>
                <w:rFonts w:hint="eastAsia" w:ascii="宋体" w:hAnsi="宋体" w:cs="宋体"/>
                <w:snapToGrid w:val="0"/>
                <w:color w:val="auto"/>
                <w:kern w:val="0"/>
                <w:sz w:val="24"/>
                <w:highlight w:val="none"/>
                <w:lang w:eastAsia="zh-CN"/>
              </w:rPr>
              <w:t>韶关市</w:t>
            </w:r>
            <w:r>
              <w:rPr>
                <w:rFonts w:hint="eastAsia" w:ascii="宋体" w:hAnsi="宋体" w:cs="宋体"/>
                <w:snapToGrid w:val="0"/>
                <w:color w:val="auto"/>
                <w:kern w:val="0"/>
                <w:sz w:val="24"/>
                <w:highlight w:val="none"/>
                <w:lang w:val="en-US" w:eastAsia="zh-CN"/>
              </w:rPr>
              <w:t>浈江区东河十二横巷12号</w:t>
            </w:r>
          </w:p>
          <w:p w14:paraId="48FD154F">
            <w:pPr>
              <w:keepNext w:val="0"/>
              <w:keepLines w:val="0"/>
              <w:pageBreakBefore w:val="0"/>
              <w:widowControl/>
              <w:shd w:val="clear" w:color="auto" w:fill="FFFFFF"/>
              <w:kinsoku/>
              <w:wordWrap/>
              <w:overflowPunct/>
              <w:topLinePunct w:val="0"/>
              <w:autoSpaceDE/>
              <w:autoSpaceDN/>
              <w:bidi w:val="0"/>
              <w:adjustRightInd/>
              <w:snapToGrid w:val="0"/>
              <w:spacing w:line="360" w:lineRule="exact"/>
              <w:ind w:firstLine="240" w:firstLineChars="100"/>
              <w:jc w:val="left"/>
              <w:textAlignment w:val="auto"/>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联 系 人：</w:t>
            </w:r>
            <w:r>
              <w:rPr>
                <w:rFonts w:hint="eastAsia" w:hAnsi="宋体" w:cs="宋体"/>
                <w:color w:val="auto"/>
                <w:kern w:val="0"/>
                <w:sz w:val="24"/>
                <w:szCs w:val="24"/>
                <w:highlight w:val="none"/>
                <w:lang w:val="en-US" w:eastAsia="zh-CN"/>
              </w:rPr>
              <w:t>饶工</w:t>
            </w:r>
          </w:p>
          <w:p w14:paraId="71F761D4">
            <w:pPr>
              <w:keepNext w:val="0"/>
              <w:keepLines w:val="0"/>
              <w:pageBreakBefore w:val="0"/>
              <w:widowControl w:val="0"/>
              <w:suppressLineNumbers w:val="0"/>
              <w:kinsoku/>
              <w:wordWrap/>
              <w:overflowPunct/>
              <w:topLinePunct w:val="0"/>
              <w:autoSpaceDE/>
              <w:autoSpaceDN/>
              <w:bidi w:val="0"/>
              <w:adjustRightInd/>
              <w:snapToGrid w:val="0"/>
              <w:spacing w:line="360" w:lineRule="exact"/>
              <w:ind w:right="120" w:rightChars="50" w:firstLine="240" w:firstLineChars="10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联系电话：0751-8312883</w:t>
            </w:r>
          </w:p>
        </w:tc>
      </w:tr>
      <w:tr w14:paraId="0DA601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0975C6ED">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Cs w:val="24"/>
                <w:highlight w:val="none"/>
              </w:rPr>
              <w:t>2</w:t>
            </w:r>
            <w:r>
              <w:rPr>
                <w:rFonts w:hint="eastAsia" w:ascii="宋体" w:hAnsi="宋体" w:eastAsia="宋体" w:cs="宋体"/>
                <w:snapToGrid w:val="0"/>
                <w:color w:val="auto"/>
                <w:kern w:val="0"/>
                <w:szCs w:val="24"/>
                <w:highlight w:val="none"/>
                <w:lang w:val="en-US" w:eastAsia="zh-CN"/>
              </w:rPr>
              <w:t>9</w:t>
            </w:r>
          </w:p>
        </w:tc>
        <w:tc>
          <w:tcPr>
            <w:tcW w:w="1642" w:type="dxa"/>
            <w:tcBorders>
              <w:top w:val="single" w:color="auto" w:sz="4" w:space="0"/>
              <w:left w:val="single" w:color="auto" w:sz="4" w:space="0"/>
              <w:bottom w:val="single" w:color="auto" w:sz="4" w:space="0"/>
              <w:right w:val="single" w:color="auto" w:sz="4" w:space="0"/>
            </w:tcBorders>
            <w:vAlign w:val="center"/>
          </w:tcPr>
          <w:p w14:paraId="63BD2377">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招标代理机构</w:t>
            </w:r>
          </w:p>
          <w:p w14:paraId="25D64362">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联系方式</w:t>
            </w:r>
          </w:p>
        </w:tc>
        <w:tc>
          <w:tcPr>
            <w:tcW w:w="7135" w:type="dxa"/>
            <w:tcBorders>
              <w:top w:val="single" w:color="auto" w:sz="4" w:space="0"/>
              <w:left w:val="single" w:color="auto" w:sz="4" w:space="0"/>
              <w:bottom w:val="single" w:color="auto" w:sz="4" w:space="0"/>
              <w:right w:val="single" w:color="auto" w:sz="4" w:space="0"/>
            </w:tcBorders>
            <w:vAlign w:val="center"/>
          </w:tcPr>
          <w:p w14:paraId="356045FC">
            <w:pPr>
              <w:keepNext w:val="0"/>
              <w:keepLines w:val="0"/>
              <w:pageBreakBefore w:val="0"/>
              <w:widowControl/>
              <w:shd w:val="clear" w:color="auto" w:fill="FFFFFF"/>
              <w:kinsoku/>
              <w:wordWrap/>
              <w:overflowPunct/>
              <w:topLinePunct w:val="0"/>
              <w:autoSpaceDE/>
              <w:autoSpaceDN/>
              <w:bidi w:val="0"/>
              <w:adjustRightInd/>
              <w:snapToGrid w:val="0"/>
              <w:spacing w:line="360" w:lineRule="exact"/>
              <w:ind w:firstLine="240" w:firstLineChars="100"/>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单位名称：广东合正项目管理有限公司</w:t>
            </w:r>
          </w:p>
          <w:p w14:paraId="718B3226">
            <w:pPr>
              <w:keepNext w:val="0"/>
              <w:keepLines w:val="0"/>
              <w:pageBreakBefore w:val="0"/>
              <w:widowControl/>
              <w:shd w:val="clear" w:color="auto" w:fill="FFFFFF"/>
              <w:kinsoku/>
              <w:wordWrap/>
              <w:overflowPunct/>
              <w:topLinePunct w:val="0"/>
              <w:autoSpaceDE/>
              <w:autoSpaceDN/>
              <w:bidi w:val="0"/>
              <w:adjustRightInd/>
              <w:snapToGrid w:val="0"/>
              <w:spacing w:line="360" w:lineRule="exact"/>
              <w:ind w:firstLine="240" w:firstLineChars="100"/>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办公地址：韶关市武江区百旺大道42号莞韶双创中心研发办公楼五楼</w:t>
            </w:r>
          </w:p>
          <w:p w14:paraId="64A0C980">
            <w:pPr>
              <w:keepNext w:val="0"/>
              <w:keepLines w:val="0"/>
              <w:pageBreakBefore w:val="0"/>
              <w:widowControl/>
              <w:shd w:val="clear" w:color="auto" w:fill="FFFFFF"/>
              <w:kinsoku/>
              <w:wordWrap/>
              <w:overflowPunct/>
              <w:topLinePunct w:val="0"/>
              <w:autoSpaceDE/>
              <w:autoSpaceDN/>
              <w:bidi w:val="0"/>
              <w:adjustRightInd/>
              <w:snapToGrid w:val="0"/>
              <w:spacing w:line="360" w:lineRule="exact"/>
              <w:ind w:firstLine="240" w:firstLineChars="100"/>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项目负责人：何高练</w:t>
            </w:r>
          </w:p>
          <w:p w14:paraId="4B0FF99A">
            <w:pPr>
              <w:keepNext w:val="0"/>
              <w:keepLines w:val="0"/>
              <w:pageBreakBefore w:val="0"/>
              <w:widowControl/>
              <w:shd w:val="clear" w:color="auto" w:fill="FFFFFF"/>
              <w:kinsoku/>
              <w:wordWrap/>
              <w:overflowPunct/>
              <w:topLinePunct w:val="0"/>
              <w:autoSpaceDE/>
              <w:autoSpaceDN/>
              <w:bidi w:val="0"/>
              <w:adjustRightInd/>
              <w:snapToGrid w:val="0"/>
              <w:spacing w:line="360" w:lineRule="exact"/>
              <w:ind w:firstLine="240" w:firstLineChars="100"/>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经办人：张慧新、蔡健</w:t>
            </w:r>
          </w:p>
          <w:p w14:paraId="61E3AB45">
            <w:pPr>
              <w:keepNext w:val="0"/>
              <w:keepLines w:val="0"/>
              <w:pageBreakBefore w:val="0"/>
              <w:widowControl w:val="0"/>
              <w:suppressLineNumbers w:val="0"/>
              <w:kinsoku/>
              <w:wordWrap/>
              <w:overflowPunct/>
              <w:topLinePunct w:val="0"/>
              <w:autoSpaceDE/>
              <w:autoSpaceDN/>
              <w:bidi w:val="0"/>
              <w:adjustRightInd/>
              <w:snapToGrid w:val="0"/>
              <w:spacing w:line="360" w:lineRule="exact"/>
              <w:ind w:right="120" w:rightChars="50" w:firstLine="240" w:firstLineChars="10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电话：0751-8219991</w:t>
            </w:r>
          </w:p>
        </w:tc>
      </w:tr>
      <w:tr w14:paraId="101004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094CB109">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Cs w:val="24"/>
                <w:highlight w:val="none"/>
                <w:lang w:val="en-US" w:eastAsia="zh-CN"/>
              </w:rPr>
              <w:t>30</w:t>
            </w:r>
          </w:p>
        </w:tc>
        <w:tc>
          <w:tcPr>
            <w:tcW w:w="1642" w:type="dxa"/>
            <w:tcBorders>
              <w:top w:val="single" w:color="auto" w:sz="4" w:space="0"/>
              <w:left w:val="single" w:color="auto" w:sz="4" w:space="0"/>
              <w:bottom w:val="single" w:color="auto" w:sz="4" w:space="0"/>
              <w:right w:val="single" w:color="auto" w:sz="4" w:space="0"/>
            </w:tcBorders>
            <w:vAlign w:val="center"/>
          </w:tcPr>
          <w:p w14:paraId="199B35DD">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交易场所</w:t>
            </w:r>
          </w:p>
          <w:p w14:paraId="4385A8FB">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联系方式</w:t>
            </w:r>
          </w:p>
        </w:tc>
        <w:tc>
          <w:tcPr>
            <w:tcW w:w="7135" w:type="dxa"/>
            <w:tcBorders>
              <w:top w:val="single" w:color="auto" w:sz="4" w:space="0"/>
              <w:left w:val="single" w:color="auto" w:sz="4" w:space="0"/>
              <w:bottom w:val="single" w:color="auto" w:sz="4" w:space="0"/>
              <w:right w:val="single" w:color="auto" w:sz="4" w:space="0"/>
            </w:tcBorders>
            <w:vAlign w:val="center"/>
          </w:tcPr>
          <w:p w14:paraId="4DAB9D52">
            <w:pPr>
              <w:pStyle w:val="90"/>
              <w:keepNext w:val="0"/>
              <w:keepLines w:val="0"/>
              <w:pageBreakBefore w:val="0"/>
              <w:kinsoku/>
              <w:wordWrap w:val="0"/>
              <w:overflowPunct/>
              <w:topLinePunct w:val="0"/>
              <w:autoSpaceDE/>
              <w:autoSpaceDN/>
              <w:bidi w:val="0"/>
              <w:adjustRightInd w:val="0"/>
              <w:snapToGrid w:val="0"/>
              <w:spacing w:line="360" w:lineRule="exact"/>
              <w:ind w:firstLine="240" w:firstLineChars="100"/>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单位名称：韶关市公共资源交易中心</w:t>
            </w:r>
          </w:p>
          <w:p w14:paraId="4880A732">
            <w:pPr>
              <w:pStyle w:val="90"/>
              <w:keepNext w:val="0"/>
              <w:keepLines w:val="0"/>
              <w:pageBreakBefore w:val="0"/>
              <w:kinsoku/>
              <w:wordWrap w:val="0"/>
              <w:overflowPunct/>
              <w:topLinePunct w:val="0"/>
              <w:autoSpaceDE/>
              <w:autoSpaceDN/>
              <w:bidi w:val="0"/>
              <w:adjustRightInd w:val="0"/>
              <w:snapToGrid w:val="0"/>
              <w:spacing w:line="360" w:lineRule="exact"/>
              <w:ind w:firstLine="240" w:firstLineChars="100"/>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 xml:space="preserve">办公地址：广东省韶关市武江区西联镇 </w:t>
            </w:r>
          </w:p>
          <w:p w14:paraId="7444274C">
            <w:pPr>
              <w:pStyle w:val="90"/>
              <w:keepNext w:val="0"/>
              <w:keepLines w:val="0"/>
              <w:pageBreakBefore w:val="0"/>
              <w:kinsoku/>
              <w:wordWrap w:val="0"/>
              <w:overflowPunct/>
              <w:topLinePunct w:val="0"/>
              <w:autoSpaceDE/>
              <w:autoSpaceDN/>
              <w:bidi w:val="0"/>
              <w:adjustRightInd w:val="0"/>
              <w:snapToGrid w:val="0"/>
              <w:spacing w:line="360" w:lineRule="exact"/>
              <w:ind w:firstLine="240" w:firstLineChars="100"/>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联系人（部门）：工程交易部</w:t>
            </w:r>
          </w:p>
          <w:p w14:paraId="5BE80AF2">
            <w:pPr>
              <w:keepNext w:val="0"/>
              <w:keepLines w:val="0"/>
              <w:pageBreakBefore w:val="0"/>
              <w:widowControl w:val="0"/>
              <w:suppressLineNumbers w:val="0"/>
              <w:kinsoku/>
              <w:wordWrap/>
              <w:overflowPunct/>
              <w:topLinePunct w:val="0"/>
              <w:autoSpaceDE/>
              <w:autoSpaceDN/>
              <w:bidi w:val="0"/>
              <w:adjustRightInd/>
              <w:snapToGrid w:val="0"/>
              <w:spacing w:line="360" w:lineRule="exact"/>
              <w:ind w:right="120" w:rightChars="50" w:firstLine="240" w:firstLineChars="10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联系电话：0751-8633211</w:t>
            </w:r>
          </w:p>
        </w:tc>
      </w:tr>
      <w:tr w14:paraId="17ECFA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4C7B3961">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Cs w:val="24"/>
                <w:highlight w:val="none"/>
                <w:lang w:val="en-US" w:eastAsia="zh-CN"/>
              </w:rPr>
              <w:t>31</w:t>
            </w:r>
          </w:p>
        </w:tc>
        <w:tc>
          <w:tcPr>
            <w:tcW w:w="1642" w:type="dxa"/>
            <w:tcBorders>
              <w:top w:val="single" w:color="auto" w:sz="4" w:space="0"/>
              <w:left w:val="single" w:color="auto" w:sz="4" w:space="0"/>
              <w:bottom w:val="single" w:color="auto" w:sz="4" w:space="0"/>
              <w:right w:val="single" w:color="auto" w:sz="4" w:space="0"/>
            </w:tcBorders>
            <w:vAlign w:val="center"/>
          </w:tcPr>
          <w:p w14:paraId="4D0A2E84">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行政监督部门</w:t>
            </w:r>
          </w:p>
          <w:p w14:paraId="7847C6B2">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联系方式</w:t>
            </w:r>
          </w:p>
        </w:tc>
        <w:tc>
          <w:tcPr>
            <w:tcW w:w="7135" w:type="dxa"/>
            <w:tcBorders>
              <w:top w:val="single" w:color="auto" w:sz="4" w:space="0"/>
              <w:left w:val="single" w:color="auto" w:sz="4" w:space="0"/>
              <w:bottom w:val="single" w:color="auto" w:sz="4" w:space="0"/>
              <w:right w:val="single" w:color="auto" w:sz="4" w:space="0"/>
            </w:tcBorders>
            <w:vAlign w:val="center"/>
          </w:tcPr>
          <w:p w14:paraId="799DAC8E">
            <w:pPr>
              <w:keepNext w:val="0"/>
              <w:keepLines w:val="0"/>
              <w:pageBreakBefore w:val="0"/>
              <w:widowControl w:val="0"/>
              <w:kinsoku/>
              <w:wordWrap w:val="0"/>
              <w:overflowPunct/>
              <w:topLinePunct w:val="0"/>
              <w:autoSpaceDE/>
              <w:autoSpaceDN/>
              <w:bidi w:val="0"/>
              <w:adjustRightInd w:val="0"/>
              <w:snapToGrid w:val="0"/>
              <w:spacing w:line="400" w:lineRule="exact"/>
              <w:ind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单位名称：韶关市住房和城乡建设管理局</w:t>
            </w:r>
          </w:p>
          <w:p w14:paraId="48B4E7E9">
            <w:pPr>
              <w:keepNext w:val="0"/>
              <w:keepLines w:val="0"/>
              <w:pageBreakBefore w:val="0"/>
              <w:widowControl w:val="0"/>
              <w:kinsoku/>
              <w:wordWrap w:val="0"/>
              <w:overflowPunct/>
              <w:topLinePunct w:val="0"/>
              <w:autoSpaceDE/>
              <w:autoSpaceDN/>
              <w:bidi w:val="0"/>
              <w:adjustRightInd w:val="0"/>
              <w:snapToGrid w:val="0"/>
              <w:spacing w:line="400" w:lineRule="exact"/>
              <w:ind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办公地址：广东省韶关市武江区芙蓉东路5号</w:t>
            </w:r>
          </w:p>
          <w:p w14:paraId="1847C591">
            <w:pPr>
              <w:keepNext w:val="0"/>
              <w:keepLines w:val="0"/>
              <w:pageBreakBefore w:val="0"/>
              <w:widowControl w:val="0"/>
              <w:kinsoku/>
              <w:wordWrap w:val="0"/>
              <w:overflowPunct/>
              <w:topLinePunct w:val="0"/>
              <w:autoSpaceDE/>
              <w:autoSpaceDN/>
              <w:bidi w:val="0"/>
              <w:adjustRightInd w:val="0"/>
              <w:snapToGrid w:val="0"/>
              <w:spacing w:line="400" w:lineRule="exact"/>
              <w:ind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联系人（部门）：建筑业市场管理科</w:t>
            </w:r>
          </w:p>
          <w:p w14:paraId="2FBBEE87">
            <w:pPr>
              <w:pStyle w:val="90"/>
              <w:keepNext w:val="0"/>
              <w:keepLines w:val="0"/>
              <w:pageBreakBefore w:val="0"/>
              <w:kinsoku/>
              <w:wordWrap w:val="0"/>
              <w:overflowPunct/>
              <w:topLinePunct w:val="0"/>
              <w:autoSpaceDE/>
              <w:autoSpaceDN/>
              <w:bidi w:val="0"/>
              <w:adjustRightInd w:val="0"/>
              <w:snapToGrid w:val="0"/>
              <w:spacing w:line="360" w:lineRule="exact"/>
              <w:ind w:firstLine="240" w:firstLineChars="100"/>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rPr>
              <w:t>联系电话：075</w:t>
            </w:r>
            <w:r>
              <w:rPr>
                <w:rFonts w:hint="eastAsia" w:ascii="宋体" w:hAnsi="宋体" w:eastAsia="宋体" w:cs="宋体"/>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rPr>
              <w:t xml:space="preserve">8892601 </w:t>
            </w:r>
          </w:p>
        </w:tc>
      </w:tr>
      <w:bookmarkEnd w:id="4"/>
      <w:tr w14:paraId="4EE9AE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6FE9401A">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4"/>
                <w:szCs w:val="24"/>
                <w:highlight w:val="none"/>
                <w:lang w:val="en-US" w:eastAsia="zh-CN" w:bidi="ar-SA"/>
              </w:rPr>
            </w:pPr>
            <w:bookmarkStart w:id="5" w:name="_Toc122671103"/>
            <w:bookmarkStart w:id="6" w:name="_Toc122859103"/>
            <w:bookmarkStart w:id="7" w:name="_Toc122769943"/>
            <w:r>
              <w:rPr>
                <w:rFonts w:hint="eastAsia" w:ascii="宋体" w:hAnsi="宋体" w:eastAsia="宋体" w:cs="宋体"/>
                <w:snapToGrid w:val="0"/>
                <w:color w:val="auto"/>
                <w:kern w:val="0"/>
                <w:szCs w:val="24"/>
                <w:highlight w:val="none"/>
              </w:rPr>
              <w:t>3</w:t>
            </w:r>
            <w:r>
              <w:rPr>
                <w:rFonts w:hint="eastAsia" w:ascii="宋体" w:hAnsi="宋体" w:eastAsia="宋体" w:cs="宋体"/>
                <w:snapToGrid w:val="0"/>
                <w:color w:val="auto"/>
                <w:kern w:val="0"/>
                <w:szCs w:val="24"/>
                <w:highlight w:val="none"/>
                <w:lang w:val="en-US" w:eastAsia="zh-CN"/>
              </w:rPr>
              <w:t>2</w:t>
            </w:r>
          </w:p>
        </w:tc>
        <w:tc>
          <w:tcPr>
            <w:tcW w:w="1642" w:type="dxa"/>
            <w:tcBorders>
              <w:top w:val="single" w:color="auto" w:sz="4" w:space="0"/>
              <w:left w:val="single" w:color="auto" w:sz="4" w:space="0"/>
              <w:bottom w:val="single" w:color="auto" w:sz="4" w:space="0"/>
              <w:right w:val="single" w:color="auto" w:sz="4" w:space="0"/>
            </w:tcBorders>
            <w:vAlign w:val="center"/>
          </w:tcPr>
          <w:p w14:paraId="42040B1D">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术语</w:t>
            </w:r>
          </w:p>
        </w:tc>
        <w:tc>
          <w:tcPr>
            <w:tcW w:w="7135" w:type="dxa"/>
            <w:tcBorders>
              <w:top w:val="single" w:color="auto" w:sz="4" w:space="0"/>
              <w:left w:val="single" w:color="auto" w:sz="4" w:space="0"/>
              <w:bottom w:val="single" w:color="auto" w:sz="4" w:space="0"/>
              <w:right w:val="single" w:color="auto" w:sz="4" w:space="0"/>
            </w:tcBorders>
            <w:vAlign w:val="center"/>
          </w:tcPr>
          <w:p w14:paraId="60C964DD">
            <w:pPr>
              <w:keepNext w:val="0"/>
              <w:keepLines w:val="0"/>
              <w:pageBreakBefore w:val="0"/>
              <w:widowControl w:val="0"/>
              <w:kinsoku/>
              <w:wordWrap w:val="0"/>
              <w:overflowPunct/>
              <w:topLinePunct w:val="0"/>
              <w:autoSpaceDE/>
              <w:autoSpaceDN/>
              <w:bidi w:val="0"/>
              <w:adjustRightInd w:val="0"/>
              <w:snapToGrid w:val="0"/>
              <w:spacing w:line="360" w:lineRule="exact"/>
              <w:ind w:firstLine="240" w:firstLineChars="100"/>
              <w:jc w:val="left"/>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监理”是指监理人受委托人的委托，依照法律法规、工程建设标准、勘察设计文件及合同，在施工阶段对建设工程质量、进度、造价进行控制，对合同、信息进行管理，对工程建设相关方的关系进行协调，并履行建设工程安全生产管理法定职责的服务活动。</w:t>
            </w:r>
          </w:p>
          <w:p w14:paraId="6CBAF4A2">
            <w:pPr>
              <w:keepNext w:val="0"/>
              <w:keepLines w:val="0"/>
              <w:pageBreakBefore w:val="0"/>
              <w:widowControl w:val="0"/>
              <w:kinsoku/>
              <w:wordWrap w:val="0"/>
              <w:overflowPunct/>
              <w:topLinePunct w:val="0"/>
              <w:autoSpaceDE/>
              <w:autoSpaceDN/>
              <w:bidi w:val="0"/>
              <w:adjustRightInd w:val="0"/>
              <w:snapToGrid w:val="0"/>
              <w:spacing w:line="360" w:lineRule="exact"/>
              <w:ind w:firstLine="240" w:firstLineChars="100"/>
              <w:jc w:val="left"/>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2．“相关服务”是指监理人受委托人的委托，按照合同约定，在勘察、设计、保修等阶段提供的服务活动。</w:t>
            </w:r>
          </w:p>
        </w:tc>
      </w:tr>
      <w:bookmarkEnd w:id="5"/>
      <w:bookmarkEnd w:id="6"/>
      <w:bookmarkEnd w:id="7"/>
      <w:tr w14:paraId="5482D8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56638EEB">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Cs w:val="24"/>
                <w:highlight w:val="none"/>
                <w:lang w:val="en-US" w:eastAsia="zh-CN"/>
              </w:rPr>
            </w:pPr>
            <w:r>
              <w:rPr>
                <w:rFonts w:hint="eastAsia" w:ascii="宋体" w:hAnsi="宋体" w:eastAsia="宋体" w:cs="宋体"/>
                <w:snapToGrid w:val="0"/>
                <w:color w:val="auto"/>
                <w:kern w:val="0"/>
                <w:szCs w:val="24"/>
                <w:highlight w:val="none"/>
                <w:lang w:val="en-US" w:eastAsia="zh-CN"/>
              </w:rPr>
              <w:t>33</w:t>
            </w:r>
          </w:p>
        </w:tc>
        <w:tc>
          <w:tcPr>
            <w:tcW w:w="1642" w:type="dxa"/>
            <w:tcBorders>
              <w:top w:val="single" w:color="auto" w:sz="4" w:space="0"/>
              <w:left w:val="single" w:color="auto" w:sz="4" w:space="0"/>
              <w:bottom w:val="single" w:color="auto" w:sz="4" w:space="0"/>
              <w:right w:val="single" w:color="auto" w:sz="4" w:space="0"/>
            </w:tcBorders>
            <w:vAlign w:val="center"/>
          </w:tcPr>
          <w:p w14:paraId="35802BCC">
            <w:pPr>
              <w:keepNext w:val="0"/>
              <w:keepLines w:val="0"/>
              <w:pageBreakBefore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 w:val="24"/>
                <w:szCs w:val="24"/>
                <w:highlight w:val="none"/>
              </w:rPr>
              <w:t>招标代理服务费</w:t>
            </w:r>
          </w:p>
        </w:tc>
        <w:tc>
          <w:tcPr>
            <w:tcW w:w="7135" w:type="dxa"/>
            <w:tcBorders>
              <w:top w:val="single" w:color="auto" w:sz="4" w:space="0"/>
              <w:left w:val="single" w:color="auto" w:sz="4" w:space="0"/>
              <w:bottom w:val="single" w:color="auto" w:sz="4" w:space="0"/>
              <w:right w:val="single" w:color="auto" w:sz="4" w:space="0"/>
            </w:tcBorders>
            <w:vAlign w:val="center"/>
          </w:tcPr>
          <w:p w14:paraId="68FD0DC9">
            <w:pPr>
              <w:keepNext w:val="0"/>
              <w:keepLines w:val="0"/>
              <w:pageBreakBefore w:val="0"/>
              <w:widowControl w:val="0"/>
              <w:kinsoku/>
              <w:wordWrap w:val="0"/>
              <w:overflowPunct/>
              <w:topLinePunct w:val="0"/>
              <w:autoSpaceDE/>
              <w:autoSpaceDN/>
              <w:bidi w:val="0"/>
              <w:adjustRightInd w:val="0"/>
              <w:snapToGrid w:val="0"/>
              <w:spacing w:line="360" w:lineRule="exact"/>
              <w:ind w:firstLine="240" w:firstLineChars="100"/>
              <w:jc w:val="left"/>
              <w:textAlignment w:val="auto"/>
              <w:rPr>
                <w:rFonts w:hint="default" w:ascii="宋体" w:hAnsi="宋体" w:eastAsia="宋体" w:cs="宋体"/>
                <w:snapToGrid w:val="0"/>
                <w:color w:val="auto"/>
                <w:szCs w:val="24"/>
                <w:highlight w:val="none"/>
                <w:lang w:val="en-US"/>
              </w:rPr>
            </w:pPr>
            <w:r>
              <w:rPr>
                <w:rFonts w:hint="eastAsia" w:hAnsi="宋体" w:cs="宋体"/>
                <w:color w:val="auto"/>
                <w:kern w:val="2"/>
                <w:highlight w:val="none"/>
              </w:rPr>
              <w:t>本项目的招标代理服务费及评标专家酬劳由中标人支付，由投标人在投标报价时综合考虑在内。招标代理服务费参照</w:t>
            </w:r>
            <w:r>
              <w:rPr>
                <w:rFonts w:hint="eastAsia" w:hAnsi="宋体" w:cs="宋体"/>
                <w:color w:val="auto"/>
                <w:kern w:val="2"/>
                <w:highlight w:val="none"/>
                <w:lang w:eastAsia="zh-CN"/>
              </w:rPr>
              <w:t>参照《招标代理服务收费管理暂行办法》计价格[2002]1980号文，以最终中标金额为计算基数计算</w:t>
            </w:r>
            <w:r>
              <w:rPr>
                <w:rFonts w:hint="eastAsia" w:hAnsi="宋体" w:cs="宋体"/>
                <w:color w:val="auto"/>
                <w:kern w:val="2"/>
                <w:highlight w:val="none"/>
              </w:rPr>
              <w:t>计取</w:t>
            </w:r>
            <w:r>
              <w:rPr>
                <w:rFonts w:hint="eastAsia" w:hAnsi="宋体" w:cs="宋体"/>
                <w:color w:val="auto"/>
                <w:kern w:val="2"/>
                <w:highlight w:val="none"/>
                <w:lang w:eastAsia="zh-CN"/>
              </w:rPr>
              <w:t>，</w:t>
            </w:r>
            <w:r>
              <w:rPr>
                <w:rFonts w:hint="eastAsia" w:hAnsi="宋体" w:cs="宋体"/>
                <w:color w:val="auto"/>
                <w:kern w:val="2"/>
                <w:highlight w:val="none"/>
              </w:rPr>
              <w:t>（评标专家酬劳先由招标代理垫付，以评标结束当日的评标专家酬劳签收表总额为准）。</w:t>
            </w:r>
          </w:p>
        </w:tc>
      </w:tr>
    </w:tbl>
    <w:p w14:paraId="02E14703">
      <w:pPr>
        <w:pStyle w:val="4"/>
        <w:wordWrap w:val="0"/>
        <w:autoSpaceDE/>
        <w:autoSpaceDN/>
        <w:snapToGrid w:val="0"/>
        <w:spacing w:before="260" w:after="260" w:line="440" w:lineRule="exact"/>
        <w:jc w:val="both"/>
        <w:rPr>
          <w:rFonts w:hint="eastAsia" w:ascii="宋体" w:hAnsi="宋体" w:eastAsia="宋体" w:cs="宋体"/>
          <w:b/>
          <w:snapToGrid w:val="0"/>
          <w:color w:val="auto"/>
          <w:highlight w:val="none"/>
        </w:rPr>
        <w:sectPr>
          <w:footerReference r:id="rId7" w:type="default"/>
          <w:endnotePr>
            <w:numFmt w:val="decimal"/>
          </w:endnotePr>
          <w:pgSz w:w="11906" w:h="16838"/>
          <w:pgMar w:top="1417" w:right="1417" w:bottom="1417" w:left="1417" w:header="850" w:footer="992" w:gutter="0"/>
          <w:pgNumType w:fmt="decimal" w:start="1"/>
          <w:cols w:space="0" w:num="1"/>
          <w:docGrid w:linePitch="327" w:charSpace="0"/>
        </w:sectPr>
      </w:pPr>
    </w:p>
    <w:p w14:paraId="422E99B9">
      <w:pPr>
        <w:pStyle w:val="4"/>
        <w:wordWrap w:val="0"/>
        <w:autoSpaceDE/>
        <w:autoSpaceDN/>
        <w:snapToGrid w:val="0"/>
        <w:spacing w:after="120" w:afterLines="50" w:line="440" w:lineRule="exact"/>
        <w:jc w:val="both"/>
        <w:rPr>
          <w:rFonts w:hint="eastAsia" w:ascii="宋体" w:hAnsi="宋体" w:eastAsia="宋体" w:cs="宋体"/>
          <w:snapToGrid w:val="0"/>
          <w:color w:val="auto"/>
          <w:highlight w:val="none"/>
        </w:rPr>
      </w:pPr>
      <w:bookmarkStart w:id="8" w:name="_Toc16790"/>
      <w:bookmarkStart w:id="9" w:name="_Toc714"/>
      <w:r>
        <w:rPr>
          <w:rFonts w:hint="eastAsia" w:ascii="宋体" w:hAnsi="宋体" w:eastAsia="宋体" w:cs="宋体"/>
          <w:b/>
          <w:snapToGrid w:val="0"/>
          <w:color w:val="auto"/>
          <w:highlight w:val="none"/>
        </w:rPr>
        <w:t>第二节 重要事项时间地点一览表</w:t>
      </w:r>
      <w:bookmarkEnd w:id="8"/>
      <w:bookmarkEnd w:id="9"/>
    </w:p>
    <w:tbl>
      <w:tblPr>
        <w:tblStyle w:val="32"/>
        <w:tblW w:w="5380" w:type="pct"/>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483"/>
        <w:gridCol w:w="1510"/>
        <w:gridCol w:w="8504"/>
      </w:tblGrid>
      <w:tr w14:paraId="22760F2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27" w:hRule="exact"/>
          <w:jc w:val="center"/>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539D61A4">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247044EF">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招标公告</w:t>
            </w:r>
          </w:p>
          <w:p w14:paraId="5BEA9098">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发布时间 </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03A92523">
            <w:pPr>
              <w:pStyle w:val="90"/>
              <w:widowControl/>
              <w:snapToGrid w:val="0"/>
              <w:ind w:firstLine="240" w:firstLineChars="100"/>
              <w:jc w:val="left"/>
              <w:rPr>
                <w:rFonts w:hint="eastAsia" w:ascii="宋体" w:hAnsi="宋体" w:eastAsia="宋体" w:cs="宋体"/>
                <w:snapToGrid w:val="0"/>
                <w:color w:val="auto"/>
                <w:kern w:val="0"/>
                <w:sz w:val="24"/>
                <w:szCs w:val="24"/>
                <w:highlight w:val="none"/>
                <w:lang w:eastAsia="zh-CN"/>
              </w:rPr>
            </w:pPr>
            <w:r>
              <w:rPr>
                <w:rFonts w:hint="eastAsia" w:ascii="宋体" w:hAnsi="宋体" w:cs="宋体"/>
                <w:color w:val="auto"/>
                <w:kern w:val="0"/>
                <w:sz w:val="24"/>
                <w:szCs w:val="24"/>
                <w:highlight w:val="none"/>
                <w:u w:val="single"/>
                <w:lang w:val="en-US" w:eastAsia="zh-CN"/>
              </w:rPr>
              <w:t>2026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u w:val="single"/>
                <w:lang w:val="en-US" w:eastAsia="zh-CN"/>
              </w:rPr>
              <w:t xml:space="preserve"> 9 </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u w:val="single"/>
                <w:lang w:val="en-US" w:eastAsia="zh-CN"/>
              </w:rPr>
              <w:t xml:space="preserve"> 30 </w:t>
            </w:r>
            <w:r>
              <w:rPr>
                <w:rFonts w:hint="eastAsia" w:ascii="宋体" w:hAnsi="宋体" w:eastAsia="宋体" w:cs="宋体"/>
                <w:color w:val="auto"/>
                <w:kern w:val="0"/>
                <w:sz w:val="24"/>
                <w:szCs w:val="24"/>
                <w:highlight w:val="none"/>
              </w:rPr>
              <w:t>日</w:t>
            </w:r>
            <w:r>
              <w:rPr>
                <w:rFonts w:hint="eastAsia" w:ascii="宋体" w:hAnsi="宋体" w:cs="宋体"/>
                <w:color w:val="auto"/>
                <w:kern w:val="0"/>
                <w:sz w:val="24"/>
                <w:szCs w:val="24"/>
                <w:highlight w:val="none"/>
                <w:u w:val="single"/>
                <w:lang w:val="en-US" w:eastAsia="zh-CN"/>
              </w:rPr>
              <w:t xml:space="preserve"> 16 </w:t>
            </w:r>
            <w:r>
              <w:rPr>
                <w:rFonts w:hint="eastAsia" w:ascii="宋体" w:hAnsi="宋体" w:eastAsia="宋体" w:cs="宋体"/>
                <w:color w:val="auto"/>
                <w:kern w:val="0"/>
                <w:sz w:val="24"/>
                <w:szCs w:val="24"/>
                <w:highlight w:val="none"/>
              </w:rPr>
              <w:t>时</w:t>
            </w:r>
            <w:r>
              <w:rPr>
                <w:rFonts w:hint="eastAsia" w:ascii="宋体" w:hAnsi="宋体" w:cs="宋体"/>
                <w:color w:val="auto"/>
                <w:kern w:val="0"/>
                <w:sz w:val="24"/>
                <w:szCs w:val="24"/>
                <w:highlight w:val="none"/>
                <w:u w:val="single"/>
                <w:lang w:val="en-US" w:eastAsia="zh-CN"/>
              </w:rPr>
              <w:t xml:space="preserve"> 00 </w:t>
            </w:r>
            <w:r>
              <w:rPr>
                <w:rFonts w:hint="eastAsia" w:ascii="宋体" w:hAnsi="宋体" w:eastAsia="宋体" w:cs="宋体"/>
                <w:color w:val="auto"/>
                <w:kern w:val="0"/>
                <w:sz w:val="24"/>
                <w:szCs w:val="24"/>
                <w:highlight w:val="none"/>
              </w:rPr>
              <w:t>分</w:t>
            </w:r>
            <w:r>
              <w:rPr>
                <w:rFonts w:hint="eastAsia" w:ascii="宋体" w:hAnsi="宋体" w:eastAsia="宋体" w:cs="宋体"/>
                <w:color w:val="auto"/>
                <w:kern w:val="0"/>
                <w:sz w:val="24"/>
                <w:szCs w:val="24"/>
                <w:highlight w:val="none"/>
                <w:lang w:val="en-US" w:eastAsia="zh-CN"/>
              </w:rPr>
              <w:t xml:space="preserve"> </w:t>
            </w:r>
          </w:p>
        </w:tc>
      </w:tr>
      <w:tr w14:paraId="37A3FCD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42" w:hRule="exact"/>
          <w:jc w:val="center"/>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0497BBAA">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05B0CFBB">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获取招标文件</w:t>
            </w:r>
            <w:r>
              <w:rPr>
                <w:rFonts w:hint="eastAsia" w:ascii="宋体" w:hAnsi="宋体" w:eastAsia="宋体" w:cs="宋体"/>
                <w:snapToGrid w:val="0"/>
                <w:color w:val="auto"/>
                <w:kern w:val="0"/>
                <w:sz w:val="24"/>
                <w:szCs w:val="24"/>
                <w:highlight w:val="none"/>
              </w:rPr>
              <w:t xml:space="preserve">截止时间 </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22BBD12C">
            <w:pPr>
              <w:pStyle w:val="90"/>
              <w:widowControl/>
              <w:snapToGrid w:val="0"/>
              <w:ind w:firstLine="240" w:firstLineChars="100"/>
              <w:jc w:val="left"/>
              <w:rPr>
                <w:rFonts w:hint="eastAsia" w:ascii="宋体" w:hAnsi="宋体" w:eastAsia="宋体" w:cs="宋体"/>
                <w:snapToGrid w:val="0"/>
                <w:color w:val="auto"/>
                <w:kern w:val="0"/>
                <w:sz w:val="24"/>
                <w:szCs w:val="24"/>
                <w:highlight w:val="none"/>
              </w:rPr>
            </w:pPr>
            <w:r>
              <w:rPr>
                <w:rFonts w:hint="eastAsia" w:ascii="宋体" w:hAnsi="宋体" w:cs="宋体"/>
                <w:color w:val="auto"/>
                <w:kern w:val="0"/>
                <w:sz w:val="24"/>
                <w:szCs w:val="24"/>
                <w:highlight w:val="none"/>
                <w:u w:val="single"/>
                <w:lang w:val="en-US" w:eastAsia="zh-CN"/>
              </w:rPr>
              <w:t>2026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u w:val="single"/>
                <w:lang w:val="en-US" w:eastAsia="zh-CN"/>
              </w:rPr>
              <w:t>10</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u w:val="single"/>
                <w:lang w:val="en-US" w:eastAsia="zh-CN"/>
              </w:rPr>
              <w:t xml:space="preserve"> 21 </w:t>
            </w:r>
            <w:r>
              <w:rPr>
                <w:rFonts w:hint="eastAsia" w:ascii="宋体" w:hAnsi="宋体" w:eastAsia="宋体" w:cs="宋体"/>
                <w:color w:val="auto"/>
                <w:kern w:val="0"/>
                <w:sz w:val="24"/>
                <w:szCs w:val="24"/>
                <w:highlight w:val="none"/>
              </w:rPr>
              <w:t>日</w:t>
            </w:r>
            <w:r>
              <w:rPr>
                <w:rFonts w:hint="eastAsia" w:ascii="宋体" w:hAnsi="宋体" w:cs="宋体"/>
                <w:color w:val="auto"/>
                <w:kern w:val="0"/>
                <w:sz w:val="24"/>
                <w:szCs w:val="24"/>
                <w:highlight w:val="none"/>
                <w:u w:val="single"/>
                <w:lang w:val="en-US" w:eastAsia="zh-CN"/>
              </w:rPr>
              <w:t xml:space="preserve"> 9 </w:t>
            </w:r>
            <w:r>
              <w:rPr>
                <w:rFonts w:hint="eastAsia" w:ascii="宋体" w:hAnsi="宋体" w:eastAsia="宋体" w:cs="宋体"/>
                <w:color w:val="auto"/>
                <w:kern w:val="0"/>
                <w:sz w:val="24"/>
                <w:szCs w:val="24"/>
                <w:highlight w:val="none"/>
              </w:rPr>
              <w:t>时</w:t>
            </w:r>
            <w:r>
              <w:rPr>
                <w:rFonts w:hint="eastAsia" w:ascii="宋体" w:hAnsi="宋体" w:cs="宋体"/>
                <w:color w:val="auto"/>
                <w:kern w:val="0"/>
                <w:sz w:val="24"/>
                <w:szCs w:val="24"/>
                <w:highlight w:val="none"/>
                <w:u w:val="single"/>
                <w:lang w:val="en-US" w:eastAsia="zh-CN"/>
              </w:rPr>
              <w:t xml:space="preserve"> 30 </w:t>
            </w:r>
            <w:r>
              <w:rPr>
                <w:rFonts w:hint="eastAsia" w:ascii="宋体" w:hAnsi="宋体" w:eastAsia="宋体" w:cs="宋体"/>
                <w:color w:val="auto"/>
                <w:kern w:val="0"/>
                <w:sz w:val="24"/>
                <w:szCs w:val="24"/>
                <w:highlight w:val="none"/>
              </w:rPr>
              <w:t>分</w:t>
            </w:r>
            <w:r>
              <w:rPr>
                <w:rFonts w:hint="eastAsia" w:ascii="宋体" w:hAnsi="宋体" w:eastAsia="宋体" w:cs="宋体"/>
                <w:color w:val="auto"/>
                <w:kern w:val="0"/>
                <w:sz w:val="24"/>
                <w:szCs w:val="24"/>
                <w:highlight w:val="none"/>
                <w:lang w:val="en-US" w:eastAsia="zh-CN"/>
              </w:rPr>
              <w:t xml:space="preserve"> </w:t>
            </w:r>
          </w:p>
        </w:tc>
      </w:tr>
      <w:tr w14:paraId="131CF0C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82" w:hRule="exact"/>
          <w:jc w:val="center"/>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3FC81AFE">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7D5B81EE">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网上提问</w:t>
            </w:r>
          </w:p>
          <w:p w14:paraId="44190400">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截止时间 </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6F642A91">
            <w:pPr>
              <w:pStyle w:val="90"/>
              <w:wordWrap w:val="0"/>
              <w:adjustRightInd w:val="0"/>
              <w:snapToGrid w:val="0"/>
              <w:spacing w:line="400" w:lineRule="exact"/>
              <w:ind w:firstLine="240" w:firstLineChars="100"/>
              <w:jc w:val="left"/>
              <w:rPr>
                <w:rFonts w:hint="eastAsia" w:ascii="宋体" w:hAnsi="宋体" w:eastAsia="宋体" w:cs="宋体"/>
                <w:snapToGrid w:val="0"/>
                <w:color w:val="auto"/>
                <w:kern w:val="0"/>
                <w:sz w:val="24"/>
                <w:szCs w:val="24"/>
                <w:highlight w:val="none"/>
              </w:rPr>
            </w:pPr>
            <w:r>
              <w:rPr>
                <w:rFonts w:hint="eastAsia" w:ascii="宋体" w:hAnsi="宋体" w:cs="宋体"/>
                <w:color w:val="auto"/>
                <w:kern w:val="0"/>
                <w:sz w:val="24"/>
                <w:szCs w:val="24"/>
                <w:highlight w:val="none"/>
                <w:u w:val="single"/>
                <w:lang w:val="en-US" w:eastAsia="zh-CN"/>
              </w:rPr>
              <w:t>2026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u w:val="single"/>
                <w:lang w:val="en-US" w:eastAsia="zh-CN"/>
              </w:rPr>
              <w:t xml:space="preserve"> 10 </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u w:val="single"/>
                <w:lang w:val="en-US" w:eastAsia="zh-CN"/>
              </w:rPr>
              <w:t xml:space="preserve"> 11</w:t>
            </w:r>
            <w:r>
              <w:rPr>
                <w:rFonts w:hint="eastAsia" w:ascii="宋体" w:hAnsi="宋体" w:eastAsia="宋体" w:cs="宋体"/>
                <w:color w:val="auto"/>
                <w:kern w:val="0"/>
                <w:sz w:val="24"/>
                <w:szCs w:val="24"/>
                <w:highlight w:val="none"/>
              </w:rPr>
              <w:t>日</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16</w:t>
            </w:r>
            <w:r>
              <w:rPr>
                <w:rFonts w:hint="eastAsia" w:ascii="宋体" w:hAnsi="宋体" w:eastAsia="宋体" w:cs="宋体"/>
                <w:color w:val="auto"/>
                <w:kern w:val="0"/>
                <w:sz w:val="24"/>
                <w:szCs w:val="24"/>
                <w:highlight w:val="none"/>
              </w:rPr>
              <w:t>时</w:t>
            </w:r>
            <w:r>
              <w:rPr>
                <w:rFonts w:hint="eastAsia" w:ascii="宋体" w:hAnsi="宋体" w:eastAsia="宋体" w:cs="宋体"/>
                <w:color w:val="auto"/>
                <w:kern w:val="0"/>
                <w:sz w:val="24"/>
                <w:szCs w:val="24"/>
                <w:highlight w:val="none"/>
                <w:u w:val="single"/>
                <w:lang w:val="en-US" w:eastAsia="zh-CN"/>
              </w:rPr>
              <w:t>00</w:t>
            </w:r>
            <w:r>
              <w:rPr>
                <w:rFonts w:hint="eastAsia" w:ascii="宋体" w:hAnsi="宋体" w:eastAsia="宋体" w:cs="宋体"/>
                <w:color w:val="auto"/>
                <w:kern w:val="0"/>
                <w:sz w:val="24"/>
                <w:szCs w:val="24"/>
                <w:highlight w:val="none"/>
              </w:rPr>
              <w:t>分</w:t>
            </w:r>
          </w:p>
        </w:tc>
      </w:tr>
      <w:tr w14:paraId="76D3C43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37" w:hRule="exact"/>
          <w:jc w:val="center"/>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0AAEA3F8">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4E35F9CB">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网上答疑</w:t>
            </w:r>
          </w:p>
          <w:p w14:paraId="74253658">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时间</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288CA760">
            <w:pPr>
              <w:pStyle w:val="90"/>
              <w:widowControl/>
              <w:snapToGrid w:val="0"/>
              <w:ind w:firstLine="240" w:firstLineChars="100"/>
              <w:jc w:val="left"/>
              <w:rPr>
                <w:rFonts w:hint="eastAsia" w:ascii="宋体" w:hAnsi="宋体" w:eastAsia="宋体" w:cs="宋体"/>
                <w:snapToGrid w:val="0"/>
                <w:color w:val="auto"/>
                <w:kern w:val="0"/>
                <w:sz w:val="24"/>
                <w:szCs w:val="24"/>
                <w:highlight w:val="none"/>
              </w:rPr>
            </w:pPr>
            <w:r>
              <w:rPr>
                <w:rFonts w:hint="eastAsia" w:ascii="宋体" w:hAnsi="宋体" w:cs="宋体"/>
                <w:color w:val="auto"/>
                <w:kern w:val="0"/>
                <w:sz w:val="24"/>
                <w:szCs w:val="24"/>
                <w:highlight w:val="none"/>
                <w:u w:val="single"/>
                <w:lang w:val="en-US" w:eastAsia="zh-CN"/>
              </w:rPr>
              <w:t>2026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u w:val="single"/>
                <w:lang w:val="en-US" w:eastAsia="zh-CN"/>
              </w:rPr>
              <w:t xml:space="preserve"> 10 </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u w:val="single"/>
                <w:lang w:val="en-US" w:eastAsia="zh-CN"/>
              </w:rPr>
              <w:t xml:space="preserve"> 11 </w:t>
            </w:r>
            <w:r>
              <w:rPr>
                <w:rFonts w:hint="eastAsia" w:ascii="宋体" w:hAnsi="宋体" w:eastAsia="宋体" w:cs="宋体"/>
                <w:color w:val="auto"/>
                <w:kern w:val="0"/>
                <w:sz w:val="24"/>
                <w:szCs w:val="24"/>
                <w:highlight w:val="none"/>
              </w:rPr>
              <w:t>日</w:t>
            </w:r>
            <w:r>
              <w:rPr>
                <w:rFonts w:hint="eastAsia" w:ascii="宋体" w:hAnsi="宋体" w:eastAsia="宋体" w:cs="宋体"/>
                <w:color w:val="auto"/>
                <w:kern w:val="0"/>
                <w:sz w:val="24"/>
                <w:szCs w:val="24"/>
                <w:highlight w:val="none"/>
                <w:u w:val="single"/>
              </w:rPr>
              <w:t xml:space="preserve"> 16 </w:t>
            </w:r>
            <w:r>
              <w:rPr>
                <w:rFonts w:hint="eastAsia" w:ascii="宋体" w:hAnsi="宋体" w:eastAsia="宋体" w:cs="宋体"/>
                <w:color w:val="auto"/>
                <w:kern w:val="0"/>
                <w:sz w:val="24"/>
                <w:szCs w:val="24"/>
                <w:highlight w:val="none"/>
              </w:rPr>
              <w:t>时</w:t>
            </w:r>
            <w:r>
              <w:rPr>
                <w:rFonts w:hint="eastAsia" w:ascii="宋体" w:hAnsi="宋体" w:eastAsia="宋体" w:cs="宋体"/>
                <w:color w:val="auto"/>
                <w:kern w:val="0"/>
                <w:sz w:val="24"/>
                <w:szCs w:val="24"/>
                <w:highlight w:val="none"/>
                <w:u w:val="single"/>
              </w:rPr>
              <w:t xml:space="preserve"> 30 </w:t>
            </w:r>
            <w:r>
              <w:rPr>
                <w:rFonts w:hint="eastAsia" w:ascii="宋体" w:hAnsi="宋体" w:eastAsia="宋体" w:cs="宋体"/>
                <w:color w:val="auto"/>
                <w:kern w:val="0"/>
                <w:sz w:val="24"/>
                <w:szCs w:val="24"/>
                <w:highlight w:val="none"/>
              </w:rPr>
              <w:t>分至</w:t>
            </w:r>
            <w:r>
              <w:rPr>
                <w:rFonts w:hint="eastAsia" w:ascii="宋体" w:hAnsi="宋体" w:cs="宋体"/>
                <w:color w:val="auto"/>
                <w:kern w:val="0"/>
                <w:sz w:val="24"/>
                <w:szCs w:val="24"/>
                <w:highlight w:val="none"/>
                <w:u w:val="single"/>
                <w:lang w:val="en-US" w:eastAsia="zh-CN"/>
              </w:rPr>
              <w:t>2026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u w:val="single"/>
                <w:lang w:val="en-US" w:eastAsia="zh-CN"/>
              </w:rPr>
              <w:t xml:space="preserve"> 10 </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u w:val="single"/>
                <w:lang w:val="en-US" w:eastAsia="zh-CN"/>
              </w:rPr>
              <w:t xml:space="preserve"> 14 </w:t>
            </w:r>
            <w:r>
              <w:rPr>
                <w:rFonts w:hint="eastAsia" w:ascii="宋体" w:hAnsi="宋体" w:eastAsia="宋体" w:cs="宋体"/>
                <w:color w:val="auto"/>
                <w:kern w:val="0"/>
                <w:sz w:val="24"/>
                <w:szCs w:val="24"/>
                <w:highlight w:val="none"/>
              </w:rPr>
              <w:t>日</w:t>
            </w:r>
            <w:r>
              <w:rPr>
                <w:rFonts w:hint="eastAsia" w:ascii="宋体" w:hAnsi="宋体" w:eastAsia="宋体" w:cs="宋体"/>
                <w:color w:val="auto"/>
                <w:kern w:val="0"/>
                <w:sz w:val="24"/>
                <w:szCs w:val="24"/>
                <w:highlight w:val="none"/>
                <w:u w:val="single"/>
              </w:rPr>
              <w:t xml:space="preserve"> 16 </w:t>
            </w:r>
            <w:r>
              <w:rPr>
                <w:rFonts w:hint="eastAsia" w:ascii="宋体" w:hAnsi="宋体" w:eastAsia="宋体" w:cs="宋体"/>
                <w:color w:val="auto"/>
                <w:kern w:val="0"/>
                <w:sz w:val="24"/>
                <w:szCs w:val="24"/>
                <w:highlight w:val="none"/>
              </w:rPr>
              <w:t>时</w:t>
            </w:r>
            <w:r>
              <w:rPr>
                <w:rFonts w:hint="eastAsia" w:ascii="宋体" w:hAnsi="宋体" w:eastAsia="宋体" w:cs="宋体"/>
                <w:color w:val="auto"/>
                <w:kern w:val="0"/>
                <w:sz w:val="24"/>
                <w:szCs w:val="24"/>
                <w:highlight w:val="none"/>
                <w:u w:val="single"/>
              </w:rPr>
              <w:t xml:space="preserve"> 00</w:t>
            </w:r>
            <w:r>
              <w:rPr>
                <w:rFonts w:hint="eastAsia" w:ascii="宋体" w:hAnsi="宋体" w:eastAsia="宋体" w:cs="宋体"/>
                <w:color w:val="auto"/>
                <w:kern w:val="0"/>
                <w:sz w:val="24"/>
                <w:szCs w:val="24"/>
                <w:highlight w:val="none"/>
              </w:rPr>
              <w:t>分</w:t>
            </w:r>
          </w:p>
        </w:tc>
      </w:tr>
      <w:tr w14:paraId="4207252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46" w:hRule="exact"/>
          <w:jc w:val="center"/>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12F9393A">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673899A5">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投标保证缴</w:t>
            </w:r>
          </w:p>
          <w:p w14:paraId="2C677009">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纳截止时间</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4086639E">
            <w:pPr>
              <w:pStyle w:val="90"/>
              <w:widowControl/>
              <w:snapToGrid w:val="0"/>
              <w:ind w:firstLine="240" w:firstLineChars="1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投标保证金到账截止时间：</w:t>
            </w:r>
            <w:r>
              <w:rPr>
                <w:rFonts w:hint="eastAsia" w:ascii="宋体" w:hAnsi="宋体" w:cs="宋体"/>
                <w:color w:val="auto"/>
                <w:kern w:val="0"/>
                <w:sz w:val="24"/>
                <w:szCs w:val="24"/>
                <w:highlight w:val="none"/>
                <w:u w:val="single"/>
                <w:lang w:val="en-US" w:eastAsia="zh-CN"/>
              </w:rPr>
              <w:t>2026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u w:val="single"/>
                <w:lang w:val="en-US" w:eastAsia="zh-CN"/>
              </w:rPr>
              <w:t>10</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u w:val="single"/>
                <w:lang w:val="en-US" w:eastAsia="zh-CN"/>
              </w:rPr>
              <w:t xml:space="preserve"> 20 </w:t>
            </w:r>
            <w:r>
              <w:rPr>
                <w:rFonts w:hint="eastAsia" w:ascii="宋体" w:hAnsi="宋体" w:eastAsia="宋体" w:cs="宋体"/>
                <w:color w:val="auto"/>
                <w:kern w:val="0"/>
                <w:sz w:val="24"/>
                <w:szCs w:val="24"/>
                <w:highlight w:val="none"/>
              </w:rPr>
              <w:t>日</w:t>
            </w:r>
            <w:r>
              <w:rPr>
                <w:rFonts w:hint="eastAsia" w:ascii="宋体" w:hAnsi="宋体" w:cs="宋体"/>
                <w:color w:val="auto"/>
                <w:kern w:val="0"/>
                <w:sz w:val="24"/>
                <w:szCs w:val="24"/>
                <w:highlight w:val="none"/>
                <w:u w:val="single"/>
                <w:lang w:val="en-US" w:eastAsia="zh-CN"/>
              </w:rPr>
              <w:t xml:space="preserve"> 9 </w:t>
            </w:r>
            <w:r>
              <w:rPr>
                <w:rFonts w:hint="eastAsia" w:ascii="宋体" w:hAnsi="宋体" w:eastAsia="宋体" w:cs="宋体"/>
                <w:color w:val="auto"/>
                <w:kern w:val="0"/>
                <w:sz w:val="24"/>
                <w:szCs w:val="24"/>
                <w:highlight w:val="none"/>
              </w:rPr>
              <w:t>时</w:t>
            </w:r>
            <w:r>
              <w:rPr>
                <w:rFonts w:hint="eastAsia" w:ascii="宋体" w:hAnsi="宋体" w:cs="宋体"/>
                <w:color w:val="auto"/>
                <w:kern w:val="0"/>
                <w:sz w:val="24"/>
                <w:szCs w:val="24"/>
                <w:highlight w:val="none"/>
                <w:u w:val="single"/>
                <w:lang w:val="en-US" w:eastAsia="zh-CN"/>
              </w:rPr>
              <w:t xml:space="preserve"> 30 </w:t>
            </w:r>
            <w:r>
              <w:rPr>
                <w:rFonts w:hint="eastAsia" w:ascii="宋体" w:hAnsi="宋体" w:eastAsia="宋体" w:cs="宋体"/>
                <w:color w:val="auto"/>
                <w:kern w:val="0"/>
                <w:sz w:val="24"/>
                <w:szCs w:val="24"/>
                <w:highlight w:val="none"/>
              </w:rPr>
              <w:t>分；</w:t>
            </w:r>
          </w:p>
          <w:p w14:paraId="3C1D797A">
            <w:pPr>
              <w:pStyle w:val="90"/>
              <w:widowControl/>
              <w:snapToGrid w:val="0"/>
              <w:ind w:firstLine="240" w:firstLineChars="1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投标保证担保上传截止时间：</w:t>
            </w:r>
            <w:r>
              <w:rPr>
                <w:rFonts w:hint="eastAsia" w:ascii="宋体" w:hAnsi="宋体" w:cs="宋体"/>
                <w:color w:val="auto"/>
                <w:kern w:val="0"/>
                <w:sz w:val="24"/>
                <w:szCs w:val="24"/>
                <w:highlight w:val="none"/>
                <w:u w:val="single"/>
                <w:lang w:val="en-US" w:eastAsia="zh-CN"/>
              </w:rPr>
              <w:t>2026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u w:val="single"/>
                <w:lang w:val="en-US" w:eastAsia="zh-CN"/>
              </w:rPr>
              <w:t>10</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u w:val="single"/>
                <w:lang w:val="en-US" w:eastAsia="zh-CN"/>
              </w:rPr>
              <w:t xml:space="preserve"> 20 </w:t>
            </w:r>
            <w:r>
              <w:rPr>
                <w:rFonts w:hint="eastAsia" w:ascii="宋体" w:hAnsi="宋体" w:eastAsia="宋体" w:cs="宋体"/>
                <w:color w:val="auto"/>
                <w:kern w:val="0"/>
                <w:sz w:val="24"/>
                <w:szCs w:val="24"/>
                <w:highlight w:val="none"/>
              </w:rPr>
              <w:t>日</w:t>
            </w:r>
            <w:r>
              <w:rPr>
                <w:rFonts w:hint="eastAsia" w:ascii="宋体" w:hAnsi="宋体" w:cs="宋体"/>
                <w:color w:val="auto"/>
                <w:kern w:val="0"/>
                <w:sz w:val="24"/>
                <w:szCs w:val="24"/>
                <w:highlight w:val="none"/>
                <w:u w:val="single"/>
                <w:lang w:val="en-US" w:eastAsia="zh-CN"/>
              </w:rPr>
              <w:t xml:space="preserve"> 9 </w:t>
            </w:r>
            <w:r>
              <w:rPr>
                <w:rFonts w:hint="eastAsia" w:ascii="宋体" w:hAnsi="宋体" w:eastAsia="宋体" w:cs="宋体"/>
                <w:color w:val="auto"/>
                <w:kern w:val="0"/>
                <w:sz w:val="24"/>
                <w:szCs w:val="24"/>
                <w:highlight w:val="none"/>
              </w:rPr>
              <w:t>时</w:t>
            </w:r>
            <w:r>
              <w:rPr>
                <w:rFonts w:hint="eastAsia" w:ascii="宋体" w:hAnsi="宋体" w:cs="宋体"/>
                <w:color w:val="auto"/>
                <w:kern w:val="0"/>
                <w:sz w:val="24"/>
                <w:szCs w:val="24"/>
                <w:highlight w:val="none"/>
                <w:u w:val="single"/>
                <w:lang w:val="en-US" w:eastAsia="zh-CN"/>
              </w:rPr>
              <w:t xml:space="preserve"> 30 </w:t>
            </w:r>
            <w:r>
              <w:rPr>
                <w:rFonts w:hint="eastAsia" w:ascii="宋体" w:hAnsi="宋体" w:eastAsia="宋体" w:cs="宋体"/>
                <w:color w:val="auto"/>
                <w:kern w:val="0"/>
                <w:sz w:val="24"/>
                <w:szCs w:val="24"/>
                <w:highlight w:val="none"/>
              </w:rPr>
              <w:t>分；</w:t>
            </w:r>
          </w:p>
          <w:p w14:paraId="27BFE03C">
            <w:pPr>
              <w:pStyle w:val="90"/>
              <w:widowControl/>
              <w:snapToGrid w:val="0"/>
              <w:ind w:firstLine="240" w:firstLineChars="100"/>
              <w:jc w:val="left"/>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投标保证保险投保截止时间：</w:t>
            </w:r>
            <w:r>
              <w:rPr>
                <w:rFonts w:hint="eastAsia" w:ascii="宋体" w:hAnsi="宋体" w:cs="宋体"/>
                <w:color w:val="auto"/>
                <w:kern w:val="0"/>
                <w:sz w:val="24"/>
                <w:szCs w:val="24"/>
                <w:highlight w:val="none"/>
                <w:u w:val="single"/>
                <w:lang w:val="en-US" w:eastAsia="zh-CN"/>
              </w:rPr>
              <w:t>2026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u w:val="single"/>
                <w:lang w:val="en-US" w:eastAsia="zh-CN"/>
              </w:rPr>
              <w:t>10</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u w:val="single"/>
                <w:lang w:val="en-US" w:eastAsia="zh-CN"/>
              </w:rPr>
              <w:t xml:space="preserve"> 20 </w:t>
            </w:r>
            <w:r>
              <w:rPr>
                <w:rFonts w:hint="eastAsia" w:ascii="宋体" w:hAnsi="宋体" w:eastAsia="宋体" w:cs="宋体"/>
                <w:color w:val="auto"/>
                <w:kern w:val="0"/>
                <w:sz w:val="24"/>
                <w:szCs w:val="24"/>
                <w:highlight w:val="none"/>
              </w:rPr>
              <w:t>日</w:t>
            </w:r>
            <w:r>
              <w:rPr>
                <w:rFonts w:hint="eastAsia" w:ascii="宋体" w:hAnsi="宋体" w:cs="宋体"/>
                <w:color w:val="auto"/>
                <w:kern w:val="0"/>
                <w:sz w:val="24"/>
                <w:szCs w:val="24"/>
                <w:highlight w:val="none"/>
                <w:u w:val="single"/>
                <w:lang w:val="en-US" w:eastAsia="zh-CN"/>
              </w:rPr>
              <w:t xml:space="preserve"> 9 </w:t>
            </w:r>
            <w:r>
              <w:rPr>
                <w:rFonts w:hint="eastAsia" w:ascii="宋体" w:hAnsi="宋体" w:eastAsia="宋体" w:cs="宋体"/>
                <w:color w:val="auto"/>
                <w:kern w:val="0"/>
                <w:sz w:val="24"/>
                <w:szCs w:val="24"/>
                <w:highlight w:val="none"/>
              </w:rPr>
              <w:t>时</w:t>
            </w:r>
            <w:r>
              <w:rPr>
                <w:rFonts w:hint="eastAsia" w:ascii="宋体" w:hAnsi="宋体" w:cs="宋体"/>
                <w:color w:val="auto"/>
                <w:kern w:val="0"/>
                <w:sz w:val="24"/>
                <w:szCs w:val="24"/>
                <w:highlight w:val="none"/>
                <w:u w:val="single"/>
                <w:lang w:val="en-US" w:eastAsia="zh-CN"/>
              </w:rPr>
              <w:t xml:space="preserve"> 30 </w:t>
            </w:r>
            <w:r>
              <w:rPr>
                <w:rFonts w:hint="eastAsia" w:ascii="宋体" w:hAnsi="宋体" w:eastAsia="宋体" w:cs="宋体"/>
                <w:color w:val="auto"/>
                <w:kern w:val="0"/>
                <w:sz w:val="24"/>
                <w:szCs w:val="24"/>
                <w:highlight w:val="none"/>
              </w:rPr>
              <w:t>分。</w:t>
            </w:r>
          </w:p>
        </w:tc>
      </w:tr>
      <w:tr w14:paraId="5F981B5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12" w:hRule="exact"/>
          <w:jc w:val="center"/>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414EF9E0">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14125AB3">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电子投标</w:t>
            </w:r>
          </w:p>
          <w:p w14:paraId="79EE568D">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截止时间 </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55A971F5">
            <w:pPr>
              <w:pStyle w:val="90"/>
              <w:widowControl/>
              <w:snapToGrid w:val="0"/>
              <w:ind w:firstLine="240" w:firstLineChars="100"/>
              <w:jc w:val="left"/>
              <w:rPr>
                <w:rFonts w:hint="eastAsia" w:ascii="宋体" w:hAnsi="宋体" w:eastAsia="宋体" w:cs="宋体"/>
                <w:snapToGrid w:val="0"/>
                <w:color w:val="auto"/>
                <w:kern w:val="0"/>
                <w:sz w:val="24"/>
                <w:szCs w:val="24"/>
                <w:highlight w:val="none"/>
              </w:rPr>
            </w:pPr>
            <w:r>
              <w:rPr>
                <w:rFonts w:hint="eastAsia" w:ascii="宋体" w:hAnsi="宋体" w:cs="宋体"/>
                <w:color w:val="auto"/>
                <w:kern w:val="0"/>
                <w:sz w:val="24"/>
                <w:szCs w:val="24"/>
                <w:highlight w:val="none"/>
                <w:u w:val="single"/>
                <w:lang w:val="en-US" w:eastAsia="zh-CN"/>
              </w:rPr>
              <w:t>2026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u w:val="single"/>
                <w:lang w:val="en-US" w:eastAsia="zh-CN"/>
              </w:rPr>
              <w:t>10</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u w:val="single"/>
                <w:lang w:val="en-US" w:eastAsia="zh-CN"/>
              </w:rPr>
              <w:t xml:space="preserve"> 21 </w:t>
            </w:r>
            <w:r>
              <w:rPr>
                <w:rFonts w:hint="eastAsia" w:ascii="宋体" w:hAnsi="宋体" w:eastAsia="宋体" w:cs="宋体"/>
                <w:color w:val="auto"/>
                <w:kern w:val="0"/>
                <w:sz w:val="24"/>
                <w:szCs w:val="24"/>
                <w:highlight w:val="none"/>
              </w:rPr>
              <w:t>日</w:t>
            </w:r>
            <w:r>
              <w:rPr>
                <w:rFonts w:hint="eastAsia" w:ascii="宋体" w:hAnsi="宋体" w:cs="宋体"/>
                <w:color w:val="auto"/>
                <w:kern w:val="0"/>
                <w:sz w:val="24"/>
                <w:szCs w:val="24"/>
                <w:highlight w:val="none"/>
                <w:u w:val="single"/>
                <w:lang w:val="en-US" w:eastAsia="zh-CN"/>
              </w:rPr>
              <w:t xml:space="preserve"> 9 </w:t>
            </w:r>
            <w:r>
              <w:rPr>
                <w:rFonts w:hint="eastAsia" w:ascii="宋体" w:hAnsi="宋体" w:eastAsia="宋体" w:cs="宋体"/>
                <w:color w:val="auto"/>
                <w:kern w:val="0"/>
                <w:sz w:val="24"/>
                <w:szCs w:val="24"/>
                <w:highlight w:val="none"/>
              </w:rPr>
              <w:t>时</w:t>
            </w:r>
            <w:r>
              <w:rPr>
                <w:rFonts w:hint="eastAsia" w:ascii="宋体" w:hAnsi="宋体" w:cs="宋体"/>
                <w:color w:val="auto"/>
                <w:kern w:val="0"/>
                <w:sz w:val="24"/>
                <w:szCs w:val="24"/>
                <w:highlight w:val="none"/>
                <w:u w:val="single"/>
                <w:lang w:val="en-US" w:eastAsia="zh-CN"/>
              </w:rPr>
              <w:t xml:space="preserve"> 30 </w:t>
            </w:r>
            <w:r>
              <w:rPr>
                <w:rFonts w:hint="eastAsia" w:ascii="宋体" w:hAnsi="宋体" w:eastAsia="宋体" w:cs="宋体"/>
                <w:color w:val="auto"/>
                <w:kern w:val="0"/>
                <w:sz w:val="24"/>
                <w:szCs w:val="24"/>
                <w:highlight w:val="none"/>
              </w:rPr>
              <w:t>分</w:t>
            </w:r>
          </w:p>
        </w:tc>
      </w:tr>
      <w:tr w14:paraId="14A47CA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187" w:hRule="exact"/>
          <w:jc w:val="center"/>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39E26A9C">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7C95795A">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投标评审原件（如有）</w:t>
            </w:r>
          </w:p>
          <w:p w14:paraId="6AEDCA8B">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递交时间</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7D589C7F">
            <w:pPr>
              <w:pStyle w:val="90"/>
              <w:widowControl/>
              <w:snapToGrid w:val="0"/>
              <w:ind w:firstLine="240" w:firstLineChars="100"/>
              <w:jc w:val="left"/>
              <w:rPr>
                <w:rFonts w:hint="eastAsia" w:ascii="宋体" w:hAnsi="宋体" w:eastAsia="宋体" w:cs="宋体"/>
                <w:snapToGrid w:val="0"/>
                <w:color w:val="auto"/>
                <w:kern w:val="0"/>
                <w:sz w:val="24"/>
                <w:szCs w:val="24"/>
                <w:highlight w:val="none"/>
              </w:rPr>
            </w:pPr>
            <w:r>
              <w:rPr>
                <w:rFonts w:hint="eastAsia" w:ascii="宋体" w:hAnsi="宋体" w:cs="宋体"/>
                <w:color w:val="auto"/>
                <w:kern w:val="0"/>
                <w:sz w:val="24"/>
                <w:szCs w:val="24"/>
                <w:highlight w:val="none"/>
                <w:u w:val="single"/>
                <w:lang w:val="en-US" w:eastAsia="zh-CN"/>
              </w:rPr>
              <w:t>2026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u w:val="single"/>
                <w:lang w:val="en-US" w:eastAsia="zh-CN"/>
              </w:rPr>
              <w:t>10</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u w:val="single"/>
                <w:lang w:val="en-US" w:eastAsia="zh-CN"/>
              </w:rPr>
              <w:t xml:space="preserve"> 21 </w:t>
            </w:r>
            <w:r>
              <w:rPr>
                <w:rFonts w:hint="eastAsia" w:ascii="宋体" w:hAnsi="宋体" w:eastAsia="宋体" w:cs="宋体"/>
                <w:color w:val="auto"/>
                <w:kern w:val="0"/>
                <w:sz w:val="24"/>
                <w:szCs w:val="24"/>
                <w:highlight w:val="none"/>
              </w:rPr>
              <w:t>日</w:t>
            </w:r>
            <w:r>
              <w:rPr>
                <w:rFonts w:hint="eastAsia" w:ascii="宋体" w:hAnsi="宋体" w:cs="宋体"/>
                <w:color w:val="auto"/>
                <w:kern w:val="0"/>
                <w:sz w:val="24"/>
                <w:szCs w:val="24"/>
                <w:highlight w:val="none"/>
                <w:u w:val="single"/>
                <w:lang w:val="en-US" w:eastAsia="zh-CN"/>
              </w:rPr>
              <w:t xml:space="preserve"> 9 </w:t>
            </w:r>
            <w:r>
              <w:rPr>
                <w:rFonts w:hint="eastAsia" w:ascii="宋体" w:hAnsi="宋体" w:eastAsia="宋体" w:cs="宋体"/>
                <w:color w:val="auto"/>
                <w:kern w:val="0"/>
                <w:sz w:val="24"/>
                <w:szCs w:val="24"/>
                <w:highlight w:val="none"/>
              </w:rPr>
              <w:t>时</w:t>
            </w:r>
            <w:r>
              <w:rPr>
                <w:rFonts w:hint="eastAsia" w:ascii="宋体" w:hAnsi="宋体" w:cs="宋体"/>
                <w:color w:val="auto"/>
                <w:kern w:val="0"/>
                <w:sz w:val="24"/>
                <w:szCs w:val="24"/>
                <w:highlight w:val="none"/>
                <w:u w:val="single"/>
                <w:lang w:val="en-US" w:eastAsia="zh-CN"/>
              </w:rPr>
              <w:t xml:space="preserve">00 </w:t>
            </w:r>
            <w:r>
              <w:rPr>
                <w:rFonts w:hint="eastAsia" w:ascii="宋体" w:hAnsi="宋体" w:eastAsia="宋体" w:cs="宋体"/>
                <w:color w:val="auto"/>
                <w:kern w:val="0"/>
                <w:sz w:val="24"/>
                <w:szCs w:val="24"/>
                <w:highlight w:val="none"/>
              </w:rPr>
              <w:t>分至</w:t>
            </w:r>
            <w:r>
              <w:rPr>
                <w:rFonts w:hint="eastAsia" w:ascii="宋体" w:hAnsi="宋体" w:cs="宋体"/>
                <w:color w:val="auto"/>
                <w:kern w:val="0"/>
                <w:sz w:val="24"/>
                <w:szCs w:val="24"/>
                <w:highlight w:val="none"/>
                <w:u w:val="single"/>
                <w:lang w:val="en-US" w:eastAsia="zh-CN"/>
              </w:rPr>
              <w:t>2026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u w:val="single"/>
                <w:lang w:val="en-US" w:eastAsia="zh-CN"/>
              </w:rPr>
              <w:t>10</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u w:val="single"/>
                <w:lang w:val="en-US" w:eastAsia="zh-CN"/>
              </w:rPr>
              <w:t xml:space="preserve"> 21 </w:t>
            </w:r>
            <w:r>
              <w:rPr>
                <w:rFonts w:hint="eastAsia" w:ascii="宋体" w:hAnsi="宋体" w:eastAsia="宋体" w:cs="宋体"/>
                <w:color w:val="auto"/>
                <w:kern w:val="0"/>
                <w:sz w:val="24"/>
                <w:szCs w:val="24"/>
                <w:highlight w:val="none"/>
              </w:rPr>
              <w:t>日</w:t>
            </w:r>
            <w:r>
              <w:rPr>
                <w:rFonts w:hint="eastAsia" w:ascii="宋体" w:hAnsi="宋体" w:cs="宋体"/>
                <w:color w:val="auto"/>
                <w:kern w:val="0"/>
                <w:sz w:val="24"/>
                <w:szCs w:val="24"/>
                <w:highlight w:val="none"/>
                <w:u w:val="single"/>
                <w:lang w:val="en-US" w:eastAsia="zh-CN"/>
              </w:rPr>
              <w:t xml:space="preserve"> 9 </w:t>
            </w:r>
            <w:r>
              <w:rPr>
                <w:rFonts w:hint="eastAsia" w:ascii="宋体" w:hAnsi="宋体" w:eastAsia="宋体" w:cs="宋体"/>
                <w:color w:val="auto"/>
                <w:kern w:val="0"/>
                <w:sz w:val="24"/>
                <w:szCs w:val="24"/>
                <w:highlight w:val="none"/>
              </w:rPr>
              <w:t>时</w:t>
            </w:r>
            <w:r>
              <w:rPr>
                <w:rFonts w:hint="eastAsia" w:ascii="宋体" w:hAnsi="宋体" w:cs="宋体"/>
                <w:color w:val="auto"/>
                <w:kern w:val="0"/>
                <w:sz w:val="24"/>
                <w:szCs w:val="24"/>
                <w:highlight w:val="none"/>
                <w:u w:val="single"/>
                <w:lang w:val="en-US" w:eastAsia="zh-CN"/>
              </w:rPr>
              <w:t xml:space="preserve"> 30 </w:t>
            </w:r>
            <w:r>
              <w:rPr>
                <w:rFonts w:hint="eastAsia" w:ascii="宋体" w:hAnsi="宋体" w:eastAsia="宋体" w:cs="宋体"/>
                <w:color w:val="auto"/>
                <w:kern w:val="0"/>
                <w:sz w:val="24"/>
                <w:szCs w:val="24"/>
                <w:highlight w:val="none"/>
              </w:rPr>
              <w:t>分</w:t>
            </w:r>
          </w:p>
        </w:tc>
      </w:tr>
      <w:tr w14:paraId="5866945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187" w:hRule="exact"/>
          <w:jc w:val="center"/>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6723F9EF">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5994EDB8">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投标评审原件（如有）</w:t>
            </w:r>
          </w:p>
          <w:p w14:paraId="05F323E7">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递交地点</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3C80FC29">
            <w:pPr>
              <w:pStyle w:val="90"/>
              <w:wordWrap w:val="0"/>
              <w:adjustRightInd w:val="0"/>
              <w:snapToGrid w:val="0"/>
              <w:spacing w:line="400" w:lineRule="exact"/>
              <w:ind w:firstLine="240" w:firstLineChars="1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递交场所：韶关市公共资源交易中心</w:t>
            </w:r>
          </w:p>
          <w:p w14:paraId="3EF9E8DF">
            <w:pPr>
              <w:pStyle w:val="90"/>
              <w:wordWrap w:val="0"/>
              <w:adjustRightInd w:val="0"/>
              <w:snapToGrid w:val="0"/>
              <w:spacing w:line="400" w:lineRule="exact"/>
              <w:ind w:firstLine="240" w:firstLineChars="100"/>
              <w:jc w:val="left"/>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地址：广东省韶关市武江区西联镇，具体房间号以当日现场通知为准</w:t>
            </w:r>
            <w:r>
              <w:rPr>
                <w:rFonts w:hint="eastAsia" w:ascii="宋体" w:hAnsi="宋体" w:eastAsia="宋体" w:cs="宋体"/>
                <w:snapToGrid w:val="0"/>
                <w:color w:val="auto"/>
                <w:kern w:val="0"/>
                <w:sz w:val="24"/>
                <w:szCs w:val="24"/>
                <w:highlight w:val="none"/>
                <w:lang w:eastAsia="zh-CN"/>
              </w:rPr>
              <w:t>。</w:t>
            </w:r>
          </w:p>
        </w:tc>
      </w:tr>
      <w:tr w14:paraId="3ABAD08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10" w:hRule="exact"/>
          <w:jc w:val="center"/>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7DB3EB72">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9</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4424B480">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开标时间 </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765BC6BF">
            <w:pPr>
              <w:pStyle w:val="90"/>
              <w:wordWrap w:val="0"/>
              <w:adjustRightInd w:val="0"/>
              <w:snapToGrid w:val="0"/>
              <w:spacing w:line="400" w:lineRule="exact"/>
              <w:ind w:firstLine="240" w:firstLineChars="100"/>
              <w:jc w:val="left"/>
              <w:rPr>
                <w:rFonts w:hint="eastAsia" w:ascii="宋体" w:hAnsi="宋体" w:eastAsia="宋体" w:cs="宋体"/>
                <w:snapToGrid w:val="0"/>
                <w:color w:val="auto"/>
                <w:kern w:val="0"/>
                <w:sz w:val="24"/>
                <w:szCs w:val="24"/>
                <w:highlight w:val="none"/>
              </w:rPr>
            </w:pPr>
            <w:r>
              <w:rPr>
                <w:rFonts w:hint="eastAsia" w:ascii="宋体" w:hAnsi="宋体" w:cs="宋体"/>
                <w:color w:val="auto"/>
                <w:kern w:val="0"/>
                <w:sz w:val="24"/>
                <w:szCs w:val="24"/>
                <w:highlight w:val="none"/>
                <w:u w:val="single"/>
                <w:lang w:val="en-US" w:eastAsia="zh-CN"/>
              </w:rPr>
              <w:t>2026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u w:val="single"/>
                <w:lang w:val="en-US" w:eastAsia="zh-CN"/>
              </w:rPr>
              <w:t>10</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u w:val="single"/>
                <w:lang w:val="en-US" w:eastAsia="zh-CN"/>
              </w:rPr>
              <w:t xml:space="preserve"> 21 </w:t>
            </w:r>
            <w:r>
              <w:rPr>
                <w:rFonts w:hint="eastAsia" w:ascii="宋体" w:hAnsi="宋体" w:eastAsia="宋体" w:cs="宋体"/>
                <w:color w:val="auto"/>
                <w:kern w:val="0"/>
                <w:sz w:val="24"/>
                <w:szCs w:val="24"/>
                <w:highlight w:val="none"/>
              </w:rPr>
              <w:t>日</w:t>
            </w:r>
            <w:r>
              <w:rPr>
                <w:rFonts w:hint="eastAsia" w:ascii="宋体" w:hAnsi="宋体" w:cs="宋体"/>
                <w:color w:val="auto"/>
                <w:kern w:val="0"/>
                <w:sz w:val="24"/>
                <w:szCs w:val="24"/>
                <w:highlight w:val="none"/>
                <w:u w:val="single"/>
                <w:lang w:val="en-US" w:eastAsia="zh-CN"/>
              </w:rPr>
              <w:t xml:space="preserve"> 9 </w:t>
            </w:r>
            <w:r>
              <w:rPr>
                <w:rFonts w:hint="eastAsia" w:ascii="宋体" w:hAnsi="宋体" w:eastAsia="宋体" w:cs="宋体"/>
                <w:color w:val="auto"/>
                <w:kern w:val="0"/>
                <w:sz w:val="24"/>
                <w:szCs w:val="24"/>
                <w:highlight w:val="none"/>
              </w:rPr>
              <w:t>时</w:t>
            </w:r>
            <w:r>
              <w:rPr>
                <w:rFonts w:hint="eastAsia" w:ascii="宋体" w:hAnsi="宋体" w:cs="宋体"/>
                <w:color w:val="auto"/>
                <w:kern w:val="0"/>
                <w:sz w:val="24"/>
                <w:szCs w:val="24"/>
                <w:highlight w:val="none"/>
                <w:u w:val="single"/>
                <w:lang w:val="en-US" w:eastAsia="zh-CN"/>
              </w:rPr>
              <w:t xml:space="preserve"> 30 </w:t>
            </w:r>
            <w:r>
              <w:rPr>
                <w:rFonts w:hint="eastAsia" w:ascii="宋体" w:hAnsi="宋体" w:eastAsia="宋体" w:cs="宋体"/>
                <w:color w:val="auto"/>
                <w:kern w:val="0"/>
                <w:sz w:val="24"/>
                <w:szCs w:val="24"/>
                <w:highlight w:val="none"/>
              </w:rPr>
              <w:t>分</w:t>
            </w:r>
          </w:p>
        </w:tc>
      </w:tr>
      <w:tr w14:paraId="2D716D6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387" w:hRule="exact"/>
          <w:jc w:val="center"/>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77859CDA">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30E11A89">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开标地点 </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249E0B42">
            <w:pPr>
              <w:pStyle w:val="90"/>
              <w:wordWrap w:val="0"/>
              <w:adjustRightInd w:val="0"/>
              <w:snapToGrid w:val="0"/>
              <w:spacing w:line="400" w:lineRule="exact"/>
              <w:ind w:firstLine="240" w:firstLineChars="1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开标场所：韶关市公共资源交易中心</w:t>
            </w:r>
          </w:p>
          <w:p w14:paraId="3E42CC51">
            <w:pPr>
              <w:pStyle w:val="90"/>
              <w:wordWrap w:val="0"/>
              <w:adjustRightInd w:val="0"/>
              <w:snapToGrid w:val="0"/>
              <w:spacing w:line="400" w:lineRule="exact"/>
              <w:ind w:firstLine="240" w:firstLineChars="1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地址：广东省韶关市武江区西联镇，具体房间号以当日现场通知为准</w:t>
            </w:r>
            <w:r>
              <w:rPr>
                <w:rFonts w:hint="eastAsia" w:ascii="宋体" w:hAnsi="宋体" w:eastAsia="宋体" w:cs="宋体"/>
                <w:snapToGrid w:val="0"/>
                <w:color w:val="auto"/>
                <w:kern w:val="0"/>
                <w:sz w:val="24"/>
                <w:szCs w:val="24"/>
                <w:highlight w:val="none"/>
                <w:lang w:eastAsia="zh-CN"/>
              </w:rPr>
              <w:t>。</w:t>
            </w:r>
          </w:p>
        </w:tc>
      </w:tr>
      <w:tr w14:paraId="15A30C4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198" w:hRule="exact"/>
          <w:jc w:val="center"/>
        </w:trPr>
        <w:tc>
          <w:tcPr>
            <w:tcW w:w="949" w:type="pct"/>
            <w:gridSpan w:val="2"/>
            <w:tcBorders>
              <w:top w:val="single" w:color="080000" w:sz="4" w:space="0"/>
              <w:left w:val="single" w:color="080000" w:sz="4" w:space="0"/>
              <w:bottom w:val="single" w:color="080000" w:sz="4" w:space="0"/>
              <w:right w:val="single" w:color="080000" w:sz="4" w:space="0"/>
            </w:tcBorders>
            <w:noWrap w:val="0"/>
            <w:vAlign w:val="center"/>
          </w:tcPr>
          <w:p w14:paraId="307DD341">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备注</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290C1042">
            <w:pPr>
              <w:pStyle w:val="90"/>
              <w:wordWrap w:val="0"/>
              <w:adjustRightInd w:val="0"/>
              <w:snapToGrid w:val="0"/>
              <w:spacing w:line="400" w:lineRule="exact"/>
              <w:ind w:firstLine="240" w:firstLineChars="1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自行下载招标文件、资料文件及招标答疑书等。若由于投标人自身原因未能及时取得上述资料的，由此发生的任何责任由投标人自负。</w:t>
            </w:r>
          </w:p>
        </w:tc>
      </w:tr>
    </w:tbl>
    <w:p w14:paraId="77FBD71D">
      <w:pPr>
        <w:pStyle w:val="4"/>
        <w:keepNext w:val="0"/>
        <w:keepLines w:val="0"/>
        <w:pageBreakBefore w:val="0"/>
        <w:topLinePunct w:val="0"/>
        <w:bidi w:val="0"/>
        <w:spacing w:line="500" w:lineRule="exact"/>
        <w:textAlignment w:val="auto"/>
        <w:rPr>
          <w:rFonts w:hint="eastAsia" w:ascii="宋体" w:hAnsi="宋体" w:eastAsia="宋体" w:cs="宋体"/>
          <w:b/>
          <w:bCs/>
          <w:color w:val="auto"/>
          <w:highlight w:val="none"/>
        </w:rPr>
      </w:pPr>
      <w:bookmarkStart w:id="10" w:name="_Hlt87793819"/>
      <w:bookmarkEnd w:id="10"/>
      <w:bookmarkStart w:id="11" w:name="_Toc29916"/>
      <w:bookmarkStart w:id="12" w:name="_Hlt69698705"/>
      <w:bookmarkStart w:id="13" w:name="_Hlt69698754"/>
    </w:p>
    <w:p w14:paraId="0965F4FC">
      <w:pPr>
        <w:pStyle w:val="4"/>
        <w:keepNext w:val="0"/>
        <w:keepLines w:val="0"/>
        <w:pageBreakBefore w:val="0"/>
        <w:topLinePunct w:val="0"/>
        <w:bidi w:val="0"/>
        <w:spacing w:line="500" w:lineRule="exact"/>
        <w:textAlignment w:val="auto"/>
        <w:rPr>
          <w:rFonts w:hint="eastAsia" w:ascii="宋体" w:hAnsi="宋体" w:eastAsia="宋体" w:cs="宋体"/>
          <w:b/>
          <w:bCs/>
          <w:color w:val="auto"/>
          <w:highlight w:val="none"/>
        </w:rPr>
      </w:pPr>
    </w:p>
    <w:p w14:paraId="22071BFC">
      <w:pPr>
        <w:pStyle w:val="4"/>
        <w:keepNext w:val="0"/>
        <w:keepLines w:val="0"/>
        <w:pageBreakBefore w:val="0"/>
        <w:topLinePunct w:val="0"/>
        <w:bidi w:val="0"/>
        <w:spacing w:line="500" w:lineRule="exact"/>
        <w:textAlignment w:val="auto"/>
        <w:rPr>
          <w:rFonts w:hint="eastAsia" w:ascii="宋体" w:hAnsi="宋体" w:eastAsia="宋体" w:cs="宋体"/>
          <w:b/>
          <w:bCs/>
          <w:color w:val="auto"/>
          <w:highlight w:val="none"/>
        </w:rPr>
      </w:pPr>
    </w:p>
    <w:p w14:paraId="29297006">
      <w:pPr>
        <w:pStyle w:val="4"/>
        <w:keepNext w:val="0"/>
        <w:keepLines w:val="0"/>
        <w:pageBreakBefore w:val="0"/>
        <w:numPr>
          <w:ilvl w:val="0"/>
          <w:numId w:val="1"/>
        </w:numPr>
        <w:topLinePunct w:val="0"/>
        <w:bidi w:val="0"/>
        <w:spacing w:line="500" w:lineRule="exact"/>
        <w:textAlignment w:val="auto"/>
        <w:rPr>
          <w:rFonts w:hint="eastAsia" w:ascii="宋体" w:hAnsi="宋体" w:eastAsia="宋体" w:cs="宋体"/>
          <w:b/>
          <w:bCs/>
          <w:color w:val="auto"/>
          <w:highlight w:val="none"/>
        </w:rPr>
      </w:pPr>
      <w:bookmarkStart w:id="14" w:name="_Toc19087"/>
      <w:r>
        <w:rPr>
          <w:rFonts w:hint="eastAsia" w:ascii="宋体" w:hAnsi="宋体" w:eastAsia="宋体" w:cs="宋体"/>
          <w:b/>
          <w:bCs/>
          <w:color w:val="auto"/>
          <w:highlight w:val="none"/>
        </w:rPr>
        <w:t>投标人须知</w:t>
      </w:r>
      <w:bookmarkStart w:id="15" w:name="_Hlt69669159"/>
      <w:bookmarkEnd w:id="15"/>
      <w:r>
        <w:rPr>
          <w:rFonts w:hint="eastAsia" w:ascii="宋体" w:hAnsi="宋体" w:eastAsia="宋体" w:cs="宋体"/>
          <w:b/>
          <w:bCs/>
          <w:color w:val="auto"/>
          <w:highlight w:val="none"/>
        </w:rPr>
        <w:t>正文</w:t>
      </w:r>
      <w:bookmarkEnd w:id="11"/>
      <w:bookmarkEnd w:id="14"/>
    </w:p>
    <w:p w14:paraId="63BE0B7D">
      <w:pPr>
        <w:numPr>
          <w:ilvl w:val="0"/>
          <w:numId w:val="0"/>
        </w:numPr>
        <w:rPr>
          <w:rFonts w:hint="eastAsia" w:ascii="宋体" w:hAnsi="宋体" w:eastAsia="宋体" w:cs="宋体"/>
          <w:color w:val="auto"/>
          <w:highlight w:val="none"/>
        </w:rPr>
      </w:pPr>
    </w:p>
    <w:bookmarkEnd w:id="12"/>
    <w:bookmarkEnd w:id="13"/>
    <w:p w14:paraId="2DCC0987">
      <w:pPr>
        <w:keepNext w:val="0"/>
        <w:keepLines w:val="0"/>
        <w:pageBreakBefore w:val="0"/>
        <w:widowControl/>
        <w:suppressLineNumbers w:val="0"/>
        <w:kinsoku/>
        <w:overflowPunct/>
        <w:topLinePunct w:val="0"/>
        <w:autoSpaceDE/>
        <w:autoSpaceDN/>
        <w:bidi w:val="0"/>
        <w:snapToGrid w:val="0"/>
        <w:spacing w:line="360" w:lineRule="exact"/>
        <w:ind w:right="-295" w:rightChars="-123" w:firstLine="480" w:firstLineChars="200"/>
        <w:jc w:val="left"/>
        <w:textAlignment w:val="auto"/>
        <w:rPr>
          <w:rFonts w:hint="eastAsia" w:ascii="宋体" w:hAnsi="宋体" w:eastAsia="宋体" w:cs="宋体"/>
          <w:color w:val="auto"/>
          <w:sz w:val="36"/>
          <w:szCs w:val="36"/>
          <w:highlight w:val="none"/>
        </w:rPr>
      </w:pPr>
      <w:r>
        <w:rPr>
          <w:rFonts w:hint="eastAsia" w:hAnsi="宋体" w:cs="宋体"/>
          <w:snapToGrid w:val="0"/>
          <w:color w:val="auto"/>
          <w:kern w:val="0"/>
          <w:highlight w:val="none"/>
          <w:u w:val="single"/>
          <w:lang w:eastAsia="zh-CN"/>
        </w:rPr>
        <w:t>韶关市浈江区东河街道未来社区建设项目监理</w:t>
      </w:r>
      <w:r>
        <w:rPr>
          <w:rFonts w:hint="eastAsia" w:ascii="宋体" w:hAnsi="宋体" w:eastAsia="宋体" w:cs="宋体"/>
          <w:snapToGrid w:val="0"/>
          <w:color w:val="auto"/>
          <w:kern w:val="0"/>
          <w:sz w:val="24"/>
          <w:szCs w:val="32"/>
          <w:highlight w:val="none"/>
          <w:u w:val="none"/>
          <w:lang w:eastAsia="zh-CN"/>
        </w:rPr>
        <w:t>经</w:t>
      </w:r>
      <w:r>
        <w:rPr>
          <w:rFonts w:hint="eastAsia" w:ascii="宋体" w:hAnsi="宋体" w:eastAsia="宋体" w:cs="宋体"/>
          <w:snapToGrid w:val="0"/>
          <w:color w:val="auto"/>
          <w:kern w:val="0"/>
          <w:sz w:val="24"/>
          <w:szCs w:val="32"/>
          <w:highlight w:val="none"/>
          <w:u w:val="single"/>
          <w:lang w:eastAsia="zh-CN"/>
        </w:rPr>
        <w:t>韶关市浈江区发展和改革局以</w:t>
      </w:r>
      <w:r>
        <w:rPr>
          <w:rFonts w:hint="eastAsia" w:ascii="宋体" w:hAnsi="宋体" w:cs="宋体"/>
          <w:color w:val="auto"/>
          <w:szCs w:val="21"/>
          <w:highlight w:val="none"/>
          <w:u w:val="single"/>
        </w:rPr>
        <w:t>《韶关市浈江区发展和改革局关于韶关市浈江区东河街道未来社区建设项目可行性研究报告的批复》</w:t>
      </w:r>
      <w:r>
        <w:rPr>
          <w:rFonts w:hint="eastAsia" w:ascii="宋体" w:hAnsi="宋体" w:eastAsia="宋体" w:cs="宋体"/>
          <w:snapToGrid w:val="0"/>
          <w:color w:val="auto"/>
          <w:kern w:val="0"/>
          <w:sz w:val="24"/>
          <w:szCs w:val="32"/>
          <w:highlight w:val="none"/>
          <w:u w:val="single"/>
          <w:lang w:eastAsia="zh-CN"/>
        </w:rPr>
        <w:t>（</w:t>
      </w:r>
      <w:r>
        <w:rPr>
          <w:rFonts w:hint="eastAsia" w:hAnsi="宋体" w:cs="宋体"/>
          <w:snapToGrid w:val="0"/>
          <w:color w:val="auto"/>
          <w:kern w:val="0"/>
          <w:sz w:val="24"/>
          <w:szCs w:val="32"/>
          <w:highlight w:val="none"/>
          <w:u w:val="single"/>
          <w:lang w:eastAsia="zh-CN"/>
        </w:rPr>
        <w:t>韶浈发改投审〔2026〕29号</w:t>
      </w:r>
      <w:r>
        <w:rPr>
          <w:rFonts w:hint="eastAsia" w:ascii="宋体" w:hAnsi="宋体" w:eastAsia="宋体" w:cs="宋体"/>
          <w:snapToGrid w:val="0"/>
          <w:color w:val="auto"/>
          <w:kern w:val="0"/>
          <w:sz w:val="24"/>
          <w:szCs w:val="32"/>
          <w:highlight w:val="none"/>
          <w:u w:val="single"/>
          <w:lang w:eastAsia="zh-CN"/>
        </w:rPr>
        <w:t>）</w:t>
      </w:r>
      <w:r>
        <w:rPr>
          <w:rFonts w:hint="eastAsia" w:hAnsi="宋体" w:cs="宋体"/>
          <w:snapToGrid w:val="0"/>
          <w:color w:val="auto"/>
          <w:kern w:val="0"/>
          <w:sz w:val="24"/>
          <w:szCs w:val="32"/>
          <w:highlight w:val="none"/>
          <w:u w:val="single"/>
          <w:lang w:eastAsia="zh-CN"/>
        </w:rPr>
        <w:t>《韶关市浈江区发展和改革局关于韶关市浈江区东河街道未来社区建设项目初步设计概算的批复》（韶浈发改投审〔2026〕79号）</w:t>
      </w:r>
      <w:r>
        <w:rPr>
          <w:rFonts w:hint="eastAsia" w:ascii="宋体" w:hAnsi="宋体" w:eastAsia="宋体" w:cs="宋体"/>
          <w:snapToGrid w:val="0"/>
          <w:color w:val="auto"/>
          <w:kern w:val="0"/>
          <w:sz w:val="24"/>
          <w:szCs w:val="32"/>
          <w:highlight w:val="none"/>
        </w:rPr>
        <w:t>批准建设，项目代码为</w:t>
      </w:r>
      <w:r>
        <w:rPr>
          <w:rFonts w:hint="eastAsia" w:hAnsi="宋体" w:cs="宋体"/>
          <w:snapToGrid w:val="0"/>
          <w:color w:val="auto"/>
          <w:kern w:val="0"/>
          <w:sz w:val="24"/>
          <w:szCs w:val="32"/>
          <w:highlight w:val="none"/>
          <w:u w:val="single"/>
          <w:lang w:eastAsia="zh-CN"/>
        </w:rPr>
        <w:t>2604-440204-04-01-962389</w:t>
      </w:r>
      <w:r>
        <w:rPr>
          <w:rFonts w:hint="eastAsia" w:ascii="宋体" w:hAnsi="宋体" w:eastAsia="宋体" w:cs="宋体"/>
          <w:snapToGrid w:val="0"/>
          <w:color w:val="auto"/>
          <w:kern w:val="0"/>
          <w:sz w:val="24"/>
          <w:szCs w:val="32"/>
          <w:highlight w:val="none"/>
        </w:rPr>
        <w:t>。项目业主为</w:t>
      </w:r>
      <w:r>
        <w:rPr>
          <w:rFonts w:hint="eastAsia" w:hAnsi="宋体" w:cs="宋体"/>
          <w:snapToGrid w:val="0"/>
          <w:color w:val="auto"/>
          <w:kern w:val="0"/>
          <w:sz w:val="24"/>
          <w:szCs w:val="32"/>
          <w:highlight w:val="none"/>
          <w:u w:val="single"/>
          <w:lang w:eastAsia="zh-CN"/>
        </w:rPr>
        <w:t>韶关市浈江区人民政府东河街道办事处</w:t>
      </w:r>
      <w:r>
        <w:rPr>
          <w:rFonts w:hint="eastAsia" w:ascii="宋体" w:hAnsi="宋体" w:eastAsia="宋体" w:cs="宋体"/>
          <w:snapToGrid w:val="0"/>
          <w:color w:val="auto"/>
          <w:kern w:val="0"/>
          <w:sz w:val="24"/>
          <w:szCs w:val="32"/>
          <w:highlight w:val="none"/>
        </w:rPr>
        <w:t>，建设资金来自</w:t>
      </w:r>
      <w:r>
        <w:rPr>
          <w:rFonts w:hint="eastAsia" w:ascii="宋体" w:hAnsi="宋体" w:eastAsia="宋体" w:cs="宋体"/>
          <w:snapToGrid w:val="0"/>
          <w:color w:val="auto"/>
          <w:kern w:val="0"/>
          <w:sz w:val="24"/>
          <w:szCs w:val="32"/>
          <w:highlight w:val="none"/>
          <w:u w:val="single"/>
          <w:lang w:eastAsia="zh-CN"/>
        </w:rPr>
        <w:t>由上级财政投资、地方配套解决</w:t>
      </w:r>
      <w:r>
        <w:rPr>
          <w:rFonts w:hint="eastAsia" w:ascii="宋体" w:hAnsi="宋体" w:eastAsia="宋体" w:cs="宋体"/>
          <w:snapToGrid w:val="0"/>
          <w:color w:val="auto"/>
          <w:kern w:val="0"/>
          <w:sz w:val="24"/>
          <w:szCs w:val="32"/>
          <w:highlight w:val="none"/>
        </w:rPr>
        <w:t>，出资比例</w:t>
      </w:r>
      <w:r>
        <w:rPr>
          <w:rFonts w:hint="eastAsia" w:ascii="宋体" w:hAnsi="宋体" w:eastAsia="宋体" w:cs="宋体"/>
          <w:snapToGrid w:val="0"/>
          <w:color w:val="auto"/>
          <w:kern w:val="0"/>
          <w:sz w:val="24"/>
          <w:szCs w:val="32"/>
          <w:highlight w:val="none"/>
          <w:u w:val="single"/>
          <w:lang w:val="en-US" w:eastAsia="zh-CN"/>
        </w:rPr>
        <w:t xml:space="preserve"> </w:t>
      </w:r>
      <w:r>
        <w:rPr>
          <w:rFonts w:hint="eastAsia" w:ascii="宋体" w:hAnsi="宋体" w:eastAsia="宋体" w:cs="宋体"/>
          <w:snapToGrid w:val="0"/>
          <w:color w:val="auto"/>
          <w:kern w:val="0"/>
          <w:sz w:val="24"/>
          <w:szCs w:val="32"/>
          <w:highlight w:val="none"/>
          <w:u w:val="single"/>
        </w:rPr>
        <w:t>100%</w:t>
      </w:r>
      <w:r>
        <w:rPr>
          <w:rFonts w:hint="eastAsia" w:ascii="宋体" w:hAnsi="宋体" w:eastAsia="宋体" w:cs="宋体"/>
          <w:snapToGrid w:val="0"/>
          <w:color w:val="auto"/>
          <w:kern w:val="0"/>
          <w:sz w:val="24"/>
          <w:szCs w:val="32"/>
          <w:highlight w:val="none"/>
          <w:u w:val="single"/>
          <w:lang w:val="en-US" w:eastAsia="zh-CN"/>
        </w:rPr>
        <w:t xml:space="preserve"> </w:t>
      </w:r>
      <w:r>
        <w:rPr>
          <w:rFonts w:hint="eastAsia" w:ascii="宋体" w:hAnsi="宋体" w:eastAsia="宋体" w:cs="宋体"/>
          <w:snapToGrid w:val="0"/>
          <w:color w:val="auto"/>
          <w:kern w:val="0"/>
          <w:sz w:val="24"/>
          <w:szCs w:val="32"/>
          <w:highlight w:val="none"/>
        </w:rPr>
        <w:t>，招标人为</w:t>
      </w:r>
      <w:r>
        <w:rPr>
          <w:rFonts w:hint="eastAsia" w:ascii="宋体" w:hAnsi="宋体" w:eastAsia="宋体" w:cs="宋体"/>
          <w:snapToGrid w:val="0"/>
          <w:color w:val="auto"/>
          <w:kern w:val="0"/>
          <w:sz w:val="24"/>
          <w:szCs w:val="32"/>
          <w:highlight w:val="none"/>
          <w:u w:val="single"/>
          <w:lang w:val="en-US" w:eastAsia="zh-CN"/>
        </w:rPr>
        <w:t xml:space="preserve"> </w:t>
      </w:r>
      <w:r>
        <w:rPr>
          <w:rFonts w:hint="eastAsia" w:hAnsi="宋体" w:cs="宋体"/>
          <w:snapToGrid w:val="0"/>
          <w:color w:val="auto"/>
          <w:kern w:val="0"/>
          <w:sz w:val="24"/>
          <w:szCs w:val="32"/>
          <w:highlight w:val="none"/>
          <w:u w:val="single"/>
          <w:lang w:eastAsia="zh-CN"/>
        </w:rPr>
        <w:t>韶关市浈江区人民政府东河街道办事处</w:t>
      </w:r>
      <w:r>
        <w:rPr>
          <w:rFonts w:hint="eastAsia" w:ascii="宋体" w:hAnsi="宋体" w:eastAsia="宋体" w:cs="宋体"/>
          <w:snapToGrid w:val="0"/>
          <w:color w:val="auto"/>
          <w:kern w:val="0"/>
          <w:sz w:val="24"/>
          <w:szCs w:val="32"/>
          <w:highlight w:val="none"/>
          <w:u w:val="single"/>
          <w:lang w:val="en-US" w:eastAsia="zh-CN"/>
        </w:rPr>
        <w:t xml:space="preserve"> </w:t>
      </w:r>
      <w:r>
        <w:rPr>
          <w:rFonts w:hint="eastAsia" w:ascii="宋体" w:hAnsi="宋体" w:eastAsia="宋体" w:cs="宋体"/>
          <w:snapToGrid w:val="0"/>
          <w:color w:val="auto"/>
          <w:kern w:val="0"/>
          <w:sz w:val="24"/>
          <w:szCs w:val="32"/>
          <w:highlight w:val="none"/>
        </w:rPr>
        <w:t>，招标代理机构为</w:t>
      </w:r>
      <w:r>
        <w:rPr>
          <w:rFonts w:hint="eastAsia" w:ascii="宋体" w:hAnsi="宋体" w:eastAsia="宋体" w:cs="宋体"/>
          <w:snapToGrid w:val="0"/>
          <w:color w:val="auto"/>
          <w:kern w:val="0"/>
          <w:sz w:val="24"/>
          <w:szCs w:val="32"/>
          <w:highlight w:val="none"/>
          <w:u w:val="single"/>
          <w:lang w:val="en-US" w:eastAsia="zh-CN"/>
        </w:rPr>
        <w:t xml:space="preserve"> </w:t>
      </w:r>
      <w:r>
        <w:rPr>
          <w:rFonts w:hint="eastAsia" w:ascii="宋体" w:hAnsi="宋体" w:eastAsia="宋体" w:cs="宋体"/>
          <w:color w:val="auto"/>
          <w:kern w:val="0"/>
          <w:sz w:val="24"/>
          <w:szCs w:val="24"/>
          <w:highlight w:val="none"/>
          <w:u w:val="single"/>
          <w:lang w:eastAsia="zh-CN"/>
        </w:rPr>
        <w:t>广东合正项目管理有限公司</w:t>
      </w:r>
      <w:r>
        <w:rPr>
          <w:rFonts w:hint="eastAsia" w:ascii="宋体" w:hAnsi="宋体" w:eastAsia="宋体" w:cs="宋体"/>
          <w:snapToGrid w:val="0"/>
          <w:color w:val="auto"/>
          <w:kern w:val="0"/>
          <w:sz w:val="24"/>
          <w:szCs w:val="32"/>
          <w:highlight w:val="none"/>
        </w:rPr>
        <w:t>。</w:t>
      </w:r>
      <w:r>
        <w:rPr>
          <w:rFonts w:hint="eastAsia" w:ascii="宋体" w:hAnsi="宋体" w:eastAsia="宋体" w:cs="宋体"/>
          <w:snapToGrid w:val="0"/>
          <w:color w:val="auto"/>
          <w:kern w:val="0"/>
          <w:sz w:val="24"/>
          <w:szCs w:val="24"/>
          <w:highlight w:val="none"/>
        </w:rPr>
        <w:t>项目已具备招标条件，现对该项目的</w:t>
      </w:r>
      <w:r>
        <w:rPr>
          <w:rFonts w:hint="eastAsia" w:hAnsi="宋体" w:cs="宋体"/>
          <w:snapToGrid w:val="0"/>
          <w:color w:val="auto"/>
          <w:kern w:val="0"/>
          <w:sz w:val="24"/>
          <w:szCs w:val="24"/>
          <w:highlight w:val="none"/>
          <w:u w:val="single"/>
          <w:lang w:val="en-US" w:eastAsia="zh-CN"/>
        </w:rPr>
        <w:t>监理</w:t>
      </w:r>
      <w:r>
        <w:rPr>
          <w:rFonts w:hint="eastAsia" w:ascii="宋体" w:hAnsi="宋体" w:eastAsia="宋体" w:cs="宋体"/>
          <w:snapToGrid w:val="0"/>
          <w:color w:val="auto"/>
          <w:kern w:val="0"/>
          <w:sz w:val="24"/>
          <w:szCs w:val="24"/>
          <w:highlight w:val="none"/>
        </w:rPr>
        <w:t>进行公开招标。</w:t>
      </w:r>
    </w:p>
    <w:p w14:paraId="3961F252">
      <w:pPr>
        <w:pStyle w:val="90"/>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outlineLvl w:val="2"/>
        <w:rPr>
          <w:rFonts w:hint="eastAsia" w:ascii="宋体" w:hAnsi="宋体" w:eastAsia="宋体" w:cs="宋体"/>
          <w:b/>
          <w:bCs/>
          <w:snapToGrid w:val="0"/>
          <w:color w:val="auto"/>
          <w:kern w:val="0"/>
          <w:sz w:val="24"/>
          <w:highlight w:val="none"/>
        </w:rPr>
      </w:pPr>
      <w:bookmarkStart w:id="16" w:name="_Toc22748"/>
      <w:r>
        <w:rPr>
          <w:rFonts w:hint="eastAsia" w:ascii="宋体" w:hAnsi="宋体" w:eastAsia="宋体" w:cs="宋体"/>
          <w:b/>
          <w:bCs/>
          <w:snapToGrid w:val="0"/>
          <w:color w:val="auto"/>
          <w:kern w:val="0"/>
          <w:sz w:val="24"/>
          <w:highlight w:val="none"/>
        </w:rPr>
        <w:t>1．项目概况、招标范围和标段划分、投标费用</w:t>
      </w:r>
      <w:bookmarkEnd w:id="16"/>
    </w:p>
    <w:p w14:paraId="5FB47B90">
      <w:pPr>
        <w:pStyle w:val="90"/>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1.1</w:t>
      </w:r>
      <w:r>
        <w:rPr>
          <w:rFonts w:hint="eastAsia" w:ascii="宋体" w:hAnsi="宋体" w:eastAsia="宋体" w:cs="宋体"/>
          <w:snapToGrid w:val="0"/>
          <w:color w:val="auto"/>
          <w:kern w:val="0"/>
          <w:sz w:val="24"/>
          <w:highlight w:val="none"/>
        </w:rPr>
        <w:t xml:space="preserve"> 项目概况</w:t>
      </w:r>
    </w:p>
    <w:p w14:paraId="198050AB">
      <w:pPr>
        <w:pStyle w:val="90"/>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hint="eastAsia" w:ascii="宋体" w:hAnsi="宋体" w:eastAsia="宋体" w:cs="宋体"/>
          <w:snapToGrid w:val="0"/>
          <w:color w:val="auto"/>
          <w:kern w:val="0"/>
          <w:sz w:val="24"/>
          <w:highlight w:val="none"/>
          <w:lang w:eastAsia="zh-CN"/>
        </w:rPr>
      </w:pPr>
      <w:r>
        <w:rPr>
          <w:rFonts w:hint="eastAsia" w:ascii="宋体" w:hAnsi="宋体" w:eastAsia="宋体" w:cs="宋体"/>
          <w:b/>
          <w:bCs/>
          <w:snapToGrid w:val="0"/>
          <w:color w:val="auto"/>
          <w:kern w:val="0"/>
          <w:sz w:val="24"/>
          <w:highlight w:val="none"/>
        </w:rPr>
        <w:t>1.1.1</w:t>
      </w:r>
      <w:r>
        <w:rPr>
          <w:rFonts w:hint="eastAsia" w:ascii="宋体" w:hAnsi="宋体" w:eastAsia="宋体" w:cs="宋体"/>
          <w:snapToGrid w:val="0"/>
          <w:color w:val="auto"/>
          <w:kern w:val="0"/>
          <w:sz w:val="24"/>
          <w:highlight w:val="none"/>
        </w:rPr>
        <w:t xml:space="preserve"> 建设地点：</w:t>
      </w:r>
      <w:r>
        <w:rPr>
          <w:rFonts w:hint="eastAsia" w:ascii="宋体" w:hAnsi="宋体" w:cs="宋体"/>
          <w:snapToGrid w:val="0"/>
          <w:color w:val="auto"/>
          <w:kern w:val="0"/>
          <w:sz w:val="24"/>
          <w:highlight w:val="none"/>
          <w:lang w:eastAsia="zh-CN"/>
        </w:rPr>
        <w:t>于韶关市浈江区东河街道陵西路社区、执信路社区、育红巷社区、浈江路社区、浈江南路社区、启明北路社区。</w:t>
      </w:r>
    </w:p>
    <w:p w14:paraId="40A5B0C5">
      <w:pPr>
        <w:pStyle w:val="90"/>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hint="eastAsia" w:ascii="宋体" w:hAnsi="宋体" w:eastAsia="宋体" w:cs="宋体"/>
          <w:b w:val="0"/>
          <w:bCs w:val="0"/>
          <w:snapToGrid w:val="0"/>
          <w:color w:val="auto"/>
          <w:kern w:val="0"/>
          <w:sz w:val="24"/>
          <w:highlight w:val="none"/>
          <w:lang w:val="en-US" w:eastAsia="zh-CN"/>
        </w:rPr>
      </w:pPr>
      <w:r>
        <w:rPr>
          <w:rFonts w:hint="eastAsia" w:ascii="宋体" w:hAnsi="宋体" w:eastAsia="宋体" w:cs="宋体"/>
          <w:b/>
          <w:bCs/>
          <w:snapToGrid w:val="0"/>
          <w:color w:val="auto"/>
          <w:kern w:val="0"/>
          <w:sz w:val="24"/>
          <w:highlight w:val="none"/>
          <w:lang w:val="en-US" w:eastAsia="zh-CN"/>
        </w:rPr>
        <w:t xml:space="preserve">1.1.2 </w:t>
      </w:r>
      <w:r>
        <w:rPr>
          <w:rFonts w:hint="eastAsia" w:ascii="宋体" w:hAnsi="宋体" w:eastAsia="宋体" w:cs="宋体"/>
          <w:b w:val="0"/>
          <w:bCs w:val="0"/>
          <w:snapToGrid w:val="0"/>
          <w:color w:val="auto"/>
          <w:kern w:val="0"/>
          <w:sz w:val="24"/>
          <w:highlight w:val="none"/>
          <w:lang w:val="en-US" w:eastAsia="zh-CN"/>
        </w:rPr>
        <w:t>建设内容：</w:t>
      </w:r>
      <w:r>
        <w:rPr>
          <w:rFonts w:hint="eastAsia" w:ascii="宋体" w:hAnsi="宋体" w:cs="宋体"/>
          <w:b w:val="0"/>
          <w:bCs w:val="0"/>
          <w:snapToGrid w:val="0"/>
          <w:color w:val="auto"/>
          <w:kern w:val="0"/>
          <w:sz w:val="24"/>
          <w:highlight w:val="none"/>
          <w:lang w:val="en-US" w:eastAsia="zh-CN"/>
        </w:rPr>
        <w:t>陵西路社区党群服务中心改造、社区卫生服务站建设、长者饭堂配餐点建设、慢行系统建设、金湾三横路风貌提升、智慧社区系统建设、新时代文明实践小广场建设、全龄友好公园建设、老年服务站建设、创客中心建设、三线下地、保利东湾西侧地块（二期）停车场建设、原育才小学提升改造、铁路沿线整治、增设汽车充电桩、服务驿站等。</w:t>
      </w:r>
    </w:p>
    <w:p w14:paraId="49AAD4EE">
      <w:pPr>
        <w:pStyle w:val="90"/>
        <w:keepNext w:val="0"/>
        <w:keepLines w:val="0"/>
        <w:pageBreakBefore w:val="0"/>
        <w:kinsoku/>
        <w:wordWrap w:val="0"/>
        <w:overflowPunct/>
        <w:topLinePunct w:val="0"/>
        <w:autoSpaceDE/>
        <w:autoSpaceDN/>
        <w:bidi w:val="0"/>
        <w:snapToGrid w:val="0"/>
        <w:spacing w:line="360" w:lineRule="exact"/>
        <w:ind w:firstLine="48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b/>
          <w:bCs/>
          <w:snapToGrid w:val="0"/>
          <w:color w:val="auto"/>
          <w:kern w:val="0"/>
          <w:sz w:val="24"/>
          <w:highlight w:val="none"/>
        </w:rPr>
        <w:t xml:space="preserve">1.1.3 </w:t>
      </w:r>
      <w:r>
        <w:rPr>
          <w:rFonts w:hint="eastAsia" w:ascii="宋体" w:hAnsi="宋体" w:eastAsia="宋体" w:cs="宋体"/>
          <w:snapToGrid w:val="0"/>
          <w:color w:val="auto"/>
          <w:kern w:val="0"/>
          <w:sz w:val="24"/>
          <w:szCs w:val="24"/>
          <w:highlight w:val="none"/>
          <w:lang w:val="en-US" w:eastAsia="zh-CN"/>
        </w:rPr>
        <w:t>项目总投资：</w:t>
      </w:r>
      <w:r>
        <w:rPr>
          <w:rFonts w:hint="eastAsia" w:hAnsi="宋体" w:cs="宋体"/>
          <w:color w:val="auto"/>
          <w:kern w:val="0"/>
          <w:sz w:val="24"/>
          <w:szCs w:val="24"/>
          <w:highlight w:val="none"/>
          <w:lang w:val="en-US" w:eastAsia="zh-CN" w:bidi="ar-SA"/>
        </w:rPr>
        <w:t>项目概算总投资9518.52万元，其中工程费7912.57万元，本次招标监理费为143.4万元。</w:t>
      </w:r>
    </w:p>
    <w:p w14:paraId="46499CB5">
      <w:pPr>
        <w:pStyle w:val="90"/>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hint="eastAsia" w:ascii="宋体" w:hAnsi="宋体" w:eastAsia="宋体" w:cs="宋体"/>
          <w:b/>
          <w:bCs/>
          <w:snapToGrid w:val="0"/>
          <w:color w:val="auto"/>
          <w:kern w:val="0"/>
          <w:sz w:val="24"/>
          <w:highlight w:val="none"/>
        </w:rPr>
      </w:pPr>
      <w:r>
        <w:rPr>
          <w:rFonts w:hint="eastAsia" w:ascii="宋体" w:hAnsi="宋体" w:eastAsia="宋体" w:cs="宋体"/>
          <w:b/>
          <w:bCs/>
          <w:snapToGrid w:val="0"/>
          <w:color w:val="auto"/>
          <w:kern w:val="0"/>
          <w:sz w:val="24"/>
          <w:highlight w:val="none"/>
        </w:rPr>
        <w:t xml:space="preserve">1.2 </w:t>
      </w:r>
      <w:r>
        <w:rPr>
          <w:rFonts w:hint="eastAsia" w:ascii="宋体" w:hAnsi="宋体" w:eastAsia="宋体" w:cs="宋体"/>
          <w:snapToGrid w:val="0"/>
          <w:color w:val="auto"/>
          <w:kern w:val="0"/>
          <w:sz w:val="24"/>
          <w:highlight w:val="none"/>
        </w:rPr>
        <w:t>招标范围和标段划分</w:t>
      </w:r>
    </w:p>
    <w:p w14:paraId="72517450">
      <w:pPr>
        <w:pStyle w:val="90"/>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1.2.1</w:t>
      </w:r>
      <w:r>
        <w:rPr>
          <w:rFonts w:hint="eastAsia" w:ascii="宋体" w:hAnsi="宋体" w:eastAsia="宋体" w:cs="宋体"/>
          <w:snapToGrid w:val="0"/>
          <w:color w:val="auto"/>
          <w:kern w:val="0"/>
          <w:sz w:val="24"/>
          <w:highlight w:val="none"/>
        </w:rPr>
        <w:t xml:space="preserve"> 招标范围</w:t>
      </w:r>
    </w:p>
    <w:p w14:paraId="4669A665">
      <w:pPr>
        <w:pStyle w:val="90"/>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监理：项目建设施工阶段监理（含施工准备阶段、施工阶段、工程竣工结算阶段和保修阶段监理）</w:t>
      </w:r>
    </w:p>
    <w:p w14:paraId="685BED12">
      <w:pPr>
        <w:keepNext w:val="0"/>
        <w:keepLines w:val="0"/>
        <w:pageBreakBefore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b/>
          <w:bCs/>
          <w:snapToGrid w:val="0"/>
          <w:color w:val="auto"/>
          <w:kern w:val="0"/>
          <w:szCs w:val="24"/>
          <w:highlight w:val="none"/>
        </w:rPr>
      </w:pPr>
      <w:r>
        <w:rPr>
          <w:rFonts w:hint="eastAsia" w:ascii="宋体" w:hAnsi="宋体" w:eastAsia="宋体" w:cs="宋体"/>
          <w:b/>
          <w:bCs/>
          <w:snapToGrid w:val="0"/>
          <w:color w:val="auto"/>
          <w:kern w:val="0"/>
          <w:szCs w:val="24"/>
          <w:highlight w:val="none"/>
        </w:rPr>
        <w:t>1.2.2</w:t>
      </w:r>
      <w:r>
        <w:rPr>
          <w:rFonts w:hint="eastAsia" w:ascii="宋体" w:hAnsi="宋体" w:eastAsia="宋体" w:cs="宋体"/>
          <w:snapToGrid w:val="0"/>
          <w:color w:val="auto"/>
          <w:kern w:val="0"/>
          <w:szCs w:val="24"/>
          <w:highlight w:val="none"/>
        </w:rPr>
        <w:t xml:space="preserve"> 标段划分：本招标项目不划分标段。</w:t>
      </w:r>
    </w:p>
    <w:p w14:paraId="23263871">
      <w:pPr>
        <w:keepNext w:val="0"/>
        <w:keepLines w:val="0"/>
        <w:pageBreakBefore w:val="0"/>
        <w:kinsoku/>
        <w:wordWrap w:val="0"/>
        <w:overflowPunct/>
        <w:topLinePunct w:val="0"/>
        <w:autoSpaceDE/>
        <w:autoSpaceDN/>
        <w:bidi w:val="0"/>
        <w:adjustRightInd w:val="0"/>
        <w:snapToGrid w:val="0"/>
        <w:spacing w:line="360" w:lineRule="exact"/>
        <w:ind w:firstLine="532" w:firstLineChars="221"/>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1.3</w:t>
      </w:r>
      <w:r>
        <w:rPr>
          <w:rFonts w:hint="eastAsia" w:ascii="宋体" w:hAnsi="宋体" w:eastAsia="宋体" w:cs="宋体"/>
          <w:snapToGrid w:val="0"/>
          <w:color w:val="auto"/>
          <w:kern w:val="0"/>
          <w:szCs w:val="24"/>
          <w:highlight w:val="none"/>
        </w:rPr>
        <w:t xml:space="preserve"> 投标费用：投标人应承担所有准备和参加投标的相关费用，不论投标结果如何，招标人均无义务和责任承担这些费用。</w:t>
      </w:r>
    </w:p>
    <w:p w14:paraId="1C9FFCF2">
      <w:pPr>
        <w:pStyle w:val="90"/>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outlineLvl w:val="2"/>
        <w:rPr>
          <w:rFonts w:hint="eastAsia" w:ascii="宋体" w:hAnsi="宋体" w:eastAsia="宋体" w:cs="宋体"/>
          <w:b/>
          <w:bCs/>
          <w:snapToGrid w:val="0"/>
          <w:color w:val="auto"/>
          <w:kern w:val="0"/>
          <w:sz w:val="24"/>
          <w:highlight w:val="none"/>
        </w:rPr>
      </w:pPr>
      <w:bookmarkStart w:id="17" w:name="_Toc16058"/>
      <w:bookmarkStart w:id="18" w:name="_Toc31795"/>
      <w:r>
        <w:rPr>
          <w:rFonts w:hint="eastAsia" w:ascii="宋体" w:hAnsi="宋体" w:eastAsia="宋体" w:cs="宋体"/>
          <w:b/>
          <w:bCs/>
          <w:snapToGrid w:val="0"/>
          <w:color w:val="auto"/>
          <w:kern w:val="0"/>
          <w:sz w:val="24"/>
          <w:highlight w:val="none"/>
        </w:rPr>
        <w:t>2．投标人资格要求</w:t>
      </w:r>
      <w:bookmarkEnd w:id="17"/>
      <w:bookmarkEnd w:id="18"/>
      <w:bookmarkStart w:id="19" w:name="_Hlt74496495"/>
      <w:bookmarkEnd w:id="19"/>
    </w:p>
    <w:p w14:paraId="4EDAB092">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hAnsi="宋体" w:cs="宋体"/>
          <w:color w:val="auto"/>
          <w:szCs w:val="24"/>
          <w:highlight w:val="none"/>
        </w:rPr>
      </w:pPr>
      <w:r>
        <w:rPr>
          <w:rFonts w:hint="eastAsia" w:hAnsi="宋体" w:cs="宋体"/>
          <w:color w:val="auto"/>
          <w:szCs w:val="24"/>
          <w:highlight w:val="none"/>
          <w:lang w:val="en-US" w:eastAsia="zh-CN"/>
        </w:rPr>
        <w:t>2.</w:t>
      </w:r>
      <w:r>
        <w:rPr>
          <w:rFonts w:hint="eastAsia" w:hAnsi="宋体" w:cs="宋体"/>
          <w:color w:val="auto"/>
          <w:szCs w:val="24"/>
          <w:highlight w:val="none"/>
        </w:rPr>
        <w:t>1.本次招标接受联合体投标，联合体以一个投标人的身份共同投标。</w:t>
      </w:r>
    </w:p>
    <w:p w14:paraId="12538AC9">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hAnsi="宋体" w:cs="宋体"/>
          <w:color w:val="auto"/>
          <w:szCs w:val="24"/>
          <w:highlight w:val="none"/>
        </w:rPr>
      </w:pPr>
      <w:r>
        <w:rPr>
          <w:rFonts w:hint="eastAsia" w:hAnsi="宋体" w:cs="宋体"/>
          <w:color w:val="auto"/>
          <w:szCs w:val="24"/>
          <w:highlight w:val="none"/>
          <w:lang w:val="en-US" w:eastAsia="zh-CN"/>
        </w:rPr>
        <w:t>2.</w:t>
      </w:r>
      <w:r>
        <w:rPr>
          <w:rFonts w:hint="eastAsia" w:hAnsi="宋体" w:cs="宋体"/>
          <w:color w:val="auto"/>
          <w:szCs w:val="24"/>
          <w:highlight w:val="none"/>
        </w:rPr>
        <w:t>1.1 联合体成员数量不超过2个。</w:t>
      </w:r>
    </w:p>
    <w:p w14:paraId="634C4C08">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hAnsi="宋体" w:cs="宋体"/>
          <w:color w:val="auto"/>
          <w:szCs w:val="24"/>
          <w:highlight w:val="none"/>
        </w:rPr>
      </w:pPr>
      <w:r>
        <w:rPr>
          <w:rFonts w:hint="eastAsia" w:hAnsi="宋体" w:cs="宋体"/>
          <w:color w:val="auto"/>
          <w:szCs w:val="24"/>
          <w:highlight w:val="none"/>
          <w:lang w:val="en-US" w:eastAsia="zh-CN"/>
        </w:rPr>
        <w:t>2.</w:t>
      </w:r>
      <w:r>
        <w:rPr>
          <w:rFonts w:hint="eastAsia" w:hAnsi="宋体" w:cs="宋体"/>
          <w:color w:val="auto"/>
          <w:szCs w:val="24"/>
          <w:highlight w:val="none"/>
        </w:rPr>
        <w:t>1.2 联合体各方应按招标文件提供的格式签订联合体协议书，明确联合体牵头人和各方权利义务，并承诺就中标项目向招标人承担连带责任。《联合体协议书》作为投标文件的组成部分向招标人提交。</w:t>
      </w:r>
    </w:p>
    <w:p w14:paraId="21CE0FBF">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hAnsi="宋体" w:cs="宋体"/>
          <w:color w:val="auto"/>
          <w:szCs w:val="24"/>
          <w:highlight w:val="none"/>
        </w:rPr>
      </w:pPr>
      <w:r>
        <w:rPr>
          <w:rFonts w:hint="eastAsia" w:hAnsi="宋体" w:cs="宋体"/>
          <w:color w:val="auto"/>
          <w:szCs w:val="24"/>
          <w:highlight w:val="none"/>
          <w:lang w:val="en-US" w:eastAsia="zh-CN"/>
        </w:rPr>
        <w:t>2.</w:t>
      </w:r>
      <w:r>
        <w:rPr>
          <w:rFonts w:hint="eastAsia" w:hAnsi="宋体" w:cs="宋体"/>
          <w:color w:val="auto"/>
          <w:szCs w:val="24"/>
          <w:highlight w:val="none"/>
        </w:rPr>
        <w:t>1.3 联合体成员单位均应具备拟承担的工作内容（以《联合体协议书》的约定为准）所规定的资格条件。若同一工作内容由两个或两个以上单位共同承担，该项工作内容按照资质等级较低的单位确定联合体资质等级。</w:t>
      </w:r>
    </w:p>
    <w:p w14:paraId="5CB7A907">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hAnsi="宋体" w:cs="宋体"/>
          <w:color w:val="auto"/>
          <w:szCs w:val="24"/>
          <w:highlight w:val="none"/>
        </w:rPr>
      </w:pPr>
      <w:r>
        <w:rPr>
          <w:rFonts w:hint="eastAsia" w:hAnsi="宋体" w:cs="宋体"/>
          <w:color w:val="auto"/>
          <w:szCs w:val="24"/>
          <w:highlight w:val="none"/>
          <w:lang w:val="en-US" w:eastAsia="zh-CN"/>
        </w:rPr>
        <w:t>2.</w:t>
      </w:r>
      <w:r>
        <w:rPr>
          <w:rFonts w:hint="eastAsia" w:hAnsi="宋体" w:cs="宋体"/>
          <w:color w:val="auto"/>
          <w:szCs w:val="24"/>
          <w:highlight w:val="none"/>
        </w:rPr>
        <w:t>1.4 联合体各方不得再以自己名义单独或参加其他联合体在本招标项目中投标，否则各相关投标均无效。</w:t>
      </w:r>
    </w:p>
    <w:p w14:paraId="5B30C44A">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Ansi="宋体" w:cs="宋体"/>
          <w:color w:val="auto"/>
          <w:szCs w:val="24"/>
          <w:highlight w:val="none"/>
        </w:rPr>
      </w:pPr>
      <w:r>
        <w:rPr>
          <w:rFonts w:hint="eastAsia" w:hAnsi="宋体" w:cs="宋体"/>
          <w:color w:val="auto"/>
          <w:szCs w:val="24"/>
          <w:highlight w:val="none"/>
          <w:lang w:val="en-US" w:eastAsia="zh-CN"/>
        </w:rPr>
        <w:t>2.</w:t>
      </w:r>
      <w:r>
        <w:rPr>
          <w:rFonts w:hint="eastAsia" w:hAnsi="宋体" w:cs="宋体"/>
          <w:color w:val="auto"/>
          <w:szCs w:val="24"/>
          <w:highlight w:val="none"/>
        </w:rPr>
        <w:t>2．资质要求</w:t>
      </w:r>
    </w:p>
    <w:p w14:paraId="4AC5C582">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lang w:val="en-US" w:eastAsia="zh-CN"/>
        </w:rPr>
        <w:t>2.</w:t>
      </w:r>
      <w:r>
        <w:rPr>
          <w:rFonts w:hint="eastAsia" w:hAnsi="宋体" w:cs="宋体"/>
          <w:color w:val="auto"/>
          <w:szCs w:val="24"/>
          <w:highlight w:val="none"/>
        </w:rPr>
        <w:t>2.1 投标人须具备独立法人资格，按国家法律经营。</w:t>
      </w:r>
    </w:p>
    <w:p w14:paraId="0ADEC16C">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int="eastAsia" w:hAnsi="宋体" w:cs="宋体"/>
          <w:color w:val="auto"/>
          <w:szCs w:val="24"/>
          <w:highlight w:val="none"/>
        </w:rPr>
      </w:pPr>
      <w:r>
        <w:rPr>
          <w:rFonts w:hint="eastAsia" w:hAnsi="宋体" w:cs="宋体"/>
          <w:color w:val="auto"/>
          <w:szCs w:val="24"/>
          <w:highlight w:val="none"/>
          <w:lang w:val="en-US" w:eastAsia="zh-CN"/>
        </w:rPr>
        <w:t>2.</w:t>
      </w:r>
      <w:r>
        <w:rPr>
          <w:rFonts w:hint="eastAsia" w:hAnsi="宋体" w:cs="宋体"/>
          <w:color w:val="auto"/>
          <w:szCs w:val="24"/>
          <w:highlight w:val="none"/>
        </w:rPr>
        <w:t>2.2 投标人须具备以下资质：</w:t>
      </w:r>
    </w:p>
    <w:p w14:paraId="4A4754DA">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rPr>
          <w:rFonts w:hint="eastAsia" w:hAnsi="宋体" w:cs="宋体"/>
          <w:color w:val="auto"/>
          <w:szCs w:val="24"/>
          <w:highlight w:val="none"/>
        </w:rPr>
      </w:pPr>
      <w:r>
        <w:rPr>
          <w:rFonts w:hint="eastAsia" w:hAnsi="宋体" w:cs="宋体"/>
          <w:color w:val="auto"/>
          <w:szCs w:val="24"/>
          <w:highlight w:val="none"/>
        </w:rPr>
        <w:t>参加投标的投标人可以是单一独立法人或由不超过2家独立法人组成的联合体（必须注明其中一家为牵头人），联合体各方不得再以自己的名义单独申请，也不得同时参加两个或两个以上的联合体进行本项目的投标。联合后必须至少具备</w:t>
      </w:r>
      <w:r>
        <w:rPr>
          <w:rFonts w:hint="eastAsia" w:hAnsi="宋体" w:cs="宋体"/>
          <w:color w:val="auto"/>
          <w:szCs w:val="24"/>
          <w:highlight w:val="none"/>
          <w:u w:val="single"/>
        </w:rPr>
        <w:t>工程监理综合资质或同时具备房屋建筑工程专业监理乙级以上（含乙级）资质和市政公用工程专业监理乙级以上（含乙级）资质</w:t>
      </w:r>
      <w:r>
        <w:rPr>
          <w:rFonts w:hint="eastAsia" w:hAnsi="宋体" w:cs="宋体"/>
          <w:color w:val="auto"/>
          <w:szCs w:val="24"/>
          <w:highlight w:val="none"/>
        </w:rPr>
        <w:t>。</w:t>
      </w:r>
    </w:p>
    <w:p w14:paraId="3AAE90E7">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2.3 投标人的企业相关证书到</w:t>
      </w:r>
    </w:p>
    <w:p w14:paraId="41CE92EE">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lang w:val="en-US" w:eastAsia="zh-CN"/>
        </w:rPr>
        <w:t>2.</w:t>
      </w:r>
      <w:r>
        <w:rPr>
          <w:rFonts w:hint="eastAsia" w:hAnsi="宋体" w:cs="宋体"/>
          <w:color w:val="auto"/>
          <w:szCs w:val="24"/>
          <w:highlight w:val="none"/>
        </w:rPr>
        <w:t>2.3 投标人的企业相关证书到期的，均按该证书的发证机构相关行业主管部门最新文件执行（如自动顺延或资质延续有关事项的通知），投标人必须将相关文件（经核准延续的资质证书或提供了延续申请的相关证明材料，如“三库一平台”提交申请截图、申请回执等）附在该证书后面中，证明在开标日继续有效。</w:t>
      </w:r>
    </w:p>
    <w:p w14:paraId="1C74A255">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lang w:val="en-US" w:eastAsia="zh-CN"/>
        </w:rPr>
        <w:t>2.</w:t>
      </w:r>
      <w:r>
        <w:rPr>
          <w:rFonts w:hint="eastAsia" w:hAnsi="宋体" w:cs="宋体"/>
          <w:color w:val="auto"/>
          <w:szCs w:val="24"/>
          <w:highlight w:val="none"/>
        </w:rPr>
        <w:t>3．相关人员要求</w:t>
      </w:r>
    </w:p>
    <w:p w14:paraId="341477FF">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lang w:val="en-US" w:eastAsia="zh-CN"/>
        </w:rPr>
        <w:t>2.</w:t>
      </w:r>
      <w:r>
        <w:rPr>
          <w:rFonts w:hint="eastAsia" w:hAnsi="宋体" w:cs="宋体"/>
          <w:color w:val="auto"/>
          <w:szCs w:val="24"/>
          <w:highlight w:val="none"/>
        </w:rPr>
        <w:t>3.1 拟派总监理工程师为</w:t>
      </w:r>
      <w:r>
        <w:rPr>
          <w:rFonts w:hint="eastAsia" w:hAnsi="宋体" w:cs="宋体"/>
          <w:color w:val="auto"/>
          <w:szCs w:val="24"/>
          <w:highlight w:val="none"/>
          <w:lang w:eastAsia="zh-CN"/>
        </w:rPr>
        <w:t>房屋建筑工程专业</w:t>
      </w:r>
      <w:r>
        <w:rPr>
          <w:rFonts w:hint="eastAsia" w:hAnsi="宋体" w:cs="宋体"/>
          <w:color w:val="auto"/>
          <w:szCs w:val="24"/>
          <w:highlight w:val="none"/>
          <w:lang w:val="en-US" w:eastAsia="zh-CN"/>
        </w:rPr>
        <w:t>和</w:t>
      </w:r>
      <w:r>
        <w:rPr>
          <w:rFonts w:hint="eastAsia" w:hAnsi="宋体" w:cs="宋体"/>
          <w:color w:val="auto"/>
          <w:szCs w:val="24"/>
          <w:highlight w:val="none"/>
          <w:lang w:eastAsia="zh-CN"/>
        </w:rPr>
        <w:t>市政公用工程专业注册监理工程师</w:t>
      </w:r>
      <w:r>
        <w:rPr>
          <w:rFonts w:hint="eastAsia" w:hAnsi="宋体" w:cs="宋体"/>
          <w:color w:val="auto"/>
          <w:szCs w:val="24"/>
          <w:highlight w:val="none"/>
        </w:rPr>
        <w:t>，应持有国家住建部印发的有效注册证书，其担任总监理工程师职务的其他在施（包括已中标未开工、已开工未竣工）建设工程项目不得超过</w:t>
      </w:r>
      <w:r>
        <w:rPr>
          <w:rFonts w:hint="eastAsia" w:hAnsi="宋体" w:cs="宋体"/>
          <w:color w:val="auto"/>
          <w:szCs w:val="24"/>
          <w:highlight w:val="none"/>
          <w:u w:val="single"/>
        </w:rPr>
        <w:t xml:space="preserve"> 2 </w:t>
      </w:r>
      <w:r>
        <w:rPr>
          <w:rFonts w:hint="eastAsia" w:hAnsi="宋体" w:cs="宋体"/>
          <w:color w:val="auto"/>
          <w:szCs w:val="24"/>
          <w:highlight w:val="none"/>
        </w:rPr>
        <w:t>个。</w:t>
      </w:r>
    </w:p>
    <w:p w14:paraId="20A66987">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拟派总监理工程师现阶段有担任其他在施建设工程项目总监理工程师职务的，须得到任职项目建设单位书面同意后方可担任本招标项目总监理工程师。</w:t>
      </w:r>
    </w:p>
    <w:p w14:paraId="0B84343A">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lang w:val="en-US" w:eastAsia="zh-CN"/>
        </w:rPr>
        <w:t>2.</w:t>
      </w:r>
      <w:r>
        <w:rPr>
          <w:rFonts w:hint="eastAsia" w:hAnsi="宋体" w:cs="宋体"/>
          <w:color w:val="auto"/>
          <w:szCs w:val="24"/>
          <w:highlight w:val="none"/>
        </w:rPr>
        <w:t>3.2 投标人与其拟派往本项目监理机构的所有人员之间必须具备合法、唯一的劳动聘用关系。拟派人员中具备注册执业资格的，其注册单位须与投标人保持一致。</w:t>
      </w:r>
    </w:p>
    <w:p w14:paraId="2CB81C6E">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lang w:val="en-US" w:eastAsia="zh-CN"/>
        </w:rPr>
        <w:t>2.</w:t>
      </w:r>
      <w:r>
        <w:rPr>
          <w:rFonts w:hint="eastAsia" w:hAnsi="宋体" w:cs="宋体"/>
          <w:color w:val="auto"/>
          <w:szCs w:val="24"/>
          <w:highlight w:val="none"/>
        </w:rPr>
        <w:t>4．禁止投标条款</w:t>
      </w:r>
    </w:p>
    <w:p w14:paraId="24D576BA">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lang w:val="en-US" w:eastAsia="zh-CN"/>
        </w:rPr>
        <w:t>2.</w:t>
      </w:r>
      <w:r>
        <w:rPr>
          <w:rFonts w:hint="eastAsia" w:hAnsi="宋体" w:cs="宋体"/>
          <w:color w:val="auto"/>
          <w:szCs w:val="24"/>
          <w:highlight w:val="none"/>
        </w:rPr>
        <w:t>4.1 投标人不得存在下列情形之一：</w:t>
      </w:r>
    </w:p>
    <w:p w14:paraId="52C9A6FF">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（1）为招标人不具有独立法人资格的附属机构（单位）；</w:t>
      </w:r>
    </w:p>
    <w:p w14:paraId="02E7C5D8">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（2）与招标人存在利害关系且可能影响招标公正性；</w:t>
      </w:r>
    </w:p>
    <w:p w14:paraId="6905396F">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（3）与本招标项目的其他投标人为同一个单位负责人；</w:t>
      </w:r>
    </w:p>
    <w:p w14:paraId="52CA2DBB">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（4）与本招标项目的其他投标人存在控股、管理关系；</w:t>
      </w:r>
    </w:p>
    <w:p w14:paraId="2618AB27">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（5）为本招标项目的代建人；</w:t>
      </w:r>
    </w:p>
    <w:p w14:paraId="6BE8B566">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（6）为本招标项目的招标代理机构；</w:t>
      </w:r>
    </w:p>
    <w:p w14:paraId="46AEF458">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（7）与本招标项目的代建人或招标代理机构同为一个法定代表人；</w:t>
      </w:r>
    </w:p>
    <w:p w14:paraId="3D868BD7">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（8）与本招标项目的代建人或招标代理机构存在控股或参股关系；</w:t>
      </w:r>
    </w:p>
    <w:p w14:paraId="0076E13F">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（9）与本招标项目的</w:t>
      </w:r>
      <w:r>
        <w:rPr>
          <w:rFonts w:hint="eastAsia" w:hAnsi="宋体" w:cs="宋体"/>
          <w:color w:val="auto"/>
          <w:szCs w:val="24"/>
          <w:highlight w:val="none"/>
          <w:lang w:eastAsia="zh-CN"/>
        </w:rPr>
        <w:t>施工单位</w:t>
      </w:r>
      <w:r>
        <w:rPr>
          <w:rFonts w:hint="eastAsia" w:hAnsi="宋体" w:cs="宋体"/>
          <w:color w:val="auto"/>
          <w:szCs w:val="24"/>
          <w:highlight w:val="none"/>
        </w:rPr>
        <w:t>以及建筑材料、建筑构配件和设备供应商有隶属关系或者其他利害关系；</w:t>
      </w:r>
    </w:p>
    <w:p w14:paraId="10A0D77E">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（10）被依法暂停或者取消投标资格；</w:t>
      </w:r>
    </w:p>
    <w:p w14:paraId="0CDEE010">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（11）被责令停产停业、暂扣或者吊销许可证、暂扣或者吊销执照；</w:t>
      </w:r>
    </w:p>
    <w:p w14:paraId="66956A67">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（12）进入清算程序，或被宣告破产，或其他丧失履约能力的情形；</w:t>
      </w:r>
    </w:p>
    <w:p w14:paraId="27E6BA16">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（13）在最近三年内发生重大监理质量问题（以相关行业主管部门的行政处罚决定或司法机关出具的有关法律文书为准）；</w:t>
      </w:r>
    </w:p>
    <w:p w14:paraId="7CBD1212">
      <w:pPr>
        <w:keepNext w:val="0"/>
        <w:keepLines w:val="0"/>
        <w:pageBreakBefore w:val="0"/>
        <w:widowControl w:val="0"/>
        <w:kinsoku/>
        <w:wordWrap w:val="0"/>
        <w:overflowPunct/>
        <w:topLinePunct w:val="0"/>
        <w:autoSpaceDE/>
        <w:autoSpaceDN/>
        <w:bidi w:val="0"/>
        <w:adjustRightInd w:val="0"/>
        <w:snapToGrid w:val="0"/>
        <w:spacing w:line="360" w:lineRule="exact"/>
        <w:ind w:firstLine="240" w:firstLineChars="100"/>
        <w:jc w:val="left"/>
        <w:textAlignment w:val="auto"/>
        <w:rPr>
          <w:rFonts w:hAnsi="宋体" w:cs="宋体"/>
          <w:color w:val="auto"/>
          <w:szCs w:val="24"/>
          <w:highlight w:val="none"/>
        </w:rPr>
      </w:pPr>
      <w:r>
        <w:rPr>
          <w:rFonts w:hint="eastAsia" w:hAnsi="宋体" w:cs="宋体"/>
          <w:color w:val="auto"/>
          <w:szCs w:val="24"/>
          <w:highlight w:val="none"/>
        </w:rPr>
        <w:sym w:font="Wingdings" w:char="00D8"/>
      </w:r>
      <w:r>
        <w:rPr>
          <w:rFonts w:hint="eastAsia" w:hAnsi="宋体" w:cs="宋体"/>
          <w:color w:val="auto"/>
          <w:szCs w:val="24"/>
          <w:highlight w:val="none"/>
        </w:rPr>
        <w:t xml:space="preserve"> （14）</w:t>
      </w:r>
      <w:r>
        <w:rPr>
          <w:rFonts w:hint="eastAsia" w:hAnsi="宋体" w:cs="宋体"/>
          <w:color w:val="auto"/>
          <w:kern w:val="0"/>
          <w:highlight w:val="none"/>
        </w:rPr>
        <w:t>被“信用中国”网站（https://www.creditchina.gov.cn）发布的《法人和非法人组织公共信用信息报告》列为严重失信主体名单的</w:t>
      </w:r>
      <w:r>
        <w:rPr>
          <w:rFonts w:hint="eastAsia" w:hAnsi="宋体" w:cs="宋体"/>
          <w:color w:val="auto"/>
          <w:szCs w:val="24"/>
          <w:highlight w:val="none"/>
        </w:rPr>
        <w:t>。</w:t>
      </w:r>
    </w:p>
    <w:p w14:paraId="54621D43">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Ansi="宋体" w:cs="宋体"/>
          <w:color w:val="auto"/>
          <w:szCs w:val="24"/>
          <w:highlight w:val="none"/>
        </w:rPr>
      </w:pPr>
      <w:r>
        <w:rPr>
          <w:rFonts w:hint="eastAsia" w:hAnsi="宋体" w:cs="宋体"/>
          <w:color w:val="auto"/>
          <w:szCs w:val="24"/>
          <w:highlight w:val="none"/>
          <w:lang w:val="en-US" w:eastAsia="zh-CN"/>
        </w:rPr>
        <w:t>2.</w:t>
      </w:r>
      <w:r>
        <w:rPr>
          <w:rFonts w:hint="eastAsia" w:hAnsi="宋体" w:cs="宋体"/>
          <w:color w:val="auto"/>
          <w:szCs w:val="24"/>
          <w:highlight w:val="none"/>
        </w:rPr>
        <w:t>4.2 招标人拒绝以下名单中的单位参加本次投标：</w:t>
      </w:r>
    </w:p>
    <w:tbl>
      <w:tblPr>
        <w:tblStyle w:val="32"/>
        <w:tblW w:w="10199" w:type="dxa"/>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5"/>
        <w:gridCol w:w="3993"/>
        <w:gridCol w:w="5111"/>
      </w:tblGrid>
      <w:tr w14:paraId="27B0A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1095" w:type="dxa"/>
            <w:vAlign w:val="center"/>
          </w:tcPr>
          <w:p w14:paraId="6F25CB2E">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序号</w:t>
            </w:r>
          </w:p>
        </w:tc>
        <w:tc>
          <w:tcPr>
            <w:tcW w:w="3993" w:type="dxa"/>
            <w:vAlign w:val="center"/>
          </w:tcPr>
          <w:p w14:paraId="66085395">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单位名称</w:t>
            </w:r>
          </w:p>
        </w:tc>
        <w:tc>
          <w:tcPr>
            <w:tcW w:w="5111" w:type="dxa"/>
            <w:vAlign w:val="center"/>
          </w:tcPr>
          <w:p w14:paraId="4731DCDC">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拒绝原因</w:t>
            </w:r>
          </w:p>
        </w:tc>
      </w:tr>
      <w:tr w14:paraId="35750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095" w:type="dxa"/>
            <w:vAlign w:val="center"/>
          </w:tcPr>
          <w:p w14:paraId="7FAED844">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snapToGrid w:val="0"/>
                <w:color w:val="auto"/>
                <w:kern w:val="0"/>
                <w:sz w:val="24"/>
                <w:highlight w:val="none"/>
                <w:lang w:val="en-US" w:eastAsia="zh-CN"/>
              </w:rPr>
            </w:pPr>
            <w:r>
              <w:rPr>
                <w:rFonts w:hint="eastAsia" w:ascii="宋体" w:hAnsi="宋体" w:cs="宋体"/>
                <w:snapToGrid w:val="0"/>
                <w:color w:val="auto"/>
                <w:kern w:val="0"/>
                <w:sz w:val="24"/>
                <w:highlight w:val="none"/>
                <w:lang w:val="en-US" w:eastAsia="zh-CN"/>
              </w:rPr>
              <w:t>1</w:t>
            </w:r>
          </w:p>
        </w:tc>
        <w:tc>
          <w:tcPr>
            <w:tcW w:w="3993" w:type="dxa"/>
            <w:vAlign w:val="center"/>
          </w:tcPr>
          <w:p w14:paraId="7393E680">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cs="宋体"/>
                <w:color w:val="auto"/>
                <w:sz w:val="24"/>
                <w:highlight w:val="none"/>
              </w:rPr>
            </w:pPr>
            <w:r>
              <w:rPr>
                <w:rFonts w:hint="eastAsia" w:ascii="宋体" w:hAnsi="宋体" w:cs="宋体"/>
                <w:color w:val="auto"/>
                <w:sz w:val="24"/>
                <w:highlight w:val="none"/>
                <w:lang w:val="en-US" w:eastAsia="zh-CN"/>
              </w:rPr>
              <w:t>韶关市浈江区人民政府东河街道办事处</w:t>
            </w:r>
          </w:p>
        </w:tc>
        <w:tc>
          <w:tcPr>
            <w:tcW w:w="5111" w:type="dxa"/>
            <w:vAlign w:val="center"/>
          </w:tcPr>
          <w:p w14:paraId="47027A1C">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rPr>
              <w:t>为本招标项目的</w:t>
            </w:r>
            <w:r>
              <w:rPr>
                <w:rFonts w:hint="eastAsia" w:ascii="宋体" w:hAnsi="宋体" w:cs="宋体"/>
                <w:color w:val="auto"/>
                <w:sz w:val="24"/>
                <w:highlight w:val="none"/>
                <w:lang w:val="en-US" w:eastAsia="zh-CN"/>
              </w:rPr>
              <w:t>业主</w:t>
            </w:r>
          </w:p>
        </w:tc>
      </w:tr>
      <w:tr w14:paraId="31003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095" w:type="dxa"/>
            <w:vAlign w:val="center"/>
          </w:tcPr>
          <w:p w14:paraId="7199CED4">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2</w:t>
            </w:r>
          </w:p>
        </w:tc>
        <w:tc>
          <w:tcPr>
            <w:tcW w:w="3993" w:type="dxa"/>
            <w:vAlign w:val="center"/>
          </w:tcPr>
          <w:p w14:paraId="0329BFEC">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sz w:val="24"/>
                <w:highlight w:val="none"/>
                <w:lang w:eastAsia="zh-CN"/>
              </w:rPr>
            </w:pPr>
            <w:r>
              <w:rPr>
                <w:rFonts w:hint="eastAsia" w:ascii="宋体" w:hAnsi="宋体" w:cs="宋体"/>
                <w:snapToGrid w:val="0"/>
                <w:color w:val="auto"/>
                <w:kern w:val="0"/>
                <w:sz w:val="24"/>
                <w:szCs w:val="24"/>
                <w:highlight w:val="none"/>
                <w:lang w:eastAsia="zh-CN"/>
              </w:rPr>
              <w:t>韶关市浈江区人民政府东河街道办事处</w:t>
            </w:r>
          </w:p>
        </w:tc>
        <w:tc>
          <w:tcPr>
            <w:tcW w:w="5111" w:type="dxa"/>
            <w:vAlign w:val="center"/>
          </w:tcPr>
          <w:p w14:paraId="2A1B0079">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ascii="宋体" w:hAnsi="宋体" w:cs="宋体"/>
                <w:color w:val="auto"/>
                <w:sz w:val="24"/>
                <w:highlight w:val="none"/>
              </w:rPr>
            </w:pPr>
            <w:r>
              <w:rPr>
                <w:rFonts w:hint="eastAsia" w:ascii="宋体" w:hAnsi="宋体" w:cs="宋体"/>
                <w:color w:val="auto"/>
                <w:sz w:val="24"/>
                <w:highlight w:val="none"/>
              </w:rPr>
              <w:t>为本招标项目的招标人</w:t>
            </w:r>
          </w:p>
        </w:tc>
      </w:tr>
      <w:tr w14:paraId="310A9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095" w:type="dxa"/>
            <w:vAlign w:val="center"/>
          </w:tcPr>
          <w:p w14:paraId="5E97F425">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3</w:t>
            </w:r>
          </w:p>
        </w:tc>
        <w:tc>
          <w:tcPr>
            <w:tcW w:w="3993" w:type="dxa"/>
            <w:vAlign w:val="center"/>
          </w:tcPr>
          <w:p w14:paraId="187FBC27">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广东合正项目管理有限公司</w:t>
            </w:r>
          </w:p>
        </w:tc>
        <w:tc>
          <w:tcPr>
            <w:tcW w:w="5111" w:type="dxa"/>
            <w:vAlign w:val="center"/>
          </w:tcPr>
          <w:p w14:paraId="01C6CF6F">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ascii="宋体" w:hAnsi="宋体" w:cs="宋体"/>
                <w:color w:val="auto"/>
                <w:sz w:val="24"/>
                <w:highlight w:val="none"/>
              </w:rPr>
            </w:pPr>
            <w:r>
              <w:rPr>
                <w:rFonts w:hint="eastAsia" w:ascii="宋体" w:hAnsi="宋体" w:cs="宋体"/>
                <w:color w:val="auto"/>
                <w:sz w:val="24"/>
                <w:highlight w:val="none"/>
              </w:rPr>
              <w:t>为本招标项目的招标代理机构</w:t>
            </w:r>
          </w:p>
        </w:tc>
      </w:tr>
      <w:tr w14:paraId="1DF8D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1095" w:type="dxa"/>
            <w:vAlign w:val="center"/>
          </w:tcPr>
          <w:p w14:paraId="0C13C52D">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4</w:t>
            </w:r>
          </w:p>
        </w:tc>
        <w:tc>
          <w:tcPr>
            <w:tcW w:w="3993" w:type="dxa"/>
            <w:vAlign w:val="center"/>
          </w:tcPr>
          <w:p w14:paraId="5191E9B3">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广东惠湾工程咨询有限公司</w:t>
            </w:r>
          </w:p>
        </w:tc>
        <w:tc>
          <w:tcPr>
            <w:tcW w:w="5111" w:type="dxa"/>
            <w:vAlign w:val="center"/>
          </w:tcPr>
          <w:p w14:paraId="07FD385B">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default" w:ascii="宋体" w:hAnsi="宋体" w:cs="宋体"/>
                <w:color w:val="auto"/>
                <w:sz w:val="24"/>
                <w:highlight w:val="none"/>
                <w:lang w:val="en-US"/>
              </w:rPr>
            </w:pPr>
            <w:r>
              <w:rPr>
                <w:rFonts w:hint="eastAsia" w:ascii="宋体" w:hAnsi="宋体" w:cs="宋体"/>
                <w:color w:val="auto"/>
                <w:sz w:val="24"/>
                <w:highlight w:val="none"/>
                <w:lang w:eastAsia="zh-CN"/>
              </w:rPr>
              <w:t>为本项目的</w:t>
            </w:r>
            <w:r>
              <w:rPr>
                <w:rFonts w:hint="eastAsia" w:ascii="宋体" w:hAnsi="宋体" w:cs="宋体"/>
                <w:color w:val="auto"/>
                <w:sz w:val="24"/>
                <w:highlight w:val="none"/>
                <w:lang w:val="en-US" w:eastAsia="zh-CN"/>
              </w:rPr>
              <w:t>施工图审查单位</w:t>
            </w:r>
          </w:p>
        </w:tc>
      </w:tr>
      <w:tr w14:paraId="00619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095" w:type="dxa"/>
            <w:vAlign w:val="center"/>
          </w:tcPr>
          <w:p w14:paraId="245C2FF5">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5</w:t>
            </w:r>
          </w:p>
        </w:tc>
        <w:tc>
          <w:tcPr>
            <w:tcW w:w="3993" w:type="dxa"/>
            <w:shd w:val="clear" w:color="auto" w:fill="auto"/>
            <w:vAlign w:val="center"/>
          </w:tcPr>
          <w:p w14:paraId="122E48B0">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lang w:eastAsia="zh-CN"/>
              </w:rPr>
              <w:t>韶关市城市建设发展服务有限公司</w:t>
            </w:r>
          </w:p>
        </w:tc>
        <w:tc>
          <w:tcPr>
            <w:tcW w:w="5111" w:type="dxa"/>
            <w:shd w:val="clear" w:color="auto" w:fill="auto"/>
            <w:vAlign w:val="center"/>
          </w:tcPr>
          <w:p w14:paraId="19AEAC54">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lang w:eastAsia="zh-CN"/>
              </w:rPr>
              <w:t>为本项目的测绘单位</w:t>
            </w:r>
          </w:p>
        </w:tc>
      </w:tr>
      <w:tr w14:paraId="1D9F8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1095" w:type="dxa"/>
            <w:shd w:val="clear" w:color="auto" w:fill="auto"/>
            <w:vAlign w:val="center"/>
          </w:tcPr>
          <w:p w14:paraId="5F94F5DD">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highlight w:val="none"/>
                <w:lang w:val="en-US" w:eastAsia="zh-CN"/>
              </w:rPr>
              <w:t>6</w:t>
            </w:r>
          </w:p>
        </w:tc>
        <w:tc>
          <w:tcPr>
            <w:tcW w:w="3993" w:type="dxa"/>
            <w:shd w:val="clear" w:color="auto" w:fill="auto"/>
            <w:vAlign w:val="center"/>
          </w:tcPr>
          <w:p w14:paraId="67F64C1E">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cs="宋体"/>
                <w:color w:val="auto"/>
                <w:sz w:val="24"/>
                <w:highlight w:val="none"/>
                <w:lang w:eastAsia="zh-CN"/>
              </w:rPr>
            </w:pPr>
            <w:r>
              <w:rPr>
                <w:rFonts w:hint="eastAsia" w:ascii="宋体" w:hAnsi="宋体" w:cs="宋体"/>
                <w:color w:val="auto"/>
                <w:sz w:val="24"/>
                <w:highlight w:val="none"/>
                <w:lang w:eastAsia="zh-CN"/>
              </w:rPr>
              <w:t>韶关市建筑设计院有限公司</w:t>
            </w:r>
          </w:p>
        </w:tc>
        <w:tc>
          <w:tcPr>
            <w:tcW w:w="5111" w:type="dxa"/>
            <w:shd w:val="clear" w:color="auto" w:fill="auto"/>
            <w:vAlign w:val="center"/>
          </w:tcPr>
          <w:p w14:paraId="59F59B4B">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cs="宋体"/>
                <w:color w:val="auto"/>
                <w:sz w:val="24"/>
                <w:highlight w:val="none"/>
                <w:lang w:eastAsia="zh-CN"/>
              </w:rPr>
            </w:pPr>
            <w:r>
              <w:rPr>
                <w:rFonts w:hint="eastAsia" w:ascii="宋体" w:hAnsi="宋体" w:cs="宋体"/>
                <w:color w:val="auto"/>
                <w:sz w:val="24"/>
                <w:highlight w:val="none"/>
                <w:lang w:eastAsia="zh-CN"/>
              </w:rPr>
              <w:t>为本项目的</w:t>
            </w:r>
            <w:r>
              <w:rPr>
                <w:rFonts w:hint="eastAsia" w:ascii="宋体" w:hAnsi="宋体" w:cs="宋体"/>
                <w:color w:val="auto"/>
                <w:sz w:val="24"/>
                <w:highlight w:val="none"/>
                <w:lang w:val="en-US" w:eastAsia="zh-CN"/>
              </w:rPr>
              <w:t>勘察</w:t>
            </w:r>
            <w:r>
              <w:rPr>
                <w:rFonts w:hint="eastAsia" w:ascii="宋体" w:hAnsi="宋体" w:cs="宋体"/>
                <w:color w:val="auto"/>
                <w:sz w:val="24"/>
                <w:highlight w:val="none"/>
                <w:lang w:eastAsia="zh-CN"/>
              </w:rPr>
              <w:t>单位</w:t>
            </w:r>
          </w:p>
        </w:tc>
      </w:tr>
      <w:tr w14:paraId="67915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095" w:type="dxa"/>
            <w:shd w:val="clear" w:color="auto" w:fill="auto"/>
            <w:vAlign w:val="center"/>
          </w:tcPr>
          <w:p w14:paraId="70B89686">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highlight w:val="none"/>
                <w:lang w:val="en-US" w:eastAsia="zh-CN"/>
              </w:rPr>
              <w:t>7</w:t>
            </w:r>
          </w:p>
        </w:tc>
        <w:tc>
          <w:tcPr>
            <w:tcW w:w="3993" w:type="dxa"/>
            <w:shd w:val="clear" w:color="auto" w:fill="auto"/>
            <w:vAlign w:val="center"/>
          </w:tcPr>
          <w:p w14:paraId="7D581134">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建同设计有限公司、保利长大工程有限公司</w:t>
            </w:r>
          </w:p>
        </w:tc>
        <w:tc>
          <w:tcPr>
            <w:tcW w:w="5111" w:type="dxa"/>
            <w:shd w:val="clear" w:color="auto" w:fill="auto"/>
            <w:vAlign w:val="center"/>
          </w:tcPr>
          <w:p w14:paraId="0FAD41BE">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lang w:eastAsia="zh-CN"/>
              </w:rPr>
              <w:t>为本招标项目的</w:t>
            </w:r>
            <w:r>
              <w:rPr>
                <w:rFonts w:hint="eastAsia" w:ascii="宋体" w:hAnsi="宋体" w:cs="宋体"/>
                <w:color w:val="auto"/>
                <w:sz w:val="24"/>
                <w:highlight w:val="none"/>
                <w:lang w:val="en-US" w:eastAsia="zh-CN"/>
              </w:rPr>
              <w:t>设计</w:t>
            </w:r>
            <w:r>
              <w:rPr>
                <w:rFonts w:hint="eastAsia" w:ascii="宋体" w:hAnsi="宋体" w:cs="宋体"/>
                <w:color w:val="auto"/>
                <w:sz w:val="24"/>
                <w:highlight w:val="none"/>
                <w:lang w:eastAsia="zh-CN"/>
              </w:rPr>
              <w:t>单位</w:t>
            </w:r>
          </w:p>
        </w:tc>
      </w:tr>
      <w:tr w14:paraId="72441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095" w:type="dxa"/>
            <w:vAlign w:val="center"/>
          </w:tcPr>
          <w:p w14:paraId="57E05FE0">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default" w:ascii="宋体" w:hAnsi="宋体" w:cs="宋体"/>
                <w:snapToGrid w:val="0"/>
                <w:color w:val="auto"/>
                <w:kern w:val="0"/>
                <w:sz w:val="24"/>
                <w:highlight w:val="none"/>
                <w:lang w:val="en-US" w:eastAsia="zh-CN"/>
              </w:rPr>
            </w:pPr>
            <w:r>
              <w:rPr>
                <w:rFonts w:hint="eastAsia" w:ascii="宋体" w:hAnsi="宋体" w:cs="宋体"/>
                <w:snapToGrid w:val="0"/>
                <w:color w:val="auto"/>
                <w:kern w:val="0"/>
                <w:sz w:val="24"/>
                <w:highlight w:val="none"/>
                <w:lang w:val="en-US" w:eastAsia="zh-CN"/>
              </w:rPr>
              <w:t>8</w:t>
            </w:r>
          </w:p>
        </w:tc>
        <w:tc>
          <w:tcPr>
            <w:tcW w:w="3993" w:type="dxa"/>
            <w:shd w:val="clear" w:color="auto" w:fill="auto"/>
            <w:vAlign w:val="center"/>
          </w:tcPr>
          <w:p w14:paraId="7A7183CC">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lang w:eastAsia="zh-CN"/>
              </w:rPr>
              <w:t>广州市建友必达建设管理股份有限公司</w:t>
            </w:r>
          </w:p>
        </w:tc>
        <w:tc>
          <w:tcPr>
            <w:tcW w:w="5111" w:type="dxa"/>
            <w:shd w:val="clear" w:color="auto" w:fill="auto"/>
            <w:vAlign w:val="center"/>
          </w:tcPr>
          <w:p w14:paraId="079C7016">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lang w:eastAsia="zh-CN"/>
              </w:rPr>
              <w:t>为本招标项目的全过程工程造价咨询</w:t>
            </w:r>
          </w:p>
        </w:tc>
      </w:tr>
    </w:tbl>
    <w:p w14:paraId="6FE9DF91">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5．其他要求</w:t>
      </w:r>
    </w:p>
    <w:p w14:paraId="6F9F69B7">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省外企业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p w14:paraId="48E102E9">
      <w:pPr>
        <w:pStyle w:val="90"/>
        <w:keepNext w:val="0"/>
        <w:keepLines w:val="0"/>
        <w:pageBreakBefore w:val="0"/>
        <w:kinsoku/>
        <w:wordWrap w:val="0"/>
        <w:overflowPunct/>
        <w:topLinePunct w:val="0"/>
        <w:autoSpaceDE/>
        <w:autoSpaceDN/>
        <w:bidi w:val="0"/>
        <w:adjustRightInd w:val="0"/>
        <w:snapToGrid w:val="0"/>
        <w:spacing w:line="360" w:lineRule="exact"/>
        <w:ind w:firstLine="482" w:firstLineChars="200"/>
        <w:jc w:val="left"/>
        <w:textAlignment w:val="auto"/>
        <w:outlineLvl w:val="2"/>
        <w:rPr>
          <w:rFonts w:hint="eastAsia" w:ascii="宋体" w:hAnsi="宋体" w:eastAsia="宋体" w:cs="宋体"/>
          <w:b/>
          <w:bCs/>
          <w:snapToGrid w:val="0"/>
          <w:color w:val="auto"/>
          <w:kern w:val="0"/>
          <w:sz w:val="24"/>
          <w:highlight w:val="none"/>
        </w:rPr>
      </w:pPr>
      <w:bookmarkStart w:id="20" w:name="_Toc30077"/>
      <w:r>
        <w:rPr>
          <w:rFonts w:hint="eastAsia" w:ascii="宋体" w:hAnsi="宋体" w:eastAsia="宋体" w:cs="宋体"/>
          <w:b/>
          <w:bCs/>
          <w:snapToGrid w:val="0"/>
          <w:color w:val="auto"/>
          <w:kern w:val="0"/>
          <w:sz w:val="24"/>
          <w:highlight w:val="none"/>
        </w:rPr>
        <w:t>3．获取招标文件</w:t>
      </w:r>
      <w:bookmarkEnd w:id="20"/>
    </w:p>
    <w:p w14:paraId="6E66843A">
      <w:pPr>
        <w:pStyle w:val="90"/>
        <w:keepNext w:val="0"/>
        <w:keepLines w:val="0"/>
        <w:pageBreakBefore w:val="0"/>
        <w:kinsoku/>
        <w:wordWrap w:val="0"/>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color w:val="auto"/>
          <w:sz w:val="24"/>
          <w:highlight w:val="none"/>
          <w:shd w:val="clear" w:color="auto" w:fill="FFFFFF"/>
        </w:rPr>
      </w:pPr>
      <w:r>
        <w:rPr>
          <w:rFonts w:hint="eastAsia" w:ascii="宋体" w:hAnsi="宋体" w:eastAsia="宋体" w:cs="宋体"/>
          <w:snapToGrid w:val="0"/>
          <w:color w:val="auto"/>
          <w:kern w:val="0"/>
          <w:sz w:val="24"/>
          <w:highlight w:val="none"/>
        </w:rPr>
        <w:t xml:space="preserve">3.1 </w:t>
      </w:r>
      <w:r>
        <w:rPr>
          <w:rFonts w:hint="eastAsia" w:ascii="宋体" w:hAnsi="宋体" w:eastAsia="宋体" w:cs="宋体"/>
          <w:color w:val="auto"/>
          <w:sz w:val="24"/>
          <w:highlight w:val="none"/>
          <w:shd w:val="clear" w:color="auto" w:fill="FFFFFF"/>
        </w:rPr>
        <w:t xml:space="preserve">本次招标实行电子投标。本项目招标文件随招标公告一并在全国公共资源交易平台（广东省·韶关市）（https://ygp.gdzwfw.gov.cn/ggzy-portal/#/440200/index）网站发布，招标文件一经在全国公共资源交易平台（广东省·韶关市）发布，视为发送投标人，招标文件及相关附件由投标人自行在全国公共资源交易平台（广东省·韶关市）网站下载。投标人请于招标文件获取期间（见本章第二节“重要事项时间地点一览表”）登录全国公共资源交易平台（广东省·韶关市）（https://ygp.gdzwfw.gov.cn/ggzy-portal/#/440200/index）进行下载招标文件及相关附件，并于电子投标截止时间（见本章第二节“重要事项时间地点一览表”）前完成电子投标。   </w:t>
      </w:r>
    </w:p>
    <w:p w14:paraId="1EAC17F6">
      <w:pPr>
        <w:pStyle w:val="90"/>
        <w:keepNext w:val="0"/>
        <w:keepLines w:val="0"/>
        <w:pageBreakBefore w:val="0"/>
        <w:kinsoku/>
        <w:wordWrap w:val="0"/>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color w:val="auto"/>
          <w:sz w:val="24"/>
          <w:highlight w:val="none"/>
          <w:shd w:val="clear" w:color="auto" w:fill="FFFFFF"/>
        </w:rPr>
        <w:t>投标人可登录全国公共资源交易平台（广东省·韶关市）（https://ygp.gdzwfw.gov.cn/ggzy-portal/#/440200/index），在【服务指南】栏目中下载《韶关市公共资源建设工程交易系统-投标人操作指南》，了解网上获取招标文件操作流程。技术咨询电话：0751-8379671伍先生，业务咨询电话：0751-8633211。</w:t>
      </w:r>
    </w:p>
    <w:p w14:paraId="6AA332DD">
      <w:pPr>
        <w:pStyle w:val="27"/>
        <w:keepNext w:val="0"/>
        <w:keepLines w:val="0"/>
        <w:pageBreakBefore w:val="0"/>
        <w:kinsoku/>
        <w:overflowPunct/>
        <w:topLinePunct w:val="0"/>
        <w:autoSpaceDE/>
        <w:autoSpaceDN/>
        <w:bidi w:val="0"/>
        <w:snapToGrid w:val="0"/>
        <w:spacing w:before="0" w:beforeAutospacing="0" w:after="0" w:afterAutospacing="0" w:line="360" w:lineRule="exact"/>
        <w:ind w:firstLine="480" w:firstLineChars="200"/>
        <w:textAlignment w:val="auto"/>
        <w:rPr>
          <w:rFonts w:hint="eastAsia" w:ascii="宋体" w:hAnsi="宋体" w:eastAsia="宋体" w:cs="宋体"/>
          <w:snapToGrid w:val="0"/>
          <w:color w:val="auto"/>
          <w:highlight w:val="none"/>
        </w:rPr>
      </w:pPr>
      <w:r>
        <w:rPr>
          <w:rFonts w:hint="eastAsia" w:ascii="宋体" w:hAnsi="宋体" w:eastAsia="宋体" w:cs="宋体"/>
          <w:snapToGrid w:val="0"/>
          <w:color w:val="auto"/>
          <w:highlight w:val="none"/>
        </w:rPr>
        <w:t>3.2 只有申领了数字证书（CA）、“粤企签”或GDCA/SZCA/NETCA等符合法律法规规定的电子印章，并在交易系统中完成企业信息数据入库的投标人，方可使用建设工程交易系统进行招标文件及相关附件的获取和电子投标。首次在韶关市参与建设工程招标投标活动的投标人，必须在平台系统上传企业相关资料办理企业入库事宜。投标人可登录全国公共资源交易平台（广东省·韶关市）（https://ygp.gdzwfw.gov.cn/ggzy-portal/#/440200/index）办理企业入库、数字证书及电子印章事宜，具体请在平台查阅相应的交易指引。已入库企业有关信息（如单位名称、基本账号、资质、人员等）发生变化的，须及时在交易系统进行相应变更。投标人未及时变更信息而造成的损失和后果，由投标人自行承担。</w:t>
      </w:r>
    </w:p>
    <w:p w14:paraId="14DF67D3">
      <w:pPr>
        <w:pStyle w:val="27"/>
        <w:keepNext w:val="0"/>
        <w:keepLines w:val="0"/>
        <w:pageBreakBefore w:val="0"/>
        <w:kinsoku/>
        <w:overflowPunct/>
        <w:topLinePunct w:val="0"/>
        <w:autoSpaceDE/>
        <w:autoSpaceDN/>
        <w:bidi w:val="0"/>
        <w:snapToGrid w:val="0"/>
        <w:spacing w:before="0" w:beforeAutospacing="0" w:after="0" w:afterAutospacing="0" w:line="360" w:lineRule="exact"/>
        <w:ind w:firstLine="480" w:firstLineChars="200"/>
        <w:textAlignment w:val="auto"/>
        <w:rPr>
          <w:rFonts w:hint="eastAsia" w:ascii="宋体" w:hAnsi="宋体" w:eastAsia="宋体" w:cs="宋体"/>
          <w:bCs/>
          <w:color w:val="auto"/>
          <w:highlight w:val="none"/>
        </w:rPr>
      </w:pPr>
      <w:r>
        <w:rPr>
          <w:rFonts w:hint="eastAsia" w:ascii="宋体" w:hAnsi="宋体" w:eastAsia="宋体" w:cs="宋体"/>
          <w:snapToGrid w:val="0"/>
          <w:color w:val="auto"/>
          <w:highlight w:val="none"/>
        </w:rPr>
        <w:t>电子印章：是指获得国家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r>
        <w:rPr>
          <w:rFonts w:hint="eastAsia" w:ascii="宋体" w:hAnsi="宋体" w:eastAsia="宋体" w:cs="宋体"/>
          <w:bCs/>
          <w:color w:val="auto"/>
          <w:highlight w:val="none"/>
        </w:rPr>
        <w:t xml:space="preserve"> </w:t>
      </w:r>
    </w:p>
    <w:p w14:paraId="6AAFE97F">
      <w:pPr>
        <w:pStyle w:val="90"/>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hint="eastAsia" w:ascii="宋体" w:hAnsi="宋体" w:eastAsia="宋体" w:cs="宋体"/>
          <w:color w:val="auto"/>
          <w:sz w:val="24"/>
          <w:highlight w:val="none"/>
          <w:shd w:val="clear" w:color="auto" w:fill="FFFFFF"/>
        </w:rPr>
      </w:pPr>
      <w:r>
        <w:rPr>
          <w:rFonts w:hint="eastAsia" w:ascii="宋体" w:hAnsi="宋体" w:eastAsia="宋体" w:cs="宋体"/>
          <w:color w:val="auto"/>
          <w:kern w:val="0"/>
          <w:sz w:val="24"/>
          <w:highlight w:val="none"/>
        </w:rPr>
        <w:t>已入库企业的有关信息（如单位名称、基本账号、资质、人员等）发生变化的，应及时在建设工程交易系统进行相应变更。投标人未及时变更而造成的损失和后果，由投标人自行承担。</w:t>
      </w:r>
    </w:p>
    <w:p w14:paraId="67679522">
      <w:pPr>
        <w:pStyle w:val="90"/>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3.3 投标保证</w:t>
      </w:r>
    </w:p>
    <w:p w14:paraId="63CE385E">
      <w:pPr>
        <w:pStyle w:val="90"/>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3.3.1 投标人须缴纳金额为人民币</w:t>
      </w:r>
      <w:r>
        <w:rPr>
          <w:rFonts w:hint="eastAsia" w:ascii="宋体" w:hAnsi="宋体" w:cs="宋体"/>
          <w:color w:val="auto"/>
          <w:sz w:val="24"/>
          <w:highlight w:val="none"/>
          <w:u w:val="single"/>
          <w:shd w:val="clear" w:color="auto" w:fill="FFFFFF"/>
          <w:lang w:val="en-US" w:eastAsia="zh-CN"/>
        </w:rPr>
        <w:t>壹万元整</w:t>
      </w:r>
      <w:r>
        <w:rPr>
          <w:rFonts w:hint="eastAsia" w:ascii="宋体" w:hAnsi="宋体" w:eastAsia="宋体" w:cs="宋体"/>
          <w:color w:val="auto"/>
          <w:sz w:val="24"/>
          <w:highlight w:val="none"/>
          <w:shd w:val="clear" w:color="auto" w:fill="FFFFFF"/>
        </w:rPr>
        <w:t xml:space="preserve">的投标保证。 </w:t>
      </w:r>
    </w:p>
    <w:p w14:paraId="4F5603DB">
      <w:pPr>
        <w:pStyle w:val="90"/>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3.3.2 投标保证的形式包括投标保证金、投标保证担保、投标保证保险三种，由投标人自主选择。</w:t>
      </w:r>
    </w:p>
    <w:p w14:paraId="421823D3">
      <w:pPr>
        <w:keepNext w:val="0"/>
        <w:keepLines w:val="0"/>
        <w:pageBreakBefore w:val="0"/>
        <w:kinsoku/>
        <w:overflowPunct/>
        <w:topLinePunct w:val="0"/>
        <w:autoSpaceDE/>
        <w:autoSpaceDN/>
        <w:bidi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（1）采用投标保证金的，投标人在建设工程交易系统获取招标文件完毕后，即可在系统申请缴纳投标保证金，获取本次招标投标保证金缴纳账号。投标人必须于投标保证金到账截止时间（</w:t>
      </w:r>
      <w:r>
        <w:rPr>
          <w:rFonts w:hint="eastAsia" w:ascii="宋体" w:hAnsi="宋体" w:eastAsia="宋体" w:cs="宋体"/>
          <w:color w:val="auto"/>
          <w:highlight w:val="none"/>
          <w:lang w:val="en-US" w:eastAsia="zh-CN"/>
        </w:rPr>
        <w:t>见</w:t>
      </w:r>
      <w:r>
        <w:rPr>
          <w:rFonts w:hint="eastAsia" w:ascii="宋体" w:hAnsi="宋体" w:eastAsia="宋体" w:cs="宋体"/>
          <w:color w:val="auto"/>
          <w:highlight w:val="none"/>
        </w:rPr>
        <w:t>本章第二节“重要事项时间地点一览表”）前，从其基本账户将投标保证金转账到指定的缴纳账号。逾期到账的、从非投标人基本账户转出的，其投标无效。</w:t>
      </w:r>
    </w:p>
    <w:p w14:paraId="5980B762">
      <w:pPr>
        <w:keepNext w:val="0"/>
        <w:keepLines w:val="0"/>
        <w:pageBreakBefore w:val="0"/>
        <w:kinsoku/>
        <w:overflowPunct/>
        <w:topLinePunct w:val="0"/>
        <w:autoSpaceDE/>
        <w:autoSpaceDN/>
        <w:bidi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采用投标保证担保的，投标人应提交有效的电子保函，电子保函的有效期不得短于投标有效期。投标人必须在投标保证担保截止时间（见本章第二节“重要事项时间地点一览表”）前，使用工程建设交易系统完成网上办理电子保函。</w:t>
      </w:r>
    </w:p>
    <w:p w14:paraId="657CF03C">
      <w:pPr>
        <w:keepNext w:val="0"/>
        <w:keepLines w:val="0"/>
        <w:pageBreakBefore w:val="0"/>
        <w:kinsoku/>
        <w:overflowPunct/>
        <w:topLinePunct w:val="0"/>
        <w:autoSpaceDE/>
        <w:autoSpaceDN/>
        <w:bidi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采用投标保证保险的，投标人须在投标保证保险投保截止时间（见本章第二节“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14:paraId="40AAC3FA">
      <w:pPr>
        <w:pStyle w:val="90"/>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rPr>
        <w:t>温馨提醒：投标人采用投标保证担保或投标保证保险的，为避免在评标过程中因有效期发生争议，建议投标人将银行保函或电子保单有效期设置为较招标文件规定的投标有效期延长不少于20个日历天。</w:t>
      </w:r>
    </w:p>
    <w:p w14:paraId="25B6793E">
      <w:pPr>
        <w:keepNext w:val="0"/>
        <w:keepLines w:val="0"/>
        <w:pageBreakBefore w:val="0"/>
        <w:tabs>
          <w:tab w:val="left" w:pos="7020"/>
        </w:tabs>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3.4</w:t>
      </w:r>
      <w:r>
        <w:rPr>
          <w:rFonts w:hint="eastAsia" w:ascii="宋体" w:hAnsi="宋体" w:eastAsia="宋体" w:cs="宋体"/>
          <w:snapToGrid w:val="0"/>
          <w:color w:val="auto"/>
          <w:kern w:val="0"/>
          <w:highlight w:val="none"/>
        </w:rPr>
        <w:t xml:space="preserve"> 若投标人因自身原因未能正确完成获取招标文件、电子投标、缴纳投标保证的，其投标无效。</w:t>
      </w:r>
    </w:p>
    <w:p w14:paraId="19B58964">
      <w:pPr>
        <w:keepNext w:val="0"/>
        <w:keepLines w:val="0"/>
        <w:pageBreakBefore w:val="0"/>
        <w:tabs>
          <w:tab w:val="left" w:pos="7020"/>
        </w:tabs>
        <w:kinsoku/>
        <w:wordWrap w:val="0"/>
        <w:overflowPunct/>
        <w:topLinePunct w:val="0"/>
        <w:autoSpaceDE/>
        <w:autoSpaceDN/>
        <w:bidi w:val="0"/>
        <w:adjustRightInd w:val="0"/>
        <w:snapToGrid w:val="0"/>
        <w:spacing w:line="360" w:lineRule="exact"/>
        <w:ind w:firstLine="482" w:firstLineChars="200"/>
        <w:textAlignment w:val="auto"/>
        <w:outlineLvl w:val="2"/>
        <w:rPr>
          <w:rFonts w:hint="eastAsia" w:ascii="宋体" w:hAnsi="宋体" w:eastAsia="宋体" w:cs="宋体"/>
          <w:snapToGrid w:val="0"/>
          <w:color w:val="auto"/>
          <w:kern w:val="0"/>
          <w:highlight w:val="none"/>
        </w:rPr>
      </w:pPr>
      <w:bookmarkStart w:id="21" w:name="_Toc2067"/>
      <w:r>
        <w:rPr>
          <w:rFonts w:hint="eastAsia" w:ascii="宋体" w:hAnsi="宋体" w:eastAsia="宋体" w:cs="宋体"/>
          <w:b/>
          <w:bCs/>
          <w:snapToGrid w:val="0"/>
          <w:color w:val="auto"/>
          <w:kern w:val="0"/>
          <w:highlight w:val="none"/>
        </w:rPr>
        <w:t>4．服务期限</w:t>
      </w:r>
      <w:bookmarkEnd w:id="21"/>
    </w:p>
    <w:p w14:paraId="4EE875B4">
      <w:pPr>
        <w:keepNext w:val="0"/>
        <w:keepLines w:val="0"/>
        <w:pageBreakBefore w:val="0"/>
        <w:tabs>
          <w:tab w:val="left" w:pos="7020"/>
        </w:tabs>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highlight w:val="none"/>
          <w:lang w:eastAsia="zh-CN"/>
        </w:rPr>
      </w:pPr>
      <w:r>
        <w:rPr>
          <w:rFonts w:hint="eastAsia" w:ascii="宋体" w:hAnsi="宋体" w:eastAsia="宋体" w:cs="宋体"/>
          <w:b/>
          <w:bCs/>
          <w:snapToGrid w:val="0"/>
          <w:color w:val="auto"/>
          <w:kern w:val="0"/>
          <w:highlight w:val="none"/>
        </w:rPr>
        <w:t>4.1</w:t>
      </w:r>
      <w:r>
        <w:rPr>
          <w:rFonts w:hint="eastAsia" w:ascii="宋体" w:hAnsi="宋体" w:eastAsia="宋体" w:cs="宋体"/>
          <w:snapToGrid w:val="0"/>
          <w:color w:val="auto"/>
          <w:kern w:val="0"/>
          <w:highlight w:val="none"/>
        </w:rPr>
        <w:t xml:space="preserve"> 监理：</w:t>
      </w:r>
      <w:r>
        <w:rPr>
          <w:rFonts w:hint="eastAsia" w:hAnsi="宋体" w:cs="宋体"/>
          <w:snapToGrid w:val="0"/>
          <w:color w:val="auto"/>
          <w:kern w:val="0"/>
          <w:highlight w:val="none"/>
          <w:lang w:val="en-US" w:eastAsia="zh-CN"/>
        </w:rPr>
        <w:t>监理服务期不少于365日历天</w:t>
      </w:r>
      <w:r>
        <w:rPr>
          <w:rFonts w:hint="eastAsia" w:ascii="宋体" w:hAnsi="宋体" w:eastAsia="宋体" w:cs="宋体"/>
          <w:snapToGrid w:val="0"/>
          <w:color w:val="auto"/>
          <w:kern w:val="0"/>
          <w:highlight w:val="none"/>
          <w:lang w:eastAsia="zh-CN"/>
        </w:rPr>
        <w:t>，监理服务期从监理合同签订之日起计，至本工程缺陷责任保修期结束且本工程结算金额经政府主管部门审定且双方的责任义务履行完毕时止。</w:t>
      </w:r>
    </w:p>
    <w:p w14:paraId="4F4F5871">
      <w:pPr>
        <w:pStyle w:val="5"/>
        <w:keepNext w:val="0"/>
        <w:keepLines w:val="0"/>
        <w:pageBreakBefore w:val="0"/>
        <w:kinsoku/>
        <w:wordWrap w:val="0"/>
        <w:overflowPunct/>
        <w:topLinePunct w:val="0"/>
        <w:autoSpaceDE/>
        <w:autoSpaceDN/>
        <w:bidi w:val="0"/>
        <w:snapToGrid w:val="0"/>
        <w:spacing w:before="0" w:after="0" w:line="360" w:lineRule="exact"/>
        <w:ind w:firstLine="480"/>
        <w:jc w:val="both"/>
        <w:textAlignment w:val="auto"/>
        <w:outlineLvl w:val="2"/>
        <w:rPr>
          <w:rFonts w:hint="eastAsia" w:ascii="宋体" w:hAnsi="宋体" w:eastAsia="宋体" w:cs="宋体"/>
          <w:b/>
          <w:snapToGrid w:val="0"/>
          <w:color w:val="auto"/>
          <w:highlight w:val="none"/>
        </w:rPr>
      </w:pPr>
      <w:bookmarkStart w:id="22" w:name="_Toc10746"/>
      <w:bookmarkStart w:id="23" w:name="_Toc7141"/>
      <w:r>
        <w:rPr>
          <w:rFonts w:hint="eastAsia" w:ascii="宋体" w:hAnsi="宋体" w:eastAsia="宋体" w:cs="宋体"/>
          <w:b/>
          <w:snapToGrid w:val="0"/>
          <w:color w:val="auto"/>
          <w:highlight w:val="none"/>
        </w:rPr>
        <w:t>5．服务标准</w:t>
      </w:r>
      <w:bookmarkEnd w:id="22"/>
      <w:bookmarkEnd w:id="23"/>
    </w:p>
    <w:p w14:paraId="19C20865">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5.1</w:t>
      </w:r>
      <w:r>
        <w:rPr>
          <w:rFonts w:hint="eastAsia" w:ascii="宋体" w:hAnsi="宋体" w:eastAsia="宋体" w:cs="宋体"/>
          <w:snapToGrid w:val="0"/>
          <w:color w:val="auto"/>
          <w:kern w:val="0"/>
          <w:highlight w:val="none"/>
        </w:rPr>
        <w:t xml:space="preserve"> 监理：</w:t>
      </w:r>
      <w:r>
        <w:rPr>
          <w:rFonts w:hint="eastAsia" w:ascii="宋体" w:hAnsi="宋体" w:eastAsia="宋体" w:cs="宋体"/>
          <w:color w:val="auto"/>
          <w:szCs w:val="24"/>
          <w:highlight w:val="none"/>
        </w:rPr>
        <w:t>工程质量达到合格或以上标准。</w:t>
      </w:r>
      <w:r>
        <w:rPr>
          <w:rFonts w:hint="eastAsia" w:ascii="宋体" w:hAnsi="宋体" w:eastAsia="宋体" w:cs="宋体"/>
          <w:snapToGrid w:val="0"/>
          <w:color w:val="auto"/>
          <w:kern w:val="0"/>
          <w:highlight w:val="none"/>
        </w:rPr>
        <w:t xml:space="preserve"> </w:t>
      </w:r>
    </w:p>
    <w:p w14:paraId="1EC11CE1">
      <w:pPr>
        <w:pStyle w:val="5"/>
        <w:keepNext w:val="0"/>
        <w:keepLines w:val="0"/>
        <w:pageBreakBefore w:val="0"/>
        <w:kinsoku/>
        <w:wordWrap w:val="0"/>
        <w:overflowPunct/>
        <w:topLinePunct w:val="0"/>
        <w:autoSpaceDE/>
        <w:autoSpaceDN/>
        <w:bidi w:val="0"/>
        <w:snapToGrid w:val="0"/>
        <w:spacing w:before="0" w:after="0" w:line="360" w:lineRule="exact"/>
        <w:ind w:firstLine="482" w:firstLineChars="200"/>
        <w:jc w:val="both"/>
        <w:textAlignment w:val="auto"/>
        <w:outlineLvl w:val="2"/>
        <w:rPr>
          <w:rFonts w:hint="eastAsia" w:ascii="宋体" w:hAnsi="宋体" w:eastAsia="宋体" w:cs="宋体"/>
          <w:b/>
          <w:snapToGrid w:val="0"/>
          <w:color w:val="auto"/>
          <w:highlight w:val="none"/>
        </w:rPr>
      </w:pPr>
      <w:bookmarkStart w:id="24" w:name="_Toc32757"/>
      <w:bookmarkStart w:id="25" w:name="_Toc27935"/>
      <w:r>
        <w:rPr>
          <w:rFonts w:hint="eastAsia" w:ascii="宋体" w:hAnsi="宋体" w:eastAsia="宋体" w:cs="宋体"/>
          <w:b/>
          <w:snapToGrid w:val="0"/>
          <w:color w:val="auto"/>
          <w:highlight w:val="none"/>
        </w:rPr>
        <w:t>6．现场踏勘</w:t>
      </w:r>
      <w:bookmarkEnd w:id="24"/>
      <w:bookmarkEnd w:id="25"/>
    </w:p>
    <w:p w14:paraId="37529A7F">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6.1</w:t>
      </w:r>
      <w:r>
        <w:rPr>
          <w:rFonts w:hint="eastAsia" w:ascii="宋体" w:hAnsi="宋体" w:eastAsia="宋体" w:cs="宋体"/>
          <w:snapToGrid w:val="0"/>
          <w:color w:val="auto"/>
          <w:kern w:val="0"/>
          <w:highlight w:val="none"/>
        </w:rPr>
        <w:t xml:space="preserve"> 招标人不组织现场踏勘，但会在招标文件及有关设计文件中明确告知招标项目的具体位置和周边环境，并在现场设置足以识别的标识或提供足以表明招标项目具体位置的文字或图片。投标人需要了解现场情况的，可自行进行现场踏勘。</w:t>
      </w:r>
    </w:p>
    <w:p w14:paraId="08963F67">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6.2</w:t>
      </w:r>
      <w:r>
        <w:rPr>
          <w:rFonts w:hint="eastAsia" w:ascii="宋体" w:hAnsi="宋体" w:eastAsia="宋体" w:cs="宋体"/>
          <w:snapToGrid w:val="0"/>
          <w:color w:val="auto"/>
          <w:kern w:val="0"/>
          <w:highlight w:val="none"/>
        </w:rPr>
        <w:t xml:space="preserve"> 在现场踏勘过程中，投标人应确保自身安全，投标人如果发生人身伤亡、财物或其他损失，法律法规有规定的按有关规定处理，没有规定的由投标人自行负责。</w:t>
      </w:r>
    </w:p>
    <w:p w14:paraId="1BD4364C">
      <w:pPr>
        <w:keepNext w:val="0"/>
        <w:keepLines w:val="0"/>
        <w:pageBreakBefore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b/>
          <w:snapToGrid w:val="0"/>
          <w:color w:val="auto"/>
          <w:highlight w:val="none"/>
        </w:rPr>
      </w:pPr>
      <w:r>
        <w:rPr>
          <w:rFonts w:hint="eastAsia" w:ascii="宋体" w:hAnsi="宋体" w:eastAsia="宋体" w:cs="宋体"/>
          <w:b/>
          <w:bCs/>
          <w:snapToGrid w:val="0"/>
          <w:color w:val="auto"/>
          <w:kern w:val="0"/>
          <w:highlight w:val="none"/>
        </w:rPr>
        <w:t>6.3</w:t>
      </w:r>
      <w:r>
        <w:rPr>
          <w:rFonts w:hint="eastAsia" w:ascii="宋体" w:hAnsi="宋体" w:eastAsia="宋体" w:cs="宋体"/>
          <w:snapToGrid w:val="0"/>
          <w:color w:val="auto"/>
          <w:kern w:val="0"/>
          <w:highlight w:val="none"/>
        </w:rPr>
        <w:t xml:space="preserve"> 现场踏勘期间的交通、食宿由投标人自行安排，费用自理。</w:t>
      </w:r>
    </w:p>
    <w:p w14:paraId="0C733BB5">
      <w:pPr>
        <w:pStyle w:val="5"/>
        <w:keepNext w:val="0"/>
        <w:keepLines w:val="0"/>
        <w:pageBreakBefore w:val="0"/>
        <w:kinsoku/>
        <w:wordWrap w:val="0"/>
        <w:overflowPunct/>
        <w:topLinePunct w:val="0"/>
        <w:autoSpaceDE/>
        <w:autoSpaceDN/>
        <w:bidi w:val="0"/>
        <w:snapToGrid w:val="0"/>
        <w:spacing w:before="0" w:after="0" w:line="360" w:lineRule="exact"/>
        <w:ind w:firstLine="482" w:firstLineChars="200"/>
        <w:jc w:val="both"/>
        <w:textAlignment w:val="auto"/>
        <w:outlineLvl w:val="2"/>
        <w:rPr>
          <w:rFonts w:hint="eastAsia" w:ascii="宋体" w:hAnsi="宋体" w:eastAsia="宋体" w:cs="宋体"/>
          <w:b/>
          <w:snapToGrid w:val="0"/>
          <w:color w:val="auto"/>
          <w:highlight w:val="none"/>
        </w:rPr>
      </w:pPr>
      <w:bookmarkStart w:id="26" w:name="_Toc17679"/>
      <w:bookmarkStart w:id="27" w:name="_Toc8198"/>
      <w:r>
        <w:rPr>
          <w:rFonts w:hint="eastAsia" w:ascii="宋体" w:hAnsi="宋体" w:eastAsia="宋体" w:cs="宋体"/>
          <w:b/>
          <w:snapToGrid w:val="0"/>
          <w:color w:val="auto"/>
          <w:highlight w:val="none"/>
        </w:rPr>
        <w:t>7．招标文件的提问和答疑</w:t>
      </w:r>
      <w:bookmarkEnd w:id="26"/>
      <w:bookmarkEnd w:id="27"/>
      <w:bookmarkStart w:id="28" w:name="_Hlt74496410"/>
      <w:bookmarkEnd w:id="28"/>
    </w:p>
    <w:p w14:paraId="5D5434A5">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highlight w:val="none"/>
        </w:rPr>
        <w:t>7.1</w:t>
      </w:r>
      <w:r>
        <w:rPr>
          <w:rFonts w:hint="eastAsia" w:ascii="宋体" w:hAnsi="宋体" w:eastAsia="宋体" w:cs="宋体"/>
          <w:snapToGrid w:val="0"/>
          <w:color w:val="auto"/>
          <w:kern w:val="0"/>
          <w:highlight w:val="none"/>
        </w:rPr>
        <w:t xml:space="preserve"> 投标人若对招标文件有疑问，应在提问截止时间（见本章第二节“重要事项时间地点一览表”）前使用建设工程交易系统提出问题。未在指定时间前、未采用指定方式提出的，招标人不予受理</w:t>
      </w:r>
      <w:r>
        <w:rPr>
          <w:rFonts w:hint="eastAsia" w:ascii="宋体" w:hAnsi="宋体" w:eastAsia="宋体" w:cs="宋体"/>
          <w:snapToGrid w:val="0"/>
          <w:color w:val="auto"/>
          <w:kern w:val="0"/>
          <w:szCs w:val="24"/>
          <w:highlight w:val="none"/>
        </w:rPr>
        <w:t>。</w:t>
      </w:r>
    </w:p>
    <w:p w14:paraId="5586D265">
      <w:pPr>
        <w:keepNext w:val="0"/>
        <w:keepLines w:val="0"/>
        <w:pageBreakBefore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 xml:space="preserve">7.2 </w:t>
      </w:r>
      <w:r>
        <w:rPr>
          <w:rFonts w:hint="eastAsia" w:ascii="宋体" w:hAnsi="宋体" w:eastAsia="宋体" w:cs="宋体"/>
          <w:snapToGrid w:val="0"/>
          <w:color w:val="auto"/>
          <w:kern w:val="0"/>
          <w:highlight w:val="none"/>
        </w:rPr>
        <w:t>招标人在提问截止时间（见本章第二节“重要事项时间地点一览表”）后3日内，一次性对收到的所有问题作出答复，并形成答疑（或修改）公告在发布招标公告的媒介上公开发布。答疑（或修改）公告一旦发布，即视所有潜在投标人已经知悉答疑（或修改）内容，投标人未及时关注而造成的损失和后果，由投标人自行承担。</w:t>
      </w:r>
    </w:p>
    <w:p w14:paraId="74072B62">
      <w:pPr>
        <w:keepNext w:val="0"/>
        <w:keepLines w:val="0"/>
        <w:pageBreakBefore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7.3</w:t>
      </w:r>
      <w:r>
        <w:rPr>
          <w:rFonts w:hint="eastAsia" w:ascii="宋体" w:hAnsi="宋体" w:eastAsia="宋体" w:cs="宋体"/>
          <w:snapToGrid w:val="0"/>
          <w:color w:val="auto"/>
          <w:kern w:val="0"/>
          <w:highlight w:val="none"/>
        </w:rPr>
        <w:t xml:space="preserve"> 招标人对招标文件所作的答疑（或修改）公告，构成招标文件的组成部分。</w:t>
      </w:r>
    </w:p>
    <w:p w14:paraId="55AA1183">
      <w:pPr>
        <w:pStyle w:val="5"/>
        <w:keepNext w:val="0"/>
        <w:keepLines w:val="0"/>
        <w:pageBreakBefore w:val="0"/>
        <w:kinsoku/>
        <w:wordWrap w:val="0"/>
        <w:overflowPunct/>
        <w:topLinePunct w:val="0"/>
        <w:autoSpaceDE/>
        <w:autoSpaceDN/>
        <w:bidi w:val="0"/>
        <w:snapToGrid w:val="0"/>
        <w:spacing w:before="0" w:after="0" w:line="360" w:lineRule="exact"/>
        <w:ind w:firstLine="480"/>
        <w:jc w:val="both"/>
        <w:textAlignment w:val="auto"/>
        <w:outlineLvl w:val="2"/>
        <w:rPr>
          <w:rFonts w:hint="eastAsia" w:ascii="宋体" w:hAnsi="宋体" w:eastAsia="宋体" w:cs="宋体"/>
          <w:b/>
          <w:snapToGrid w:val="0"/>
          <w:color w:val="auto"/>
          <w:highlight w:val="none"/>
        </w:rPr>
      </w:pPr>
      <w:bookmarkStart w:id="29" w:name="_Hlt69699188"/>
      <w:bookmarkEnd w:id="29"/>
      <w:bookmarkStart w:id="30" w:name="_Hlt92513711"/>
      <w:bookmarkEnd w:id="30"/>
      <w:bookmarkStart w:id="31" w:name="_Hlt92513715"/>
      <w:bookmarkEnd w:id="31"/>
      <w:bookmarkStart w:id="32" w:name="_Toc23036"/>
      <w:bookmarkStart w:id="33" w:name="_Toc17749"/>
      <w:r>
        <w:rPr>
          <w:rFonts w:hint="eastAsia" w:ascii="宋体" w:hAnsi="宋体" w:eastAsia="宋体" w:cs="宋体"/>
          <w:b/>
          <w:snapToGrid w:val="0"/>
          <w:color w:val="auto"/>
          <w:highlight w:val="none"/>
        </w:rPr>
        <w:t>8．最高投标限价</w:t>
      </w:r>
      <w:bookmarkEnd w:id="32"/>
      <w:bookmarkEnd w:id="33"/>
    </w:p>
    <w:p w14:paraId="168A4872">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8.1</w:t>
      </w:r>
      <w:r>
        <w:rPr>
          <w:rFonts w:hint="eastAsia" w:ascii="宋体" w:hAnsi="宋体" w:eastAsia="宋体" w:cs="宋体"/>
          <w:snapToGrid w:val="0"/>
          <w:color w:val="auto"/>
          <w:kern w:val="0"/>
          <w:highlight w:val="none"/>
        </w:rPr>
        <w:t xml:space="preserve"> 本招标项目参考以下依据编制最高投标限价：</w:t>
      </w:r>
    </w:p>
    <w:p w14:paraId="6ED589D6">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（1）项目概算投资额；</w:t>
      </w:r>
    </w:p>
    <w:p w14:paraId="74A60DA5">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（2）《建设工程监理与相关服务收费标准》；</w:t>
      </w:r>
    </w:p>
    <w:p w14:paraId="15752787">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（3）监理及相关服务内容；</w:t>
      </w:r>
    </w:p>
    <w:p w14:paraId="523DA2FA">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（4）施工现场情况、工程特点；</w:t>
      </w:r>
    </w:p>
    <w:p w14:paraId="5D178A73">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（5）项目所在地市场价格。</w:t>
      </w:r>
    </w:p>
    <w:p w14:paraId="06D22104">
      <w:pPr>
        <w:pStyle w:val="42"/>
        <w:keepNext w:val="0"/>
        <w:keepLines w:val="0"/>
        <w:pageBreakBefore w:val="0"/>
        <w:kinsoku/>
        <w:overflowPunct/>
        <w:topLinePunct w:val="0"/>
        <w:autoSpaceDE/>
        <w:autoSpaceDN/>
        <w:bidi w:val="0"/>
        <w:snapToGrid w:val="0"/>
        <w:spacing w:line="360" w:lineRule="exact"/>
        <w:jc w:val="left"/>
        <w:textAlignment w:val="auto"/>
        <w:rPr>
          <w:rFonts w:hint="eastAsia" w:ascii="宋体" w:hAnsi="宋体" w:eastAsia="宋体" w:cs="宋体"/>
          <w:b/>
          <w:bCs/>
          <w:color w:val="auto"/>
          <w:sz w:val="24"/>
          <w:highlight w:val="none"/>
          <w:u w:val="none"/>
          <w:lang w:eastAsia="zh-CN"/>
        </w:rPr>
      </w:pPr>
      <w:r>
        <w:rPr>
          <w:rFonts w:hint="eastAsia" w:ascii="宋体" w:hAnsi="宋体" w:eastAsia="宋体" w:cs="宋体"/>
          <w:bCs/>
          <w:snapToGrid w:val="0"/>
          <w:color w:val="auto"/>
          <w:kern w:val="0"/>
          <w:sz w:val="24"/>
          <w:highlight w:val="none"/>
        </w:rPr>
        <w:t xml:space="preserve">  </w:t>
      </w:r>
      <w:r>
        <w:rPr>
          <w:rFonts w:hint="eastAsia" w:ascii="宋体" w:hAnsi="宋体" w:eastAsia="宋体" w:cs="宋体"/>
          <w:b/>
          <w:bCs/>
          <w:snapToGrid w:val="0"/>
          <w:color w:val="auto"/>
          <w:kern w:val="0"/>
          <w:sz w:val="24"/>
          <w:highlight w:val="none"/>
          <w:u w:val="none"/>
        </w:rPr>
        <w:t xml:space="preserve"> 8.2 </w:t>
      </w:r>
      <w:r>
        <w:rPr>
          <w:rFonts w:hint="eastAsia" w:ascii="宋体" w:hAnsi="宋体" w:eastAsia="宋体" w:cs="宋体"/>
          <w:b/>
          <w:bCs/>
          <w:snapToGrid w:val="0"/>
          <w:color w:val="auto"/>
          <w:kern w:val="0"/>
          <w:sz w:val="24"/>
          <w:highlight w:val="none"/>
          <w:u w:val="none"/>
          <w:lang w:eastAsia="zh-CN"/>
        </w:rPr>
        <w:t>本次招标最高投标限价为人民币（大写）：</w:t>
      </w:r>
      <w:r>
        <w:rPr>
          <w:rFonts w:hint="eastAsia" w:ascii="宋体" w:hAnsi="宋体" w:cs="宋体"/>
          <w:b/>
          <w:bCs/>
          <w:snapToGrid w:val="0"/>
          <w:color w:val="auto"/>
          <w:kern w:val="0"/>
          <w:sz w:val="24"/>
          <w:highlight w:val="none"/>
          <w:u w:val="single"/>
          <w:lang w:val="en-US" w:eastAsia="zh-CN"/>
        </w:rPr>
        <w:t>壹佰肆拾叁万肆仟元整</w:t>
      </w:r>
      <w:r>
        <w:rPr>
          <w:rFonts w:hint="eastAsia" w:ascii="宋体" w:hAnsi="宋体" w:eastAsia="宋体" w:cs="宋体"/>
          <w:b/>
          <w:bCs/>
          <w:snapToGrid w:val="0"/>
          <w:color w:val="auto"/>
          <w:kern w:val="0"/>
          <w:sz w:val="24"/>
          <w:highlight w:val="none"/>
          <w:u w:val="single"/>
          <w:lang w:eastAsia="zh-CN"/>
        </w:rPr>
        <w:t>（小写：￥</w:t>
      </w:r>
      <w:r>
        <w:rPr>
          <w:rFonts w:hint="eastAsia" w:ascii="宋体" w:hAnsi="宋体" w:cs="宋体"/>
          <w:b/>
          <w:bCs/>
          <w:snapToGrid w:val="0"/>
          <w:color w:val="auto"/>
          <w:kern w:val="0"/>
          <w:sz w:val="24"/>
          <w:highlight w:val="none"/>
          <w:u w:val="single"/>
          <w:lang w:val="en-US" w:eastAsia="zh-CN"/>
        </w:rPr>
        <w:t>1434000.00</w:t>
      </w:r>
      <w:r>
        <w:rPr>
          <w:rFonts w:hint="eastAsia" w:ascii="宋体" w:hAnsi="宋体" w:eastAsia="宋体" w:cs="宋体"/>
          <w:b/>
          <w:bCs/>
          <w:snapToGrid w:val="0"/>
          <w:color w:val="auto"/>
          <w:kern w:val="0"/>
          <w:sz w:val="24"/>
          <w:highlight w:val="none"/>
          <w:u w:val="single"/>
          <w:lang w:eastAsia="zh-CN"/>
        </w:rPr>
        <w:t>），监理服务费投标取费费率上限为</w:t>
      </w:r>
      <w:r>
        <w:rPr>
          <w:rFonts w:hint="eastAsia" w:ascii="宋体" w:hAnsi="宋体" w:cs="宋体"/>
          <w:b/>
          <w:bCs/>
          <w:snapToGrid w:val="0"/>
          <w:color w:val="auto"/>
          <w:kern w:val="0"/>
          <w:sz w:val="24"/>
          <w:highlight w:val="none"/>
          <w:u w:val="single"/>
          <w:lang w:val="en-US" w:eastAsia="zh-CN"/>
        </w:rPr>
        <w:t>1.812</w:t>
      </w:r>
      <w:r>
        <w:rPr>
          <w:rFonts w:hint="eastAsia" w:ascii="宋体" w:hAnsi="宋体" w:eastAsia="宋体" w:cs="宋体"/>
          <w:b/>
          <w:bCs/>
          <w:snapToGrid w:val="0"/>
          <w:color w:val="auto"/>
          <w:kern w:val="0"/>
          <w:sz w:val="24"/>
          <w:highlight w:val="none"/>
          <w:u w:val="single"/>
          <w:lang w:eastAsia="zh-CN"/>
        </w:rPr>
        <w:t>%。</w:t>
      </w:r>
    </w:p>
    <w:p w14:paraId="117CE341">
      <w:pPr>
        <w:pStyle w:val="5"/>
        <w:keepNext w:val="0"/>
        <w:keepLines w:val="0"/>
        <w:pageBreakBefore w:val="0"/>
        <w:kinsoku/>
        <w:wordWrap w:val="0"/>
        <w:overflowPunct/>
        <w:topLinePunct w:val="0"/>
        <w:autoSpaceDE/>
        <w:autoSpaceDN/>
        <w:bidi w:val="0"/>
        <w:snapToGrid w:val="0"/>
        <w:spacing w:before="0" w:after="0" w:line="360" w:lineRule="exact"/>
        <w:ind w:firstLine="482" w:firstLineChars="200"/>
        <w:jc w:val="both"/>
        <w:textAlignment w:val="auto"/>
        <w:outlineLvl w:val="2"/>
        <w:rPr>
          <w:rFonts w:hint="eastAsia" w:ascii="宋体" w:hAnsi="宋体" w:eastAsia="宋体" w:cs="宋体"/>
          <w:b/>
          <w:snapToGrid w:val="0"/>
          <w:color w:val="auto"/>
          <w:highlight w:val="none"/>
        </w:rPr>
      </w:pPr>
      <w:bookmarkStart w:id="34" w:name="_Toc7437"/>
      <w:bookmarkStart w:id="35" w:name="_Toc11121"/>
      <w:r>
        <w:rPr>
          <w:rFonts w:hint="eastAsia" w:ascii="宋体" w:hAnsi="宋体" w:eastAsia="宋体" w:cs="宋体"/>
          <w:b/>
          <w:snapToGrid w:val="0"/>
          <w:color w:val="auto"/>
          <w:highlight w:val="none"/>
        </w:rPr>
        <w:t>9．投标报价</w:t>
      </w:r>
      <w:bookmarkEnd w:id="34"/>
      <w:bookmarkEnd w:id="35"/>
      <w:bookmarkStart w:id="36" w:name="_Hlt74498519"/>
      <w:bookmarkEnd w:id="36"/>
    </w:p>
    <w:p w14:paraId="490C9EBD">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9.1</w:t>
      </w:r>
      <w:r>
        <w:rPr>
          <w:rFonts w:hint="eastAsia" w:ascii="宋体" w:hAnsi="宋体" w:eastAsia="宋体" w:cs="宋体"/>
          <w:snapToGrid w:val="0"/>
          <w:color w:val="auto"/>
          <w:kern w:val="0"/>
          <w:highlight w:val="none"/>
        </w:rPr>
        <w:t xml:space="preserve"> 本次招标采用填报</w:t>
      </w:r>
      <w:r>
        <w:rPr>
          <w:rFonts w:hint="eastAsia" w:ascii="宋体" w:hAnsi="宋体" w:eastAsia="宋体" w:cs="宋体"/>
          <w:snapToGrid w:val="0"/>
          <w:color w:val="auto"/>
          <w:kern w:val="0"/>
          <w:highlight w:val="none"/>
          <w:u w:val="single"/>
        </w:rPr>
        <w:t>投标报价及取费费率</w:t>
      </w:r>
      <w:r>
        <w:rPr>
          <w:rFonts w:hint="eastAsia" w:ascii="宋体" w:hAnsi="宋体" w:eastAsia="宋体" w:cs="宋体"/>
          <w:snapToGrid w:val="0"/>
          <w:color w:val="auto"/>
          <w:kern w:val="0"/>
          <w:highlight w:val="none"/>
        </w:rPr>
        <w:t>的方式进行报价。投标人应在《投标函》（格式二）中进行报价。</w:t>
      </w:r>
    </w:p>
    <w:p w14:paraId="64C9781E">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9.2</w:t>
      </w:r>
      <w:r>
        <w:rPr>
          <w:rFonts w:hint="eastAsia" w:ascii="宋体" w:hAnsi="宋体" w:eastAsia="宋体" w:cs="宋体"/>
          <w:snapToGrid w:val="0"/>
          <w:color w:val="auto"/>
          <w:kern w:val="0"/>
          <w:highlight w:val="none"/>
        </w:rPr>
        <w:t xml:space="preserve"> 所有报价均以人民币“元”为单位，并保留两位小数。投标取费费率=投标总价÷建安工程费暂定价×100%，并保留</w:t>
      </w:r>
      <w:r>
        <w:rPr>
          <w:rFonts w:hint="eastAsia" w:ascii="宋体" w:hAnsi="宋体" w:eastAsia="宋体" w:cs="宋体"/>
          <w:snapToGrid w:val="0"/>
          <w:color w:val="auto"/>
          <w:kern w:val="0"/>
          <w:highlight w:val="none"/>
          <w:lang w:val="en-US" w:eastAsia="zh-CN"/>
        </w:rPr>
        <w:t>三</w:t>
      </w:r>
      <w:r>
        <w:rPr>
          <w:rFonts w:hint="eastAsia" w:ascii="宋体" w:hAnsi="宋体" w:eastAsia="宋体" w:cs="宋体"/>
          <w:snapToGrid w:val="0"/>
          <w:color w:val="auto"/>
          <w:kern w:val="0"/>
          <w:highlight w:val="none"/>
        </w:rPr>
        <w:t>位小数。</w:t>
      </w:r>
      <w:r>
        <w:rPr>
          <w:rFonts w:hint="eastAsia" w:ascii="宋体" w:hAnsi="宋体" w:eastAsia="宋体" w:cs="宋体"/>
          <w:b w:val="0"/>
          <w:bCs w:val="0"/>
          <w:snapToGrid w:val="0"/>
          <w:color w:val="auto"/>
          <w:kern w:val="0"/>
          <w:highlight w:val="none"/>
        </w:rPr>
        <w:t>本项目的项目工程费暂定价为人民币</w:t>
      </w:r>
      <w:r>
        <w:rPr>
          <w:rFonts w:hint="eastAsia" w:hAnsi="宋体" w:cs="宋体"/>
          <w:b/>
          <w:bCs/>
          <w:snapToGrid w:val="0"/>
          <w:color w:val="auto"/>
          <w:kern w:val="0"/>
          <w:highlight w:val="none"/>
          <w:lang w:val="en-US" w:eastAsia="zh-CN"/>
        </w:rPr>
        <w:t>7912.57</w:t>
      </w:r>
      <w:r>
        <w:rPr>
          <w:rFonts w:hint="eastAsia" w:ascii="宋体" w:hAnsi="宋体" w:eastAsia="宋体" w:cs="宋体"/>
          <w:b w:val="0"/>
          <w:bCs w:val="0"/>
          <w:snapToGrid w:val="0"/>
          <w:color w:val="auto"/>
          <w:kern w:val="0"/>
          <w:highlight w:val="none"/>
          <w:lang w:val="en-US" w:eastAsia="zh-CN"/>
        </w:rPr>
        <w:t>万元</w:t>
      </w:r>
      <w:r>
        <w:rPr>
          <w:rFonts w:hint="eastAsia" w:ascii="宋体" w:hAnsi="宋体" w:eastAsia="宋体" w:cs="宋体"/>
          <w:b w:val="0"/>
          <w:bCs w:val="0"/>
          <w:snapToGrid w:val="0"/>
          <w:color w:val="auto"/>
          <w:kern w:val="0"/>
          <w:highlight w:val="none"/>
        </w:rPr>
        <w:t>。</w:t>
      </w:r>
    </w:p>
    <w:p w14:paraId="52666FE2">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b w:val="0"/>
          <w:bCs w:val="0"/>
          <w:snapToGrid w:val="0"/>
          <w:color w:val="auto"/>
          <w:kern w:val="0"/>
          <w:highlight w:val="none"/>
        </w:rPr>
      </w:pPr>
      <w:r>
        <w:rPr>
          <w:rFonts w:hint="eastAsia" w:ascii="宋体" w:hAnsi="宋体" w:eastAsia="宋体" w:cs="宋体"/>
          <w:b/>
          <w:bCs/>
          <w:snapToGrid w:val="0"/>
          <w:color w:val="auto"/>
          <w:kern w:val="0"/>
          <w:highlight w:val="none"/>
        </w:rPr>
        <w:t xml:space="preserve">9.3 </w:t>
      </w:r>
      <w:r>
        <w:rPr>
          <w:rFonts w:hint="eastAsia" w:ascii="宋体" w:hAnsi="宋体" w:eastAsia="宋体" w:cs="宋体"/>
          <w:b w:val="0"/>
          <w:bCs w:val="0"/>
          <w:snapToGrid w:val="0"/>
          <w:color w:val="auto"/>
          <w:kern w:val="0"/>
          <w:highlight w:val="none"/>
        </w:rPr>
        <w:t>监理服务费结算价在项目的合同价范围内按实结算，即：以施工</w:t>
      </w:r>
      <w:r>
        <w:rPr>
          <w:rFonts w:hint="eastAsia" w:ascii="宋体" w:hAnsi="宋体" w:eastAsia="宋体" w:cs="宋体"/>
          <w:b w:val="0"/>
          <w:bCs w:val="0"/>
          <w:snapToGrid w:val="0"/>
          <w:color w:val="auto"/>
          <w:kern w:val="0"/>
          <w:highlight w:val="none"/>
          <w:lang w:val="en-US" w:eastAsia="zh-CN"/>
        </w:rPr>
        <w:t>财审</w:t>
      </w:r>
      <w:r>
        <w:rPr>
          <w:rFonts w:hint="eastAsia" w:ascii="宋体" w:hAnsi="宋体" w:eastAsia="宋体" w:cs="宋体"/>
          <w:b w:val="0"/>
          <w:bCs w:val="0"/>
          <w:snapToGrid w:val="0"/>
          <w:color w:val="auto"/>
          <w:kern w:val="0"/>
          <w:highlight w:val="none"/>
        </w:rPr>
        <w:t>结算价为基数乘以监理人中标取费费率计算，若监理服务费结算总价超过签约合同价，则按签约合同价包干结算；若监理服务费结算总价未超过签约合同价，则按以施工结算价为基数乘以监理人中标取费费率计算的结算价进行结算。</w:t>
      </w:r>
    </w:p>
    <w:p w14:paraId="4CCE704D">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highlight w:val="none"/>
          <w:lang w:val="en-US" w:eastAsia="zh-CN"/>
        </w:rPr>
        <w:t>9.4</w:t>
      </w:r>
      <w:r>
        <w:rPr>
          <w:rFonts w:hint="eastAsia" w:ascii="宋体" w:hAnsi="宋体" w:eastAsia="宋体" w:cs="宋体"/>
          <w:snapToGrid w:val="0"/>
          <w:color w:val="auto"/>
          <w:kern w:val="0"/>
          <w:szCs w:val="24"/>
          <w:highlight w:val="none"/>
          <w:lang w:val="en-US" w:eastAsia="zh-CN"/>
        </w:rPr>
        <w:t xml:space="preserve"> </w:t>
      </w:r>
      <w:r>
        <w:rPr>
          <w:rFonts w:hint="eastAsia" w:ascii="宋体" w:hAnsi="宋体" w:eastAsia="宋体" w:cs="宋体"/>
          <w:snapToGrid w:val="0"/>
          <w:color w:val="auto"/>
          <w:kern w:val="0"/>
          <w:szCs w:val="24"/>
          <w:highlight w:val="none"/>
        </w:rPr>
        <w:t>投标人只允许有一个投标总价。投标总价必须同时用大、小写表示，大、小写报价应保持一致，若不一致，以大写报价为准。</w:t>
      </w:r>
    </w:p>
    <w:p w14:paraId="59513E9F">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9.</w:t>
      </w:r>
      <w:r>
        <w:rPr>
          <w:rFonts w:hint="eastAsia" w:ascii="宋体" w:hAnsi="宋体" w:eastAsia="宋体" w:cs="宋体"/>
          <w:b/>
          <w:bCs/>
          <w:snapToGrid w:val="0"/>
          <w:color w:val="auto"/>
          <w:kern w:val="0"/>
          <w:szCs w:val="24"/>
          <w:highlight w:val="none"/>
          <w:lang w:val="en-US" w:eastAsia="zh-CN"/>
        </w:rPr>
        <w:t xml:space="preserve">5 </w:t>
      </w:r>
      <w:r>
        <w:rPr>
          <w:rFonts w:hint="eastAsia" w:ascii="宋体" w:hAnsi="宋体" w:eastAsia="宋体" w:cs="宋体"/>
          <w:snapToGrid w:val="0"/>
          <w:color w:val="auto"/>
          <w:kern w:val="0"/>
          <w:szCs w:val="24"/>
          <w:highlight w:val="none"/>
        </w:rPr>
        <w:t>投标总价应包括国家规定的增值税税金。本次招标增值税税金按</w:t>
      </w:r>
      <w:r>
        <w:rPr>
          <w:rFonts w:hint="eastAsia" w:ascii="宋体" w:hAnsi="宋体" w:eastAsia="宋体" w:cs="宋体"/>
          <w:snapToGrid w:val="0"/>
          <w:color w:val="auto"/>
          <w:kern w:val="0"/>
          <w:szCs w:val="24"/>
          <w:highlight w:val="none"/>
          <w:u w:val="single"/>
        </w:rPr>
        <w:t xml:space="preserve"> 一般 </w:t>
      </w:r>
      <w:r>
        <w:rPr>
          <w:rFonts w:hint="eastAsia" w:ascii="宋体" w:hAnsi="宋体" w:eastAsia="宋体" w:cs="宋体"/>
          <w:snapToGrid w:val="0"/>
          <w:color w:val="auto"/>
          <w:kern w:val="0"/>
          <w:szCs w:val="24"/>
          <w:highlight w:val="none"/>
        </w:rPr>
        <w:t>计税方法计算。</w:t>
      </w:r>
    </w:p>
    <w:p w14:paraId="0A05663F">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Cs w:val="24"/>
          <w:highlight w:val="none"/>
        </w:rPr>
        <w:t>9.</w:t>
      </w:r>
      <w:r>
        <w:rPr>
          <w:rFonts w:hint="eastAsia" w:ascii="宋体" w:hAnsi="宋体" w:eastAsia="宋体" w:cs="宋体"/>
          <w:b/>
          <w:bCs/>
          <w:snapToGrid w:val="0"/>
          <w:color w:val="auto"/>
          <w:kern w:val="0"/>
          <w:szCs w:val="24"/>
          <w:highlight w:val="none"/>
          <w:lang w:val="en-US" w:eastAsia="zh-CN"/>
        </w:rPr>
        <w:t xml:space="preserve">6 </w:t>
      </w:r>
      <w:r>
        <w:rPr>
          <w:rFonts w:hint="eastAsia" w:ascii="宋体" w:hAnsi="宋体" w:eastAsia="宋体" w:cs="宋体"/>
          <w:snapToGrid w:val="0"/>
          <w:color w:val="auto"/>
          <w:kern w:val="0"/>
          <w:highlight w:val="none"/>
        </w:rPr>
        <w:t>投标总价不得高于最高投标限价，也不得低于成本。</w:t>
      </w:r>
    </w:p>
    <w:p w14:paraId="3D1B1B45">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b/>
          <w:snapToGrid w:val="0"/>
          <w:color w:val="auto"/>
          <w:szCs w:val="24"/>
          <w:highlight w:val="none"/>
        </w:rPr>
      </w:pPr>
      <w:r>
        <w:rPr>
          <w:rFonts w:hint="eastAsia" w:ascii="宋体" w:hAnsi="宋体" w:eastAsia="宋体" w:cs="宋体"/>
          <w:b/>
          <w:bCs/>
          <w:snapToGrid w:val="0"/>
          <w:color w:val="auto"/>
          <w:kern w:val="0"/>
          <w:szCs w:val="24"/>
          <w:highlight w:val="none"/>
        </w:rPr>
        <w:t>9.</w:t>
      </w:r>
      <w:r>
        <w:rPr>
          <w:rFonts w:hint="eastAsia" w:ascii="宋体" w:hAnsi="宋体" w:eastAsia="宋体" w:cs="宋体"/>
          <w:b/>
          <w:bCs/>
          <w:snapToGrid w:val="0"/>
          <w:color w:val="auto"/>
          <w:kern w:val="0"/>
          <w:szCs w:val="24"/>
          <w:highlight w:val="none"/>
          <w:lang w:val="en-US" w:eastAsia="zh-CN"/>
        </w:rPr>
        <w:t xml:space="preserve">7 </w:t>
      </w:r>
      <w:r>
        <w:rPr>
          <w:rFonts w:hint="eastAsia" w:ascii="宋体" w:hAnsi="宋体" w:eastAsia="宋体" w:cs="宋体"/>
          <w:snapToGrid w:val="0"/>
          <w:color w:val="auto"/>
          <w:kern w:val="0"/>
          <w:szCs w:val="24"/>
          <w:highlight w:val="none"/>
        </w:rPr>
        <w:t>投标人应充分了解招标项目的总体情况以及影响投标报价的其他要素。</w:t>
      </w:r>
      <w:bookmarkStart w:id="37" w:name="_（十）投标文件的编制、包装、密封"/>
      <w:bookmarkEnd w:id="37"/>
    </w:p>
    <w:p w14:paraId="1E841019">
      <w:pPr>
        <w:pStyle w:val="5"/>
        <w:keepNext w:val="0"/>
        <w:keepLines w:val="0"/>
        <w:pageBreakBefore w:val="0"/>
        <w:kinsoku/>
        <w:wordWrap w:val="0"/>
        <w:overflowPunct/>
        <w:topLinePunct w:val="0"/>
        <w:autoSpaceDE/>
        <w:autoSpaceDN/>
        <w:bidi w:val="0"/>
        <w:snapToGrid w:val="0"/>
        <w:spacing w:before="0" w:after="0" w:line="360" w:lineRule="exact"/>
        <w:ind w:firstLine="480"/>
        <w:jc w:val="both"/>
        <w:textAlignment w:val="auto"/>
        <w:outlineLvl w:val="2"/>
        <w:rPr>
          <w:rFonts w:hint="eastAsia" w:ascii="宋体" w:hAnsi="宋体" w:eastAsia="宋体" w:cs="宋体"/>
          <w:b/>
          <w:strike/>
          <w:snapToGrid w:val="0"/>
          <w:color w:val="auto"/>
          <w:szCs w:val="24"/>
          <w:highlight w:val="none"/>
        </w:rPr>
      </w:pPr>
      <w:bookmarkStart w:id="38" w:name="_Toc1730"/>
      <w:bookmarkStart w:id="39" w:name="_Toc684"/>
      <w:r>
        <w:rPr>
          <w:rFonts w:hint="eastAsia" w:ascii="宋体" w:hAnsi="宋体" w:eastAsia="宋体" w:cs="宋体"/>
          <w:b/>
          <w:snapToGrid w:val="0"/>
          <w:color w:val="auto"/>
          <w:szCs w:val="24"/>
          <w:highlight w:val="none"/>
        </w:rPr>
        <w:t>10．投标文件的编制</w:t>
      </w:r>
      <w:bookmarkStart w:id="40" w:name="_Hlt69208262"/>
      <w:bookmarkEnd w:id="40"/>
      <w:bookmarkStart w:id="41" w:name="_Hlt69332370"/>
      <w:bookmarkEnd w:id="41"/>
      <w:r>
        <w:rPr>
          <w:rFonts w:hint="eastAsia" w:ascii="宋体" w:hAnsi="宋体" w:eastAsia="宋体" w:cs="宋体"/>
          <w:b/>
          <w:snapToGrid w:val="0"/>
          <w:color w:val="auto"/>
          <w:szCs w:val="24"/>
          <w:highlight w:val="none"/>
        </w:rPr>
        <w:t>要求</w:t>
      </w:r>
      <w:bookmarkEnd w:id="38"/>
      <w:bookmarkEnd w:id="39"/>
      <w:bookmarkStart w:id="42" w:name="_Hlt74497202"/>
      <w:bookmarkEnd w:id="42"/>
      <w:bookmarkStart w:id="43" w:name="_Hlt74495594"/>
      <w:bookmarkEnd w:id="43"/>
      <w:bookmarkStart w:id="44" w:name="_Hlt78768224"/>
      <w:bookmarkEnd w:id="44"/>
    </w:p>
    <w:p w14:paraId="10E9EABD">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b/>
          <w:snapToGrid w:val="0"/>
          <w:color w:val="auto"/>
          <w:kern w:val="0"/>
          <w:szCs w:val="24"/>
          <w:highlight w:val="none"/>
        </w:rPr>
      </w:pPr>
      <w:r>
        <w:rPr>
          <w:rFonts w:hint="eastAsia" w:ascii="宋体" w:hAnsi="宋体" w:eastAsia="宋体" w:cs="宋体"/>
          <w:b/>
          <w:bCs/>
          <w:snapToGrid w:val="0"/>
          <w:color w:val="auto"/>
          <w:kern w:val="0"/>
          <w:szCs w:val="24"/>
          <w:highlight w:val="none"/>
        </w:rPr>
        <w:t>10.1</w:t>
      </w:r>
      <w:r>
        <w:rPr>
          <w:rFonts w:hint="eastAsia" w:ascii="宋体" w:hAnsi="宋体" w:eastAsia="宋体" w:cs="宋体"/>
          <w:bCs/>
          <w:snapToGrid w:val="0"/>
          <w:color w:val="auto"/>
          <w:kern w:val="0"/>
          <w:szCs w:val="24"/>
          <w:highlight w:val="none"/>
        </w:rPr>
        <w:t xml:space="preserve"> 一般要求</w:t>
      </w:r>
    </w:p>
    <w:p w14:paraId="631DAAF0">
      <w:pPr>
        <w:pStyle w:val="12"/>
        <w:keepNext w:val="0"/>
        <w:keepLines w:val="0"/>
        <w:pageBreakBefore w:val="0"/>
        <w:kinsoku/>
        <w:wordWrap w:val="0"/>
        <w:overflowPunct/>
        <w:topLinePunct w:val="0"/>
        <w:autoSpaceDE/>
        <w:autoSpaceDN/>
        <w:bidi w:val="0"/>
        <w:adjustRightInd w:val="0"/>
        <w:snapToGrid w:val="0"/>
        <w:spacing w:line="360" w:lineRule="exact"/>
        <w:ind w:firstLineChars="0"/>
        <w:textAlignment w:val="auto"/>
        <w:rPr>
          <w:rFonts w:hint="eastAsia" w:ascii="宋体" w:hAnsi="宋体" w:eastAsia="宋体" w:cs="宋体"/>
          <w:snapToGrid w:val="0"/>
          <w:color w:val="auto"/>
          <w:kern w:val="0"/>
          <w:szCs w:val="24"/>
          <w:highlight w:val="none"/>
        </w:rPr>
      </w:pPr>
      <w:bookmarkStart w:id="45" w:name="_Hlt74496890"/>
      <w:bookmarkEnd w:id="45"/>
      <w:r>
        <w:rPr>
          <w:rFonts w:hint="eastAsia" w:ascii="宋体" w:hAnsi="宋体" w:eastAsia="宋体" w:cs="宋体"/>
          <w:snapToGrid w:val="0"/>
          <w:color w:val="auto"/>
          <w:kern w:val="0"/>
          <w:szCs w:val="24"/>
          <w:highlight w:val="none"/>
        </w:rPr>
        <w:t>投标文件应按第五章 投标文件格式规定的内容，投标人提交的投标文件应当使用招标文件所提供的投标文件全部格式。</w:t>
      </w:r>
    </w:p>
    <w:p w14:paraId="6C8973A8">
      <w:pPr>
        <w:pStyle w:val="12"/>
        <w:keepNext w:val="0"/>
        <w:keepLines w:val="0"/>
        <w:pageBreakBefore w:val="0"/>
        <w:kinsoku/>
        <w:wordWrap w:val="0"/>
        <w:overflowPunct/>
        <w:topLinePunct w:val="0"/>
        <w:autoSpaceDE/>
        <w:autoSpaceDN/>
        <w:bidi w:val="0"/>
        <w:adjustRightInd w:val="0"/>
        <w:snapToGrid w:val="0"/>
        <w:spacing w:line="360" w:lineRule="exact"/>
        <w:ind w:firstLineChars="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10.1.1</w:t>
      </w:r>
      <w:r>
        <w:rPr>
          <w:rFonts w:hint="eastAsia" w:ascii="宋体" w:hAnsi="宋体" w:eastAsia="宋体" w:cs="宋体"/>
          <w:snapToGrid w:val="0"/>
          <w:color w:val="auto"/>
          <w:kern w:val="0"/>
          <w:szCs w:val="24"/>
          <w:highlight w:val="none"/>
        </w:rPr>
        <w:t>投标人必须响应招标文件，并在充分理解招标文件的基础上编制投标文件。因投标文件不符合招标文件的要求而造成的损失和后果，由投标人自行承担。</w:t>
      </w:r>
    </w:p>
    <w:p w14:paraId="1B189502">
      <w:pPr>
        <w:pStyle w:val="12"/>
        <w:keepNext w:val="0"/>
        <w:keepLines w:val="0"/>
        <w:pageBreakBefore w:val="0"/>
        <w:kinsoku/>
        <w:wordWrap w:val="0"/>
        <w:overflowPunct/>
        <w:topLinePunct w:val="0"/>
        <w:autoSpaceDE/>
        <w:autoSpaceDN/>
        <w:bidi w:val="0"/>
        <w:adjustRightInd w:val="0"/>
        <w:snapToGrid w:val="0"/>
        <w:spacing w:line="360" w:lineRule="exact"/>
        <w:ind w:firstLineChars="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10.1.2</w:t>
      </w:r>
      <w:r>
        <w:rPr>
          <w:rFonts w:hint="eastAsia" w:ascii="宋体" w:hAnsi="宋体" w:eastAsia="宋体" w:cs="宋体"/>
          <w:snapToGrid w:val="0"/>
          <w:color w:val="auto"/>
          <w:kern w:val="0"/>
          <w:szCs w:val="24"/>
          <w:highlight w:val="none"/>
        </w:rPr>
        <w:t xml:space="preserve"> 投标文件包括商务标书、监理大纲</w:t>
      </w:r>
      <w:r>
        <w:rPr>
          <w:rFonts w:hint="eastAsia" w:ascii="宋体" w:hAnsi="宋体" w:eastAsia="宋体" w:cs="宋体"/>
          <w:snapToGrid w:val="0"/>
          <w:color w:val="auto"/>
          <w:kern w:val="0"/>
          <w:szCs w:val="24"/>
          <w:highlight w:val="none"/>
          <w:lang w:eastAsia="zh-CN"/>
        </w:rPr>
        <w:t>、</w:t>
      </w:r>
      <w:r>
        <w:rPr>
          <w:rFonts w:hint="eastAsia" w:ascii="宋体" w:hAnsi="宋体" w:eastAsia="宋体" w:cs="宋体"/>
          <w:snapToGrid w:val="0"/>
          <w:color w:val="auto"/>
          <w:kern w:val="0"/>
          <w:szCs w:val="24"/>
          <w:highlight w:val="none"/>
          <w:lang w:val="en-US" w:eastAsia="zh-CN"/>
        </w:rPr>
        <w:t>定标文件三</w:t>
      </w:r>
      <w:r>
        <w:rPr>
          <w:rFonts w:hint="eastAsia" w:ascii="宋体" w:hAnsi="宋体" w:eastAsia="宋体" w:cs="宋体"/>
          <w:snapToGrid w:val="0"/>
          <w:color w:val="auto"/>
          <w:kern w:val="0"/>
          <w:szCs w:val="24"/>
          <w:highlight w:val="none"/>
        </w:rPr>
        <w:t>个分册。投标文件全部采用电子文档，投标文件所附证书证件均为原件扫描件，并采用单位数字证书，按招标文件要求在相应位置加盖电子印章。投标文件中需个人签字或盖章的，应加盖个人电子印章或在线下完成后扫描上传。按照交易平台关于全流程电子化项目的相关指南进行操作。详见：《韶关市公共资源建设工程交易系统-投标人操作指南》。</w:t>
      </w:r>
    </w:p>
    <w:p w14:paraId="32D2C5AF">
      <w:pPr>
        <w:pStyle w:val="12"/>
        <w:keepNext w:val="0"/>
        <w:keepLines w:val="0"/>
        <w:pageBreakBefore w:val="0"/>
        <w:kinsoku/>
        <w:wordWrap w:val="0"/>
        <w:overflowPunct/>
        <w:topLinePunct w:val="0"/>
        <w:autoSpaceDE/>
        <w:autoSpaceDN/>
        <w:bidi w:val="0"/>
        <w:adjustRightInd w:val="0"/>
        <w:snapToGrid w:val="0"/>
        <w:spacing w:line="360" w:lineRule="exact"/>
        <w:ind w:firstLineChars="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10.1.3</w:t>
      </w:r>
      <w:r>
        <w:rPr>
          <w:rFonts w:hint="eastAsia" w:ascii="宋体" w:hAnsi="宋体" w:eastAsia="宋体" w:cs="宋体"/>
          <w:snapToGrid w:val="0"/>
          <w:color w:val="auto"/>
          <w:kern w:val="0"/>
          <w:szCs w:val="24"/>
          <w:highlight w:val="none"/>
        </w:rPr>
        <w:t xml:space="preserve"> 投标文件需按以下要求签字、盖章：</w:t>
      </w:r>
    </w:p>
    <w:p w14:paraId="718933BD">
      <w:pPr>
        <w:pStyle w:val="12"/>
        <w:keepNext w:val="0"/>
        <w:keepLines w:val="0"/>
        <w:pageBreakBefore w:val="0"/>
        <w:kinsoku/>
        <w:wordWrap w:val="0"/>
        <w:overflowPunct/>
        <w:topLinePunct w:val="0"/>
        <w:autoSpaceDE/>
        <w:autoSpaceDN/>
        <w:bidi w:val="0"/>
        <w:adjustRightInd w:val="0"/>
        <w:snapToGrid w:val="0"/>
        <w:spacing w:line="360" w:lineRule="exact"/>
        <w:ind w:firstLineChars="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10.1.3.1</w:t>
      </w:r>
      <w:r>
        <w:rPr>
          <w:rFonts w:hint="eastAsia" w:ascii="宋体" w:hAnsi="宋体" w:eastAsia="宋体" w:cs="宋体"/>
          <w:snapToGrid w:val="0"/>
          <w:color w:val="auto"/>
          <w:kern w:val="0"/>
          <w:szCs w:val="24"/>
          <w:highlight w:val="none"/>
        </w:rPr>
        <w:t xml:space="preserve"> 投标文件封面、组成内容中凡注明“签字”处由要求的人员签字或电子签章；凡注明“签字或盖章”处由要求的人员签字或盖其私章（电子印章）；凡注明“签字并盖执业印章”处由要求的人员签字并盖其执业印章。</w:t>
      </w:r>
    </w:p>
    <w:p w14:paraId="463566A8">
      <w:pPr>
        <w:pStyle w:val="12"/>
        <w:keepNext w:val="0"/>
        <w:keepLines w:val="0"/>
        <w:pageBreakBefore w:val="0"/>
        <w:kinsoku/>
        <w:wordWrap w:val="0"/>
        <w:overflowPunct/>
        <w:topLinePunct w:val="0"/>
        <w:autoSpaceDE/>
        <w:autoSpaceDN/>
        <w:bidi w:val="0"/>
        <w:adjustRightInd w:val="0"/>
        <w:snapToGrid w:val="0"/>
        <w:spacing w:line="360" w:lineRule="exact"/>
        <w:ind w:firstLineChars="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10.1.3.2</w:t>
      </w:r>
      <w:r>
        <w:rPr>
          <w:rFonts w:hint="eastAsia" w:ascii="宋体" w:hAnsi="宋体" w:eastAsia="宋体" w:cs="宋体"/>
          <w:snapToGrid w:val="0"/>
          <w:color w:val="auto"/>
          <w:kern w:val="0"/>
          <w:szCs w:val="24"/>
          <w:highlight w:val="none"/>
        </w:rPr>
        <w:t xml:space="preserve"> 投标文件封套、封面、组成内容中凡要求录入投标人名称且注明“盖单位章”处盖单位法人公章（电子印章）。</w:t>
      </w:r>
    </w:p>
    <w:p w14:paraId="6F6EC8B5">
      <w:pPr>
        <w:pStyle w:val="12"/>
        <w:keepNext w:val="0"/>
        <w:keepLines w:val="0"/>
        <w:pageBreakBefore w:val="0"/>
        <w:kinsoku/>
        <w:wordWrap w:val="0"/>
        <w:overflowPunct/>
        <w:topLinePunct w:val="0"/>
        <w:autoSpaceDE/>
        <w:autoSpaceDN/>
        <w:bidi w:val="0"/>
        <w:adjustRightInd w:val="0"/>
        <w:snapToGrid w:val="0"/>
        <w:spacing w:line="360" w:lineRule="exact"/>
        <w:ind w:firstLineChars="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10.1.3.3</w:t>
      </w:r>
      <w:r>
        <w:rPr>
          <w:rFonts w:hint="eastAsia" w:ascii="宋体" w:hAnsi="宋体" w:eastAsia="宋体" w:cs="宋体"/>
          <w:snapToGrid w:val="0"/>
          <w:color w:val="auto"/>
          <w:kern w:val="0"/>
          <w:szCs w:val="24"/>
          <w:highlight w:val="none"/>
        </w:rPr>
        <w:t xml:space="preserve"> 投标文件的签字均为签字人本人亲笔署名或签章（电子印章），其余部分的扫描件无须另行签字、盖章。</w:t>
      </w:r>
    </w:p>
    <w:p w14:paraId="42C040C3">
      <w:pPr>
        <w:keepNext w:val="0"/>
        <w:keepLines w:val="0"/>
        <w:pageBreakBefore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b/>
          <w:bCs/>
          <w:snapToGrid w:val="0"/>
          <w:color w:val="auto"/>
          <w:kern w:val="0"/>
          <w:szCs w:val="24"/>
          <w:highlight w:val="none"/>
        </w:rPr>
      </w:pPr>
      <w:bookmarkStart w:id="46" w:name="_Toc274313880"/>
      <w:bookmarkStart w:id="47" w:name="_Toc257031159"/>
      <w:r>
        <w:rPr>
          <w:rFonts w:hint="eastAsia" w:ascii="宋体" w:hAnsi="宋体" w:eastAsia="宋体" w:cs="宋体"/>
          <w:b/>
          <w:bCs/>
          <w:snapToGrid w:val="0"/>
          <w:color w:val="auto"/>
          <w:kern w:val="0"/>
          <w:szCs w:val="24"/>
          <w:highlight w:val="none"/>
        </w:rPr>
        <w:t>10.2 商务标书的编制要求</w:t>
      </w:r>
      <w:bookmarkEnd w:id="46"/>
      <w:bookmarkEnd w:id="47"/>
    </w:p>
    <w:p w14:paraId="0FB67498">
      <w:pPr>
        <w:keepNext w:val="0"/>
        <w:keepLines w:val="0"/>
        <w:pageBreakBefore w:val="0"/>
        <w:kinsoku/>
        <w:wordWrap w:val="0"/>
        <w:overflowPunct/>
        <w:topLinePunct w:val="0"/>
        <w:autoSpaceDE/>
        <w:autoSpaceDN/>
        <w:bidi w:val="0"/>
        <w:adjustRightInd w:val="0"/>
        <w:snapToGrid w:val="0"/>
        <w:spacing w:line="360" w:lineRule="exact"/>
        <w:ind w:firstLine="561"/>
        <w:textAlignment w:val="auto"/>
        <w:rPr>
          <w:rFonts w:hint="eastAsia" w:ascii="宋体" w:hAnsi="宋体" w:eastAsia="宋体" w:cs="宋体"/>
          <w:snapToGrid w:val="0"/>
          <w:color w:val="auto"/>
          <w:kern w:val="0"/>
          <w:szCs w:val="24"/>
          <w:highlight w:val="none"/>
          <w:u w:val="single"/>
        </w:rPr>
      </w:pPr>
      <w:r>
        <w:rPr>
          <w:rFonts w:hint="eastAsia" w:ascii="宋体" w:hAnsi="宋体" w:eastAsia="宋体" w:cs="宋体"/>
          <w:b/>
          <w:bCs/>
          <w:snapToGrid w:val="0"/>
          <w:color w:val="auto"/>
          <w:kern w:val="0"/>
          <w:szCs w:val="24"/>
          <w:highlight w:val="none"/>
        </w:rPr>
        <w:t>10.2.1</w:t>
      </w:r>
      <w:r>
        <w:rPr>
          <w:rFonts w:hint="eastAsia" w:ascii="宋体" w:hAnsi="宋体" w:eastAsia="宋体" w:cs="宋体"/>
          <w:snapToGrid w:val="0"/>
          <w:color w:val="auto"/>
          <w:kern w:val="0"/>
          <w:szCs w:val="24"/>
          <w:highlight w:val="none"/>
        </w:rPr>
        <w:t xml:space="preserve"> </w:t>
      </w:r>
      <w:r>
        <w:rPr>
          <w:rFonts w:hint="eastAsia" w:ascii="宋体" w:hAnsi="宋体" w:eastAsia="宋体" w:cs="宋体"/>
          <w:bCs/>
          <w:snapToGrid w:val="0"/>
          <w:color w:val="auto"/>
          <w:kern w:val="0"/>
          <w:szCs w:val="24"/>
          <w:highlight w:val="none"/>
        </w:rPr>
        <w:t>商务标书</w:t>
      </w:r>
      <w:r>
        <w:rPr>
          <w:rFonts w:hint="eastAsia" w:ascii="宋体" w:hAnsi="宋体" w:eastAsia="宋体" w:cs="宋体"/>
          <w:snapToGrid w:val="0"/>
          <w:color w:val="auto"/>
          <w:kern w:val="0"/>
          <w:szCs w:val="24"/>
          <w:highlight w:val="none"/>
        </w:rPr>
        <w:t>包括但不限于以下内容：</w:t>
      </w:r>
    </w:p>
    <w:p w14:paraId="39E1DFBD">
      <w:pPr>
        <w:keepNext w:val="0"/>
        <w:keepLines w:val="0"/>
        <w:pageBreakBefore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 xml:space="preserve">    （1）封面（格式一）；</w:t>
      </w:r>
    </w:p>
    <w:p w14:paraId="03F4E06C">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（2）目录；</w:t>
      </w:r>
    </w:p>
    <w:p w14:paraId="014D002A">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lang w:val="en-US" w:eastAsia="zh-CN"/>
        </w:rPr>
      </w:pPr>
      <w:r>
        <w:rPr>
          <w:rFonts w:hint="eastAsia" w:ascii="宋体" w:hAnsi="宋体" w:eastAsia="宋体" w:cs="宋体"/>
          <w:snapToGrid w:val="0"/>
          <w:color w:val="auto"/>
          <w:kern w:val="0"/>
          <w:szCs w:val="24"/>
          <w:highlight w:val="none"/>
          <w:lang w:val="en-US" w:eastAsia="zh-CN"/>
        </w:rPr>
        <w:t>（3）《联合体协议书》</w:t>
      </w:r>
      <w:r>
        <w:rPr>
          <w:rFonts w:hint="eastAsia" w:ascii="宋体" w:hAnsi="宋体" w:eastAsia="宋体" w:cs="宋体"/>
          <w:snapToGrid w:val="0"/>
          <w:color w:val="auto"/>
          <w:kern w:val="0"/>
          <w:szCs w:val="24"/>
          <w:highlight w:val="none"/>
        </w:rPr>
        <w:t>（格式二）</w:t>
      </w:r>
    </w:p>
    <w:p w14:paraId="1F7A582E">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w:t>
      </w:r>
      <w:r>
        <w:rPr>
          <w:rFonts w:hint="eastAsia" w:ascii="宋体" w:hAnsi="宋体" w:eastAsia="宋体" w:cs="宋体"/>
          <w:snapToGrid w:val="0"/>
          <w:color w:val="auto"/>
          <w:kern w:val="0"/>
          <w:szCs w:val="24"/>
          <w:highlight w:val="none"/>
          <w:lang w:val="en-US" w:eastAsia="zh-CN"/>
        </w:rPr>
        <w:t>4</w:t>
      </w:r>
      <w:r>
        <w:rPr>
          <w:rFonts w:hint="eastAsia" w:ascii="宋体" w:hAnsi="宋体" w:eastAsia="宋体" w:cs="宋体"/>
          <w:snapToGrid w:val="0"/>
          <w:color w:val="auto"/>
          <w:kern w:val="0"/>
          <w:szCs w:val="24"/>
          <w:highlight w:val="none"/>
        </w:rPr>
        <w:t>）《投标函》（格式</w:t>
      </w:r>
      <w:r>
        <w:rPr>
          <w:rFonts w:hint="eastAsia" w:ascii="宋体" w:hAnsi="宋体" w:eastAsia="宋体" w:cs="宋体"/>
          <w:snapToGrid w:val="0"/>
          <w:color w:val="auto"/>
          <w:kern w:val="0"/>
          <w:szCs w:val="24"/>
          <w:highlight w:val="none"/>
          <w:lang w:val="en-US" w:eastAsia="zh-CN"/>
        </w:rPr>
        <w:t>三</w:t>
      </w:r>
      <w:r>
        <w:rPr>
          <w:rFonts w:hint="eastAsia" w:ascii="宋体" w:hAnsi="宋体" w:eastAsia="宋体" w:cs="宋体"/>
          <w:snapToGrid w:val="0"/>
          <w:color w:val="auto"/>
          <w:kern w:val="0"/>
          <w:szCs w:val="24"/>
          <w:highlight w:val="none"/>
        </w:rPr>
        <w:t>）；</w:t>
      </w:r>
    </w:p>
    <w:p w14:paraId="5729BE63">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w:t>
      </w:r>
      <w:r>
        <w:rPr>
          <w:rFonts w:hint="eastAsia" w:ascii="宋体" w:hAnsi="宋体" w:eastAsia="宋体" w:cs="宋体"/>
          <w:snapToGrid w:val="0"/>
          <w:color w:val="auto"/>
          <w:kern w:val="0"/>
          <w:szCs w:val="24"/>
          <w:highlight w:val="none"/>
          <w:lang w:val="en-US" w:eastAsia="zh-CN"/>
        </w:rPr>
        <w:t>5</w:t>
      </w:r>
      <w:r>
        <w:rPr>
          <w:rFonts w:hint="eastAsia" w:ascii="宋体" w:hAnsi="宋体" w:eastAsia="宋体" w:cs="宋体"/>
          <w:snapToGrid w:val="0"/>
          <w:color w:val="auto"/>
          <w:kern w:val="0"/>
          <w:szCs w:val="24"/>
          <w:highlight w:val="none"/>
        </w:rPr>
        <w:t>）《各项承诺一览表》（格式</w:t>
      </w:r>
      <w:r>
        <w:rPr>
          <w:rFonts w:hint="eastAsia" w:ascii="宋体" w:hAnsi="宋体" w:eastAsia="宋体" w:cs="宋体"/>
          <w:snapToGrid w:val="0"/>
          <w:color w:val="auto"/>
          <w:kern w:val="0"/>
          <w:szCs w:val="24"/>
          <w:highlight w:val="none"/>
          <w:lang w:val="en-US" w:eastAsia="zh-CN"/>
        </w:rPr>
        <w:t>四</w:t>
      </w:r>
      <w:r>
        <w:rPr>
          <w:rFonts w:hint="eastAsia" w:ascii="宋体" w:hAnsi="宋体" w:eastAsia="宋体" w:cs="宋体"/>
          <w:snapToGrid w:val="0"/>
          <w:color w:val="auto"/>
          <w:kern w:val="0"/>
          <w:szCs w:val="24"/>
          <w:highlight w:val="none"/>
        </w:rPr>
        <w:t>）；</w:t>
      </w:r>
    </w:p>
    <w:p w14:paraId="0985FE99">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w:t>
      </w:r>
      <w:r>
        <w:rPr>
          <w:rFonts w:hint="eastAsia" w:ascii="宋体" w:hAnsi="宋体" w:eastAsia="宋体" w:cs="宋体"/>
          <w:snapToGrid w:val="0"/>
          <w:color w:val="auto"/>
          <w:kern w:val="0"/>
          <w:szCs w:val="24"/>
          <w:highlight w:val="none"/>
          <w:lang w:val="en-US" w:eastAsia="zh-CN"/>
        </w:rPr>
        <w:t>6</w:t>
      </w:r>
      <w:r>
        <w:rPr>
          <w:rFonts w:hint="eastAsia" w:ascii="宋体" w:hAnsi="宋体" w:eastAsia="宋体" w:cs="宋体"/>
          <w:snapToGrid w:val="0"/>
          <w:color w:val="auto"/>
          <w:kern w:val="0"/>
          <w:szCs w:val="24"/>
          <w:highlight w:val="none"/>
        </w:rPr>
        <w:t>）《授权委托书》（格式</w:t>
      </w:r>
      <w:r>
        <w:rPr>
          <w:rFonts w:hint="eastAsia" w:ascii="宋体" w:hAnsi="宋体" w:eastAsia="宋体" w:cs="宋体"/>
          <w:snapToGrid w:val="0"/>
          <w:color w:val="auto"/>
          <w:kern w:val="0"/>
          <w:szCs w:val="24"/>
          <w:highlight w:val="none"/>
          <w:lang w:val="en-US" w:eastAsia="zh-CN"/>
        </w:rPr>
        <w:t>五</w:t>
      </w:r>
      <w:r>
        <w:rPr>
          <w:rFonts w:hint="eastAsia" w:ascii="宋体" w:hAnsi="宋体" w:eastAsia="宋体" w:cs="宋体"/>
          <w:snapToGrid w:val="0"/>
          <w:color w:val="auto"/>
          <w:kern w:val="0"/>
          <w:szCs w:val="24"/>
          <w:highlight w:val="none"/>
        </w:rPr>
        <w:t>）；</w:t>
      </w:r>
    </w:p>
    <w:p w14:paraId="17792688">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w:t>
      </w:r>
      <w:r>
        <w:rPr>
          <w:rFonts w:hint="eastAsia" w:ascii="宋体" w:hAnsi="宋体" w:eastAsia="宋体" w:cs="宋体"/>
          <w:snapToGrid w:val="0"/>
          <w:color w:val="auto"/>
          <w:kern w:val="0"/>
          <w:szCs w:val="24"/>
          <w:highlight w:val="none"/>
          <w:lang w:val="en-US" w:eastAsia="zh-CN"/>
        </w:rPr>
        <w:t>7</w:t>
      </w:r>
      <w:r>
        <w:rPr>
          <w:rFonts w:hint="eastAsia" w:ascii="宋体" w:hAnsi="宋体" w:eastAsia="宋体" w:cs="宋体"/>
          <w:snapToGrid w:val="0"/>
          <w:color w:val="auto"/>
          <w:kern w:val="0"/>
          <w:szCs w:val="24"/>
          <w:highlight w:val="none"/>
        </w:rPr>
        <w:t>）《法定代表人身份证明》（格式</w:t>
      </w:r>
      <w:r>
        <w:rPr>
          <w:rFonts w:hint="eastAsia" w:ascii="宋体" w:hAnsi="宋体" w:eastAsia="宋体" w:cs="宋体"/>
          <w:snapToGrid w:val="0"/>
          <w:color w:val="auto"/>
          <w:kern w:val="0"/>
          <w:szCs w:val="24"/>
          <w:highlight w:val="none"/>
          <w:lang w:val="en-US" w:eastAsia="zh-CN"/>
        </w:rPr>
        <w:t>六</w:t>
      </w:r>
      <w:r>
        <w:rPr>
          <w:rFonts w:hint="eastAsia" w:ascii="宋体" w:hAnsi="宋体" w:eastAsia="宋体" w:cs="宋体"/>
          <w:snapToGrid w:val="0"/>
          <w:color w:val="auto"/>
          <w:kern w:val="0"/>
          <w:szCs w:val="24"/>
          <w:highlight w:val="none"/>
        </w:rPr>
        <w:t>）；</w:t>
      </w:r>
    </w:p>
    <w:p w14:paraId="14E88892">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w:t>
      </w:r>
      <w:r>
        <w:rPr>
          <w:rFonts w:hint="eastAsia" w:ascii="宋体" w:hAnsi="宋体" w:eastAsia="宋体" w:cs="宋体"/>
          <w:snapToGrid w:val="0"/>
          <w:color w:val="auto"/>
          <w:kern w:val="0"/>
          <w:szCs w:val="24"/>
          <w:highlight w:val="none"/>
          <w:lang w:val="en-US" w:eastAsia="zh-CN"/>
        </w:rPr>
        <w:t>8</w:t>
      </w:r>
      <w:r>
        <w:rPr>
          <w:rFonts w:hint="eastAsia" w:ascii="宋体" w:hAnsi="宋体" w:eastAsia="宋体" w:cs="宋体"/>
          <w:snapToGrid w:val="0"/>
          <w:color w:val="auto"/>
          <w:kern w:val="0"/>
          <w:szCs w:val="24"/>
          <w:highlight w:val="none"/>
        </w:rPr>
        <w:t>）投标保证缴纳证明（投标人采用投标保证金的，附建设工程交易系统《缴纳投标保证金通知书》页面截图和银行转账单扫描件；采用投标保证担保的，附银行保函扫描件；采用投标保证保险的，附电子保单和《交易平台保证金缴纳信息》页面截图）。</w:t>
      </w:r>
    </w:p>
    <w:p w14:paraId="2DAE2042">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w:t>
      </w:r>
      <w:r>
        <w:rPr>
          <w:rFonts w:hint="eastAsia" w:ascii="宋体" w:hAnsi="宋体" w:eastAsia="宋体" w:cs="宋体"/>
          <w:snapToGrid w:val="0"/>
          <w:color w:val="auto"/>
          <w:kern w:val="0"/>
          <w:szCs w:val="24"/>
          <w:highlight w:val="none"/>
          <w:lang w:val="en-US" w:eastAsia="zh-CN"/>
        </w:rPr>
        <w:t>9</w:t>
      </w:r>
      <w:r>
        <w:rPr>
          <w:rFonts w:hint="eastAsia" w:ascii="宋体" w:hAnsi="宋体" w:eastAsia="宋体" w:cs="宋体"/>
          <w:snapToGrid w:val="0"/>
          <w:color w:val="auto"/>
          <w:kern w:val="0"/>
          <w:szCs w:val="24"/>
          <w:highlight w:val="none"/>
        </w:rPr>
        <w:t>）《投标人基本情况表》（格式</w:t>
      </w:r>
      <w:r>
        <w:rPr>
          <w:rFonts w:hint="eastAsia" w:ascii="宋体" w:hAnsi="宋体" w:eastAsia="宋体" w:cs="宋体"/>
          <w:snapToGrid w:val="0"/>
          <w:color w:val="auto"/>
          <w:kern w:val="0"/>
          <w:szCs w:val="24"/>
          <w:highlight w:val="none"/>
          <w:lang w:val="en-US" w:eastAsia="zh-CN"/>
        </w:rPr>
        <w:t>七</w:t>
      </w:r>
      <w:r>
        <w:rPr>
          <w:rFonts w:hint="eastAsia" w:ascii="宋体" w:hAnsi="宋体" w:eastAsia="宋体" w:cs="宋体"/>
          <w:snapToGrid w:val="0"/>
          <w:color w:val="auto"/>
          <w:kern w:val="0"/>
          <w:szCs w:val="24"/>
          <w:highlight w:val="none"/>
        </w:rPr>
        <w:t>）及所附资料；</w:t>
      </w:r>
    </w:p>
    <w:p w14:paraId="11ACD77A">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w:t>
      </w:r>
      <w:r>
        <w:rPr>
          <w:rFonts w:hint="eastAsia" w:ascii="宋体" w:hAnsi="宋体" w:eastAsia="宋体" w:cs="宋体"/>
          <w:snapToGrid w:val="0"/>
          <w:color w:val="auto"/>
          <w:kern w:val="0"/>
          <w:szCs w:val="24"/>
          <w:highlight w:val="none"/>
          <w:lang w:val="en-US" w:eastAsia="zh-CN"/>
        </w:rPr>
        <w:t>10</w:t>
      </w:r>
      <w:r>
        <w:rPr>
          <w:rFonts w:hint="eastAsia" w:ascii="宋体" w:hAnsi="宋体" w:eastAsia="宋体" w:cs="宋体"/>
          <w:snapToGrid w:val="0"/>
          <w:color w:val="auto"/>
          <w:kern w:val="0"/>
          <w:szCs w:val="24"/>
          <w:highlight w:val="none"/>
        </w:rPr>
        <w:t>）《总监理工程师任职声明》（格式</w:t>
      </w:r>
      <w:r>
        <w:rPr>
          <w:rFonts w:hint="eastAsia" w:ascii="宋体" w:hAnsi="宋体" w:eastAsia="宋体" w:cs="宋体"/>
          <w:snapToGrid w:val="0"/>
          <w:color w:val="auto"/>
          <w:kern w:val="0"/>
          <w:szCs w:val="24"/>
          <w:highlight w:val="none"/>
          <w:lang w:val="en-US" w:eastAsia="zh-CN"/>
        </w:rPr>
        <w:t>八</w:t>
      </w:r>
      <w:r>
        <w:rPr>
          <w:rFonts w:hint="eastAsia" w:ascii="宋体" w:hAnsi="宋体" w:eastAsia="宋体" w:cs="宋体"/>
          <w:snapToGrid w:val="0"/>
          <w:color w:val="auto"/>
          <w:kern w:val="0"/>
          <w:szCs w:val="24"/>
          <w:highlight w:val="none"/>
        </w:rPr>
        <w:t>或格式</w:t>
      </w:r>
      <w:r>
        <w:rPr>
          <w:rFonts w:hint="eastAsia" w:ascii="宋体" w:hAnsi="宋体" w:eastAsia="宋体" w:cs="宋体"/>
          <w:snapToGrid w:val="0"/>
          <w:color w:val="auto"/>
          <w:kern w:val="0"/>
          <w:szCs w:val="24"/>
          <w:highlight w:val="none"/>
          <w:lang w:val="en-US" w:eastAsia="zh-CN"/>
        </w:rPr>
        <w:t>九</w:t>
      </w:r>
      <w:r>
        <w:rPr>
          <w:rFonts w:hint="eastAsia" w:ascii="宋体" w:hAnsi="宋体" w:eastAsia="宋体" w:cs="宋体"/>
          <w:snapToGrid w:val="0"/>
          <w:color w:val="auto"/>
          <w:kern w:val="0"/>
          <w:szCs w:val="24"/>
          <w:highlight w:val="none"/>
        </w:rPr>
        <w:t>，由投标人根据拟派总监理工程师任职情况选用）；</w:t>
      </w:r>
    </w:p>
    <w:p w14:paraId="24DD00BB">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w:t>
      </w:r>
      <w:r>
        <w:rPr>
          <w:rFonts w:hint="eastAsia" w:ascii="宋体" w:hAnsi="宋体" w:eastAsia="宋体" w:cs="宋体"/>
          <w:snapToGrid w:val="0"/>
          <w:color w:val="auto"/>
          <w:kern w:val="0"/>
          <w:szCs w:val="24"/>
          <w:highlight w:val="none"/>
          <w:lang w:val="en-US" w:eastAsia="zh-CN"/>
        </w:rPr>
        <w:t>1</w:t>
      </w:r>
      <w:r>
        <w:rPr>
          <w:rFonts w:hint="eastAsia" w:ascii="宋体" w:hAnsi="宋体" w:eastAsia="宋体" w:cs="宋体"/>
          <w:snapToGrid w:val="0"/>
          <w:color w:val="auto"/>
          <w:kern w:val="0"/>
          <w:szCs w:val="24"/>
          <w:highlight w:val="none"/>
        </w:rPr>
        <w:t>）《总监理工程师任职项目情况表》（格式</w:t>
      </w:r>
      <w:r>
        <w:rPr>
          <w:rFonts w:hint="eastAsia" w:ascii="宋体" w:hAnsi="宋体" w:eastAsia="宋体" w:cs="宋体"/>
          <w:snapToGrid w:val="0"/>
          <w:color w:val="auto"/>
          <w:kern w:val="0"/>
          <w:szCs w:val="24"/>
          <w:highlight w:val="none"/>
          <w:lang w:val="en-US" w:eastAsia="zh-CN"/>
        </w:rPr>
        <w:t>十</w:t>
      </w:r>
      <w:r>
        <w:rPr>
          <w:rFonts w:hint="eastAsia" w:ascii="宋体" w:hAnsi="宋体" w:eastAsia="宋体" w:cs="宋体"/>
          <w:snapToGrid w:val="0"/>
          <w:color w:val="auto"/>
          <w:kern w:val="0"/>
          <w:szCs w:val="24"/>
          <w:highlight w:val="none"/>
        </w:rPr>
        <w:t>）及所附资料；</w:t>
      </w:r>
    </w:p>
    <w:p w14:paraId="4C96E7BA">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w:t>
      </w:r>
      <w:r>
        <w:rPr>
          <w:rFonts w:hint="eastAsia" w:ascii="宋体" w:hAnsi="宋体" w:eastAsia="宋体" w:cs="宋体"/>
          <w:snapToGrid w:val="0"/>
          <w:color w:val="auto"/>
          <w:kern w:val="0"/>
          <w:szCs w:val="24"/>
          <w:highlight w:val="none"/>
          <w:lang w:val="en-US" w:eastAsia="zh-CN"/>
        </w:rPr>
        <w:t>2</w:t>
      </w:r>
      <w:r>
        <w:rPr>
          <w:rFonts w:hint="eastAsia" w:ascii="宋体" w:hAnsi="宋体" w:eastAsia="宋体" w:cs="宋体"/>
          <w:snapToGrid w:val="0"/>
          <w:color w:val="auto"/>
          <w:kern w:val="0"/>
          <w:szCs w:val="24"/>
          <w:highlight w:val="none"/>
        </w:rPr>
        <w:t>）《项目监理机构组成人员汇总表》（格式十</w:t>
      </w:r>
      <w:r>
        <w:rPr>
          <w:rFonts w:hint="eastAsia" w:ascii="宋体" w:hAnsi="宋体" w:eastAsia="宋体" w:cs="宋体"/>
          <w:snapToGrid w:val="0"/>
          <w:color w:val="auto"/>
          <w:kern w:val="0"/>
          <w:szCs w:val="24"/>
          <w:highlight w:val="none"/>
          <w:lang w:val="en-US" w:eastAsia="zh-CN"/>
        </w:rPr>
        <w:t>一</w:t>
      </w:r>
      <w:r>
        <w:rPr>
          <w:rFonts w:hint="eastAsia" w:ascii="宋体" w:hAnsi="宋体" w:eastAsia="宋体" w:cs="宋体"/>
          <w:snapToGrid w:val="0"/>
          <w:color w:val="auto"/>
          <w:kern w:val="0"/>
          <w:szCs w:val="24"/>
          <w:highlight w:val="none"/>
        </w:rPr>
        <w:t>）；</w:t>
      </w:r>
    </w:p>
    <w:p w14:paraId="344E4294">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w:t>
      </w:r>
      <w:r>
        <w:rPr>
          <w:rFonts w:hint="eastAsia" w:ascii="宋体" w:hAnsi="宋体" w:eastAsia="宋体" w:cs="宋体"/>
          <w:snapToGrid w:val="0"/>
          <w:color w:val="auto"/>
          <w:kern w:val="0"/>
          <w:szCs w:val="24"/>
          <w:highlight w:val="none"/>
          <w:lang w:val="en-US" w:eastAsia="zh-CN"/>
        </w:rPr>
        <w:t>3</w:t>
      </w:r>
      <w:r>
        <w:rPr>
          <w:rFonts w:hint="eastAsia" w:ascii="宋体" w:hAnsi="宋体" w:eastAsia="宋体" w:cs="宋体"/>
          <w:snapToGrid w:val="0"/>
          <w:color w:val="auto"/>
          <w:kern w:val="0"/>
          <w:szCs w:val="24"/>
          <w:highlight w:val="none"/>
        </w:rPr>
        <w:t>）《总监理工程师简历表》（格式十</w:t>
      </w:r>
      <w:r>
        <w:rPr>
          <w:rFonts w:hint="eastAsia" w:ascii="宋体" w:hAnsi="宋体" w:eastAsia="宋体" w:cs="宋体"/>
          <w:snapToGrid w:val="0"/>
          <w:color w:val="auto"/>
          <w:kern w:val="0"/>
          <w:szCs w:val="24"/>
          <w:highlight w:val="none"/>
          <w:lang w:val="en-US" w:eastAsia="zh-CN"/>
        </w:rPr>
        <w:t>二</w:t>
      </w:r>
      <w:r>
        <w:rPr>
          <w:rFonts w:hint="eastAsia" w:ascii="宋体" w:hAnsi="宋体" w:eastAsia="宋体" w:cs="宋体"/>
          <w:snapToGrid w:val="0"/>
          <w:color w:val="auto"/>
          <w:kern w:val="0"/>
          <w:szCs w:val="24"/>
          <w:highlight w:val="none"/>
        </w:rPr>
        <w:t>）及所附资料；</w:t>
      </w:r>
    </w:p>
    <w:p w14:paraId="07DCAD0D">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w:t>
      </w:r>
      <w:r>
        <w:rPr>
          <w:rFonts w:hint="eastAsia" w:ascii="宋体" w:hAnsi="宋体" w:eastAsia="宋体" w:cs="宋体"/>
          <w:snapToGrid w:val="0"/>
          <w:color w:val="auto"/>
          <w:kern w:val="0"/>
          <w:szCs w:val="24"/>
          <w:highlight w:val="none"/>
          <w:lang w:val="en-US" w:eastAsia="zh-CN"/>
        </w:rPr>
        <w:t>4</w:t>
      </w:r>
      <w:r>
        <w:rPr>
          <w:rFonts w:hint="eastAsia" w:ascii="宋体" w:hAnsi="宋体" w:eastAsia="宋体" w:cs="宋体"/>
          <w:snapToGrid w:val="0"/>
          <w:color w:val="auto"/>
          <w:kern w:val="0"/>
          <w:szCs w:val="24"/>
          <w:highlight w:val="none"/>
        </w:rPr>
        <w:t>）《其他拟派人员简历表》（格式十</w:t>
      </w:r>
      <w:r>
        <w:rPr>
          <w:rFonts w:hint="eastAsia" w:ascii="宋体" w:hAnsi="宋体" w:eastAsia="宋体" w:cs="宋体"/>
          <w:snapToGrid w:val="0"/>
          <w:color w:val="auto"/>
          <w:kern w:val="0"/>
          <w:szCs w:val="24"/>
          <w:highlight w:val="none"/>
          <w:lang w:val="en-US" w:eastAsia="zh-CN"/>
        </w:rPr>
        <w:t>三</w:t>
      </w:r>
      <w:r>
        <w:rPr>
          <w:rFonts w:hint="eastAsia" w:ascii="宋体" w:hAnsi="宋体" w:eastAsia="宋体" w:cs="宋体"/>
          <w:snapToGrid w:val="0"/>
          <w:color w:val="auto"/>
          <w:kern w:val="0"/>
          <w:szCs w:val="24"/>
          <w:highlight w:val="none"/>
        </w:rPr>
        <w:t>）及所附资料；</w:t>
      </w:r>
    </w:p>
    <w:p w14:paraId="29BB3E7E">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w:t>
      </w:r>
      <w:r>
        <w:rPr>
          <w:rFonts w:hint="eastAsia" w:ascii="宋体" w:hAnsi="宋体" w:eastAsia="宋体" w:cs="宋体"/>
          <w:snapToGrid w:val="0"/>
          <w:color w:val="auto"/>
          <w:kern w:val="0"/>
          <w:szCs w:val="24"/>
          <w:highlight w:val="none"/>
          <w:lang w:val="en-US" w:eastAsia="zh-CN"/>
        </w:rPr>
        <w:t>5</w:t>
      </w:r>
      <w:r>
        <w:rPr>
          <w:rFonts w:hint="eastAsia" w:ascii="宋体" w:hAnsi="宋体" w:eastAsia="宋体" w:cs="宋体"/>
          <w:snapToGrid w:val="0"/>
          <w:color w:val="auto"/>
          <w:kern w:val="0"/>
          <w:szCs w:val="24"/>
          <w:highlight w:val="none"/>
        </w:rPr>
        <w:t>）详细评审阶段要求提供的评审资料（详见本节第15.5.1目）；</w:t>
      </w:r>
    </w:p>
    <w:p w14:paraId="4DE8DF1F">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w:t>
      </w:r>
      <w:r>
        <w:rPr>
          <w:rFonts w:hint="eastAsia" w:ascii="宋体" w:hAnsi="宋体" w:eastAsia="宋体" w:cs="宋体"/>
          <w:snapToGrid w:val="0"/>
          <w:color w:val="auto"/>
          <w:kern w:val="0"/>
          <w:szCs w:val="24"/>
          <w:highlight w:val="none"/>
          <w:lang w:val="en-US" w:eastAsia="zh-CN"/>
        </w:rPr>
        <w:t>6</w:t>
      </w:r>
      <w:r>
        <w:rPr>
          <w:rFonts w:hint="eastAsia" w:ascii="宋体" w:hAnsi="宋体" w:eastAsia="宋体" w:cs="宋体"/>
          <w:snapToGrid w:val="0"/>
          <w:color w:val="auto"/>
          <w:kern w:val="0"/>
          <w:szCs w:val="24"/>
          <w:highlight w:val="none"/>
        </w:rPr>
        <w:t>）投标人认为有必要补充的其他资料。（例如投标人已经工商变更，但其员工执业资格注册证书上的企业名称未能在投标期间完成变更的书面说明和佐证材料；外省企业所在省、地级市住建部门或其授权的组织（机构）关于企业资质、人员资格有效期自动顺延或延续办理的相关文件等）。</w:t>
      </w:r>
    </w:p>
    <w:p w14:paraId="207BB27A">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10.2.2</w:t>
      </w:r>
      <w:r>
        <w:rPr>
          <w:rFonts w:hint="eastAsia" w:ascii="宋体" w:hAnsi="宋体" w:eastAsia="宋体" w:cs="宋体"/>
          <w:snapToGrid w:val="0"/>
          <w:color w:val="auto"/>
          <w:kern w:val="0"/>
          <w:szCs w:val="24"/>
          <w:highlight w:val="none"/>
        </w:rPr>
        <w:t xml:space="preserve"> 本节第</w:t>
      </w:r>
      <w:r>
        <w:rPr>
          <w:rFonts w:hint="eastAsia" w:ascii="宋体" w:hAnsi="宋体" w:eastAsia="宋体" w:cs="宋体"/>
          <w:b/>
          <w:bCs/>
          <w:snapToGrid w:val="0"/>
          <w:color w:val="auto"/>
          <w:kern w:val="0"/>
          <w:szCs w:val="24"/>
          <w:highlight w:val="none"/>
        </w:rPr>
        <w:t>10.2.1</w:t>
      </w:r>
      <w:r>
        <w:rPr>
          <w:rFonts w:hint="eastAsia" w:ascii="宋体" w:hAnsi="宋体" w:eastAsia="宋体" w:cs="宋体"/>
          <w:snapToGrid w:val="0"/>
          <w:color w:val="auto"/>
          <w:kern w:val="0"/>
          <w:szCs w:val="24"/>
          <w:highlight w:val="none"/>
        </w:rPr>
        <w:t>目中所列出的商务标书组成内容中，第（1）至第（1</w:t>
      </w:r>
      <w:r>
        <w:rPr>
          <w:rFonts w:hint="eastAsia" w:hAnsi="宋体" w:cs="宋体"/>
          <w:snapToGrid w:val="0"/>
          <w:color w:val="auto"/>
          <w:kern w:val="0"/>
          <w:szCs w:val="24"/>
          <w:highlight w:val="none"/>
          <w:lang w:val="en-US" w:eastAsia="zh-CN"/>
        </w:rPr>
        <w:t>4</w:t>
      </w:r>
      <w:r>
        <w:rPr>
          <w:rFonts w:hint="eastAsia" w:ascii="宋体" w:hAnsi="宋体" w:eastAsia="宋体" w:cs="宋体"/>
          <w:snapToGrid w:val="0"/>
          <w:color w:val="auto"/>
          <w:kern w:val="0"/>
          <w:szCs w:val="24"/>
          <w:highlight w:val="none"/>
        </w:rPr>
        <w:t>）项所有投标人均应提供。</w:t>
      </w:r>
      <w:r>
        <w:rPr>
          <w:rFonts w:hint="eastAsia" w:ascii="宋体" w:hAnsi="宋体" w:eastAsia="宋体" w:cs="宋体"/>
          <w:b/>
          <w:bCs/>
          <w:snapToGrid w:val="0"/>
          <w:color w:val="auto"/>
          <w:kern w:val="0"/>
          <w:szCs w:val="24"/>
          <w:highlight w:val="none"/>
        </w:rPr>
        <w:t>但拟派总监理工程师现阶段未担任任何在施建设工程项目总监理工程师的，无需提供第（10）项内容。</w:t>
      </w:r>
    </w:p>
    <w:p w14:paraId="33F6D9AB">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b/>
          <w:bCs/>
          <w:snapToGrid w:val="0"/>
          <w:color w:val="auto"/>
          <w:kern w:val="0"/>
          <w:szCs w:val="24"/>
          <w:highlight w:val="none"/>
        </w:rPr>
      </w:pPr>
      <w:r>
        <w:rPr>
          <w:rFonts w:hint="eastAsia" w:ascii="宋体" w:hAnsi="宋体" w:eastAsia="宋体" w:cs="宋体"/>
          <w:b/>
          <w:bCs/>
          <w:snapToGrid w:val="0"/>
          <w:color w:val="auto"/>
          <w:kern w:val="0"/>
          <w:szCs w:val="24"/>
          <w:highlight w:val="none"/>
        </w:rPr>
        <w:t>10.2.3</w:t>
      </w:r>
      <w:r>
        <w:rPr>
          <w:rFonts w:hint="eastAsia" w:ascii="宋体" w:hAnsi="宋体" w:eastAsia="宋体" w:cs="宋体"/>
          <w:snapToGrid w:val="0"/>
          <w:color w:val="auto"/>
          <w:kern w:val="0"/>
          <w:szCs w:val="24"/>
          <w:highlight w:val="none"/>
        </w:rPr>
        <w:t xml:space="preserve"> 商务标书的组成内容按本节第</w:t>
      </w:r>
      <w:r>
        <w:rPr>
          <w:rFonts w:hint="eastAsia" w:ascii="宋体" w:hAnsi="宋体" w:eastAsia="宋体" w:cs="宋体"/>
          <w:b/>
          <w:bCs/>
          <w:snapToGrid w:val="0"/>
          <w:color w:val="auto"/>
          <w:kern w:val="0"/>
          <w:szCs w:val="24"/>
          <w:highlight w:val="none"/>
        </w:rPr>
        <w:t>10.2.1</w:t>
      </w:r>
      <w:r>
        <w:rPr>
          <w:rFonts w:hint="eastAsia" w:ascii="宋体" w:hAnsi="宋体" w:eastAsia="宋体" w:cs="宋体"/>
          <w:snapToGrid w:val="0"/>
          <w:color w:val="auto"/>
          <w:kern w:val="0"/>
          <w:szCs w:val="24"/>
          <w:highlight w:val="none"/>
        </w:rPr>
        <w:t>目规定的顺序整理、编排后，逐页（页码起始从封面开始）连续标记页码。</w:t>
      </w:r>
    </w:p>
    <w:p w14:paraId="1F8423D8">
      <w:pPr>
        <w:keepNext w:val="0"/>
        <w:keepLines w:val="0"/>
        <w:pageBreakBefore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b/>
          <w:bCs/>
          <w:snapToGrid w:val="0"/>
          <w:color w:val="auto"/>
          <w:kern w:val="0"/>
          <w:szCs w:val="24"/>
          <w:highlight w:val="none"/>
        </w:rPr>
      </w:pPr>
      <w:r>
        <w:rPr>
          <w:rFonts w:hint="eastAsia" w:ascii="宋体" w:hAnsi="宋体" w:eastAsia="宋体" w:cs="宋体"/>
          <w:b/>
          <w:bCs/>
          <w:snapToGrid w:val="0"/>
          <w:color w:val="auto"/>
          <w:kern w:val="0"/>
          <w:szCs w:val="24"/>
          <w:highlight w:val="none"/>
        </w:rPr>
        <w:t>10.3 监理大纲的编制要求</w:t>
      </w:r>
    </w:p>
    <w:p w14:paraId="0CB16EF8">
      <w:pPr>
        <w:keepNext w:val="0"/>
        <w:keepLines w:val="0"/>
        <w:pageBreakBefore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bCs/>
          <w:snapToGrid w:val="0"/>
          <w:color w:val="auto"/>
          <w:kern w:val="0"/>
          <w:szCs w:val="24"/>
          <w:highlight w:val="none"/>
        </w:rPr>
      </w:pPr>
      <w:r>
        <w:rPr>
          <w:rFonts w:hint="eastAsia" w:ascii="宋体" w:hAnsi="宋体" w:eastAsia="宋体" w:cs="宋体"/>
          <w:b/>
          <w:snapToGrid w:val="0"/>
          <w:color w:val="auto"/>
          <w:kern w:val="0"/>
          <w:szCs w:val="24"/>
          <w:highlight w:val="none"/>
        </w:rPr>
        <w:t>10.3.1</w:t>
      </w:r>
      <w:r>
        <w:rPr>
          <w:rFonts w:hint="eastAsia" w:ascii="宋体" w:hAnsi="宋体" w:eastAsia="宋体" w:cs="宋体"/>
          <w:bCs/>
          <w:snapToGrid w:val="0"/>
          <w:color w:val="auto"/>
          <w:kern w:val="0"/>
          <w:szCs w:val="24"/>
          <w:highlight w:val="none"/>
        </w:rPr>
        <w:t xml:space="preserve"> 监理大纲</w:t>
      </w:r>
      <w:r>
        <w:rPr>
          <w:rFonts w:hint="eastAsia" w:ascii="宋体" w:hAnsi="宋体" w:eastAsia="宋体" w:cs="宋体"/>
          <w:snapToGrid w:val="0"/>
          <w:color w:val="auto"/>
          <w:kern w:val="0"/>
          <w:szCs w:val="24"/>
          <w:highlight w:val="none"/>
        </w:rPr>
        <w:t>的编制依据包括且不限于</w:t>
      </w:r>
      <w:r>
        <w:rPr>
          <w:rFonts w:hint="eastAsia" w:ascii="宋体" w:hAnsi="宋体" w:eastAsia="宋体" w:cs="宋体"/>
          <w:bCs/>
          <w:snapToGrid w:val="0"/>
          <w:color w:val="auto"/>
          <w:kern w:val="0"/>
          <w:szCs w:val="24"/>
          <w:highlight w:val="none"/>
        </w:rPr>
        <w:t>：</w:t>
      </w:r>
    </w:p>
    <w:p w14:paraId="1A12F35A">
      <w:pPr>
        <w:keepNext w:val="0"/>
        <w:keepLines w:val="0"/>
        <w:pageBreakBefore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bCs/>
          <w:snapToGrid w:val="0"/>
          <w:color w:val="auto"/>
          <w:kern w:val="0"/>
          <w:szCs w:val="24"/>
          <w:highlight w:val="none"/>
        </w:rPr>
      </w:pPr>
      <w:r>
        <w:rPr>
          <w:rFonts w:hint="eastAsia" w:ascii="宋体" w:hAnsi="宋体" w:eastAsia="宋体" w:cs="宋体"/>
          <w:bCs/>
          <w:snapToGrid w:val="0"/>
          <w:color w:val="auto"/>
          <w:kern w:val="0"/>
          <w:szCs w:val="24"/>
          <w:highlight w:val="none"/>
        </w:rPr>
        <w:t>（1）招标文件及</w:t>
      </w:r>
      <w:r>
        <w:rPr>
          <w:rFonts w:hint="eastAsia" w:ascii="宋体" w:hAnsi="宋体" w:eastAsia="宋体" w:cs="宋体"/>
          <w:snapToGrid w:val="0"/>
          <w:color w:val="auto"/>
          <w:kern w:val="0"/>
          <w:szCs w:val="24"/>
          <w:highlight w:val="none"/>
        </w:rPr>
        <w:t>其答疑（或修改）公告；</w:t>
      </w:r>
    </w:p>
    <w:p w14:paraId="10AB39CF">
      <w:pPr>
        <w:keepNext w:val="0"/>
        <w:keepLines w:val="0"/>
        <w:pageBreakBefore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bCs/>
          <w:snapToGrid w:val="0"/>
          <w:color w:val="auto"/>
          <w:kern w:val="0"/>
          <w:szCs w:val="24"/>
          <w:highlight w:val="none"/>
        </w:rPr>
      </w:pPr>
      <w:r>
        <w:rPr>
          <w:rFonts w:hint="eastAsia" w:ascii="宋体" w:hAnsi="宋体" w:eastAsia="宋体" w:cs="宋体"/>
          <w:bCs/>
          <w:snapToGrid w:val="0"/>
          <w:color w:val="auto"/>
          <w:kern w:val="0"/>
          <w:szCs w:val="24"/>
          <w:highlight w:val="none"/>
        </w:rPr>
        <w:t>（2）施工现场情况、工程特点；</w:t>
      </w:r>
    </w:p>
    <w:p w14:paraId="5CF93523">
      <w:pPr>
        <w:keepNext w:val="0"/>
        <w:keepLines w:val="0"/>
        <w:pageBreakBefore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bCs/>
          <w:snapToGrid w:val="0"/>
          <w:color w:val="auto"/>
          <w:kern w:val="0"/>
          <w:szCs w:val="24"/>
          <w:highlight w:val="none"/>
        </w:rPr>
      </w:pPr>
      <w:r>
        <w:rPr>
          <w:rFonts w:hint="eastAsia" w:ascii="宋体" w:hAnsi="宋体" w:eastAsia="宋体" w:cs="宋体"/>
          <w:bCs/>
          <w:snapToGrid w:val="0"/>
          <w:color w:val="auto"/>
          <w:kern w:val="0"/>
          <w:szCs w:val="24"/>
          <w:highlight w:val="none"/>
        </w:rPr>
        <w:t>（3）相关法律、法规、规定；</w:t>
      </w:r>
    </w:p>
    <w:p w14:paraId="676F7536">
      <w:pPr>
        <w:keepNext w:val="0"/>
        <w:keepLines w:val="0"/>
        <w:pageBreakBefore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bCs/>
          <w:snapToGrid w:val="0"/>
          <w:color w:val="auto"/>
          <w:kern w:val="0"/>
          <w:szCs w:val="24"/>
          <w:highlight w:val="none"/>
        </w:rPr>
      </w:pPr>
      <w:r>
        <w:rPr>
          <w:rFonts w:hint="eastAsia" w:ascii="宋体" w:hAnsi="宋体" w:eastAsia="宋体" w:cs="宋体"/>
          <w:bCs/>
          <w:snapToGrid w:val="0"/>
          <w:color w:val="auto"/>
          <w:kern w:val="0"/>
          <w:szCs w:val="24"/>
          <w:highlight w:val="none"/>
        </w:rPr>
        <w:t>（4）国家、广东省、韶关市关于施工现场管理、施工工艺、绿色施工、安全防护、文明施工、环境保护等方面的标准、规范、技术资料。如《广东省住房和城乡建设厅绿色施工导则》《广东省建设工程施工扬尘污染防治管理办法（试行）》等；</w:t>
      </w:r>
    </w:p>
    <w:p w14:paraId="612D8274">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snapToGrid w:val="0"/>
          <w:color w:val="auto"/>
          <w:kern w:val="0"/>
          <w:szCs w:val="24"/>
          <w:highlight w:val="none"/>
        </w:rPr>
        <w:t>10.3.2</w:t>
      </w:r>
      <w:r>
        <w:rPr>
          <w:rFonts w:hint="eastAsia" w:ascii="宋体" w:hAnsi="宋体" w:eastAsia="宋体" w:cs="宋体"/>
          <w:bCs/>
          <w:snapToGrid w:val="0"/>
          <w:color w:val="auto"/>
          <w:kern w:val="0"/>
          <w:szCs w:val="24"/>
          <w:highlight w:val="none"/>
        </w:rPr>
        <w:t xml:space="preserve"> 监理大纲</w:t>
      </w:r>
      <w:r>
        <w:rPr>
          <w:rFonts w:hint="eastAsia" w:ascii="宋体" w:hAnsi="宋体" w:eastAsia="宋体" w:cs="宋体"/>
          <w:snapToGrid w:val="0"/>
          <w:color w:val="auto"/>
          <w:kern w:val="0"/>
          <w:szCs w:val="24"/>
          <w:highlight w:val="none"/>
        </w:rPr>
        <w:t>包括但不限于以下内容：</w:t>
      </w:r>
    </w:p>
    <w:p w14:paraId="0495A6ED">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（1）封面（格式一）；</w:t>
      </w:r>
    </w:p>
    <w:p w14:paraId="228367A0">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（2）目录；</w:t>
      </w:r>
    </w:p>
    <w:p w14:paraId="7AD3D0C4">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（3）监理工程概况；</w:t>
      </w:r>
    </w:p>
    <w:p w14:paraId="7826E6E2">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（4）监理及相关服务的范围、内容；</w:t>
      </w:r>
    </w:p>
    <w:p w14:paraId="2E0CFEDA">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（5）监理及相关服务的依据、目标；</w:t>
      </w:r>
    </w:p>
    <w:p w14:paraId="50D3F5FB">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（6）项目监理机构设置（框图）、岗位职责；</w:t>
      </w:r>
    </w:p>
    <w:p w14:paraId="2EB497DC">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（7）监理及相关服务的工作程序、方法和制度；</w:t>
      </w:r>
    </w:p>
    <w:p w14:paraId="0BD9DE88">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（8）拟投入的监理及相关服务人员；</w:t>
      </w:r>
    </w:p>
    <w:p w14:paraId="723B671E">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（9）质量、进度、造价、安全、绿色施工监理措施；</w:t>
      </w:r>
    </w:p>
    <w:p w14:paraId="19B6032E">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（10）合同、信息管理方案；</w:t>
      </w:r>
    </w:p>
    <w:p w14:paraId="5276A6FF">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（11）组织协调内容及措施；</w:t>
      </w:r>
    </w:p>
    <w:p w14:paraId="3658ACD9">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（12）监理及相关服务的工作重点、难点分析；</w:t>
      </w:r>
    </w:p>
    <w:p w14:paraId="1AED5244">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（13）对本工程监理及相关服务的合理化建议。</w:t>
      </w:r>
    </w:p>
    <w:p w14:paraId="387F95C0">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10.3.3</w:t>
      </w:r>
      <w:r>
        <w:rPr>
          <w:rFonts w:hint="eastAsia" w:ascii="宋体" w:hAnsi="宋体" w:eastAsia="宋体" w:cs="宋体"/>
          <w:snapToGrid w:val="0"/>
          <w:color w:val="auto"/>
          <w:kern w:val="0"/>
          <w:szCs w:val="24"/>
          <w:highlight w:val="none"/>
        </w:rPr>
        <w:t xml:space="preserve"> 本节第</w:t>
      </w:r>
      <w:r>
        <w:rPr>
          <w:rFonts w:hint="eastAsia" w:ascii="宋体" w:hAnsi="宋体" w:eastAsia="宋体" w:cs="宋体"/>
          <w:b/>
          <w:bCs/>
          <w:snapToGrid w:val="0"/>
          <w:color w:val="auto"/>
          <w:kern w:val="0"/>
          <w:szCs w:val="24"/>
          <w:highlight w:val="none"/>
        </w:rPr>
        <w:t>10.3.2</w:t>
      </w:r>
      <w:r>
        <w:rPr>
          <w:rFonts w:hint="eastAsia" w:ascii="宋体" w:hAnsi="宋体" w:eastAsia="宋体" w:cs="宋体"/>
          <w:snapToGrid w:val="0"/>
          <w:color w:val="auto"/>
          <w:kern w:val="0"/>
          <w:szCs w:val="24"/>
          <w:highlight w:val="none"/>
        </w:rPr>
        <w:t>目中所列出的</w:t>
      </w:r>
      <w:r>
        <w:rPr>
          <w:rFonts w:hint="eastAsia" w:ascii="宋体" w:hAnsi="宋体" w:eastAsia="宋体" w:cs="宋体"/>
          <w:bCs/>
          <w:snapToGrid w:val="0"/>
          <w:color w:val="auto"/>
          <w:kern w:val="0"/>
          <w:szCs w:val="24"/>
          <w:highlight w:val="none"/>
        </w:rPr>
        <w:t>监理大纲</w:t>
      </w:r>
      <w:r>
        <w:rPr>
          <w:rFonts w:hint="eastAsia" w:ascii="宋体" w:hAnsi="宋体" w:eastAsia="宋体" w:cs="宋体"/>
          <w:snapToGrid w:val="0"/>
          <w:color w:val="auto"/>
          <w:kern w:val="0"/>
          <w:szCs w:val="24"/>
          <w:highlight w:val="none"/>
        </w:rPr>
        <w:t>组成内容，所有投标人均应提供。</w:t>
      </w:r>
    </w:p>
    <w:p w14:paraId="4D633AC4">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10.3.4</w:t>
      </w:r>
      <w:r>
        <w:rPr>
          <w:rFonts w:hint="eastAsia" w:ascii="宋体" w:hAnsi="宋体" w:eastAsia="宋体" w:cs="宋体"/>
          <w:snapToGrid w:val="0"/>
          <w:color w:val="auto"/>
          <w:kern w:val="0"/>
          <w:szCs w:val="24"/>
          <w:highlight w:val="none"/>
        </w:rPr>
        <w:t xml:space="preserve"> </w:t>
      </w:r>
      <w:r>
        <w:rPr>
          <w:rFonts w:hint="eastAsia" w:ascii="宋体" w:hAnsi="宋体" w:eastAsia="宋体" w:cs="宋体"/>
          <w:bCs/>
          <w:snapToGrid w:val="0"/>
          <w:color w:val="auto"/>
          <w:kern w:val="0"/>
          <w:szCs w:val="24"/>
          <w:highlight w:val="none"/>
        </w:rPr>
        <w:t>监理大纲</w:t>
      </w:r>
      <w:r>
        <w:rPr>
          <w:rFonts w:hint="eastAsia" w:ascii="宋体" w:hAnsi="宋体" w:eastAsia="宋体" w:cs="宋体"/>
          <w:snapToGrid w:val="0"/>
          <w:color w:val="auto"/>
          <w:kern w:val="0"/>
          <w:szCs w:val="24"/>
          <w:highlight w:val="none"/>
        </w:rPr>
        <w:t>的组成内容按本节第</w:t>
      </w:r>
      <w:r>
        <w:rPr>
          <w:rFonts w:hint="eastAsia" w:ascii="宋体" w:hAnsi="宋体" w:eastAsia="宋体" w:cs="宋体"/>
          <w:b/>
          <w:bCs/>
          <w:snapToGrid w:val="0"/>
          <w:color w:val="auto"/>
          <w:kern w:val="0"/>
          <w:szCs w:val="24"/>
          <w:highlight w:val="none"/>
        </w:rPr>
        <w:t>10.3.2</w:t>
      </w:r>
      <w:r>
        <w:rPr>
          <w:rFonts w:hint="eastAsia" w:ascii="宋体" w:hAnsi="宋体" w:eastAsia="宋体" w:cs="宋体"/>
          <w:snapToGrid w:val="0"/>
          <w:color w:val="auto"/>
          <w:kern w:val="0"/>
          <w:szCs w:val="24"/>
          <w:highlight w:val="none"/>
        </w:rPr>
        <w:t>目规定的顺序整理、编排后，逐页（页码起始从封面开始）连续标记页码。</w:t>
      </w:r>
    </w:p>
    <w:p w14:paraId="3A7D27EC">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b/>
          <w:bCs/>
          <w:snapToGrid w:val="0"/>
          <w:color w:val="auto"/>
          <w:kern w:val="0"/>
          <w:szCs w:val="24"/>
          <w:highlight w:val="none"/>
          <w:lang w:val="en-US" w:eastAsia="zh-CN"/>
        </w:rPr>
      </w:pPr>
      <w:r>
        <w:rPr>
          <w:rFonts w:hint="eastAsia" w:ascii="宋体" w:hAnsi="宋体" w:eastAsia="宋体" w:cs="宋体"/>
          <w:b/>
          <w:bCs/>
          <w:snapToGrid w:val="0"/>
          <w:color w:val="auto"/>
          <w:kern w:val="0"/>
          <w:szCs w:val="24"/>
          <w:highlight w:val="none"/>
          <w:lang w:val="en-US" w:eastAsia="zh-CN"/>
        </w:rPr>
        <w:t>10.4 定标文件的编制要求：</w:t>
      </w:r>
    </w:p>
    <w:p w14:paraId="25529642">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Cs w:val="24"/>
          <w:highlight w:val="none"/>
          <w:lang w:val="en-US" w:eastAsia="zh-CN"/>
        </w:rPr>
      </w:pPr>
      <w:r>
        <w:rPr>
          <w:rFonts w:hint="eastAsia" w:ascii="宋体" w:hAnsi="宋体" w:eastAsia="宋体" w:cs="宋体"/>
          <w:b/>
          <w:bCs/>
          <w:snapToGrid w:val="0"/>
          <w:color w:val="auto"/>
          <w:kern w:val="0"/>
          <w:szCs w:val="24"/>
          <w:highlight w:val="none"/>
          <w:lang w:val="en-US" w:eastAsia="zh-CN"/>
        </w:rPr>
        <w:t xml:space="preserve">10.4.1 </w:t>
      </w:r>
      <w:r>
        <w:rPr>
          <w:rFonts w:hint="eastAsia" w:ascii="宋体" w:hAnsi="宋体" w:eastAsia="宋体" w:cs="宋体"/>
          <w:snapToGrid w:val="0"/>
          <w:color w:val="auto"/>
          <w:kern w:val="0"/>
          <w:szCs w:val="24"/>
          <w:highlight w:val="none"/>
          <w:lang w:val="en-US" w:eastAsia="zh-CN"/>
        </w:rPr>
        <w:t>定标文件包括但不限于以下内容：</w:t>
      </w:r>
    </w:p>
    <w:p w14:paraId="28ACF430">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lang w:val="en-US" w:eastAsia="zh-CN"/>
        </w:rPr>
      </w:pPr>
      <w:r>
        <w:rPr>
          <w:rFonts w:hint="eastAsia" w:ascii="宋体" w:hAnsi="宋体" w:eastAsia="宋体" w:cs="宋体"/>
          <w:snapToGrid w:val="0"/>
          <w:color w:val="auto"/>
          <w:kern w:val="0"/>
          <w:szCs w:val="24"/>
          <w:highlight w:val="none"/>
          <w:lang w:val="en-US" w:eastAsia="zh-CN"/>
        </w:rPr>
        <w:t>（1）封面（格式一）；</w:t>
      </w:r>
    </w:p>
    <w:p w14:paraId="2DDA688F">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lang w:val="en-US" w:eastAsia="zh-CN"/>
        </w:rPr>
      </w:pPr>
      <w:r>
        <w:rPr>
          <w:rFonts w:hint="eastAsia" w:ascii="宋体" w:hAnsi="宋体" w:eastAsia="宋体" w:cs="宋体"/>
          <w:snapToGrid w:val="0"/>
          <w:color w:val="auto"/>
          <w:kern w:val="0"/>
          <w:szCs w:val="24"/>
          <w:highlight w:val="none"/>
          <w:lang w:val="en-US" w:eastAsia="zh-CN"/>
        </w:rPr>
        <w:t>（2）目录；</w:t>
      </w:r>
    </w:p>
    <w:p w14:paraId="69343905">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lang w:val="en-US" w:eastAsia="zh-CN"/>
        </w:rPr>
      </w:pPr>
      <w:r>
        <w:rPr>
          <w:rFonts w:hint="eastAsia" w:ascii="宋体" w:hAnsi="宋体" w:eastAsia="宋体" w:cs="宋体"/>
          <w:snapToGrid w:val="0"/>
          <w:color w:val="auto"/>
          <w:kern w:val="0"/>
          <w:szCs w:val="24"/>
          <w:highlight w:val="none"/>
          <w:lang w:val="en-US" w:eastAsia="zh-CN"/>
        </w:rPr>
        <w:t>（3）定标因素评审资料</w:t>
      </w:r>
      <w:r>
        <w:rPr>
          <w:rFonts w:hint="eastAsia" w:ascii="宋体" w:hAnsi="宋体" w:eastAsia="宋体" w:cs="宋体"/>
          <w:b w:val="0"/>
          <w:bCs w:val="0"/>
          <w:color w:val="auto"/>
          <w:sz w:val="24"/>
          <w:highlight w:val="none"/>
          <w:lang w:val="en-US" w:eastAsia="zh-CN"/>
        </w:rPr>
        <w:t>（投标人根据“评标定标办法”载明的定标因素自行确定）</w:t>
      </w:r>
      <w:r>
        <w:rPr>
          <w:rFonts w:hint="eastAsia" w:ascii="宋体" w:hAnsi="宋体" w:eastAsia="宋体" w:cs="宋体"/>
          <w:snapToGrid w:val="0"/>
          <w:color w:val="auto"/>
          <w:kern w:val="0"/>
          <w:szCs w:val="24"/>
          <w:highlight w:val="none"/>
          <w:lang w:val="en-US" w:eastAsia="zh-CN"/>
        </w:rPr>
        <w:t>。</w:t>
      </w:r>
    </w:p>
    <w:p w14:paraId="00B7CAB6">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Cs w:val="24"/>
          <w:highlight w:val="none"/>
          <w:lang w:val="en-US" w:eastAsia="zh-CN"/>
        </w:rPr>
      </w:pPr>
      <w:r>
        <w:rPr>
          <w:rFonts w:hint="eastAsia" w:ascii="宋体" w:hAnsi="宋体" w:eastAsia="宋体" w:cs="宋体"/>
          <w:b/>
          <w:bCs/>
          <w:snapToGrid w:val="0"/>
          <w:color w:val="auto"/>
          <w:kern w:val="0"/>
          <w:szCs w:val="24"/>
          <w:highlight w:val="none"/>
          <w:lang w:val="en-US" w:eastAsia="zh-CN"/>
        </w:rPr>
        <w:t>10.4.2</w:t>
      </w:r>
      <w:r>
        <w:rPr>
          <w:rFonts w:hint="eastAsia" w:ascii="宋体" w:hAnsi="宋体" w:eastAsia="宋体" w:cs="宋体"/>
          <w:snapToGrid w:val="0"/>
          <w:color w:val="auto"/>
          <w:kern w:val="0"/>
          <w:szCs w:val="24"/>
          <w:highlight w:val="none"/>
          <w:lang w:val="en-US" w:eastAsia="zh-CN"/>
        </w:rPr>
        <w:t xml:space="preserve"> 本节第</w:t>
      </w:r>
      <w:r>
        <w:rPr>
          <w:rFonts w:hint="eastAsia" w:ascii="宋体" w:hAnsi="宋体" w:eastAsia="宋体" w:cs="宋体"/>
          <w:b/>
          <w:bCs/>
          <w:snapToGrid w:val="0"/>
          <w:color w:val="auto"/>
          <w:kern w:val="0"/>
          <w:szCs w:val="24"/>
          <w:highlight w:val="none"/>
          <w:lang w:val="en-US" w:eastAsia="zh-CN"/>
        </w:rPr>
        <w:t>10.4.1</w:t>
      </w:r>
      <w:r>
        <w:rPr>
          <w:rFonts w:hint="eastAsia" w:ascii="宋体" w:hAnsi="宋体" w:eastAsia="宋体" w:cs="宋体"/>
          <w:snapToGrid w:val="0"/>
          <w:color w:val="auto"/>
          <w:kern w:val="0"/>
          <w:szCs w:val="24"/>
          <w:highlight w:val="none"/>
          <w:lang w:val="en-US" w:eastAsia="zh-CN"/>
        </w:rPr>
        <w:t>目中所列出的组成内容中，第（1）项所有投标人均应提供。</w:t>
      </w:r>
    </w:p>
    <w:p w14:paraId="3C9D4F81">
      <w:pPr>
        <w:pStyle w:val="5"/>
        <w:keepNext w:val="0"/>
        <w:keepLines w:val="0"/>
        <w:pageBreakBefore w:val="0"/>
        <w:kinsoku/>
        <w:wordWrap w:val="0"/>
        <w:overflowPunct/>
        <w:topLinePunct w:val="0"/>
        <w:autoSpaceDE/>
        <w:autoSpaceDN/>
        <w:bidi w:val="0"/>
        <w:snapToGrid w:val="0"/>
        <w:spacing w:before="0" w:after="0" w:line="360" w:lineRule="exact"/>
        <w:ind w:firstLine="480"/>
        <w:jc w:val="both"/>
        <w:textAlignment w:val="auto"/>
        <w:outlineLvl w:val="2"/>
        <w:rPr>
          <w:rFonts w:hint="eastAsia" w:ascii="宋体" w:hAnsi="宋体" w:eastAsia="宋体" w:cs="宋体"/>
          <w:b/>
          <w:snapToGrid w:val="0"/>
          <w:color w:val="auto"/>
          <w:szCs w:val="24"/>
          <w:highlight w:val="none"/>
        </w:rPr>
      </w:pPr>
      <w:bookmarkStart w:id="48" w:name="_Toc2864"/>
      <w:bookmarkStart w:id="49" w:name="_Toc17548"/>
      <w:r>
        <w:rPr>
          <w:rFonts w:hint="eastAsia" w:ascii="宋体" w:hAnsi="宋体" w:eastAsia="宋体" w:cs="宋体"/>
          <w:b/>
          <w:snapToGrid w:val="0"/>
          <w:color w:val="auto"/>
          <w:szCs w:val="24"/>
          <w:highlight w:val="none"/>
        </w:rPr>
        <w:t>11．</w:t>
      </w:r>
      <w:bookmarkEnd w:id="48"/>
      <w:r>
        <w:rPr>
          <w:rFonts w:hint="eastAsia" w:ascii="宋体" w:hAnsi="宋体" w:eastAsia="宋体" w:cs="宋体"/>
          <w:b/>
          <w:snapToGrid w:val="0"/>
          <w:color w:val="auto"/>
          <w:szCs w:val="24"/>
          <w:highlight w:val="none"/>
        </w:rPr>
        <w:t>电子投标</w:t>
      </w:r>
      <w:bookmarkEnd w:id="49"/>
    </w:p>
    <w:p w14:paraId="3C86C0C8">
      <w:pPr>
        <w:pStyle w:val="90"/>
        <w:keepNext w:val="0"/>
        <w:keepLines w:val="0"/>
        <w:pageBreakBefore w:val="0"/>
        <w:kinsoku/>
        <w:wordWrap w:val="0"/>
        <w:overflowPunct/>
        <w:topLinePunct w:val="0"/>
        <w:autoSpaceDE/>
        <w:autoSpaceDN/>
        <w:bidi w:val="0"/>
        <w:adjustRightInd w:val="0"/>
        <w:snapToGrid w:val="0"/>
        <w:spacing w:line="360" w:lineRule="exact"/>
        <w:ind w:firstLine="482" w:firstLineChars="20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11.1</w:t>
      </w:r>
      <w:r>
        <w:rPr>
          <w:rFonts w:hint="eastAsia" w:ascii="宋体" w:hAnsi="宋体" w:eastAsia="宋体" w:cs="宋体"/>
          <w:snapToGrid w:val="0"/>
          <w:color w:val="auto"/>
          <w:kern w:val="0"/>
          <w:sz w:val="24"/>
          <w:highlight w:val="none"/>
        </w:rPr>
        <w:t>在建设工程交易系统上传加盖了电子印章的投标文件、录入相关信息及标书页码信息，（页码起始从封面开始）并提交投标标书，提交标书为已加密投标文件。具体操作参照《韶关市公共资源建设工程交易系统-投标人操作指南（电子评标）》。本项目评标采用全流程电子化进行招标投标（投标人应根据韶关市公共资源建设工程交易系统进行编辑投标相关内容、按招标文件电子投标要求上传已加盖电子印章投标文件，否则将自行承担不利后果）。投标文件完成上传后，投标人应使用 CA 数字证书对投标文件进行文件加密，形成加密的投标文件并提交标书。</w:t>
      </w:r>
    </w:p>
    <w:p w14:paraId="43F39035">
      <w:pPr>
        <w:pStyle w:val="90"/>
        <w:keepNext w:val="0"/>
        <w:keepLines w:val="0"/>
        <w:pageBreakBefore w:val="0"/>
        <w:kinsoku/>
        <w:wordWrap w:val="0"/>
        <w:overflowPunct/>
        <w:topLinePunct w:val="0"/>
        <w:autoSpaceDE/>
        <w:autoSpaceDN/>
        <w:bidi w:val="0"/>
        <w:adjustRightInd w:val="0"/>
        <w:snapToGrid w:val="0"/>
        <w:spacing w:line="360" w:lineRule="exact"/>
        <w:ind w:firstLine="482" w:firstLineChars="20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11.2</w:t>
      </w:r>
      <w:r>
        <w:rPr>
          <w:rFonts w:hint="eastAsia" w:ascii="宋体" w:hAnsi="宋体" w:eastAsia="宋体" w:cs="宋体"/>
          <w:snapToGrid w:val="0"/>
          <w:color w:val="auto"/>
          <w:kern w:val="0"/>
          <w:sz w:val="24"/>
          <w:highlight w:val="none"/>
        </w:rPr>
        <w:t>电子投标文件的修改、撤回：在提交投标文件截止时间前，投标人可以修改或撤回未解密的电子投标文件，并于提交投标文件截止时间前将重新上传修改后的电子投标文件至系统，到达投标文件提交截止时间后投标人不得撤回、补充、修改和更换投标文件。</w:t>
      </w:r>
    </w:p>
    <w:p w14:paraId="6A5446F5">
      <w:pPr>
        <w:keepNext w:val="0"/>
        <w:keepLines w:val="0"/>
        <w:pageBreakBefore w:val="0"/>
        <w:kinsoku/>
        <w:overflowPunct/>
        <w:topLinePunct w:val="0"/>
        <w:autoSpaceDE/>
        <w:autoSpaceDN/>
        <w:bidi w:val="0"/>
        <w:snapToGrid w:val="0"/>
        <w:spacing w:line="360" w:lineRule="exact"/>
        <w:ind w:firstLine="482"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 xml:space="preserve">11.3 </w:t>
      </w:r>
      <w:r>
        <w:rPr>
          <w:rFonts w:hint="eastAsia" w:ascii="宋体" w:hAnsi="宋体" w:eastAsia="宋体" w:cs="宋体"/>
          <w:snapToGrid w:val="0"/>
          <w:color w:val="auto"/>
          <w:kern w:val="0"/>
          <w:szCs w:val="24"/>
          <w:highlight w:val="none"/>
        </w:rPr>
        <w:t>电子投标解密失败及突发情况的补救</w:t>
      </w:r>
    </w:p>
    <w:p w14:paraId="00FEF06B">
      <w:pPr>
        <w:pStyle w:val="90"/>
        <w:keepNext w:val="0"/>
        <w:keepLines w:val="0"/>
        <w:pageBreakBefore w:val="0"/>
        <w:kinsoku/>
        <w:wordWrap w:val="0"/>
        <w:overflowPunct/>
        <w:topLinePunct w:val="0"/>
        <w:autoSpaceDE/>
        <w:autoSpaceDN/>
        <w:bidi w:val="0"/>
        <w:adjustRightInd w:val="0"/>
        <w:snapToGrid w:val="0"/>
        <w:spacing w:line="360" w:lineRule="exact"/>
        <w:ind w:firstLine="482" w:firstLineChars="20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11.3.1</w:t>
      </w:r>
      <w:r>
        <w:rPr>
          <w:rFonts w:hint="eastAsia" w:ascii="宋体" w:hAnsi="宋体" w:eastAsia="宋体" w:cs="宋体"/>
          <w:snapToGrid w:val="0"/>
          <w:color w:val="auto"/>
          <w:kern w:val="0"/>
          <w:sz w:val="24"/>
          <w:highlight w:val="none"/>
        </w:rPr>
        <w:t xml:space="preserve">按照交易平台关于全流程电子化项目的相关指南进行操作。详见：全国公共资源交易平台（广东省·韶关市）（https://ygp.gdzwfw.gov.cn/ggzy-portal/#/440200/index）【服务指南】栏目发布的最新版操作指引。  </w:t>
      </w:r>
    </w:p>
    <w:p w14:paraId="3B93E1E9">
      <w:pPr>
        <w:pStyle w:val="90"/>
        <w:keepNext w:val="0"/>
        <w:keepLines w:val="0"/>
        <w:pageBreakBefore w:val="0"/>
        <w:kinsoku/>
        <w:wordWrap w:val="0"/>
        <w:overflowPunct/>
        <w:topLinePunct w:val="0"/>
        <w:autoSpaceDE/>
        <w:autoSpaceDN/>
        <w:bidi w:val="0"/>
        <w:adjustRightInd w:val="0"/>
        <w:snapToGrid w:val="0"/>
        <w:spacing w:line="360" w:lineRule="exact"/>
        <w:ind w:firstLine="482" w:firstLineChars="20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11.3.2</w:t>
      </w:r>
      <w:r>
        <w:rPr>
          <w:rFonts w:hint="eastAsia" w:ascii="宋体" w:hAnsi="宋体" w:eastAsia="宋体" w:cs="宋体"/>
          <w:snapToGrid w:val="0"/>
          <w:color w:val="auto"/>
          <w:kern w:val="0"/>
          <w:sz w:val="24"/>
          <w:highlight w:val="none"/>
        </w:rPr>
        <w:t>补救方案：</w:t>
      </w:r>
    </w:p>
    <w:p w14:paraId="6D74AC24">
      <w:pPr>
        <w:pStyle w:val="90"/>
        <w:keepNext w:val="0"/>
        <w:keepLines w:val="0"/>
        <w:pageBreakBefore w:val="0"/>
        <w:kinsoku/>
        <w:wordWrap w:val="0"/>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投标文件解密失败的补救方案：在规定时间内，因投标人之外原因(指网络瘫痪、服务器损坏、交易系统故障短期无法恢复)等导致的电子投标文件解密失败，在开标现场解密环节由代理授权后，解密失败投标人可在建设工程交易系统在规定时间（代理机构授权后30分钟内）内重新提交投标文件继续开标程序。</w:t>
      </w:r>
    </w:p>
    <w:p w14:paraId="23FB266F">
      <w:pPr>
        <w:pStyle w:val="90"/>
        <w:keepNext w:val="0"/>
        <w:keepLines w:val="0"/>
        <w:pageBreakBefore w:val="0"/>
        <w:kinsoku/>
        <w:wordWrap w:val="0"/>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2）评标时突发情况的补救方案：在评标过程中，因主场或副场网络故障、电子设备或者评标系统故障，以及其他原因导致无法继续进行评标时，在4小时以内解除故障的可继续评标，超过4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p>
    <w:p w14:paraId="3F615426">
      <w:pPr>
        <w:pStyle w:val="90"/>
        <w:keepNext w:val="0"/>
        <w:keepLines w:val="0"/>
        <w:pageBreakBefore w:val="0"/>
        <w:kinsoku/>
        <w:wordWrap w:val="0"/>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（3）除发生上述情况外，开标评标均以投标人通过交易平台网上提交的电子投标文件为准。</w:t>
      </w:r>
    </w:p>
    <w:p w14:paraId="10FB2CC1">
      <w:pPr>
        <w:pStyle w:val="5"/>
        <w:keepNext w:val="0"/>
        <w:keepLines w:val="0"/>
        <w:pageBreakBefore w:val="0"/>
        <w:kinsoku/>
        <w:wordWrap w:val="0"/>
        <w:overflowPunct/>
        <w:topLinePunct w:val="0"/>
        <w:autoSpaceDE/>
        <w:autoSpaceDN/>
        <w:bidi w:val="0"/>
        <w:snapToGrid w:val="0"/>
        <w:spacing w:before="0" w:after="0" w:line="360" w:lineRule="exact"/>
        <w:ind w:firstLine="480"/>
        <w:jc w:val="both"/>
        <w:textAlignment w:val="auto"/>
        <w:outlineLvl w:val="2"/>
        <w:rPr>
          <w:rFonts w:hint="eastAsia" w:ascii="宋体" w:hAnsi="宋体" w:eastAsia="宋体" w:cs="宋体"/>
          <w:b/>
          <w:snapToGrid w:val="0"/>
          <w:color w:val="auto"/>
          <w:szCs w:val="24"/>
          <w:highlight w:val="none"/>
        </w:rPr>
      </w:pPr>
      <w:bookmarkStart w:id="50" w:name="_Toc29160"/>
      <w:r>
        <w:rPr>
          <w:rFonts w:hint="eastAsia" w:ascii="宋体" w:hAnsi="宋体" w:eastAsia="宋体" w:cs="宋体"/>
          <w:b/>
          <w:snapToGrid w:val="0"/>
          <w:color w:val="auto"/>
          <w:szCs w:val="24"/>
          <w:highlight w:val="none"/>
        </w:rPr>
        <w:t>12. 投标文件的提交</w:t>
      </w:r>
      <w:bookmarkEnd w:id="50"/>
    </w:p>
    <w:p w14:paraId="4E3B595F">
      <w:pPr>
        <w:pStyle w:val="90"/>
        <w:keepNext w:val="0"/>
        <w:keepLines w:val="0"/>
        <w:pageBreakBefore w:val="0"/>
        <w:kinsoku/>
        <w:wordWrap w:val="0"/>
        <w:overflowPunct/>
        <w:topLinePunct w:val="0"/>
        <w:autoSpaceDE/>
        <w:autoSpaceDN/>
        <w:bidi w:val="0"/>
        <w:adjustRightInd w:val="0"/>
        <w:snapToGrid w:val="0"/>
        <w:spacing w:line="360" w:lineRule="exact"/>
        <w:ind w:firstLine="482" w:firstLineChars="20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12.1</w:t>
      </w:r>
      <w:r>
        <w:rPr>
          <w:rFonts w:hint="eastAsia" w:ascii="宋体" w:hAnsi="宋体" w:eastAsia="宋体" w:cs="宋体"/>
          <w:snapToGrid w:val="0"/>
          <w:color w:val="auto"/>
          <w:kern w:val="0"/>
          <w:sz w:val="24"/>
          <w:highlight w:val="none"/>
        </w:rPr>
        <w:t>在电子投标截止时间前，投标人通过全国公共资源交易平台（广东省·韶关市）提交已加密投标文件。逾期提交的电子投标文件，全国公共资源交易平台（广东省·韶关市）将予以拒收。</w:t>
      </w:r>
    </w:p>
    <w:p w14:paraId="540F0BF6">
      <w:pPr>
        <w:pStyle w:val="90"/>
        <w:keepNext w:val="0"/>
        <w:keepLines w:val="0"/>
        <w:pageBreakBefore w:val="0"/>
        <w:kinsoku/>
        <w:wordWrap w:val="0"/>
        <w:overflowPunct/>
        <w:topLinePunct w:val="0"/>
        <w:autoSpaceDE/>
        <w:autoSpaceDN/>
        <w:bidi w:val="0"/>
        <w:adjustRightInd w:val="0"/>
        <w:snapToGrid w:val="0"/>
        <w:spacing w:line="360" w:lineRule="exact"/>
        <w:ind w:firstLine="482" w:firstLineChars="20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12.2</w:t>
      </w:r>
      <w:r>
        <w:rPr>
          <w:rFonts w:hint="eastAsia" w:ascii="宋体" w:hAnsi="宋体" w:eastAsia="宋体" w:cs="宋体"/>
          <w:snapToGrid w:val="0"/>
          <w:color w:val="auto"/>
          <w:kern w:val="0"/>
          <w:sz w:val="24"/>
          <w:highlight w:val="none"/>
        </w:rPr>
        <w:t>投标文件提交截止时间（同电子投标截止时间）：见本章第二节“重要事项时间地点一览表”。</w:t>
      </w:r>
    </w:p>
    <w:p w14:paraId="2A7B592A">
      <w:pPr>
        <w:pStyle w:val="90"/>
        <w:keepNext w:val="0"/>
        <w:keepLines w:val="0"/>
        <w:pageBreakBefore w:val="0"/>
        <w:kinsoku/>
        <w:wordWrap w:val="0"/>
        <w:overflowPunct/>
        <w:topLinePunct w:val="0"/>
        <w:autoSpaceDE/>
        <w:autoSpaceDN/>
        <w:bidi w:val="0"/>
        <w:adjustRightInd w:val="0"/>
        <w:snapToGrid w:val="0"/>
        <w:spacing w:line="360" w:lineRule="exact"/>
        <w:ind w:firstLine="482" w:firstLineChars="200"/>
        <w:jc w:val="left"/>
        <w:textAlignment w:val="auto"/>
        <w:rPr>
          <w:rFonts w:hint="eastAsia" w:ascii="宋体" w:hAnsi="宋体" w:eastAsia="宋体" w:cs="宋体"/>
          <w:b/>
          <w:bCs/>
          <w:snapToGrid w:val="0"/>
          <w:color w:val="auto"/>
          <w:kern w:val="0"/>
          <w:sz w:val="24"/>
          <w:highlight w:val="none"/>
        </w:rPr>
      </w:pPr>
      <w:r>
        <w:rPr>
          <w:rFonts w:hint="eastAsia" w:ascii="宋体" w:hAnsi="宋体" w:eastAsia="宋体" w:cs="宋体"/>
          <w:b/>
          <w:bCs/>
          <w:snapToGrid w:val="0"/>
          <w:color w:val="auto"/>
          <w:kern w:val="0"/>
          <w:sz w:val="24"/>
          <w:highlight w:val="none"/>
        </w:rPr>
        <w:t>12.3</w:t>
      </w:r>
      <w:r>
        <w:rPr>
          <w:rFonts w:hint="eastAsia" w:ascii="宋体" w:hAnsi="宋体" w:eastAsia="宋体" w:cs="宋体"/>
          <w:snapToGrid w:val="0"/>
          <w:color w:val="auto"/>
          <w:kern w:val="0"/>
          <w:sz w:val="24"/>
          <w:highlight w:val="none"/>
        </w:rPr>
        <w:t>代理机构对因不可抗力事件造成的投标文件的损坏、丢失的，不承担责任。</w:t>
      </w:r>
      <w:r>
        <w:rPr>
          <w:rFonts w:hint="eastAsia" w:ascii="宋体" w:hAnsi="宋体" w:eastAsia="宋体" w:cs="宋体"/>
          <w:b/>
          <w:bCs/>
          <w:snapToGrid w:val="0"/>
          <w:color w:val="auto"/>
          <w:kern w:val="0"/>
          <w:sz w:val="24"/>
          <w:highlight w:val="none"/>
        </w:rPr>
        <w:t xml:space="preserve">  </w:t>
      </w:r>
    </w:p>
    <w:p w14:paraId="2F5A2B4D">
      <w:pPr>
        <w:pStyle w:val="90"/>
        <w:keepNext w:val="0"/>
        <w:keepLines w:val="0"/>
        <w:pageBreakBefore w:val="0"/>
        <w:kinsoku/>
        <w:wordWrap w:val="0"/>
        <w:overflowPunct/>
        <w:topLinePunct w:val="0"/>
        <w:autoSpaceDE/>
        <w:autoSpaceDN/>
        <w:bidi w:val="0"/>
        <w:adjustRightInd w:val="0"/>
        <w:snapToGrid w:val="0"/>
        <w:spacing w:line="360" w:lineRule="exact"/>
        <w:ind w:firstLine="482" w:firstLineChars="20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 xml:space="preserve">12.4 </w:t>
      </w:r>
      <w:r>
        <w:rPr>
          <w:rFonts w:hint="eastAsia" w:ascii="宋体" w:hAnsi="宋体" w:eastAsia="宋体" w:cs="宋体"/>
          <w:snapToGrid w:val="0"/>
          <w:color w:val="auto"/>
          <w:kern w:val="0"/>
          <w:sz w:val="24"/>
          <w:highlight w:val="none"/>
        </w:rPr>
        <w:t>投标人法定代表人或其委托代理人（以下简称“投标人代表”）应在指定的时间和地点递交</w:t>
      </w:r>
      <w:r>
        <w:rPr>
          <w:rFonts w:hint="eastAsia" w:ascii="宋体" w:hAnsi="宋体" w:cs="宋体"/>
          <w:snapToGrid w:val="0"/>
          <w:color w:val="auto"/>
          <w:kern w:val="0"/>
          <w:sz w:val="24"/>
          <w:highlight w:val="none"/>
          <w:lang w:eastAsia="zh-CN"/>
        </w:rPr>
        <w:t>以下</w:t>
      </w:r>
      <w:r>
        <w:rPr>
          <w:rFonts w:hint="eastAsia" w:ascii="宋体" w:hAnsi="宋体" w:eastAsia="宋体" w:cs="宋体"/>
          <w:snapToGrid w:val="0"/>
          <w:color w:val="auto"/>
          <w:kern w:val="0"/>
          <w:sz w:val="24"/>
          <w:highlight w:val="none"/>
        </w:rPr>
        <w:t>资料</w:t>
      </w:r>
      <w:r>
        <w:rPr>
          <w:rFonts w:hint="eastAsia" w:ascii="宋体" w:hAnsi="宋体" w:eastAsia="宋体" w:cs="宋体"/>
          <w:b/>
          <w:bCs/>
          <w:snapToGrid w:val="0"/>
          <w:color w:val="auto"/>
          <w:kern w:val="0"/>
          <w:sz w:val="24"/>
          <w:highlight w:val="none"/>
        </w:rPr>
        <w:t>（如有）</w:t>
      </w:r>
      <w:r>
        <w:rPr>
          <w:rFonts w:hint="eastAsia" w:ascii="宋体" w:hAnsi="宋体" w:eastAsia="宋体" w:cs="宋体"/>
          <w:snapToGrid w:val="0"/>
          <w:color w:val="auto"/>
          <w:kern w:val="0"/>
          <w:sz w:val="24"/>
          <w:highlight w:val="none"/>
        </w:rPr>
        <w:t>：招标文件要求提交的用于评审的证书、证件、证明原件（附一式</w:t>
      </w:r>
      <w:r>
        <w:rPr>
          <w:rFonts w:hint="eastAsia" w:ascii="宋体" w:hAnsi="宋体" w:eastAsia="宋体" w:cs="宋体"/>
          <w:snapToGrid w:val="0"/>
          <w:color w:val="auto"/>
          <w:kern w:val="0"/>
          <w:sz w:val="24"/>
          <w:highlight w:val="none"/>
          <w:u w:val="single"/>
        </w:rPr>
        <w:t xml:space="preserve"> 两 </w:t>
      </w:r>
      <w:r>
        <w:rPr>
          <w:rFonts w:hint="eastAsia" w:ascii="宋体" w:hAnsi="宋体" w:eastAsia="宋体" w:cs="宋体"/>
          <w:snapToGrid w:val="0"/>
          <w:color w:val="auto"/>
          <w:kern w:val="0"/>
          <w:sz w:val="24"/>
          <w:highlight w:val="none"/>
        </w:rPr>
        <w:t>份清单）。</w:t>
      </w:r>
    </w:p>
    <w:p w14:paraId="774F6C1C">
      <w:pPr>
        <w:pStyle w:val="90"/>
        <w:keepNext w:val="0"/>
        <w:keepLines w:val="0"/>
        <w:pageBreakBefore w:val="0"/>
        <w:kinsoku/>
        <w:wordWrap w:val="0"/>
        <w:overflowPunct/>
        <w:topLinePunct w:val="0"/>
        <w:autoSpaceDE/>
        <w:autoSpaceDN/>
        <w:bidi w:val="0"/>
        <w:adjustRightInd w:val="0"/>
        <w:snapToGrid w:val="0"/>
        <w:spacing w:line="360" w:lineRule="exact"/>
        <w:ind w:firstLine="482" w:firstLineChars="20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12.5</w:t>
      </w:r>
      <w:r>
        <w:rPr>
          <w:rFonts w:hint="eastAsia" w:ascii="宋体" w:hAnsi="宋体" w:eastAsia="宋体" w:cs="宋体"/>
          <w:snapToGrid w:val="0"/>
          <w:color w:val="auto"/>
          <w:kern w:val="0"/>
          <w:sz w:val="24"/>
          <w:highlight w:val="none"/>
        </w:rPr>
        <w:t>出现下述情形之一，属于未成功提交投标文件，按无效投标处理：</w:t>
      </w:r>
    </w:p>
    <w:p w14:paraId="4456675C">
      <w:pPr>
        <w:pStyle w:val="90"/>
        <w:keepNext w:val="0"/>
        <w:keepLines w:val="0"/>
        <w:pageBreakBefore w:val="0"/>
        <w:kinsoku/>
        <w:wordWrap w:val="0"/>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napToGrid w:val="0"/>
          <w:color w:val="auto"/>
          <w:kern w:val="0"/>
          <w:sz w:val="24"/>
          <w:highlight w:val="none"/>
          <w:lang w:eastAsia="zh-CN"/>
        </w:rPr>
      </w:pPr>
      <w:r>
        <w:rPr>
          <w:rFonts w:hint="eastAsia" w:ascii="宋体" w:hAnsi="宋体" w:eastAsia="宋体" w:cs="宋体"/>
          <w:snapToGrid w:val="0"/>
          <w:color w:val="auto"/>
          <w:kern w:val="0"/>
          <w:sz w:val="24"/>
          <w:highlight w:val="none"/>
        </w:rPr>
        <w:t>（1）至电子投标截止时间时，投标文件未完整上传或未提交投标</w:t>
      </w:r>
      <w:r>
        <w:rPr>
          <w:rFonts w:hint="eastAsia" w:ascii="宋体" w:hAnsi="宋体" w:eastAsia="宋体" w:cs="宋体"/>
          <w:snapToGrid w:val="0"/>
          <w:color w:val="auto"/>
          <w:kern w:val="0"/>
          <w:sz w:val="24"/>
          <w:highlight w:val="none"/>
          <w:lang w:eastAsia="zh-CN"/>
        </w:rPr>
        <w:t>；</w:t>
      </w:r>
    </w:p>
    <w:p w14:paraId="6DB23CBA">
      <w:pPr>
        <w:pStyle w:val="90"/>
        <w:keepNext w:val="0"/>
        <w:keepLines w:val="0"/>
        <w:pageBreakBefore w:val="0"/>
        <w:kinsoku/>
        <w:wordWrap w:val="0"/>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（2）解密失败且在规定时间内未重新提交投标文件的；</w:t>
      </w:r>
    </w:p>
    <w:p w14:paraId="18FB05AC">
      <w:pPr>
        <w:pStyle w:val="90"/>
        <w:keepNext w:val="0"/>
        <w:keepLines w:val="0"/>
        <w:pageBreakBefore w:val="0"/>
        <w:kinsoku/>
        <w:wordWrap w:val="0"/>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w:t>
      </w:r>
      <w:r>
        <w:rPr>
          <w:rFonts w:hint="eastAsia" w:ascii="宋体" w:hAnsi="宋体" w:eastAsia="宋体" w:cs="宋体"/>
          <w:snapToGrid w:val="0"/>
          <w:color w:val="auto"/>
          <w:kern w:val="0"/>
          <w:sz w:val="24"/>
          <w:highlight w:val="none"/>
          <w:lang w:val="en-US" w:eastAsia="zh-CN"/>
        </w:rPr>
        <w:t>3</w:t>
      </w:r>
      <w:r>
        <w:rPr>
          <w:rFonts w:hint="eastAsia" w:ascii="宋体" w:hAnsi="宋体" w:eastAsia="宋体" w:cs="宋体"/>
          <w:snapToGrid w:val="0"/>
          <w:color w:val="auto"/>
          <w:kern w:val="0"/>
          <w:sz w:val="24"/>
          <w:highlight w:val="none"/>
        </w:rPr>
        <w:t>）投标文件损坏或格式不正确的。</w:t>
      </w:r>
    </w:p>
    <w:p w14:paraId="31A10B90">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outlineLvl w:val="2"/>
        <w:rPr>
          <w:rFonts w:hint="eastAsia" w:ascii="宋体" w:hAnsi="宋体" w:eastAsia="宋体" w:cs="宋体"/>
          <w:snapToGrid w:val="0"/>
          <w:color w:val="auto"/>
          <w:kern w:val="0"/>
          <w:szCs w:val="24"/>
          <w:highlight w:val="none"/>
        </w:rPr>
      </w:pPr>
      <w:bookmarkStart w:id="51" w:name="_Toc29655"/>
      <w:r>
        <w:rPr>
          <w:rFonts w:hint="eastAsia" w:ascii="宋体" w:hAnsi="宋体" w:eastAsia="宋体" w:cs="宋体"/>
          <w:b/>
          <w:snapToGrid w:val="0"/>
          <w:color w:val="auto"/>
          <w:kern w:val="0"/>
          <w:szCs w:val="24"/>
          <w:highlight w:val="none"/>
        </w:rPr>
        <w:t>13．投标有效期</w:t>
      </w:r>
      <w:bookmarkEnd w:id="51"/>
    </w:p>
    <w:p w14:paraId="28D9DCEB">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本次招标投标有效期为</w:t>
      </w:r>
      <w:r>
        <w:rPr>
          <w:rFonts w:hint="eastAsia" w:ascii="宋体" w:hAnsi="宋体" w:eastAsia="宋体" w:cs="宋体"/>
          <w:snapToGrid w:val="0"/>
          <w:color w:val="auto"/>
          <w:kern w:val="0"/>
          <w:szCs w:val="24"/>
          <w:highlight w:val="none"/>
          <w:u w:val="single"/>
        </w:rPr>
        <w:t xml:space="preserve"> 90 </w:t>
      </w:r>
      <w:r>
        <w:rPr>
          <w:rFonts w:hint="eastAsia" w:ascii="宋体" w:hAnsi="宋体" w:eastAsia="宋体" w:cs="宋体"/>
          <w:snapToGrid w:val="0"/>
          <w:color w:val="auto"/>
          <w:kern w:val="0"/>
          <w:szCs w:val="24"/>
          <w:highlight w:val="none"/>
        </w:rPr>
        <w:t>个日历天，自招标人或其授权的招标代理机构接收投标人递交的投标文件之日起计。在此期间，投标人不得撤销或修改其投标文件，否则其投标保证不予退还。</w:t>
      </w:r>
    </w:p>
    <w:p w14:paraId="0E365D93">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outlineLvl w:val="2"/>
        <w:rPr>
          <w:rFonts w:hint="eastAsia" w:ascii="宋体" w:hAnsi="宋体" w:eastAsia="宋体" w:cs="宋体"/>
          <w:snapToGrid w:val="0"/>
          <w:color w:val="auto"/>
          <w:kern w:val="0"/>
          <w:szCs w:val="24"/>
          <w:highlight w:val="none"/>
        </w:rPr>
      </w:pPr>
      <w:bookmarkStart w:id="52" w:name="_Toc21875"/>
      <w:r>
        <w:rPr>
          <w:rFonts w:hint="eastAsia" w:ascii="宋体" w:hAnsi="宋体" w:eastAsia="宋体" w:cs="宋体"/>
          <w:b/>
          <w:snapToGrid w:val="0"/>
          <w:color w:val="auto"/>
          <w:kern w:val="0"/>
          <w:szCs w:val="24"/>
          <w:highlight w:val="none"/>
        </w:rPr>
        <w:t>14．开标</w:t>
      </w:r>
      <w:bookmarkEnd w:id="52"/>
    </w:p>
    <w:p w14:paraId="7C450B73">
      <w:pPr>
        <w:pStyle w:val="90"/>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14.1</w:t>
      </w:r>
      <w:r>
        <w:rPr>
          <w:rFonts w:hint="eastAsia" w:ascii="宋体" w:hAnsi="宋体" w:eastAsia="宋体" w:cs="宋体"/>
          <w:snapToGrid w:val="0"/>
          <w:color w:val="auto"/>
          <w:kern w:val="0"/>
          <w:sz w:val="24"/>
          <w:highlight w:val="none"/>
        </w:rPr>
        <w:t xml:space="preserve"> 招标人邀请所有正确获取招标文件、电子投标、缴纳投标保证的投标人参加开标，投标人可自主决定是否参加。投标人可登录交易平台观看开标实况、提出异议或进行澄清、确认等操作（具体按招标文件和系统操作手册为准）。投标人不参加开标的，视其默认开标结果，以及放弃在开标期间见证、监督、投诉、申辩的权利。</w:t>
      </w:r>
    </w:p>
    <w:p w14:paraId="68BB6BEE">
      <w:pPr>
        <w:pStyle w:val="90"/>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14.1.1</w:t>
      </w:r>
      <w:r>
        <w:rPr>
          <w:rFonts w:hint="eastAsia" w:ascii="宋体" w:hAnsi="宋体" w:eastAsia="宋体" w:cs="宋体"/>
          <w:snapToGrid w:val="0"/>
          <w:color w:val="auto"/>
          <w:kern w:val="0"/>
          <w:sz w:val="24"/>
          <w:highlight w:val="none"/>
        </w:rPr>
        <w:t xml:space="preserve"> 开标时间和地点：见本章第二节“重要事项时间地点一览表”。</w:t>
      </w:r>
    </w:p>
    <w:p w14:paraId="3A9CF6CE">
      <w:pPr>
        <w:pStyle w:val="90"/>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14.1.2</w:t>
      </w:r>
      <w:r>
        <w:rPr>
          <w:rFonts w:hint="eastAsia" w:ascii="宋体" w:hAnsi="宋体" w:eastAsia="宋体" w:cs="宋体"/>
          <w:snapToGrid w:val="0"/>
          <w:color w:val="auto"/>
          <w:kern w:val="0"/>
          <w:sz w:val="24"/>
          <w:highlight w:val="none"/>
        </w:rPr>
        <w:t xml:space="preserve"> 开标前24小时，若建设工程交易系统显示缴纳投标保证（包括投标保证金、投标保证担保、投标保证保险）的投标人数量不足3个时，招标人将取消原定于次日召开的开标活动。投标人可在投标保证缴纳截止时间（见本章第二节“重要事项时间地点一览表”）至电子投标截止时间（见本章第二节“重要事项时间地点一览表”）期间登录全国公共资源交易平台（广东省·韶关市）（https://ygp.gdzwfw.gov.cn/ggzy-portal/#/440200/index）查询是否发布了取消开标活动的相关信息。</w:t>
      </w:r>
    </w:p>
    <w:p w14:paraId="79F812F6">
      <w:pPr>
        <w:pStyle w:val="90"/>
        <w:keepNext w:val="0"/>
        <w:keepLines w:val="0"/>
        <w:pageBreakBefore w:val="0"/>
        <w:kinsoku/>
        <w:wordWrap w:val="0"/>
        <w:overflowPunct/>
        <w:topLinePunct w:val="0"/>
        <w:autoSpaceDE/>
        <w:autoSpaceDN/>
        <w:bidi w:val="0"/>
        <w:adjustRightInd w:val="0"/>
        <w:snapToGrid w:val="0"/>
        <w:spacing w:line="360" w:lineRule="exact"/>
        <w:ind w:firstLine="48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14.1.3本项目实行全流程电子化招标投标，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09E6ED69">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14.2</w:t>
      </w:r>
      <w:r>
        <w:rPr>
          <w:rFonts w:hint="eastAsia" w:ascii="宋体" w:hAnsi="宋体" w:eastAsia="宋体" w:cs="宋体"/>
          <w:snapToGrid w:val="0"/>
          <w:color w:val="auto"/>
          <w:kern w:val="0"/>
          <w:szCs w:val="24"/>
          <w:highlight w:val="none"/>
        </w:rPr>
        <w:t xml:space="preserve"> 开标程序</w:t>
      </w:r>
    </w:p>
    <w:p w14:paraId="47B1969C">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（1）主持人（招标人代表或招标人授权的招标代理机构人员）宣读开标纪律。</w:t>
      </w:r>
    </w:p>
    <w:p w14:paraId="0F62B93B">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（2）主持人宣布唱标人、记录人、见证人、监督人等有关人员姓名。</w:t>
      </w:r>
    </w:p>
    <w:p w14:paraId="1005CFB6">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（3）招标代理机构在交易场所工作人员见证下对投标人的电子投标信息进行解密，建设工程交易系统自动生成《投标保证缴纳情况表》和《开标一览表》。</w:t>
      </w:r>
    </w:p>
    <w:p w14:paraId="7A983A84">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（4）唱标人检查《投标保证缴纳情况表》中各投标人所缴纳投标保证的金额、有效期是否符合招标文件规定。若不符合规定，该投标人的投标无效。将有关情形在《投标保证缴纳情况表》“备注”栏中注明。</w:t>
      </w:r>
    </w:p>
    <w:p w14:paraId="019872C0">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（5）唱标人检查《开标一览表》中各投标人的投标总价、质量标准、工期是否符合招标文件规定。若不符合规定，招标代理机构应将有关情形在《开标一览表》“备注”栏中注明。</w:t>
      </w:r>
    </w:p>
    <w:p w14:paraId="5268B276">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（6）招标人代表、唱标人、记录人等有关人员在《投标保证缴纳情况表》以及《开标一览表》上签字确认。</w:t>
      </w:r>
    </w:p>
    <w:p w14:paraId="6CEC06BE">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（7）主持人宣布有关注意事项后，宣布开标结束。</w:t>
      </w:r>
    </w:p>
    <w:p w14:paraId="5553F61D">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Cs w:val="24"/>
          <w:highlight w:val="none"/>
        </w:rPr>
        <w:t>备注：因本项目实行全流程电子化招标投标，投标人无须进行现场签到，可登录交易平台观看开标实况、提出异议或进行澄清、确认等操作，对开标事项的异议未在开标期间提出的，招标人不予受理。具体按招标文件和系统操作手册为准。</w:t>
      </w:r>
    </w:p>
    <w:p w14:paraId="1A26D08D">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14.3</w:t>
      </w:r>
      <w:r>
        <w:rPr>
          <w:rFonts w:hint="eastAsia" w:ascii="宋体" w:hAnsi="宋体" w:eastAsia="宋体" w:cs="宋体"/>
          <w:snapToGrid w:val="0"/>
          <w:color w:val="auto"/>
          <w:kern w:val="0"/>
          <w:highlight w:val="none"/>
        </w:rPr>
        <w:t xml:space="preserve"> </w:t>
      </w:r>
      <w:r>
        <w:rPr>
          <w:rFonts w:hint="eastAsia" w:ascii="宋体" w:hAnsi="宋体" w:eastAsia="宋体" w:cs="宋体"/>
          <w:snapToGrid w:val="0"/>
          <w:color w:val="auto"/>
          <w:kern w:val="0"/>
          <w:szCs w:val="24"/>
          <w:highlight w:val="none"/>
        </w:rPr>
        <w:t>投标人对开标相关事项（如开标程序、投标文件组成和数量、唱标次序和内容等）有异议的，必须在开标期间和开标现场提出，招标人或其授权的招标代理机构应当场作出答复，并记录在案。对开标事项的异议未在开标期间和开标现场提出的，招标人不予受理。</w:t>
      </w:r>
    </w:p>
    <w:p w14:paraId="733D5F3A">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14.4</w:t>
      </w:r>
      <w:r>
        <w:rPr>
          <w:rFonts w:hint="eastAsia" w:ascii="宋体" w:hAnsi="宋体" w:eastAsia="宋体" w:cs="宋体"/>
          <w:snapToGrid w:val="0"/>
          <w:color w:val="auto"/>
          <w:kern w:val="0"/>
          <w:highlight w:val="none"/>
        </w:rPr>
        <w:t xml:space="preserve"> 招标代理机构将资料原件（如有）、《开标一览表》以及其他有关资料移交评标委员会。</w:t>
      </w:r>
    </w:p>
    <w:p w14:paraId="34A95DC7">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outlineLvl w:val="2"/>
        <w:rPr>
          <w:rFonts w:hint="eastAsia" w:ascii="宋体" w:hAnsi="宋体" w:eastAsia="宋体" w:cs="宋体"/>
          <w:b/>
          <w:snapToGrid w:val="0"/>
          <w:color w:val="auto"/>
          <w:kern w:val="0"/>
          <w:highlight w:val="none"/>
        </w:rPr>
      </w:pPr>
      <w:bookmarkStart w:id="53" w:name="_Hlt127093805"/>
      <w:bookmarkEnd w:id="53"/>
      <w:bookmarkStart w:id="54" w:name="_Toc10773"/>
      <w:r>
        <w:rPr>
          <w:rFonts w:hint="eastAsia" w:ascii="宋体" w:hAnsi="宋体" w:eastAsia="宋体" w:cs="宋体"/>
          <w:b/>
          <w:snapToGrid w:val="0"/>
          <w:color w:val="auto"/>
          <w:kern w:val="0"/>
          <w:highlight w:val="none"/>
        </w:rPr>
        <w:t>15．评标</w:t>
      </w:r>
      <w:bookmarkEnd w:id="54"/>
    </w:p>
    <w:p w14:paraId="1DE11C2B">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评标分为初步评审和详细评审两个阶段，由评标委员会在有关部门的监督下，严格按照本招标文件指定的评标方法，对投标人的投标文件进行评审。</w:t>
      </w:r>
    </w:p>
    <w:p w14:paraId="6C982C65">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
          <w:bCs/>
          <w:snapToGrid w:val="0"/>
          <w:color w:val="auto"/>
          <w:kern w:val="0"/>
          <w:highlight w:val="none"/>
        </w:rPr>
        <w:t>15.1</w:t>
      </w:r>
      <w:r>
        <w:rPr>
          <w:rFonts w:hint="eastAsia" w:ascii="宋体" w:hAnsi="宋体" w:eastAsia="宋体" w:cs="宋体"/>
          <w:bCs/>
          <w:snapToGrid w:val="0"/>
          <w:color w:val="auto"/>
          <w:kern w:val="0"/>
          <w:highlight w:val="none"/>
        </w:rPr>
        <w:t xml:space="preserve"> 评标委员会</w:t>
      </w:r>
    </w:p>
    <w:p w14:paraId="62BEBED4">
      <w:pPr>
        <w:keepNext w:val="0"/>
        <w:keepLines w:val="0"/>
        <w:pageBreakBefore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15.1.1</w:t>
      </w:r>
      <w:r>
        <w:rPr>
          <w:rFonts w:hint="eastAsia" w:ascii="宋体" w:hAnsi="宋体" w:eastAsia="宋体" w:cs="宋体"/>
          <w:snapToGrid w:val="0"/>
          <w:color w:val="auto"/>
          <w:kern w:val="0"/>
          <w:highlight w:val="none"/>
        </w:rPr>
        <w:t xml:space="preserve"> 评标委员会由</w:t>
      </w:r>
      <w:r>
        <w:rPr>
          <w:rFonts w:hint="eastAsia" w:ascii="宋体" w:hAnsi="宋体" w:eastAsia="宋体" w:cs="宋体"/>
          <w:snapToGrid w:val="0"/>
          <w:color w:val="auto"/>
          <w:kern w:val="0"/>
          <w:highlight w:val="none"/>
          <w:u w:val="single"/>
        </w:rPr>
        <w:t xml:space="preserve"> 5 </w:t>
      </w:r>
      <w:r>
        <w:rPr>
          <w:rFonts w:hint="eastAsia" w:ascii="宋体" w:hAnsi="宋体" w:eastAsia="宋体" w:cs="宋体"/>
          <w:snapToGrid w:val="0"/>
          <w:color w:val="auto"/>
          <w:kern w:val="0"/>
          <w:highlight w:val="none"/>
        </w:rPr>
        <w:t>人组成，其中招标人代表</w:t>
      </w:r>
      <w:r>
        <w:rPr>
          <w:rFonts w:hint="eastAsia" w:ascii="宋体" w:hAnsi="宋体" w:eastAsia="宋体" w:cs="宋体"/>
          <w:snapToGrid w:val="0"/>
          <w:color w:val="auto"/>
          <w:kern w:val="0"/>
          <w:highlight w:val="none"/>
          <w:u w:val="single"/>
          <w:lang w:val="en-US" w:eastAsia="zh-CN"/>
        </w:rPr>
        <w:t>0</w:t>
      </w:r>
      <w:r>
        <w:rPr>
          <w:rFonts w:hint="eastAsia" w:ascii="宋体" w:hAnsi="宋体" w:eastAsia="宋体" w:cs="宋体"/>
          <w:snapToGrid w:val="0"/>
          <w:color w:val="auto"/>
          <w:kern w:val="0"/>
          <w:highlight w:val="none"/>
        </w:rPr>
        <w:t>人，专家</w:t>
      </w:r>
      <w:r>
        <w:rPr>
          <w:rFonts w:hint="eastAsia" w:ascii="宋体" w:hAnsi="宋体" w:eastAsia="宋体" w:cs="宋体"/>
          <w:snapToGrid w:val="0"/>
          <w:color w:val="auto"/>
          <w:kern w:val="0"/>
          <w:highlight w:val="none"/>
          <w:u w:val="single"/>
        </w:rPr>
        <w:t xml:space="preserve"> 5 </w:t>
      </w:r>
      <w:r>
        <w:rPr>
          <w:rFonts w:hint="eastAsia" w:ascii="宋体" w:hAnsi="宋体" w:eastAsia="宋体" w:cs="宋体"/>
          <w:snapToGrid w:val="0"/>
          <w:color w:val="auto"/>
          <w:kern w:val="0"/>
          <w:highlight w:val="none"/>
        </w:rPr>
        <w:t>人。专家从广东省综合评标评审专家库</w:t>
      </w:r>
      <w:r>
        <w:rPr>
          <w:rFonts w:hint="eastAsia" w:ascii="宋体" w:hAnsi="宋体" w:eastAsia="宋体" w:cs="宋体"/>
          <w:snapToGrid w:val="0"/>
          <w:color w:val="auto"/>
          <w:kern w:val="0"/>
          <w:szCs w:val="24"/>
          <w:highlight w:val="none"/>
          <w:lang w:val="en-US" w:eastAsia="zh-CN"/>
        </w:rPr>
        <w:t>-韶关区域</w:t>
      </w:r>
      <w:r>
        <w:rPr>
          <w:rFonts w:hint="eastAsia" w:ascii="宋体" w:hAnsi="宋体" w:eastAsia="宋体" w:cs="宋体"/>
          <w:snapToGrid w:val="0"/>
          <w:color w:val="auto"/>
          <w:kern w:val="0"/>
          <w:highlight w:val="none"/>
        </w:rPr>
        <w:t>中随机抽取，其中技术类专家</w:t>
      </w:r>
      <w:r>
        <w:rPr>
          <w:rFonts w:hint="eastAsia" w:ascii="宋体" w:hAnsi="宋体" w:eastAsia="宋体" w:cs="宋体"/>
          <w:snapToGrid w:val="0"/>
          <w:color w:val="auto"/>
          <w:kern w:val="0"/>
          <w:highlight w:val="none"/>
          <w:u w:val="single"/>
        </w:rPr>
        <w:t xml:space="preserve">3 </w:t>
      </w:r>
      <w:r>
        <w:rPr>
          <w:rFonts w:hint="eastAsia" w:ascii="宋体" w:hAnsi="宋体" w:eastAsia="宋体" w:cs="宋体"/>
          <w:snapToGrid w:val="0"/>
          <w:color w:val="auto"/>
          <w:kern w:val="0"/>
          <w:highlight w:val="none"/>
        </w:rPr>
        <w:t>人，经济类专家</w:t>
      </w:r>
      <w:r>
        <w:rPr>
          <w:rFonts w:hint="eastAsia" w:ascii="宋体" w:hAnsi="宋体" w:eastAsia="宋体" w:cs="宋体"/>
          <w:snapToGrid w:val="0"/>
          <w:color w:val="auto"/>
          <w:kern w:val="0"/>
          <w:highlight w:val="none"/>
          <w:u w:val="single"/>
        </w:rPr>
        <w:t xml:space="preserve"> 2</w:t>
      </w:r>
      <w:r>
        <w:rPr>
          <w:rFonts w:hint="eastAsia" w:ascii="宋体" w:hAnsi="宋体" w:eastAsia="宋体" w:cs="宋体"/>
          <w:snapToGrid w:val="0"/>
          <w:color w:val="auto"/>
          <w:kern w:val="0"/>
          <w:highlight w:val="none"/>
        </w:rPr>
        <w:t>人。评标委员会设负责人，由评标委员会成员推举产生。评标委员会负责人与评标委员会的其他成员有同等的表决权。</w:t>
      </w:r>
    </w:p>
    <w:p w14:paraId="429F46A1">
      <w:pPr>
        <w:keepNext w:val="0"/>
        <w:keepLines w:val="0"/>
        <w:pageBreakBefore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15.1.2</w:t>
      </w:r>
      <w:r>
        <w:rPr>
          <w:rFonts w:hint="eastAsia" w:ascii="宋体" w:hAnsi="宋体" w:eastAsia="宋体" w:cs="宋体"/>
          <w:snapToGrid w:val="0"/>
          <w:color w:val="auto"/>
          <w:kern w:val="0"/>
          <w:highlight w:val="none"/>
        </w:rPr>
        <w:t xml:space="preserve"> 评标委员会应认真、公正、诚实、廉洁地履行职责。有下列情形之一的，不得担任评标委员会成员：</w:t>
      </w:r>
    </w:p>
    <w:p w14:paraId="7D4F497C">
      <w:pPr>
        <w:keepNext w:val="0"/>
        <w:keepLines w:val="0"/>
        <w:pageBreakBefore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（1）投标人或投标人主要负责人的近亲属；</w:t>
      </w:r>
    </w:p>
    <w:p w14:paraId="067A4F6C">
      <w:pPr>
        <w:keepNext w:val="0"/>
        <w:keepLines w:val="0"/>
        <w:pageBreakBefore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（2）项目主管部门或者行政监督部门的人员；</w:t>
      </w:r>
    </w:p>
    <w:p w14:paraId="5D1320B9">
      <w:pPr>
        <w:keepNext w:val="0"/>
        <w:keepLines w:val="0"/>
        <w:pageBreakBefore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（3）与投标人有经济利益关系，可能影响对投标公正评审的；</w:t>
      </w:r>
    </w:p>
    <w:p w14:paraId="348F7A2E">
      <w:pPr>
        <w:keepNext w:val="0"/>
        <w:keepLines w:val="0"/>
        <w:pageBreakBefore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（4）曾因在招标、评标以及其他与招标投标有关活动中从事违法行为而受过行政处罚或刑事处罚的。</w:t>
      </w:r>
    </w:p>
    <w:p w14:paraId="5774C018">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评标委员会成员有以上情形之一的，应主动提出回避。</w:t>
      </w:r>
    </w:p>
    <w:p w14:paraId="779BCA67">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15.1.3</w:t>
      </w:r>
      <w:r>
        <w:rPr>
          <w:rFonts w:hint="eastAsia" w:ascii="宋体" w:hAnsi="宋体" w:eastAsia="宋体" w:cs="宋体"/>
          <w:snapToGrid w:val="0"/>
          <w:color w:val="auto"/>
          <w:kern w:val="0"/>
          <w:highlight w:val="none"/>
        </w:rPr>
        <w:t xml:space="preserve"> 评标全过程实行封闭式管理，在中标结果公布前，禁止评标委员会成员以任何方式私下接触投标人。</w:t>
      </w:r>
    </w:p>
    <w:p w14:paraId="682C2279">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15.1.4</w:t>
      </w:r>
      <w:r>
        <w:rPr>
          <w:rFonts w:hint="eastAsia" w:ascii="宋体" w:hAnsi="宋体" w:eastAsia="宋体" w:cs="宋体"/>
          <w:snapToGrid w:val="0"/>
          <w:color w:val="auto"/>
          <w:kern w:val="0"/>
          <w:highlight w:val="none"/>
        </w:rPr>
        <w:t xml:space="preserve"> 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14:paraId="5AEBF9F7">
      <w:pPr>
        <w:keepNext w:val="0"/>
        <w:keepLines w:val="0"/>
        <w:pageBreakBefore w:val="0"/>
        <w:kinsoku/>
        <w:wordWrap w:val="0"/>
        <w:overflowPunct/>
        <w:topLinePunct w:val="0"/>
        <w:autoSpaceDE/>
        <w:autoSpaceDN/>
        <w:bidi w:val="0"/>
        <w:adjustRightInd w:val="0"/>
        <w:snapToGrid w:val="0"/>
        <w:spacing w:line="360" w:lineRule="exact"/>
        <w:ind w:firstLine="562"/>
        <w:textAlignment w:val="auto"/>
        <w:rPr>
          <w:rFonts w:hint="eastAsia" w:ascii="宋体" w:hAnsi="宋体" w:eastAsia="宋体" w:cs="宋体"/>
          <w:b/>
          <w:snapToGrid w:val="0"/>
          <w:color w:val="auto"/>
          <w:kern w:val="0"/>
          <w:szCs w:val="22"/>
          <w:highlight w:val="none"/>
        </w:rPr>
      </w:pPr>
      <w:r>
        <w:rPr>
          <w:rFonts w:hint="eastAsia" w:ascii="宋体" w:hAnsi="宋体" w:eastAsia="宋体" w:cs="宋体"/>
          <w:b/>
          <w:bCs/>
          <w:snapToGrid w:val="0"/>
          <w:color w:val="auto"/>
          <w:kern w:val="0"/>
          <w:highlight w:val="none"/>
        </w:rPr>
        <w:t>15.1.5</w:t>
      </w:r>
      <w:r>
        <w:rPr>
          <w:rFonts w:hint="eastAsia" w:ascii="宋体" w:hAnsi="宋体" w:eastAsia="宋体" w:cs="宋体"/>
          <w:snapToGrid w:val="0"/>
          <w:color w:val="auto"/>
          <w:kern w:val="0"/>
          <w:highlight w:val="none"/>
        </w:rPr>
        <w:t xml:space="preserve"> 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14:paraId="309F875E">
      <w:pPr>
        <w:keepNext w:val="0"/>
        <w:keepLines w:val="0"/>
        <w:pageBreakBefore w:val="0"/>
        <w:kinsoku/>
        <w:wordWrap w:val="0"/>
        <w:overflowPunct/>
        <w:topLinePunct w:val="0"/>
        <w:autoSpaceDE/>
        <w:autoSpaceDN/>
        <w:bidi w:val="0"/>
        <w:adjustRightInd w:val="0"/>
        <w:snapToGrid w:val="0"/>
        <w:spacing w:line="360" w:lineRule="exact"/>
        <w:ind w:firstLine="561"/>
        <w:textAlignment w:val="auto"/>
        <w:rPr>
          <w:rFonts w:hint="eastAsia" w:ascii="宋体" w:hAnsi="宋体" w:eastAsia="宋体" w:cs="宋体"/>
          <w:bCs/>
          <w:snapToGrid w:val="0"/>
          <w:color w:val="auto"/>
          <w:kern w:val="0"/>
          <w:highlight w:val="none"/>
        </w:rPr>
      </w:pPr>
      <w:r>
        <w:rPr>
          <w:rFonts w:hint="eastAsia" w:ascii="宋体" w:hAnsi="宋体" w:eastAsia="宋体" w:cs="宋体"/>
          <w:b/>
          <w:bCs/>
          <w:snapToGrid w:val="0"/>
          <w:color w:val="auto"/>
          <w:kern w:val="0"/>
          <w:highlight w:val="none"/>
        </w:rPr>
        <w:t>15.2</w:t>
      </w:r>
      <w:r>
        <w:rPr>
          <w:rFonts w:hint="eastAsia" w:ascii="宋体" w:hAnsi="宋体" w:eastAsia="宋体" w:cs="宋体"/>
          <w:bCs/>
          <w:snapToGrid w:val="0"/>
          <w:color w:val="auto"/>
          <w:kern w:val="0"/>
          <w:szCs w:val="22"/>
          <w:highlight w:val="none"/>
        </w:rPr>
        <w:t xml:space="preserve"> 评标方法</w:t>
      </w:r>
    </w:p>
    <w:p w14:paraId="624477E0">
      <w:pPr>
        <w:keepNext w:val="0"/>
        <w:keepLines w:val="0"/>
        <w:pageBreakBefore w:val="0"/>
        <w:kinsoku/>
        <w:wordWrap w:val="0"/>
        <w:overflowPunct/>
        <w:topLinePunct w:val="0"/>
        <w:autoSpaceDE/>
        <w:autoSpaceDN/>
        <w:bidi w:val="0"/>
        <w:adjustRightInd w:val="0"/>
        <w:snapToGrid w:val="0"/>
        <w:spacing w:line="360" w:lineRule="exact"/>
        <w:ind w:firstLine="562"/>
        <w:textAlignment w:val="auto"/>
        <w:rPr>
          <w:rFonts w:hint="eastAsia" w:ascii="宋体" w:hAnsi="宋体" w:eastAsia="宋体" w:cs="宋体"/>
          <w:i/>
          <w:iCs/>
          <w:snapToGrid w:val="0"/>
          <w:color w:val="auto"/>
          <w:kern w:val="0"/>
          <w:highlight w:val="none"/>
        </w:rPr>
      </w:pPr>
      <w:r>
        <w:rPr>
          <w:rFonts w:hint="eastAsia" w:ascii="宋体" w:hAnsi="宋体" w:eastAsia="宋体" w:cs="宋体"/>
          <w:snapToGrid w:val="0"/>
          <w:color w:val="auto"/>
          <w:kern w:val="0"/>
          <w:highlight w:val="none"/>
        </w:rPr>
        <w:t>根据有关法律、法规的相关规定，结合本招标项目资金来源和规模特点，本次招标采用“综合评估法”进行评标。</w:t>
      </w:r>
    </w:p>
    <w:p w14:paraId="0EC1409D">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15.3</w:t>
      </w:r>
      <w:r>
        <w:rPr>
          <w:rFonts w:hint="eastAsia" w:ascii="宋体" w:hAnsi="宋体" w:eastAsia="宋体" w:cs="宋体"/>
          <w:bCs/>
          <w:snapToGrid w:val="0"/>
          <w:color w:val="auto"/>
          <w:kern w:val="0"/>
          <w:szCs w:val="22"/>
          <w:highlight w:val="none"/>
        </w:rPr>
        <w:t xml:space="preserve"> 评审范围：</w:t>
      </w:r>
      <w:r>
        <w:rPr>
          <w:rFonts w:hint="eastAsia" w:ascii="宋体" w:hAnsi="宋体" w:eastAsia="宋体" w:cs="宋体"/>
          <w:snapToGrid w:val="0"/>
          <w:color w:val="auto"/>
          <w:kern w:val="0"/>
          <w:highlight w:val="none"/>
        </w:rPr>
        <w:t>评标委员会应对所有进入评标投标人的投标文件进行评审。</w:t>
      </w:r>
    </w:p>
    <w:p w14:paraId="1FCC148A">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15.4</w:t>
      </w:r>
      <w:r>
        <w:rPr>
          <w:rFonts w:hint="eastAsia" w:ascii="宋体" w:hAnsi="宋体" w:eastAsia="宋体" w:cs="宋体"/>
          <w:snapToGrid w:val="0"/>
          <w:color w:val="auto"/>
          <w:kern w:val="0"/>
          <w:highlight w:val="none"/>
        </w:rPr>
        <w:t xml:space="preserve"> 初步评审阶段</w:t>
      </w:r>
    </w:p>
    <w:p w14:paraId="77C655F3">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初步评审阶段分为资格评审、形式评审和响应性评审三个环节。</w:t>
      </w:r>
    </w:p>
    <w:p w14:paraId="200ABF4E">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15.4.1</w:t>
      </w:r>
      <w:r>
        <w:rPr>
          <w:rFonts w:hint="eastAsia" w:ascii="宋体" w:hAnsi="宋体" w:eastAsia="宋体" w:cs="宋体"/>
          <w:snapToGrid w:val="0"/>
          <w:color w:val="auto"/>
          <w:kern w:val="0"/>
          <w:highlight w:val="none"/>
        </w:rPr>
        <w:t xml:space="preserve"> 资格评审环节</w:t>
      </w:r>
    </w:p>
    <w:p w14:paraId="1C5EDA30">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资格评审事项包括：</w:t>
      </w:r>
    </w:p>
    <w:p w14:paraId="22EA3CA8">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w:t>
      </w:r>
      <w:r>
        <w:rPr>
          <w:rFonts w:hint="eastAsia" w:ascii="宋体" w:hAnsi="宋体" w:eastAsia="宋体" w:cs="宋体"/>
          <w:snapToGrid w:val="0"/>
          <w:color w:val="auto"/>
          <w:kern w:val="0"/>
          <w:sz w:val="24"/>
          <w:szCs w:val="24"/>
          <w:highlight w:val="none"/>
        </w:rPr>
        <w:t>投标人是否符合本章第三节第</w:t>
      </w:r>
      <w:r>
        <w:rPr>
          <w:rFonts w:hint="eastAsia" w:ascii="宋体" w:hAnsi="宋体" w:eastAsia="宋体" w:cs="宋体"/>
          <w:snapToGrid w:val="0"/>
          <w:color w:val="auto"/>
          <w:kern w:val="0"/>
          <w:sz w:val="24"/>
          <w:szCs w:val="24"/>
          <w:highlight w:val="none"/>
          <w:lang w:val="en-US" w:eastAsia="zh-CN"/>
        </w:rPr>
        <w:t>2</w:t>
      </w:r>
      <w:r>
        <w:rPr>
          <w:rFonts w:hint="eastAsia" w:ascii="宋体" w:hAnsi="宋体" w:eastAsia="宋体" w:cs="宋体"/>
          <w:snapToGrid w:val="0"/>
          <w:color w:val="auto"/>
          <w:kern w:val="0"/>
          <w:sz w:val="24"/>
          <w:szCs w:val="24"/>
          <w:highlight w:val="none"/>
        </w:rPr>
        <w:t>.4条“禁止投标条款”规定。</w:t>
      </w:r>
    </w:p>
    <w:p w14:paraId="3B91E35A">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（2）投标人名称是否与营业执照、资质证书一致。</w:t>
      </w:r>
    </w:p>
    <w:p w14:paraId="4A881EEE">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（3）投标人的资质是否符合招标文件规定；其营业执照、资质证书是否合法、有效。</w:t>
      </w:r>
    </w:p>
    <w:p w14:paraId="60D012F2">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投标文件中拟派总监理工程师是否与《开标一览表》一致；拟派总监理工程师的条件是否符合招标文件规定；是否擅自修改、遗漏《总监理工程师任职声明》的实质性内容；拟派总监理工程师现阶段有担任其他在施建设工程项目总监理工程师职务的，任职项目建设单位是否在《</w:t>
      </w:r>
      <w:r>
        <w:rPr>
          <w:rFonts w:hint="eastAsia" w:ascii="宋体" w:hAnsi="宋体" w:eastAsia="宋体" w:cs="宋体"/>
          <w:snapToGrid w:val="0"/>
          <w:color w:val="auto"/>
          <w:kern w:val="0"/>
          <w:szCs w:val="18"/>
          <w:highlight w:val="none"/>
        </w:rPr>
        <w:t>总监理工程师任职项目情况表</w:t>
      </w:r>
      <w:r>
        <w:rPr>
          <w:rFonts w:hint="eastAsia" w:ascii="宋体" w:hAnsi="宋体" w:eastAsia="宋体" w:cs="宋体"/>
          <w:snapToGrid w:val="0"/>
          <w:color w:val="auto"/>
          <w:kern w:val="0"/>
          <w:highlight w:val="none"/>
        </w:rPr>
        <w:t xml:space="preserve">》内盖章同意或另行出具了书面同意意见。 </w:t>
      </w:r>
    </w:p>
    <w:p w14:paraId="60FAC2E9">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5</w:t>
      </w:r>
      <w:r>
        <w:rPr>
          <w:rFonts w:hint="eastAsia" w:ascii="宋体" w:hAnsi="宋体" w:eastAsia="宋体" w:cs="宋体"/>
          <w:snapToGrid w:val="0"/>
          <w:color w:val="auto"/>
          <w:kern w:val="0"/>
          <w:highlight w:val="none"/>
        </w:rPr>
        <w:t>）投标人为外省建筑企业的，是否按规定在“进粤企业和人员诚信信息登记平台”录入企业及其拟派往人员相关信息并通过数据规范检查。</w:t>
      </w:r>
    </w:p>
    <w:p w14:paraId="6EA48E0C">
      <w:pPr>
        <w:keepNext w:val="0"/>
        <w:keepLines w:val="0"/>
        <w:pageBreakBefore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15.4.2</w:t>
      </w:r>
      <w:r>
        <w:rPr>
          <w:rFonts w:hint="eastAsia" w:ascii="宋体" w:hAnsi="宋体" w:eastAsia="宋体" w:cs="宋体"/>
          <w:snapToGrid w:val="0"/>
          <w:color w:val="auto"/>
          <w:kern w:val="0"/>
          <w:highlight w:val="none"/>
        </w:rPr>
        <w:t xml:space="preserve"> 形式评审环节</w:t>
      </w:r>
    </w:p>
    <w:p w14:paraId="39256377">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形式评审事项包括：</w:t>
      </w:r>
    </w:p>
    <w:p w14:paraId="14D7247E">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（1）各分册是否按招标文件规定加盖电子印章。</w:t>
      </w:r>
    </w:p>
    <w:p w14:paraId="16BA5F3C">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（2）本节第</w:t>
      </w:r>
      <w:r>
        <w:rPr>
          <w:rFonts w:hint="eastAsia" w:ascii="宋体" w:hAnsi="宋体" w:eastAsia="宋体" w:cs="宋体"/>
          <w:b/>
          <w:bCs/>
          <w:snapToGrid w:val="0"/>
          <w:color w:val="auto"/>
          <w:kern w:val="0"/>
          <w:szCs w:val="18"/>
          <w:highlight w:val="none"/>
        </w:rPr>
        <w:t>10.2.2</w:t>
      </w:r>
      <w:r>
        <w:rPr>
          <w:rFonts w:hint="eastAsia" w:ascii="宋体" w:hAnsi="宋体" w:eastAsia="宋体" w:cs="宋体"/>
          <w:snapToGrid w:val="0"/>
          <w:color w:val="auto"/>
          <w:kern w:val="0"/>
          <w:szCs w:val="18"/>
          <w:highlight w:val="none"/>
        </w:rPr>
        <w:t>目、</w:t>
      </w:r>
      <w:r>
        <w:rPr>
          <w:rFonts w:hint="eastAsia" w:ascii="宋体" w:hAnsi="宋体" w:eastAsia="宋体" w:cs="宋体"/>
          <w:snapToGrid w:val="0"/>
          <w:color w:val="auto"/>
          <w:kern w:val="0"/>
          <w:highlight w:val="none"/>
        </w:rPr>
        <w:t>第</w:t>
      </w:r>
      <w:r>
        <w:rPr>
          <w:rFonts w:hint="eastAsia" w:ascii="宋体" w:hAnsi="宋体" w:eastAsia="宋体" w:cs="宋体"/>
          <w:b/>
          <w:bCs/>
          <w:snapToGrid w:val="0"/>
          <w:color w:val="auto"/>
          <w:kern w:val="0"/>
          <w:szCs w:val="18"/>
          <w:highlight w:val="none"/>
        </w:rPr>
        <w:t>10.3.3</w:t>
      </w:r>
      <w:r>
        <w:rPr>
          <w:rFonts w:hint="eastAsia" w:ascii="宋体" w:hAnsi="宋体" w:eastAsia="宋体" w:cs="宋体"/>
          <w:snapToGrid w:val="0"/>
          <w:color w:val="auto"/>
          <w:kern w:val="0"/>
          <w:szCs w:val="18"/>
          <w:highlight w:val="none"/>
        </w:rPr>
        <w:t>目</w:t>
      </w:r>
      <w:r>
        <w:rPr>
          <w:rFonts w:hint="eastAsia" w:ascii="宋体" w:hAnsi="宋体" w:eastAsia="宋体" w:cs="宋体"/>
          <w:snapToGrid w:val="0"/>
          <w:color w:val="auto"/>
          <w:kern w:val="0"/>
          <w:highlight w:val="none"/>
        </w:rPr>
        <w:t>中规定的“</w:t>
      </w:r>
      <w:r>
        <w:rPr>
          <w:rFonts w:hint="eastAsia" w:ascii="宋体" w:hAnsi="宋体" w:eastAsia="宋体" w:cs="宋体"/>
          <w:snapToGrid w:val="0"/>
          <w:color w:val="auto"/>
          <w:kern w:val="0"/>
          <w:szCs w:val="18"/>
          <w:highlight w:val="none"/>
        </w:rPr>
        <w:t>所有投标人均应提供</w:t>
      </w:r>
      <w:r>
        <w:rPr>
          <w:rFonts w:hint="eastAsia" w:ascii="宋体" w:hAnsi="宋体" w:eastAsia="宋体" w:cs="宋体"/>
          <w:snapToGrid w:val="0"/>
          <w:color w:val="auto"/>
          <w:kern w:val="0"/>
          <w:highlight w:val="none"/>
        </w:rPr>
        <w:t>”的组成内容（包括该组成内容的所附资料）是否完整、齐全。</w:t>
      </w:r>
    </w:p>
    <w:p w14:paraId="6CCB51D3">
      <w:pPr>
        <w:keepNext w:val="0"/>
        <w:keepLines w:val="0"/>
        <w:pageBreakBefore w:val="0"/>
        <w:kinsoku/>
        <w:wordWrap w:val="0"/>
        <w:overflowPunct/>
        <w:topLinePunct w:val="0"/>
        <w:autoSpaceDE/>
        <w:autoSpaceDN/>
        <w:bidi w:val="0"/>
        <w:adjustRightInd w:val="0"/>
        <w:snapToGrid w:val="0"/>
        <w:spacing w:line="360" w:lineRule="exact"/>
        <w:ind w:firstLine="562"/>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15.4.3</w:t>
      </w:r>
      <w:r>
        <w:rPr>
          <w:rFonts w:hint="eastAsia" w:ascii="宋体" w:hAnsi="宋体" w:eastAsia="宋体" w:cs="宋体"/>
          <w:snapToGrid w:val="0"/>
          <w:color w:val="auto"/>
          <w:kern w:val="0"/>
          <w:highlight w:val="none"/>
        </w:rPr>
        <w:t xml:space="preserve"> 响应性评审环节</w:t>
      </w:r>
    </w:p>
    <w:p w14:paraId="4CF87732">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响应性评审事项包括：</w:t>
      </w:r>
    </w:p>
    <w:p w14:paraId="76B94474">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（1）投标有效期、监理及相关服务期限等是否响应招标文件实质性要求；是否擅自修改、遗漏《投标函》《各项承诺一览表》的实质性内容。</w:t>
      </w:r>
    </w:p>
    <w:p w14:paraId="2B762ADF">
      <w:pPr>
        <w:keepNext w:val="0"/>
        <w:keepLines w:val="0"/>
        <w:pageBreakBefore w:val="0"/>
        <w:kinsoku/>
        <w:wordWrap w:val="0"/>
        <w:overflowPunct/>
        <w:topLinePunct w:val="0"/>
        <w:autoSpaceDE/>
        <w:autoSpaceDN/>
        <w:bidi w:val="0"/>
        <w:adjustRightInd w:val="0"/>
        <w:snapToGrid w:val="0"/>
        <w:spacing w:line="360" w:lineRule="exact"/>
        <w:ind w:firstLine="562"/>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（2）投标总价是否唯一；投标总价是否超出最高投标限价。</w:t>
      </w:r>
    </w:p>
    <w:p w14:paraId="3ED6914D">
      <w:pPr>
        <w:keepNext w:val="0"/>
        <w:keepLines w:val="0"/>
        <w:pageBreakBefore w:val="0"/>
        <w:kinsoku/>
        <w:wordWrap w:val="0"/>
        <w:overflowPunct/>
        <w:topLinePunct w:val="0"/>
        <w:autoSpaceDE/>
        <w:autoSpaceDN/>
        <w:bidi w:val="0"/>
        <w:adjustRightInd w:val="0"/>
        <w:snapToGrid w:val="0"/>
        <w:spacing w:line="360" w:lineRule="exact"/>
        <w:ind w:firstLine="562"/>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（3）监理大纲中的监理及相关服务的范围、内容、目标是否符合招标文件规定。</w:t>
      </w:r>
    </w:p>
    <w:p w14:paraId="7E8F7E41">
      <w:pPr>
        <w:keepNext w:val="0"/>
        <w:keepLines w:val="0"/>
        <w:pageBreakBefore w:val="0"/>
        <w:kinsoku/>
        <w:wordWrap w:val="0"/>
        <w:overflowPunct/>
        <w:topLinePunct w:val="0"/>
        <w:autoSpaceDE/>
        <w:autoSpaceDN/>
        <w:bidi w:val="0"/>
        <w:adjustRightInd w:val="0"/>
        <w:snapToGrid w:val="0"/>
        <w:spacing w:line="360" w:lineRule="exact"/>
        <w:ind w:firstLine="562"/>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15.4.4</w:t>
      </w:r>
      <w:r>
        <w:rPr>
          <w:rFonts w:hint="eastAsia" w:ascii="宋体" w:hAnsi="宋体" w:eastAsia="宋体" w:cs="宋体"/>
          <w:snapToGrid w:val="0"/>
          <w:color w:val="auto"/>
          <w:kern w:val="0"/>
          <w:highlight w:val="none"/>
        </w:rPr>
        <w:t xml:space="preserve"> 否决投标说明</w:t>
      </w:r>
    </w:p>
    <w:p w14:paraId="0150A5EB">
      <w:pPr>
        <w:keepNext w:val="0"/>
        <w:keepLines w:val="0"/>
        <w:pageBreakBefore w:val="0"/>
        <w:kinsoku/>
        <w:wordWrap w:val="0"/>
        <w:overflowPunct/>
        <w:topLinePunct w:val="0"/>
        <w:autoSpaceDE/>
        <w:autoSpaceDN/>
        <w:bidi w:val="0"/>
        <w:adjustRightInd w:val="0"/>
        <w:snapToGrid w:val="0"/>
        <w:spacing w:line="360" w:lineRule="exact"/>
        <w:ind w:firstLine="562"/>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初步评审阶段各个环节否决投标的全部条件，在本章第四节“否决投标条件”第</w:t>
      </w:r>
      <w:r>
        <w:rPr>
          <w:rFonts w:hint="eastAsia" w:ascii="宋体" w:hAnsi="宋体" w:eastAsia="宋体" w:cs="宋体"/>
          <w:b/>
          <w:bCs/>
          <w:snapToGrid w:val="0"/>
          <w:color w:val="auto"/>
          <w:kern w:val="0"/>
          <w:highlight w:val="none"/>
        </w:rPr>
        <w:t>1</w:t>
      </w:r>
      <w:r>
        <w:rPr>
          <w:rFonts w:hint="eastAsia" w:ascii="宋体" w:hAnsi="宋体" w:eastAsia="宋体" w:cs="宋体"/>
          <w:snapToGrid w:val="0"/>
          <w:color w:val="auto"/>
          <w:kern w:val="0"/>
          <w:highlight w:val="none"/>
        </w:rPr>
        <w:t>条至第</w:t>
      </w:r>
      <w:r>
        <w:rPr>
          <w:rFonts w:hint="eastAsia" w:ascii="宋体" w:hAnsi="宋体" w:eastAsia="宋体" w:cs="宋体"/>
          <w:b/>
          <w:bCs/>
          <w:snapToGrid w:val="0"/>
          <w:color w:val="auto"/>
          <w:kern w:val="0"/>
          <w:highlight w:val="none"/>
        </w:rPr>
        <w:t>4</w:t>
      </w:r>
      <w:r>
        <w:rPr>
          <w:rFonts w:hint="eastAsia" w:ascii="宋体" w:hAnsi="宋体" w:eastAsia="宋体" w:cs="宋体"/>
          <w:snapToGrid w:val="0"/>
          <w:color w:val="auto"/>
          <w:kern w:val="0"/>
          <w:highlight w:val="none"/>
        </w:rPr>
        <w:t>条中集中列示。投标人有其中所列任何一种情形的，由评标委员会否决其投标。在初步评审阶段任何环节被否决的投标，不进入下一环节（或阶段）评审。经初步评审后，若所有投标均被否决，招标人应当依法重新招标。</w:t>
      </w:r>
    </w:p>
    <w:p w14:paraId="4789B5F5">
      <w:pPr>
        <w:keepNext w:val="0"/>
        <w:keepLines w:val="0"/>
        <w:pageBreakBefore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 xml:space="preserve">    15.5</w:t>
      </w:r>
      <w:r>
        <w:rPr>
          <w:rFonts w:hint="eastAsia" w:ascii="宋体" w:hAnsi="宋体" w:eastAsia="宋体" w:cs="宋体"/>
          <w:snapToGrid w:val="0"/>
          <w:color w:val="auto"/>
          <w:kern w:val="0"/>
          <w:highlight w:val="none"/>
        </w:rPr>
        <w:t xml:space="preserve"> 详细评审</w:t>
      </w:r>
      <w:bookmarkStart w:id="55" w:name="_Hlt121629839"/>
      <w:r>
        <w:rPr>
          <w:rFonts w:hint="eastAsia" w:ascii="宋体" w:hAnsi="宋体" w:eastAsia="宋体" w:cs="宋体"/>
          <w:snapToGrid w:val="0"/>
          <w:color w:val="auto"/>
          <w:kern w:val="0"/>
          <w:highlight w:val="none"/>
        </w:rPr>
        <w:t>阶段</w:t>
      </w:r>
    </w:p>
    <w:p w14:paraId="1EA4F6D6">
      <w:pPr>
        <w:keepNext w:val="0"/>
        <w:keepLines w:val="0"/>
        <w:pageBreakBefore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 xml:space="preserve">    15.5.1</w:t>
      </w:r>
      <w:r>
        <w:rPr>
          <w:rFonts w:hint="eastAsia" w:ascii="宋体" w:hAnsi="宋体" w:eastAsia="宋体" w:cs="宋体"/>
          <w:bCs/>
          <w:snapToGrid w:val="0"/>
          <w:color w:val="auto"/>
          <w:kern w:val="0"/>
          <w:highlight w:val="none"/>
        </w:rPr>
        <w:t xml:space="preserve"> “综合评估法”评审程序</w:t>
      </w:r>
    </w:p>
    <w:p w14:paraId="3EB84FE1">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评审内容分为商务、技术和投标报价三大部分，综合得分满分为100分。其中，商务满分为</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u w:val="single"/>
          <w:lang w:val="en-US" w:eastAsia="zh-CN"/>
        </w:rPr>
        <w:t>50</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分，技术满分为</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u w:val="single"/>
          <w:lang w:val="en-US" w:eastAsia="zh-CN"/>
        </w:rPr>
        <w:t>20</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分，投标报价部分满分为</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u w:val="single"/>
          <w:lang w:val="en-US" w:eastAsia="zh-CN"/>
        </w:rPr>
        <w:t>3</w:t>
      </w:r>
      <w:r>
        <w:rPr>
          <w:rFonts w:hint="eastAsia" w:ascii="宋体" w:hAnsi="宋体" w:eastAsia="宋体" w:cs="宋体"/>
          <w:snapToGrid w:val="0"/>
          <w:color w:val="auto"/>
          <w:kern w:val="0"/>
          <w:highlight w:val="none"/>
          <w:u w:val="single"/>
        </w:rPr>
        <w:t xml:space="preserve">0 </w:t>
      </w:r>
      <w:r>
        <w:rPr>
          <w:rFonts w:hint="eastAsia" w:ascii="宋体" w:hAnsi="宋体" w:eastAsia="宋体" w:cs="宋体"/>
          <w:snapToGrid w:val="0"/>
          <w:color w:val="auto"/>
          <w:kern w:val="0"/>
          <w:highlight w:val="none"/>
        </w:rPr>
        <w:t>分。</w:t>
      </w:r>
    </w:p>
    <w:p w14:paraId="27C47182">
      <w:pPr>
        <w:keepNext w:val="0"/>
        <w:keepLines w:val="0"/>
        <w:pageBreakBefore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除特别注明外，综合得分以及商务、技术、投标报价得分的中间过程计算值和最终值，均按“四舍五入”原则精确到两位小数。</w:t>
      </w:r>
    </w:p>
    <w:p w14:paraId="7840C65E">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（1）商务得分M</w:t>
      </w:r>
      <w:r>
        <w:rPr>
          <w:rFonts w:hint="eastAsia" w:ascii="宋体" w:hAnsi="宋体" w:eastAsia="宋体" w:cs="宋体"/>
          <w:snapToGrid w:val="0"/>
          <w:color w:val="auto"/>
          <w:kern w:val="0"/>
          <w:highlight w:val="none"/>
          <w:vertAlign w:val="subscript"/>
        </w:rPr>
        <w:t>1</w:t>
      </w:r>
    </w:p>
    <w:p w14:paraId="5F6CA661">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评标委员会按照《综合评分表》商务部分指定的评分标准对各评分因素进行打分。各评分因素得分之和即为某投标人的商务得分M</w:t>
      </w:r>
      <w:r>
        <w:rPr>
          <w:rFonts w:hint="eastAsia" w:ascii="宋体" w:hAnsi="宋体" w:eastAsia="宋体" w:cs="宋体"/>
          <w:snapToGrid w:val="0"/>
          <w:color w:val="auto"/>
          <w:kern w:val="0"/>
          <w:highlight w:val="none"/>
          <w:vertAlign w:val="subscript"/>
        </w:rPr>
        <w:t>1</w:t>
      </w:r>
      <w:r>
        <w:rPr>
          <w:rFonts w:hint="eastAsia" w:ascii="宋体" w:hAnsi="宋体" w:eastAsia="宋体" w:cs="宋体"/>
          <w:snapToGrid w:val="0"/>
          <w:color w:val="auto"/>
          <w:kern w:val="0"/>
          <w:highlight w:val="none"/>
        </w:rPr>
        <w:t>。</w:t>
      </w:r>
    </w:p>
    <w:p w14:paraId="3D4795C0">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（2）技术得分M</w:t>
      </w:r>
      <w:r>
        <w:rPr>
          <w:rFonts w:hint="eastAsia" w:ascii="宋体" w:hAnsi="宋体" w:eastAsia="宋体" w:cs="宋体"/>
          <w:snapToGrid w:val="0"/>
          <w:color w:val="auto"/>
          <w:kern w:val="0"/>
          <w:highlight w:val="none"/>
          <w:vertAlign w:val="subscript"/>
        </w:rPr>
        <w:t>2</w:t>
      </w:r>
    </w:p>
    <w:p w14:paraId="67829BDD">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评标委员会各成员独立按照《综合评分表》技术部分（监理大纲）指定的评分标准对各评分因素进行打分，累加后得出技术评分。将评标委员会所有成员的技术评分去掉一个最高分和一个最低分后，取算术平均值，即为某投标人的技术得分M</w:t>
      </w:r>
      <w:r>
        <w:rPr>
          <w:rFonts w:hint="eastAsia" w:ascii="宋体" w:hAnsi="宋体" w:eastAsia="宋体" w:cs="宋体"/>
          <w:snapToGrid w:val="0"/>
          <w:color w:val="auto"/>
          <w:kern w:val="0"/>
          <w:highlight w:val="none"/>
          <w:vertAlign w:val="subscript"/>
        </w:rPr>
        <w:t>2</w:t>
      </w:r>
      <w:r>
        <w:rPr>
          <w:rFonts w:hint="eastAsia" w:ascii="宋体" w:hAnsi="宋体" w:eastAsia="宋体" w:cs="宋体"/>
          <w:snapToGrid w:val="0"/>
          <w:color w:val="auto"/>
          <w:kern w:val="0"/>
          <w:highlight w:val="none"/>
        </w:rPr>
        <w:t>。</w:t>
      </w:r>
    </w:p>
    <w:p w14:paraId="1DA8C091">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（3）投标报价得分M</w:t>
      </w:r>
      <w:r>
        <w:rPr>
          <w:rFonts w:hint="eastAsia" w:ascii="宋体" w:hAnsi="宋体" w:eastAsia="宋体" w:cs="宋体"/>
          <w:snapToGrid w:val="0"/>
          <w:color w:val="auto"/>
          <w:kern w:val="0"/>
          <w:highlight w:val="none"/>
          <w:vertAlign w:val="subscript"/>
        </w:rPr>
        <w:t>3</w:t>
      </w:r>
    </w:p>
    <w:p w14:paraId="1CE044E1">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a．评标委员会按照《综合评分表》投标报价部分指定的方法计算评标基准价D。</w:t>
      </w:r>
    </w:p>
    <w:p w14:paraId="14D481ED">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b．采用内插法计算某投标人的投标报价得分M</w:t>
      </w:r>
      <w:r>
        <w:rPr>
          <w:rFonts w:hint="eastAsia" w:ascii="宋体" w:hAnsi="宋体" w:eastAsia="宋体" w:cs="宋体"/>
          <w:snapToGrid w:val="0"/>
          <w:color w:val="auto"/>
          <w:kern w:val="0"/>
          <w:highlight w:val="none"/>
          <w:vertAlign w:val="subscript"/>
        </w:rPr>
        <w:t>3</w:t>
      </w:r>
      <w:r>
        <w:rPr>
          <w:rFonts w:hint="eastAsia" w:ascii="宋体" w:hAnsi="宋体" w:eastAsia="宋体" w:cs="宋体"/>
          <w:snapToGrid w:val="0"/>
          <w:color w:val="auto"/>
          <w:kern w:val="0"/>
          <w:highlight w:val="none"/>
        </w:rPr>
        <w:t>，即当投标人的投标总价等于评标基准价时得满分，每高于评标基准价一个百分点扣</w:t>
      </w:r>
      <w:r>
        <w:rPr>
          <w:rFonts w:hint="eastAsia" w:hAnsi="宋体" w:cs="宋体"/>
          <w:snapToGrid w:val="0"/>
          <w:color w:val="auto"/>
          <w:kern w:val="0"/>
          <w:highlight w:val="none"/>
          <w:lang w:val="en-US" w:eastAsia="zh-CN"/>
        </w:rPr>
        <w:t>1</w:t>
      </w:r>
      <w:r>
        <w:rPr>
          <w:rFonts w:hint="eastAsia" w:ascii="宋体" w:hAnsi="宋体" w:eastAsia="宋体" w:cs="宋体"/>
          <w:snapToGrid w:val="0"/>
          <w:color w:val="auto"/>
          <w:kern w:val="0"/>
          <w:highlight w:val="none"/>
        </w:rPr>
        <w:t>分, 每低于评标基准价一个百分点扣0.</w:t>
      </w:r>
      <w:r>
        <w:rPr>
          <w:rFonts w:hint="eastAsia" w:hAnsi="宋体" w:cs="宋体"/>
          <w:snapToGrid w:val="0"/>
          <w:color w:val="auto"/>
          <w:kern w:val="0"/>
          <w:highlight w:val="none"/>
          <w:lang w:val="en-US" w:eastAsia="zh-CN"/>
        </w:rPr>
        <w:t>5</w:t>
      </w:r>
      <w:r>
        <w:rPr>
          <w:rFonts w:hint="eastAsia" w:ascii="宋体" w:hAnsi="宋体" w:eastAsia="宋体" w:cs="宋体"/>
          <w:snapToGrid w:val="0"/>
          <w:color w:val="auto"/>
          <w:kern w:val="0"/>
          <w:highlight w:val="none"/>
        </w:rPr>
        <w:t>分，扣完为止。公式如下：</w:t>
      </w:r>
    </w:p>
    <w:p w14:paraId="7B6834EF">
      <w:pPr>
        <w:keepNext w:val="0"/>
        <w:keepLines w:val="0"/>
        <w:pageBreakBefore w:val="0"/>
        <w:kinsoku/>
        <w:wordWrap w:val="0"/>
        <w:overflowPunct/>
        <w:topLinePunct w:val="0"/>
        <w:autoSpaceDE/>
        <w:autoSpaceDN/>
        <w:bidi w:val="0"/>
        <w:adjustRightInd w:val="0"/>
        <w:snapToGrid w:val="0"/>
        <w:spacing w:line="360" w:lineRule="exact"/>
        <w:ind w:firstLine="480" w:firstLineChars="200"/>
        <w:jc w:val="center"/>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M</w:t>
      </w:r>
      <w:r>
        <w:rPr>
          <w:rFonts w:hint="eastAsia" w:ascii="宋体" w:hAnsi="宋体" w:eastAsia="宋体" w:cs="宋体"/>
          <w:snapToGrid w:val="0"/>
          <w:color w:val="auto"/>
          <w:kern w:val="0"/>
          <w:highlight w:val="none"/>
          <w:vertAlign w:val="subscript"/>
        </w:rPr>
        <w:t>3</w:t>
      </w:r>
      <w:r>
        <w:rPr>
          <w:rFonts w:hint="eastAsia" w:ascii="宋体" w:hAnsi="宋体" w:eastAsia="宋体" w:cs="宋体"/>
          <w:snapToGrid w:val="0"/>
          <w:color w:val="auto"/>
          <w:kern w:val="0"/>
          <w:highlight w:val="none"/>
        </w:rPr>
        <w:t>＝投标报价满分－（|Di－D|÷D）×100×E</w:t>
      </w:r>
    </w:p>
    <w:p w14:paraId="00C24BCB">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式中：D为评标基准价，Di为某投标人的投标总价；</w:t>
      </w:r>
    </w:p>
    <w:p w14:paraId="4543B35E">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E为扣分因子。当Di＞D时，E＝</w:t>
      </w:r>
      <w:r>
        <w:rPr>
          <w:rFonts w:hint="eastAsia" w:hAnsi="宋体" w:cs="宋体"/>
          <w:snapToGrid w:val="0"/>
          <w:color w:val="auto"/>
          <w:kern w:val="0"/>
          <w:highlight w:val="none"/>
          <w:lang w:val="en-US" w:eastAsia="zh-CN"/>
        </w:rPr>
        <w:t>1</w:t>
      </w:r>
      <w:r>
        <w:rPr>
          <w:rFonts w:hint="eastAsia" w:ascii="宋体" w:hAnsi="宋体" w:eastAsia="宋体" w:cs="宋体"/>
          <w:snapToGrid w:val="0"/>
          <w:color w:val="auto"/>
          <w:kern w:val="0"/>
          <w:highlight w:val="none"/>
        </w:rPr>
        <w:t>；当Di＜D时，E＝</w:t>
      </w:r>
      <w:r>
        <w:rPr>
          <w:rFonts w:hint="eastAsia" w:ascii="宋体" w:hAnsi="宋体" w:eastAsia="宋体" w:cs="宋体"/>
          <w:snapToGrid w:val="0"/>
          <w:color w:val="auto"/>
          <w:kern w:val="0"/>
          <w:highlight w:val="none"/>
          <w:lang w:val="en-US" w:eastAsia="zh-CN"/>
        </w:rPr>
        <w:t>0.</w:t>
      </w:r>
      <w:r>
        <w:rPr>
          <w:rFonts w:hint="eastAsia" w:hAnsi="宋体" w:cs="宋体"/>
          <w:snapToGrid w:val="0"/>
          <w:color w:val="auto"/>
          <w:kern w:val="0"/>
          <w:highlight w:val="none"/>
          <w:lang w:val="en-US" w:eastAsia="zh-CN"/>
        </w:rPr>
        <w:t>5</w:t>
      </w:r>
      <w:r>
        <w:rPr>
          <w:rFonts w:hint="eastAsia" w:ascii="宋体" w:hAnsi="宋体" w:eastAsia="宋体" w:cs="宋体"/>
          <w:snapToGrid w:val="0"/>
          <w:color w:val="auto"/>
          <w:kern w:val="0"/>
          <w:highlight w:val="none"/>
        </w:rPr>
        <w:t>。</w:t>
      </w:r>
    </w:p>
    <w:p w14:paraId="30C77644">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（4）综合得分M</w:t>
      </w:r>
    </w:p>
    <w:p w14:paraId="079C691B">
      <w:pPr>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M＝M</w:t>
      </w:r>
      <w:r>
        <w:rPr>
          <w:rFonts w:hint="eastAsia" w:ascii="宋体" w:hAnsi="宋体" w:eastAsia="宋体" w:cs="宋体"/>
          <w:snapToGrid w:val="0"/>
          <w:color w:val="auto"/>
          <w:kern w:val="0"/>
          <w:highlight w:val="none"/>
          <w:vertAlign w:val="subscript"/>
        </w:rPr>
        <w:t>1</w:t>
      </w:r>
      <w:r>
        <w:rPr>
          <w:rFonts w:hint="eastAsia" w:ascii="宋体" w:hAnsi="宋体" w:eastAsia="宋体" w:cs="宋体"/>
          <w:snapToGrid w:val="0"/>
          <w:color w:val="auto"/>
          <w:kern w:val="0"/>
          <w:highlight w:val="none"/>
        </w:rPr>
        <w:t>＋M</w:t>
      </w:r>
      <w:r>
        <w:rPr>
          <w:rFonts w:hint="eastAsia" w:ascii="宋体" w:hAnsi="宋体" w:eastAsia="宋体" w:cs="宋体"/>
          <w:snapToGrid w:val="0"/>
          <w:color w:val="auto"/>
          <w:kern w:val="0"/>
          <w:highlight w:val="none"/>
          <w:vertAlign w:val="subscript"/>
        </w:rPr>
        <w:t>2</w:t>
      </w:r>
      <w:r>
        <w:rPr>
          <w:rFonts w:hint="eastAsia" w:ascii="宋体" w:hAnsi="宋体" w:eastAsia="宋体" w:cs="宋体"/>
          <w:snapToGrid w:val="0"/>
          <w:color w:val="auto"/>
          <w:kern w:val="0"/>
          <w:highlight w:val="none"/>
        </w:rPr>
        <w:t>＋M</w:t>
      </w:r>
      <w:r>
        <w:rPr>
          <w:rFonts w:hint="eastAsia" w:ascii="宋体" w:hAnsi="宋体" w:eastAsia="宋体" w:cs="宋体"/>
          <w:snapToGrid w:val="0"/>
          <w:color w:val="auto"/>
          <w:kern w:val="0"/>
          <w:highlight w:val="none"/>
          <w:vertAlign w:val="subscript"/>
        </w:rPr>
        <w:t>3</w:t>
      </w:r>
    </w:p>
    <w:p w14:paraId="4D469081">
      <w:pPr>
        <w:keepNext w:val="0"/>
        <w:keepLines w:val="0"/>
        <w:pageBreakBefore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式中：M为综合得分，M</w:t>
      </w:r>
      <w:r>
        <w:rPr>
          <w:rFonts w:hint="eastAsia" w:ascii="宋体" w:hAnsi="宋体" w:eastAsia="宋体" w:cs="宋体"/>
          <w:snapToGrid w:val="0"/>
          <w:color w:val="auto"/>
          <w:kern w:val="0"/>
          <w:highlight w:val="none"/>
          <w:vertAlign w:val="subscript"/>
        </w:rPr>
        <w:t>1</w:t>
      </w:r>
      <w:r>
        <w:rPr>
          <w:rFonts w:hint="eastAsia" w:ascii="宋体" w:hAnsi="宋体" w:eastAsia="宋体" w:cs="宋体"/>
          <w:snapToGrid w:val="0"/>
          <w:color w:val="auto"/>
          <w:kern w:val="0"/>
          <w:highlight w:val="none"/>
        </w:rPr>
        <w:t>为商务得分，M</w:t>
      </w:r>
      <w:r>
        <w:rPr>
          <w:rFonts w:hint="eastAsia" w:ascii="宋体" w:hAnsi="宋体" w:eastAsia="宋体" w:cs="宋体"/>
          <w:snapToGrid w:val="0"/>
          <w:color w:val="auto"/>
          <w:kern w:val="0"/>
          <w:highlight w:val="none"/>
          <w:vertAlign w:val="subscript"/>
        </w:rPr>
        <w:t>2</w:t>
      </w:r>
      <w:r>
        <w:rPr>
          <w:rFonts w:hint="eastAsia" w:ascii="宋体" w:hAnsi="宋体" w:eastAsia="宋体" w:cs="宋体"/>
          <w:snapToGrid w:val="0"/>
          <w:color w:val="auto"/>
          <w:kern w:val="0"/>
          <w:highlight w:val="none"/>
        </w:rPr>
        <w:t>为技术得分，M</w:t>
      </w:r>
      <w:r>
        <w:rPr>
          <w:rFonts w:hint="eastAsia" w:ascii="宋体" w:hAnsi="宋体" w:eastAsia="宋体" w:cs="宋体"/>
          <w:snapToGrid w:val="0"/>
          <w:color w:val="auto"/>
          <w:kern w:val="0"/>
          <w:highlight w:val="none"/>
          <w:vertAlign w:val="subscript"/>
        </w:rPr>
        <w:t>3</w:t>
      </w:r>
      <w:r>
        <w:rPr>
          <w:rFonts w:hint="eastAsia" w:ascii="宋体" w:hAnsi="宋体" w:eastAsia="宋体" w:cs="宋体"/>
          <w:snapToGrid w:val="0"/>
          <w:color w:val="auto"/>
          <w:kern w:val="0"/>
          <w:highlight w:val="none"/>
        </w:rPr>
        <w:t>为投标报价得分。</w:t>
      </w:r>
    </w:p>
    <w:p w14:paraId="31E2AEE7">
      <w:pPr>
        <w:keepNext w:val="0"/>
        <w:keepLines w:val="0"/>
        <w:pageBreakBefore w:val="0"/>
        <w:wordWrap w:val="0"/>
        <w:topLinePunct w:val="0"/>
        <w:bidi w:val="0"/>
        <w:adjustRightInd w:val="0"/>
        <w:snapToGrid w:val="0"/>
        <w:spacing w:line="500" w:lineRule="exact"/>
        <w:ind w:firstLine="480" w:firstLineChars="200"/>
        <w:textAlignment w:val="auto"/>
        <w:rPr>
          <w:rFonts w:hint="eastAsia" w:ascii="宋体" w:hAnsi="宋体" w:eastAsia="宋体" w:cs="宋体"/>
          <w:snapToGrid w:val="0"/>
          <w:color w:val="auto"/>
          <w:kern w:val="0"/>
          <w:highlight w:val="none"/>
        </w:rPr>
      </w:pPr>
    </w:p>
    <w:p w14:paraId="42BC426A">
      <w:pPr>
        <w:rPr>
          <w:rFonts w:hint="eastAsia"/>
          <w:b/>
          <w:bCs/>
          <w:color w:val="auto"/>
          <w:sz w:val="32"/>
          <w:szCs w:val="22"/>
          <w:highlight w:val="none"/>
        </w:rPr>
      </w:pPr>
      <w:bookmarkStart w:id="56" w:name="_Toc31548"/>
      <w:bookmarkStart w:id="57" w:name="_Toc6276"/>
      <w:bookmarkStart w:id="58" w:name="_Toc6939"/>
      <w:r>
        <w:rPr>
          <w:rFonts w:hint="eastAsia"/>
          <w:b/>
          <w:bCs/>
          <w:color w:val="auto"/>
          <w:sz w:val="32"/>
          <w:szCs w:val="22"/>
          <w:highlight w:val="none"/>
        </w:rPr>
        <w:br w:type="page"/>
      </w:r>
    </w:p>
    <w:p w14:paraId="7ED1136D">
      <w:pPr>
        <w:jc w:val="center"/>
        <w:rPr>
          <w:rFonts w:hint="eastAsia"/>
          <w:b/>
          <w:bCs/>
          <w:color w:val="auto"/>
          <w:sz w:val="32"/>
          <w:szCs w:val="22"/>
          <w:highlight w:val="none"/>
        </w:rPr>
      </w:pPr>
      <w:r>
        <w:rPr>
          <w:rFonts w:hint="eastAsia"/>
          <w:b/>
          <w:bCs/>
          <w:color w:val="auto"/>
          <w:sz w:val="32"/>
          <w:szCs w:val="22"/>
          <w:highlight w:val="none"/>
        </w:rPr>
        <w:t>表1 综合评分表</w:t>
      </w:r>
      <w:bookmarkEnd w:id="56"/>
      <w:bookmarkEnd w:id="57"/>
      <w:bookmarkEnd w:id="58"/>
    </w:p>
    <w:tbl>
      <w:tblPr>
        <w:tblStyle w:val="32"/>
        <w:tblW w:w="10390" w:type="dxa"/>
        <w:jc w:val="center"/>
        <w:tblLayout w:type="fixed"/>
        <w:tblCellMar>
          <w:top w:w="0" w:type="dxa"/>
          <w:left w:w="10" w:type="dxa"/>
          <w:bottom w:w="0" w:type="dxa"/>
          <w:right w:w="10" w:type="dxa"/>
        </w:tblCellMar>
      </w:tblPr>
      <w:tblGrid>
        <w:gridCol w:w="1307"/>
        <w:gridCol w:w="4726"/>
        <w:gridCol w:w="4357"/>
      </w:tblGrid>
      <w:tr w14:paraId="23BA132C">
        <w:tblPrEx>
          <w:tblCellMar>
            <w:top w:w="0" w:type="dxa"/>
            <w:left w:w="10" w:type="dxa"/>
            <w:bottom w:w="0" w:type="dxa"/>
            <w:right w:w="10" w:type="dxa"/>
          </w:tblCellMar>
        </w:tblPrEx>
        <w:trPr>
          <w:trHeight w:val="518" w:hRule="atLeast"/>
          <w:jc w:val="center"/>
        </w:trPr>
        <w:tc>
          <w:tcPr>
            <w:tcW w:w="10390" w:type="dxa"/>
            <w:gridSpan w:val="3"/>
            <w:tcBorders>
              <w:top w:val="single" w:color="000000" w:sz="4" w:space="0"/>
              <w:left w:val="single" w:color="000000" w:sz="4" w:space="0"/>
              <w:bottom w:val="single" w:color="000000" w:sz="4" w:space="0"/>
              <w:right w:val="single" w:color="000000" w:sz="4" w:space="0"/>
            </w:tcBorders>
            <w:shd w:val="clear" w:color="000000" w:fill="D7D7D7"/>
            <w:tcMar>
              <w:top w:w="0" w:type="dxa"/>
              <w:left w:w="108" w:type="dxa"/>
              <w:bottom w:w="0" w:type="dxa"/>
              <w:right w:w="108" w:type="dxa"/>
            </w:tcMar>
            <w:vAlign w:val="center"/>
          </w:tcPr>
          <w:p w14:paraId="53251F42">
            <w:pPr>
              <w:tabs>
                <w:tab w:val="left" w:pos="1354"/>
                <w:tab w:val="left" w:pos="1459"/>
                <w:tab w:val="center" w:pos="3902"/>
                <w:tab w:val="right" w:pos="7805"/>
              </w:tabs>
              <w:spacing w:line="240" w:lineRule="auto"/>
              <w:rPr>
                <w:rFonts w:hAnsi="宋体" w:cs="宋体"/>
                <w:b/>
                <w:bCs/>
                <w:color w:val="auto"/>
                <w:szCs w:val="24"/>
                <w:highlight w:val="none"/>
              </w:rPr>
            </w:pPr>
            <w:r>
              <w:rPr>
                <w:rFonts w:hint="eastAsia" w:hAnsi="宋体" w:cs="宋体"/>
                <w:b/>
                <w:bCs/>
                <w:color w:val="auto"/>
                <w:szCs w:val="24"/>
                <w:highlight w:val="none"/>
              </w:rPr>
              <w:t>商务部分，满分：</w:t>
            </w:r>
            <w:r>
              <w:rPr>
                <w:rFonts w:hint="eastAsia" w:hAnsi="宋体" w:cs="宋体"/>
                <w:b/>
                <w:bCs/>
                <w:color w:val="auto"/>
                <w:szCs w:val="24"/>
                <w:highlight w:val="none"/>
                <w:u w:val="single"/>
                <w:lang w:val="en-US" w:eastAsia="zh-CN"/>
              </w:rPr>
              <w:t>50</w:t>
            </w:r>
            <w:r>
              <w:rPr>
                <w:rFonts w:hint="eastAsia" w:hAnsi="宋体" w:cs="宋体"/>
                <w:b/>
                <w:bCs/>
                <w:color w:val="auto"/>
                <w:szCs w:val="24"/>
                <w:highlight w:val="none"/>
              </w:rPr>
              <w:t>分。</w:t>
            </w:r>
          </w:p>
        </w:tc>
      </w:tr>
      <w:tr w14:paraId="18B5BD44">
        <w:tblPrEx>
          <w:tblCellMar>
            <w:top w:w="0" w:type="dxa"/>
            <w:left w:w="10" w:type="dxa"/>
            <w:bottom w:w="0" w:type="dxa"/>
            <w:right w:w="10" w:type="dxa"/>
          </w:tblCellMar>
        </w:tblPrEx>
        <w:trPr>
          <w:trHeight w:val="0" w:hRule="atLeast"/>
          <w:jc w:val="center"/>
        </w:trPr>
        <w:tc>
          <w:tcPr>
            <w:tcW w:w="13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D0888CC">
            <w:pPr>
              <w:tabs>
                <w:tab w:val="left" w:pos="1354"/>
                <w:tab w:val="left" w:pos="1459"/>
                <w:tab w:val="center" w:pos="3902"/>
                <w:tab w:val="right" w:pos="7805"/>
              </w:tabs>
              <w:spacing w:line="240" w:lineRule="auto"/>
              <w:jc w:val="center"/>
              <w:rPr>
                <w:rFonts w:hAnsi="宋体" w:cs="宋体"/>
                <w:b/>
                <w:bCs/>
                <w:color w:val="auto"/>
                <w:szCs w:val="24"/>
                <w:highlight w:val="none"/>
              </w:rPr>
            </w:pPr>
            <w:r>
              <w:rPr>
                <w:rFonts w:hint="eastAsia" w:hAnsi="宋体" w:cs="宋体"/>
                <w:b/>
                <w:bCs/>
                <w:color w:val="auto"/>
                <w:szCs w:val="24"/>
                <w:highlight w:val="none"/>
              </w:rPr>
              <w:t>评分因素</w:t>
            </w:r>
          </w:p>
        </w:tc>
        <w:tc>
          <w:tcPr>
            <w:tcW w:w="472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211A6CD">
            <w:pPr>
              <w:tabs>
                <w:tab w:val="left" w:pos="1354"/>
                <w:tab w:val="left" w:pos="1459"/>
                <w:tab w:val="center" w:pos="3902"/>
                <w:tab w:val="right" w:pos="7805"/>
              </w:tabs>
              <w:spacing w:line="240" w:lineRule="auto"/>
              <w:jc w:val="center"/>
              <w:rPr>
                <w:rFonts w:hAnsi="宋体" w:cs="宋体"/>
                <w:b/>
                <w:bCs/>
                <w:color w:val="auto"/>
                <w:szCs w:val="24"/>
                <w:highlight w:val="none"/>
              </w:rPr>
            </w:pPr>
            <w:r>
              <w:rPr>
                <w:rFonts w:hint="eastAsia" w:hAnsi="宋体" w:cs="宋体"/>
                <w:b/>
                <w:bCs/>
                <w:color w:val="auto"/>
                <w:szCs w:val="24"/>
                <w:highlight w:val="none"/>
              </w:rPr>
              <w:t>评分标准</w:t>
            </w:r>
          </w:p>
        </w:tc>
        <w:tc>
          <w:tcPr>
            <w:tcW w:w="435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96DB5AE">
            <w:pPr>
              <w:tabs>
                <w:tab w:val="left" w:pos="1354"/>
                <w:tab w:val="left" w:pos="1459"/>
                <w:tab w:val="center" w:pos="3902"/>
                <w:tab w:val="right" w:pos="7805"/>
              </w:tabs>
              <w:spacing w:line="240" w:lineRule="auto"/>
              <w:jc w:val="center"/>
              <w:rPr>
                <w:rFonts w:hAnsi="宋体" w:cs="宋体"/>
                <w:b/>
                <w:bCs/>
                <w:color w:val="auto"/>
                <w:szCs w:val="24"/>
                <w:highlight w:val="none"/>
              </w:rPr>
            </w:pPr>
            <w:r>
              <w:rPr>
                <w:rFonts w:hint="eastAsia" w:hAnsi="宋体" w:cs="宋体"/>
                <w:b/>
                <w:bCs/>
                <w:color w:val="auto"/>
                <w:szCs w:val="24"/>
                <w:highlight w:val="none"/>
              </w:rPr>
              <w:t>备注</w:t>
            </w:r>
          </w:p>
        </w:tc>
      </w:tr>
      <w:tr w14:paraId="68600DF2">
        <w:tblPrEx>
          <w:tblCellMar>
            <w:top w:w="0" w:type="dxa"/>
            <w:left w:w="10" w:type="dxa"/>
            <w:bottom w:w="0" w:type="dxa"/>
            <w:right w:w="10" w:type="dxa"/>
          </w:tblCellMar>
        </w:tblPrEx>
        <w:trPr>
          <w:trHeight w:val="0" w:hRule="atLeast"/>
          <w:jc w:val="center"/>
        </w:trPr>
        <w:tc>
          <w:tcPr>
            <w:tcW w:w="13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7A57F2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企业业绩</w:t>
            </w:r>
          </w:p>
          <w:p w14:paraId="3B3ECCA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auto"/>
                <w:highlight w:val="none"/>
              </w:rPr>
            </w:pPr>
            <w:r>
              <w:rPr>
                <w:rFonts w:hint="eastAsia" w:ascii="宋体" w:hAnsi="宋体" w:eastAsia="宋体" w:cs="宋体"/>
                <w:color w:val="auto"/>
                <w:sz w:val="24"/>
                <w:szCs w:val="24"/>
                <w:highlight w:val="none"/>
                <w:u w:val="none"/>
                <w:lang w:val="en-US" w:eastAsia="zh-CN"/>
              </w:rPr>
              <w:t>（</w:t>
            </w:r>
            <w:r>
              <w:rPr>
                <w:rFonts w:hint="eastAsia" w:hAnsi="宋体" w:cs="宋体"/>
                <w:color w:val="auto"/>
                <w:sz w:val="24"/>
                <w:szCs w:val="24"/>
                <w:highlight w:val="none"/>
                <w:u w:val="none"/>
                <w:lang w:val="en-US" w:eastAsia="zh-CN"/>
              </w:rPr>
              <w:t>15</w:t>
            </w:r>
            <w:r>
              <w:rPr>
                <w:rFonts w:hint="eastAsia" w:ascii="宋体" w:hAnsi="宋体" w:eastAsia="宋体" w:cs="宋体"/>
                <w:color w:val="auto"/>
                <w:sz w:val="24"/>
                <w:szCs w:val="24"/>
                <w:highlight w:val="none"/>
                <w:u w:val="none"/>
                <w:lang w:val="en-US" w:eastAsia="zh-CN"/>
              </w:rPr>
              <w:t>分）</w:t>
            </w:r>
          </w:p>
        </w:tc>
        <w:tc>
          <w:tcPr>
            <w:tcW w:w="472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164266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企业近</w:t>
            </w:r>
            <w:r>
              <w:rPr>
                <w:rFonts w:hint="eastAsia" w:hAnsi="宋体" w:cs="宋体"/>
                <w:color w:val="auto"/>
                <w:sz w:val="24"/>
                <w:szCs w:val="24"/>
                <w:highlight w:val="none"/>
                <w:u w:val="none"/>
                <w:lang w:val="en-US" w:eastAsia="zh-CN"/>
              </w:rPr>
              <w:t>3</w:t>
            </w:r>
            <w:r>
              <w:rPr>
                <w:rFonts w:hint="eastAsia" w:ascii="宋体" w:hAnsi="宋体" w:eastAsia="宋体" w:cs="宋体"/>
                <w:color w:val="auto"/>
                <w:sz w:val="24"/>
                <w:szCs w:val="24"/>
                <w:highlight w:val="none"/>
                <w:u w:val="none"/>
                <w:lang w:val="en-US" w:eastAsia="zh-CN"/>
              </w:rPr>
              <w:t>年来(202</w:t>
            </w:r>
            <w:r>
              <w:rPr>
                <w:rFonts w:hint="eastAsia" w:hAnsi="宋体" w:cs="宋体"/>
                <w:color w:val="auto"/>
                <w:sz w:val="24"/>
                <w:szCs w:val="24"/>
                <w:highlight w:val="none"/>
                <w:u w:val="none"/>
                <w:lang w:val="en-US" w:eastAsia="zh-CN"/>
              </w:rPr>
              <w:t>3</w:t>
            </w:r>
            <w:r>
              <w:rPr>
                <w:rFonts w:hint="eastAsia" w:ascii="宋体" w:hAnsi="宋体" w:eastAsia="宋体" w:cs="宋体"/>
                <w:color w:val="auto"/>
                <w:sz w:val="24"/>
                <w:szCs w:val="24"/>
                <w:highlight w:val="none"/>
                <w:u w:val="none"/>
                <w:lang w:val="en-US" w:eastAsia="zh-CN"/>
              </w:rPr>
              <w:t>年1月1日至今)监理过的同类业绩情况：</w:t>
            </w:r>
          </w:p>
          <w:p w14:paraId="0ADC47D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w:t>
            </w:r>
            <w:r>
              <w:rPr>
                <w:rFonts w:hint="eastAsia" w:hAnsi="宋体" w:cs="宋体"/>
                <w:color w:val="auto"/>
                <w:sz w:val="24"/>
                <w:szCs w:val="24"/>
                <w:highlight w:val="none"/>
                <w:u w:val="none"/>
                <w:lang w:val="en-US" w:eastAsia="zh-CN"/>
              </w:rPr>
              <w:t>承接</w:t>
            </w:r>
            <w:r>
              <w:rPr>
                <w:rFonts w:hint="eastAsia" w:ascii="宋体" w:hAnsi="宋体" w:eastAsia="宋体" w:cs="宋体"/>
                <w:color w:val="auto"/>
                <w:sz w:val="24"/>
                <w:szCs w:val="24"/>
                <w:highlight w:val="none"/>
                <w:u w:val="none"/>
                <w:lang w:val="en-US" w:eastAsia="zh-CN"/>
              </w:rPr>
              <w:t>过同类项目业绩的，每个得</w:t>
            </w:r>
            <w:r>
              <w:rPr>
                <w:rFonts w:hint="eastAsia" w:hAnsi="宋体" w:cs="宋体"/>
                <w:color w:val="auto"/>
                <w:sz w:val="24"/>
                <w:szCs w:val="24"/>
                <w:highlight w:val="none"/>
                <w:u w:val="none"/>
                <w:lang w:val="en-US" w:eastAsia="zh-CN"/>
              </w:rPr>
              <w:t>3</w:t>
            </w:r>
            <w:r>
              <w:rPr>
                <w:rFonts w:hint="eastAsia" w:ascii="宋体" w:hAnsi="宋体" w:eastAsia="宋体" w:cs="宋体"/>
                <w:color w:val="auto"/>
                <w:sz w:val="24"/>
                <w:szCs w:val="24"/>
                <w:highlight w:val="none"/>
                <w:u w:val="none"/>
                <w:lang w:val="en-US" w:eastAsia="zh-CN"/>
              </w:rPr>
              <w:t>分，最高得</w:t>
            </w:r>
            <w:r>
              <w:rPr>
                <w:rFonts w:hint="eastAsia" w:hAnsi="宋体" w:cs="宋体"/>
                <w:color w:val="auto"/>
                <w:sz w:val="24"/>
                <w:szCs w:val="24"/>
                <w:highlight w:val="none"/>
                <w:u w:val="none"/>
                <w:lang w:val="en-US" w:eastAsia="zh-CN"/>
              </w:rPr>
              <w:t>15</w:t>
            </w:r>
            <w:r>
              <w:rPr>
                <w:rFonts w:hint="eastAsia" w:ascii="宋体" w:hAnsi="宋体" w:eastAsia="宋体" w:cs="宋体"/>
                <w:color w:val="auto"/>
                <w:sz w:val="24"/>
                <w:szCs w:val="24"/>
                <w:highlight w:val="none"/>
                <w:u w:val="none"/>
                <w:lang w:val="en-US" w:eastAsia="zh-CN"/>
              </w:rPr>
              <w:t>分。</w:t>
            </w:r>
          </w:p>
          <w:p w14:paraId="442E4A9F">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 w:val="24"/>
                <w:szCs w:val="24"/>
                <w:highlight w:val="none"/>
                <w:u w:val="none"/>
                <w:lang w:val="en-US" w:eastAsia="zh-CN"/>
              </w:rPr>
              <w:t>说明：本项最高得15分</w:t>
            </w:r>
          </w:p>
        </w:tc>
        <w:tc>
          <w:tcPr>
            <w:tcW w:w="435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E8332D2">
            <w:pPr>
              <w:pStyle w:val="10"/>
              <w:wordWrap w:val="0"/>
              <w:adjustRightInd w:val="0"/>
              <w:snapToGrid w:val="0"/>
              <w:spacing w:after="0" w:line="240" w:lineRule="auto"/>
              <w:rPr>
                <w:rFonts w:hAnsi="宋体" w:cs="宋体"/>
                <w:bCs/>
                <w:snapToGrid w:val="0"/>
                <w:color w:val="auto"/>
                <w:kern w:val="0"/>
                <w:sz w:val="24"/>
                <w:szCs w:val="24"/>
                <w:highlight w:val="none"/>
              </w:rPr>
            </w:pPr>
            <w:r>
              <w:rPr>
                <w:rFonts w:hint="eastAsia" w:hAnsi="宋体" w:cs="宋体"/>
                <w:bCs/>
                <w:snapToGrid w:val="0"/>
                <w:color w:val="auto"/>
                <w:kern w:val="0"/>
                <w:sz w:val="24"/>
                <w:szCs w:val="24"/>
                <w:highlight w:val="none"/>
              </w:rPr>
              <w:t>1.类似工程指：</w:t>
            </w:r>
            <w:r>
              <w:rPr>
                <w:rFonts w:hint="eastAsia" w:hAnsi="宋体" w:cs="宋体"/>
                <w:bCs/>
                <w:snapToGrid w:val="0"/>
                <w:color w:val="auto"/>
                <w:kern w:val="0"/>
                <w:sz w:val="24"/>
                <w:szCs w:val="24"/>
                <w:highlight w:val="none"/>
                <w:lang w:val="en-US" w:eastAsia="zh-CN"/>
              </w:rPr>
              <w:t>房屋建筑工程或</w:t>
            </w:r>
            <w:r>
              <w:rPr>
                <w:rFonts w:hint="eastAsia" w:hAnsi="宋体" w:cs="宋体"/>
                <w:b w:val="0"/>
                <w:bCs w:val="0"/>
                <w:caps w:val="0"/>
                <w:smallCaps w:val="0"/>
                <w:snapToGrid w:val="0"/>
                <w:color w:val="auto"/>
                <w:spacing w:val="0"/>
                <w:kern w:val="0"/>
                <w:sz w:val="24"/>
                <w:szCs w:val="24"/>
                <w:highlight w:val="none"/>
                <w:u w:val="single"/>
                <w:lang w:val="en-US" w:eastAsia="zh-CN"/>
              </w:rPr>
              <w:t>市政工程或房屋建筑类监理服务项目</w:t>
            </w:r>
            <w:r>
              <w:rPr>
                <w:rFonts w:hint="eastAsia" w:hAnsi="宋体" w:cs="宋体"/>
                <w:bCs/>
                <w:snapToGrid w:val="0"/>
                <w:color w:val="auto"/>
                <w:kern w:val="0"/>
                <w:sz w:val="24"/>
                <w:szCs w:val="24"/>
                <w:highlight w:val="none"/>
              </w:rPr>
              <w:t>。</w:t>
            </w:r>
          </w:p>
          <w:p w14:paraId="6C015BA2">
            <w:pPr>
              <w:pStyle w:val="10"/>
              <w:wordWrap w:val="0"/>
              <w:adjustRightInd w:val="0"/>
              <w:snapToGrid w:val="0"/>
              <w:spacing w:after="0" w:line="240" w:lineRule="auto"/>
              <w:rPr>
                <w:rFonts w:hint="eastAsia" w:hAnsi="宋体" w:cs="宋体"/>
                <w:bCs/>
                <w:snapToGrid w:val="0"/>
                <w:color w:val="auto"/>
                <w:kern w:val="0"/>
                <w:sz w:val="24"/>
                <w:szCs w:val="24"/>
                <w:highlight w:val="none"/>
              </w:rPr>
            </w:pPr>
            <w:r>
              <w:rPr>
                <w:rFonts w:hint="eastAsia" w:hAnsi="宋体" w:cs="宋体"/>
                <w:bCs/>
                <w:snapToGrid w:val="0"/>
                <w:color w:val="auto"/>
                <w:kern w:val="0"/>
                <w:sz w:val="24"/>
                <w:szCs w:val="24"/>
                <w:highlight w:val="none"/>
              </w:rPr>
              <w:t>2.</w:t>
            </w:r>
            <w:r>
              <w:rPr>
                <w:color w:val="auto"/>
                <w:spacing w:val="7"/>
                <w:highlight w:val="none"/>
              </w:rPr>
              <w:t>需提供中标通知书或中选通</w:t>
            </w:r>
            <w:r>
              <w:rPr>
                <w:color w:val="auto"/>
                <w:spacing w:val="15"/>
                <w:highlight w:val="none"/>
              </w:rPr>
              <w:t>知书及监理合同</w:t>
            </w:r>
            <w:r>
              <w:rPr>
                <w:rFonts w:hint="eastAsia"/>
                <w:color w:val="auto"/>
                <w:spacing w:val="15"/>
                <w:highlight w:val="none"/>
                <w:lang w:eastAsia="zh-CN"/>
              </w:rPr>
              <w:t>关键页</w:t>
            </w:r>
            <w:r>
              <w:rPr>
                <w:color w:val="auto"/>
                <w:spacing w:val="15"/>
                <w:highlight w:val="none"/>
              </w:rPr>
              <w:t>和竣工验收证</w:t>
            </w:r>
            <w:r>
              <w:rPr>
                <w:color w:val="auto"/>
                <w:spacing w:val="14"/>
                <w:highlight w:val="none"/>
              </w:rPr>
              <w:t>明彩色扫描件。</w:t>
            </w:r>
            <w:r>
              <w:rPr>
                <w:color w:val="auto"/>
                <w:spacing w:val="-76"/>
                <w:highlight w:val="none"/>
              </w:rPr>
              <w:t xml:space="preserve"> </w:t>
            </w:r>
            <w:r>
              <w:rPr>
                <w:color w:val="auto"/>
                <w:spacing w:val="14"/>
                <w:highlight w:val="none"/>
              </w:rPr>
              <w:t>（业绩认定时</w:t>
            </w:r>
            <w:r>
              <w:rPr>
                <w:color w:val="auto"/>
                <w:spacing w:val="7"/>
                <w:highlight w:val="none"/>
              </w:rPr>
              <w:t>间以竣工验收时间为准）</w:t>
            </w:r>
            <w:r>
              <w:rPr>
                <w:rFonts w:hint="eastAsia" w:hAnsi="宋体" w:cs="宋体"/>
                <w:bCs/>
                <w:snapToGrid w:val="0"/>
                <w:color w:val="auto"/>
                <w:kern w:val="0"/>
                <w:sz w:val="24"/>
                <w:szCs w:val="24"/>
                <w:highlight w:val="none"/>
              </w:rPr>
              <w:t>。</w:t>
            </w:r>
          </w:p>
          <w:p w14:paraId="78040093">
            <w:pPr>
              <w:pStyle w:val="10"/>
              <w:wordWrap w:val="0"/>
              <w:adjustRightInd w:val="0"/>
              <w:snapToGrid w:val="0"/>
              <w:spacing w:after="0" w:line="240" w:lineRule="auto"/>
              <w:rPr>
                <w:color w:val="auto"/>
                <w:highlight w:val="none"/>
              </w:rPr>
            </w:pPr>
            <w:r>
              <w:rPr>
                <w:rFonts w:hint="eastAsia" w:hAnsi="宋体" w:cs="宋体"/>
                <w:bCs/>
                <w:snapToGrid w:val="0"/>
                <w:color w:val="auto"/>
                <w:kern w:val="0"/>
                <w:sz w:val="24"/>
                <w:szCs w:val="24"/>
                <w:highlight w:val="none"/>
              </w:rPr>
              <w:t>3.</w:t>
            </w:r>
            <w:r>
              <w:rPr>
                <w:rFonts w:hint="eastAsia" w:hAnsi="宋体" w:cs="宋体"/>
                <w:bCs/>
                <w:snapToGrid w:val="0"/>
                <w:color w:val="auto"/>
                <w:kern w:val="0"/>
                <w:sz w:val="24"/>
                <w:szCs w:val="24"/>
                <w:highlight w:val="none"/>
                <w:lang w:eastAsia="zh-CN"/>
              </w:rPr>
              <w:t>业绩不符合评分标准和备注规定的，不予计分。</w:t>
            </w:r>
          </w:p>
        </w:tc>
      </w:tr>
      <w:tr w14:paraId="569E657C">
        <w:tblPrEx>
          <w:tblCellMar>
            <w:top w:w="0" w:type="dxa"/>
            <w:left w:w="10" w:type="dxa"/>
            <w:bottom w:w="0" w:type="dxa"/>
            <w:right w:w="10" w:type="dxa"/>
          </w:tblCellMar>
        </w:tblPrEx>
        <w:trPr>
          <w:trHeight w:val="0" w:hRule="atLeast"/>
          <w:jc w:val="center"/>
        </w:trPr>
        <w:tc>
          <w:tcPr>
            <w:tcW w:w="13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56BFEE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eastAsia="宋体"/>
                <w:color w:val="auto"/>
                <w:highlight w:val="none"/>
                <w:lang w:eastAsia="zh-CN"/>
              </w:rPr>
            </w:pPr>
            <w:r>
              <w:rPr>
                <w:rFonts w:hint="eastAsia" w:ascii="宋体" w:hAnsi="宋体" w:eastAsia="宋体" w:cs="宋体"/>
                <w:b w:val="0"/>
                <w:bCs w:val="0"/>
                <w:snapToGrid w:val="0"/>
                <w:color w:val="auto"/>
                <w:kern w:val="0"/>
                <w:sz w:val="24"/>
                <w:szCs w:val="24"/>
                <w:highlight w:val="none"/>
                <w:u w:val="none"/>
              </w:rPr>
              <w:t>企业</w:t>
            </w:r>
            <w:r>
              <w:rPr>
                <w:rFonts w:hint="eastAsia" w:ascii="宋体" w:hAnsi="宋体" w:eastAsia="宋体" w:cs="宋体"/>
                <w:b w:val="0"/>
                <w:bCs w:val="0"/>
                <w:snapToGrid w:val="0"/>
                <w:color w:val="auto"/>
                <w:kern w:val="0"/>
                <w:sz w:val="24"/>
                <w:szCs w:val="24"/>
                <w:highlight w:val="none"/>
                <w:u w:val="none"/>
                <w:lang w:eastAsia="zh-CN"/>
              </w:rPr>
              <w:t>管理体系</w:t>
            </w:r>
          </w:p>
          <w:p w14:paraId="44084A7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auto"/>
                <w:highlight w:val="none"/>
              </w:rPr>
            </w:pPr>
            <w:r>
              <w:rPr>
                <w:rFonts w:hint="eastAsia"/>
                <w:color w:val="auto"/>
                <w:highlight w:val="none"/>
              </w:rPr>
              <w:t>（</w:t>
            </w:r>
            <w:r>
              <w:rPr>
                <w:rFonts w:hint="eastAsia"/>
                <w:color w:val="auto"/>
                <w:highlight w:val="none"/>
                <w:lang w:val="en-US" w:eastAsia="zh-CN"/>
              </w:rPr>
              <w:t>10</w:t>
            </w:r>
            <w:r>
              <w:rPr>
                <w:rFonts w:hint="eastAsia"/>
                <w:color w:val="auto"/>
                <w:highlight w:val="none"/>
              </w:rPr>
              <w:t>分）</w:t>
            </w:r>
          </w:p>
        </w:tc>
        <w:tc>
          <w:tcPr>
            <w:tcW w:w="472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4C2F4C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caps w:val="0"/>
                <w:smallCaps w:val="0"/>
                <w:snapToGrid w:val="0"/>
                <w:color w:val="auto"/>
                <w:spacing w:val="0"/>
                <w:kern w:val="0"/>
                <w:sz w:val="24"/>
                <w:szCs w:val="24"/>
                <w:highlight w:val="none"/>
                <w:u w:val="none"/>
                <w:lang w:val="en-US" w:eastAsia="zh-CN"/>
              </w:rPr>
            </w:pPr>
            <w:r>
              <w:rPr>
                <w:rFonts w:hint="eastAsia" w:ascii="宋体" w:hAnsi="宋体" w:eastAsia="宋体" w:cs="宋体"/>
                <w:b w:val="0"/>
                <w:bCs w:val="0"/>
                <w:caps w:val="0"/>
                <w:smallCaps w:val="0"/>
                <w:snapToGrid w:val="0"/>
                <w:color w:val="auto"/>
                <w:spacing w:val="0"/>
                <w:kern w:val="0"/>
                <w:sz w:val="24"/>
                <w:szCs w:val="24"/>
                <w:highlight w:val="none"/>
                <w:u w:val="none"/>
                <w:lang w:val="en-US" w:eastAsia="zh-CN"/>
              </w:rPr>
              <w:t>1.投标人同时具有质量管理体系认证证书、职业健康安全管理体系认证证书、环境管理体系认证证书的得</w:t>
            </w:r>
            <w:r>
              <w:rPr>
                <w:rFonts w:hint="eastAsia" w:hAnsi="宋体" w:cs="宋体"/>
                <w:b w:val="0"/>
                <w:bCs w:val="0"/>
                <w:caps w:val="0"/>
                <w:smallCaps w:val="0"/>
                <w:snapToGrid w:val="0"/>
                <w:color w:val="auto"/>
                <w:spacing w:val="0"/>
                <w:kern w:val="0"/>
                <w:sz w:val="24"/>
                <w:szCs w:val="24"/>
                <w:highlight w:val="none"/>
                <w:u w:val="none"/>
                <w:lang w:val="en-US" w:eastAsia="zh-CN"/>
              </w:rPr>
              <w:t>10</w:t>
            </w:r>
            <w:r>
              <w:rPr>
                <w:rFonts w:hint="eastAsia" w:ascii="宋体" w:hAnsi="宋体" w:eastAsia="宋体" w:cs="宋体"/>
                <w:b w:val="0"/>
                <w:bCs w:val="0"/>
                <w:caps w:val="0"/>
                <w:smallCaps w:val="0"/>
                <w:snapToGrid w:val="0"/>
                <w:color w:val="auto"/>
                <w:spacing w:val="0"/>
                <w:kern w:val="0"/>
                <w:sz w:val="24"/>
                <w:szCs w:val="24"/>
                <w:highlight w:val="none"/>
                <w:u w:val="none"/>
                <w:lang w:val="en-US" w:eastAsia="zh-CN"/>
              </w:rPr>
              <w:t>分</w:t>
            </w:r>
            <w:r>
              <w:rPr>
                <w:rFonts w:hint="eastAsia" w:hAnsi="宋体" w:cs="宋体"/>
                <w:b w:val="0"/>
                <w:bCs w:val="0"/>
                <w:caps w:val="0"/>
                <w:smallCaps w:val="0"/>
                <w:snapToGrid w:val="0"/>
                <w:color w:val="auto"/>
                <w:spacing w:val="0"/>
                <w:kern w:val="0"/>
                <w:sz w:val="24"/>
                <w:szCs w:val="24"/>
                <w:highlight w:val="none"/>
                <w:u w:val="none"/>
                <w:lang w:val="en-US" w:eastAsia="zh-CN"/>
              </w:rPr>
              <w:t>。</w:t>
            </w:r>
          </w:p>
          <w:p w14:paraId="3C7DD0CE">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highlight w:val="none"/>
              </w:rPr>
            </w:pPr>
            <w:r>
              <w:rPr>
                <w:rFonts w:hint="eastAsia" w:ascii="宋体" w:hAnsi="宋体" w:eastAsia="宋体" w:cs="宋体"/>
                <w:b w:val="0"/>
                <w:bCs w:val="0"/>
                <w:caps w:val="0"/>
                <w:smallCaps w:val="0"/>
                <w:snapToGrid w:val="0"/>
                <w:color w:val="auto"/>
                <w:spacing w:val="0"/>
                <w:kern w:val="0"/>
                <w:sz w:val="24"/>
                <w:szCs w:val="24"/>
                <w:highlight w:val="none"/>
                <w:u w:val="none"/>
                <w:lang w:val="en-US" w:eastAsia="zh-CN"/>
              </w:rPr>
              <w:t>注：本项最高得</w:t>
            </w:r>
            <w:r>
              <w:rPr>
                <w:rFonts w:hint="eastAsia" w:hAnsi="宋体" w:cs="宋体"/>
                <w:b w:val="0"/>
                <w:bCs w:val="0"/>
                <w:caps w:val="0"/>
                <w:smallCaps w:val="0"/>
                <w:snapToGrid w:val="0"/>
                <w:color w:val="auto"/>
                <w:spacing w:val="0"/>
                <w:kern w:val="0"/>
                <w:sz w:val="24"/>
                <w:szCs w:val="24"/>
                <w:highlight w:val="none"/>
                <w:u w:val="none"/>
                <w:lang w:val="en-US" w:eastAsia="zh-CN"/>
              </w:rPr>
              <w:t>10</w:t>
            </w:r>
            <w:r>
              <w:rPr>
                <w:rFonts w:hint="eastAsia" w:ascii="宋体" w:hAnsi="宋体" w:eastAsia="宋体" w:cs="宋体"/>
                <w:b w:val="0"/>
                <w:bCs w:val="0"/>
                <w:caps w:val="0"/>
                <w:smallCaps w:val="0"/>
                <w:snapToGrid w:val="0"/>
                <w:color w:val="auto"/>
                <w:spacing w:val="0"/>
                <w:kern w:val="0"/>
                <w:sz w:val="24"/>
                <w:szCs w:val="24"/>
                <w:highlight w:val="none"/>
                <w:u w:val="none"/>
                <w:lang w:val="en-US" w:eastAsia="zh-CN"/>
              </w:rPr>
              <w:t>分。</w:t>
            </w:r>
          </w:p>
        </w:tc>
        <w:tc>
          <w:tcPr>
            <w:tcW w:w="435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C8C0DEA">
            <w:pPr>
              <w:keepNext w:val="0"/>
              <w:keepLines w:val="0"/>
              <w:pageBreakBefore w:val="0"/>
              <w:kinsoku/>
              <w:wordWrap/>
              <w:overflowPunct/>
              <w:topLinePunct w:val="0"/>
              <w:autoSpaceDE/>
              <w:autoSpaceDN/>
              <w:bidi w:val="0"/>
              <w:adjustRightInd/>
              <w:snapToGrid/>
              <w:spacing w:line="400" w:lineRule="exact"/>
              <w:textAlignment w:val="auto"/>
              <w:rPr>
                <w:rFonts w:hint="eastAsia"/>
                <w:color w:val="auto"/>
                <w:highlight w:val="none"/>
              </w:rPr>
            </w:pPr>
            <w:r>
              <w:rPr>
                <w:rFonts w:hint="eastAsia"/>
                <w:color w:val="auto"/>
                <w:highlight w:val="none"/>
              </w:rPr>
              <w:t>1．企业管理体系需提供官方认可的第三方机构出具的有效的“管理体系认证证书”彩色扫描件及全国认证认可信息公共服务平台（http://cx.cnca.cn/）查询结果截图，证书状态必须为“有效”。</w:t>
            </w:r>
          </w:p>
          <w:p w14:paraId="41BFB481">
            <w:pPr>
              <w:keepNext w:val="0"/>
              <w:keepLines w:val="0"/>
              <w:pageBreakBefore w:val="0"/>
              <w:kinsoku/>
              <w:wordWrap/>
              <w:overflowPunct/>
              <w:topLinePunct w:val="0"/>
              <w:autoSpaceDE/>
              <w:autoSpaceDN/>
              <w:bidi w:val="0"/>
              <w:adjustRightInd/>
              <w:snapToGrid/>
              <w:spacing w:line="400" w:lineRule="exact"/>
              <w:textAlignment w:val="auto"/>
              <w:rPr>
                <w:color w:val="auto"/>
                <w:highlight w:val="none"/>
              </w:rPr>
            </w:pPr>
            <w:r>
              <w:rPr>
                <w:rFonts w:hint="eastAsia"/>
                <w:color w:val="auto"/>
                <w:highlight w:val="none"/>
              </w:rPr>
              <w:t>2．证书不在有效期内的，不予计分</w:t>
            </w:r>
          </w:p>
        </w:tc>
      </w:tr>
      <w:tr w14:paraId="2638EA71">
        <w:tblPrEx>
          <w:tblCellMar>
            <w:top w:w="0" w:type="dxa"/>
            <w:left w:w="10" w:type="dxa"/>
            <w:bottom w:w="0" w:type="dxa"/>
            <w:right w:w="10" w:type="dxa"/>
          </w:tblCellMar>
        </w:tblPrEx>
        <w:trPr>
          <w:trHeight w:val="0" w:hRule="atLeast"/>
          <w:jc w:val="center"/>
        </w:trPr>
        <w:tc>
          <w:tcPr>
            <w:tcW w:w="13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B1F9CC3">
            <w:pPr>
              <w:adjustRightInd w:val="0"/>
              <w:snapToGrid w:val="0"/>
              <w:spacing w:line="400" w:lineRule="exact"/>
              <w:jc w:val="center"/>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总监理工程师综合素质</w:t>
            </w:r>
          </w:p>
          <w:p w14:paraId="544BD41F">
            <w:pPr>
              <w:adjustRightInd w:val="0"/>
              <w:snapToGrid w:val="0"/>
              <w:spacing w:line="400" w:lineRule="exact"/>
              <w:jc w:val="center"/>
              <w:rPr>
                <w:rFonts w:hint="eastAsia"/>
                <w:color w:val="auto"/>
                <w:highlight w:val="none"/>
              </w:rPr>
            </w:pPr>
            <w:r>
              <w:rPr>
                <w:rFonts w:hint="eastAsia" w:ascii="宋体" w:hAnsi="宋体" w:eastAsia="宋体" w:cs="宋体"/>
                <w:color w:val="auto"/>
                <w:kern w:val="2"/>
                <w:sz w:val="24"/>
                <w:szCs w:val="24"/>
                <w:highlight w:val="none"/>
                <w:u w:val="none"/>
                <w:lang w:val="en-US" w:eastAsia="zh-CN" w:bidi="ar-SA"/>
              </w:rPr>
              <w:t>（10分）</w:t>
            </w:r>
          </w:p>
        </w:tc>
        <w:tc>
          <w:tcPr>
            <w:tcW w:w="472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246999B">
            <w:pPr>
              <w:pStyle w:val="10"/>
              <w:numPr>
                <w:ilvl w:val="0"/>
                <w:numId w:val="2"/>
              </w:numPr>
              <w:wordWrap w:val="0"/>
              <w:adjustRightInd w:val="0"/>
              <w:snapToGrid w:val="0"/>
              <w:spacing w:after="0" w:line="400" w:lineRule="exact"/>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具有</w:t>
            </w:r>
            <w:r>
              <w:rPr>
                <w:rFonts w:hint="eastAsia" w:hAnsi="宋体" w:cs="宋体"/>
                <w:color w:val="auto"/>
                <w:kern w:val="2"/>
                <w:sz w:val="24"/>
                <w:szCs w:val="24"/>
                <w:highlight w:val="none"/>
                <w:u w:val="none"/>
                <w:lang w:val="en-US" w:eastAsia="zh-CN" w:bidi="ar-SA"/>
              </w:rPr>
              <w:t>工程师或以上</w:t>
            </w:r>
            <w:r>
              <w:rPr>
                <w:rFonts w:hint="eastAsia" w:ascii="宋体" w:hAnsi="宋体" w:eastAsia="宋体" w:cs="宋体"/>
                <w:color w:val="auto"/>
                <w:kern w:val="2"/>
                <w:sz w:val="24"/>
                <w:szCs w:val="24"/>
                <w:highlight w:val="none"/>
                <w:u w:val="none"/>
                <w:lang w:val="en-US" w:eastAsia="zh-CN" w:bidi="ar-SA"/>
              </w:rPr>
              <w:t>职称的，得5分。</w:t>
            </w:r>
          </w:p>
          <w:p w14:paraId="4B56DAA4">
            <w:pPr>
              <w:pStyle w:val="10"/>
              <w:numPr>
                <w:ilvl w:val="0"/>
                <w:numId w:val="2"/>
              </w:numPr>
              <w:wordWrap w:val="0"/>
              <w:adjustRightInd w:val="0"/>
              <w:snapToGrid w:val="0"/>
              <w:spacing w:after="0" w:line="400" w:lineRule="exact"/>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具有全过程工程项目管理师（高级）专业技术证书的，得5分；具有全过程工程项目管理师（中级）专业技术证书的，得2分。</w:t>
            </w:r>
          </w:p>
          <w:p w14:paraId="48ED6AF0">
            <w:pPr>
              <w:pStyle w:val="106"/>
              <w:wordWrap w:val="0"/>
              <w:adjustRightInd w:val="0"/>
              <w:snapToGrid w:val="0"/>
              <w:spacing w:line="400" w:lineRule="exact"/>
              <w:jc w:val="left"/>
              <w:rPr>
                <w:rFonts w:hint="eastAsia" w:ascii="宋体" w:hAnsi="宋体" w:eastAsia="宋体" w:cs="宋体"/>
                <w:b w:val="0"/>
                <w:bCs w:val="0"/>
                <w:caps w:val="0"/>
                <w:smallCaps w:val="0"/>
                <w:snapToGrid w:val="0"/>
                <w:color w:val="auto"/>
                <w:spacing w:val="0"/>
                <w:kern w:val="0"/>
                <w:sz w:val="24"/>
                <w:szCs w:val="24"/>
                <w:highlight w:val="none"/>
                <w:u w:val="none"/>
                <w:lang w:val="en-US" w:eastAsia="zh-CN"/>
              </w:rPr>
            </w:pPr>
            <w:r>
              <w:rPr>
                <w:rFonts w:hint="eastAsia" w:ascii="宋体" w:hAnsi="宋体" w:eastAsia="宋体" w:cs="宋体"/>
                <w:color w:val="auto"/>
                <w:kern w:val="2"/>
                <w:sz w:val="24"/>
                <w:szCs w:val="24"/>
                <w:highlight w:val="none"/>
                <w:u w:val="none"/>
                <w:lang w:val="en-US" w:eastAsia="zh-CN" w:bidi="ar-SA"/>
              </w:rPr>
              <w:t>说明：本项最高得10分。</w:t>
            </w:r>
          </w:p>
        </w:tc>
        <w:tc>
          <w:tcPr>
            <w:tcW w:w="435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CC627C5">
            <w:pPr>
              <w:pStyle w:val="10"/>
              <w:wordWrap w:val="0"/>
              <w:adjustRightInd w:val="0"/>
              <w:snapToGrid w:val="0"/>
              <w:spacing w:after="0" w:line="400" w:lineRule="exact"/>
              <w:rPr>
                <w:rFonts w:hint="eastAsia"/>
                <w:color w:val="auto"/>
                <w:highlight w:val="none"/>
              </w:rPr>
            </w:pPr>
            <w:r>
              <w:rPr>
                <w:rFonts w:hint="eastAsia" w:ascii="宋体" w:hAnsi="宋体" w:eastAsia="宋体" w:cs="宋体"/>
                <w:color w:val="auto"/>
                <w:kern w:val="2"/>
                <w:sz w:val="24"/>
                <w:szCs w:val="24"/>
                <w:highlight w:val="none"/>
                <w:u w:val="none"/>
                <w:lang w:val="en-US" w:eastAsia="zh-CN" w:bidi="ar-SA"/>
              </w:rPr>
              <w:t>需提供相关证书彩色扫描件。</w:t>
            </w:r>
          </w:p>
        </w:tc>
      </w:tr>
      <w:tr w14:paraId="265CD3A7">
        <w:tblPrEx>
          <w:tblCellMar>
            <w:top w:w="0" w:type="dxa"/>
            <w:left w:w="10" w:type="dxa"/>
            <w:bottom w:w="0" w:type="dxa"/>
            <w:right w:w="10" w:type="dxa"/>
          </w:tblCellMar>
        </w:tblPrEx>
        <w:trPr>
          <w:trHeight w:val="3997" w:hRule="atLeast"/>
          <w:jc w:val="center"/>
        </w:trPr>
        <w:tc>
          <w:tcPr>
            <w:tcW w:w="1307" w:type="dxa"/>
            <w:tcBorders>
              <w:top w:val="single" w:color="000000" w:sz="4" w:space="0"/>
              <w:left w:val="single" w:color="000000" w:sz="4" w:space="0"/>
              <w:bottom w:val="single" w:color="auto" w:sz="4" w:space="0"/>
              <w:right w:val="single" w:color="000000" w:sz="4" w:space="0"/>
            </w:tcBorders>
            <w:tcMar>
              <w:top w:w="0" w:type="dxa"/>
              <w:left w:w="108" w:type="dxa"/>
              <w:bottom w:w="0" w:type="dxa"/>
              <w:right w:w="108" w:type="dxa"/>
            </w:tcMar>
            <w:vAlign w:val="center"/>
          </w:tcPr>
          <w:p w14:paraId="17DB342A">
            <w:pPr>
              <w:pStyle w:val="10"/>
              <w:adjustRightInd w:val="0"/>
              <w:snapToGrid w:val="0"/>
              <w:spacing w:after="0"/>
              <w:jc w:val="center"/>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项目监理机构其他人员</w:t>
            </w:r>
          </w:p>
          <w:p w14:paraId="40BE2A1D">
            <w:pPr>
              <w:jc w:val="center"/>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w:t>
            </w:r>
            <w:r>
              <w:rPr>
                <w:rFonts w:hint="eastAsia" w:hAnsi="宋体" w:cs="宋体"/>
                <w:color w:val="auto"/>
                <w:kern w:val="2"/>
                <w:sz w:val="24"/>
                <w:szCs w:val="24"/>
                <w:highlight w:val="none"/>
                <w:u w:val="none"/>
                <w:lang w:val="en-US" w:eastAsia="zh-CN" w:bidi="ar-SA"/>
              </w:rPr>
              <w:t>10</w:t>
            </w:r>
            <w:r>
              <w:rPr>
                <w:rFonts w:hint="eastAsia" w:ascii="宋体" w:hAnsi="宋体" w:eastAsia="宋体" w:cs="宋体"/>
                <w:color w:val="auto"/>
                <w:kern w:val="2"/>
                <w:sz w:val="24"/>
                <w:szCs w:val="24"/>
                <w:highlight w:val="none"/>
                <w:u w:val="none"/>
                <w:lang w:val="en-US" w:eastAsia="zh-CN" w:bidi="ar-SA"/>
              </w:rPr>
              <w:t>分）</w:t>
            </w:r>
          </w:p>
        </w:tc>
        <w:tc>
          <w:tcPr>
            <w:tcW w:w="4726" w:type="dxa"/>
            <w:tcBorders>
              <w:top w:val="single" w:color="000000" w:sz="4" w:space="0"/>
              <w:left w:val="single" w:color="000000" w:sz="4" w:space="0"/>
              <w:bottom w:val="single" w:color="auto" w:sz="4" w:space="0"/>
              <w:right w:val="single" w:color="000000" w:sz="4" w:space="0"/>
            </w:tcBorders>
            <w:tcMar>
              <w:top w:w="0" w:type="dxa"/>
              <w:left w:w="108" w:type="dxa"/>
              <w:bottom w:w="0" w:type="dxa"/>
              <w:right w:w="108" w:type="dxa"/>
            </w:tcMar>
            <w:vAlign w:val="center"/>
          </w:tcPr>
          <w:p w14:paraId="41B1598B">
            <w:pPr>
              <w:spacing w:line="360" w:lineRule="exact"/>
              <w:jc w:val="left"/>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1.拟派人员的数量和专业完全满足表2《项目监理机构其他人员需求表》（以下简称《需求表》）要求的,得6分；不符合要求的，每人扣1分，直至扣完。</w:t>
            </w:r>
          </w:p>
          <w:p w14:paraId="09197D22">
            <w:pPr>
              <w:pStyle w:val="90"/>
              <w:adjustRightInd w:val="0"/>
              <w:snapToGrid w:val="0"/>
              <w:spacing w:line="360" w:lineRule="exact"/>
              <w:jc w:val="left"/>
              <w:rPr>
                <w:rFonts w:hint="default"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2.《项目监理机构其他人员需求表》中：项目总监代表具有全过程工程项目管理师（高级）专业技术证书的得4分，具有全过程工程项目管理师（中级）专业技术证书的得2分。</w:t>
            </w:r>
          </w:p>
          <w:p w14:paraId="3EDA2301">
            <w:pPr>
              <w:pStyle w:val="2"/>
              <w:spacing w:before="0" w:after="0" w:line="360" w:lineRule="exact"/>
              <w:jc w:val="left"/>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说明：本项最高得10分。</w:t>
            </w:r>
          </w:p>
        </w:tc>
        <w:tc>
          <w:tcPr>
            <w:tcW w:w="4357" w:type="dxa"/>
            <w:tcBorders>
              <w:top w:val="single" w:color="000000" w:sz="4" w:space="0"/>
              <w:left w:val="single" w:color="000000" w:sz="4" w:space="0"/>
              <w:bottom w:val="single" w:color="auto" w:sz="4" w:space="0"/>
              <w:right w:val="single" w:color="000000" w:sz="4" w:space="0"/>
            </w:tcBorders>
            <w:tcMar>
              <w:top w:w="0" w:type="dxa"/>
              <w:left w:w="108" w:type="dxa"/>
              <w:bottom w:w="0" w:type="dxa"/>
              <w:right w:w="108" w:type="dxa"/>
            </w:tcMar>
            <w:vAlign w:val="center"/>
          </w:tcPr>
          <w:p w14:paraId="3AEF28E0">
            <w:pPr>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1.提供相关证书、证明材料彩色扫描件。</w:t>
            </w:r>
          </w:p>
          <w:p w14:paraId="51216599">
            <w:pPr>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2.拟派专业监理工程师按照《需求表》“持证要求”栏目提供的证书</w:t>
            </w:r>
          </w:p>
          <w:p w14:paraId="4DD81A58">
            <w:pPr>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中，有任意一类符合专业要求的，即视其专业满足要求。</w:t>
            </w:r>
          </w:p>
          <w:p w14:paraId="258996BD">
            <w:pPr>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3.其他拟派人员的数量或专业不满足《需求表》要求的；均视为“不符合要求”。</w:t>
            </w:r>
          </w:p>
        </w:tc>
      </w:tr>
      <w:tr w14:paraId="0BD8BB1F">
        <w:tblPrEx>
          <w:tblCellMar>
            <w:top w:w="0" w:type="dxa"/>
            <w:left w:w="10" w:type="dxa"/>
            <w:bottom w:w="0" w:type="dxa"/>
            <w:right w:w="10" w:type="dxa"/>
          </w:tblCellMar>
        </w:tblPrEx>
        <w:trPr>
          <w:trHeight w:val="1833" w:hRule="atLeast"/>
          <w:jc w:val="center"/>
        </w:trPr>
        <w:tc>
          <w:tcPr>
            <w:tcW w:w="130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29EA39B">
            <w:pPr>
              <w:pStyle w:val="10"/>
              <w:adjustRightInd w:val="0"/>
              <w:snapToGrid w:val="0"/>
              <w:spacing w:after="0"/>
              <w:jc w:val="center"/>
              <w:rPr>
                <w:rFonts w:hint="eastAsia" w:ascii="Times New Roman" w:hAnsi="Times New Roman" w:eastAsia="宋体" w:cs="Times New Roman"/>
                <w:snapToGrid w:val="0"/>
                <w:color w:val="auto"/>
                <w:sz w:val="24"/>
                <w:szCs w:val="24"/>
                <w:highlight w:val="none"/>
              </w:rPr>
            </w:pPr>
            <w:r>
              <w:rPr>
                <w:rFonts w:hint="eastAsia" w:ascii="Times New Roman" w:hAnsi="Times New Roman" w:eastAsia="宋体" w:cs="Times New Roman"/>
                <w:snapToGrid w:val="0"/>
                <w:color w:val="auto"/>
                <w:sz w:val="24"/>
                <w:szCs w:val="24"/>
                <w:highlight w:val="none"/>
              </w:rPr>
              <w:t>企业纳税</w:t>
            </w:r>
          </w:p>
          <w:p w14:paraId="339AA45E">
            <w:pPr>
              <w:pStyle w:val="10"/>
              <w:adjustRightInd w:val="0"/>
              <w:snapToGrid w:val="0"/>
              <w:spacing w:after="0"/>
              <w:jc w:val="center"/>
              <w:rPr>
                <w:rFonts w:hint="eastAsia" w:hAnsi="宋体" w:cs="宋体"/>
                <w:color w:val="auto"/>
                <w:kern w:val="2"/>
                <w:sz w:val="24"/>
                <w:szCs w:val="24"/>
                <w:highlight w:val="none"/>
                <w:u w:val="none"/>
                <w:lang w:val="en-US" w:eastAsia="zh-CN" w:bidi="ar-SA"/>
              </w:rPr>
            </w:pPr>
            <w:r>
              <w:rPr>
                <w:rFonts w:hint="eastAsia" w:ascii="Times New Roman" w:hAnsi="Times New Roman" w:eastAsia="宋体" w:cs="Times New Roman"/>
                <w:snapToGrid w:val="0"/>
                <w:color w:val="auto"/>
                <w:sz w:val="24"/>
                <w:szCs w:val="24"/>
                <w:highlight w:val="none"/>
              </w:rPr>
              <w:t>等级（</w:t>
            </w:r>
            <w:r>
              <w:rPr>
                <w:rFonts w:hint="eastAsia" w:ascii="Times New Roman" w:cs="Times New Roman"/>
                <w:snapToGrid w:val="0"/>
                <w:color w:val="auto"/>
                <w:sz w:val="24"/>
                <w:szCs w:val="24"/>
                <w:highlight w:val="none"/>
                <w:lang w:val="en-US" w:eastAsia="zh-CN"/>
              </w:rPr>
              <w:t>5</w:t>
            </w:r>
            <w:r>
              <w:rPr>
                <w:rFonts w:hint="eastAsia" w:ascii="Times New Roman" w:hAnsi="Times New Roman" w:eastAsia="宋体" w:cs="Times New Roman"/>
                <w:snapToGrid w:val="0"/>
                <w:color w:val="auto"/>
                <w:sz w:val="24"/>
                <w:szCs w:val="24"/>
                <w:highlight w:val="none"/>
              </w:rPr>
              <w:t>分）</w:t>
            </w:r>
          </w:p>
        </w:tc>
        <w:tc>
          <w:tcPr>
            <w:tcW w:w="472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4DC5A72">
            <w:pPr>
              <w:pStyle w:val="10"/>
              <w:adjustRightInd w:val="0"/>
              <w:snapToGrid w:val="0"/>
              <w:spacing w:after="0"/>
              <w:jc w:val="left"/>
              <w:rPr>
                <w:rFonts w:hint="default" w:ascii="宋体" w:hAnsi="宋体" w:eastAsia="宋体" w:cs="宋体"/>
                <w:color w:val="auto"/>
                <w:kern w:val="2"/>
                <w:sz w:val="24"/>
                <w:szCs w:val="24"/>
                <w:highlight w:val="none"/>
                <w:u w:val="none"/>
                <w:lang w:val="en-US" w:eastAsia="zh-CN" w:bidi="ar-SA"/>
              </w:rPr>
            </w:pPr>
            <w:r>
              <w:rPr>
                <w:rFonts w:hint="eastAsia" w:ascii="宋体" w:hAnsi="宋体" w:cs="宋体"/>
                <w:color w:val="auto"/>
                <w:kern w:val="2"/>
                <w:sz w:val="24"/>
                <w:szCs w:val="24"/>
                <w:highlight w:val="none"/>
                <w:u w:val="none"/>
                <w:lang w:val="en-US" w:eastAsia="zh-CN" w:bidi="ar-SA"/>
              </w:rPr>
              <w:t>投标人自2023年1月1日</w:t>
            </w:r>
            <w:r>
              <w:rPr>
                <w:rFonts w:hint="eastAsia" w:ascii="宋体" w:hAnsi="宋体" w:eastAsia="宋体" w:cs="宋体"/>
                <w:color w:val="auto"/>
                <w:kern w:val="2"/>
                <w:sz w:val="24"/>
                <w:szCs w:val="24"/>
                <w:highlight w:val="none"/>
                <w:u w:val="none"/>
                <w:lang w:val="en-US" w:eastAsia="zh-CN" w:bidi="ar-SA"/>
              </w:rPr>
              <w:t>至今获得获得过税务部门颁发纳税信用A级证书的得</w:t>
            </w:r>
            <w:r>
              <w:rPr>
                <w:rFonts w:hint="eastAsia" w:hAnsi="宋体" w:cs="宋体"/>
                <w:color w:val="auto"/>
                <w:kern w:val="2"/>
                <w:sz w:val="24"/>
                <w:szCs w:val="24"/>
                <w:highlight w:val="none"/>
                <w:u w:val="none"/>
                <w:lang w:val="en-US" w:eastAsia="zh-CN" w:bidi="ar-SA"/>
              </w:rPr>
              <w:t>5</w:t>
            </w:r>
            <w:r>
              <w:rPr>
                <w:rFonts w:hint="eastAsia" w:ascii="宋体" w:hAnsi="宋体" w:eastAsia="宋体" w:cs="宋体"/>
                <w:color w:val="auto"/>
                <w:kern w:val="2"/>
                <w:sz w:val="24"/>
                <w:szCs w:val="24"/>
                <w:highlight w:val="none"/>
                <w:u w:val="none"/>
                <w:lang w:val="en-US" w:eastAsia="zh-CN" w:bidi="ar-SA"/>
              </w:rPr>
              <w:t>分。</w:t>
            </w:r>
          </w:p>
          <w:p w14:paraId="108D67F5">
            <w:pPr>
              <w:pStyle w:val="10"/>
              <w:adjustRightInd w:val="0"/>
              <w:snapToGrid w:val="0"/>
              <w:spacing w:after="0"/>
              <w:jc w:val="left"/>
              <w:rPr>
                <w:rFonts w:hint="eastAsia" w:ascii="宋体" w:hAnsi="宋体" w:cs="宋体"/>
                <w:color w:val="auto"/>
                <w:kern w:val="2"/>
                <w:sz w:val="24"/>
                <w:szCs w:val="24"/>
                <w:highlight w:val="none"/>
                <w:u w:val="none"/>
                <w:lang w:val="en-US" w:eastAsia="zh-CN" w:bidi="ar-SA"/>
              </w:rPr>
            </w:pPr>
          </w:p>
        </w:tc>
        <w:tc>
          <w:tcPr>
            <w:tcW w:w="435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0DA5A1B">
            <w:pPr>
              <w:pStyle w:val="10"/>
              <w:adjustRightInd w:val="0"/>
              <w:snapToGrid w:val="0"/>
              <w:spacing w:after="0"/>
              <w:jc w:val="left"/>
              <w:rPr>
                <w:rFonts w:hint="eastAsia" w:ascii="Times New Roman" w:hAnsi="Times New Roman" w:eastAsia="宋体" w:cs="Times New Roman"/>
                <w:snapToGrid w:val="0"/>
                <w:color w:val="auto"/>
                <w:sz w:val="24"/>
                <w:szCs w:val="24"/>
                <w:highlight w:val="none"/>
              </w:rPr>
            </w:pPr>
            <w:r>
              <w:rPr>
                <w:rFonts w:hint="eastAsia" w:ascii="Times New Roman" w:hAnsi="Times New Roman" w:eastAsia="宋体" w:cs="Times New Roman"/>
                <w:snapToGrid w:val="0"/>
                <w:color w:val="auto"/>
                <w:sz w:val="24"/>
                <w:szCs w:val="24"/>
                <w:highlight w:val="none"/>
              </w:rPr>
              <w:t>1.需提供税务局颁发的纳税信用证书彩色扫描件及地市级或以上税务局查询网页截图，否则不得分。</w:t>
            </w:r>
          </w:p>
          <w:p w14:paraId="2ECBB667">
            <w:pPr>
              <w:pStyle w:val="10"/>
              <w:adjustRightInd w:val="0"/>
              <w:snapToGrid w:val="0"/>
              <w:spacing w:after="0"/>
              <w:jc w:val="left"/>
              <w:rPr>
                <w:rFonts w:hint="eastAsia" w:hAnsi="宋体" w:cs="宋体"/>
                <w:color w:val="auto"/>
                <w:kern w:val="2"/>
                <w:sz w:val="24"/>
                <w:szCs w:val="24"/>
                <w:highlight w:val="none"/>
                <w:u w:val="none"/>
                <w:lang w:val="en-US" w:eastAsia="zh-CN" w:bidi="ar-SA"/>
              </w:rPr>
            </w:pPr>
            <w:r>
              <w:rPr>
                <w:rFonts w:hint="eastAsia" w:ascii="Times New Roman" w:hAnsi="Times New Roman" w:eastAsia="宋体" w:cs="Times New Roman"/>
                <w:snapToGrid w:val="0"/>
                <w:color w:val="auto"/>
                <w:sz w:val="24"/>
                <w:szCs w:val="24"/>
                <w:highlight w:val="none"/>
              </w:rPr>
              <w:t>2.只计算投标人自身（不计算投标人的分公司、子公司及分支机构）</w:t>
            </w:r>
          </w:p>
        </w:tc>
      </w:tr>
      <w:tr w14:paraId="219F48CD">
        <w:tblPrEx>
          <w:tblCellMar>
            <w:top w:w="0" w:type="dxa"/>
            <w:left w:w="10" w:type="dxa"/>
            <w:bottom w:w="0" w:type="dxa"/>
            <w:right w:w="10" w:type="dxa"/>
          </w:tblCellMar>
        </w:tblPrEx>
        <w:trPr>
          <w:trHeight w:val="0" w:hRule="atLeast"/>
          <w:jc w:val="center"/>
        </w:trPr>
        <w:tc>
          <w:tcPr>
            <w:tcW w:w="10390" w:type="dxa"/>
            <w:gridSpan w:val="3"/>
            <w:tcBorders>
              <w:top w:val="single" w:color="000000" w:sz="4" w:space="0"/>
              <w:left w:val="single" w:color="000000" w:sz="4" w:space="0"/>
              <w:bottom w:val="single" w:color="auto" w:sz="4" w:space="0"/>
              <w:right w:val="single" w:color="000000" w:sz="4" w:space="0"/>
            </w:tcBorders>
            <w:shd w:val="clear" w:color="000000" w:fill="D9D9D9"/>
            <w:tcMar>
              <w:top w:w="0" w:type="dxa"/>
              <w:left w:w="108" w:type="dxa"/>
              <w:bottom w:w="0" w:type="dxa"/>
              <w:right w:w="108" w:type="dxa"/>
            </w:tcMar>
            <w:vAlign w:val="center"/>
          </w:tcPr>
          <w:p w14:paraId="6262D067">
            <w:pPr>
              <w:spacing w:line="240" w:lineRule="auto"/>
              <w:jc w:val="left"/>
              <w:rPr>
                <w:rFonts w:hAnsi="宋体" w:cs="宋体"/>
                <w:b/>
                <w:bCs/>
                <w:color w:val="auto"/>
                <w:szCs w:val="24"/>
                <w:highlight w:val="none"/>
              </w:rPr>
            </w:pPr>
            <w:r>
              <w:rPr>
                <w:rFonts w:hint="eastAsia" w:hAnsi="宋体" w:cs="宋体"/>
                <w:b/>
                <w:bCs/>
                <w:color w:val="auto"/>
                <w:szCs w:val="24"/>
                <w:highlight w:val="none"/>
              </w:rPr>
              <w:t>技术部分（监理大纲），满分：</w:t>
            </w:r>
            <w:r>
              <w:rPr>
                <w:rFonts w:hint="eastAsia" w:hAnsi="宋体" w:cs="宋体"/>
                <w:b/>
                <w:bCs/>
                <w:color w:val="auto"/>
                <w:szCs w:val="24"/>
                <w:highlight w:val="none"/>
                <w:u w:val="single"/>
                <w:lang w:val="en-US" w:eastAsia="zh-CN"/>
              </w:rPr>
              <w:t>20</w:t>
            </w:r>
            <w:r>
              <w:rPr>
                <w:rFonts w:hint="eastAsia" w:hAnsi="宋体" w:cs="宋体"/>
                <w:b/>
                <w:bCs/>
                <w:color w:val="auto"/>
                <w:szCs w:val="24"/>
                <w:highlight w:val="none"/>
              </w:rPr>
              <w:t>分。</w:t>
            </w:r>
          </w:p>
        </w:tc>
      </w:tr>
      <w:tr w14:paraId="7C1B97AB">
        <w:tblPrEx>
          <w:tblCellMar>
            <w:top w:w="0" w:type="dxa"/>
            <w:left w:w="10" w:type="dxa"/>
            <w:bottom w:w="0" w:type="dxa"/>
            <w:right w:w="10" w:type="dxa"/>
          </w:tblCellMar>
        </w:tblPrEx>
        <w:trPr>
          <w:trHeight w:val="0" w:hRule="atLeast"/>
          <w:jc w:val="center"/>
        </w:trPr>
        <w:tc>
          <w:tcPr>
            <w:tcW w:w="130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96D34B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Ansi="宋体" w:cs="宋体"/>
                <w:b/>
                <w:bCs/>
                <w:color w:val="auto"/>
                <w:szCs w:val="24"/>
                <w:highlight w:val="none"/>
              </w:rPr>
            </w:pPr>
            <w:r>
              <w:rPr>
                <w:rFonts w:hint="eastAsia" w:hAnsi="宋体" w:cs="宋体"/>
                <w:b/>
                <w:bCs/>
                <w:color w:val="auto"/>
                <w:szCs w:val="24"/>
                <w:highlight w:val="none"/>
              </w:rPr>
              <w:t>评分因素</w:t>
            </w:r>
          </w:p>
        </w:tc>
        <w:tc>
          <w:tcPr>
            <w:tcW w:w="472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726D99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Ansi="宋体" w:cs="宋体"/>
                <w:b/>
                <w:bCs/>
                <w:color w:val="auto"/>
                <w:szCs w:val="24"/>
                <w:highlight w:val="none"/>
              </w:rPr>
            </w:pPr>
            <w:r>
              <w:rPr>
                <w:rFonts w:hint="eastAsia" w:hAnsi="宋体" w:cs="宋体"/>
                <w:b/>
                <w:bCs/>
                <w:color w:val="auto"/>
                <w:szCs w:val="24"/>
                <w:highlight w:val="none"/>
              </w:rPr>
              <w:t>评分标准</w:t>
            </w:r>
          </w:p>
        </w:tc>
        <w:tc>
          <w:tcPr>
            <w:tcW w:w="435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04FCA7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Ansi="宋体" w:cs="宋体"/>
                <w:b/>
                <w:bCs/>
                <w:color w:val="auto"/>
                <w:szCs w:val="24"/>
                <w:highlight w:val="none"/>
              </w:rPr>
            </w:pPr>
            <w:r>
              <w:rPr>
                <w:rFonts w:hint="eastAsia" w:hAnsi="宋体" w:cs="宋体"/>
                <w:b/>
                <w:bCs/>
                <w:color w:val="auto"/>
                <w:szCs w:val="24"/>
                <w:highlight w:val="none"/>
              </w:rPr>
              <w:t>备注</w:t>
            </w:r>
          </w:p>
        </w:tc>
      </w:tr>
      <w:tr w14:paraId="16050662">
        <w:tblPrEx>
          <w:tblCellMar>
            <w:top w:w="0" w:type="dxa"/>
            <w:left w:w="10" w:type="dxa"/>
            <w:bottom w:w="0" w:type="dxa"/>
            <w:right w:w="10" w:type="dxa"/>
          </w:tblCellMar>
        </w:tblPrEx>
        <w:trPr>
          <w:trHeight w:val="0" w:hRule="atLeast"/>
          <w:jc w:val="center"/>
        </w:trPr>
        <w:tc>
          <w:tcPr>
            <w:tcW w:w="130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4E3A594">
            <w:pPr>
              <w:pStyle w:val="100"/>
              <w:wordWrap w:val="0"/>
              <w:adjustRightInd w:val="0"/>
              <w:snapToGrid w:val="0"/>
              <w:spacing w:line="400" w:lineRule="exact"/>
              <w:jc w:val="center"/>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监理依据及工作目标</w:t>
            </w:r>
          </w:p>
          <w:p w14:paraId="4CD698F5">
            <w:pPr>
              <w:pStyle w:val="100"/>
              <w:wordWrap w:val="0"/>
              <w:adjustRightInd w:val="0"/>
              <w:snapToGrid w:val="0"/>
              <w:spacing w:line="400" w:lineRule="exact"/>
              <w:jc w:val="center"/>
              <w:rPr>
                <w:rFonts w:hAnsi="宋体" w:cs="宋体"/>
                <w:color w:val="auto"/>
                <w:szCs w:val="24"/>
                <w:highlight w:val="none"/>
              </w:rPr>
            </w:pPr>
            <w:r>
              <w:rPr>
                <w:rFonts w:hint="eastAsia" w:ascii="宋体" w:hAnsi="宋体" w:eastAsia="宋体" w:cs="宋体"/>
                <w:color w:val="auto"/>
                <w:kern w:val="2"/>
                <w:sz w:val="24"/>
                <w:szCs w:val="24"/>
                <w:highlight w:val="none"/>
                <w:u w:val="none"/>
                <w:lang w:val="en-US" w:eastAsia="zh-CN" w:bidi="ar-SA"/>
              </w:rPr>
              <w:t>（2分）</w:t>
            </w:r>
          </w:p>
        </w:tc>
        <w:tc>
          <w:tcPr>
            <w:tcW w:w="472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2972BA0">
            <w:pPr>
              <w:pStyle w:val="112"/>
              <w:wordWrap w:val="0"/>
              <w:adjustRightInd w:val="0"/>
              <w:snapToGrid w:val="0"/>
              <w:spacing w:line="400" w:lineRule="exact"/>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【优】得该项因素分的85%～100%（含85%）；</w:t>
            </w:r>
          </w:p>
          <w:p w14:paraId="7536D749">
            <w:pPr>
              <w:pStyle w:val="112"/>
              <w:wordWrap w:val="0"/>
              <w:adjustRightInd w:val="0"/>
              <w:snapToGrid w:val="0"/>
              <w:spacing w:line="400" w:lineRule="exact"/>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【良】得该项因素分的70%～85%（含70%）；</w:t>
            </w:r>
          </w:p>
          <w:p w14:paraId="1BE69724">
            <w:pPr>
              <w:pStyle w:val="112"/>
              <w:wordWrap w:val="0"/>
              <w:adjustRightInd w:val="0"/>
              <w:snapToGrid w:val="0"/>
              <w:spacing w:line="400" w:lineRule="exact"/>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【中】得该项因素分的60%～70%（含60%）；</w:t>
            </w:r>
          </w:p>
          <w:p w14:paraId="13FEB235">
            <w:pPr>
              <w:pStyle w:val="112"/>
              <w:wordWrap w:val="0"/>
              <w:adjustRightInd w:val="0"/>
              <w:snapToGrid w:val="0"/>
              <w:spacing w:line="400" w:lineRule="exact"/>
              <w:rPr>
                <w:rFonts w:hAnsi="宋体" w:cs="宋体"/>
                <w:color w:val="auto"/>
                <w:szCs w:val="24"/>
                <w:highlight w:val="none"/>
              </w:rPr>
            </w:pPr>
            <w:r>
              <w:rPr>
                <w:rFonts w:hint="eastAsia" w:ascii="宋体" w:hAnsi="宋体" w:eastAsia="宋体" w:cs="宋体"/>
                <w:color w:val="auto"/>
                <w:kern w:val="2"/>
                <w:sz w:val="24"/>
                <w:szCs w:val="24"/>
                <w:highlight w:val="none"/>
                <w:u w:val="none"/>
                <w:lang w:val="en-US" w:eastAsia="zh-CN" w:bidi="ar-SA"/>
              </w:rPr>
              <w:t>【差】得该项因素分的0～60%（含0分）。</w:t>
            </w:r>
          </w:p>
        </w:tc>
        <w:tc>
          <w:tcPr>
            <w:tcW w:w="435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52F0427">
            <w:pPr>
              <w:pStyle w:val="119"/>
              <w:adjustRightInd w:val="0"/>
              <w:snapToGrid w:val="0"/>
              <w:spacing w:line="360" w:lineRule="auto"/>
              <w:rPr>
                <w:rFonts w:ascii="宋体" w:hAnsi="宋体" w:eastAsia="宋体" w:cs="宋体"/>
                <w:color w:val="auto"/>
                <w:sz w:val="24"/>
                <w:szCs w:val="24"/>
                <w:highlight w:val="none"/>
              </w:rPr>
            </w:pPr>
            <w:r>
              <w:rPr>
                <w:rFonts w:hint="eastAsia" w:ascii="宋体" w:hAnsi="宋体" w:eastAsia="宋体" w:cs="宋体"/>
                <w:color w:val="auto"/>
                <w:kern w:val="2"/>
                <w:sz w:val="24"/>
                <w:szCs w:val="24"/>
                <w:highlight w:val="none"/>
                <w:u w:val="none"/>
                <w:lang w:val="en-US" w:eastAsia="zh-CN" w:bidi="ar-SA"/>
              </w:rPr>
              <w:t>要求依据全面、适用；目标清晰、正确；针对性强。</w:t>
            </w:r>
          </w:p>
        </w:tc>
      </w:tr>
      <w:tr w14:paraId="65540F4F">
        <w:tblPrEx>
          <w:tblCellMar>
            <w:top w:w="0" w:type="dxa"/>
            <w:left w:w="10" w:type="dxa"/>
            <w:bottom w:w="0" w:type="dxa"/>
            <w:right w:w="10" w:type="dxa"/>
          </w:tblCellMar>
        </w:tblPrEx>
        <w:trPr>
          <w:trHeight w:val="0" w:hRule="atLeast"/>
          <w:jc w:val="center"/>
        </w:trPr>
        <w:tc>
          <w:tcPr>
            <w:tcW w:w="130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9F823CE">
            <w:pPr>
              <w:pStyle w:val="128"/>
              <w:wordWrap w:val="0"/>
              <w:adjustRightInd w:val="0"/>
              <w:snapToGrid w:val="0"/>
              <w:spacing w:line="400" w:lineRule="exact"/>
              <w:jc w:val="center"/>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工程质量</w:t>
            </w:r>
          </w:p>
          <w:p w14:paraId="6DF09B6C">
            <w:pPr>
              <w:pStyle w:val="128"/>
              <w:wordWrap w:val="0"/>
              <w:adjustRightInd w:val="0"/>
              <w:snapToGrid w:val="0"/>
              <w:spacing w:line="400" w:lineRule="exact"/>
              <w:jc w:val="center"/>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监理措施</w:t>
            </w:r>
          </w:p>
          <w:p w14:paraId="2FF15090">
            <w:pPr>
              <w:pStyle w:val="128"/>
              <w:wordWrap w:val="0"/>
              <w:adjustRightInd w:val="0"/>
              <w:snapToGrid w:val="0"/>
              <w:spacing w:line="400" w:lineRule="exact"/>
              <w:jc w:val="center"/>
              <w:rPr>
                <w:rFonts w:ascii="宋体" w:hAnsi="宋体" w:eastAsia="宋体" w:cs="宋体"/>
                <w:color w:val="auto"/>
                <w:sz w:val="24"/>
                <w:szCs w:val="24"/>
                <w:highlight w:val="none"/>
              </w:rPr>
            </w:pPr>
            <w:r>
              <w:rPr>
                <w:rFonts w:hint="eastAsia" w:ascii="宋体" w:hAnsi="宋体" w:eastAsia="宋体" w:cs="宋体"/>
                <w:color w:val="auto"/>
                <w:kern w:val="2"/>
                <w:sz w:val="24"/>
                <w:szCs w:val="24"/>
                <w:highlight w:val="none"/>
                <w:u w:val="none"/>
                <w:lang w:val="en-US" w:eastAsia="zh-CN" w:bidi="ar-SA"/>
              </w:rPr>
              <w:t>（2分）</w:t>
            </w:r>
          </w:p>
        </w:tc>
        <w:tc>
          <w:tcPr>
            <w:tcW w:w="472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C03FAFB">
            <w:pPr>
              <w:pStyle w:val="112"/>
              <w:wordWrap w:val="0"/>
              <w:adjustRightInd w:val="0"/>
              <w:snapToGrid w:val="0"/>
              <w:spacing w:line="400" w:lineRule="exact"/>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【优】得该项因素分的85%～100%（含85%）；</w:t>
            </w:r>
          </w:p>
          <w:p w14:paraId="64F2DB82">
            <w:pPr>
              <w:pStyle w:val="112"/>
              <w:wordWrap w:val="0"/>
              <w:adjustRightInd w:val="0"/>
              <w:snapToGrid w:val="0"/>
              <w:spacing w:line="400" w:lineRule="exact"/>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【良】得该项因素分的70%～85%（含70%）；</w:t>
            </w:r>
          </w:p>
          <w:p w14:paraId="7C46E5FF">
            <w:pPr>
              <w:pStyle w:val="112"/>
              <w:wordWrap w:val="0"/>
              <w:adjustRightInd w:val="0"/>
              <w:snapToGrid w:val="0"/>
              <w:spacing w:line="400" w:lineRule="exact"/>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【中】得该项因素分的60%～70%（含60%）；</w:t>
            </w:r>
          </w:p>
          <w:p w14:paraId="64798342">
            <w:pPr>
              <w:pStyle w:val="112"/>
              <w:wordWrap w:val="0"/>
              <w:adjustRightInd w:val="0"/>
              <w:snapToGrid w:val="0"/>
              <w:spacing w:line="400" w:lineRule="exact"/>
              <w:rPr>
                <w:rFonts w:ascii="宋体" w:hAnsi="宋体" w:eastAsia="宋体" w:cs="宋体"/>
                <w:color w:val="auto"/>
                <w:sz w:val="24"/>
                <w:szCs w:val="24"/>
                <w:highlight w:val="none"/>
              </w:rPr>
            </w:pPr>
            <w:r>
              <w:rPr>
                <w:rFonts w:hint="eastAsia" w:ascii="宋体" w:hAnsi="宋体" w:eastAsia="宋体" w:cs="宋体"/>
                <w:color w:val="auto"/>
                <w:kern w:val="2"/>
                <w:sz w:val="24"/>
                <w:szCs w:val="24"/>
                <w:highlight w:val="none"/>
                <w:u w:val="none"/>
                <w:lang w:val="en-US" w:eastAsia="zh-CN" w:bidi="ar-SA"/>
              </w:rPr>
              <w:t>【差】得该项因素分的0～60%（含0分）。</w:t>
            </w:r>
          </w:p>
        </w:tc>
        <w:tc>
          <w:tcPr>
            <w:tcW w:w="4357"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848A4B7">
            <w:pPr>
              <w:pStyle w:val="112"/>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宋体"/>
                <w:color w:val="auto"/>
                <w:sz w:val="24"/>
                <w:szCs w:val="24"/>
                <w:highlight w:val="none"/>
              </w:rPr>
            </w:pPr>
            <w:r>
              <w:rPr>
                <w:rFonts w:hint="eastAsia" w:ascii="宋体" w:hAnsi="宋体" w:eastAsia="宋体" w:cs="宋体"/>
                <w:color w:val="auto"/>
                <w:kern w:val="2"/>
                <w:sz w:val="24"/>
                <w:szCs w:val="24"/>
                <w:highlight w:val="none"/>
                <w:u w:val="none"/>
                <w:lang w:val="en-US" w:eastAsia="zh-CN" w:bidi="ar-SA"/>
              </w:rPr>
              <w:t>要求目标正确、方法可行、预控和动态管理措施具体、针对性强。脱离本工程实际、机械照搬照抄规范和技术标准的，不能得满分。</w:t>
            </w:r>
          </w:p>
        </w:tc>
      </w:tr>
      <w:tr w14:paraId="49401C17">
        <w:tblPrEx>
          <w:tblCellMar>
            <w:top w:w="0" w:type="dxa"/>
            <w:left w:w="10" w:type="dxa"/>
            <w:bottom w:w="0" w:type="dxa"/>
            <w:right w:w="10" w:type="dxa"/>
          </w:tblCellMar>
        </w:tblPrEx>
        <w:trPr>
          <w:trHeight w:val="0" w:hRule="atLeast"/>
          <w:jc w:val="center"/>
        </w:trPr>
        <w:tc>
          <w:tcPr>
            <w:tcW w:w="130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CA32A18">
            <w:pPr>
              <w:pStyle w:val="128"/>
              <w:wordWrap w:val="0"/>
              <w:adjustRightInd w:val="0"/>
              <w:snapToGrid w:val="0"/>
              <w:spacing w:line="400" w:lineRule="exact"/>
              <w:jc w:val="center"/>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工程进度</w:t>
            </w:r>
          </w:p>
          <w:p w14:paraId="54A5A3F2">
            <w:pPr>
              <w:pStyle w:val="128"/>
              <w:wordWrap w:val="0"/>
              <w:adjustRightInd w:val="0"/>
              <w:snapToGrid w:val="0"/>
              <w:spacing w:line="400" w:lineRule="exact"/>
              <w:jc w:val="center"/>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监理措施</w:t>
            </w:r>
          </w:p>
          <w:p w14:paraId="4ECEF251">
            <w:pPr>
              <w:pStyle w:val="128"/>
              <w:wordWrap w:val="0"/>
              <w:adjustRightInd w:val="0"/>
              <w:snapToGrid w:val="0"/>
              <w:spacing w:line="400" w:lineRule="exact"/>
              <w:jc w:val="center"/>
              <w:rPr>
                <w:rFonts w:ascii="宋体" w:hAnsi="宋体" w:eastAsia="宋体" w:cs="宋体"/>
                <w:color w:val="auto"/>
                <w:sz w:val="24"/>
                <w:szCs w:val="24"/>
                <w:highlight w:val="none"/>
              </w:rPr>
            </w:pPr>
            <w:r>
              <w:rPr>
                <w:rFonts w:hint="eastAsia" w:ascii="宋体" w:hAnsi="宋体" w:eastAsia="宋体" w:cs="宋体"/>
                <w:color w:val="auto"/>
                <w:kern w:val="2"/>
                <w:sz w:val="24"/>
                <w:szCs w:val="24"/>
                <w:highlight w:val="none"/>
                <w:u w:val="none"/>
                <w:lang w:val="en-US" w:eastAsia="zh-CN" w:bidi="ar-SA"/>
              </w:rPr>
              <w:t>（2分）</w:t>
            </w:r>
          </w:p>
        </w:tc>
        <w:tc>
          <w:tcPr>
            <w:tcW w:w="472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2E4382F">
            <w:pPr>
              <w:pStyle w:val="112"/>
              <w:wordWrap w:val="0"/>
              <w:adjustRightInd w:val="0"/>
              <w:snapToGrid w:val="0"/>
              <w:spacing w:line="400" w:lineRule="exact"/>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【优】得该项因素分的85%～100%（含85%）；</w:t>
            </w:r>
          </w:p>
          <w:p w14:paraId="41CE0394">
            <w:pPr>
              <w:pStyle w:val="112"/>
              <w:wordWrap w:val="0"/>
              <w:adjustRightInd w:val="0"/>
              <w:snapToGrid w:val="0"/>
              <w:spacing w:line="400" w:lineRule="exact"/>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【良】得该项因素分的70%～85%（含70%）；</w:t>
            </w:r>
          </w:p>
          <w:p w14:paraId="4B05E121">
            <w:pPr>
              <w:pStyle w:val="112"/>
              <w:wordWrap w:val="0"/>
              <w:adjustRightInd w:val="0"/>
              <w:snapToGrid w:val="0"/>
              <w:spacing w:line="400" w:lineRule="exact"/>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【中】得该项因素分的60%～70%（含60%）；</w:t>
            </w:r>
          </w:p>
          <w:p w14:paraId="178BF3DA">
            <w:pPr>
              <w:pStyle w:val="112"/>
              <w:wordWrap w:val="0"/>
              <w:adjustRightInd w:val="0"/>
              <w:snapToGrid w:val="0"/>
              <w:spacing w:line="400" w:lineRule="exact"/>
              <w:rPr>
                <w:rFonts w:ascii="宋体" w:hAnsi="宋体" w:eastAsia="宋体" w:cs="宋体"/>
                <w:color w:val="auto"/>
                <w:sz w:val="24"/>
                <w:szCs w:val="24"/>
                <w:highlight w:val="none"/>
              </w:rPr>
            </w:pPr>
            <w:r>
              <w:rPr>
                <w:rFonts w:hint="eastAsia" w:ascii="宋体" w:hAnsi="宋体" w:eastAsia="宋体" w:cs="宋体"/>
                <w:color w:val="auto"/>
                <w:kern w:val="2"/>
                <w:sz w:val="24"/>
                <w:szCs w:val="24"/>
                <w:highlight w:val="none"/>
                <w:u w:val="none"/>
                <w:lang w:val="en-US" w:eastAsia="zh-CN" w:bidi="ar-SA"/>
              </w:rPr>
              <w:t>【差】得该项因素分的0～60%（含0分）。</w:t>
            </w:r>
          </w:p>
        </w:tc>
        <w:tc>
          <w:tcPr>
            <w:tcW w:w="4357"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0DCB658">
            <w:pPr>
              <w:pStyle w:val="112"/>
              <w:rPr>
                <w:rFonts w:ascii="宋体" w:hAnsi="宋体" w:eastAsia="宋体" w:cs="宋体"/>
                <w:color w:val="auto"/>
                <w:sz w:val="24"/>
                <w:szCs w:val="24"/>
                <w:highlight w:val="none"/>
              </w:rPr>
            </w:pPr>
          </w:p>
        </w:tc>
      </w:tr>
      <w:tr w14:paraId="7EE8DD31">
        <w:tblPrEx>
          <w:tblCellMar>
            <w:top w:w="0" w:type="dxa"/>
            <w:left w:w="10" w:type="dxa"/>
            <w:bottom w:w="0" w:type="dxa"/>
            <w:right w:w="10" w:type="dxa"/>
          </w:tblCellMar>
        </w:tblPrEx>
        <w:trPr>
          <w:trHeight w:val="0" w:hRule="atLeast"/>
          <w:jc w:val="center"/>
        </w:trPr>
        <w:tc>
          <w:tcPr>
            <w:tcW w:w="130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F5AAE3D">
            <w:pPr>
              <w:pStyle w:val="128"/>
              <w:wordWrap w:val="0"/>
              <w:adjustRightInd w:val="0"/>
              <w:snapToGrid w:val="0"/>
              <w:spacing w:line="400" w:lineRule="exact"/>
              <w:jc w:val="center"/>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工程造价</w:t>
            </w:r>
          </w:p>
          <w:p w14:paraId="64FB211A">
            <w:pPr>
              <w:pStyle w:val="128"/>
              <w:wordWrap w:val="0"/>
              <w:adjustRightInd w:val="0"/>
              <w:snapToGrid w:val="0"/>
              <w:spacing w:line="400" w:lineRule="exact"/>
              <w:jc w:val="center"/>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监理措施</w:t>
            </w:r>
          </w:p>
          <w:p w14:paraId="1FB4091B">
            <w:pPr>
              <w:pStyle w:val="128"/>
              <w:wordWrap w:val="0"/>
              <w:adjustRightInd w:val="0"/>
              <w:snapToGrid w:val="0"/>
              <w:spacing w:line="400" w:lineRule="exact"/>
              <w:jc w:val="center"/>
              <w:rPr>
                <w:rFonts w:ascii="宋体" w:hAnsi="宋体" w:eastAsia="宋体" w:cs="宋体"/>
                <w:color w:val="auto"/>
                <w:sz w:val="24"/>
                <w:szCs w:val="24"/>
                <w:highlight w:val="none"/>
              </w:rPr>
            </w:pPr>
            <w:r>
              <w:rPr>
                <w:rFonts w:hint="eastAsia" w:ascii="宋体" w:hAnsi="宋体" w:eastAsia="宋体" w:cs="宋体"/>
                <w:color w:val="auto"/>
                <w:kern w:val="2"/>
                <w:sz w:val="24"/>
                <w:szCs w:val="24"/>
                <w:highlight w:val="none"/>
                <w:u w:val="none"/>
                <w:lang w:val="en-US" w:eastAsia="zh-CN" w:bidi="ar-SA"/>
              </w:rPr>
              <w:t>（2分）</w:t>
            </w:r>
          </w:p>
        </w:tc>
        <w:tc>
          <w:tcPr>
            <w:tcW w:w="472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3173333">
            <w:pPr>
              <w:pStyle w:val="112"/>
              <w:wordWrap w:val="0"/>
              <w:adjustRightInd w:val="0"/>
              <w:snapToGrid w:val="0"/>
              <w:spacing w:line="400" w:lineRule="exact"/>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【优】得该项因素分的85%～100%（含85%）；</w:t>
            </w:r>
          </w:p>
          <w:p w14:paraId="7A822F17">
            <w:pPr>
              <w:pStyle w:val="112"/>
              <w:wordWrap w:val="0"/>
              <w:adjustRightInd w:val="0"/>
              <w:snapToGrid w:val="0"/>
              <w:spacing w:line="400" w:lineRule="exact"/>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【良】得该项因素分的70%～85%（含70%）；</w:t>
            </w:r>
          </w:p>
          <w:p w14:paraId="5A667005">
            <w:pPr>
              <w:pStyle w:val="112"/>
              <w:wordWrap w:val="0"/>
              <w:adjustRightInd w:val="0"/>
              <w:snapToGrid w:val="0"/>
              <w:spacing w:line="400" w:lineRule="exact"/>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【中】得该项因素分的60%～70%（含60%）；</w:t>
            </w:r>
          </w:p>
          <w:p w14:paraId="6561AB7A">
            <w:pPr>
              <w:pStyle w:val="112"/>
              <w:wordWrap w:val="0"/>
              <w:adjustRightInd w:val="0"/>
              <w:snapToGrid w:val="0"/>
              <w:spacing w:line="400" w:lineRule="exact"/>
              <w:rPr>
                <w:rFonts w:ascii="宋体" w:hAnsi="宋体" w:eastAsia="宋体" w:cs="宋体"/>
                <w:color w:val="auto"/>
                <w:sz w:val="24"/>
                <w:szCs w:val="24"/>
                <w:highlight w:val="none"/>
              </w:rPr>
            </w:pPr>
            <w:r>
              <w:rPr>
                <w:rFonts w:hint="eastAsia" w:ascii="宋体" w:hAnsi="宋体" w:eastAsia="宋体" w:cs="宋体"/>
                <w:color w:val="auto"/>
                <w:kern w:val="2"/>
                <w:sz w:val="24"/>
                <w:szCs w:val="24"/>
                <w:highlight w:val="none"/>
                <w:u w:val="none"/>
                <w:lang w:val="en-US" w:eastAsia="zh-CN" w:bidi="ar-SA"/>
              </w:rPr>
              <w:t>【差】得该项因素分的0～60%（含0分）。</w:t>
            </w:r>
          </w:p>
        </w:tc>
        <w:tc>
          <w:tcPr>
            <w:tcW w:w="4357"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DA1AC78">
            <w:pPr>
              <w:pStyle w:val="112"/>
              <w:keepNext w:val="0"/>
              <w:keepLines w:val="0"/>
              <w:pageBreakBefore w:val="0"/>
              <w:widowControl w:val="0"/>
              <w:kinsoku/>
              <w:wordWrap/>
              <w:overflowPunct/>
              <w:topLinePunct w:val="0"/>
              <w:autoSpaceDE/>
              <w:autoSpaceDN/>
              <w:bidi w:val="0"/>
              <w:spacing w:line="400" w:lineRule="exact"/>
              <w:textAlignment w:val="auto"/>
              <w:rPr>
                <w:rFonts w:ascii="宋体" w:hAnsi="宋体" w:eastAsia="宋体" w:cs="宋体"/>
                <w:color w:val="auto"/>
                <w:sz w:val="24"/>
                <w:szCs w:val="24"/>
                <w:highlight w:val="none"/>
              </w:rPr>
            </w:pPr>
          </w:p>
        </w:tc>
      </w:tr>
      <w:tr w14:paraId="1CD7E248">
        <w:tblPrEx>
          <w:tblCellMar>
            <w:top w:w="0" w:type="dxa"/>
            <w:left w:w="10" w:type="dxa"/>
            <w:bottom w:w="0" w:type="dxa"/>
            <w:right w:w="10" w:type="dxa"/>
          </w:tblCellMar>
        </w:tblPrEx>
        <w:trPr>
          <w:trHeight w:val="0" w:hRule="atLeast"/>
          <w:jc w:val="center"/>
        </w:trPr>
        <w:tc>
          <w:tcPr>
            <w:tcW w:w="130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F13C8C9">
            <w:pPr>
              <w:pStyle w:val="128"/>
              <w:wordWrap w:val="0"/>
              <w:adjustRightInd w:val="0"/>
              <w:snapToGrid w:val="0"/>
              <w:spacing w:line="400" w:lineRule="exact"/>
              <w:jc w:val="center"/>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安全防护</w:t>
            </w:r>
          </w:p>
          <w:p w14:paraId="3D1E9D0E">
            <w:pPr>
              <w:pStyle w:val="128"/>
              <w:wordWrap w:val="0"/>
              <w:adjustRightInd w:val="0"/>
              <w:snapToGrid w:val="0"/>
              <w:spacing w:line="400" w:lineRule="exact"/>
              <w:jc w:val="center"/>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监理措施</w:t>
            </w:r>
          </w:p>
          <w:p w14:paraId="61F159FC">
            <w:pPr>
              <w:pStyle w:val="128"/>
              <w:wordWrap w:val="0"/>
              <w:adjustRightInd w:val="0"/>
              <w:snapToGrid w:val="0"/>
              <w:spacing w:line="400" w:lineRule="exact"/>
              <w:jc w:val="center"/>
              <w:rPr>
                <w:rFonts w:ascii="宋体" w:hAnsi="宋体" w:eastAsia="宋体" w:cs="宋体"/>
                <w:color w:val="auto"/>
                <w:sz w:val="24"/>
                <w:szCs w:val="24"/>
                <w:highlight w:val="none"/>
              </w:rPr>
            </w:pPr>
            <w:r>
              <w:rPr>
                <w:rFonts w:hint="eastAsia" w:ascii="宋体" w:hAnsi="宋体" w:eastAsia="宋体" w:cs="宋体"/>
                <w:color w:val="auto"/>
                <w:kern w:val="2"/>
                <w:sz w:val="24"/>
                <w:szCs w:val="24"/>
                <w:highlight w:val="none"/>
                <w:u w:val="none"/>
                <w:lang w:val="en-US" w:eastAsia="zh-CN" w:bidi="ar-SA"/>
              </w:rPr>
              <w:t>（2分）</w:t>
            </w:r>
          </w:p>
        </w:tc>
        <w:tc>
          <w:tcPr>
            <w:tcW w:w="472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4A6A4BE">
            <w:pPr>
              <w:pStyle w:val="112"/>
              <w:wordWrap w:val="0"/>
              <w:adjustRightInd w:val="0"/>
              <w:snapToGrid w:val="0"/>
              <w:spacing w:line="400" w:lineRule="exact"/>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【优】得该项因素分的85%～100%（含85%）；</w:t>
            </w:r>
          </w:p>
          <w:p w14:paraId="06E3D4A4">
            <w:pPr>
              <w:pStyle w:val="112"/>
              <w:wordWrap w:val="0"/>
              <w:adjustRightInd w:val="0"/>
              <w:snapToGrid w:val="0"/>
              <w:spacing w:line="400" w:lineRule="exact"/>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【良】得该项因素分的70%～85%（含70%）；</w:t>
            </w:r>
          </w:p>
          <w:p w14:paraId="240B0D50">
            <w:pPr>
              <w:pStyle w:val="112"/>
              <w:wordWrap w:val="0"/>
              <w:adjustRightInd w:val="0"/>
              <w:snapToGrid w:val="0"/>
              <w:spacing w:line="400" w:lineRule="exact"/>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【中】得该项因素分的60%～70%（含60%）；</w:t>
            </w:r>
          </w:p>
          <w:p w14:paraId="18E11882">
            <w:pPr>
              <w:pStyle w:val="112"/>
              <w:wordWrap w:val="0"/>
              <w:adjustRightInd w:val="0"/>
              <w:snapToGrid w:val="0"/>
              <w:spacing w:line="400" w:lineRule="exact"/>
              <w:rPr>
                <w:rFonts w:ascii="宋体" w:hAnsi="宋体" w:eastAsia="宋体" w:cs="宋体"/>
                <w:color w:val="auto"/>
                <w:sz w:val="24"/>
                <w:szCs w:val="24"/>
                <w:highlight w:val="none"/>
              </w:rPr>
            </w:pPr>
            <w:r>
              <w:rPr>
                <w:rFonts w:hint="eastAsia" w:ascii="宋体" w:hAnsi="宋体" w:eastAsia="宋体" w:cs="宋体"/>
                <w:color w:val="auto"/>
                <w:kern w:val="2"/>
                <w:sz w:val="24"/>
                <w:szCs w:val="24"/>
                <w:highlight w:val="none"/>
                <w:u w:val="none"/>
                <w:lang w:val="en-US" w:eastAsia="zh-CN" w:bidi="ar-SA"/>
              </w:rPr>
              <w:t>【差】得该项因素分的0～60%（含0分）。</w:t>
            </w:r>
          </w:p>
        </w:tc>
        <w:tc>
          <w:tcPr>
            <w:tcW w:w="4357"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E5806E6">
            <w:pPr>
              <w:pStyle w:val="112"/>
              <w:keepNext w:val="0"/>
              <w:keepLines w:val="0"/>
              <w:pageBreakBefore w:val="0"/>
              <w:widowControl w:val="0"/>
              <w:kinsoku/>
              <w:wordWrap/>
              <w:overflowPunct/>
              <w:topLinePunct w:val="0"/>
              <w:autoSpaceDE/>
              <w:autoSpaceDN/>
              <w:bidi w:val="0"/>
              <w:spacing w:line="400" w:lineRule="exact"/>
              <w:textAlignment w:val="auto"/>
              <w:rPr>
                <w:rFonts w:ascii="宋体" w:hAnsi="宋体" w:eastAsia="宋体" w:cs="宋体"/>
                <w:color w:val="auto"/>
                <w:sz w:val="24"/>
                <w:szCs w:val="24"/>
                <w:highlight w:val="none"/>
              </w:rPr>
            </w:pPr>
          </w:p>
        </w:tc>
      </w:tr>
      <w:tr w14:paraId="238DAF76">
        <w:tblPrEx>
          <w:tblCellMar>
            <w:top w:w="0" w:type="dxa"/>
            <w:left w:w="10" w:type="dxa"/>
            <w:bottom w:w="0" w:type="dxa"/>
            <w:right w:w="10" w:type="dxa"/>
          </w:tblCellMar>
        </w:tblPrEx>
        <w:trPr>
          <w:trHeight w:val="0" w:hRule="atLeast"/>
          <w:jc w:val="center"/>
        </w:trPr>
        <w:tc>
          <w:tcPr>
            <w:tcW w:w="1307" w:type="dxa"/>
            <w:tcBorders>
              <w:top w:val="single" w:color="auto"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AFB1280">
            <w:pPr>
              <w:pStyle w:val="128"/>
              <w:wordWrap w:val="0"/>
              <w:adjustRightInd w:val="0"/>
              <w:snapToGrid w:val="0"/>
              <w:spacing w:line="400" w:lineRule="exact"/>
              <w:jc w:val="center"/>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绿色施工</w:t>
            </w:r>
          </w:p>
          <w:p w14:paraId="5C1B00F2">
            <w:pPr>
              <w:pStyle w:val="128"/>
              <w:wordWrap w:val="0"/>
              <w:adjustRightInd w:val="0"/>
              <w:snapToGrid w:val="0"/>
              <w:spacing w:line="400" w:lineRule="exact"/>
              <w:jc w:val="center"/>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、文明施工</w:t>
            </w:r>
          </w:p>
          <w:p w14:paraId="1EFDA703">
            <w:pPr>
              <w:pStyle w:val="128"/>
              <w:wordWrap w:val="0"/>
              <w:adjustRightInd w:val="0"/>
              <w:snapToGrid w:val="0"/>
              <w:spacing w:line="400" w:lineRule="exact"/>
              <w:jc w:val="center"/>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监理措施</w:t>
            </w:r>
          </w:p>
          <w:p w14:paraId="7E4E8ACE">
            <w:pPr>
              <w:pStyle w:val="128"/>
              <w:wordWrap w:val="0"/>
              <w:adjustRightInd w:val="0"/>
              <w:snapToGrid w:val="0"/>
              <w:spacing w:line="400" w:lineRule="exact"/>
              <w:jc w:val="center"/>
              <w:rPr>
                <w:rFonts w:ascii="宋体" w:hAnsi="宋体" w:eastAsia="宋体" w:cs="宋体"/>
                <w:color w:val="auto"/>
                <w:sz w:val="24"/>
                <w:szCs w:val="24"/>
                <w:highlight w:val="none"/>
              </w:rPr>
            </w:pPr>
            <w:r>
              <w:rPr>
                <w:rFonts w:hint="eastAsia" w:ascii="宋体" w:hAnsi="宋体" w:eastAsia="宋体" w:cs="宋体"/>
                <w:color w:val="auto"/>
                <w:kern w:val="2"/>
                <w:sz w:val="24"/>
                <w:szCs w:val="24"/>
                <w:highlight w:val="none"/>
                <w:u w:val="none"/>
                <w:lang w:val="en-US" w:eastAsia="zh-CN" w:bidi="ar-SA"/>
              </w:rPr>
              <w:t>（2分）</w:t>
            </w:r>
          </w:p>
        </w:tc>
        <w:tc>
          <w:tcPr>
            <w:tcW w:w="4726" w:type="dxa"/>
            <w:tcBorders>
              <w:top w:val="single" w:color="auto"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001D4E5">
            <w:pPr>
              <w:pStyle w:val="112"/>
              <w:wordWrap w:val="0"/>
              <w:adjustRightInd w:val="0"/>
              <w:snapToGrid w:val="0"/>
              <w:spacing w:line="400" w:lineRule="exact"/>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【优】得该项因素分的85%～100%（含85%）；</w:t>
            </w:r>
          </w:p>
          <w:p w14:paraId="5D41CF0C">
            <w:pPr>
              <w:pStyle w:val="112"/>
              <w:wordWrap w:val="0"/>
              <w:adjustRightInd w:val="0"/>
              <w:snapToGrid w:val="0"/>
              <w:spacing w:line="400" w:lineRule="exact"/>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【良】得该项因素分的70%～85%（含70%）；</w:t>
            </w:r>
          </w:p>
          <w:p w14:paraId="54257313">
            <w:pPr>
              <w:pStyle w:val="112"/>
              <w:wordWrap w:val="0"/>
              <w:adjustRightInd w:val="0"/>
              <w:snapToGrid w:val="0"/>
              <w:spacing w:line="400" w:lineRule="exact"/>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【中】得该项因素分的60%～70%（含60%）；</w:t>
            </w:r>
          </w:p>
          <w:p w14:paraId="2EF8181C">
            <w:pPr>
              <w:pStyle w:val="112"/>
              <w:wordWrap w:val="0"/>
              <w:adjustRightInd w:val="0"/>
              <w:snapToGrid w:val="0"/>
              <w:spacing w:line="400" w:lineRule="exact"/>
              <w:rPr>
                <w:rFonts w:ascii="宋体" w:hAnsi="宋体" w:eastAsia="宋体" w:cs="宋体"/>
                <w:color w:val="auto"/>
                <w:sz w:val="24"/>
                <w:szCs w:val="24"/>
                <w:highlight w:val="none"/>
              </w:rPr>
            </w:pPr>
            <w:r>
              <w:rPr>
                <w:rFonts w:hint="eastAsia" w:ascii="宋体" w:hAnsi="宋体" w:eastAsia="宋体" w:cs="宋体"/>
                <w:color w:val="auto"/>
                <w:kern w:val="2"/>
                <w:sz w:val="24"/>
                <w:szCs w:val="24"/>
                <w:highlight w:val="none"/>
                <w:u w:val="none"/>
                <w:lang w:val="en-US" w:eastAsia="zh-CN" w:bidi="ar-SA"/>
              </w:rPr>
              <w:t>【差】得该项因素分的0～60%（含0分）。</w:t>
            </w:r>
          </w:p>
        </w:tc>
        <w:tc>
          <w:tcPr>
            <w:tcW w:w="4357" w:type="dxa"/>
            <w:vMerge w:val="continue"/>
            <w:tcBorders>
              <w:top w:val="single" w:color="auto" w:sz="4" w:space="0"/>
              <w:left w:val="single" w:color="000000" w:sz="4" w:space="0"/>
              <w:bottom w:val="single" w:color="000000" w:sz="4" w:space="0"/>
              <w:right w:val="single" w:color="auto" w:sz="4" w:space="0"/>
            </w:tcBorders>
            <w:tcMar>
              <w:top w:w="0" w:type="dxa"/>
              <w:left w:w="108" w:type="dxa"/>
              <w:bottom w:w="0" w:type="dxa"/>
              <w:right w:w="108" w:type="dxa"/>
            </w:tcMar>
            <w:vAlign w:val="center"/>
          </w:tcPr>
          <w:p w14:paraId="3A9884CB">
            <w:pPr>
              <w:pStyle w:val="112"/>
              <w:keepNext w:val="0"/>
              <w:keepLines w:val="0"/>
              <w:pageBreakBefore w:val="0"/>
              <w:widowControl w:val="0"/>
              <w:kinsoku/>
              <w:wordWrap/>
              <w:overflowPunct/>
              <w:topLinePunct w:val="0"/>
              <w:autoSpaceDE/>
              <w:autoSpaceDN/>
              <w:bidi w:val="0"/>
              <w:spacing w:line="400" w:lineRule="exact"/>
              <w:textAlignment w:val="auto"/>
              <w:rPr>
                <w:rFonts w:ascii="宋体" w:hAnsi="宋体" w:eastAsia="宋体" w:cs="宋体"/>
                <w:color w:val="auto"/>
                <w:sz w:val="24"/>
                <w:szCs w:val="24"/>
                <w:highlight w:val="none"/>
              </w:rPr>
            </w:pPr>
          </w:p>
        </w:tc>
      </w:tr>
      <w:tr w14:paraId="66012061">
        <w:tblPrEx>
          <w:tblCellMar>
            <w:top w:w="0" w:type="dxa"/>
            <w:left w:w="10" w:type="dxa"/>
            <w:bottom w:w="0" w:type="dxa"/>
            <w:right w:w="10" w:type="dxa"/>
          </w:tblCellMar>
        </w:tblPrEx>
        <w:trPr>
          <w:trHeight w:val="0" w:hRule="atLeast"/>
          <w:jc w:val="center"/>
        </w:trPr>
        <w:tc>
          <w:tcPr>
            <w:tcW w:w="13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5589429">
            <w:pPr>
              <w:pStyle w:val="128"/>
              <w:wordWrap w:val="0"/>
              <w:adjustRightInd w:val="0"/>
              <w:snapToGrid w:val="0"/>
              <w:spacing w:line="400" w:lineRule="exact"/>
              <w:jc w:val="center"/>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合同、信息</w:t>
            </w:r>
          </w:p>
          <w:p w14:paraId="0C4CAE03">
            <w:pPr>
              <w:pStyle w:val="128"/>
              <w:wordWrap w:val="0"/>
              <w:adjustRightInd w:val="0"/>
              <w:snapToGrid w:val="0"/>
              <w:spacing w:line="400" w:lineRule="exact"/>
              <w:jc w:val="center"/>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管理方案</w:t>
            </w:r>
          </w:p>
          <w:p w14:paraId="381EE588">
            <w:pPr>
              <w:pStyle w:val="128"/>
              <w:wordWrap w:val="0"/>
              <w:adjustRightInd w:val="0"/>
              <w:snapToGrid w:val="0"/>
              <w:spacing w:line="400" w:lineRule="exact"/>
              <w:jc w:val="center"/>
              <w:rPr>
                <w:rFonts w:ascii="宋体" w:hAnsi="宋体" w:eastAsia="宋体" w:cs="宋体"/>
                <w:color w:val="auto"/>
                <w:sz w:val="24"/>
                <w:szCs w:val="24"/>
                <w:highlight w:val="none"/>
              </w:rPr>
            </w:pPr>
            <w:r>
              <w:rPr>
                <w:rFonts w:hint="eastAsia" w:ascii="宋体" w:hAnsi="宋体" w:eastAsia="宋体" w:cs="宋体"/>
                <w:color w:val="auto"/>
                <w:kern w:val="2"/>
                <w:sz w:val="24"/>
                <w:szCs w:val="24"/>
                <w:highlight w:val="none"/>
                <w:u w:val="none"/>
                <w:lang w:val="en-US" w:eastAsia="zh-CN" w:bidi="ar-SA"/>
              </w:rPr>
              <w:t>（2分）</w:t>
            </w:r>
          </w:p>
        </w:tc>
        <w:tc>
          <w:tcPr>
            <w:tcW w:w="472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AD65321">
            <w:pPr>
              <w:pStyle w:val="112"/>
              <w:wordWrap w:val="0"/>
              <w:adjustRightInd w:val="0"/>
              <w:snapToGrid w:val="0"/>
              <w:spacing w:line="400" w:lineRule="exact"/>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【优】得该项因素分的85%～100%（含85%）；</w:t>
            </w:r>
          </w:p>
          <w:p w14:paraId="164EA677">
            <w:pPr>
              <w:pStyle w:val="112"/>
              <w:wordWrap w:val="0"/>
              <w:adjustRightInd w:val="0"/>
              <w:snapToGrid w:val="0"/>
              <w:spacing w:line="400" w:lineRule="exact"/>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【良】得该项因素分的70%～85%（含70%）；</w:t>
            </w:r>
          </w:p>
          <w:p w14:paraId="6F7CB9C4">
            <w:pPr>
              <w:pStyle w:val="112"/>
              <w:wordWrap w:val="0"/>
              <w:adjustRightInd w:val="0"/>
              <w:snapToGrid w:val="0"/>
              <w:spacing w:line="400" w:lineRule="exact"/>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【中】得该项因素分的60%～70%（含60%）；</w:t>
            </w:r>
          </w:p>
          <w:p w14:paraId="08F4FD3E">
            <w:pPr>
              <w:pStyle w:val="112"/>
              <w:wordWrap w:val="0"/>
              <w:adjustRightInd w:val="0"/>
              <w:snapToGrid w:val="0"/>
              <w:spacing w:line="400" w:lineRule="exact"/>
              <w:rPr>
                <w:rFonts w:ascii="宋体" w:hAnsi="宋体" w:eastAsia="宋体" w:cs="宋体"/>
                <w:color w:val="auto"/>
                <w:sz w:val="24"/>
                <w:szCs w:val="24"/>
                <w:highlight w:val="none"/>
              </w:rPr>
            </w:pPr>
            <w:r>
              <w:rPr>
                <w:rFonts w:hint="eastAsia" w:ascii="宋体" w:hAnsi="宋体" w:eastAsia="宋体" w:cs="宋体"/>
                <w:color w:val="auto"/>
                <w:kern w:val="2"/>
                <w:sz w:val="24"/>
                <w:szCs w:val="24"/>
                <w:highlight w:val="none"/>
                <w:u w:val="none"/>
                <w:lang w:val="en-US" w:eastAsia="zh-CN" w:bidi="ar-SA"/>
              </w:rPr>
              <w:t>【差】得该项因素分的0～60%（含0分）。</w:t>
            </w:r>
          </w:p>
        </w:tc>
        <w:tc>
          <w:tcPr>
            <w:tcW w:w="435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12C28F1">
            <w:pPr>
              <w:pStyle w:val="119"/>
              <w:adjustRightInd w:val="0"/>
              <w:snapToGrid w:val="0"/>
              <w:spacing w:line="360" w:lineRule="auto"/>
              <w:rPr>
                <w:rFonts w:ascii="宋体" w:hAnsi="宋体" w:eastAsia="宋体" w:cs="宋体"/>
                <w:color w:val="auto"/>
                <w:sz w:val="24"/>
                <w:szCs w:val="24"/>
                <w:highlight w:val="none"/>
              </w:rPr>
            </w:pPr>
            <w:r>
              <w:rPr>
                <w:rFonts w:hint="eastAsia" w:ascii="宋体" w:hAnsi="宋体" w:eastAsia="宋体" w:cs="宋体"/>
                <w:color w:val="auto"/>
                <w:kern w:val="2"/>
                <w:sz w:val="24"/>
                <w:szCs w:val="24"/>
                <w:highlight w:val="none"/>
                <w:u w:val="none"/>
                <w:lang w:val="en-US" w:eastAsia="zh-CN" w:bidi="ar-SA"/>
              </w:rPr>
              <w:t>要求各项制度规范清晰，方法科学合理，措施及时有效，针对性强。能够切实防范和处理合同纠纷，提升监理工作效能。</w:t>
            </w:r>
          </w:p>
        </w:tc>
      </w:tr>
      <w:tr w14:paraId="02D7DFBF">
        <w:tblPrEx>
          <w:tblCellMar>
            <w:top w:w="0" w:type="dxa"/>
            <w:left w:w="10" w:type="dxa"/>
            <w:bottom w:w="0" w:type="dxa"/>
            <w:right w:w="10" w:type="dxa"/>
          </w:tblCellMar>
        </w:tblPrEx>
        <w:trPr>
          <w:trHeight w:val="0" w:hRule="atLeast"/>
          <w:jc w:val="center"/>
        </w:trPr>
        <w:tc>
          <w:tcPr>
            <w:tcW w:w="13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CEECFB5">
            <w:pPr>
              <w:pStyle w:val="128"/>
              <w:wordWrap w:val="0"/>
              <w:adjustRightInd w:val="0"/>
              <w:snapToGrid w:val="0"/>
              <w:spacing w:line="400" w:lineRule="exact"/>
              <w:jc w:val="center"/>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组织协调</w:t>
            </w:r>
          </w:p>
          <w:p w14:paraId="620EE5BB">
            <w:pPr>
              <w:pStyle w:val="128"/>
              <w:wordWrap w:val="0"/>
              <w:adjustRightInd w:val="0"/>
              <w:snapToGrid w:val="0"/>
              <w:spacing w:line="400" w:lineRule="exact"/>
              <w:jc w:val="center"/>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内容及措施</w:t>
            </w:r>
          </w:p>
          <w:p w14:paraId="7903B9AE">
            <w:pPr>
              <w:pStyle w:val="128"/>
              <w:wordWrap w:val="0"/>
              <w:adjustRightInd w:val="0"/>
              <w:snapToGrid w:val="0"/>
              <w:spacing w:line="400" w:lineRule="exact"/>
              <w:jc w:val="center"/>
              <w:rPr>
                <w:rFonts w:ascii="宋体" w:hAnsi="宋体" w:eastAsia="宋体" w:cs="宋体"/>
                <w:color w:val="auto"/>
                <w:sz w:val="24"/>
                <w:szCs w:val="24"/>
                <w:highlight w:val="none"/>
              </w:rPr>
            </w:pPr>
            <w:r>
              <w:rPr>
                <w:rFonts w:hint="eastAsia" w:ascii="宋体" w:hAnsi="宋体" w:eastAsia="宋体" w:cs="宋体"/>
                <w:color w:val="auto"/>
                <w:kern w:val="2"/>
                <w:sz w:val="24"/>
                <w:szCs w:val="24"/>
                <w:highlight w:val="none"/>
                <w:u w:val="none"/>
                <w:lang w:val="en-US" w:eastAsia="zh-CN" w:bidi="ar-SA"/>
              </w:rPr>
              <w:t>（2分）</w:t>
            </w:r>
          </w:p>
        </w:tc>
        <w:tc>
          <w:tcPr>
            <w:tcW w:w="472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7EB1C6F">
            <w:pPr>
              <w:pStyle w:val="112"/>
              <w:wordWrap w:val="0"/>
              <w:adjustRightInd w:val="0"/>
              <w:snapToGrid w:val="0"/>
              <w:spacing w:line="400" w:lineRule="exact"/>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【优】得该项因素分的85%～100%（含85%）；</w:t>
            </w:r>
          </w:p>
          <w:p w14:paraId="3943486E">
            <w:pPr>
              <w:pStyle w:val="112"/>
              <w:wordWrap w:val="0"/>
              <w:adjustRightInd w:val="0"/>
              <w:snapToGrid w:val="0"/>
              <w:spacing w:line="400" w:lineRule="exact"/>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【良】得该项因素分的70%～85%（含70%）；</w:t>
            </w:r>
          </w:p>
          <w:p w14:paraId="0BB1E264">
            <w:pPr>
              <w:pStyle w:val="112"/>
              <w:wordWrap w:val="0"/>
              <w:adjustRightInd w:val="0"/>
              <w:snapToGrid w:val="0"/>
              <w:spacing w:line="400" w:lineRule="exact"/>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【中】得该项因素分的60%～70%（含60%）；</w:t>
            </w:r>
          </w:p>
          <w:p w14:paraId="3E9F66B0">
            <w:pPr>
              <w:pStyle w:val="112"/>
              <w:wordWrap w:val="0"/>
              <w:adjustRightInd w:val="0"/>
              <w:snapToGrid w:val="0"/>
              <w:spacing w:line="400" w:lineRule="exact"/>
              <w:rPr>
                <w:rFonts w:ascii="宋体" w:hAnsi="宋体" w:eastAsia="宋体" w:cs="宋体"/>
                <w:color w:val="auto"/>
                <w:sz w:val="24"/>
                <w:szCs w:val="24"/>
                <w:highlight w:val="none"/>
              </w:rPr>
            </w:pPr>
            <w:r>
              <w:rPr>
                <w:rFonts w:hint="eastAsia" w:ascii="宋体" w:hAnsi="宋体" w:eastAsia="宋体" w:cs="宋体"/>
                <w:color w:val="auto"/>
                <w:kern w:val="2"/>
                <w:sz w:val="24"/>
                <w:szCs w:val="24"/>
                <w:highlight w:val="none"/>
                <w:u w:val="none"/>
                <w:lang w:val="en-US" w:eastAsia="zh-CN" w:bidi="ar-SA"/>
              </w:rPr>
              <w:t>【差】得该项因素分的0～60%（含0分）。</w:t>
            </w:r>
          </w:p>
        </w:tc>
        <w:tc>
          <w:tcPr>
            <w:tcW w:w="435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86968D7">
            <w:pPr>
              <w:pStyle w:val="119"/>
              <w:adjustRightInd w:val="0"/>
              <w:snapToGrid w:val="0"/>
              <w:spacing w:line="360" w:lineRule="auto"/>
              <w:rPr>
                <w:rFonts w:ascii="宋体" w:hAnsi="宋体" w:eastAsia="宋体" w:cs="宋体"/>
                <w:color w:val="auto"/>
                <w:sz w:val="24"/>
                <w:szCs w:val="24"/>
                <w:highlight w:val="none"/>
              </w:rPr>
            </w:pPr>
            <w:r>
              <w:rPr>
                <w:rFonts w:hint="eastAsia" w:ascii="宋体" w:hAnsi="宋体" w:eastAsia="宋体" w:cs="宋体"/>
                <w:color w:val="auto"/>
                <w:kern w:val="2"/>
                <w:sz w:val="24"/>
                <w:szCs w:val="24"/>
                <w:highlight w:val="none"/>
                <w:u w:val="none"/>
                <w:lang w:val="en-US" w:eastAsia="zh-CN" w:bidi="ar-SA"/>
              </w:rPr>
              <w:t>要求各项制度规范清晰，方法科学合理，措施及时有效，针对性强。能够高效收集、协调、处理、反馈各方各类问题。</w:t>
            </w:r>
          </w:p>
        </w:tc>
      </w:tr>
      <w:tr w14:paraId="2C53791D">
        <w:tblPrEx>
          <w:tblCellMar>
            <w:top w:w="0" w:type="dxa"/>
            <w:left w:w="10" w:type="dxa"/>
            <w:bottom w:w="0" w:type="dxa"/>
            <w:right w:w="10" w:type="dxa"/>
          </w:tblCellMar>
        </w:tblPrEx>
        <w:trPr>
          <w:trHeight w:val="0" w:hRule="atLeast"/>
          <w:jc w:val="center"/>
        </w:trPr>
        <w:tc>
          <w:tcPr>
            <w:tcW w:w="13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1E10C15">
            <w:pPr>
              <w:pStyle w:val="128"/>
              <w:wordWrap w:val="0"/>
              <w:adjustRightInd w:val="0"/>
              <w:snapToGrid w:val="0"/>
              <w:spacing w:line="400" w:lineRule="exact"/>
              <w:jc w:val="center"/>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监理工作重点、难点分析</w:t>
            </w:r>
          </w:p>
          <w:p w14:paraId="4C406C13">
            <w:pPr>
              <w:pStyle w:val="128"/>
              <w:wordWrap w:val="0"/>
              <w:adjustRightInd w:val="0"/>
              <w:snapToGrid w:val="0"/>
              <w:spacing w:line="400" w:lineRule="exact"/>
              <w:jc w:val="center"/>
              <w:rPr>
                <w:rFonts w:ascii="宋体" w:hAnsi="宋体" w:eastAsia="宋体" w:cs="宋体"/>
                <w:color w:val="auto"/>
                <w:sz w:val="24"/>
                <w:szCs w:val="24"/>
                <w:highlight w:val="none"/>
              </w:rPr>
            </w:pPr>
            <w:r>
              <w:rPr>
                <w:rFonts w:hint="eastAsia" w:ascii="宋体" w:hAnsi="宋体" w:eastAsia="宋体" w:cs="宋体"/>
                <w:color w:val="auto"/>
                <w:kern w:val="2"/>
                <w:sz w:val="24"/>
                <w:szCs w:val="24"/>
                <w:highlight w:val="none"/>
                <w:u w:val="none"/>
                <w:lang w:val="en-US" w:eastAsia="zh-CN" w:bidi="ar-SA"/>
              </w:rPr>
              <w:t>（2分）</w:t>
            </w:r>
          </w:p>
        </w:tc>
        <w:tc>
          <w:tcPr>
            <w:tcW w:w="472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D155945">
            <w:pPr>
              <w:pStyle w:val="112"/>
              <w:wordWrap w:val="0"/>
              <w:adjustRightInd w:val="0"/>
              <w:snapToGrid w:val="0"/>
              <w:spacing w:line="400" w:lineRule="exact"/>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【优】得该项因素分的85%～100%（含85%）；</w:t>
            </w:r>
          </w:p>
          <w:p w14:paraId="69706F3F">
            <w:pPr>
              <w:pStyle w:val="112"/>
              <w:wordWrap w:val="0"/>
              <w:adjustRightInd w:val="0"/>
              <w:snapToGrid w:val="0"/>
              <w:spacing w:line="400" w:lineRule="exact"/>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【良】得该项因素分的70%～85%（含70%）；</w:t>
            </w:r>
          </w:p>
          <w:p w14:paraId="763D0B83">
            <w:pPr>
              <w:pStyle w:val="112"/>
              <w:wordWrap w:val="0"/>
              <w:adjustRightInd w:val="0"/>
              <w:snapToGrid w:val="0"/>
              <w:spacing w:line="400" w:lineRule="exact"/>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【中】得该项因素分的60%～70%（含60%）；</w:t>
            </w:r>
          </w:p>
          <w:p w14:paraId="267055D9">
            <w:pPr>
              <w:pStyle w:val="112"/>
              <w:wordWrap w:val="0"/>
              <w:adjustRightInd w:val="0"/>
              <w:snapToGrid w:val="0"/>
              <w:spacing w:line="400" w:lineRule="exact"/>
              <w:rPr>
                <w:rFonts w:ascii="宋体" w:hAnsi="宋体" w:eastAsia="宋体" w:cs="宋体"/>
                <w:color w:val="auto"/>
                <w:sz w:val="24"/>
                <w:szCs w:val="24"/>
                <w:highlight w:val="none"/>
              </w:rPr>
            </w:pPr>
            <w:r>
              <w:rPr>
                <w:rFonts w:hint="eastAsia" w:ascii="宋体" w:hAnsi="宋体" w:eastAsia="宋体" w:cs="宋体"/>
                <w:color w:val="auto"/>
                <w:kern w:val="2"/>
                <w:sz w:val="24"/>
                <w:szCs w:val="24"/>
                <w:highlight w:val="none"/>
                <w:u w:val="none"/>
                <w:lang w:val="en-US" w:eastAsia="zh-CN" w:bidi="ar-SA"/>
              </w:rPr>
              <w:t>【差】得该项因素分的0～60%（含0分）。</w:t>
            </w:r>
          </w:p>
        </w:tc>
        <w:tc>
          <w:tcPr>
            <w:tcW w:w="435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286970E">
            <w:pPr>
              <w:pStyle w:val="119"/>
              <w:adjustRightInd w:val="0"/>
              <w:snapToGrid w:val="0"/>
              <w:spacing w:line="360" w:lineRule="auto"/>
              <w:rPr>
                <w:rFonts w:ascii="宋体" w:hAnsi="宋体" w:eastAsia="宋体" w:cs="宋体"/>
                <w:color w:val="auto"/>
                <w:sz w:val="24"/>
                <w:szCs w:val="24"/>
                <w:highlight w:val="none"/>
              </w:rPr>
            </w:pPr>
            <w:r>
              <w:rPr>
                <w:rFonts w:hint="eastAsia" w:ascii="宋体" w:hAnsi="宋体" w:eastAsia="宋体" w:cs="宋体"/>
                <w:color w:val="auto"/>
                <w:kern w:val="2"/>
                <w:sz w:val="24"/>
                <w:szCs w:val="24"/>
                <w:highlight w:val="none"/>
                <w:u w:val="none"/>
                <w:lang w:val="en-US" w:eastAsia="zh-CN" w:bidi="ar-SA"/>
              </w:rPr>
              <w:t>要求方法可行、措施具体、针对性强。</w:t>
            </w:r>
          </w:p>
        </w:tc>
      </w:tr>
      <w:tr w14:paraId="471742E0">
        <w:tblPrEx>
          <w:tblCellMar>
            <w:top w:w="0" w:type="dxa"/>
            <w:left w:w="10" w:type="dxa"/>
            <w:bottom w:w="0" w:type="dxa"/>
            <w:right w:w="10" w:type="dxa"/>
          </w:tblCellMar>
        </w:tblPrEx>
        <w:trPr>
          <w:trHeight w:val="0" w:hRule="atLeast"/>
          <w:jc w:val="center"/>
        </w:trPr>
        <w:tc>
          <w:tcPr>
            <w:tcW w:w="13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44DDA17">
            <w:pPr>
              <w:pStyle w:val="128"/>
              <w:wordWrap w:val="0"/>
              <w:adjustRightInd w:val="0"/>
              <w:snapToGrid w:val="0"/>
              <w:spacing w:line="400" w:lineRule="exact"/>
              <w:jc w:val="center"/>
              <w:rPr>
                <w:rFonts w:ascii="宋体" w:hAnsi="宋体" w:eastAsia="宋体" w:cs="宋体"/>
                <w:color w:val="auto"/>
                <w:sz w:val="24"/>
                <w:szCs w:val="24"/>
                <w:highlight w:val="none"/>
              </w:rPr>
            </w:pPr>
            <w:r>
              <w:rPr>
                <w:rFonts w:hint="eastAsia" w:ascii="宋体" w:hAnsi="宋体" w:eastAsia="宋体" w:cs="宋体"/>
                <w:color w:val="auto"/>
                <w:kern w:val="2"/>
                <w:sz w:val="24"/>
                <w:szCs w:val="24"/>
                <w:highlight w:val="none"/>
                <w:u w:val="none"/>
                <w:lang w:val="en-US" w:eastAsia="zh-CN" w:bidi="ar-SA"/>
              </w:rPr>
              <w:t>合理化建议（2分）</w:t>
            </w:r>
          </w:p>
        </w:tc>
        <w:tc>
          <w:tcPr>
            <w:tcW w:w="472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E6917C5">
            <w:pPr>
              <w:pStyle w:val="112"/>
              <w:wordWrap w:val="0"/>
              <w:adjustRightInd w:val="0"/>
              <w:snapToGrid w:val="0"/>
              <w:spacing w:line="400" w:lineRule="exact"/>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【优】得该项因素分的85%～100%（含85%）；</w:t>
            </w:r>
          </w:p>
          <w:p w14:paraId="6BBA7DB7">
            <w:pPr>
              <w:pStyle w:val="112"/>
              <w:wordWrap w:val="0"/>
              <w:adjustRightInd w:val="0"/>
              <w:snapToGrid w:val="0"/>
              <w:spacing w:line="400" w:lineRule="exact"/>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【良】得该项因素分的70%～85%（含70%）；</w:t>
            </w:r>
          </w:p>
          <w:p w14:paraId="31A6F79F">
            <w:pPr>
              <w:pStyle w:val="112"/>
              <w:wordWrap w:val="0"/>
              <w:adjustRightInd w:val="0"/>
              <w:snapToGrid w:val="0"/>
              <w:spacing w:line="400" w:lineRule="exact"/>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【中】得该项因素分的60%～70%（含60%）；</w:t>
            </w:r>
          </w:p>
          <w:p w14:paraId="490AE0E1">
            <w:pPr>
              <w:pStyle w:val="128"/>
              <w:wordWrap w:val="0"/>
              <w:adjustRightInd w:val="0"/>
              <w:snapToGrid w:val="0"/>
              <w:spacing w:line="400" w:lineRule="exact"/>
              <w:rPr>
                <w:rFonts w:ascii="宋体" w:hAnsi="宋体" w:eastAsia="宋体" w:cs="宋体"/>
                <w:color w:val="auto"/>
                <w:sz w:val="24"/>
                <w:szCs w:val="24"/>
                <w:highlight w:val="none"/>
              </w:rPr>
            </w:pPr>
            <w:r>
              <w:rPr>
                <w:rFonts w:hint="eastAsia" w:ascii="宋体" w:hAnsi="宋体" w:eastAsia="宋体" w:cs="宋体"/>
                <w:color w:val="auto"/>
                <w:kern w:val="2"/>
                <w:sz w:val="24"/>
                <w:szCs w:val="24"/>
                <w:highlight w:val="none"/>
                <w:u w:val="none"/>
                <w:lang w:val="en-US" w:eastAsia="zh-CN" w:bidi="ar-SA"/>
              </w:rPr>
              <w:t>【差】得该项因素分的0～60%（含0分）。</w:t>
            </w:r>
          </w:p>
        </w:tc>
        <w:tc>
          <w:tcPr>
            <w:tcW w:w="435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B8852CD">
            <w:pPr>
              <w:pStyle w:val="128"/>
              <w:wordWrap w:val="0"/>
              <w:adjustRightInd w:val="0"/>
              <w:snapToGrid w:val="0"/>
              <w:spacing w:line="400" w:lineRule="exact"/>
              <w:jc w:val="center"/>
              <w:rPr>
                <w:rFonts w:ascii="宋体" w:hAnsi="宋体" w:eastAsia="宋体" w:cs="宋体"/>
                <w:color w:val="auto"/>
                <w:sz w:val="24"/>
                <w:szCs w:val="24"/>
                <w:highlight w:val="none"/>
              </w:rPr>
            </w:pPr>
            <w:r>
              <w:rPr>
                <w:rFonts w:hint="eastAsia" w:ascii="宋体" w:hAnsi="宋体" w:eastAsia="宋体" w:cs="宋体"/>
                <w:color w:val="auto"/>
                <w:kern w:val="2"/>
                <w:sz w:val="24"/>
                <w:szCs w:val="24"/>
                <w:highlight w:val="none"/>
                <w:u w:val="none"/>
                <w:lang w:val="en-US" w:eastAsia="zh-CN" w:bidi="ar-SA"/>
              </w:rPr>
              <w:t>要求方法可行、措施具体、针对性强。</w:t>
            </w:r>
          </w:p>
        </w:tc>
      </w:tr>
      <w:tr w14:paraId="235A91C4">
        <w:tblPrEx>
          <w:tblCellMar>
            <w:top w:w="0" w:type="dxa"/>
            <w:left w:w="10" w:type="dxa"/>
            <w:bottom w:w="0" w:type="dxa"/>
            <w:right w:w="10" w:type="dxa"/>
          </w:tblCellMar>
        </w:tblPrEx>
        <w:trPr>
          <w:trHeight w:val="0" w:hRule="atLeast"/>
          <w:jc w:val="center"/>
        </w:trPr>
        <w:tc>
          <w:tcPr>
            <w:tcW w:w="10390" w:type="dxa"/>
            <w:gridSpan w:val="3"/>
            <w:tcBorders>
              <w:top w:val="single" w:color="000000" w:sz="4" w:space="0"/>
              <w:left w:val="single" w:color="000000" w:sz="4" w:space="0"/>
              <w:bottom w:val="single" w:color="000000" w:sz="4" w:space="0"/>
              <w:right w:val="single" w:color="000000" w:sz="4" w:space="0"/>
            </w:tcBorders>
            <w:shd w:val="clear" w:color="000000" w:fill="D9D9D9"/>
            <w:tcMar>
              <w:top w:w="0" w:type="dxa"/>
              <w:left w:w="108" w:type="dxa"/>
              <w:bottom w:w="0" w:type="dxa"/>
              <w:right w:w="108" w:type="dxa"/>
            </w:tcMar>
            <w:vAlign w:val="center"/>
          </w:tcPr>
          <w:p w14:paraId="6959B9AF">
            <w:pPr>
              <w:spacing w:line="240" w:lineRule="auto"/>
              <w:jc w:val="left"/>
              <w:rPr>
                <w:rFonts w:hAnsi="宋体" w:cs="宋体"/>
                <w:b/>
                <w:bCs/>
                <w:color w:val="auto"/>
                <w:szCs w:val="24"/>
                <w:highlight w:val="none"/>
              </w:rPr>
            </w:pPr>
            <w:r>
              <w:rPr>
                <w:rFonts w:hint="eastAsia" w:hAnsi="宋体" w:cs="宋体"/>
                <w:b/>
                <w:bCs/>
                <w:color w:val="auto"/>
                <w:szCs w:val="24"/>
                <w:highlight w:val="none"/>
              </w:rPr>
              <w:t>投标报价部分，满分：</w:t>
            </w:r>
            <w:r>
              <w:rPr>
                <w:rFonts w:hint="eastAsia" w:hAnsi="宋体" w:cs="宋体"/>
                <w:b/>
                <w:bCs/>
                <w:color w:val="auto"/>
                <w:szCs w:val="24"/>
                <w:highlight w:val="none"/>
                <w:u w:val="single"/>
                <w:lang w:val="en-US" w:eastAsia="zh-CN"/>
              </w:rPr>
              <w:t>30</w:t>
            </w:r>
            <w:r>
              <w:rPr>
                <w:rFonts w:hint="eastAsia" w:hAnsi="宋体" w:cs="宋体"/>
                <w:b/>
                <w:bCs/>
                <w:color w:val="auto"/>
                <w:szCs w:val="24"/>
                <w:highlight w:val="none"/>
              </w:rPr>
              <w:t>分。</w:t>
            </w:r>
          </w:p>
        </w:tc>
      </w:tr>
      <w:tr w14:paraId="57C94FED">
        <w:tblPrEx>
          <w:tblCellMar>
            <w:top w:w="0" w:type="dxa"/>
            <w:left w:w="10" w:type="dxa"/>
            <w:bottom w:w="0" w:type="dxa"/>
            <w:right w:w="10" w:type="dxa"/>
          </w:tblCellMar>
        </w:tblPrEx>
        <w:trPr>
          <w:trHeight w:val="0" w:hRule="atLeast"/>
          <w:jc w:val="center"/>
        </w:trPr>
        <w:tc>
          <w:tcPr>
            <w:tcW w:w="13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0ED5A12">
            <w:pPr>
              <w:spacing w:line="240" w:lineRule="auto"/>
              <w:jc w:val="center"/>
              <w:rPr>
                <w:rFonts w:hAnsi="宋体" w:cs="宋体"/>
                <w:b/>
                <w:bCs/>
                <w:color w:val="auto"/>
                <w:szCs w:val="24"/>
                <w:highlight w:val="none"/>
              </w:rPr>
            </w:pPr>
            <w:r>
              <w:rPr>
                <w:rFonts w:hint="eastAsia" w:hAnsi="宋体" w:cs="宋体"/>
                <w:b/>
                <w:bCs/>
                <w:color w:val="auto"/>
                <w:szCs w:val="24"/>
                <w:highlight w:val="none"/>
              </w:rPr>
              <w:t>评分事项</w:t>
            </w:r>
          </w:p>
        </w:tc>
        <w:tc>
          <w:tcPr>
            <w:tcW w:w="908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CA3E61E">
            <w:pPr>
              <w:spacing w:line="240" w:lineRule="auto"/>
              <w:jc w:val="center"/>
              <w:rPr>
                <w:rFonts w:hAnsi="宋体" w:cs="宋体"/>
                <w:b/>
                <w:bCs/>
                <w:color w:val="auto"/>
                <w:szCs w:val="24"/>
                <w:highlight w:val="none"/>
              </w:rPr>
            </w:pPr>
            <w:r>
              <w:rPr>
                <w:rFonts w:hint="eastAsia" w:hAnsi="宋体" w:cs="宋体"/>
                <w:b/>
                <w:bCs/>
                <w:color w:val="auto"/>
                <w:szCs w:val="24"/>
                <w:highlight w:val="none"/>
              </w:rPr>
              <w:t>评分方法</w:t>
            </w:r>
          </w:p>
        </w:tc>
      </w:tr>
      <w:tr w14:paraId="7D7010E5">
        <w:tblPrEx>
          <w:tblCellMar>
            <w:top w:w="0" w:type="dxa"/>
            <w:left w:w="10" w:type="dxa"/>
            <w:bottom w:w="0" w:type="dxa"/>
            <w:right w:w="10" w:type="dxa"/>
          </w:tblCellMar>
        </w:tblPrEx>
        <w:trPr>
          <w:trHeight w:val="0" w:hRule="atLeast"/>
          <w:jc w:val="center"/>
        </w:trPr>
        <w:tc>
          <w:tcPr>
            <w:tcW w:w="13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2A6553A">
            <w:pPr>
              <w:pStyle w:val="130"/>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评标基准价D</w:t>
            </w:r>
          </w:p>
        </w:tc>
        <w:tc>
          <w:tcPr>
            <w:tcW w:w="908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2CBC604">
            <w:pPr>
              <w:adjustRightInd w:val="0"/>
              <w:snapToGrid w:val="0"/>
              <w:spacing w:line="240" w:lineRule="auto"/>
              <w:ind w:firstLine="480" w:firstLineChars="200"/>
              <w:jc w:val="left"/>
              <w:rPr>
                <w:rFonts w:hAnsi="宋体" w:cs="宋体"/>
                <w:snapToGrid w:val="0"/>
                <w:color w:val="auto"/>
                <w:kern w:val="0"/>
                <w:szCs w:val="24"/>
                <w:highlight w:val="none"/>
              </w:rPr>
            </w:pPr>
            <w:r>
              <w:rPr>
                <w:rFonts w:hint="eastAsia" w:hAnsi="宋体" w:cs="宋体"/>
                <w:snapToGrid w:val="0"/>
                <w:color w:val="auto"/>
                <w:kern w:val="0"/>
                <w:szCs w:val="24"/>
                <w:highlight w:val="none"/>
              </w:rPr>
              <w:t>（1）确定最高投标限价下浮系数n：用1～21号球分别代表一个下浮系数，由评委代表从这21个号码中随机抽取</w:t>
            </w:r>
            <w:r>
              <w:rPr>
                <w:rFonts w:hint="eastAsia" w:hAnsi="宋体" w:cs="宋体"/>
                <w:snapToGrid w:val="0"/>
                <w:color w:val="auto"/>
                <w:kern w:val="0"/>
                <w:szCs w:val="24"/>
                <w:highlight w:val="none"/>
                <w:u w:val="single"/>
              </w:rPr>
              <w:t>3</w:t>
            </w:r>
            <w:r>
              <w:rPr>
                <w:rFonts w:hint="eastAsia" w:hAnsi="宋体" w:cs="宋体"/>
                <w:snapToGrid w:val="0"/>
                <w:color w:val="auto"/>
                <w:kern w:val="0"/>
                <w:szCs w:val="24"/>
                <w:highlight w:val="none"/>
              </w:rPr>
              <w:t>次，每次抽取1个号码，抽出的号球不参与下次抽取。所抽取的3个号码对应下浮系数的算术平均值作为最高投标限价下浮系数n。具体号码对应的下浮系数可参考下表。</w:t>
            </w:r>
          </w:p>
          <w:tbl>
            <w:tblPr>
              <w:tblStyle w:val="32"/>
              <w:tblW w:w="8015" w:type="dxa"/>
              <w:jc w:val="center"/>
              <w:tblLayout w:type="fixed"/>
              <w:tblCellMar>
                <w:top w:w="0" w:type="dxa"/>
                <w:left w:w="108" w:type="dxa"/>
                <w:bottom w:w="0" w:type="dxa"/>
                <w:right w:w="108" w:type="dxa"/>
              </w:tblCellMar>
            </w:tblPr>
            <w:tblGrid>
              <w:gridCol w:w="1666"/>
              <w:gridCol w:w="907"/>
              <w:gridCol w:w="907"/>
              <w:gridCol w:w="907"/>
              <w:gridCol w:w="907"/>
              <w:gridCol w:w="907"/>
              <w:gridCol w:w="907"/>
              <w:gridCol w:w="907"/>
            </w:tblGrid>
            <w:tr w14:paraId="758B15E7">
              <w:tblPrEx>
                <w:tblCellMar>
                  <w:top w:w="0" w:type="dxa"/>
                  <w:left w:w="108" w:type="dxa"/>
                  <w:bottom w:w="0" w:type="dxa"/>
                  <w:right w:w="108" w:type="dxa"/>
                </w:tblCellMar>
              </w:tblPrEx>
              <w:trPr>
                <w:trHeight w:val="397" w:hRule="atLeast"/>
                <w:jc w:val="center"/>
              </w:trPr>
              <w:tc>
                <w:tcPr>
                  <w:tcW w:w="1666" w:type="dxa"/>
                  <w:tcBorders>
                    <w:top w:val="single" w:color="000000" w:sz="4" w:space="0"/>
                    <w:left w:val="single" w:color="000000" w:sz="4" w:space="0"/>
                    <w:bottom w:val="single" w:color="000000" w:sz="4" w:space="0"/>
                    <w:right w:val="single" w:color="000000" w:sz="4" w:space="0"/>
                  </w:tcBorders>
                  <w:vAlign w:val="center"/>
                </w:tcPr>
                <w:p w14:paraId="40D1D511">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号球</w:t>
                  </w:r>
                </w:p>
              </w:tc>
              <w:tc>
                <w:tcPr>
                  <w:tcW w:w="907" w:type="dxa"/>
                  <w:tcBorders>
                    <w:top w:val="single" w:color="000000" w:sz="4" w:space="0"/>
                    <w:left w:val="nil"/>
                    <w:bottom w:val="single" w:color="000000" w:sz="4" w:space="0"/>
                    <w:right w:val="single" w:color="000000" w:sz="4" w:space="0"/>
                  </w:tcBorders>
                  <w:vAlign w:val="center"/>
                </w:tcPr>
                <w:p w14:paraId="035BBA5D">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1</w:t>
                  </w:r>
                </w:p>
              </w:tc>
              <w:tc>
                <w:tcPr>
                  <w:tcW w:w="907" w:type="dxa"/>
                  <w:tcBorders>
                    <w:top w:val="single" w:color="000000" w:sz="4" w:space="0"/>
                    <w:left w:val="nil"/>
                    <w:bottom w:val="single" w:color="000000" w:sz="4" w:space="0"/>
                    <w:right w:val="single" w:color="000000" w:sz="4" w:space="0"/>
                  </w:tcBorders>
                  <w:vAlign w:val="center"/>
                </w:tcPr>
                <w:p w14:paraId="45F343F5">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2</w:t>
                  </w:r>
                </w:p>
              </w:tc>
              <w:tc>
                <w:tcPr>
                  <w:tcW w:w="907" w:type="dxa"/>
                  <w:tcBorders>
                    <w:top w:val="single" w:color="000000" w:sz="4" w:space="0"/>
                    <w:left w:val="nil"/>
                    <w:bottom w:val="single" w:color="000000" w:sz="4" w:space="0"/>
                    <w:right w:val="single" w:color="000000" w:sz="4" w:space="0"/>
                  </w:tcBorders>
                  <w:vAlign w:val="center"/>
                </w:tcPr>
                <w:p w14:paraId="03AA5CB0">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3</w:t>
                  </w:r>
                </w:p>
              </w:tc>
              <w:tc>
                <w:tcPr>
                  <w:tcW w:w="907" w:type="dxa"/>
                  <w:tcBorders>
                    <w:top w:val="single" w:color="000000" w:sz="4" w:space="0"/>
                    <w:left w:val="nil"/>
                    <w:bottom w:val="single" w:color="000000" w:sz="4" w:space="0"/>
                    <w:right w:val="single" w:color="000000" w:sz="4" w:space="0"/>
                  </w:tcBorders>
                  <w:vAlign w:val="center"/>
                </w:tcPr>
                <w:p w14:paraId="0D659A56">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4</w:t>
                  </w:r>
                </w:p>
              </w:tc>
              <w:tc>
                <w:tcPr>
                  <w:tcW w:w="907" w:type="dxa"/>
                  <w:tcBorders>
                    <w:top w:val="single" w:color="000000" w:sz="4" w:space="0"/>
                    <w:left w:val="nil"/>
                    <w:bottom w:val="single" w:color="000000" w:sz="4" w:space="0"/>
                    <w:right w:val="single" w:color="000000" w:sz="4" w:space="0"/>
                  </w:tcBorders>
                  <w:vAlign w:val="center"/>
                </w:tcPr>
                <w:p w14:paraId="788BB5FD">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5</w:t>
                  </w:r>
                </w:p>
              </w:tc>
              <w:tc>
                <w:tcPr>
                  <w:tcW w:w="907" w:type="dxa"/>
                  <w:tcBorders>
                    <w:top w:val="single" w:color="000000" w:sz="4" w:space="0"/>
                    <w:left w:val="nil"/>
                    <w:bottom w:val="single" w:color="000000" w:sz="4" w:space="0"/>
                    <w:right w:val="single" w:color="000000" w:sz="4" w:space="0"/>
                  </w:tcBorders>
                  <w:vAlign w:val="center"/>
                </w:tcPr>
                <w:p w14:paraId="19CF0B30">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6</w:t>
                  </w:r>
                </w:p>
              </w:tc>
              <w:tc>
                <w:tcPr>
                  <w:tcW w:w="907" w:type="dxa"/>
                  <w:tcBorders>
                    <w:top w:val="single" w:color="000000" w:sz="4" w:space="0"/>
                    <w:left w:val="nil"/>
                    <w:bottom w:val="single" w:color="000000" w:sz="4" w:space="0"/>
                    <w:right w:val="single" w:color="000000" w:sz="4" w:space="0"/>
                  </w:tcBorders>
                  <w:vAlign w:val="center"/>
                </w:tcPr>
                <w:p w14:paraId="65AB404F">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7</w:t>
                  </w:r>
                </w:p>
              </w:tc>
            </w:tr>
            <w:tr w14:paraId="3053EFDA">
              <w:tblPrEx>
                <w:tblCellMar>
                  <w:top w:w="0" w:type="dxa"/>
                  <w:left w:w="108" w:type="dxa"/>
                  <w:bottom w:w="0" w:type="dxa"/>
                  <w:right w:w="108" w:type="dxa"/>
                </w:tblCellMar>
              </w:tblPrEx>
              <w:trPr>
                <w:trHeight w:val="397" w:hRule="atLeast"/>
                <w:jc w:val="center"/>
              </w:trPr>
              <w:tc>
                <w:tcPr>
                  <w:tcW w:w="1666" w:type="dxa"/>
                  <w:tcBorders>
                    <w:top w:val="single" w:color="000000" w:sz="4" w:space="0"/>
                    <w:left w:val="single" w:color="000000" w:sz="4" w:space="0"/>
                    <w:bottom w:val="single" w:color="000000" w:sz="4" w:space="0"/>
                    <w:right w:val="single" w:color="000000" w:sz="4" w:space="0"/>
                  </w:tcBorders>
                  <w:vAlign w:val="center"/>
                </w:tcPr>
                <w:p w14:paraId="20B7C5ED">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下浮系数（%）</w:t>
                  </w:r>
                </w:p>
              </w:tc>
              <w:tc>
                <w:tcPr>
                  <w:tcW w:w="907" w:type="dxa"/>
                  <w:tcBorders>
                    <w:top w:val="single" w:color="000000" w:sz="4" w:space="0"/>
                    <w:left w:val="nil"/>
                    <w:bottom w:val="single" w:color="000000" w:sz="4" w:space="0"/>
                    <w:right w:val="single" w:color="000000" w:sz="4" w:space="0"/>
                  </w:tcBorders>
                  <w:vAlign w:val="center"/>
                </w:tcPr>
                <w:p w14:paraId="684788D1">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1</w:t>
                  </w:r>
                </w:p>
              </w:tc>
              <w:tc>
                <w:tcPr>
                  <w:tcW w:w="907" w:type="dxa"/>
                  <w:tcBorders>
                    <w:top w:val="single" w:color="000000" w:sz="4" w:space="0"/>
                    <w:left w:val="nil"/>
                    <w:bottom w:val="single" w:color="000000" w:sz="4" w:space="0"/>
                    <w:right w:val="single" w:color="000000" w:sz="4" w:space="0"/>
                  </w:tcBorders>
                  <w:vAlign w:val="center"/>
                </w:tcPr>
                <w:p w14:paraId="018843B0">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1.1</w:t>
                  </w:r>
                </w:p>
              </w:tc>
              <w:tc>
                <w:tcPr>
                  <w:tcW w:w="907" w:type="dxa"/>
                  <w:tcBorders>
                    <w:top w:val="single" w:color="000000" w:sz="4" w:space="0"/>
                    <w:left w:val="nil"/>
                    <w:bottom w:val="single" w:color="000000" w:sz="4" w:space="0"/>
                    <w:right w:val="single" w:color="000000" w:sz="4" w:space="0"/>
                  </w:tcBorders>
                  <w:vAlign w:val="center"/>
                </w:tcPr>
                <w:p w14:paraId="1E7B9883">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1.2</w:t>
                  </w:r>
                </w:p>
              </w:tc>
              <w:tc>
                <w:tcPr>
                  <w:tcW w:w="907" w:type="dxa"/>
                  <w:tcBorders>
                    <w:top w:val="single" w:color="000000" w:sz="4" w:space="0"/>
                    <w:left w:val="nil"/>
                    <w:bottom w:val="single" w:color="000000" w:sz="4" w:space="0"/>
                    <w:right w:val="single" w:color="000000" w:sz="4" w:space="0"/>
                  </w:tcBorders>
                  <w:vAlign w:val="center"/>
                </w:tcPr>
                <w:p w14:paraId="2D67BB11">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1.3</w:t>
                  </w:r>
                </w:p>
              </w:tc>
              <w:tc>
                <w:tcPr>
                  <w:tcW w:w="907" w:type="dxa"/>
                  <w:tcBorders>
                    <w:top w:val="single" w:color="000000" w:sz="4" w:space="0"/>
                    <w:left w:val="nil"/>
                    <w:bottom w:val="single" w:color="000000" w:sz="4" w:space="0"/>
                    <w:right w:val="single" w:color="000000" w:sz="4" w:space="0"/>
                  </w:tcBorders>
                  <w:vAlign w:val="center"/>
                </w:tcPr>
                <w:p w14:paraId="174E831D">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1.4</w:t>
                  </w:r>
                </w:p>
              </w:tc>
              <w:tc>
                <w:tcPr>
                  <w:tcW w:w="907" w:type="dxa"/>
                  <w:tcBorders>
                    <w:top w:val="single" w:color="000000" w:sz="4" w:space="0"/>
                    <w:left w:val="nil"/>
                    <w:bottom w:val="single" w:color="000000" w:sz="4" w:space="0"/>
                    <w:right w:val="single" w:color="000000" w:sz="4" w:space="0"/>
                  </w:tcBorders>
                  <w:vAlign w:val="center"/>
                </w:tcPr>
                <w:p w14:paraId="5B3A0167">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1.5</w:t>
                  </w:r>
                </w:p>
              </w:tc>
              <w:tc>
                <w:tcPr>
                  <w:tcW w:w="907" w:type="dxa"/>
                  <w:tcBorders>
                    <w:top w:val="single" w:color="000000" w:sz="4" w:space="0"/>
                    <w:left w:val="nil"/>
                    <w:bottom w:val="single" w:color="000000" w:sz="4" w:space="0"/>
                    <w:right w:val="single" w:color="000000" w:sz="4" w:space="0"/>
                  </w:tcBorders>
                  <w:vAlign w:val="center"/>
                </w:tcPr>
                <w:p w14:paraId="70BB36C8">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1.6</w:t>
                  </w:r>
                </w:p>
              </w:tc>
            </w:tr>
            <w:tr w14:paraId="60496ED0">
              <w:tblPrEx>
                <w:tblCellMar>
                  <w:top w:w="0" w:type="dxa"/>
                  <w:left w:w="108" w:type="dxa"/>
                  <w:bottom w:w="0" w:type="dxa"/>
                  <w:right w:w="108" w:type="dxa"/>
                </w:tblCellMar>
              </w:tblPrEx>
              <w:trPr>
                <w:trHeight w:val="397" w:hRule="atLeast"/>
                <w:jc w:val="center"/>
              </w:trPr>
              <w:tc>
                <w:tcPr>
                  <w:tcW w:w="1666" w:type="dxa"/>
                  <w:tcBorders>
                    <w:top w:val="single" w:color="000000" w:sz="4" w:space="0"/>
                    <w:left w:val="single" w:color="000000" w:sz="4" w:space="0"/>
                    <w:bottom w:val="single" w:color="000000" w:sz="4" w:space="0"/>
                    <w:right w:val="single" w:color="000000" w:sz="4" w:space="0"/>
                  </w:tcBorders>
                  <w:vAlign w:val="center"/>
                </w:tcPr>
                <w:p w14:paraId="0E80F192">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号球</w:t>
                  </w:r>
                </w:p>
              </w:tc>
              <w:tc>
                <w:tcPr>
                  <w:tcW w:w="907" w:type="dxa"/>
                  <w:tcBorders>
                    <w:top w:val="single" w:color="000000" w:sz="4" w:space="0"/>
                    <w:left w:val="nil"/>
                    <w:bottom w:val="single" w:color="000000" w:sz="4" w:space="0"/>
                    <w:right w:val="single" w:color="000000" w:sz="4" w:space="0"/>
                  </w:tcBorders>
                  <w:vAlign w:val="center"/>
                </w:tcPr>
                <w:p w14:paraId="62C5568A">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8</w:t>
                  </w:r>
                </w:p>
              </w:tc>
              <w:tc>
                <w:tcPr>
                  <w:tcW w:w="907" w:type="dxa"/>
                  <w:tcBorders>
                    <w:top w:val="single" w:color="000000" w:sz="4" w:space="0"/>
                    <w:left w:val="nil"/>
                    <w:bottom w:val="single" w:color="000000" w:sz="4" w:space="0"/>
                    <w:right w:val="single" w:color="000000" w:sz="4" w:space="0"/>
                  </w:tcBorders>
                  <w:vAlign w:val="center"/>
                </w:tcPr>
                <w:p w14:paraId="6CAAA118">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9</w:t>
                  </w:r>
                </w:p>
              </w:tc>
              <w:tc>
                <w:tcPr>
                  <w:tcW w:w="907" w:type="dxa"/>
                  <w:tcBorders>
                    <w:top w:val="single" w:color="000000" w:sz="4" w:space="0"/>
                    <w:left w:val="nil"/>
                    <w:bottom w:val="single" w:color="000000" w:sz="4" w:space="0"/>
                    <w:right w:val="single" w:color="000000" w:sz="4" w:space="0"/>
                  </w:tcBorders>
                  <w:vAlign w:val="center"/>
                </w:tcPr>
                <w:p w14:paraId="09F8F75A">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10</w:t>
                  </w:r>
                </w:p>
              </w:tc>
              <w:tc>
                <w:tcPr>
                  <w:tcW w:w="907" w:type="dxa"/>
                  <w:tcBorders>
                    <w:top w:val="single" w:color="000000" w:sz="4" w:space="0"/>
                    <w:left w:val="nil"/>
                    <w:bottom w:val="single" w:color="000000" w:sz="4" w:space="0"/>
                    <w:right w:val="single" w:color="000000" w:sz="4" w:space="0"/>
                  </w:tcBorders>
                  <w:vAlign w:val="center"/>
                </w:tcPr>
                <w:p w14:paraId="2032880B">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11</w:t>
                  </w:r>
                </w:p>
              </w:tc>
              <w:tc>
                <w:tcPr>
                  <w:tcW w:w="907" w:type="dxa"/>
                  <w:tcBorders>
                    <w:top w:val="single" w:color="000000" w:sz="4" w:space="0"/>
                    <w:left w:val="nil"/>
                    <w:bottom w:val="single" w:color="000000" w:sz="4" w:space="0"/>
                    <w:right w:val="single" w:color="000000" w:sz="4" w:space="0"/>
                  </w:tcBorders>
                  <w:vAlign w:val="center"/>
                </w:tcPr>
                <w:p w14:paraId="39CD0AAB">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12</w:t>
                  </w:r>
                </w:p>
              </w:tc>
              <w:tc>
                <w:tcPr>
                  <w:tcW w:w="907" w:type="dxa"/>
                  <w:tcBorders>
                    <w:top w:val="single" w:color="000000" w:sz="4" w:space="0"/>
                    <w:left w:val="nil"/>
                    <w:bottom w:val="single" w:color="000000" w:sz="4" w:space="0"/>
                    <w:right w:val="single" w:color="000000" w:sz="4" w:space="0"/>
                  </w:tcBorders>
                  <w:vAlign w:val="center"/>
                </w:tcPr>
                <w:p w14:paraId="1EAA773A">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13</w:t>
                  </w:r>
                </w:p>
              </w:tc>
              <w:tc>
                <w:tcPr>
                  <w:tcW w:w="907" w:type="dxa"/>
                  <w:tcBorders>
                    <w:top w:val="single" w:color="000000" w:sz="4" w:space="0"/>
                    <w:left w:val="nil"/>
                    <w:bottom w:val="single" w:color="000000" w:sz="4" w:space="0"/>
                    <w:right w:val="single" w:color="000000" w:sz="4" w:space="0"/>
                  </w:tcBorders>
                  <w:vAlign w:val="center"/>
                </w:tcPr>
                <w:p w14:paraId="07EA67FE">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14</w:t>
                  </w:r>
                </w:p>
              </w:tc>
            </w:tr>
            <w:tr w14:paraId="3488E907">
              <w:tblPrEx>
                <w:tblCellMar>
                  <w:top w:w="0" w:type="dxa"/>
                  <w:left w:w="108" w:type="dxa"/>
                  <w:bottom w:w="0" w:type="dxa"/>
                  <w:right w:w="108" w:type="dxa"/>
                </w:tblCellMar>
              </w:tblPrEx>
              <w:trPr>
                <w:trHeight w:val="397" w:hRule="atLeast"/>
                <w:jc w:val="center"/>
              </w:trPr>
              <w:tc>
                <w:tcPr>
                  <w:tcW w:w="1666" w:type="dxa"/>
                  <w:tcBorders>
                    <w:top w:val="single" w:color="000000" w:sz="4" w:space="0"/>
                    <w:left w:val="single" w:color="000000" w:sz="4" w:space="0"/>
                    <w:bottom w:val="single" w:color="000000" w:sz="4" w:space="0"/>
                    <w:right w:val="single" w:color="000000" w:sz="4" w:space="0"/>
                  </w:tcBorders>
                  <w:vAlign w:val="center"/>
                </w:tcPr>
                <w:p w14:paraId="36120830">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下浮系数（%）</w:t>
                  </w:r>
                </w:p>
              </w:tc>
              <w:tc>
                <w:tcPr>
                  <w:tcW w:w="907" w:type="dxa"/>
                  <w:tcBorders>
                    <w:top w:val="single" w:color="000000" w:sz="4" w:space="0"/>
                    <w:left w:val="nil"/>
                    <w:bottom w:val="single" w:color="000000" w:sz="4" w:space="0"/>
                    <w:right w:val="single" w:color="000000" w:sz="4" w:space="0"/>
                  </w:tcBorders>
                  <w:vAlign w:val="center"/>
                </w:tcPr>
                <w:p w14:paraId="2BE5147A">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1.7</w:t>
                  </w:r>
                </w:p>
              </w:tc>
              <w:tc>
                <w:tcPr>
                  <w:tcW w:w="907" w:type="dxa"/>
                  <w:tcBorders>
                    <w:top w:val="single" w:color="000000" w:sz="4" w:space="0"/>
                    <w:left w:val="nil"/>
                    <w:bottom w:val="single" w:color="000000" w:sz="4" w:space="0"/>
                    <w:right w:val="single" w:color="000000" w:sz="4" w:space="0"/>
                  </w:tcBorders>
                  <w:vAlign w:val="center"/>
                </w:tcPr>
                <w:p w14:paraId="59152AB4">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1.8</w:t>
                  </w:r>
                </w:p>
              </w:tc>
              <w:tc>
                <w:tcPr>
                  <w:tcW w:w="907" w:type="dxa"/>
                  <w:tcBorders>
                    <w:top w:val="single" w:color="000000" w:sz="4" w:space="0"/>
                    <w:left w:val="nil"/>
                    <w:bottom w:val="single" w:color="000000" w:sz="4" w:space="0"/>
                    <w:right w:val="single" w:color="000000" w:sz="4" w:space="0"/>
                  </w:tcBorders>
                  <w:vAlign w:val="center"/>
                </w:tcPr>
                <w:p w14:paraId="5495ABB1">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1.9</w:t>
                  </w:r>
                </w:p>
              </w:tc>
              <w:tc>
                <w:tcPr>
                  <w:tcW w:w="907" w:type="dxa"/>
                  <w:tcBorders>
                    <w:top w:val="single" w:color="000000" w:sz="4" w:space="0"/>
                    <w:left w:val="nil"/>
                    <w:bottom w:val="single" w:color="000000" w:sz="4" w:space="0"/>
                    <w:right w:val="single" w:color="000000" w:sz="4" w:space="0"/>
                  </w:tcBorders>
                  <w:vAlign w:val="center"/>
                </w:tcPr>
                <w:p w14:paraId="34D1000E">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2.0</w:t>
                  </w:r>
                </w:p>
              </w:tc>
              <w:tc>
                <w:tcPr>
                  <w:tcW w:w="907" w:type="dxa"/>
                  <w:tcBorders>
                    <w:top w:val="single" w:color="000000" w:sz="4" w:space="0"/>
                    <w:left w:val="nil"/>
                    <w:bottom w:val="single" w:color="000000" w:sz="4" w:space="0"/>
                    <w:right w:val="single" w:color="000000" w:sz="4" w:space="0"/>
                  </w:tcBorders>
                  <w:vAlign w:val="center"/>
                </w:tcPr>
                <w:p w14:paraId="6AE99D93">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2.1</w:t>
                  </w:r>
                </w:p>
              </w:tc>
              <w:tc>
                <w:tcPr>
                  <w:tcW w:w="907" w:type="dxa"/>
                  <w:tcBorders>
                    <w:top w:val="single" w:color="000000" w:sz="4" w:space="0"/>
                    <w:left w:val="nil"/>
                    <w:bottom w:val="single" w:color="000000" w:sz="4" w:space="0"/>
                    <w:right w:val="single" w:color="000000" w:sz="4" w:space="0"/>
                  </w:tcBorders>
                  <w:vAlign w:val="center"/>
                </w:tcPr>
                <w:p w14:paraId="3B70085A">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2.2</w:t>
                  </w:r>
                </w:p>
              </w:tc>
              <w:tc>
                <w:tcPr>
                  <w:tcW w:w="907" w:type="dxa"/>
                  <w:tcBorders>
                    <w:top w:val="single" w:color="000000" w:sz="4" w:space="0"/>
                    <w:left w:val="nil"/>
                    <w:bottom w:val="single" w:color="000000" w:sz="4" w:space="0"/>
                    <w:right w:val="single" w:color="000000" w:sz="4" w:space="0"/>
                  </w:tcBorders>
                  <w:vAlign w:val="center"/>
                </w:tcPr>
                <w:p w14:paraId="466E2047">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2.3</w:t>
                  </w:r>
                </w:p>
              </w:tc>
            </w:tr>
            <w:tr w14:paraId="65C9AF8C">
              <w:tblPrEx>
                <w:tblCellMar>
                  <w:top w:w="0" w:type="dxa"/>
                  <w:left w:w="108" w:type="dxa"/>
                  <w:bottom w:w="0" w:type="dxa"/>
                  <w:right w:w="108" w:type="dxa"/>
                </w:tblCellMar>
              </w:tblPrEx>
              <w:trPr>
                <w:trHeight w:val="397" w:hRule="atLeast"/>
                <w:jc w:val="center"/>
              </w:trPr>
              <w:tc>
                <w:tcPr>
                  <w:tcW w:w="1666" w:type="dxa"/>
                  <w:tcBorders>
                    <w:top w:val="single" w:color="000000" w:sz="4" w:space="0"/>
                    <w:left w:val="single" w:color="000000" w:sz="4" w:space="0"/>
                    <w:bottom w:val="single" w:color="000000" w:sz="4" w:space="0"/>
                    <w:right w:val="single" w:color="000000" w:sz="4" w:space="0"/>
                  </w:tcBorders>
                  <w:vAlign w:val="center"/>
                </w:tcPr>
                <w:p w14:paraId="3929F3FD">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号球</w:t>
                  </w:r>
                </w:p>
              </w:tc>
              <w:tc>
                <w:tcPr>
                  <w:tcW w:w="907" w:type="dxa"/>
                  <w:tcBorders>
                    <w:top w:val="single" w:color="000000" w:sz="4" w:space="0"/>
                    <w:left w:val="nil"/>
                    <w:bottom w:val="single" w:color="000000" w:sz="4" w:space="0"/>
                    <w:right w:val="single" w:color="000000" w:sz="4" w:space="0"/>
                  </w:tcBorders>
                  <w:vAlign w:val="center"/>
                </w:tcPr>
                <w:p w14:paraId="7DC4F200">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15</w:t>
                  </w:r>
                </w:p>
              </w:tc>
              <w:tc>
                <w:tcPr>
                  <w:tcW w:w="907" w:type="dxa"/>
                  <w:tcBorders>
                    <w:top w:val="single" w:color="000000" w:sz="4" w:space="0"/>
                    <w:left w:val="nil"/>
                    <w:bottom w:val="single" w:color="000000" w:sz="4" w:space="0"/>
                    <w:right w:val="single" w:color="000000" w:sz="4" w:space="0"/>
                  </w:tcBorders>
                  <w:vAlign w:val="center"/>
                </w:tcPr>
                <w:p w14:paraId="35092086">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16</w:t>
                  </w:r>
                </w:p>
              </w:tc>
              <w:tc>
                <w:tcPr>
                  <w:tcW w:w="907" w:type="dxa"/>
                  <w:tcBorders>
                    <w:top w:val="single" w:color="000000" w:sz="4" w:space="0"/>
                    <w:left w:val="nil"/>
                    <w:bottom w:val="single" w:color="000000" w:sz="4" w:space="0"/>
                    <w:right w:val="single" w:color="000000" w:sz="4" w:space="0"/>
                  </w:tcBorders>
                  <w:vAlign w:val="center"/>
                </w:tcPr>
                <w:p w14:paraId="76DC3854">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17</w:t>
                  </w:r>
                </w:p>
              </w:tc>
              <w:tc>
                <w:tcPr>
                  <w:tcW w:w="907" w:type="dxa"/>
                  <w:tcBorders>
                    <w:top w:val="single" w:color="000000" w:sz="4" w:space="0"/>
                    <w:left w:val="nil"/>
                    <w:bottom w:val="single" w:color="000000" w:sz="4" w:space="0"/>
                    <w:right w:val="single" w:color="000000" w:sz="4" w:space="0"/>
                  </w:tcBorders>
                  <w:vAlign w:val="center"/>
                </w:tcPr>
                <w:p w14:paraId="24086F1B">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18</w:t>
                  </w:r>
                </w:p>
              </w:tc>
              <w:tc>
                <w:tcPr>
                  <w:tcW w:w="907" w:type="dxa"/>
                  <w:tcBorders>
                    <w:top w:val="single" w:color="000000" w:sz="4" w:space="0"/>
                    <w:left w:val="nil"/>
                    <w:bottom w:val="single" w:color="000000" w:sz="4" w:space="0"/>
                    <w:right w:val="single" w:color="000000" w:sz="4" w:space="0"/>
                  </w:tcBorders>
                  <w:vAlign w:val="center"/>
                </w:tcPr>
                <w:p w14:paraId="28E866FB">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19</w:t>
                  </w:r>
                </w:p>
              </w:tc>
              <w:tc>
                <w:tcPr>
                  <w:tcW w:w="907" w:type="dxa"/>
                  <w:tcBorders>
                    <w:top w:val="single" w:color="000000" w:sz="4" w:space="0"/>
                    <w:left w:val="nil"/>
                    <w:bottom w:val="single" w:color="000000" w:sz="4" w:space="0"/>
                    <w:right w:val="single" w:color="000000" w:sz="4" w:space="0"/>
                  </w:tcBorders>
                  <w:vAlign w:val="center"/>
                </w:tcPr>
                <w:p w14:paraId="37A50DEE">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20</w:t>
                  </w:r>
                </w:p>
              </w:tc>
              <w:tc>
                <w:tcPr>
                  <w:tcW w:w="907" w:type="dxa"/>
                  <w:tcBorders>
                    <w:top w:val="single" w:color="000000" w:sz="4" w:space="0"/>
                    <w:left w:val="nil"/>
                    <w:bottom w:val="single" w:color="000000" w:sz="4" w:space="0"/>
                    <w:right w:val="single" w:color="000000" w:sz="4" w:space="0"/>
                  </w:tcBorders>
                  <w:vAlign w:val="center"/>
                </w:tcPr>
                <w:p w14:paraId="51B2AE17">
                  <w:pPr>
                    <w:adjustRightInd w:val="0"/>
                    <w:snapToGrid w:val="0"/>
                    <w:spacing w:line="240" w:lineRule="auto"/>
                    <w:jc w:val="center"/>
                    <w:rPr>
                      <w:rFonts w:hAnsi="宋体" w:cs="宋体"/>
                      <w:b/>
                      <w:color w:val="auto"/>
                      <w:kern w:val="0"/>
                      <w:szCs w:val="24"/>
                      <w:highlight w:val="none"/>
                    </w:rPr>
                  </w:pPr>
                  <w:r>
                    <w:rPr>
                      <w:rFonts w:hint="eastAsia" w:hAnsi="宋体" w:cs="宋体"/>
                      <w:b/>
                      <w:color w:val="auto"/>
                      <w:kern w:val="0"/>
                      <w:szCs w:val="24"/>
                      <w:highlight w:val="none"/>
                    </w:rPr>
                    <w:t>21</w:t>
                  </w:r>
                </w:p>
              </w:tc>
            </w:tr>
            <w:tr w14:paraId="5E4A71AB">
              <w:tblPrEx>
                <w:tblCellMar>
                  <w:top w:w="0" w:type="dxa"/>
                  <w:left w:w="108" w:type="dxa"/>
                  <w:bottom w:w="0" w:type="dxa"/>
                  <w:right w:w="108" w:type="dxa"/>
                </w:tblCellMar>
              </w:tblPrEx>
              <w:trPr>
                <w:trHeight w:val="397" w:hRule="atLeast"/>
                <w:jc w:val="center"/>
              </w:trPr>
              <w:tc>
                <w:tcPr>
                  <w:tcW w:w="1666" w:type="dxa"/>
                  <w:tcBorders>
                    <w:top w:val="single" w:color="000000" w:sz="4" w:space="0"/>
                    <w:left w:val="single" w:color="000000" w:sz="4" w:space="0"/>
                    <w:bottom w:val="single" w:color="000000" w:sz="4" w:space="0"/>
                    <w:right w:val="single" w:color="000000" w:sz="4" w:space="0"/>
                  </w:tcBorders>
                  <w:vAlign w:val="center"/>
                </w:tcPr>
                <w:p w14:paraId="0EEA8BF3">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下浮系数（%）</w:t>
                  </w:r>
                </w:p>
              </w:tc>
              <w:tc>
                <w:tcPr>
                  <w:tcW w:w="907" w:type="dxa"/>
                  <w:tcBorders>
                    <w:top w:val="single" w:color="000000" w:sz="4" w:space="0"/>
                    <w:left w:val="nil"/>
                    <w:bottom w:val="single" w:color="000000" w:sz="4" w:space="0"/>
                    <w:right w:val="single" w:color="000000" w:sz="4" w:space="0"/>
                  </w:tcBorders>
                  <w:vAlign w:val="center"/>
                </w:tcPr>
                <w:p w14:paraId="57DAC3C0">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2.4</w:t>
                  </w:r>
                </w:p>
              </w:tc>
              <w:tc>
                <w:tcPr>
                  <w:tcW w:w="907" w:type="dxa"/>
                  <w:tcBorders>
                    <w:top w:val="single" w:color="000000" w:sz="4" w:space="0"/>
                    <w:left w:val="nil"/>
                    <w:bottom w:val="single" w:color="000000" w:sz="4" w:space="0"/>
                    <w:right w:val="single" w:color="000000" w:sz="4" w:space="0"/>
                  </w:tcBorders>
                  <w:vAlign w:val="center"/>
                </w:tcPr>
                <w:p w14:paraId="61CE9CCE">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2.5</w:t>
                  </w:r>
                </w:p>
              </w:tc>
              <w:tc>
                <w:tcPr>
                  <w:tcW w:w="907" w:type="dxa"/>
                  <w:tcBorders>
                    <w:top w:val="single" w:color="000000" w:sz="4" w:space="0"/>
                    <w:left w:val="nil"/>
                    <w:bottom w:val="single" w:color="000000" w:sz="4" w:space="0"/>
                    <w:right w:val="single" w:color="000000" w:sz="4" w:space="0"/>
                  </w:tcBorders>
                  <w:vAlign w:val="center"/>
                </w:tcPr>
                <w:p w14:paraId="77026F2E">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2.6</w:t>
                  </w:r>
                </w:p>
              </w:tc>
              <w:tc>
                <w:tcPr>
                  <w:tcW w:w="907" w:type="dxa"/>
                  <w:tcBorders>
                    <w:top w:val="single" w:color="000000" w:sz="4" w:space="0"/>
                    <w:left w:val="nil"/>
                    <w:bottom w:val="single" w:color="000000" w:sz="4" w:space="0"/>
                    <w:right w:val="single" w:color="000000" w:sz="4" w:space="0"/>
                  </w:tcBorders>
                  <w:vAlign w:val="center"/>
                </w:tcPr>
                <w:p w14:paraId="16ECB689">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2.7</w:t>
                  </w:r>
                </w:p>
              </w:tc>
              <w:tc>
                <w:tcPr>
                  <w:tcW w:w="907" w:type="dxa"/>
                  <w:tcBorders>
                    <w:top w:val="single" w:color="000000" w:sz="4" w:space="0"/>
                    <w:left w:val="nil"/>
                    <w:bottom w:val="single" w:color="000000" w:sz="4" w:space="0"/>
                    <w:right w:val="single" w:color="000000" w:sz="4" w:space="0"/>
                  </w:tcBorders>
                  <w:vAlign w:val="center"/>
                </w:tcPr>
                <w:p w14:paraId="576A3676">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2.8</w:t>
                  </w:r>
                </w:p>
              </w:tc>
              <w:tc>
                <w:tcPr>
                  <w:tcW w:w="907" w:type="dxa"/>
                  <w:tcBorders>
                    <w:top w:val="single" w:color="000000" w:sz="4" w:space="0"/>
                    <w:left w:val="nil"/>
                    <w:bottom w:val="single" w:color="000000" w:sz="4" w:space="0"/>
                    <w:right w:val="single" w:color="000000" w:sz="4" w:space="0"/>
                  </w:tcBorders>
                  <w:vAlign w:val="center"/>
                </w:tcPr>
                <w:p w14:paraId="1C2D1CEE">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2.9</w:t>
                  </w:r>
                </w:p>
              </w:tc>
              <w:tc>
                <w:tcPr>
                  <w:tcW w:w="907" w:type="dxa"/>
                  <w:tcBorders>
                    <w:top w:val="single" w:color="000000" w:sz="4" w:space="0"/>
                    <w:left w:val="nil"/>
                    <w:bottom w:val="single" w:color="000000" w:sz="4" w:space="0"/>
                    <w:right w:val="single" w:color="000000" w:sz="4" w:space="0"/>
                  </w:tcBorders>
                  <w:vAlign w:val="center"/>
                </w:tcPr>
                <w:p w14:paraId="200CE25E">
                  <w:pPr>
                    <w:adjustRightInd w:val="0"/>
                    <w:snapToGrid w:val="0"/>
                    <w:spacing w:line="240" w:lineRule="auto"/>
                    <w:jc w:val="center"/>
                    <w:rPr>
                      <w:rFonts w:hAnsi="宋体" w:cs="宋体"/>
                      <w:color w:val="auto"/>
                      <w:kern w:val="0"/>
                      <w:szCs w:val="24"/>
                      <w:highlight w:val="none"/>
                    </w:rPr>
                  </w:pPr>
                  <w:r>
                    <w:rPr>
                      <w:rFonts w:hint="eastAsia" w:hAnsi="宋体" w:cs="宋体"/>
                      <w:color w:val="auto"/>
                      <w:kern w:val="0"/>
                      <w:szCs w:val="24"/>
                      <w:highlight w:val="none"/>
                    </w:rPr>
                    <w:t>3.0</w:t>
                  </w:r>
                </w:p>
              </w:tc>
            </w:tr>
          </w:tbl>
          <w:p w14:paraId="7FC3A48E">
            <w:pPr>
              <w:pStyle w:val="130"/>
              <w:rPr>
                <w:rFonts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（2）评标基准价D＝最高投标限价×（1－n）</w:t>
            </w:r>
          </w:p>
        </w:tc>
      </w:tr>
      <w:tr w14:paraId="2192D797">
        <w:tblPrEx>
          <w:tblCellMar>
            <w:top w:w="0" w:type="dxa"/>
            <w:left w:w="10" w:type="dxa"/>
            <w:bottom w:w="0" w:type="dxa"/>
            <w:right w:w="10" w:type="dxa"/>
          </w:tblCellMar>
        </w:tblPrEx>
        <w:trPr>
          <w:trHeight w:val="0" w:hRule="atLeast"/>
          <w:jc w:val="center"/>
        </w:trPr>
        <w:tc>
          <w:tcPr>
            <w:tcW w:w="13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190CC6A">
            <w:pPr>
              <w:pStyle w:val="128"/>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投标报价</w:t>
            </w:r>
          </w:p>
          <w:p w14:paraId="351D5E04">
            <w:pPr>
              <w:pStyle w:val="128"/>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得分M</w:t>
            </w:r>
            <w:r>
              <w:rPr>
                <w:rFonts w:hint="eastAsia" w:ascii="宋体" w:hAnsi="宋体" w:eastAsia="宋体" w:cs="宋体"/>
                <w:color w:val="auto"/>
                <w:sz w:val="24"/>
                <w:szCs w:val="24"/>
                <w:highlight w:val="none"/>
                <w:vertAlign w:val="subscript"/>
              </w:rPr>
              <w:t>3</w:t>
            </w:r>
          </w:p>
        </w:tc>
        <w:tc>
          <w:tcPr>
            <w:tcW w:w="908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0D10F02">
            <w:pPr>
              <w:adjustRightInd w:val="0"/>
              <w:snapToGrid w:val="0"/>
              <w:spacing w:line="240" w:lineRule="auto"/>
              <w:ind w:firstLine="480" w:firstLineChars="200"/>
              <w:jc w:val="left"/>
              <w:rPr>
                <w:rFonts w:hAnsi="宋体" w:cs="宋体"/>
                <w:snapToGrid w:val="0"/>
                <w:color w:val="auto"/>
                <w:kern w:val="0"/>
                <w:szCs w:val="24"/>
                <w:highlight w:val="none"/>
              </w:rPr>
            </w:pPr>
            <w:r>
              <w:rPr>
                <w:rFonts w:hint="eastAsia" w:hAnsi="宋体" w:cs="宋体"/>
                <w:snapToGrid w:val="0"/>
                <w:color w:val="auto"/>
                <w:kern w:val="0"/>
                <w:szCs w:val="24"/>
                <w:highlight w:val="none"/>
              </w:rPr>
              <w:t>采用内插法计算某投标人的投标报价得分M</w:t>
            </w:r>
            <w:r>
              <w:rPr>
                <w:rFonts w:hint="eastAsia" w:hAnsi="宋体" w:cs="宋体"/>
                <w:snapToGrid w:val="0"/>
                <w:color w:val="auto"/>
                <w:kern w:val="0"/>
                <w:szCs w:val="24"/>
                <w:highlight w:val="none"/>
                <w:vertAlign w:val="subscript"/>
              </w:rPr>
              <w:t>3</w:t>
            </w:r>
            <w:r>
              <w:rPr>
                <w:rFonts w:hint="eastAsia" w:hAnsi="宋体" w:cs="宋体"/>
                <w:snapToGrid w:val="0"/>
                <w:color w:val="auto"/>
                <w:kern w:val="0"/>
                <w:szCs w:val="24"/>
                <w:highlight w:val="none"/>
              </w:rPr>
              <w:t>，即当投标人的投标总价等于评标基准价时得满分，每高于评标基准价一个百分点扣</w:t>
            </w:r>
            <w:r>
              <w:rPr>
                <w:rFonts w:hint="eastAsia" w:hAnsi="宋体" w:cs="宋体"/>
                <w:snapToGrid w:val="0"/>
                <w:color w:val="auto"/>
                <w:kern w:val="0"/>
                <w:szCs w:val="24"/>
                <w:highlight w:val="none"/>
                <w:lang w:val="en-US" w:eastAsia="zh-CN"/>
              </w:rPr>
              <w:t>1</w:t>
            </w:r>
            <w:r>
              <w:rPr>
                <w:rFonts w:hint="eastAsia" w:hAnsi="宋体" w:cs="宋体"/>
                <w:snapToGrid w:val="0"/>
                <w:color w:val="auto"/>
                <w:kern w:val="0"/>
                <w:szCs w:val="24"/>
                <w:highlight w:val="none"/>
              </w:rPr>
              <w:t>分,每低于评标基准价一个百分点扣</w:t>
            </w:r>
            <w:r>
              <w:rPr>
                <w:rFonts w:hint="eastAsia" w:hAnsi="宋体" w:cs="宋体"/>
                <w:snapToGrid w:val="0"/>
                <w:color w:val="auto"/>
                <w:kern w:val="0"/>
                <w:szCs w:val="24"/>
                <w:highlight w:val="none"/>
                <w:lang w:val="en-US" w:eastAsia="zh-CN"/>
              </w:rPr>
              <w:t>0.5</w:t>
            </w:r>
            <w:r>
              <w:rPr>
                <w:rFonts w:hint="eastAsia" w:hAnsi="宋体" w:cs="宋体"/>
                <w:snapToGrid w:val="0"/>
                <w:color w:val="auto"/>
                <w:kern w:val="0"/>
                <w:szCs w:val="24"/>
                <w:highlight w:val="none"/>
              </w:rPr>
              <w:t>分，扣完为止。公式如下：</w:t>
            </w:r>
          </w:p>
          <w:p w14:paraId="4D52E386">
            <w:pPr>
              <w:adjustRightInd w:val="0"/>
              <w:snapToGrid w:val="0"/>
              <w:spacing w:line="240" w:lineRule="auto"/>
              <w:ind w:firstLine="480" w:firstLineChars="200"/>
              <w:jc w:val="left"/>
              <w:rPr>
                <w:rFonts w:hAnsi="宋体" w:cs="宋体"/>
                <w:snapToGrid w:val="0"/>
                <w:color w:val="auto"/>
                <w:kern w:val="0"/>
                <w:szCs w:val="24"/>
                <w:highlight w:val="none"/>
              </w:rPr>
            </w:pPr>
            <w:r>
              <w:rPr>
                <w:rFonts w:hint="eastAsia" w:hAnsi="宋体" w:cs="宋体"/>
                <w:snapToGrid w:val="0"/>
                <w:color w:val="auto"/>
                <w:kern w:val="0"/>
                <w:szCs w:val="24"/>
                <w:highlight w:val="none"/>
              </w:rPr>
              <w:t>M</w:t>
            </w:r>
            <w:r>
              <w:rPr>
                <w:rFonts w:hint="eastAsia" w:hAnsi="宋体" w:cs="宋体"/>
                <w:snapToGrid w:val="0"/>
                <w:color w:val="auto"/>
                <w:kern w:val="0"/>
                <w:szCs w:val="24"/>
                <w:highlight w:val="none"/>
                <w:vertAlign w:val="subscript"/>
              </w:rPr>
              <w:t>3</w:t>
            </w:r>
            <w:r>
              <w:rPr>
                <w:rFonts w:hint="eastAsia" w:hAnsi="宋体" w:cs="宋体"/>
                <w:snapToGrid w:val="0"/>
                <w:color w:val="auto"/>
                <w:kern w:val="0"/>
                <w:szCs w:val="24"/>
                <w:highlight w:val="none"/>
              </w:rPr>
              <w:t>＝</w:t>
            </w:r>
            <w:r>
              <w:rPr>
                <w:rFonts w:hint="eastAsia" w:hAnsi="宋体" w:cs="宋体"/>
                <w:snapToGrid w:val="0"/>
                <w:color w:val="auto"/>
                <w:kern w:val="0"/>
                <w:highlight w:val="none"/>
                <w:lang w:val="en-US" w:eastAsia="zh-CN"/>
              </w:rPr>
              <w:t>投标报价满分</w:t>
            </w:r>
            <w:r>
              <w:rPr>
                <w:rFonts w:hint="eastAsia" w:hAnsi="宋体" w:cs="宋体"/>
                <w:snapToGrid w:val="0"/>
                <w:color w:val="auto"/>
                <w:kern w:val="0"/>
                <w:szCs w:val="24"/>
                <w:highlight w:val="none"/>
              </w:rPr>
              <w:t>－（|Di－D|÷D）×100×E</w:t>
            </w:r>
          </w:p>
          <w:p w14:paraId="7067B699">
            <w:pPr>
              <w:spacing w:line="240" w:lineRule="auto"/>
              <w:ind w:firstLine="480"/>
              <w:jc w:val="left"/>
              <w:rPr>
                <w:rFonts w:hAnsi="宋体" w:cs="宋体"/>
                <w:color w:val="auto"/>
                <w:szCs w:val="24"/>
                <w:highlight w:val="none"/>
              </w:rPr>
            </w:pPr>
            <w:r>
              <w:rPr>
                <w:rFonts w:hint="eastAsia" w:hAnsi="宋体" w:cs="宋体"/>
                <w:snapToGrid w:val="0"/>
                <w:color w:val="auto"/>
                <w:kern w:val="0"/>
                <w:szCs w:val="24"/>
                <w:highlight w:val="none"/>
              </w:rPr>
              <w:t>式中：D为评标基准价，Di为某投标人的投标总价；E为扣分因子。当Di＞D时，E＝</w:t>
            </w:r>
            <w:r>
              <w:rPr>
                <w:rFonts w:hint="eastAsia" w:hAnsi="宋体" w:cs="宋体"/>
                <w:snapToGrid w:val="0"/>
                <w:color w:val="auto"/>
                <w:kern w:val="0"/>
                <w:szCs w:val="24"/>
                <w:highlight w:val="none"/>
                <w:lang w:val="en-US" w:eastAsia="zh-CN"/>
              </w:rPr>
              <w:t>1</w:t>
            </w:r>
            <w:r>
              <w:rPr>
                <w:rFonts w:hint="eastAsia" w:hAnsi="宋体" w:cs="宋体"/>
                <w:snapToGrid w:val="0"/>
                <w:color w:val="auto"/>
                <w:kern w:val="0"/>
                <w:szCs w:val="24"/>
                <w:highlight w:val="none"/>
              </w:rPr>
              <w:t>；当Di＜D时，E＝</w:t>
            </w:r>
            <w:r>
              <w:rPr>
                <w:rFonts w:hint="eastAsia" w:hAnsi="宋体" w:cs="宋体"/>
                <w:snapToGrid w:val="0"/>
                <w:color w:val="auto"/>
                <w:kern w:val="0"/>
                <w:szCs w:val="24"/>
                <w:highlight w:val="none"/>
                <w:lang w:val="en-US" w:eastAsia="zh-CN"/>
              </w:rPr>
              <w:t>0.5</w:t>
            </w:r>
            <w:r>
              <w:rPr>
                <w:rFonts w:hint="eastAsia" w:hAnsi="宋体" w:cs="宋体"/>
                <w:snapToGrid w:val="0"/>
                <w:color w:val="auto"/>
                <w:kern w:val="0"/>
                <w:szCs w:val="24"/>
                <w:highlight w:val="none"/>
              </w:rPr>
              <w:t>。</w:t>
            </w:r>
          </w:p>
        </w:tc>
      </w:tr>
    </w:tbl>
    <w:p w14:paraId="671BC336">
      <w:pPr>
        <w:wordWrap w:val="0"/>
        <w:adjustRightInd w:val="0"/>
        <w:snapToGrid w:val="0"/>
        <w:spacing w:line="440" w:lineRule="exact"/>
        <w:ind w:firstLine="480" w:firstLineChars="200"/>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注：评分如出现小数点，则保留小数点后两位，第三位四舍五入。</w:t>
      </w:r>
    </w:p>
    <w:p w14:paraId="011041BC">
      <w:pPr>
        <w:rPr>
          <w:rFonts w:hint="eastAsia" w:ascii="宋体" w:hAnsi="宋体" w:eastAsia="宋体" w:cs="宋体"/>
          <w:b/>
          <w:bCs/>
          <w:snapToGrid w:val="0"/>
          <w:color w:val="auto"/>
          <w:kern w:val="0"/>
          <w:sz w:val="28"/>
          <w:szCs w:val="28"/>
          <w:highlight w:val="none"/>
        </w:rPr>
      </w:pPr>
      <w:r>
        <w:rPr>
          <w:rFonts w:hint="eastAsia" w:ascii="宋体" w:hAnsi="宋体" w:eastAsia="宋体" w:cs="宋体"/>
          <w:b/>
          <w:bCs/>
          <w:snapToGrid w:val="0"/>
          <w:color w:val="auto"/>
          <w:kern w:val="0"/>
          <w:sz w:val="28"/>
          <w:szCs w:val="28"/>
          <w:highlight w:val="none"/>
        </w:rPr>
        <w:br w:type="page"/>
      </w:r>
    </w:p>
    <w:p w14:paraId="36AF76A4">
      <w:pPr>
        <w:wordWrap w:val="0"/>
        <w:adjustRightInd w:val="0"/>
        <w:snapToGrid w:val="0"/>
        <w:spacing w:after="240" w:afterLines="100" w:line="440" w:lineRule="exact"/>
        <w:jc w:val="center"/>
        <w:rPr>
          <w:rFonts w:hint="eastAsia" w:ascii="宋体" w:hAnsi="宋体" w:eastAsia="宋体" w:cs="宋体"/>
          <w:b/>
          <w:bCs/>
          <w:snapToGrid w:val="0"/>
          <w:color w:val="auto"/>
          <w:kern w:val="0"/>
          <w:sz w:val="28"/>
          <w:szCs w:val="28"/>
          <w:highlight w:val="none"/>
        </w:rPr>
      </w:pPr>
      <w:r>
        <w:rPr>
          <w:rFonts w:hint="eastAsia" w:ascii="宋体" w:hAnsi="宋体" w:eastAsia="宋体" w:cs="宋体"/>
          <w:b/>
          <w:bCs/>
          <w:snapToGrid w:val="0"/>
          <w:color w:val="auto"/>
          <w:kern w:val="0"/>
          <w:sz w:val="28"/>
          <w:szCs w:val="28"/>
          <w:highlight w:val="none"/>
        </w:rPr>
        <w:t>表2 项目监理机构其他人员需求表</w:t>
      </w:r>
    </w:p>
    <w:tbl>
      <w:tblPr>
        <w:tblStyle w:val="32"/>
        <w:tblW w:w="10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5"/>
        <w:gridCol w:w="2279"/>
        <w:gridCol w:w="892"/>
        <w:gridCol w:w="5444"/>
      </w:tblGrid>
      <w:tr w14:paraId="73AD3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exact"/>
        </w:trPr>
        <w:tc>
          <w:tcPr>
            <w:tcW w:w="10080" w:type="dxa"/>
            <w:gridSpan w:val="4"/>
            <w:noWrap w:val="0"/>
            <w:vAlign w:val="center"/>
          </w:tcPr>
          <w:p w14:paraId="5A5D2B9F">
            <w:pPr>
              <w:wordWrap w:val="0"/>
              <w:adjustRightInd w:val="0"/>
              <w:snapToGrid w:val="0"/>
              <w:spacing w:line="400" w:lineRule="exact"/>
              <w:jc w:val="left"/>
              <w:rPr>
                <w:rFonts w:hint="eastAsia" w:hAnsi="宋体" w:cs="宋体"/>
                <w:snapToGrid w:val="0"/>
                <w:color w:val="auto"/>
                <w:kern w:val="0"/>
                <w:szCs w:val="24"/>
                <w:highlight w:val="none"/>
              </w:rPr>
            </w:pPr>
            <w:r>
              <w:rPr>
                <w:rFonts w:hint="eastAsia" w:hAnsi="宋体" w:cs="宋体"/>
                <w:snapToGrid w:val="0"/>
                <w:color w:val="auto"/>
                <w:kern w:val="0"/>
                <w:szCs w:val="24"/>
                <w:highlight w:val="none"/>
              </w:rPr>
              <w:t>其他监理人员（除总监理工程师外）：共</w:t>
            </w:r>
            <w:r>
              <w:rPr>
                <w:rFonts w:hint="eastAsia" w:hAnsi="宋体" w:cs="宋体"/>
                <w:color w:val="auto"/>
                <w:szCs w:val="24"/>
                <w:highlight w:val="none"/>
                <w:lang w:val="en-US" w:eastAsia="zh-CN"/>
              </w:rPr>
              <w:t>6</w:t>
            </w:r>
            <w:r>
              <w:rPr>
                <w:rFonts w:hint="eastAsia" w:hAnsi="宋体" w:cs="宋体"/>
                <w:snapToGrid w:val="0"/>
                <w:color w:val="auto"/>
                <w:kern w:val="0"/>
                <w:szCs w:val="24"/>
                <w:highlight w:val="none"/>
              </w:rPr>
              <w:t>人</w:t>
            </w:r>
          </w:p>
        </w:tc>
      </w:tr>
      <w:tr w14:paraId="4D02F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exact"/>
        </w:trPr>
        <w:tc>
          <w:tcPr>
            <w:tcW w:w="1465" w:type="dxa"/>
            <w:noWrap w:val="0"/>
            <w:vAlign w:val="center"/>
          </w:tcPr>
          <w:p w14:paraId="13822944">
            <w:pPr>
              <w:wordWrap w:val="0"/>
              <w:adjustRightInd w:val="0"/>
              <w:snapToGrid w:val="0"/>
              <w:spacing w:line="400" w:lineRule="exact"/>
              <w:jc w:val="center"/>
              <w:rPr>
                <w:rFonts w:hint="eastAsia" w:hAnsi="宋体" w:cs="宋体"/>
                <w:snapToGrid w:val="0"/>
                <w:color w:val="auto"/>
                <w:kern w:val="0"/>
                <w:szCs w:val="24"/>
                <w:highlight w:val="none"/>
              </w:rPr>
            </w:pPr>
            <w:r>
              <w:rPr>
                <w:rFonts w:hint="eastAsia" w:hAnsi="宋体" w:cs="宋体"/>
                <w:snapToGrid w:val="0"/>
                <w:color w:val="auto"/>
                <w:kern w:val="0"/>
                <w:szCs w:val="24"/>
                <w:highlight w:val="none"/>
              </w:rPr>
              <w:t>职务</w:t>
            </w:r>
          </w:p>
        </w:tc>
        <w:tc>
          <w:tcPr>
            <w:tcW w:w="2279" w:type="dxa"/>
            <w:noWrap w:val="0"/>
            <w:vAlign w:val="center"/>
          </w:tcPr>
          <w:p w14:paraId="61773FAB">
            <w:pPr>
              <w:wordWrap w:val="0"/>
              <w:adjustRightInd w:val="0"/>
              <w:snapToGrid w:val="0"/>
              <w:spacing w:line="400" w:lineRule="exact"/>
              <w:jc w:val="center"/>
              <w:rPr>
                <w:rFonts w:hint="eastAsia" w:hAnsi="宋体" w:cs="宋体"/>
                <w:snapToGrid w:val="0"/>
                <w:color w:val="auto"/>
                <w:kern w:val="0"/>
                <w:szCs w:val="24"/>
                <w:highlight w:val="none"/>
              </w:rPr>
            </w:pPr>
            <w:r>
              <w:rPr>
                <w:rFonts w:hint="eastAsia" w:hAnsi="宋体" w:cs="宋体"/>
                <w:snapToGrid w:val="0"/>
                <w:color w:val="auto"/>
                <w:kern w:val="0"/>
                <w:szCs w:val="24"/>
                <w:highlight w:val="none"/>
              </w:rPr>
              <w:t>专业要求</w:t>
            </w:r>
          </w:p>
        </w:tc>
        <w:tc>
          <w:tcPr>
            <w:tcW w:w="892" w:type="dxa"/>
            <w:noWrap w:val="0"/>
            <w:vAlign w:val="center"/>
          </w:tcPr>
          <w:p w14:paraId="14F4CF72">
            <w:pPr>
              <w:wordWrap w:val="0"/>
              <w:adjustRightInd w:val="0"/>
              <w:snapToGrid w:val="0"/>
              <w:spacing w:line="400" w:lineRule="exact"/>
              <w:jc w:val="center"/>
              <w:rPr>
                <w:rFonts w:hint="eastAsia" w:hAnsi="宋体" w:cs="宋体"/>
                <w:snapToGrid w:val="0"/>
                <w:color w:val="auto"/>
                <w:kern w:val="0"/>
                <w:szCs w:val="24"/>
                <w:highlight w:val="none"/>
              </w:rPr>
            </w:pPr>
            <w:r>
              <w:rPr>
                <w:rFonts w:hint="eastAsia" w:hAnsi="宋体" w:cs="宋体"/>
                <w:snapToGrid w:val="0"/>
                <w:color w:val="auto"/>
                <w:kern w:val="0"/>
                <w:szCs w:val="24"/>
                <w:highlight w:val="none"/>
              </w:rPr>
              <w:t>数量</w:t>
            </w:r>
          </w:p>
          <w:p w14:paraId="6F4E4B99">
            <w:pPr>
              <w:wordWrap w:val="0"/>
              <w:adjustRightInd w:val="0"/>
              <w:snapToGrid w:val="0"/>
              <w:spacing w:line="400" w:lineRule="exact"/>
              <w:jc w:val="center"/>
              <w:rPr>
                <w:rFonts w:hint="eastAsia" w:hAnsi="宋体" w:cs="宋体"/>
                <w:snapToGrid w:val="0"/>
                <w:color w:val="auto"/>
                <w:kern w:val="0"/>
                <w:szCs w:val="24"/>
                <w:highlight w:val="none"/>
              </w:rPr>
            </w:pPr>
            <w:r>
              <w:rPr>
                <w:rFonts w:hint="eastAsia" w:hAnsi="宋体" w:cs="宋体"/>
                <w:snapToGrid w:val="0"/>
                <w:color w:val="auto"/>
                <w:kern w:val="0"/>
                <w:szCs w:val="24"/>
                <w:highlight w:val="none"/>
              </w:rPr>
              <w:t>要求</w:t>
            </w:r>
          </w:p>
        </w:tc>
        <w:tc>
          <w:tcPr>
            <w:tcW w:w="5444" w:type="dxa"/>
            <w:noWrap w:val="0"/>
            <w:vAlign w:val="center"/>
          </w:tcPr>
          <w:p w14:paraId="400402AC">
            <w:pPr>
              <w:wordWrap w:val="0"/>
              <w:adjustRightInd w:val="0"/>
              <w:snapToGrid w:val="0"/>
              <w:spacing w:line="400" w:lineRule="exact"/>
              <w:jc w:val="center"/>
              <w:rPr>
                <w:rFonts w:hint="eastAsia" w:hAnsi="宋体" w:cs="宋体"/>
                <w:snapToGrid w:val="0"/>
                <w:color w:val="auto"/>
                <w:kern w:val="0"/>
                <w:szCs w:val="24"/>
                <w:highlight w:val="none"/>
              </w:rPr>
            </w:pPr>
            <w:r>
              <w:rPr>
                <w:rFonts w:hint="eastAsia" w:hAnsi="宋体" w:cs="宋体"/>
                <w:snapToGrid w:val="0"/>
                <w:color w:val="auto"/>
                <w:kern w:val="0"/>
                <w:szCs w:val="24"/>
                <w:highlight w:val="none"/>
              </w:rPr>
              <w:t>持证要求</w:t>
            </w:r>
          </w:p>
        </w:tc>
      </w:tr>
      <w:tr w14:paraId="5C48C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1" w:hRule="atLeast"/>
        </w:trPr>
        <w:tc>
          <w:tcPr>
            <w:tcW w:w="1465" w:type="dxa"/>
            <w:noWrap w:val="0"/>
            <w:vAlign w:val="center"/>
          </w:tcPr>
          <w:p w14:paraId="33406634">
            <w:pPr>
              <w:wordWrap w:val="0"/>
              <w:adjustRightInd w:val="0"/>
              <w:snapToGrid w:val="0"/>
              <w:spacing w:line="400" w:lineRule="exact"/>
              <w:jc w:val="center"/>
              <w:rPr>
                <w:rFonts w:hint="eastAsia" w:hAnsi="宋体" w:cs="宋体"/>
                <w:snapToGrid w:val="0"/>
                <w:color w:val="auto"/>
                <w:kern w:val="0"/>
                <w:szCs w:val="24"/>
                <w:highlight w:val="none"/>
              </w:rPr>
            </w:pPr>
            <w:r>
              <w:rPr>
                <w:rFonts w:hint="eastAsia" w:ascii="宋体" w:hAnsi="宋体"/>
                <w:strike w:val="0"/>
                <w:dstrike w:val="0"/>
                <w:snapToGrid w:val="0"/>
                <w:color w:val="auto"/>
                <w:kern w:val="0"/>
                <w:sz w:val="24"/>
                <w:highlight w:val="none"/>
                <w:lang w:val="en-US" w:eastAsia="zh-CN"/>
              </w:rPr>
              <w:t>总监代表</w:t>
            </w:r>
          </w:p>
        </w:tc>
        <w:tc>
          <w:tcPr>
            <w:tcW w:w="2279" w:type="dxa"/>
            <w:noWrap w:val="0"/>
            <w:vAlign w:val="center"/>
          </w:tcPr>
          <w:p w14:paraId="38B83A31">
            <w:pPr>
              <w:wordWrap w:val="0"/>
              <w:adjustRightInd w:val="0"/>
              <w:snapToGrid w:val="0"/>
              <w:spacing w:line="400" w:lineRule="exact"/>
              <w:jc w:val="center"/>
              <w:rPr>
                <w:rFonts w:hint="eastAsia" w:hAnsi="宋体" w:cs="宋体"/>
                <w:color w:val="auto"/>
                <w:szCs w:val="24"/>
                <w:highlight w:val="none"/>
              </w:rPr>
            </w:pPr>
            <w:r>
              <w:rPr>
                <w:rFonts w:hint="eastAsia" w:hAnsi="宋体" w:cs="宋体"/>
                <w:strike w:val="0"/>
                <w:dstrike w:val="0"/>
                <w:color w:val="auto"/>
                <w:szCs w:val="24"/>
                <w:highlight w:val="none"/>
              </w:rPr>
              <w:t>市政公用工程</w:t>
            </w:r>
          </w:p>
        </w:tc>
        <w:tc>
          <w:tcPr>
            <w:tcW w:w="892" w:type="dxa"/>
            <w:noWrap w:val="0"/>
            <w:vAlign w:val="center"/>
          </w:tcPr>
          <w:p w14:paraId="6C5C66C9">
            <w:pPr>
              <w:wordWrap w:val="0"/>
              <w:adjustRightInd w:val="0"/>
              <w:snapToGrid w:val="0"/>
              <w:spacing w:line="400" w:lineRule="exact"/>
              <w:jc w:val="center"/>
              <w:rPr>
                <w:rFonts w:hint="eastAsia" w:hAnsi="宋体" w:cs="宋体"/>
                <w:snapToGrid w:val="0"/>
                <w:color w:val="auto"/>
                <w:kern w:val="0"/>
                <w:szCs w:val="24"/>
                <w:highlight w:val="none"/>
                <w:lang w:val="en-US" w:eastAsia="zh-CN"/>
              </w:rPr>
            </w:pPr>
            <w:r>
              <w:rPr>
                <w:rFonts w:hint="eastAsia" w:hAnsi="宋体" w:cs="宋体"/>
                <w:strike w:val="0"/>
                <w:dstrike w:val="0"/>
                <w:snapToGrid w:val="0"/>
                <w:color w:val="auto"/>
                <w:kern w:val="0"/>
                <w:szCs w:val="24"/>
                <w:highlight w:val="none"/>
                <w:lang w:val="en-US" w:eastAsia="zh-CN"/>
              </w:rPr>
              <w:t>1</w:t>
            </w:r>
          </w:p>
        </w:tc>
        <w:tc>
          <w:tcPr>
            <w:tcW w:w="5444" w:type="dxa"/>
            <w:vMerge w:val="restart"/>
            <w:noWrap w:val="0"/>
            <w:vAlign w:val="center"/>
          </w:tcPr>
          <w:p w14:paraId="7DA2416D">
            <w:pPr>
              <w:wordWrap w:val="0"/>
              <w:adjustRightInd w:val="0"/>
              <w:snapToGrid w:val="0"/>
              <w:spacing w:line="400" w:lineRule="exact"/>
              <w:rPr>
                <w:rFonts w:hint="eastAsia" w:hAnsi="宋体" w:cs="宋体"/>
                <w:snapToGrid w:val="0"/>
                <w:color w:val="auto"/>
                <w:kern w:val="0"/>
                <w:szCs w:val="24"/>
                <w:highlight w:val="none"/>
              </w:rPr>
            </w:pPr>
            <w:r>
              <w:rPr>
                <w:rFonts w:hint="eastAsia" w:hAnsi="宋体" w:cs="宋体"/>
                <w:snapToGrid w:val="0"/>
                <w:color w:val="auto"/>
                <w:kern w:val="0"/>
                <w:szCs w:val="24"/>
                <w:highlight w:val="none"/>
              </w:rPr>
              <w:t>符合以下3种情形之一均可：</w:t>
            </w:r>
          </w:p>
          <w:p w14:paraId="7C5496BC">
            <w:pPr>
              <w:wordWrap w:val="0"/>
              <w:adjustRightInd w:val="0"/>
              <w:snapToGrid w:val="0"/>
              <w:spacing w:line="400" w:lineRule="exact"/>
              <w:rPr>
                <w:rFonts w:hint="eastAsia" w:hAnsi="宋体" w:cs="宋体"/>
                <w:snapToGrid w:val="0"/>
                <w:color w:val="auto"/>
                <w:kern w:val="0"/>
                <w:szCs w:val="24"/>
                <w:highlight w:val="none"/>
              </w:rPr>
            </w:pPr>
            <w:r>
              <w:rPr>
                <w:rFonts w:hint="eastAsia" w:hAnsi="宋体" w:cs="宋体"/>
                <w:snapToGrid w:val="0"/>
                <w:color w:val="auto"/>
                <w:kern w:val="0"/>
                <w:szCs w:val="24"/>
                <w:highlight w:val="none"/>
              </w:rPr>
              <w:t>1.具备所需专业注册监理工程师执业资格，持有效的注册证书；</w:t>
            </w:r>
          </w:p>
          <w:p w14:paraId="4526C2B6">
            <w:pPr>
              <w:wordWrap w:val="0"/>
              <w:adjustRightInd w:val="0"/>
              <w:snapToGrid w:val="0"/>
              <w:spacing w:line="400" w:lineRule="exact"/>
              <w:rPr>
                <w:rFonts w:hint="eastAsia" w:hAnsi="宋体" w:cs="宋体"/>
                <w:snapToGrid w:val="0"/>
                <w:color w:val="auto"/>
                <w:kern w:val="0"/>
                <w:szCs w:val="24"/>
                <w:highlight w:val="none"/>
              </w:rPr>
            </w:pPr>
            <w:r>
              <w:rPr>
                <w:rFonts w:hint="eastAsia" w:hAnsi="宋体" w:cs="宋体"/>
                <w:snapToGrid w:val="0"/>
                <w:color w:val="auto"/>
                <w:kern w:val="0"/>
                <w:szCs w:val="24"/>
                <w:highlight w:val="none"/>
              </w:rPr>
              <w:t>2.具备工程类注册执业资格，并经监理业务培训。持有效的注册证书、省级建设行政主管部门或其授权的组织（机构）颁发的岗位证书；</w:t>
            </w:r>
          </w:p>
          <w:p w14:paraId="49E81DCF">
            <w:pPr>
              <w:wordWrap w:val="0"/>
              <w:adjustRightInd w:val="0"/>
              <w:snapToGrid w:val="0"/>
              <w:spacing w:line="400" w:lineRule="exact"/>
              <w:rPr>
                <w:rFonts w:hint="eastAsia" w:hAnsi="宋体" w:cs="宋体"/>
                <w:snapToGrid w:val="0"/>
                <w:color w:val="auto"/>
                <w:kern w:val="0"/>
                <w:szCs w:val="24"/>
                <w:highlight w:val="none"/>
              </w:rPr>
            </w:pPr>
            <w:r>
              <w:rPr>
                <w:rFonts w:hint="eastAsia" w:hAnsi="宋体" w:cs="宋体"/>
                <w:snapToGrid w:val="0"/>
                <w:color w:val="auto"/>
                <w:kern w:val="0"/>
                <w:szCs w:val="24"/>
                <w:highlight w:val="none"/>
              </w:rPr>
              <w:t>3.具备中级及以上专业技术职称，并经监理业务培训。持有效的职称证书、省级建设行政主管部门或其授权的组织（机构）颁发的岗位证书。</w:t>
            </w:r>
          </w:p>
          <w:p w14:paraId="4A9310E1">
            <w:pPr>
              <w:wordWrap w:val="0"/>
              <w:adjustRightInd w:val="0"/>
              <w:snapToGrid w:val="0"/>
              <w:spacing w:line="400" w:lineRule="exact"/>
              <w:rPr>
                <w:rFonts w:hint="eastAsia" w:hAnsi="宋体" w:cs="宋体"/>
                <w:snapToGrid w:val="0"/>
                <w:color w:val="auto"/>
                <w:kern w:val="0"/>
                <w:szCs w:val="24"/>
                <w:highlight w:val="none"/>
              </w:rPr>
            </w:pPr>
            <w:r>
              <w:rPr>
                <w:rFonts w:hint="eastAsia" w:hAnsi="宋体" w:cs="宋体"/>
                <w:snapToGrid w:val="0"/>
                <w:color w:val="auto"/>
                <w:kern w:val="0"/>
                <w:szCs w:val="24"/>
                <w:highlight w:val="none"/>
              </w:rPr>
              <w:t>注：专业类别以注册证书或专业监理工程师证书或职称证书或毕业证所列明的专业为准。</w:t>
            </w:r>
          </w:p>
        </w:tc>
      </w:tr>
      <w:tr w14:paraId="54518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1" w:hRule="atLeast"/>
        </w:trPr>
        <w:tc>
          <w:tcPr>
            <w:tcW w:w="1465" w:type="dxa"/>
            <w:vMerge w:val="restart"/>
            <w:noWrap w:val="0"/>
            <w:vAlign w:val="center"/>
          </w:tcPr>
          <w:p w14:paraId="4A706B39">
            <w:pPr>
              <w:wordWrap w:val="0"/>
              <w:adjustRightInd w:val="0"/>
              <w:snapToGrid w:val="0"/>
              <w:spacing w:line="400" w:lineRule="exact"/>
              <w:jc w:val="center"/>
              <w:rPr>
                <w:rFonts w:hint="eastAsia" w:hAnsi="宋体" w:cs="宋体"/>
                <w:strike/>
                <w:snapToGrid w:val="0"/>
                <w:color w:val="auto"/>
                <w:kern w:val="0"/>
                <w:szCs w:val="24"/>
                <w:highlight w:val="none"/>
              </w:rPr>
            </w:pPr>
            <w:r>
              <w:rPr>
                <w:rFonts w:hint="eastAsia" w:hAnsi="宋体" w:cs="宋体"/>
                <w:snapToGrid w:val="0"/>
                <w:color w:val="auto"/>
                <w:kern w:val="0"/>
                <w:szCs w:val="24"/>
                <w:highlight w:val="none"/>
              </w:rPr>
              <w:t>专业监理工程师</w:t>
            </w:r>
          </w:p>
        </w:tc>
        <w:tc>
          <w:tcPr>
            <w:tcW w:w="2279" w:type="dxa"/>
            <w:noWrap w:val="0"/>
            <w:vAlign w:val="center"/>
          </w:tcPr>
          <w:p w14:paraId="7A08D7E0">
            <w:pPr>
              <w:wordWrap w:val="0"/>
              <w:adjustRightInd w:val="0"/>
              <w:snapToGrid w:val="0"/>
              <w:spacing w:line="400" w:lineRule="exact"/>
              <w:jc w:val="center"/>
              <w:rPr>
                <w:rFonts w:hint="eastAsia" w:hAnsi="宋体" w:cs="宋体"/>
                <w:color w:val="auto"/>
                <w:szCs w:val="24"/>
                <w:highlight w:val="none"/>
              </w:rPr>
            </w:pPr>
            <w:r>
              <w:rPr>
                <w:rFonts w:hint="eastAsia" w:hAnsi="宋体" w:cs="宋体"/>
                <w:color w:val="auto"/>
                <w:szCs w:val="24"/>
                <w:highlight w:val="none"/>
              </w:rPr>
              <w:t>市政公用工程</w:t>
            </w:r>
          </w:p>
        </w:tc>
        <w:tc>
          <w:tcPr>
            <w:tcW w:w="892" w:type="dxa"/>
            <w:noWrap w:val="0"/>
            <w:vAlign w:val="center"/>
          </w:tcPr>
          <w:p w14:paraId="6700FE03">
            <w:pPr>
              <w:wordWrap w:val="0"/>
              <w:adjustRightInd w:val="0"/>
              <w:snapToGrid w:val="0"/>
              <w:spacing w:line="400" w:lineRule="exact"/>
              <w:jc w:val="center"/>
              <w:rPr>
                <w:rFonts w:hint="eastAsia" w:hAnsi="宋体" w:eastAsia="宋体" w:cs="宋体"/>
                <w:snapToGrid w:val="0"/>
                <w:color w:val="auto"/>
                <w:kern w:val="0"/>
                <w:szCs w:val="24"/>
                <w:highlight w:val="none"/>
                <w:lang w:eastAsia="zh-CN"/>
              </w:rPr>
            </w:pPr>
            <w:r>
              <w:rPr>
                <w:rFonts w:hint="eastAsia" w:hAnsi="宋体" w:cs="宋体"/>
                <w:snapToGrid w:val="0"/>
                <w:color w:val="auto"/>
                <w:kern w:val="0"/>
                <w:szCs w:val="24"/>
                <w:highlight w:val="none"/>
                <w:lang w:val="en-US" w:eastAsia="zh-CN"/>
              </w:rPr>
              <w:t>2</w:t>
            </w:r>
          </w:p>
        </w:tc>
        <w:tc>
          <w:tcPr>
            <w:tcW w:w="5444" w:type="dxa"/>
            <w:vMerge w:val="continue"/>
            <w:noWrap w:val="0"/>
            <w:vAlign w:val="center"/>
          </w:tcPr>
          <w:p w14:paraId="6382A1BD">
            <w:pPr>
              <w:wordWrap w:val="0"/>
              <w:adjustRightInd w:val="0"/>
              <w:snapToGrid w:val="0"/>
              <w:spacing w:line="400" w:lineRule="exact"/>
              <w:rPr>
                <w:rFonts w:hint="eastAsia" w:hAnsi="宋体" w:cs="宋体"/>
                <w:snapToGrid w:val="0"/>
                <w:color w:val="auto"/>
                <w:kern w:val="0"/>
                <w:szCs w:val="24"/>
                <w:highlight w:val="none"/>
              </w:rPr>
            </w:pPr>
          </w:p>
        </w:tc>
      </w:tr>
      <w:tr w14:paraId="70511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3" w:hRule="atLeast"/>
        </w:trPr>
        <w:tc>
          <w:tcPr>
            <w:tcW w:w="1465" w:type="dxa"/>
            <w:vMerge w:val="continue"/>
            <w:noWrap w:val="0"/>
            <w:vAlign w:val="center"/>
          </w:tcPr>
          <w:p w14:paraId="7C894DEE">
            <w:pPr>
              <w:wordWrap w:val="0"/>
              <w:adjustRightInd w:val="0"/>
              <w:snapToGrid w:val="0"/>
              <w:spacing w:line="400" w:lineRule="exact"/>
              <w:jc w:val="center"/>
              <w:rPr>
                <w:rFonts w:hint="eastAsia" w:hAnsi="宋体" w:cs="宋体"/>
                <w:snapToGrid w:val="0"/>
                <w:color w:val="auto"/>
                <w:kern w:val="0"/>
                <w:szCs w:val="24"/>
                <w:highlight w:val="none"/>
              </w:rPr>
            </w:pPr>
          </w:p>
        </w:tc>
        <w:tc>
          <w:tcPr>
            <w:tcW w:w="2279" w:type="dxa"/>
            <w:noWrap w:val="0"/>
            <w:vAlign w:val="center"/>
          </w:tcPr>
          <w:p w14:paraId="6D121C4F">
            <w:pPr>
              <w:wordWrap w:val="0"/>
              <w:adjustRightInd w:val="0"/>
              <w:snapToGrid w:val="0"/>
              <w:spacing w:line="400" w:lineRule="exact"/>
              <w:jc w:val="center"/>
              <w:rPr>
                <w:rFonts w:hint="default" w:hAnsi="宋体" w:eastAsia="宋体" w:cs="宋体"/>
                <w:color w:val="auto"/>
                <w:szCs w:val="24"/>
                <w:highlight w:val="none"/>
                <w:lang w:val="en-US" w:eastAsia="zh-CN"/>
              </w:rPr>
            </w:pPr>
            <w:r>
              <w:rPr>
                <w:rFonts w:hint="eastAsia" w:hAnsi="宋体" w:cs="宋体"/>
                <w:color w:val="auto"/>
                <w:szCs w:val="24"/>
                <w:highlight w:val="none"/>
                <w:lang w:val="en-US" w:eastAsia="zh-CN"/>
              </w:rPr>
              <w:t>房屋建筑工程</w:t>
            </w:r>
          </w:p>
        </w:tc>
        <w:tc>
          <w:tcPr>
            <w:tcW w:w="892" w:type="dxa"/>
            <w:noWrap w:val="0"/>
            <w:vAlign w:val="center"/>
          </w:tcPr>
          <w:p w14:paraId="42FF5607">
            <w:pPr>
              <w:wordWrap w:val="0"/>
              <w:adjustRightInd w:val="0"/>
              <w:snapToGrid w:val="0"/>
              <w:spacing w:line="400" w:lineRule="exact"/>
              <w:jc w:val="center"/>
              <w:rPr>
                <w:rFonts w:hint="default" w:hAnsi="宋体" w:cs="宋体"/>
                <w:snapToGrid w:val="0"/>
                <w:color w:val="auto"/>
                <w:kern w:val="0"/>
                <w:szCs w:val="24"/>
                <w:highlight w:val="none"/>
                <w:lang w:val="en-US" w:eastAsia="zh-CN"/>
              </w:rPr>
            </w:pPr>
            <w:r>
              <w:rPr>
                <w:rFonts w:hint="eastAsia" w:hAnsi="宋体" w:cs="宋体"/>
                <w:snapToGrid w:val="0"/>
                <w:color w:val="auto"/>
                <w:kern w:val="0"/>
                <w:szCs w:val="24"/>
                <w:highlight w:val="none"/>
                <w:lang w:val="en-US" w:eastAsia="zh-CN"/>
              </w:rPr>
              <w:t>1</w:t>
            </w:r>
          </w:p>
        </w:tc>
        <w:tc>
          <w:tcPr>
            <w:tcW w:w="5444" w:type="dxa"/>
            <w:vMerge w:val="continue"/>
            <w:noWrap w:val="0"/>
            <w:vAlign w:val="center"/>
          </w:tcPr>
          <w:p w14:paraId="59333AE8">
            <w:pPr>
              <w:wordWrap w:val="0"/>
              <w:adjustRightInd w:val="0"/>
              <w:snapToGrid w:val="0"/>
              <w:spacing w:line="400" w:lineRule="exact"/>
              <w:rPr>
                <w:rFonts w:hint="eastAsia" w:hAnsi="宋体" w:cs="宋体"/>
                <w:snapToGrid w:val="0"/>
                <w:color w:val="auto"/>
                <w:kern w:val="0"/>
                <w:szCs w:val="24"/>
                <w:highlight w:val="none"/>
              </w:rPr>
            </w:pPr>
          </w:p>
        </w:tc>
      </w:tr>
      <w:tr w14:paraId="17C45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exact"/>
        </w:trPr>
        <w:tc>
          <w:tcPr>
            <w:tcW w:w="1465" w:type="dxa"/>
            <w:noWrap w:val="0"/>
            <w:vAlign w:val="center"/>
          </w:tcPr>
          <w:p w14:paraId="2DA14F25">
            <w:pPr>
              <w:pStyle w:val="90"/>
              <w:wordWrap w:val="0"/>
              <w:adjustRightInd w:val="0"/>
              <w:snapToGrid w:val="0"/>
              <w:spacing w:line="360" w:lineRule="exact"/>
              <w:jc w:val="center"/>
              <w:rPr>
                <w:rFonts w:hint="eastAsia" w:ascii="宋体" w:hAnsi="宋体" w:cs="宋体"/>
                <w:strike/>
                <w:snapToGrid w:val="0"/>
                <w:color w:val="auto"/>
                <w:kern w:val="0"/>
                <w:sz w:val="24"/>
                <w:highlight w:val="none"/>
              </w:rPr>
            </w:pPr>
            <w:r>
              <w:rPr>
                <w:rFonts w:hint="eastAsia" w:ascii="宋体" w:hAnsi="宋体" w:cs="宋体"/>
                <w:snapToGrid w:val="0"/>
                <w:color w:val="auto"/>
                <w:kern w:val="0"/>
                <w:sz w:val="24"/>
                <w:highlight w:val="none"/>
              </w:rPr>
              <w:t>监理员</w:t>
            </w:r>
          </w:p>
        </w:tc>
        <w:tc>
          <w:tcPr>
            <w:tcW w:w="2279" w:type="dxa"/>
            <w:noWrap w:val="0"/>
            <w:vAlign w:val="center"/>
          </w:tcPr>
          <w:p w14:paraId="651A0E93">
            <w:pPr>
              <w:pStyle w:val="90"/>
              <w:wordWrap w:val="0"/>
              <w:adjustRightInd w:val="0"/>
              <w:snapToGrid w:val="0"/>
              <w:spacing w:line="360" w:lineRule="exact"/>
              <w:jc w:val="center"/>
              <w:rPr>
                <w:rFonts w:hint="eastAsia" w:ascii="宋体" w:hAnsi="宋体" w:cs="宋体"/>
                <w:snapToGrid w:val="0"/>
                <w:color w:val="auto"/>
                <w:kern w:val="0"/>
                <w:sz w:val="24"/>
                <w:highlight w:val="none"/>
              </w:rPr>
            </w:pPr>
            <w:r>
              <w:rPr>
                <w:rFonts w:hint="eastAsia" w:ascii="宋体" w:hAnsi="宋体" w:cs="宋体"/>
                <w:snapToGrid w:val="0"/>
                <w:color w:val="auto"/>
                <w:kern w:val="0"/>
                <w:sz w:val="24"/>
                <w:highlight w:val="none"/>
              </w:rPr>
              <w:t>具备有效期内监理员岗位证书</w:t>
            </w:r>
          </w:p>
        </w:tc>
        <w:tc>
          <w:tcPr>
            <w:tcW w:w="892" w:type="dxa"/>
            <w:noWrap w:val="0"/>
            <w:vAlign w:val="center"/>
          </w:tcPr>
          <w:p w14:paraId="2E7A823A">
            <w:pPr>
              <w:pStyle w:val="90"/>
              <w:wordWrap w:val="0"/>
              <w:adjustRightInd w:val="0"/>
              <w:snapToGrid w:val="0"/>
              <w:spacing w:line="360" w:lineRule="exact"/>
              <w:jc w:val="center"/>
              <w:rPr>
                <w:rFonts w:hint="eastAsia" w:ascii="宋体" w:hAnsi="宋体" w:eastAsia="宋体" w:cs="宋体"/>
                <w:snapToGrid w:val="0"/>
                <w:color w:val="auto"/>
                <w:kern w:val="0"/>
                <w:sz w:val="24"/>
                <w:highlight w:val="none"/>
                <w:lang w:eastAsia="zh-CN"/>
              </w:rPr>
            </w:pPr>
            <w:r>
              <w:rPr>
                <w:rFonts w:hint="eastAsia" w:ascii="宋体" w:hAnsi="宋体" w:cs="宋体"/>
                <w:snapToGrid w:val="0"/>
                <w:color w:val="auto"/>
                <w:kern w:val="0"/>
                <w:sz w:val="24"/>
                <w:highlight w:val="none"/>
                <w:lang w:val="en-US" w:eastAsia="zh-CN"/>
              </w:rPr>
              <w:t>2</w:t>
            </w:r>
          </w:p>
        </w:tc>
        <w:tc>
          <w:tcPr>
            <w:tcW w:w="5444" w:type="dxa"/>
            <w:noWrap w:val="0"/>
            <w:vAlign w:val="center"/>
          </w:tcPr>
          <w:p w14:paraId="01C75AF8">
            <w:pPr>
              <w:pStyle w:val="90"/>
              <w:wordWrap w:val="0"/>
              <w:adjustRightInd w:val="0"/>
              <w:snapToGrid w:val="0"/>
              <w:spacing w:line="360" w:lineRule="exact"/>
              <w:rPr>
                <w:rFonts w:hint="eastAsia" w:ascii="宋体" w:hAnsi="宋体" w:cs="宋体"/>
                <w:snapToGrid w:val="0"/>
                <w:color w:val="auto"/>
                <w:kern w:val="0"/>
                <w:sz w:val="24"/>
                <w:highlight w:val="none"/>
              </w:rPr>
            </w:pPr>
            <w:r>
              <w:rPr>
                <w:rFonts w:hint="eastAsia" w:ascii="宋体" w:hAnsi="宋体" w:cs="宋体"/>
                <w:snapToGrid w:val="0"/>
                <w:color w:val="auto"/>
                <w:kern w:val="0"/>
                <w:sz w:val="24"/>
                <w:highlight w:val="none"/>
              </w:rPr>
              <w:t>经监理业务培训，持有效的省级建设行政主管部门或其授权的组织（机构）颁发的岗位证书。</w:t>
            </w:r>
          </w:p>
        </w:tc>
      </w:tr>
      <w:tr w14:paraId="701A4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0" w:hRule="atLeast"/>
        </w:trPr>
        <w:tc>
          <w:tcPr>
            <w:tcW w:w="3744" w:type="dxa"/>
            <w:gridSpan w:val="2"/>
            <w:noWrap w:val="0"/>
            <w:vAlign w:val="center"/>
          </w:tcPr>
          <w:p w14:paraId="4962F891">
            <w:pPr>
              <w:wordWrap w:val="0"/>
              <w:adjustRightInd w:val="0"/>
              <w:snapToGrid w:val="0"/>
              <w:spacing w:line="400" w:lineRule="exact"/>
              <w:jc w:val="center"/>
              <w:rPr>
                <w:rFonts w:hint="eastAsia" w:hAnsi="宋体" w:cs="宋体"/>
                <w:snapToGrid w:val="0"/>
                <w:color w:val="auto"/>
                <w:kern w:val="0"/>
                <w:szCs w:val="24"/>
                <w:highlight w:val="none"/>
              </w:rPr>
            </w:pPr>
            <w:r>
              <w:rPr>
                <w:rFonts w:hint="eastAsia" w:hAnsi="宋体" w:cs="宋体"/>
                <w:snapToGrid w:val="0"/>
                <w:color w:val="auto"/>
                <w:kern w:val="0"/>
                <w:szCs w:val="24"/>
                <w:highlight w:val="none"/>
              </w:rPr>
              <w:t>合计</w:t>
            </w:r>
          </w:p>
        </w:tc>
        <w:tc>
          <w:tcPr>
            <w:tcW w:w="892" w:type="dxa"/>
            <w:noWrap w:val="0"/>
            <w:vAlign w:val="center"/>
          </w:tcPr>
          <w:p w14:paraId="2FBBD120">
            <w:pPr>
              <w:wordWrap w:val="0"/>
              <w:adjustRightInd w:val="0"/>
              <w:snapToGrid w:val="0"/>
              <w:spacing w:line="400" w:lineRule="exact"/>
              <w:jc w:val="center"/>
              <w:rPr>
                <w:rFonts w:hint="eastAsia" w:hAnsi="宋体" w:eastAsia="宋体" w:cs="宋体"/>
                <w:snapToGrid w:val="0"/>
                <w:color w:val="auto"/>
                <w:kern w:val="0"/>
                <w:szCs w:val="24"/>
                <w:highlight w:val="none"/>
                <w:lang w:eastAsia="zh-CN"/>
              </w:rPr>
            </w:pPr>
            <w:r>
              <w:rPr>
                <w:rFonts w:hint="eastAsia" w:hAnsi="宋体" w:cs="宋体"/>
                <w:snapToGrid w:val="0"/>
                <w:color w:val="auto"/>
                <w:kern w:val="0"/>
                <w:szCs w:val="24"/>
                <w:highlight w:val="none"/>
                <w:lang w:val="en-US" w:eastAsia="zh-CN"/>
              </w:rPr>
              <w:t>6</w:t>
            </w:r>
          </w:p>
        </w:tc>
        <w:tc>
          <w:tcPr>
            <w:tcW w:w="5444" w:type="dxa"/>
            <w:noWrap w:val="0"/>
            <w:vAlign w:val="center"/>
          </w:tcPr>
          <w:p w14:paraId="56A194E5">
            <w:pPr>
              <w:wordWrap w:val="0"/>
              <w:adjustRightInd w:val="0"/>
              <w:snapToGrid w:val="0"/>
              <w:spacing w:line="400" w:lineRule="exact"/>
              <w:rPr>
                <w:rFonts w:hint="eastAsia" w:hAnsi="宋体" w:cs="宋体"/>
                <w:snapToGrid w:val="0"/>
                <w:color w:val="auto"/>
                <w:kern w:val="0"/>
                <w:szCs w:val="24"/>
                <w:highlight w:val="none"/>
              </w:rPr>
            </w:pPr>
          </w:p>
        </w:tc>
      </w:tr>
    </w:tbl>
    <w:p w14:paraId="59DA9246">
      <w:pPr>
        <w:wordWrap w:val="0"/>
        <w:adjustRightInd w:val="0"/>
        <w:snapToGrid w:val="0"/>
        <w:spacing w:line="440" w:lineRule="exact"/>
        <w:rPr>
          <w:rFonts w:hint="eastAsia" w:ascii="宋体" w:hAnsi="宋体" w:eastAsia="宋体" w:cs="宋体"/>
          <w:snapToGrid w:val="0"/>
          <w:color w:val="auto"/>
          <w:kern w:val="0"/>
          <w:highlight w:val="none"/>
        </w:rPr>
      </w:pPr>
      <w:r>
        <w:rPr>
          <w:rFonts w:hint="eastAsia" w:ascii="宋体" w:hAnsi="宋体" w:eastAsia="宋体" w:cs="宋体"/>
          <w:color w:val="auto"/>
          <w:kern w:val="0"/>
          <w:szCs w:val="24"/>
          <w:highlight w:val="none"/>
        </w:rPr>
        <w:t>注：</w:t>
      </w:r>
      <w:r>
        <w:rPr>
          <w:rFonts w:hint="eastAsia" w:ascii="宋体" w:hAnsi="宋体" w:eastAsia="宋体" w:cs="宋体"/>
          <w:color w:val="auto"/>
          <w:kern w:val="0"/>
          <w:sz w:val="24"/>
          <w:szCs w:val="24"/>
          <w:highlight w:val="none"/>
          <w:lang w:val="en-US" w:eastAsia="zh-CN"/>
        </w:rPr>
        <w:t>以上人员一人一岗，不得重复。除总监理工程师外，本需求表拟委派的项目监理机构其他人员只作为综合评分的评审依据，不属于资格评审、形式评审、响应性评审的审查内容，不得作为否决投标条件。</w:t>
      </w:r>
    </w:p>
    <w:p w14:paraId="53CF1FBA">
      <w:pPr>
        <w:rPr>
          <w:rFonts w:hint="eastAsia"/>
          <w:color w:val="auto"/>
          <w:highlight w:val="none"/>
        </w:rPr>
      </w:pPr>
    </w:p>
    <w:p w14:paraId="1215D078">
      <w:pPr>
        <w:wordWrap w:val="0"/>
        <w:adjustRightInd w:val="0"/>
        <w:snapToGrid w:val="0"/>
        <w:spacing w:line="440" w:lineRule="exact"/>
        <w:ind w:firstLine="482" w:firstLineChars="200"/>
        <w:rPr>
          <w:rFonts w:hint="eastAsia" w:ascii="宋体" w:hAnsi="宋体" w:eastAsia="宋体" w:cs="宋体"/>
          <w:b/>
          <w:bCs/>
          <w:snapToGrid w:val="0"/>
          <w:color w:val="auto"/>
          <w:kern w:val="0"/>
          <w:szCs w:val="24"/>
          <w:highlight w:val="none"/>
        </w:rPr>
        <w:sectPr>
          <w:endnotePr>
            <w:numFmt w:val="decimal"/>
          </w:endnotePr>
          <w:pgSz w:w="11906" w:h="16838"/>
          <w:pgMar w:top="1440" w:right="1080" w:bottom="1440" w:left="1080" w:header="850" w:footer="992" w:gutter="0"/>
          <w:pgNumType w:fmt="decimal"/>
          <w:cols w:space="0" w:num="1"/>
          <w:docGrid w:linePitch="327" w:charSpace="0"/>
        </w:sectPr>
      </w:pPr>
    </w:p>
    <w:p w14:paraId="615E6409">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jc w:val="both"/>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 xml:space="preserve">15.5.2 </w:t>
      </w:r>
      <w:r>
        <w:rPr>
          <w:rFonts w:hint="eastAsia" w:ascii="宋体" w:hAnsi="宋体" w:eastAsia="宋体" w:cs="宋体"/>
          <w:snapToGrid w:val="0"/>
          <w:color w:val="auto"/>
          <w:kern w:val="0"/>
          <w:szCs w:val="24"/>
          <w:highlight w:val="none"/>
        </w:rPr>
        <w:t>否决投标说明</w:t>
      </w:r>
    </w:p>
    <w:p w14:paraId="052A33BD">
      <w:pPr>
        <w:keepNext w:val="0"/>
        <w:keepLines w:val="0"/>
        <w:pageBreakBefore w:val="0"/>
        <w:widowControl w:val="0"/>
        <w:kinsoku/>
        <w:wordWrap w:val="0"/>
        <w:overflowPunct/>
        <w:topLinePunct w:val="0"/>
        <w:autoSpaceDE/>
        <w:autoSpaceDN/>
        <w:bidi w:val="0"/>
        <w:adjustRightInd w:val="0"/>
        <w:snapToGrid w:val="0"/>
        <w:spacing w:line="360" w:lineRule="exact"/>
        <w:ind w:firstLine="562"/>
        <w:jc w:val="both"/>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详细评审阶段否决投标的全部条件，在本章第四节“否决投标条件”第</w:t>
      </w:r>
      <w:r>
        <w:rPr>
          <w:rFonts w:hint="eastAsia" w:ascii="宋体" w:hAnsi="宋体" w:eastAsia="宋体" w:cs="宋体"/>
          <w:b/>
          <w:bCs/>
          <w:snapToGrid w:val="0"/>
          <w:color w:val="auto"/>
          <w:kern w:val="0"/>
          <w:szCs w:val="24"/>
          <w:highlight w:val="none"/>
        </w:rPr>
        <w:t>4</w:t>
      </w:r>
      <w:r>
        <w:rPr>
          <w:rFonts w:hint="eastAsia" w:ascii="宋体" w:hAnsi="宋体" w:eastAsia="宋体" w:cs="宋体"/>
          <w:snapToGrid w:val="0"/>
          <w:color w:val="auto"/>
          <w:kern w:val="0"/>
          <w:szCs w:val="24"/>
          <w:highlight w:val="none"/>
        </w:rPr>
        <w:t>条中集中列示。投标人有其中所列任何一种情形的，由评标委员会否决其投标。经详细评审后，若所有投标均被否决，招标人应当依法重新招标。</w:t>
      </w:r>
    </w:p>
    <w:p w14:paraId="58F24E6D">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jc w:val="both"/>
        <w:textAlignment w:val="auto"/>
        <w:rPr>
          <w:rFonts w:hint="eastAsia" w:ascii="宋体" w:hAnsi="宋体" w:eastAsia="宋体" w:cs="宋体"/>
          <w:b/>
          <w:snapToGrid w:val="0"/>
          <w:color w:val="auto"/>
          <w:kern w:val="0"/>
          <w:szCs w:val="24"/>
          <w:highlight w:val="none"/>
        </w:rPr>
      </w:pPr>
      <w:r>
        <w:rPr>
          <w:rFonts w:hint="eastAsia" w:ascii="宋体" w:hAnsi="宋体" w:eastAsia="宋体" w:cs="宋体"/>
          <w:b/>
          <w:bCs/>
          <w:snapToGrid w:val="0"/>
          <w:color w:val="auto"/>
          <w:kern w:val="0"/>
          <w:szCs w:val="24"/>
          <w:highlight w:val="none"/>
        </w:rPr>
        <w:t>注：投标人在详细评审阶段根据评分方法提供的佐证材料，其合法性、有效性和准确性不符合要求的，有关评分因素的评分按相应评分标准处理，但不否决投标。</w:t>
      </w:r>
    </w:p>
    <w:p w14:paraId="1CB487CB">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jc w:val="both"/>
        <w:textAlignment w:val="auto"/>
        <w:outlineLvl w:val="2"/>
        <w:rPr>
          <w:rFonts w:hint="eastAsia" w:ascii="宋体" w:hAnsi="宋体" w:eastAsia="宋体" w:cs="宋体"/>
          <w:b/>
          <w:snapToGrid w:val="0"/>
          <w:color w:val="auto"/>
          <w:kern w:val="0"/>
          <w:szCs w:val="24"/>
          <w:highlight w:val="none"/>
        </w:rPr>
      </w:pPr>
      <w:bookmarkStart w:id="59" w:name="_Toc28858"/>
      <w:r>
        <w:rPr>
          <w:rFonts w:hint="eastAsia" w:ascii="宋体" w:hAnsi="宋体" w:eastAsia="宋体" w:cs="宋体"/>
          <w:b/>
          <w:snapToGrid w:val="0"/>
          <w:color w:val="auto"/>
          <w:kern w:val="0"/>
          <w:szCs w:val="24"/>
          <w:highlight w:val="none"/>
        </w:rPr>
        <w:t>16．推荐</w:t>
      </w:r>
      <w:r>
        <w:rPr>
          <w:rFonts w:hint="eastAsia" w:ascii="宋体" w:hAnsi="宋体" w:eastAsia="宋体" w:cs="宋体"/>
          <w:b/>
          <w:snapToGrid w:val="0"/>
          <w:color w:val="auto"/>
          <w:kern w:val="0"/>
          <w:szCs w:val="24"/>
          <w:highlight w:val="none"/>
          <w:lang w:val="en-US" w:eastAsia="zh-CN"/>
        </w:rPr>
        <w:t>定标</w:t>
      </w:r>
      <w:r>
        <w:rPr>
          <w:rFonts w:hint="eastAsia" w:ascii="宋体" w:hAnsi="宋体" w:eastAsia="宋体" w:cs="宋体"/>
          <w:b/>
          <w:snapToGrid w:val="0"/>
          <w:color w:val="auto"/>
          <w:kern w:val="0"/>
          <w:szCs w:val="24"/>
          <w:highlight w:val="none"/>
        </w:rPr>
        <w:t>候选人</w:t>
      </w:r>
      <w:bookmarkEnd w:id="59"/>
    </w:p>
    <w:p w14:paraId="5C159178">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jc w:val="both"/>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lang w:val="en-US" w:eastAsia="zh-CN"/>
        </w:rPr>
        <w:t>16.1</w:t>
      </w:r>
      <w:r>
        <w:rPr>
          <w:rFonts w:hint="eastAsia" w:ascii="宋体" w:hAnsi="宋体" w:eastAsia="宋体" w:cs="宋体"/>
          <w:snapToGrid w:val="0"/>
          <w:color w:val="auto"/>
          <w:kern w:val="0"/>
          <w:szCs w:val="24"/>
          <w:highlight w:val="none"/>
        </w:rPr>
        <w:t>评标委员会根据招标文件规定的评分细则，对招标文件中的各评审因素进行评审、比较、打分，将得分前5名不排序</w:t>
      </w:r>
      <w:r>
        <w:rPr>
          <w:rFonts w:hint="eastAsia" w:ascii="宋体" w:hAnsi="宋体" w:eastAsia="宋体" w:cs="宋体"/>
          <w:color w:val="auto"/>
          <w:sz w:val="24"/>
          <w:szCs w:val="24"/>
          <w:highlight w:val="none"/>
        </w:rPr>
        <w:t>（按企业统一社会信用代码后4位由大到小排位</w:t>
      </w:r>
      <w:r>
        <w:rPr>
          <w:rFonts w:hint="eastAsia" w:hAnsi="宋体" w:cs="宋体"/>
          <w:color w:val="auto"/>
          <w:sz w:val="24"/>
          <w:szCs w:val="24"/>
          <w:highlight w:val="none"/>
          <w:lang w:eastAsia="zh-CN"/>
        </w:rPr>
        <w:t>，</w:t>
      </w:r>
      <w:r>
        <w:rPr>
          <w:rFonts w:hint="eastAsia" w:hAnsi="宋体" w:cs="宋体"/>
          <w:color w:val="auto"/>
          <w:sz w:val="24"/>
          <w:szCs w:val="24"/>
          <w:highlight w:val="none"/>
          <w:lang w:val="en-US" w:eastAsia="zh-CN"/>
        </w:rPr>
        <w:t>字母用“0”表示</w:t>
      </w:r>
      <w:r>
        <w:rPr>
          <w:rFonts w:hint="eastAsia" w:ascii="宋体" w:hAnsi="宋体" w:eastAsia="宋体" w:cs="宋体"/>
          <w:color w:val="auto"/>
          <w:sz w:val="24"/>
          <w:szCs w:val="24"/>
          <w:highlight w:val="none"/>
        </w:rPr>
        <w:t>）</w:t>
      </w:r>
      <w:r>
        <w:rPr>
          <w:rFonts w:hint="eastAsia" w:ascii="宋体" w:hAnsi="宋体" w:eastAsia="宋体" w:cs="宋体"/>
          <w:snapToGrid w:val="0"/>
          <w:color w:val="auto"/>
          <w:kern w:val="0"/>
          <w:szCs w:val="24"/>
          <w:highlight w:val="none"/>
        </w:rPr>
        <w:t>的投标人作为定标候选人推荐给招标人，并对每个定标候选人的优势、风险等评审情况进行说明。当投标人综合总得分相同时，以报价低为前；当投标人综合总得分相同且报价相同时，由评标委员会投票确定排前。</w:t>
      </w:r>
    </w:p>
    <w:p w14:paraId="773A2505">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jc w:val="both"/>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lang w:val="en-US" w:eastAsia="zh-CN"/>
        </w:rPr>
        <w:t>16.2</w:t>
      </w:r>
      <w:r>
        <w:rPr>
          <w:rFonts w:hint="eastAsia" w:ascii="宋体" w:hAnsi="宋体" w:eastAsia="宋体" w:cs="宋体"/>
          <w:snapToGrid w:val="0"/>
          <w:color w:val="auto"/>
          <w:kern w:val="0"/>
          <w:szCs w:val="24"/>
          <w:highlight w:val="none"/>
        </w:rPr>
        <w:t>定标候选人得分只作为评标委员会的推荐依据，不作为定标委员会对中标候选人排序的依据。当有效投标人数量不足5名但满足法定要求时，所有通过评审的有效投标人均应作为定标候选人。</w:t>
      </w:r>
    </w:p>
    <w:p w14:paraId="1F9BA860">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jc w:val="both"/>
        <w:textAlignment w:val="auto"/>
        <w:outlineLvl w:val="2"/>
        <w:rPr>
          <w:rFonts w:hint="eastAsia" w:ascii="宋体" w:hAnsi="宋体" w:eastAsia="宋体" w:cs="宋体"/>
          <w:b/>
          <w:snapToGrid w:val="0"/>
          <w:color w:val="auto"/>
          <w:kern w:val="0"/>
          <w:szCs w:val="24"/>
          <w:highlight w:val="none"/>
        </w:rPr>
      </w:pPr>
      <w:bookmarkStart w:id="60" w:name="_Toc31839"/>
      <w:r>
        <w:rPr>
          <w:rFonts w:hint="eastAsia" w:ascii="宋体" w:hAnsi="宋体" w:eastAsia="宋体" w:cs="宋体"/>
          <w:b/>
          <w:snapToGrid w:val="0"/>
          <w:color w:val="auto"/>
          <w:kern w:val="0"/>
          <w:szCs w:val="24"/>
          <w:highlight w:val="none"/>
        </w:rPr>
        <w:t>17．评标结果公示</w:t>
      </w:r>
      <w:bookmarkEnd w:id="60"/>
    </w:p>
    <w:p w14:paraId="7AB799E1">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jc w:val="both"/>
        <w:textAlignment w:val="auto"/>
        <w:rPr>
          <w:rFonts w:hint="eastAsia" w:ascii="宋体" w:hAnsi="宋体" w:eastAsia="宋体" w:cs="宋体"/>
          <w:b w:val="0"/>
          <w:bCs w:val="0"/>
          <w:snapToGrid w:val="0"/>
          <w:color w:val="auto"/>
          <w:kern w:val="0"/>
          <w:szCs w:val="24"/>
          <w:highlight w:val="none"/>
        </w:rPr>
      </w:pPr>
      <w:r>
        <w:rPr>
          <w:rFonts w:hint="eastAsia" w:ascii="宋体" w:hAnsi="宋体" w:eastAsia="宋体" w:cs="宋体"/>
          <w:b/>
          <w:bCs/>
          <w:snapToGrid w:val="0"/>
          <w:color w:val="auto"/>
          <w:kern w:val="0"/>
          <w:szCs w:val="24"/>
          <w:highlight w:val="none"/>
          <w:lang w:val="en-US" w:eastAsia="zh-CN"/>
        </w:rPr>
        <w:t>17.1</w:t>
      </w:r>
      <w:r>
        <w:rPr>
          <w:rFonts w:hint="eastAsia" w:ascii="宋体" w:hAnsi="宋体" w:eastAsia="宋体" w:cs="宋体"/>
          <w:b w:val="0"/>
          <w:bCs w:val="0"/>
          <w:snapToGrid w:val="0"/>
          <w:color w:val="auto"/>
          <w:kern w:val="0"/>
          <w:szCs w:val="24"/>
          <w:highlight w:val="none"/>
        </w:rPr>
        <w:t>评标委员会按照投标人评审综合总得分由高到低的原则,向招标人推荐已明确的定标候选人数量（不标明排序）。评标委员会推荐定标候选人后，招标人应</w:t>
      </w:r>
      <w:r>
        <w:rPr>
          <w:rFonts w:hint="eastAsia" w:ascii="宋体" w:hAnsi="宋体" w:eastAsia="宋体" w:cs="宋体"/>
          <w:b w:val="0"/>
          <w:bCs w:val="0"/>
          <w:snapToGrid w:val="0"/>
          <w:color w:val="auto"/>
          <w:kern w:val="0"/>
          <w:szCs w:val="24"/>
          <w:highlight w:val="none"/>
          <w:lang w:val="en-US" w:eastAsia="zh-CN"/>
        </w:rPr>
        <w:t>在收到评标报告之日起3</w:t>
      </w:r>
      <w:r>
        <w:rPr>
          <w:rFonts w:hint="eastAsia" w:ascii="宋体" w:hAnsi="宋体" w:eastAsia="宋体" w:cs="宋体"/>
          <w:b w:val="0"/>
          <w:bCs w:val="0"/>
          <w:snapToGrid w:val="0"/>
          <w:color w:val="auto"/>
          <w:kern w:val="0"/>
          <w:szCs w:val="24"/>
          <w:highlight w:val="none"/>
        </w:rPr>
        <w:t>日内将定标候选人和评标情况在广东省招标投标监管网和全国公共资源交易平台（广东省·韶关市）建设工程交易系统上公示，公示时间不少于3日。公示主要内容包括：（1）定标候选人名称、投标报价、业绩奖项、质量、工期、拟派驻招标项目管理机构人员信息等；（2）定标候选人按照招标文件要求承诺的项目负责人姓名及相关证书名称和编号；（3）响应招标文件要求的资格能力条件；（4）提出异议的渠道和方式；（5）评标专家代码（评标专家姓名可用代码进行标示，如专家一、专家二等）及其对应的具体评标意见（含对否决投标人相关意见等）以及评标报告；（6）投标文件；（7）招标文件确认公示的其他内容。</w:t>
      </w:r>
    </w:p>
    <w:p w14:paraId="42FD7AE0">
      <w:pPr>
        <w:keepNext w:val="0"/>
        <w:keepLines w:val="0"/>
        <w:pageBreakBefore w:val="0"/>
        <w:widowControl w:val="0"/>
        <w:kinsoku/>
        <w:wordWrap w:val="0"/>
        <w:overflowPunct/>
        <w:topLinePunct w:val="0"/>
        <w:autoSpaceDE/>
        <w:autoSpaceDN/>
        <w:bidi w:val="0"/>
        <w:adjustRightInd w:val="0"/>
        <w:snapToGrid w:val="0"/>
        <w:spacing w:line="360" w:lineRule="exact"/>
        <w:textAlignment w:val="auto"/>
        <w:outlineLvl w:val="9"/>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Cs w:val="24"/>
          <w:highlight w:val="none"/>
        </w:rPr>
        <w:t>1</w:t>
      </w:r>
      <w:r>
        <w:rPr>
          <w:rFonts w:hint="eastAsia" w:ascii="宋体" w:hAnsi="宋体" w:eastAsia="宋体" w:cs="宋体"/>
          <w:b/>
          <w:bCs/>
          <w:snapToGrid w:val="0"/>
          <w:color w:val="auto"/>
          <w:kern w:val="0"/>
          <w:szCs w:val="24"/>
          <w:highlight w:val="none"/>
          <w:lang w:val="en-US" w:eastAsia="zh-CN"/>
        </w:rPr>
        <w:t>7</w:t>
      </w:r>
      <w:r>
        <w:rPr>
          <w:rFonts w:hint="eastAsia" w:ascii="宋体" w:hAnsi="宋体" w:eastAsia="宋体" w:cs="宋体"/>
          <w:b/>
          <w:bCs/>
          <w:snapToGrid w:val="0"/>
          <w:color w:val="auto"/>
          <w:kern w:val="0"/>
          <w:szCs w:val="24"/>
          <w:highlight w:val="none"/>
        </w:rPr>
        <w:t>.2</w:t>
      </w:r>
      <w:r>
        <w:rPr>
          <w:rFonts w:hint="eastAsia" w:ascii="宋体" w:hAnsi="宋体" w:eastAsia="宋体" w:cs="宋体"/>
          <w:b w:val="0"/>
          <w:bCs w:val="0"/>
          <w:snapToGrid w:val="0"/>
          <w:color w:val="auto"/>
          <w:kern w:val="0"/>
          <w:szCs w:val="24"/>
          <w:highlight w:val="none"/>
        </w:rPr>
        <w:t>投标人对评标结果、定标候选人投标文件、评标过程有异议的，必须在定标候选人公示期间向招标人提出书面异议，否则招标人不予受理。经招标人书面答复，异议人仍不满意的，可在法律规定的时限内向行政监督部门提出书面投诉。异议（投诉）提出、处理的具体办法和要求，按照</w:t>
      </w:r>
      <w:r>
        <w:rPr>
          <w:rFonts w:hint="eastAsia" w:hAnsi="宋体" w:cs="宋体"/>
          <w:b w:val="0"/>
          <w:bCs w:val="0"/>
          <w:snapToGrid w:val="0"/>
          <w:color w:val="auto"/>
          <w:kern w:val="0"/>
          <w:szCs w:val="24"/>
          <w:highlight w:val="none"/>
          <w:lang w:eastAsia="zh-CN"/>
        </w:rPr>
        <w:t>《</w:t>
      </w:r>
      <w:r>
        <w:rPr>
          <w:rFonts w:hint="eastAsia" w:ascii="宋体" w:hAnsi="宋体" w:eastAsia="宋体" w:cs="宋体"/>
          <w:b w:val="0"/>
          <w:bCs w:val="0"/>
          <w:snapToGrid w:val="0"/>
          <w:color w:val="auto"/>
          <w:kern w:val="0"/>
          <w:szCs w:val="24"/>
          <w:highlight w:val="none"/>
        </w:rPr>
        <w:t>韶关市工程建设项目招标投标活动异议和投诉处理办法</w:t>
      </w:r>
      <w:r>
        <w:rPr>
          <w:rFonts w:hint="eastAsia" w:hAnsi="宋体" w:cs="宋体"/>
          <w:b w:val="0"/>
          <w:bCs w:val="0"/>
          <w:snapToGrid w:val="0"/>
          <w:color w:val="auto"/>
          <w:kern w:val="0"/>
          <w:szCs w:val="24"/>
          <w:highlight w:val="none"/>
          <w:lang w:eastAsia="zh-CN"/>
        </w:rPr>
        <w:t>》</w:t>
      </w:r>
      <w:r>
        <w:rPr>
          <w:rFonts w:hint="eastAsia" w:ascii="宋体" w:hAnsi="宋体" w:eastAsia="宋体" w:cs="宋体"/>
          <w:b w:val="0"/>
          <w:bCs w:val="0"/>
          <w:snapToGrid w:val="0"/>
          <w:color w:val="auto"/>
          <w:kern w:val="0"/>
          <w:szCs w:val="24"/>
          <w:highlight w:val="none"/>
        </w:rPr>
        <w:t>（韶发改〔2021〕44 号）。如通过交易服务平台提出异议，投标人必须上传提交异议书扫描件（作为附件），异议书格式内容按照</w:t>
      </w:r>
      <w:r>
        <w:rPr>
          <w:rFonts w:hint="eastAsia" w:hAnsi="宋体" w:cs="宋体"/>
          <w:b w:val="0"/>
          <w:bCs w:val="0"/>
          <w:snapToGrid w:val="0"/>
          <w:color w:val="auto"/>
          <w:kern w:val="0"/>
          <w:szCs w:val="24"/>
          <w:highlight w:val="none"/>
          <w:lang w:eastAsia="zh-CN"/>
        </w:rPr>
        <w:t>《</w:t>
      </w:r>
      <w:r>
        <w:rPr>
          <w:rFonts w:hint="eastAsia" w:ascii="宋体" w:hAnsi="宋体" w:eastAsia="宋体" w:cs="宋体"/>
          <w:b w:val="0"/>
          <w:bCs w:val="0"/>
          <w:snapToGrid w:val="0"/>
          <w:color w:val="auto"/>
          <w:kern w:val="0"/>
          <w:szCs w:val="24"/>
          <w:highlight w:val="none"/>
        </w:rPr>
        <w:t>韶关市工程建设项目招标投标活动异议和投诉处理办法</w:t>
      </w:r>
      <w:r>
        <w:rPr>
          <w:rFonts w:hint="eastAsia" w:hAnsi="宋体" w:cs="宋体"/>
          <w:b w:val="0"/>
          <w:bCs w:val="0"/>
          <w:snapToGrid w:val="0"/>
          <w:color w:val="auto"/>
          <w:kern w:val="0"/>
          <w:szCs w:val="24"/>
          <w:highlight w:val="none"/>
          <w:lang w:eastAsia="zh-CN"/>
        </w:rPr>
        <w:t>》</w:t>
      </w:r>
      <w:r>
        <w:rPr>
          <w:rFonts w:hint="eastAsia" w:ascii="宋体" w:hAnsi="宋体" w:eastAsia="宋体" w:cs="宋体"/>
          <w:b w:val="0"/>
          <w:bCs w:val="0"/>
          <w:snapToGrid w:val="0"/>
          <w:color w:val="auto"/>
          <w:kern w:val="0"/>
          <w:szCs w:val="24"/>
          <w:highlight w:val="none"/>
        </w:rPr>
        <w:t>（韶发改〔2021〕44 号）执行，否则招标人不予受理。投标人提出异议后，必须及时通知招标人查收，否则，由此造成的超出法律规定时限的后果，由投标人自行承担。招标人受理异议后，投标人须及时向招标人提交书面异议。项目如收到异议、投诉等情形，可以根据需要从交易中心处调取纸质档案。</w:t>
      </w:r>
      <w:r>
        <w:rPr>
          <w:rFonts w:hint="eastAsia" w:ascii="宋体" w:hAnsi="宋体" w:eastAsia="宋体" w:cs="宋体"/>
          <w:b w:val="0"/>
          <w:bCs w:val="0"/>
          <w:snapToGrid w:val="0"/>
          <w:color w:val="auto"/>
          <w:kern w:val="0"/>
          <w:szCs w:val="24"/>
          <w:highlight w:val="none"/>
        </w:rPr>
        <w:br w:type="page"/>
      </w:r>
      <w:r>
        <w:rPr>
          <w:rFonts w:hint="eastAsia" w:ascii="宋体" w:hAnsi="宋体" w:eastAsia="宋体" w:cs="宋体"/>
          <w:b/>
          <w:bCs/>
          <w:snapToGrid w:val="0"/>
          <w:color w:val="auto"/>
          <w:kern w:val="0"/>
          <w:highlight w:val="none"/>
        </w:rPr>
        <w:t>第四节 否决投标条件</w:t>
      </w:r>
    </w:p>
    <w:p w14:paraId="7B28A915">
      <w:pPr>
        <w:keepNext w:val="0"/>
        <w:keepLines w:val="0"/>
        <w:pageBreakBefore w:val="0"/>
        <w:widowControl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本节所集中列示的否决投标条件，是本章第三节“投标人须知正文”的组成部分，是对本章第三节所规定的否决投标条件的总结和补充。</w:t>
      </w:r>
      <w:r>
        <w:rPr>
          <w:rFonts w:hint="eastAsia" w:ascii="宋体" w:hAnsi="宋体" w:eastAsia="宋体" w:cs="宋体"/>
          <w:b/>
          <w:bCs/>
          <w:snapToGrid w:val="0"/>
          <w:color w:val="auto"/>
          <w:kern w:val="0"/>
          <w:highlight w:val="none"/>
        </w:rPr>
        <w:t>投标人未有列入本节情形的，评标时一律不得否决其投标。</w:t>
      </w:r>
      <w:r>
        <w:rPr>
          <w:rFonts w:hint="eastAsia" w:ascii="宋体" w:hAnsi="宋体" w:eastAsia="宋体" w:cs="宋体"/>
          <w:snapToGrid w:val="0"/>
          <w:color w:val="auto"/>
          <w:kern w:val="0"/>
          <w:highlight w:val="none"/>
        </w:rPr>
        <w:t>本节所称“规定”均指招标文件的规定。</w:t>
      </w:r>
    </w:p>
    <w:p w14:paraId="4DCBFB41">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outlineLvl w:val="2"/>
        <w:rPr>
          <w:rFonts w:hint="eastAsia" w:ascii="宋体" w:hAnsi="宋体" w:eastAsia="宋体" w:cs="宋体"/>
          <w:snapToGrid w:val="0"/>
          <w:color w:val="auto"/>
          <w:kern w:val="0"/>
          <w:highlight w:val="none"/>
        </w:rPr>
      </w:pPr>
      <w:bookmarkStart w:id="61" w:name="_Toc29477"/>
      <w:r>
        <w:rPr>
          <w:rFonts w:hint="eastAsia" w:ascii="宋体" w:hAnsi="宋体" w:eastAsia="宋体" w:cs="宋体"/>
          <w:b/>
          <w:bCs/>
          <w:snapToGrid w:val="0"/>
          <w:color w:val="auto"/>
          <w:kern w:val="0"/>
          <w:highlight w:val="none"/>
        </w:rPr>
        <w:t>1．资格评审环节</w:t>
      </w:r>
      <w:bookmarkEnd w:id="61"/>
    </w:p>
    <w:p w14:paraId="61EE4D66">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投标人有下列情形之一的，评标委员会应否决其投标。被否决的投标，不进入形式评审环节。</w:t>
      </w:r>
    </w:p>
    <w:p w14:paraId="0AEFC116">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（1）有本章第三节第</w:t>
      </w:r>
      <w:r>
        <w:rPr>
          <w:rFonts w:hint="eastAsia" w:ascii="宋体" w:hAnsi="宋体" w:eastAsia="宋体" w:cs="宋体"/>
          <w:b/>
          <w:bCs/>
          <w:snapToGrid w:val="0"/>
          <w:color w:val="auto"/>
          <w:kern w:val="0"/>
          <w:highlight w:val="none"/>
        </w:rPr>
        <w:t>2.4</w:t>
      </w:r>
      <w:r>
        <w:rPr>
          <w:rFonts w:hint="eastAsia" w:ascii="宋体" w:hAnsi="宋体" w:eastAsia="宋体" w:cs="宋体"/>
          <w:snapToGrid w:val="0"/>
          <w:color w:val="auto"/>
          <w:kern w:val="0"/>
          <w:highlight w:val="none"/>
        </w:rPr>
        <w:t>条“禁止投标条款”规定的任何一种情形；</w:t>
      </w:r>
    </w:p>
    <w:p w14:paraId="28C0165B">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（2）投标人资质不符合</w:t>
      </w:r>
      <w:r>
        <w:rPr>
          <w:rFonts w:hint="eastAsia" w:ascii="宋体" w:hAnsi="宋体" w:eastAsia="宋体" w:cs="宋体"/>
          <w:snapToGrid w:val="0"/>
          <w:color w:val="auto"/>
          <w:kern w:val="0"/>
          <w:szCs w:val="18"/>
          <w:highlight w:val="none"/>
        </w:rPr>
        <w:t>规定的；</w:t>
      </w:r>
    </w:p>
    <w:p w14:paraId="142F76A0">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（3）投标人名称与营业执照、资质证书上的企业名称相互不一致的；其资质证书不是由住房城乡建设主管部门颁发的；营业执照、资质证书被吊销、暂扣或不在有效期内的；</w:t>
      </w:r>
    </w:p>
    <w:p w14:paraId="75EF2CB3">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注：投标人已经工商变更，但其企业资质证书的企业名称未完成变更的，不得否决其投标；投标人营业执照、资质证书之间登记的信息不一致，应当允许投标人澄清，不得直接否决其投标。</w:t>
      </w:r>
    </w:p>
    <w:p w14:paraId="4228AEB4">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b/>
          <w:bCs/>
          <w:snapToGrid w:val="0"/>
          <w:color w:val="auto"/>
          <w:kern w:val="0"/>
          <w:szCs w:val="22"/>
          <w:highlight w:val="none"/>
        </w:rPr>
      </w:pPr>
      <w:r>
        <w:rPr>
          <w:rFonts w:hint="eastAsia" w:ascii="宋体" w:hAnsi="宋体" w:eastAsia="宋体" w:cs="宋体"/>
          <w:b/>
          <w:bCs/>
          <w:snapToGrid w:val="0"/>
          <w:color w:val="auto"/>
          <w:kern w:val="0"/>
          <w:highlight w:val="none"/>
        </w:rPr>
        <w:t>投标人的企业相关证书、人员资质、资格有效期到期的，均按该证书的发证机构相关行业主管部门最新文件执行（如自动顺延或推迟办理延期业务的通知），投标人必须将相关文件附在该证书后面中，证明在开标日继续有效。</w:t>
      </w:r>
      <w:r>
        <w:rPr>
          <w:rFonts w:hint="eastAsia" w:ascii="宋体" w:hAnsi="宋体" w:eastAsia="宋体" w:cs="宋体"/>
          <w:b/>
          <w:bCs/>
          <w:snapToGrid w:val="0"/>
          <w:color w:val="auto"/>
          <w:kern w:val="0"/>
          <w:szCs w:val="22"/>
          <w:highlight w:val="none"/>
        </w:rPr>
        <w:t xml:space="preserve">  </w:t>
      </w:r>
    </w:p>
    <w:p w14:paraId="7352AC0D">
      <w:pPr>
        <w:keepNext w:val="0"/>
        <w:keepLines w:val="0"/>
        <w:pageBreakBefore w:val="0"/>
        <w:widowControl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4）投标文件中拟派总监理工程师与《开标一览表》不一致的；拟派总监理工程师的条件不符合规定的；擅自修改、遗漏《总监理工程师任职声明》实质性内容的；拟派总监理工程师现阶段有担任其他在施建设工程项目总监理工程师职务，但《</w:t>
      </w:r>
      <w:r>
        <w:rPr>
          <w:rFonts w:hint="eastAsia" w:ascii="宋体" w:hAnsi="宋体" w:eastAsia="宋体" w:cs="宋体"/>
          <w:snapToGrid w:val="0"/>
          <w:color w:val="auto"/>
          <w:kern w:val="0"/>
          <w:szCs w:val="18"/>
          <w:highlight w:val="none"/>
        </w:rPr>
        <w:t>总监理工程师任职项目情况表</w:t>
      </w:r>
      <w:r>
        <w:rPr>
          <w:rFonts w:hint="eastAsia" w:ascii="宋体" w:hAnsi="宋体" w:eastAsia="宋体" w:cs="宋体"/>
          <w:snapToGrid w:val="0"/>
          <w:color w:val="auto"/>
          <w:kern w:val="0"/>
          <w:highlight w:val="none"/>
        </w:rPr>
        <w:t>》未经任职项目建设单位盖章同意、又未提交任职项目建设单位另行出具的书面同意意见的；</w:t>
      </w:r>
    </w:p>
    <w:p w14:paraId="733C8030">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（5）拟派总监理工程师的注册证书不是住房和城乡建设主管部门颁发的，或注册单位与投标人不一致的，或不在有效期内的；</w:t>
      </w:r>
    </w:p>
    <w:p w14:paraId="218A1D78">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注：投标人已经工商变更，但其员工执业资格注册证书的注册单位名称未完成变更的，不得否决其投标。</w:t>
      </w:r>
    </w:p>
    <w:p w14:paraId="10767104">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（6）招标文件规定不接受联合体投标，但以联合体投标的；</w:t>
      </w:r>
    </w:p>
    <w:p w14:paraId="08A4C635">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（7）投标人为外省企业，但未提供“进粤企业和人员诚信信息登记平台”企业和拟派人员信息情况打印页或网页截图的。</w:t>
      </w:r>
    </w:p>
    <w:p w14:paraId="00247FF3">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outlineLvl w:val="2"/>
        <w:rPr>
          <w:rFonts w:hint="eastAsia" w:ascii="宋体" w:hAnsi="宋体" w:eastAsia="宋体" w:cs="宋体"/>
          <w:snapToGrid w:val="0"/>
          <w:color w:val="auto"/>
          <w:kern w:val="0"/>
          <w:highlight w:val="none"/>
        </w:rPr>
      </w:pPr>
      <w:bookmarkStart w:id="62" w:name="_Toc22625"/>
      <w:r>
        <w:rPr>
          <w:rFonts w:hint="eastAsia" w:ascii="宋体" w:hAnsi="宋体" w:eastAsia="宋体" w:cs="宋体"/>
          <w:b/>
          <w:bCs/>
          <w:snapToGrid w:val="0"/>
          <w:color w:val="auto"/>
          <w:kern w:val="0"/>
          <w:highlight w:val="none"/>
        </w:rPr>
        <w:t>2．形式评审环节</w:t>
      </w:r>
      <w:bookmarkEnd w:id="62"/>
    </w:p>
    <w:p w14:paraId="2A762D9D">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投标人有下列情形之一的，评标委员会应否决其投标。被否决的投标，不进入响应性评审环节。</w:t>
      </w:r>
    </w:p>
    <w:p w14:paraId="0B74BFC6">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（8）投标文件各分册未按招标文件规定加盖电子印章的；</w:t>
      </w:r>
    </w:p>
    <w:p w14:paraId="0B7917F3">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（9）本章第三节第</w:t>
      </w:r>
      <w:r>
        <w:rPr>
          <w:rFonts w:hint="eastAsia" w:ascii="宋体" w:hAnsi="宋体" w:eastAsia="宋体" w:cs="宋体"/>
          <w:b/>
          <w:bCs/>
          <w:snapToGrid w:val="0"/>
          <w:color w:val="auto"/>
          <w:kern w:val="0"/>
          <w:szCs w:val="18"/>
          <w:highlight w:val="none"/>
        </w:rPr>
        <w:t>10.2.2</w:t>
      </w:r>
      <w:r>
        <w:rPr>
          <w:rFonts w:hint="eastAsia" w:ascii="宋体" w:hAnsi="宋体" w:eastAsia="宋体" w:cs="宋体"/>
          <w:snapToGrid w:val="0"/>
          <w:color w:val="auto"/>
          <w:kern w:val="0"/>
          <w:szCs w:val="18"/>
          <w:highlight w:val="none"/>
        </w:rPr>
        <w:t>目、</w:t>
      </w:r>
      <w:r>
        <w:rPr>
          <w:rFonts w:hint="eastAsia" w:ascii="宋体" w:hAnsi="宋体" w:eastAsia="宋体" w:cs="宋体"/>
          <w:snapToGrid w:val="0"/>
          <w:color w:val="auto"/>
          <w:kern w:val="0"/>
          <w:highlight w:val="none"/>
        </w:rPr>
        <w:t>第</w:t>
      </w:r>
      <w:r>
        <w:rPr>
          <w:rFonts w:hint="eastAsia" w:ascii="宋体" w:hAnsi="宋体" w:eastAsia="宋体" w:cs="宋体"/>
          <w:b/>
          <w:bCs/>
          <w:snapToGrid w:val="0"/>
          <w:color w:val="auto"/>
          <w:kern w:val="0"/>
          <w:szCs w:val="18"/>
          <w:highlight w:val="none"/>
        </w:rPr>
        <w:t>10.3.3</w:t>
      </w:r>
      <w:r>
        <w:rPr>
          <w:rFonts w:hint="eastAsia" w:ascii="宋体" w:hAnsi="宋体" w:eastAsia="宋体" w:cs="宋体"/>
          <w:snapToGrid w:val="0"/>
          <w:color w:val="auto"/>
          <w:kern w:val="0"/>
          <w:szCs w:val="18"/>
          <w:highlight w:val="none"/>
        </w:rPr>
        <w:t>目</w:t>
      </w:r>
      <w:r>
        <w:rPr>
          <w:rFonts w:hint="eastAsia" w:ascii="宋体" w:hAnsi="宋体" w:eastAsia="宋体" w:cs="宋体"/>
          <w:snapToGrid w:val="0"/>
          <w:color w:val="auto"/>
          <w:kern w:val="0"/>
          <w:highlight w:val="none"/>
        </w:rPr>
        <w:t>中规定的“</w:t>
      </w:r>
      <w:r>
        <w:rPr>
          <w:rFonts w:hint="eastAsia" w:ascii="宋体" w:hAnsi="宋体" w:eastAsia="宋体" w:cs="宋体"/>
          <w:snapToGrid w:val="0"/>
          <w:color w:val="auto"/>
          <w:kern w:val="0"/>
          <w:szCs w:val="18"/>
          <w:highlight w:val="none"/>
        </w:rPr>
        <w:t>所有投标人均应提供</w:t>
      </w:r>
      <w:r>
        <w:rPr>
          <w:rFonts w:hint="eastAsia" w:ascii="宋体" w:hAnsi="宋体" w:eastAsia="宋体" w:cs="宋体"/>
          <w:snapToGrid w:val="0"/>
          <w:color w:val="auto"/>
          <w:kern w:val="0"/>
          <w:highlight w:val="none"/>
        </w:rPr>
        <w:t>”的组成内容（包括该组成内容的所附资料）中，任何一项有缺漏的；</w:t>
      </w:r>
    </w:p>
    <w:p w14:paraId="712AD90D">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（10）关键字迹模糊、无法辨认，</w:t>
      </w:r>
      <w:r>
        <w:rPr>
          <w:rFonts w:hint="eastAsia" w:ascii="宋体" w:hAnsi="宋体" w:eastAsia="宋体" w:cs="宋体"/>
          <w:b/>
          <w:bCs/>
          <w:snapToGrid w:val="0"/>
          <w:color w:val="auto"/>
          <w:kern w:val="0"/>
          <w:highlight w:val="none"/>
        </w:rPr>
        <w:t>且该种过错将导致评标委员会无法作出投标文件是否响应招标文件实质性要求的</w:t>
      </w:r>
      <w:r>
        <w:rPr>
          <w:rFonts w:hint="eastAsia" w:ascii="宋体" w:hAnsi="宋体" w:eastAsia="宋体" w:cs="宋体"/>
          <w:snapToGrid w:val="0"/>
          <w:color w:val="auto"/>
          <w:kern w:val="0"/>
          <w:highlight w:val="none"/>
        </w:rPr>
        <w:t>；出现手工涂改、行间插字或删除，但未加盖单位章或由投标人的法定代表人或其委托代理人签字确认的；</w:t>
      </w:r>
    </w:p>
    <w:p w14:paraId="7630514E">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（11）投标文件未按规定签字、盖章的；</w:t>
      </w:r>
    </w:p>
    <w:p w14:paraId="64889A56">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outlineLvl w:val="2"/>
        <w:rPr>
          <w:rFonts w:hint="eastAsia" w:ascii="宋体" w:hAnsi="宋体" w:eastAsia="宋体" w:cs="宋体"/>
          <w:b/>
          <w:bCs/>
          <w:snapToGrid w:val="0"/>
          <w:color w:val="auto"/>
          <w:kern w:val="0"/>
          <w:highlight w:val="none"/>
        </w:rPr>
      </w:pPr>
      <w:bookmarkStart w:id="63" w:name="_Toc18419"/>
      <w:r>
        <w:rPr>
          <w:rFonts w:hint="eastAsia" w:ascii="宋体" w:hAnsi="宋体" w:eastAsia="宋体" w:cs="宋体"/>
          <w:b/>
          <w:bCs/>
          <w:snapToGrid w:val="0"/>
          <w:color w:val="auto"/>
          <w:kern w:val="0"/>
          <w:highlight w:val="none"/>
        </w:rPr>
        <w:t>3．响应性评审环节</w:t>
      </w:r>
      <w:bookmarkEnd w:id="63"/>
    </w:p>
    <w:p w14:paraId="1FB9900E">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投标人有下列情形之一的，评标委员会应否决其投标。被否决的投标，不进入详细评审阶段。</w:t>
      </w:r>
    </w:p>
    <w:p w14:paraId="2F795418">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（12）投标有效期、服务期限不符合规定的；擅自修改、遗漏《投标函》《各项承诺一览表》实质性内容的；</w:t>
      </w:r>
    </w:p>
    <w:p w14:paraId="51A5F3FC">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（13）出现两个或两个以上投标总价的（同一个投标总价大、小写不一致的除外）；投标总价超出最高投标限价的；</w:t>
      </w:r>
    </w:p>
    <w:p w14:paraId="65A21F08">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（14）在监理大纲评审中，评标委员会认定监理及相关服务的范围、内容、目标不符合规定的；质量、进度、造价监理措施明显不符合国家和省市现行有关规范、规定、标准，</w:t>
      </w:r>
      <w:r>
        <w:rPr>
          <w:rFonts w:hint="eastAsia" w:ascii="宋体" w:hAnsi="宋体" w:eastAsia="宋体" w:cs="宋体"/>
          <w:b/>
          <w:bCs/>
          <w:snapToGrid w:val="0"/>
          <w:color w:val="auto"/>
          <w:kern w:val="0"/>
          <w:highlight w:val="none"/>
        </w:rPr>
        <w:t>且该种过错将导致“三控制”目标无法实现的</w:t>
      </w:r>
      <w:r>
        <w:rPr>
          <w:rFonts w:hint="eastAsia" w:ascii="宋体" w:hAnsi="宋体" w:eastAsia="宋体" w:cs="宋体"/>
          <w:snapToGrid w:val="0"/>
          <w:color w:val="auto"/>
          <w:kern w:val="0"/>
          <w:highlight w:val="none"/>
        </w:rPr>
        <w:t>。</w:t>
      </w:r>
    </w:p>
    <w:p w14:paraId="3E889309">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outlineLvl w:val="2"/>
        <w:rPr>
          <w:rFonts w:hint="eastAsia" w:ascii="宋体" w:hAnsi="宋体" w:eastAsia="宋体" w:cs="宋体"/>
          <w:b/>
          <w:bCs/>
          <w:snapToGrid w:val="0"/>
          <w:color w:val="auto"/>
          <w:kern w:val="0"/>
          <w:highlight w:val="none"/>
        </w:rPr>
      </w:pPr>
      <w:bookmarkStart w:id="64" w:name="_Toc26524"/>
      <w:r>
        <w:rPr>
          <w:rFonts w:hint="eastAsia" w:ascii="宋体" w:hAnsi="宋体" w:eastAsia="宋体" w:cs="宋体"/>
          <w:b/>
          <w:bCs/>
          <w:snapToGrid w:val="0"/>
          <w:color w:val="auto"/>
          <w:kern w:val="0"/>
          <w:highlight w:val="none"/>
        </w:rPr>
        <w:t>4．其他</w:t>
      </w:r>
      <w:bookmarkEnd w:id="64"/>
    </w:p>
    <w:p w14:paraId="518E5CE5">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szCs w:val="22"/>
          <w:highlight w:val="none"/>
        </w:rPr>
      </w:pPr>
      <w:r>
        <w:rPr>
          <w:rFonts w:hint="eastAsia" w:ascii="宋体" w:hAnsi="宋体" w:eastAsia="宋体" w:cs="宋体"/>
          <w:snapToGrid w:val="0"/>
          <w:color w:val="auto"/>
          <w:kern w:val="0"/>
          <w:highlight w:val="none"/>
        </w:rPr>
        <w:t>在任何评标环节（或阶段），投标人有下列情形之一的，评标委员会应否决其投标。</w:t>
      </w:r>
      <w:r>
        <w:rPr>
          <w:rFonts w:hint="eastAsia" w:ascii="宋体" w:hAnsi="宋体" w:eastAsia="宋体" w:cs="宋体"/>
          <w:snapToGrid w:val="0"/>
          <w:color w:val="auto"/>
          <w:kern w:val="0"/>
          <w:szCs w:val="22"/>
          <w:highlight w:val="none"/>
        </w:rPr>
        <w:t>被否决的投标，不进入下一环节（或阶段）。</w:t>
      </w:r>
    </w:p>
    <w:p w14:paraId="3AF9D56B">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（15）不按评标委员会要求澄清、说明或补正的；</w:t>
      </w:r>
    </w:p>
    <w:p w14:paraId="15A2FF13">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（16）有下列情形之一，被评标委员会认定属于串通投标的：</w:t>
      </w:r>
    </w:p>
    <w:p w14:paraId="1153BFF8">
      <w:pPr>
        <w:keepNext w:val="0"/>
        <w:keepLines w:val="0"/>
        <w:pageBreakBefore w:val="0"/>
        <w:widowControl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①不同投标人的投标文件两处以上（含两处）错、漏一致；</w:t>
      </w:r>
    </w:p>
    <w:p w14:paraId="4681C414">
      <w:pPr>
        <w:keepNext w:val="0"/>
        <w:keepLines w:val="0"/>
        <w:pageBreakBefore w:val="0"/>
        <w:widowControl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②不同投标人的投标各项报价存在异常一致或者呈规律性变化；</w:t>
      </w:r>
    </w:p>
    <w:p w14:paraId="2927669A">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③不同投标人的投标文件由同一单位或者同一个人编制；</w:t>
      </w:r>
    </w:p>
    <w:p w14:paraId="76AA0E21">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④不同投标人的投标文件中投标资料（包括电子资料）相互混装或项目班子成员出现同一人；</w:t>
      </w:r>
    </w:p>
    <w:p w14:paraId="791BCABA">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⑤不同投标人的投标文件由同一电脑编制或同一台附属设备打印；</w:t>
      </w:r>
    </w:p>
    <w:p w14:paraId="61515FC2">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⑥不同投标人的投标保证由同一企业或同一账户资金缴纳；</w:t>
      </w:r>
    </w:p>
    <w:p w14:paraId="542987C0">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⑦不同投标人委托同一个人或注册在同一家企业的注册人员或同一家企业为其投标提供投标咨询、商务报价、技术咨询（招标项目本身要求采用专有技术的除外）等服务。</w:t>
      </w:r>
    </w:p>
    <w:p w14:paraId="13D0835A">
      <w:pPr>
        <w:wordWrap w:val="0"/>
        <w:adjustRightInd w:val="0"/>
        <w:snapToGrid w:val="0"/>
        <w:spacing w:line="360" w:lineRule="auto"/>
        <w:ind w:firstLine="480"/>
        <w:rPr>
          <w:rFonts w:hint="eastAsia" w:ascii="宋体" w:hAnsi="宋体" w:eastAsia="宋体" w:cs="宋体"/>
          <w:snapToGrid w:val="0"/>
          <w:color w:val="auto"/>
          <w:kern w:val="0"/>
          <w:highlight w:val="none"/>
        </w:rPr>
      </w:pPr>
    </w:p>
    <w:p w14:paraId="6C26FC38">
      <w:pPr>
        <w:pageBreakBefore w:val="0"/>
        <w:widowControl w:val="0"/>
        <w:kinsoku/>
        <w:overflowPunct/>
        <w:topLinePunct w:val="0"/>
        <w:bidi w:val="0"/>
        <w:spacing w:line="360" w:lineRule="exact"/>
        <w:textAlignment w:val="auto"/>
        <w:rPr>
          <w:rFonts w:hint="eastAsia" w:ascii="宋体" w:hAnsi="宋体" w:eastAsia="宋体" w:cs="宋体"/>
          <w:b/>
          <w:bCs/>
          <w:color w:val="auto"/>
          <w:highlight w:val="none"/>
          <w:lang w:val="en-US" w:eastAsia="zh-CN"/>
        </w:rPr>
      </w:pPr>
      <w:bookmarkStart w:id="65" w:name="_Toc4309"/>
      <w:r>
        <w:rPr>
          <w:rFonts w:hint="eastAsia" w:ascii="宋体" w:hAnsi="宋体" w:eastAsia="宋体" w:cs="宋体"/>
          <w:b/>
          <w:bCs/>
          <w:color w:val="auto"/>
          <w:highlight w:val="none"/>
          <w:lang w:val="en-US" w:eastAsia="zh-CN"/>
        </w:rPr>
        <w:br w:type="page"/>
      </w:r>
    </w:p>
    <w:p w14:paraId="0D6CB9F1">
      <w:pPr>
        <w:pStyle w:val="4"/>
        <w:pageBreakBefore w:val="0"/>
        <w:widowControl w:val="0"/>
        <w:kinsoku/>
        <w:overflowPunct/>
        <w:topLinePunct w:val="0"/>
        <w:bidi w:val="0"/>
        <w:spacing w:line="360" w:lineRule="exact"/>
        <w:textAlignment w:val="auto"/>
        <w:outlineLvl w:val="1"/>
        <w:rPr>
          <w:rFonts w:hint="eastAsia" w:ascii="宋体" w:hAnsi="宋体" w:eastAsia="宋体" w:cs="宋体"/>
          <w:b/>
          <w:bCs/>
          <w:color w:val="auto"/>
          <w:highlight w:val="none"/>
          <w:lang w:val="en-US" w:eastAsia="zh-CN"/>
        </w:rPr>
      </w:pPr>
      <w:bookmarkStart w:id="66" w:name="_Toc6386"/>
      <w:r>
        <w:rPr>
          <w:rFonts w:hint="eastAsia" w:ascii="宋体" w:hAnsi="宋体" w:eastAsia="宋体" w:cs="宋体"/>
          <w:b/>
          <w:bCs/>
          <w:color w:val="auto"/>
          <w:highlight w:val="none"/>
          <w:lang w:val="en-US" w:eastAsia="zh-CN"/>
        </w:rPr>
        <w:t>第五节 定标规定及细则</w:t>
      </w:r>
      <w:bookmarkEnd w:id="65"/>
      <w:bookmarkEnd w:id="66"/>
    </w:p>
    <w:p w14:paraId="5B14A940">
      <w:pPr>
        <w:pStyle w:val="5"/>
        <w:pageBreakBefore w:val="0"/>
        <w:widowControl w:val="0"/>
        <w:kinsoku/>
        <w:wordWrap w:val="0"/>
        <w:overflowPunct/>
        <w:topLinePunct w:val="0"/>
        <w:autoSpaceDE/>
        <w:autoSpaceDN/>
        <w:bidi w:val="0"/>
        <w:snapToGrid w:val="0"/>
        <w:spacing w:line="360" w:lineRule="exact"/>
        <w:ind w:firstLine="480"/>
        <w:jc w:val="both"/>
        <w:textAlignment w:val="auto"/>
        <w:outlineLvl w:val="2"/>
        <w:rPr>
          <w:rFonts w:hint="eastAsia" w:ascii="宋体" w:hAnsi="宋体" w:eastAsia="宋体" w:cs="宋体"/>
          <w:b/>
          <w:snapToGrid w:val="0"/>
          <w:color w:val="auto"/>
          <w:highlight w:val="none"/>
          <w:lang w:val="en-US" w:eastAsia="zh-CN"/>
        </w:rPr>
      </w:pPr>
      <w:bookmarkStart w:id="67" w:name="_Toc433"/>
      <w:bookmarkStart w:id="68" w:name="_Toc17667"/>
      <w:r>
        <w:rPr>
          <w:rFonts w:hint="eastAsia" w:ascii="宋体" w:hAnsi="宋体" w:eastAsia="宋体" w:cs="宋体"/>
          <w:b/>
          <w:snapToGrid w:val="0"/>
          <w:color w:val="auto"/>
          <w:highlight w:val="none"/>
          <w:lang w:val="en-US" w:eastAsia="zh-CN"/>
        </w:rPr>
        <w:t>1</w:t>
      </w:r>
      <w:r>
        <w:rPr>
          <w:rFonts w:hint="eastAsia" w:ascii="宋体" w:hAnsi="宋体" w:eastAsia="宋体" w:cs="宋体"/>
          <w:b/>
          <w:snapToGrid w:val="0"/>
          <w:color w:val="auto"/>
          <w:highlight w:val="none"/>
        </w:rPr>
        <w:t>.</w:t>
      </w:r>
      <w:r>
        <w:rPr>
          <w:rFonts w:hint="eastAsia" w:ascii="宋体" w:hAnsi="宋体" w:eastAsia="宋体" w:cs="宋体"/>
          <w:b/>
          <w:snapToGrid w:val="0"/>
          <w:color w:val="auto"/>
          <w:highlight w:val="none"/>
          <w:lang w:val="en-US" w:eastAsia="zh-CN"/>
        </w:rPr>
        <w:t>定标规定</w:t>
      </w:r>
      <w:bookmarkEnd w:id="67"/>
      <w:bookmarkEnd w:id="68"/>
    </w:p>
    <w:p w14:paraId="56F43463">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b/>
          <w:bCs/>
          <w:snapToGrid w:val="0"/>
          <w:color w:val="auto"/>
          <w:kern w:val="0"/>
          <w:highlight w:val="none"/>
          <w:lang w:val="en-US" w:eastAsia="zh-CN"/>
        </w:rPr>
      </w:pPr>
      <w:r>
        <w:rPr>
          <w:rFonts w:hint="eastAsia" w:ascii="宋体" w:hAnsi="宋体" w:eastAsia="宋体" w:cs="宋体"/>
          <w:b/>
          <w:bCs/>
          <w:snapToGrid w:val="0"/>
          <w:color w:val="auto"/>
          <w:kern w:val="0"/>
          <w:highlight w:val="none"/>
          <w:lang w:val="en-US" w:eastAsia="zh-CN"/>
        </w:rPr>
        <w:t>1.1确定定标时间</w:t>
      </w:r>
    </w:p>
    <w:p w14:paraId="326C2114">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招标人应自定标候选人公示期满后5个工作日内进入公共资源交易平台（与评标阶段公共资源交易平台相同）进行定标。定标会议全过程录音录像。招标人需要延期定标的，应通过公共资源交易平台公布延期原因和定标时间。</w:t>
      </w:r>
    </w:p>
    <w:p w14:paraId="5B890322">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b/>
          <w:snapToGrid w:val="0"/>
          <w:color w:val="auto"/>
          <w:highlight w:val="none"/>
          <w:lang w:val="en-US" w:eastAsia="zh-CN"/>
        </w:rPr>
      </w:pPr>
      <w:r>
        <w:rPr>
          <w:rFonts w:hint="eastAsia" w:ascii="宋体" w:hAnsi="宋体" w:eastAsia="宋体" w:cs="宋体"/>
          <w:b/>
          <w:snapToGrid w:val="0"/>
          <w:color w:val="auto"/>
          <w:highlight w:val="none"/>
          <w:lang w:val="en-US" w:eastAsia="zh-CN"/>
        </w:rPr>
        <w:t>1.2定标委员会</w:t>
      </w:r>
    </w:p>
    <w:p w14:paraId="7E483EA1">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1.2.1定标委员会由项目业主单位或招标人负责组建和管理</w:t>
      </w:r>
      <w:r>
        <w:rPr>
          <w:rFonts w:hint="eastAsia" w:ascii="宋体" w:hAnsi="宋体" w:eastAsia="宋体" w:cs="宋体"/>
          <w:snapToGrid w:val="0"/>
          <w:color w:val="auto"/>
          <w:kern w:val="0"/>
          <w:highlight w:val="none"/>
        </w:rPr>
        <w:t>，由项目业主的法定代表人或者主要负责人担任定标委员会组长。定标委员会的组成方式和人员由招标人按相关规定自行确定。招标项目对技术、商务等有特别要求的可从广东省综合评标评审专家库（韶关区域）抽取专家(外部人员）补足，成员数量为7人及以上单数，成员数量应在招标文件中明确。专家人数原则上不超过2人。定标委员会成员数量在本投标人须知前附表中约定。</w:t>
      </w:r>
    </w:p>
    <w:p w14:paraId="3BFD4022">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1.</w:t>
      </w:r>
      <w:r>
        <w:rPr>
          <w:rFonts w:hint="eastAsia" w:ascii="宋体" w:hAnsi="宋体" w:eastAsia="宋体" w:cs="宋体"/>
          <w:snapToGrid w:val="0"/>
          <w:color w:val="auto"/>
          <w:kern w:val="0"/>
          <w:highlight w:val="none"/>
        </w:rPr>
        <w:t>2.2定标委员会应当根据招标文件规定的定标方法和细则，对定标候选人进行系统地评审和比较。招标文件中没有规定的定标方法和细则不得作为定标的依据。定标委员会成员应依照招标文件规定的定标方法和细则，独立完成对定标候选人的评审，并对定标结果签字确认。定标委员会应依照招标文件规定的定标方法和细则，对各定标委员会成员的定标结果进行汇总。</w:t>
      </w:r>
    </w:p>
    <w:p w14:paraId="1A314531">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1.2.3</w:t>
      </w:r>
      <w:r>
        <w:rPr>
          <w:rFonts w:hint="eastAsia" w:ascii="宋体" w:hAnsi="宋体" w:eastAsia="宋体" w:cs="宋体"/>
          <w:snapToGrid w:val="0"/>
          <w:color w:val="auto"/>
          <w:kern w:val="0"/>
          <w:highlight w:val="none"/>
        </w:rPr>
        <w:t>定标委员会成员应客观、公正履职，在未公示中标结果前，对定标过程和结果严格保密，对所提出的定标意见承担个人责任。定标委员会成员与定标候选人有利害关系的，应回避。定标委员会成员不得征询招标人确定中标人意向；不得私下与任何定标候选人或者其他利害关系人接触。</w:t>
      </w:r>
    </w:p>
    <w:p w14:paraId="1267B9A5">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b/>
          <w:bCs/>
          <w:snapToGrid w:val="0"/>
          <w:color w:val="auto"/>
          <w:kern w:val="0"/>
          <w:highlight w:val="none"/>
          <w:lang w:val="en-US" w:eastAsia="zh-CN"/>
        </w:rPr>
      </w:pPr>
      <w:r>
        <w:rPr>
          <w:rFonts w:hint="eastAsia" w:ascii="宋体" w:hAnsi="宋体" w:eastAsia="宋体" w:cs="宋体"/>
          <w:b/>
          <w:bCs/>
          <w:snapToGrid w:val="0"/>
          <w:color w:val="auto"/>
          <w:kern w:val="0"/>
          <w:highlight w:val="none"/>
          <w:lang w:val="en-US" w:eastAsia="zh-CN"/>
        </w:rPr>
        <w:t>1.3定标办法（本项目采用票决数量法定标）</w:t>
      </w:r>
    </w:p>
    <w:p w14:paraId="0D155193">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本项目定标办法由招标人按本投标人须知前附表的规定确定（只能选定其中一种定标办法）。</w:t>
      </w:r>
    </w:p>
    <w:p w14:paraId="4B1E6EF5">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b/>
          <w:bCs/>
          <w:snapToGrid w:val="0"/>
          <w:color w:val="auto"/>
          <w:kern w:val="0"/>
          <w:highlight w:val="none"/>
          <w:lang w:val="en-US" w:eastAsia="zh-CN"/>
        </w:rPr>
      </w:pPr>
      <w:r>
        <w:rPr>
          <w:rFonts w:hint="eastAsia" w:ascii="宋体" w:hAnsi="宋体" w:eastAsia="宋体" w:cs="宋体"/>
          <w:b/>
          <w:bCs/>
          <w:snapToGrid w:val="0"/>
          <w:color w:val="auto"/>
          <w:kern w:val="0"/>
          <w:highlight w:val="none"/>
          <w:lang w:val="en-US" w:eastAsia="zh-CN"/>
        </w:rPr>
        <w:t>1.4组建招标监督小组</w:t>
      </w:r>
    </w:p>
    <w:p w14:paraId="5F614AA6">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在招标发起阶段组建招标监督小组，对招标投标活动全过程进行监督，及时指出、制止违反程序及纪律的行为，但不得就评标、定标涉及的实质内容发表意见或者参与定标委员会的讨论。相关人员存在违反程序及纪律的行为被指出后仍拒绝纠正的、发现招标投标活动存在其他违反相关规定行为的，招标监督小组应如实记录并及时报告招标人单位主要负责人、行政监督部门。</w:t>
      </w:r>
    </w:p>
    <w:p w14:paraId="2A9FF4A0">
      <w:pPr>
        <w:pStyle w:val="5"/>
        <w:pageBreakBefore w:val="0"/>
        <w:widowControl w:val="0"/>
        <w:kinsoku/>
        <w:wordWrap w:val="0"/>
        <w:overflowPunct/>
        <w:topLinePunct w:val="0"/>
        <w:autoSpaceDE/>
        <w:autoSpaceDN/>
        <w:bidi w:val="0"/>
        <w:snapToGrid w:val="0"/>
        <w:spacing w:line="360" w:lineRule="exact"/>
        <w:ind w:firstLine="480"/>
        <w:jc w:val="both"/>
        <w:textAlignment w:val="auto"/>
        <w:outlineLvl w:val="2"/>
        <w:rPr>
          <w:rFonts w:hint="eastAsia" w:ascii="宋体" w:hAnsi="宋体" w:eastAsia="宋体" w:cs="宋体"/>
          <w:b/>
          <w:snapToGrid w:val="0"/>
          <w:color w:val="auto"/>
          <w:highlight w:val="none"/>
          <w:lang w:val="en-US" w:eastAsia="zh-CN"/>
        </w:rPr>
      </w:pPr>
      <w:bookmarkStart w:id="69" w:name="_Toc2080"/>
      <w:bookmarkStart w:id="70" w:name="_Toc18947"/>
      <w:r>
        <w:rPr>
          <w:rFonts w:hint="eastAsia" w:ascii="宋体" w:hAnsi="宋体" w:eastAsia="宋体" w:cs="宋体"/>
          <w:b/>
          <w:snapToGrid w:val="0"/>
          <w:color w:val="auto"/>
          <w:highlight w:val="none"/>
          <w:lang w:val="en-US" w:eastAsia="zh-CN"/>
        </w:rPr>
        <w:t>2.定标细则</w:t>
      </w:r>
      <w:bookmarkEnd w:id="69"/>
      <w:bookmarkEnd w:id="70"/>
    </w:p>
    <w:p w14:paraId="787D27E6">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票决数量法</w:t>
      </w:r>
      <w:r>
        <w:rPr>
          <w:rFonts w:hint="eastAsia" w:ascii="宋体" w:hAnsi="宋体" w:eastAsia="宋体" w:cs="宋体"/>
          <w:snapToGrid w:val="0"/>
          <w:color w:val="auto"/>
          <w:kern w:val="0"/>
          <w:highlight w:val="none"/>
          <w:lang w:eastAsia="zh-CN"/>
        </w:rPr>
        <w:t>：</w:t>
      </w:r>
      <w:r>
        <w:rPr>
          <w:rFonts w:hint="eastAsia" w:ascii="宋体" w:hAnsi="宋体" w:eastAsia="宋体" w:cs="宋体"/>
          <w:snapToGrid w:val="0"/>
          <w:color w:val="auto"/>
          <w:kern w:val="0"/>
          <w:highlight w:val="none"/>
        </w:rPr>
        <w:t>本项目采用票决数量法定标。</w:t>
      </w:r>
    </w:p>
    <w:p w14:paraId="47FF26BE">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lang w:val="en-US" w:eastAsia="zh-CN"/>
        </w:rPr>
        <w:t>2.1</w:t>
      </w:r>
      <w:r>
        <w:rPr>
          <w:rFonts w:hint="eastAsia" w:ascii="宋体" w:hAnsi="宋体" w:eastAsia="宋体" w:cs="宋体"/>
          <w:b/>
          <w:bCs/>
          <w:snapToGrid w:val="0"/>
          <w:color w:val="auto"/>
          <w:kern w:val="0"/>
          <w:highlight w:val="none"/>
        </w:rPr>
        <w:t>票决数量法程序</w:t>
      </w:r>
    </w:p>
    <w:p w14:paraId="044DDCD6">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定标委员会根据定标因素对定标候选人进行评审比较后，每名定标委员会成员有且仅有投出1票的权利，1票只能投1名定标候选人，进行票决排名确定排序的中标候选人。即各定标委员会成员对定标候选人进行投票，按得票高低推荐排序的前三名中标候选人。若第一轮投票中前三名中标候选人有得票相同且影响中标候选人排序确定的，由定标委员会对总票数相同的单位进行再次票决确定排序,直至决出排序的前三名中标候选人。若定标候选人中没有符合评审要求的三名中标候选人，则宣告本次招标失败。票决采用记名方式并注明投票理由。</w:t>
      </w:r>
    </w:p>
    <w:p w14:paraId="1A4D8A59">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lang w:val="en-US" w:eastAsia="zh-CN"/>
        </w:rPr>
        <w:t>2.1.1</w:t>
      </w:r>
      <w:r>
        <w:rPr>
          <w:rFonts w:hint="eastAsia" w:ascii="宋体" w:hAnsi="宋体" w:eastAsia="宋体" w:cs="宋体"/>
          <w:b/>
          <w:bCs/>
          <w:snapToGrid w:val="0"/>
          <w:color w:val="auto"/>
          <w:kern w:val="0"/>
          <w:highlight w:val="none"/>
        </w:rPr>
        <w:t>项目情况介绍</w:t>
      </w:r>
    </w:p>
    <w:p w14:paraId="00E98A5F">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招标人代表介绍项目的概况及招标要求，以及定标方法与定标工作规则，不得发表具有倾向性的言论。</w:t>
      </w:r>
    </w:p>
    <w:p w14:paraId="6E7AFBCF">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lang w:val="en-US" w:eastAsia="zh-CN"/>
        </w:rPr>
        <w:t>2.1.2</w:t>
      </w:r>
      <w:r>
        <w:rPr>
          <w:rFonts w:hint="eastAsia" w:ascii="宋体" w:hAnsi="宋体" w:eastAsia="宋体" w:cs="宋体"/>
          <w:b/>
          <w:bCs/>
          <w:snapToGrid w:val="0"/>
          <w:color w:val="auto"/>
          <w:kern w:val="0"/>
          <w:highlight w:val="none"/>
        </w:rPr>
        <w:t>审阅定标资料</w:t>
      </w:r>
    </w:p>
    <w:p w14:paraId="0C747A63">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定标委员会成员对各定标候选人的投标文件进行审阅，审阅内容主要是定标工作规则所规定的定标因素，聚焦于项目需求与候选人能力的匹配度。</w:t>
      </w:r>
    </w:p>
    <w:p w14:paraId="2E1B36AC">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lang w:val="en-US" w:eastAsia="zh-CN"/>
        </w:rPr>
        <w:t>2.1.3</w:t>
      </w:r>
      <w:r>
        <w:rPr>
          <w:rFonts w:hint="eastAsia" w:ascii="宋体" w:hAnsi="宋体" w:eastAsia="宋体" w:cs="宋体"/>
          <w:b/>
          <w:bCs/>
          <w:snapToGrid w:val="0"/>
          <w:color w:val="auto"/>
          <w:kern w:val="0"/>
          <w:highlight w:val="none"/>
        </w:rPr>
        <w:t>疑问澄清</w:t>
      </w:r>
    </w:p>
    <w:p w14:paraId="0D1CDBF4">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讨论过程中，若成员对投标文件内容或项目细节存在疑问，可向招标人代表提出。招标人应现场作出答复，答复内容不得改变招标文件和投标文件的实质性内容，不得明示或暗示中标人。问答过程需形成书面记录，并由提问人与答复人签字确认。</w:t>
      </w:r>
    </w:p>
    <w:p w14:paraId="6837565B">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lang w:val="en-US" w:eastAsia="zh-CN"/>
        </w:rPr>
        <w:t>2.1.4</w:t>
      </w:r>
      <w:r>
        <w:rPr>
          <w:rFonts w:hint="eastAsia" w:ascii="宋体" w:hAnsi="宋体" w:eastAsia="宋体" w:cs="宋体"/>
          <w:b/>
          <w:bCs/>
          <w:snapToGrid w:val="0"/>
          <w:color w:val="auto"/>
          <w:kern w:val="0"/>
          <w:highlight w:val="none"/>
        </w:rPr>
        <w:t>投票、收票、点票和汇总</w:t>
      </w:r>
    </w:p>
    <w:p w14:paraId="5714E1DF">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定标委员会成员按照票决定标法程序，根据公平、公正、择优原则，独立完成票决后，统一由定标工作人员收集、清点，并对票数进行汇总排名。得票相同且影响中标候选人排序确定的，可由定标委员会对总票数相同的单位进行再次票决确定排序。</w:t>
      </w:r>
    </w:p>
    <w:p w14:paraId="61306F11">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lang w:val="en-US" w:eastAsia="zh-CN"/>
        </w:rPr>
        <w:t>2.1.5</w:t>
      </w:r>
      <w:r>
        <w:rPr>
          <w:rFonts w:hint="eastAsia" w:ascii="宋体" w:hAnsi="宋体" w:eastAsia="宋体" w:cs="宋体"/>
          <w:b/>
          <w:bCs/>
          <w:snapToGrid w:val="0"/>
          <w:color w:val="auto"/>
          <w:kern w:val="0"/>
          <w:highlight w:val="none"/>
        </w:rPr>
        <w:t>公布结果和出具定标报告</w:t>
      </w:r>
    </w:p>
    <w:p w14:paraId="18A6F3A2">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点票工作完成后，定标委员会组长汇总定标结果，编制定标报告，确定中标候选人，全体成员签名。</w:t>
      </w:r>
    </w:p>
    <w:p w14:paraId="5FC4631E">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lang w:val="en-US" w:eastAsia="zh-CN"/>
        </w:rPr>
        <w:t>2.1.6</w:t>
      </w:r>
      <w:r>
        <w:rPr>
          <w:rFonts w:hint="eastAsia" w:ascii="宋体" w:hAnsi="宋体" w:eastAsia="宋体" w:cs="宋体"/>
          <w:b/>
          <w:bCs/>
          <w:snapToGrid w:val="0"/>
          <w:color w:val="auto"/>
          <w:kern w:val="0"/>
          <w:highlight w:val="none"/>
        </w:rPr>
        <w:t>全程监督</w:t>
      </w:r>
    </w:p>
    <w:p w14:paraId="6E8AF2D2">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招标监督小组对集体议定的全过程进行监督，确保程序合规、讨论充分、记录完整，结论形成过程公正、透明。</w:t>
      </w:r>
    </w:p>
    <w:p w14:paraId="34F12C24">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lang w:val="en-US" w:eastAsia="zh-CN"/>
        </w:rPr>
        <w:t>2.2</w:t>
      </w:r>
      <w:r>
        <w:rPr>
          <w:rFonts w:hint="eastAsia" w:ascii="宋体" w:hAnsi="宋体" w:eastAsia="宋体" w:cs="宋体"/>
          <w:b/>
          <w:bCs/>
          <w:snapToGrid w:val="0"/>
          <w:color w:val="auto"/>
          <w:kern w:val="0"/>
          <w:highlight w:val="none"/>
        </w:rPr>
        <w:t>定标因素</w:t>
      </w:r>
    </w:p>
    <w:p w14:paraId="196A5971">
      <w:pPr>
        <w:pageBreakBefore w:val="0"/>
        <w:widowControl w:val="0"/>
        <w:kinsoku/>
        <w:wordWrap w:val="0"/>
        <w:overflowPunct/>
        <w:topLinePunct w:val="0"/>
        <w:bidi w:val="0"/>
        <w:adjustRightInd w:val="0"/>
        <w:snapToGrid w:val="0"/>
        <w:spacing w:line="360" w:lineRule="exact"/>
        <w:ind w:firstLine="480"/>
        <w:textAlignment w:val="auto"/>
        <w:rPr>
          <w:rFonts w:hint="eastAsia" w:hAnsi="宋体" w:cs="宋体"/>
          <w:b w:val="0"/>
          <w:bCs w:val="0"/>
          <w:snapToGrid w:val="0"/>
          <w:color w:val="auto"/>
          <w:kern w:val="0"/>
          <w:highlight w:val="none"/>
          <w:lang w:eastAsia="zh-CN"/>
        </w:rPr>
      </w:pPr>
      <w:r>
        <w:rPr>
          <w:rFonts w:hint="eastAsia" w:ascii="宋体" w:hAnsi="宋体" w:eastAsia="宋体" w:cs="宋体"/>
          <w:b w:val="0"/>
          <w:bCs w:val="0"/>
          <w:snapToGrid w:val="0"/>
          <w:color w:val="auto"/>
          <w:kern w:val="0"/>
          <w:highlight w:val="none"/>
        </w:rPr>
        <w:t>在同等条件下，择优的定标因素和相对标准有以下几个方面</w:t>
      </w:r>
      <w:r>
        <w:rPr>
          <w:rFonts w:hint="eastAsia" w:hAnsi="宋体" w:cs="宋体"/>
          <w:b w:val="0"/>
          <w:bCs w:val="0"/>
          <w:snapToGrid w:val="0"/>
          <w:color w:val="auto"/>
          <w:kern w:val="0"/>
          <w:highlight w:val="none"/>
          <w:lang w:eastAsia="zh-CN"/>
        </w:rPr>
        <w:t>：</w:t>
      </w:r>
      <w:bookmarkStart w:id="71" w:name="_Toc19964"/>
      <w:bookmarkStart w:id="72" w:name="_Toc32345"/>
    </w:p>
    <w:p w14:paraId="52219B8F">
      <w:pPr>
        <w:pageBreakBefore w:val="0"/>
        <w:widowControl w:val="0"/>
        <w:numPr>
          <w:ilvl w:val="0"/>
          <w:numId w:val="3"/>
        </w:numPr>
        <w:kinsoku/>
        <w:wordWrap w:val="0"/>
        <w:overflowPunct/>
        <w:topLinePunct w:val="0"/>
        <w:bidi w:val="0"/>
        <w:adjustRightInd w:val="0"/>
        <w:snapToGrid w:val="0"/>
        <w:spacing w:line="360" w:lineRule="exact"/>
        <w:ind w:firstLine="480"/>
        <w:textAlignment w:val="auto"/>
        <w:rPr>
          <w:rFonts w:hint="eastAsia" w:ascii="宋体" w:hAnsi="宋体" w:eastAsia="宋体" w:cs="宋体"/>
          <w:b w:val="0"/>
          <w:bCs w:val="0"/>
          <w:snapToGrid w:val="0"/>
          <w:color w:val="auto"/>
          <w:highlight w:val="none"/>
          <w:lang w:val="en-US" w:eastAsia="zh-CN"/>
        </w:rPr>
      </w:pPr>
      <w:r>
        <w:rPr>
          <w:rFonts w:hint="eastAsia" w:ascii="宋体" w:hAnsi="宋体" w:eastAsia="宋体" w:cs="宋体"/>
          <w:b w:val="0"/>
          <w:bCs w:val="0"/>
          <w:snapToGrid w:val="0"/>
          <w:color w:val="auto"/>
          <w:highlight w:val="none"/>
          <w:lang w:val="en-US" w:eastAsia="zh-CN"/>
        </w:rPr>
        <w:t>拟派团队管理能力与水平（履约能力）</w:t>
      </w:r>
    </w:p>
    <w:p w14:paraId="4DCDD87F">
      <w:pPr>
        <w:pageBreakBefore w:val="0"/>
        <w:widowControl w:val="0"/>
        <w:numPr>
          <w:ilvl w:val="0"/>
          <w:numId w:val="0"/>
        </w:numPr>
        <w:kinsoku/>
        <w:wordWrap w:val="0"/>
        <w:overflowPunct/>
        <w:topLinePunct w:val="0"/>
        <w:bidi w:val="0"/>
        <w:adjustRightInd w:val="0"/>
        <w:snapToGrid w:val="0"/>
        <w:spacing w:line="360" w:lineRule="exact"/>
        <w:ind w:firstLine="480" w:firstLineChars="200"/>
        <w:textAlignment w:val="auto"/>
        <w:rPr>
          <w:rFonts w:hint="eastAsia" w:ascii="宋体" w:hAnsi="宋体" w:eastAsia="宋体" w:cs="宋体"/>
          <w:b w:val="0"/>
          <w:bCs w:val="0"/>
          <w:snapToGrid w:val="0"/>
          <w:color w:val="auto"/>
          <w:highlight w:val="none"/>
          <w:lang w:val="en-US" w:eastAsia="zh-CN"/>
        </w:rPr>
      </w:pPr>
      <w:r>
        <w:rPr>
          <w:rFonts w:hint="eastAsia" w:ascii="宋体" w:hAnsi="宋体" w:eastAsia="宋体" w:cs="宋体"/>
          <w:b w:val="0"/>
          <w:bCs w:val="0"/>
          <w:snapToGrid w:val="0"/>
          <w:color w:val="auto"/>
          <w:highlight w:val="none"/>
          <w:lang w:val="en-US" w:eastAsia="zh-CN"/>
        </w:rPr>
        <w:t>相对标准：拟派团队管理能力与水平（履约能力）强的定标候选人优于拟派团队管理能力与水平（履约能力）一般的定标候选人。</w:t>
      </w:r>
    </w:p>
    <w:p w14:paraId="765B8ACD">
      <w:pPr>
        <w:pageBreakBefore w:val="0"/>
        <w:widowControl w:val="0"/>
        <w:numPr>
          <w:ilvl w:val="0"/>
          <w:numId w:val="3"/>
        </w:numPr>
        <w:kinsoku/>
        <w:wordWrap w:val="0"/>
        <w:overflowPunct/>
        <w:topLinePunct w:val="0"/>
        <w:bidi w:val="0"/>
        <w:adjustRightInd w:val="0"/>
        <w:snapToGrid w:val="0"/>
        <w:spacing w:line="360" w:lineRule="exact"/>
        <w:ind w:left="0" w:leftChars="0" w:firstLine="480" w:firstLineChars="0"/>
        <w:textAlignment w:val="auto"/>
        <w:rPr>
          <w:rFonts w:hint="eastAsia" w:ascii="宋体" w:hAnsi="宋体" w:eastAsia="宋体" w:cs="宋体"/>
          <w:b w:val="0"/>
          <w:bCs w:val="0"/>
          <w:snapToGrid w:val="0"/>
          <w:color w:val="auto"/>
          <w:highlight w:val="none"/>
          <w:lang w:val="en-US" w:eastAsia="zh-CN"/>
        </w:rPr>
      </w:pPr>
      <w:r>
        <w:rPr>
          <w:rFonts w:hint="eastAsia" w:ascii="宋体" w:hAnsi="宋体" w:eastAsia="宋体" w:cs="宋体"/>
          <w:b w:val="0"/>
          <w:bCs w:val="0"/>
          <w:snapToGrid w:val="0"/>
          <w:color w:val="auto"/>
          <w:highlight w:val="none"/>
          <w:lang w:val="en-US" w:eastAsia="zh-CN"/>
        </w:rPr>
        <w:t>企业信誉</w:t>
      </w:r>
    </w:p>
    <w:p w14:paraId="689579C5">
      <w:pPr>
        <w:pageBreakBefore w:val="0"/>
        <w:widowControl w:val="0"/>
        <w:numPr>
          <w:ilvl w:val="0"/>
          <w:numId w:val="0"/>
        </w:numPr>
        <w:kinsoku/>
        <w:wordWrap w:val="0"/>
        <w:overflowPunct/>
        <w:topLinePunct w:val="0"/>
        <w:bidi w:val="0"/>
        <w:adjustRightInd w:val="0"/>
        <w:snapToGrid w:val="0"/>
        <w:spacing w:line="360" w:lineRule="exact"/>
        <w:ind w:left="480" w:leftChars="0"/>
        <w:textAlignment w:val="auto"/>
        <w:rPr>
          <w:rFonts w:hint="eastAsia" w:ascii="宋体" w:hAnsi="宋体" w:eastAsia="宋体" w:cs="宋体"/>
          <w:b w:val="0"/>
          <w:bCs w:val="0"/>
          <w:snapToGrid w:val="0"/>
          <w:color w:val="auto"/>
          <w:highlight w:val="none"/>
          <w:lang w:val="en-US" w:eastAsia="zh-CN"/>
        </w:rPr>
      </w:pPr>
      <w:r>
        <w:rPr>
          <w:rFonts w:hint="eastAsia" w:ascii="宋体" w:hAnsi="宋体" w:eastAsia="宋体" w:cs="宋体"/>
          <w:b w:val="0"/>
          <w:bCs w:val="0"/>
          <w:snapToGrid w:val="0"/>
          <w:color w:val="auto"/>
          <w:highlight w:val="none"/>
          <w:lang w:val="en-US" w:eastAsia="zh-CN"/>
        </w:rPr>
        <w:t>相对标准：企业信誉评价好的定标候选人优于企业信誉评价一般的定标候选人。</w:t>
      </w:r>
    </w:p>
    <w:p w14:paraId="16E7E1A6">
      <w:pPr>
        <w:pageBreakBefore w:val="0"/>
        <w:widowControl w:val="0"/>
        <w:numPr>
          <w:ilvl w:val="0"/>
          <w:numId w:val="0"/>
        </w:numPr>
        <w:kinsoku/>
        <w:wordWrap w:val="0"/>
        <w:overflowPunct/>
        <w:topLinePunct w:val="0"/>
        <w:bidi w:val="0"/>
        <w:adjustRightInd w:val="0"/>
        <w:snapToGrid w:val="0"/>
        <w:spacing w:line="360" w:lineRule="exact"/>
        <w:ind w:left="480" w:leftChars="0"/>
        <w:textAlignment w:val="auto"/>
        <w:rPr>
          <w:rFonts w:hint="eastAsia" w:ascii="宋体" w:hAnsi="宋体" w:eastAsia="宋体" w:cs="宋体"/>
          <w:b w:val="0"/>
          <w:bCs w:val="0"/>
          <w:snapToGrid w:val="0"/>
          <w:color w:val="auto"/>
          <w:highlight w:val="none"/>
          <w:lang w:val="en-US" w:eastAsia="zh-CN"/>
        </w:rPr>
      </w:pPr>
      <w:r>
        <w:rPr>
          <w:rFonts w:hint="eastAsia" w:ascii="宋体" w:hAnsi="宋体" w:eastAsia="宋体" w:cs="宋体"/>
          <w:b w:val="0"/>
          <w:bCs w:val="0"/>
          <w:snapToGrid w:val="0"/>
          <w:color w:val="auto"/>
          <w:highlight w:val="none"/>
          <w:lang w:val="en-US" w:eastAsia="zh-CN"/>
        </w:rPr>
        <w:t>（3）监理大纲</w:t>
      </w:r>
    </w:p>
    <w:p w14:paraId="2E00E56F">
      <w:pPr>
        <w:pStyle w:val="5"/>
        <w:pageBreakBefore w:val="0"/>
        <w:widowControl w:val="0"/>
        <w:kinsoku/>
        <w:wordWrap w:val="0"/>
        <w:overflowPunct/>
        <w:topLinePunct w:val="0"/>
        <w:autoSpaceDE/>
        <w:autoSpaceDN/>
        <w:bidi w:val="0"/>
        <w:snapToGrid w:val="0"/>
        <w:spacing w:line="360" w:lineRule="exact"/>
        <w:ind w:firstLine="480"/>
        <w:jc w:val="both"/>
        <w:textAlignment w:val="auto"/>
        <w:outlineLvl w:val="2"/>
        <w:rPr>
          <w:rFonts w:hint="eastAsia" w:ascii="宋体" w:hAnsi="宋体" w:eastAsia="宋体" w:cs="宋体"/>
          <w:b w:val="0"/>
          <w:bCs w:val="0"/>
          <w:snapToGrid w:val="0"/>
          <w:color w:val="auto"/>
          <w:highlight w:val="none"/>
          <w:lang w:val="en-US" w:eastAsia="zh-CN"/>
        </w:rPr>
      </w:pPr>
      <w:r>
        <w:rPr>
          <w:rFonts w:hint="eastAsia" w:ascii="宋体" w:hAnsi="宋体" w:eastAsia="宋体" w:cs="宋体"/>
          <w:b w:val="0"/>
          <w:bCs w:val="0"/>
          <w:snapToGrid w:val="0"/>
          <w:color w:val="auto"/>
          <w:highlight w:val="none"/>
          <w:lang w:val="en-US" w:eastAsia="zh-CN"/>
        </w:rPr>
        <w:t>相对标准：监理大纲优良的定标候选人优于监理大纲一般的定标候选人。</w:t>
      </w:r>
    </w:p>
    <w:p w14:paraId="099B021B">
      <w:pPr>
        <w:pStyle w:val="5"/>
        <w:pageBreakBefore w:val="0"/>
        <w:widowControl w:val="0"/>
        <w:kinsoku/>
        <w:wordWrap w:val="0"/>
        <w:overflowPunct/>
        <w:topLinePunct w:val="0"/>
        <w:autoSpaceDE/>
        <w:autoSpaceDN/>
        <w:bidi w:val="0"/>
        <w:snapToGrid w:val="0"/>
        <w:spacing w:line="360" w:lineRule="exact"/>
        <w:ind w:firstLine="480"/>
        <w:jc w:val="both"/>
        <w:textAlignment w:val="auto"/>
        <w:outlineLvl w:val="2"/>
        <w:rPr>
          <w:rFonts w:hint="eastAsia" w:ascii="宋体" w:hAnsi="宋体" w:eastAsia="宋体" w:cs="宋体"/>
          <w:b w:val="0"/>
          <w:bCs w:val="0"/>
          <w:snapToGrid w:val="0"/>
          <w:color w:val="auto"/>
          <w:highlight w:val="none"/>
          <w:lang w:val="en-US" w:eastAsia="zh-CN"/>
        </w:rPr>
      </w:pPr>
      <w:r>
        <w:rPr>
          <w:rFonts w:hint="eastAsia" w:ascii="宋体" w:hAnsi="宋体" w:eastAsia="宋体" w:cs="宋体"/>
          <w:b w:val="0"/>
          <w:bCs w:val="0"/>
          <w:snapToGrid w:val="0"/>
          <w:color w:val="auto"/>
          <w:highlight w:val="none"/>
          <w:lang w:val="en-US" w:eastAsia="zh-CN"/>
        </w:rPr>
        <w:t>（4）评标报告</w:t>
      </w:r>
    </w:p>
    <w:p w14:paraId="13362149">
      <w:pPr>
        <w:pStyle w:val="5"/>
        <w:pageBreakBefore w:val="0"/>
        <w:widowControl w:val="0"/>
        <w:kinsoku/>
        <w:wordWrap w:val="0"/>
        <w:overflowPunct/>
        <w:topLinePunct w:val="0"/>
        <w:autoSpaceDE/>
        <w:autoSpaceDN/>
        <w:bidi w:val="0"/>
        <w:snapToGrid w:val="0"/>
        <w:spacing w:line="360" w:lineRule="exact"/>
        <w:ind w:firstLine="480"/>
        <w:jc w:val="both"/>
        <w:textAlignment w:val="auto"/>
        <w:outlineLvl w:val="2"/>
        <w:rPr>
          <w:rFonts w:hint="eastAsia" w:ascii="宋体" w:hAnsi="宋体" w:eastAsia="宋体" w:cs="宋体"/>
          <w:b w:val="0"/>
          <w:bCs w:val="0"/>
          <w:snapToGrid w:val="0"/>
          <w:color w:val="auto"/>
          <w:highlight w:val="none"/>
          <w:lang w:val="en-US" w:eastAsia="zh-CN"/>
        </w:rPr>
      </w:pPr>
      <w:r>
        <w:rPr>
          <w:rFonts w:hint="eastAsia" w:ascii="宋体" w:hAnsi="宋体" w:eastAsia="宋体" w:cs="宋体"/>
          <w:b w:val="0"/>
          <w:bCs w:val="0"/>
          <w:snapToGrid w:val="0"/>
          <w:color w:val="auto"/>
          <w:highlight w:val="none"/>
          <w:lang w:val="en-US" w:eastAsia="zh-CN"/>
        </w:rPr>
        <w:t>相对标准：评标委员会评审意见为具有优势风险低的定标候选人优于评标委员会评审意见为没有优势风险高的定标候选人（综合考虑评标委员会的评审意见，对各定标候选人的优势、风险等评审情况进行评审比较）。</w:t>
      </w:r>
    </w:p>
    <w:p w14:paraId="3058E2E4">
      <w:pPr>
        <w:pStyle w:val="5"/>
        <w:pageBreakBefore w:val="0"/>
        <w:widowControl w:val="0"/>
        <w:kinsoku/>
        <w:wordWrap w:val="0"/>
        <w:overflowPunct/>
        <w:topLinePunct w:val="0"/>
        <w:autoSpaceDE/>
        <w:autoSpaceDN/>
        <w:bidi w:val="0"/>
        <w:snapToGrid w:val="0"/>
        <w:spacing w:line="360" w:lineRule="exact"/>
        <w:ind w:firstLine="480"/>
        <w:jc w:val="both"/>
        <w:textAlignment w:val="auto"/>
        <w:outlineLvl w:val="2"/>
        <w:rPr>
          <w:rFonts w:hint="eastAsia" w:ascii="宋体" w:hAnsi="宋体" w:eastAsia="宋体" w:cs="宋体"/>
          <w:b/>
          <w:snapToGrid w:val="0"/>
          <w:color w:val="auto"/>
          <w:highlight w:val="none"/>
          <w:lang w:val="en-US" w:eastAsia="zh-CN"/>
        </w:rPr>
      </w:pPr>
      <w:r>
        <w:rPr>
          <w:rFonts w:hint="eastAsia" w:ascii="宋体" w:hAnsi="宋体" w:eastAsia="宋体" w:cs="宋体"/>
          <w:b/>
          <w:snapToGrid w:val="0"/>
          <w:color w:val="auto"/>
          <w:highlight w:val="none"/>
          <w:lang w:val="en-US" w:eastAsia="zh-CN"/>
        </w:rPr>
        <w:t>3.定标结果公示</w:t>
      </w:r>
      <w:bookmarkEnd w:id="71"/>
      <w:bookmarkEnd w:id="72"/>
      <w:r>
        <w:rPr>
          <w:rFonts w:hint="eastAsia" w:ascii="宋体" w:hAnsi="宋体" w:eastAsia="宋体" w:cs="宋体"/>
          <w:b/>
          <w:snapToGrid w:val="0"/>
          <w:color w:val="auto"/>
          <w:highlight w:val="none"/>
          <w:lang w:val="en-US" w:eastAsia="zh-CN"/>
        </w:rPr>
        <w:t xml:space="preserve">  </w:t>
      </w:r>
    </w:p>
    <w:p w14:paraId="31634EC3">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lang w:val="en-US" w:eastAsia="zh-CN"/>
        </w:rPr>
        <w:t>3.1</w:t>
      </w:r>
      <w:r>
        <w:rPr>
          <w:rFonts w:hint="eastAsia" w:ascii="宋体" w:hAnsi="宋体" w:eastAsia="宋体" w:cs="宋体"/>
          <w:color w:val="auto"/>
          <w:kern w:val="2"/>
          <w:sz w:val="24"/>
          <w:szCs w:val="24"/>
          <w:highlight w:val="none"/>
          <w:u w:val="none"/>
          <w:lang w:val="en-US" w:eastAsia="zh-CN" w:bidi="ar-SA"/>
        </w:rPr>
        <w:t>定标委员会完成定标后，招标人应在收到定标报告之日起3日内将中标候选人和定标情况在广东省招标投标监管网和韶关市公共资源交易中心工程交易系统上公示，公示时间不少于3日。</w:t>
      </w:r>
      <w:r>
        <w:rPr>
          <w:rFonts w:hint="eastAsia" w:ascii="宋体" w:hAnsi="宋体" w:eastAsia="宋体" w:cs="宋体"/>
          <w:snapToGrid w:val="0"/>
          <w:color w:val="auto"/>
          <w:kern w:val="0"/>
          <w:highlight w:val="none"/>
        </w:rPr>
        <w:t>公示主要内容包括：公示主要内容包括：定标报告（定标成员信息除外）、中标人名单、中标价和拟投入本项目的项目负责人、技术负责人及各专业负责人（如有）等内容。</w:t>
      </w:r>
    </w:p>
    <w:p w14:paraId="2067DED0">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lang w:val="en-US" w:eastAsia="zh-CN"/>
        </w:rPr>
        <w:t>3.2</w:t>
      </w:r>
      <w:r>
        <w:rPr>
          <w:rFonts w:hint="eastAsia" w:ascii="宋体" w:hAnsi="宋体" w:eastAsia="宋体" w:cs="宋体"/>
          <w:snapToGrid w:val="0"/>
          <w:color w:val="auto"/>
          <w:kern w:val="0"/>
          <w:highlight w:val="none"/>
        </w:rPr>
        <w:t>投标人或者其他利害关系人对招标项目的中标结果有异议的，应当在中标候选人公示期间按规定向招标人提出书面异议，否则招标人不予受理。经招标人书面答复，异议人仍不满意的，可在法律规定的时限内向行政监督部门提出书面投诉。异议（投诉）提出、处理的具体办法和要求，按照</w:t>
      </w:r>
      <w:r>
        <w:rPr>
          <w:rFonts w:hint="eastAsia" w:hAnsi="宋体" w:cs="宋体"/>
          <w:snapToGrid w:val="0"/>
          <w:color w:val="auto"/>
          <w:kern w:val="0"/>
          <w:highlight w:val="none"/>
          <w:lang w:eastAsia="zh-CN"/>
        </w:rPr>
        <w:t>《韶关市工程建设项目招标投标活动异议和投诉处理办法》（韶发改〔2021〕44 号）</w:t>
      </w:r>
      <w:r>
        <w:rPr>
          <w:rFonts w:hint="eastAsia" w:ascii="宋体" w:hAnsi="宋体" w:eastAsia="宋体" w:cs="宋体"/>
          <w:snapToGrid w:val="0"/>
          <w:color w:val="auto"/>
          <w:kern w:val="0"/>
          <w:highlight w:val="none"/>
        </w:rPr>
        <w:t>执行。如通过交易服务平台提出异议，投标人必须上传提交异议书扫描件（作为附件），异议书格式内容按照</w:t>
      </w:r>
      <w:r>
        <w:rPr>
          <w:rFonts w:hint="eastAsia" w:hAnsi="宋体" w:cs="宋体"/>
          <w:snapToGrid w:val="0"/>
          <w:color w:val="auto"/>
          <w:kern w:val="0"/>
          <w:highlight w:val="none"/>
          <w:lang w:eastAsia="zh-CN"/>
        </w:rPr>
        <w:t>《韶关市工程建设项目招标投标活动异议和投诉处理办法》（韶发改〔2021〕44 号）</w:t>
      </w:r>
      <w:r>
        <w:rPr>
          <w:rFonts w:hint="eastAsia" w:ascii="宋体" w:hAnsi="宋体" w:eastAsia="宋体" w:cs="宋体"/>
          <w:snapToGrid w:val="0"/>
          <w:color w:val="auto"/>
          <w:kern w:val="0"/>
          <w:highlight w:val="none"/>
        </w:rPr>
        <w:t>执行，否则招标人不予受理。投标人提出异议后，必须及时通知招标人查收，否则，由此造成的超出法律规定时限的后果，由投标人自行承担。招标人受理异议后，投标人须及时向招标人提交书面异议。项目如收到异议、投诉等情形，可以根据需要从交易中心处调取纸质档案。</w:t>
      </w:r>
    </w:p>
    <w:p w14:paraId="53B549C4">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lang w:val="en-US" w:eastAsia="zh-CN"/>
        </w:rPr>
        <w:t>3.3</w:t>
      </w:r>
      <w:r>
        <w:rPr>
          <w:rFonts w:hint="eastAsia" w:ascii="宋体" w:hAnsi="宋体" w:eastAsia="宋体" w:cs="宋体"/>
          <w:snapToGrid w:val="0"/>
          <w:color w:val="auto"/>
          <w:kern w:val="0"/>
          <w:highlight w:val="none"/>
        </w:rPr>
        <w:t>投标人或其他利害关系人认为招标投标活动不符合法律、行政法规规定的，可以自知道或者应当知道之日起10日内按规定线上向有关招标管理部门投诉。投诉应当有明确的请求和必要的证明材料。招标管理部门应当自收到投诉之日起30个工作日内作出书面处理决定。</w:t>
      </w:r>
    </w:p>
    <w:p w14:paraId="6F42F295">
      <w:pPr>
        <w:pStyle w:val="5"/>
        <w:pageBreakBefore w:val="0"/>
        <w:widowControl w:val="0"/>
        <w:kinsoku/>
        <w:wordWrap w:val="0"/>
        <w:overflowPunct/>
        <w:topLinePunct w:val="0"/>
        <w:autoSpaceDE/>
        <w:autoSpaceDN/>
        <w:bidi w:val="0"/>
        <w:snapToGrid w:val="0"/>
        <w:spacing w:line="360" w:lineRule="exact"/>
        <w:ind w:firstLine="480"/>
        <w:jc w:val="both"/>
        <w:textAlignment w:val="auto"/>
        <w:outlineLvl w:val="2"/>
        <w:rPr>
          <w:rFonts w:hint="eastAsia" w:ascii="宋体" w:hAnsi="宋体" w:eastAsia="宋体" w:cs="宋体"/>
          <w:b/>
          <w:snapToGrid w:val="0"/>
          <w:color w:val="auto"/>
          <w:highlight w:val="none"/>
          <w:lang w:val="en-US" w:eastAsia="zh-CN"/>
        </w:rPr>
      </w:pPr>
      <w:bookmarkStart w:id="73" w:name="_Toc24415"/>
      <w:bookmarkStart w:id="74" w:name="_Toc24457"/>
      <w:r>
        <w:rPr>
          <w:rFonts w:hint="eastAsia" w:ascii="宋体" w:hAnsi="宋体" w:eastAsia="宋体" w:cs="宋体"/>
          <w:b/>
          <w:snapToGrid w:val="0"/>
          <w:color w:val="auto"/>
          <w:highlight w:val="none"/>
          <w:lang w:val="en-US" w:eastAsia="zh-CN"/>
        </w:rPr>
        <w:t>4.中标确认</w:t>
      </w:r>
      <w:bookmarkEnd w:id="73"/>
      <w:bookmarkEnd w:id="74"/>
    </w:p>
    <w:p w14:paraId="2128FC20">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中标人确定</w:t>
      </w:r>
      <w:r>
        <w:rPr>
          <w:rFonts w:hint="eastAsia" w:ascii="宋体" w:hAnsi="宋体" w:eastAsia="宋体" w:cs="宋体"/>
          <w:snapToGrid w:val="0"/>
          <w:color w:val="auto"/>
          <w:kern w:val="0"/>
          <w:highlight w:val="none"/>
          <w:lang w:eastAsia="zh-CN"/>
        </w:rPr>
        <w:t>，</w:t>
      </w:r>
      <w:r>
        <w:rPr>
          <w:rFonts w:hint="eastAsia" w:ascii="宋体" w:hAnsi="宋体" w:eastAsia="宋体" w:cs="宋体"/>
          <w:snapToGrid w:val="0"/>
          <w:color w:val="auto"/>
          <w:kern w:val="0"/>
          <w:highlight w:val="none"/>
        </w:rPr>
        <w:t>中标结果公示期满无（投诉）后，招标人确认排名第一的中标候选人为中标人，中标人的投标报价即为中标价。</w:t>
      </w:r>
    </w:p>
    <w:p w14:paraId="1839CA0A">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p>
    <w:bookmarkEnd w:id="55"/>
    <w:p w14:paraId="43D175CA">
      <w:pPr>
        <w:rPr>
          <w:rFonts w:hint="eastAsia" w:ascii="宋体" w:hAnsi="宋体" w:eastAsia="宋体" w:cs="宋体"/>
          <w:b/>
          <w:snapToGrid w:val="0"/>
          <w:color w:val="auto"/>
          <w:sz w:val="32"/>
          <w:szCs w:val="22"/>
          <w:highlight w:val="none"/>
        </w:rPr>
      </w:pPr>
      <w:bookmarkStart w:id="75" w:name="_Hlt69698769"/>
      <w:bookmarkStart w:id="76" w:name="_Hlt69698741"/>
      <w:bookmarkStart w:id="77" w:name="_Hlt69698722"/>
      <w:r>
        <w:rPr>
          <w:rFonts w:hint="eastAsia" w:ascii="宋体" w:hAnsi="宋体" w:eastAsia="宋体" w:cs="宋体"/>
          <w:b/>
          <w:snapToGrid w:val="0"/>
          <w:color w:val="auto"/>
          <w:sz w:val="32"/>
          <w:szCs w:val="22"/>
          <w:highlight w:val="none"/>
        </w:rPr>
        <w:br w:type="page"/>
      </w:r>
    </w:p>
    <w:p w14:paraId="718BCB95">
      <w:pPr>
        <w:pStyle w:val="3"/>
        <w:keepNext w:val="0"/>
        <w:keepLines w:val="0"/>
        <w:pageBreakBefore w:val="0"/>
        <w:widowControl w:val="0"/>
        <w:kinsoku/>
        <w:wordWrap w:val="0"/>
        <w:overflowPunct/>
        <w:topLinePunct w:val="0"/>
        <w:autoSpaceDE/>
        <w:autoSpaceDN/>
        <w:bidi w:val="0"/>
        <w:snapToGrid w:val="0"/>
        <w:spacing w:line="360" w:lineRule="exact"/>
        <w:jc w:val="center"/>
        <w:textAlignment w:val="auto"/>
        <w:rPr>
          <w:rFonts w:hint="eastAsia" w:ascii="宋体" w:hAnsi="宋体" w:eastAsia="宋体" w:cs="宋体"/>
          <w:b/>
          <w:snapToGrid w:val="0"/>
          <w:color w:val="auto"/>
          <w:sz w:val="32"/>
          <w:szCs w:val="22"/>
          <w:highlight w:val="none"/>
        </w:rPr>
      </w:pPr>
      <w:bookmarkStart w:id="78" w:name="_Toc30470"/>
      <w:r>
        <w:rPr>
          <w:rFonts w:hint="eastAsia" w:ascii="宋体" w:hAnsi="宋体" w:eastAsia="宋体" w:cs="宋体"/>
          <w:b/>
          <w:snapToGrid w:val="0"/>
          <w:color w:val="auto"/>
          <w:sz w:val="32"/>
          <w:szCs w:val="22"/>
          <w:highlight w:val="none"/>
        </w:rPr>
        <w:t>第</w:t>
      </w:r>
      <w:bookmarkStart w:id="79" w:name="_Hlt69669171"/>
      <w:bookmarkEnd w:id="79"/>
      <w:r>
        <w:rPr>
          <w:rFonts w:hint="eastAsia" w:ascii="宋体" w:hAnsi="宋体" w:eastAsia="宋体" w:cs="宋体"/>
          <w:b/>
          <w:snapToGrid w:val="0"/>
          <w:color w:val="auto"/>
          <w:sz w:val="32"/>
          <w:szCs w:val="22"/>
          <w:highlight w:val="none"/>
        </w:rPr>
        <w:t>二章</w:t>
      </w:r>
      <w:bookmarkStart w:id="80" w:name="_Hlt87793839"/>
      <w:bookmarkEnd w:id="80"/>
      <w:r>
        <w:rPr>
          <w:rFonts w:hint="eastAsia" w:ascii="宋体" w:hAnsi="宋体" w:eastAsia="宋体" w:cs="宋体"/>
          <w:b/>
          <w:snapToGrid w:val="0"/>
          <w:color w:val="auto"/>
          <w:sz w:val="32"/>
          <w:szCs w:val="22"/>
          <w:highlight w:val="none"/>
        </w:rPr>
        <w:t xml:space="preserve"> 中标人须知</w:t>
      </w:r>
      <w:bookmarkEnd w:id="78"/>
    </w:p>
    <w:bookmarkEnd w:id="75"/>
    <w:bookmarkEnd w:id="76"/>
    <w:bookmarkEnd w:id="77"/>
    <w:p w14:paraId="50F8D79E">
      <w:pPr>
        <w:keepNext w:val="0"/>
        <w:keepLines w:val="0"/>
        <w:pageBreakBefore w:val="0"/>
        <w:widowControl w:val="0"/>
        <w:kinsoku/>
        <w:overflowPunct/>
        <w:topLinePunct w:val="0"/>
        <w:autoSpaceDE/>
        <w:autoSpaceDN/>
        <w:bidi w:val="0"/>
        <w:spacing w:line="360" w:lineRule="exact"/>
        <w:textAlignment w:val="auto"/>
        <w:rPr>
          <w:rFonts w:hint="eastAsia" w:ascii="宋体" w:hAnsi="宋体" w:eastAsia="宋体" w:cs="宋体"/>
          <w:color w:val="auto"/>
          <w:highlight w:val="none"/>
        </w:rPr>
      </w:pPr>
    </w:p>
    <w:p w14:paraId="66A3C7CA">
      <w:pPr>
        <w:keepNext w:val="0"/>
        <w:keepLines w:val="0"/>
        <w:pageBreakBefore w:val="0"/>
        <w:widowControl w:val="0"/>
        <w:kinsoku/>
        <w:wordWrap w:val="0"/>
        <w:overflowPunct/>
        <w:topLinePunct w:val="0"/>
        <w:autoSpaceDE/>
        <w:autoSpaceDN/>
        <w:bidi w:val="0"/>
        <w:adjustRightInd w:val="0"/>
        <w:snapToGrid w:val="0"/>
        <w:spacing w:line="360" w:lineRule="exact"/>
        <w:ind w:firstLine="562"/>
        <w:textAlignment w:val="auto"/>
        <w:outlineLvl w:val="1"/>
        <w:rPr>
          <w:rFonts w:hint="eastAsia" w:ascii="宋体" w:hAnsi="宋体" w:eastAsia="宋体" w:cs="宋体"/>
          <w:snapToGrid w:val="0"/>
          <w:color w:val="auto"/>
          <w:kern w:val="0"/>
          <w:szCs w:val="24"/>
          <w:highlight w:val="none"/>
        </w:rPr>
      </w:pPr>
      <w:bookmarkStart w:id="81" w:name="_Toc30174"/>
      <w:bookmarkStart w:id="82" w:name="_Toc31521"/>
      <w:bookmarkStart w:id="83" w:name="_Toc21594"/>
      <w:bookmarkStart w:id="84" w:name="_Toc11921"/>
      <w:bookmarkStart w:id="85" w:name="_Toc18336"/>
      <w:bookmarkStart w:id="86" w:name="_Toc13203"/>
      <w:bookmarkStart w:id="87" w:name="_Toc8149"/>
      <w:bookmarkStart w:id="88" w:name="_Toc15170"/>
      <w:r>
        <w:rPr>
          <w:rFonts w:hint="eastAsia" w:ascii="宋体" w:hAnsi="宋体" w:eastAsia="宋体" w:cs="宋体"/>
          <w:b/>
          <w:snapToGrid w:val="0"/>
          <w:color w:val="auto"/>
          <w:kern w:val="0"/>
          <w:szCs w:val="24"/>
          <w:highlight w:val="none"/>
        </w:rPr>
        <w:t>1．中标通知书</w:t>
      </w:r>
      <w:bookmarkEnd w:id="81"/>
      <w:bookmarkEnd w:id="82"/>
      <w:bookmarkEnd w:id="83"/>
      <w:bookmarkEnd w:id="84"/>
      <w:bookmarkEnd w:id="85"/>
      <w:bookmarkEnd w:id="86"/>
      <w:bookmarkEnd w:id="87"/>
      <w:bookmarkEnd w:id="88"/>
    </w:p>
    <w:p w14:paraId="25F9CEAE">
      <w:pPr>
        <w:keepNext w:val="0"/>
        <w:keepLines w:val="0"/>
        <w:pageBreakBefore w:val="0"/>
        <w:widowControl w:val="0"/>
        <w:kinsoku/>
        <w:wordWrap w:val="0"/>
        <w:overflowPunct/>
        <w:topLinePunct w:val="0"/>
        <w:autoSpaceDE/>
        <w:autoSpaceDN/>
        <w:bidi w:val="0"/>
        <w:adjustRightInd w:val="0"/>
        <w:snapToGrid w:val="0"/>
        <w:spacing w:line="360" w:lineRule="exact"/>
        <w:ind w:firstLine="562"/>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招标人确定第一中标候选人为中标人，并在中标人确定之日起7日内向中标人发出中标通知书，中标人必须按韶关市公共资源交易中心的规定办理相关手续后方可领取。中标通知书对招标人和中标人均具有法律约束力。中标通知书发出后，招标人改变中标结果和中标人放弃中标的，应当承担法律责任。</w:t>
      </w:r>
    </w:p>
    <w:p w14:paraId="6F6E9068">
      <w:pPr>
        <w:keepNext w:val="0"/>
        <w:keepLines w:val="0"/>
        <w:pageBreakBefore w:val="0"/>
        <w:widowControl w:val="0"/>
        <w:kinsoku/>
        <w:wordWrap w:val="0"/>
        <w:overflowPunct/>
        <w:topLinePunct w:val="0"/>
        <w:autoSpaceDE/>
        <w:autoSpaceDN/>
        <w:bidi w:val="0"/>
        <w:adjustRightInd w:val="0"/>
        <w:snapToGrid w:val="0"/>
        <w:spacing w:line="360" w:lineRule="exact"/>
        <w:ind w:firstLine="562"/>
        <w:textAlignment w:val="auto"/>
        <w:outlineLvl w:val="1"/>
        <w:rPr>
          <w:rFonts w:hint="eastAsia" w:ascii="宋体" w:hAnsi="宋体" w:eastAsia="宋体" w:cs="宋体"/>
          <w:snapToGrid w:val="0"/>
          <w:color w:val="auto"/>
          <w:kern w:val="0"/>
          <w:szCs w:val="24"/>
          <w:highlight w:val="none"/>
        </w:rPr>
      </w:pPr>
      <w:bookmarkStart w:id="89" w:name="_Toc17251"/>
      <w:bookmarkStart w:id="90" w:name="_Toc9885"/>
      <w:bookmarkStart w:id="91" w:name="_Toc28601"/>
      <w:bookmarkStart w:id="92" w:name="_Toc23133"/>
      <w:bookmarkStart w:id="93" w:name="_Toc30560"/>
      <w:bookmarkStart w:id="94" w:name="_Toc26525"/>
      <w:bookmarkStart w:id="95" w:name="_Toc10931"/>
      <w:bookmarkStart w:id="96" w:name="_Toc1519"/>
      <w:r>
        <w:rPr>
          <w:rFonts w:hint="eastAsia" w:ascii="宋体" w:hAnsi="宋体" w:eastAsia="宋体" w:cs="宋体"/>
          <w:b/>
          <w:bCs/>
          <w:snapToGrid w:val="0"/>
          <w:color w:val="auto"/>
          <w:kern w:val="0"/>
          <w:szCs w:val="24"/>
          <w:highlight w:val="none"/>
        </w:rPr>
        <w:t>2．中标结果公示</w:t>
      </w:r>
      <w:bookmarkEnd w:id="89"/>
      <w:bookmarkEnd w:id="90"/>
      <w:bookmarkEnd w:id="91"/>
      <w:bookmarkEnd w:id="92"/>
      <w:bookmarkEnd w:id="93"/>
      <w:bookmarkEnd w:id="94"/>
      <w:bookmarkEnd w:id="95"/>
      <w:bookmarkEnd w:id="96"/>
    </w:p>
    <w:p w14:paraId="15EC28BB">
      <w:pPr>
        <w:keepNext w:val="0"/>
        <w:keepLines w:val="0"/>
        <w:pageBreakBefore w:val="0"/>
        <w:widowControl w:val="0"/>
        <w:kinsoku/>
        <w:wordWrap w:val="0"/>
        <w:overflowPunct/>
        <w:topLinePunct w:val="0"/>
        <w:autoSpaceDE/>
        <w:autoSpaceDN/>
        <w:bidi w:val="0"/>
        <w:adjustRightInd w:val="0"/>
        <w:snapToGrid w:val="0"/>
        <w:spacing w:line="360" w:lineRule="exact"/>
        <w:ind w:firstLine="562"/>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中标通知书发出后15日内，招标人应将中标结果在广东省招标投标监管网</w:t>
      </w:r>
      <w:r>
        <w:rPr>
          <w:rFonts w:hint="eastAsia" w:ascii="宋体" w:hAnsi="宋体" w:eastAsia="宋体" w:cs="宋体"/>
          <w:snapToGrid w:val="0"/>
          <w:color w:val="auto"/>
          <w:kern w:val="0"/>
          <w:sz w:val="24"/>
          <w:szCs w:val="24"/>
          <w:highlight w:val="none"/>
          <w:lang w:eastAsia="zh-CN"/>
        </w:rPr>
        <w:t>（https://zbtb.gd.gov.cn/#/index）</w:t>
      </w:r>
      <w:r>
        <w:rPr>
          <w:rFonts w:hint="eastAsia" w:ascii="宋体" w:hAnsi="宋体" w:eastAsia="宋体" w:cs="宋体"/>
          <w:snapToGrid w:val="0"/>
          <w:color w:val="auto"/>
          <w:kern w:val="0"/>
          <w:sz w:val="24"/>
          <w:szCs w:val="24"/>
          <w:highlight w:val="none"/>
        </w:rPr>
        <w:t>及</w:t>
      </w:r>
      <w:r>
        <w:rPr>
          <w:rFonts w:hint="eastAsia" w:ascii="宋体" w:hAnsi="宋体" w:eastAsia="宋体" w:cs="宋体"/>
          <w:snapToGrid w:val="0"/>
          <w:color w:val="auto"/>
          <w:kern w:val="0"/>
          <w:sz w:val="24"/>
          <w:szCs w:val="24"/>
          <w:highlight w:val="none"/>
          <w:lang w:val="en-US" w:eastAsia="zh-CN"/>
        </w:rPr>
        <w:t>全国公共资源交易平台（广东省·韶关市）（https://ygp.gdzwfw.gov.cn/ggzy-portal/#/440200/index）</w:t>
      </w:r>
      <w:r>
        <w:rPr>
          <w:rFonts w:hint="eastAsia" w:ascii="宋体" w:hAnsi="宋体" w:eastAsia="宋体" w:cs="宋体"/>
          <w:snapToGrid w:val="0"/>
          <w:color w:val="auto"/>
          <w:kern w:val="0"/>
          <w:sz w:val="24"/>
          <w:szCs w:val="24"/>
          <w:highlight w:val="none"/>
        </w:rPr>
        <w:t>进行公示。</w:t>
      </w:r>
      <w:bookmarkStart w:id="97" w:name="_Toc20923"/>
      <w:bookmarkStart w:id="98" w:name="_Toc23475"/>
      <w:bookmarkStart w:id="99" w:name="_Toc16211"/>
      <w:bookmarkStart w:id="100" w:name="_Toc25367"/>
      <w:bookmarkStart w:id="101" w:name="_Toc22628"/>
    </w:p>
    <w:p w14:paraId="202B0E50">
      <w:pPr>
        <w:keepNext w:val="0"/>
        <w:keepLines w:val="0"/>
        <w:pageBreakBefore w:val="0"/>
        <w:widowControl w:val="0"/>
        <w:kinsoku/>
        <w:wordWrap w:val="0"/>
        <w:overflowPunct/>
        <w:topLinePunct w:val="0"/>
        <w:autoSpaceDE/>
        <w:autoSpaceDN/>
        <w:bidi w:val="0"/>
        <w:adjustRightInd w:val="0"/>
        <w:snapToGrid w:val="0"/>
        <w:spacing w:line="360" w:lineRule="exact"/>
        <w:ind w:firstLine="562"/>
        <w:textAlignment w:val="auto"/>
        <w:outlineLvl w:val="1"/>
        <w:rPr>
          <w:rFonts w:hint="eastAsia" w:ascii="宋体" w:hAnsi="宋体" w:eastAsia="宋体" w:cs="宋体"/>
          <w:b/>
          <w:bCs/>
          <w:snapToGrid w:val="0"/>
          <w:color w:val="auto"/>
          <w:kern w:val="0"/>
          <w:szCs w:val="24"/>
          <w:highlight w:val="none"/>
        </w:rPr>
      </w:pPr>
      <w:bookmarkStart w:id="102" w:name="_Toc32445"/>
      <w:bookmarkStart w:id="103" w:name="_Toc21472"/>
      <w:bookmarkStart w:id="104" w:name="_Toc17913"/>
      <w:r>
        <w:rPr>
          <w:rFonts w:hint="eastAsia" w:ascii="宋体" w:hAnsi="宋体" w:eastAsia="宋体" w:cs="宋体"/>
          <w:b/>
          <w:bCs/>
          <w:snapToGrid w:val="0"/>
          <w:color w:val="auto"/>
          <w:kern w:val="0"/>
          <w:szCs w:val="24"/>
          <w:highlight w:val="none"/>
          <w:lang w:val="en-US" w:eastAsia="zh-CN"/>
        </w:rPr>
        <w:t>3</w:t>
      </w:r>
      <w:r>
        <w:rPr>
          <w:rFonts w:hint="eastAsia" w:ascii="宋体" w:hAnsi="宋体" w:eastAsia="宋体" w:cs="宋体"/>
          <w:b/>
          <w:bCs/>
          <w:snapToGrid w:val="0"/>
          <w:color w:val="auto"/>
          <w:kern w:val="0"/>
          <w:szCs w:val="24"/>
          <w:highlight w:val="none"/>
        </w:rPr>
        <w:t>．履约保证</w:t>
      </w:r>
      <w:bookmarkEnd w:id="102"/>
      <w:bookmarkEnd w:id="103"/>
      <w:bookmarkEnd w:id="104"/>
    </w:p>
    <w:p w14:paraId="7485411F">
      <w:pPr>
        <w:keepNext w:val="0"/>
        <w:keepLines w:val="0"/>
        <w:pageBreakBefore w:val="0"/>
        <w:widowControl w:val="0"/>
        <w:tabs>
          <w:tab w:val="left" w:pos="1890"/>
        </w:tabs>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b/>
          <w:snapToGrid w:val="0"/>
          <w:color w:val="auto"/>
          <w:kern w:val="0"/>
          <w:sz w:val="24"/>
          <w:szCs w:val="24"/>
          <w:highlight w:val="none"/>
        </w:rPr>
        <w:t>3.1</w:t>
      </w:r>
      <w:r>
        <w:rPr>
          <w:rFonts w:hint="eastAsia" w:ascii="宋体" w:hAnsi="宋体" w:eastAsia="宋体" w:cs="宋体"/>
          <w:snapToGrid w:val="0"/>
          <w:color w:val="auto"/>
          <w:kern w:val="0"/>
          <w:sz w:val="24"/>
          <w:szCs w:val="24"/>
          <w:highlight w:val="none"/>
        </w:rPr>
        <w:t xml:space="preserve"> 中标人须在领取中标通知书之日起</w:t>
      </w:r>
      <w:r>
        <w:rPr>
          <w:rFonts w:hint="eastAsia" w:ascii="宋体" w:hAnsi="宋体" w:eastAsia="宋体" w:cs="宋体"/>
          <w:snapToGrid w:val="0"/>
          <w:color w:val="auto"/>
          <w:kern w:val="0"/>
          <w:sz w:val="24"/>
          <w:szCs w:val="24"/>
          <w:highlight w:val="none"/>
          <w:u w:val="single"/>
        </w:rPr>
        <w:t xml:space="preserve"> 10 </w:t>
      </w:r>
      <w:r>
        <w:rPr>
          <w:rFonts w:hint="eastAsia" w:ascii="宋体" w:hAnsi="宋体" w:eastAsia="宋体" w:cs="宋体"/>
          <w:snapToGrid w:val="0"/>
          <w:color w:val="auto"/>
          <w:kern w:val="0"/>
          <w:sz w:val="24"/>
          <w:szCs w:val="24"/>
          <w:highlight w:val="none"/>
        </w:rPr>
        <w:t>个工作日内、签订合同前向招标人提交金额为中标价</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u w:val="single"/>
          <w:lang w:val="en-US" w:eastAsia="zh-CN"/>
        </w:rPr>
        <w:t>3</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%的履约保证。</w:t>
      </w:r>
    </w:p>
    <w:p w14:paraId="607706BB">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3.2</w:t>
      </w:r>
      <w:r>
        <w:rPr>
          <w:rFonts w:hint="eastAsia" w:ascii="宋体" w:hAnsi="宋体" w:eastAsia="宋体" w:cs="宋体"/>
          <w:snapToGrid w:val="0"/>
          <w:color w:val="auto"/>
          <w:kern w:val="0"/>
          <w:sz w:val="24"/>
          <w:szCs w:val="24"/>
          <w:highlight w:val="none"/>
        </w:rPr>
        <w:t xml:space="preserve"> 履约保证的形式包括履约保证金、履约保证担保、履约保证保险三种，中标通知书发出时，招标人发起收缴履约保证金并填写保证金金额、缴交时限和项目工期；由中标人在建设工程交易系统中自主选择一种进行缴交。项目竣工后，由招标人发起退保。</w:t>
      </w:r>
    </w:p>
    <w:p w14:paraId="31483F1F">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b/>
          <w:bCs/>
          <w:snapToGrid w:val="0"/>
          <w:color w:val="auto"/>
          <w:kern w:val="0"/>
          <w:sz w:val="24"/>
          <w:szCs w:val="24"/>
          <w:highlight w:val="none"/>
        </w:rPr>
        <w:t>3.3</w:t>
      </w:r>
      <w:r>
        <w:rPr>
          <w:rFonts w:hint="eastAsia" w:ascii="宋体" w:hAnsi="宋体" w:eastAsia="宋体" w:cs="宋体"/>
          <w:snapToGrid w:val="0"/>
          <w:color w:val="auto"/>
          <w:kern w:val="0"/>
          <w:sz w:val="24"/>
          <w:szCs w:val="24"/>
          <w:highlight w:val="none"/>
        </w:rPr>
        <w:t xml:space="preserve"> 中标人在领取中标通知书之日起10个工作日内仍未提交履约保证的，招标人发出第一次提醒函；在领取中标通知书之日起15个工作日内仍未提交的，招标人发出第二次提醒函；在领取中标通知书之日起20个工作日内仍未提交的，视其放弃中标。并由招标人通报建设行政管理部门。如采用银行保函或保险合同方式缴纳履约保证金，在保函或保险合同到期前一个月，中标人须主动办理续期手续或提交新的银行保函或保险合同。</w:t>
      </w:r>
    </w:p>
    <w:p w14:paraId="382570A7">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3.4</w:t>
      </w:r>
      <w:r>
        <w:rPr>
          <w:rFonts w:hint="eastAsia" w:ascii="宋体" w:hAnsi="宋体" w:eastAsia="宋体" w:cs="宋体"/>
          <w:snapToGrid w:val="0"/>
          <w:color w:val="auto"/>
          <w:kern w:val="0"/>
          <w:sz w:val="24"/>
          <w:szCs w:val="24"/>
          <w:highlight w:val="none"/>
        </w:rPr>
        <w:t xml:space="preserve"> 在项目实施过程中，如果承包人（即招标阶段的中标人，下同）由于自身的资金、技术、质量、非不可抗力等原因给发包人（即招标阶段的招标人，下同）造成经济损失，发包人有权扣划相应金额的履约保证。</w:t>
      </w:r>
    </w:p>
    <w:p w14:paraId="6D3E89A2">
      <w:pPr>
        <w:keepNext w:val="0"/>
        <w:keepLines w:val="0"/>
        <w:pageBreakBefore w:val="0"/>
        <w:widowControl w:val="0"/>
        <w:kinsoku/>
        <w:overflowPunct/>
        <w:topLinePunct w:val="0"/>
        <w:autoSpaceDE/>
        <w:autoSpaceDN/>
        <w:bidi w:val="0"/>
        <w:spacing w:line="36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3.5</w:t>
      </w:r>
      <w:r>
        <w:rPr>
          <w:rFonts w:hint="eastAsia" w:ascii="宋体" w:hAnsi="宋体" w:eastAsia="宋体" w:cs="宋体"/>
          <w:snapToGrid w:val="0"/>
          <w:color w:val="auto"/>
          <w:kern w:val="0"/>
          <w:sz w:val="24"/>
          <w:szCs w:val="24"/>
          <w:highlight w:val="none"/>
        </w:rPr>
        <w:t xml:space="preserve"> 项目通过竣工验收之日后28天内，发包人将履约保证退还给承包人。</w:t>
      </w:r>
    </w:p>
    <w:p w14:paraId="79D309E9">
      <w:pPr>
        <w:keepNext w:val="0"/>
        <w:keepLines w:val="0"/>
        <w:pageBreakBefore w:val="0"/>
        <w:widowControl w:val="0"/>
        <w:kinsoku/>
        <w:wordWrap w:val="0"/>
        <w:overflowPunct/>
        <w:topLinePunct w:val="0"/>
        <w:autoSpaceDE/>
        <w:autoSpaceDN/>
        <w:bidi w:val="0"/>
        <w:adjustRightInd w:val="0"/>
        <w:snapToGrid w:val="0"/>
        <w:spacing w:line="360" w:lineRule="exact"/>
        <w:ind w:firstLine="562"/>
        <w:textAlignment w:val="auto"/>
        <w:outlineLvl w:val="1"/>
        <w:rPr>
          <w:rFonts w:hint="eastAsia" w:ascii="宋体" w:hAnsi="宋体" w:eastAsia="宋体" w:cs="宋体"/>
          <w:b/>
          <w:bCs/>
          <w:snapToGrid w:val="0"/>
          <w:color w:val="auto"/>
          <w:kern w:val="0"/>
          <w:szCs w:val="24"/>
          <w:highlight w:val="none"/>
          <w:lang w:val="en-US" w:eastAsia="zh-CN"/>
        </w:rPr>
      </w:pPr>
      <w:bookmarkStart w:id="105" w:name="_Toc30609"/>
      <w:bookmarkStart w:id="106" w:name="_Toc21100"/>
      <w:bookmarkStart w:id="107" w:name="_Toc5474"/>
      <w:r>
        <w:rPr>
          <w:rFonts w:hint="eastAsia" w:ascii="宋体" w:hAnsi="宋体" w:eastAsia="宋体" w:cs="宋体"/>
          <w:b/>
          <w:bCs/>
          <w:snapToGrid w:val="0"/>
          <w:color w:val="auto"/>
          <w:kern w:val="0"/>
          <w:szCs w:val="24"/>
          <w:highlight w:val="none"/>
          <w:lang w:val="en-US" w:eastAsia="zh-CN"/>
        </w:rPr>
        <w:t>4.合同订立</w:t>
      </w:r>
      <w:bookmarkEnd w:id="97"/>
      <w:bookmarkEnd w:id="98"/>
      <w:bookmarkEnd w:id="99"/>
      <w:bookmarkEnd w:id="100"/>
      <w:bookmarkEnd w:id="101"/>
      <w:bookmarkEnd w:id="105"/>
      <w:bookmarkEnd w:id="106"/>
      <w:bookmarkEnd w:id="107"/>
    </w:p>
    <w:p w14:paraId="4EAD1852">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lang w:val="en-US" w:eastAsia="zh-CN"/>
        </w:rPr>
        <w:t>4</w:t>
      </w:r>
      <w:r>
        <w:rPr>
          <w:rFonts w:hint="eastAsia" w:ascii="宋体" w:hAnsi="宋体" w:eastAsia="宋体" w:cs="宋体"/>
          <w:b/>
          <w:bCs/>
          <w:snapToGrid w:val="0"/>
          <w:color w:val="auto"/>
          <w:kern w:val="0"/>
          <w:szCs w:val="24"/>
          <w:highlight w:val="none"/>
        </w:rPr>
        <w:t>.1</w:t>
      </w:r>
      <w:r>
        <w:rPr>
          <w:rFonts w:hint="eastAsia" w:ascii="宋体" w:hAnsi="宋体" w:eastAsia="宋体" w:cs="宋体"/>
          <w:snapToGrid w:val="0"/>
          <w:color w:val="auto"/>
          <w:kern w:val="0"/>
          <w:szCs w:val="24"/>
          <w:highlight w:val="none"/>
        </w:rPr>
        <w:t xml:space="preserve"> 招标人应当自中标通知书发出之日起</w:t>
      </w:r>
      <w:r>
        <w:rPr>
          <w:rFonts w:hint="eastAsia" w:ascii="宋体" w:hAnsi="宋体" w:eastAsia="宋体" w:cs="宋体"/>
          <w:snapToGrid w:val="0"/>
          <w:color w:val="auto"/>
          <w:kern w:val="0"/>
          <w:szCs w:val="24"/>
          <w:highlight w:val="none"/>
          <w:u w:val="single"/>
        </w:rPr>
        <w:t xml:space="preserve"> 30 </w:t>
      </w:r>
      <w:r>
        <w:rPr>
          <w:rFonts w:hint="eastAsia" w:ascii="宋体" w:hAnsi="宋体" w:eastAsia="宋体" w:cs="宋体"/>
          <w:snapToGrid w:val="0"/>
          <w:color w:val="auto"/>
          <w:kern w:val="0"/>
          <w:szCs w:val="24"/>
          <w:highlight w:val="none"/>
        </w:rPr>
        <w:t>日内，按照招标文件、中标人的投标文件与中标人订立书面合同。</w:t>
      </w:r>
    </w:p>
    <w:p w14:paraId="02A07717">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lang w:val="en-US" w:eastAsia="zh-CN"/>
        </w:rPr>
        <w:t>4</w:t>
      </w:r>
      <w:r>
        <w:rPr>
          <w:rFonts w:hint="eastAsia" w:ascii="宋体" w:hAnsi="宋体" w:eastAsia="宋体" w:cs="宋体"/>
          <w:b/>
          <w:bCs/>
          <w:snapToGrid w:val="0"/>
          <w:color w:val="auto"/>
          <w:kern w:val="0"/>
          <w:szCs w:val="24"/>
          <w:highlight w:val="none"/>
        </w:rPr>
        <w:t>.2</w:t>
      </w:r>
      <w:r>
        <w:rPr>
          <w:rFonts w:hint="eastAsia" w:ascii="宋体" w:hAnsi="宋体" w:eastAsia="宋体" w:cs="宋体"/>
          <w:snapToGrid w:val="0"/>
          <w:color w:val="auto"/>
          <w:kern w:val="0"/>
          <w:szCs w:val="24"/>
          <w:highlight w:val="none"/>
        </w:rPr>
        <w:t xml:space="preserve"> 合同的标的、质量、履行期限条款和合同的价款、风险分担等主要条款，应当与招标文件、中标人的投标文件的内容一致。中标人在签订合同时不得向招标人提出附加条件。</w:t>
      </w:r>
    </w:p>
    <w:p w14:paraId="5EACB1ED">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lang w:val="en-US" w:eastAsia="zh-CN"/>
        </w:rPr>
        <w:t>4</w:t>
      </w:r>
      <w:r>
        <w:rPr>
          <w:rFonts w:hint="eastAsia" w:ascii="宋体" w:hAnsi="宋体" w:eastAsia="宋体" w:cs="宋体"/>
          <w:b/>
          <w:bCs/>
          <w:snapToGrid w:val="0"/>
          <w:color w:val="auto"/>
          <w:kern w:val="0"/>
          <w:szCs w:val="24"/>
          <w:highlight w:val="none"/>
        </w:rPr>
        <w:t>.3</w:t>
      </w:r>
      <w:r>
        <w:rPr>
          <w:rFonts w:hint="eastAsia" w:ascii="宋体" w:hAnsi="宋体" w:eastAsia="宋体" w:cs="宋体"/>
          <w:snapToGrid w:val="0"/>
          <w:color w:val="auto"/>
          <w:kern w:val="0"/>
          <w:szCs w:val="24"/>
          <w:highlight w:val="none"/>
        </w:rPr>
        <w:t xml:space="preserve"> 若中标人在领取中标通知书之日起30天内仍未签订合同，招标人发出第一次提醒函；在领取中标通知书之日起40天内仍未签订，招标人发出第二次提醒函；在领取中标通知书之日起45天内仍未签订，视其放弃中标。</w:t>
      </w:r>
    </w:p>
    <w:p w14:paraId="25F5FA2B">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lang w:val="en-US" w:eastAsia="zh-CN"/>
        </w:rPr>
        <w:t>4</w:t>
      </w:r>
      <w:r>
        <w:rPr>
          <w:rFonts w:hint="eastAsia" w:ascii="宋体" w:hAnsi="宋体" w:eastAsia="宋体" w:cs="宋体"/>
          <w:b/>
          <w:bCs/>
          <w:snapToGrid w:val="0"/>
          <w:color w:val="auto"/>
          <w:kern w:val="0"/>
          <w:szCs w:val="24"/>
          <w:highlight w:val="none"/>
        </w:rPr>
        <w:t>.4</w:t>
      </w:r>
      <w:r>
        <w:rPr>
          <w:rFonts w:hint="eastAsia" w:ascii="宋体" w:hAnsi="宋体" w:eastAsia="宋体" w:cs="宋体"/>
          <w:snapToGrid w:val="0"/>
          <w:color w:val="auto"/>
          <w:kern w:val="0"/>
          <w:szCs w:val="24"/>
          <w:highlight w:val="none"/>
        </w:rPr>
        <w:t xml:space="preserve"> 在书面合同订立之日起2个工作日内，由中标人或招标代理机构将合同上传至建设工程交易系统，并发起退还投标保证的申请。韶关市公共资源交易中心在收到申请之日起3个工作日内，将投标保证金退还给中标人和其他中标候选人。</w:t>
      </w:r>
    </w:p>
    <w:p w14:paraId="62873143">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outlineLvl w:val="1"/>
        <w:rPr>
          <w:rFonts w:hint="eastAsia" w:ascii="宋体" w:hAnsi="宋体" w:eastAsia="宋体" w:cs="宋体"/>
          <w:snapToGrid w:val="0"/>
          <w:color w:val="auto"/>
          <w:kern w:val="0"/>
          <w:szCs w:val="24"/>
          <w:highlight w:val="none"/>
        </w:rPr>
      </w:pPr>
      <w:bookmarkStart w:id="108" w:name="_Toc12722"/>
      <w:bookmarkStart w:id="109" w:name="_Toc1819"/>
      <w:bookmarkStart w:id="110" w:name="_Toc1791"/>
      <w:bookmarkStart w:id="111" w:name="_Toc13450"/>
      <w:bookmarkStart w:id="112" w:name="_Toc25887"/>
      <w:bookmarkStart w:id="113" w:name="_Toc6741"/>
      <w:bookmarkStart w:id="114" w:name="_Toc3858"/>
      <w:bookmarkStart w:id="115" w:name="_Toc11598"/>
      <w:r>
        <w:rPr>
          <w:rFonts w:hint="eastAsia" w:ascii="宋体" w:hAnsi="宋体" w:eastAsia="宋体" w:cs="宋体"/>
          <w:b/>
          <w:bCs/>
          <w:snapToGrid w:val="0"/>
          <w:color w:val="auto"/>
          <w:kern w:val="0"/>
          <w:szCs w:val="24"/>
          <w:highlight w:val="none"/>
          <w:lang w:val="en-US" w:eastAsia="zh-CN"/>
        </w:rPr>
        <w:t>5</w:t>
      </w:r>
      <w:r>
        <w:rPr>
          <w:rFonts w:hint="eastAsia" w:ascii="宋体" w:hAnsi="宋体" w:eastAsia="宋体" w:cs="宋体"/>
          <w:b/>
          <w:bCs/>
          <w:snapToGrid w:val="0"/>
          <w:color w:val="auto"/>
          <w:kern w:val="0"/>
          <w:szCs w:val="24"/>
          <w:highlight w:val="none"/>
        </w:rPr>
        <w:t>．放弃中标的处理</w:t>
      </w:r>
      <w:bookmarkEnd w:id="108"/>
      <w:bookmarkEnd w:id="109"/>
      <w:bookmarkEnd w:id="110"/>
      <w:bookmarkEnd w:id="111"/>
      <w:bookmarkEnd w:id="112"/>
      <w:bookmarkEnd w:id="113"/>
      <w:bookmarkEnd w:id="114"/>
      <w:bookmarkEnd w:id="115"/>
    </w:p>
    <w:p w14:paraId="00AC824E">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lang w:val="en-US" w:eastAsia="zh-CN"/>
        </w:rPr>
        <w:t>5</w:t>
      </w:r>
      <w:r>
        <w:rPr>
          <w:rFonts w:hint="eastAsia" w:ascii="宋体" w:hAnsi="宋体" w:eastAsia="宋体" w:cs="宋体"/>
          <w:b/>
          <w:bCs/>
          <w:snapToGrid w:val="0"/>
          <w:color w:val="auto"/>
          <w:kern w:val="0"/>
          <w:szCs w:val="24"/>
          <w:highlight w:val="none"/>
        </w:rPr>
        <w:t>.1</w:t>
      </w:r>
      <w:r>
        <w:rPr>
          <w:rFonts w:hint="eastAsia" w:ascii="宋体" w:hAnsi="宋体" w:eastAsia="宋体" w:cs="宋体"/>
          <w:snapToGrid w:val="0"/>
          <w:color w:val="auto"/>
          <w:kern w:val="0"/>
          <w:szCs w:val="24"/>
          <w:highlight w:val="none"/>
        </w:rPr>
        <w:t xml:space="preserve"> 中标人无正当理由放弃中标的，取消其中标资格，其投标保证不予退还，给招标人造成的损失超过投标保证金额的，弃标人还应当对超过部分予以赔偿。招标人可按照评标委员会提出的中标候选人名单排序依次确定其他中标候选人为中标人，如果招标人认为其他中标候选人的条件明显不利于招标人的，也可以重新招标。因此种情况造成招标人重新招标的，招标人可不接受该弃标人再次投标。同时，招标人应将该弃标人的失信行为向行政监督部门报告。</w:t>
      </w:r>
    </w:p>
    <w:p w14:paraId="2D51E5EF">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lang w:val="en-US" w:eastAsia="zh-CN"/>
        </w:rPr>
        <w:t>5</w:t>
      </w:r>
      <w:r>
        <w:rPr>
          <w:rFonts w:hint="eastAsia" w:ascii="宋体" w:hAnsi="宋体" w:eastAsia="宋体" w:cs="宋体"/>
          <w:b/>
          <w:bCs/>
          <w:snapToGrid w:val="0"/>
          <w:color w:val="auto"/>
          <w:kern w:val="0"/>
          <w:szCs w:val="24"/>
          <w:highlight w:val="none"/>
        </w:rPr>
        <w:t>.2</w:t>
      </w:r>
      <w:r>
        <w:rPr>
          <w:rFonts w:hint="eastAsia" w:ascii="宋体" w:hAnsi="宋体" w:eastAsia="宋体" w:cs="宋体"/>
          <w:snapToGrid w:val="0"/>
          <w:color w:val="auto"/>
          <w:kern w:val="0"/>
          <w:szCs w:val="24"/>
          <w:highlight w:val="none"/>
        </w:rPr>
        <w:t xml:space="preserve"> 中标人因不可抗力提出不能履行合同的，须在领取中标通知书之日起10天内提供有关证明文件或资料，其投标保证予以退还，招标人可按照评标委员会提出的中标候选人名单排序依次确定其他中标候选人为中标人。如果招标人认为其他中标候选人的条件明显不利于招标人的，也可以重新招标。</w:t>
      </w:r>
    </w:p>
    <w:p w14:paraId="4E25A076">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outlineLvl w:val="1"/>
        <w:rPr>
          <w:rFonts w:hint="eastAsia" w:ascii="宋体" w:hAnsi="宋体" w:eastAsia="宋体" w:cs="宋体"/>
          <w:snapToGrid w:val="0"/>
          <w:color w:val="auto"/>
          <w:kern w:val="0"/>
          <w:szCs w:val="24"/>
          <w:highlight w:val="none"/>
        </w:rPr>
      </w:pPr>
      <w:bookmarkStart w:id="116" w:name="_Toc17549"/>
      <w:bookmarkStart w:id="117" w:name="_Toc1831"/>
      <w:bookmarkStart w:id="118" w:name="_Toc15893"/>
      <w:bookmarkStart w:id="119" w:name="_Toc8282"/>
      <w:bookmarkStart w:id="120" w:name="_Toc12898"/>
      <w:bookmarkStart w:id="121" w:name="_Toc26352"/>
      <w:bookmarkStart w:id="122" w:name="_Toc21613"/>
      <w:bookmarkStart w:id="123" w:name="_Toc500"/>
      <w:r>
        <w:rPr>
          <w:rFonts w:hint="eastAsia" w:ascii="宋体" w:hAnsi="宋体" w:eastAsia="宋体" w:cs="宋体"/>
          <w:b/>
          <w:bCs/>
          <w:snapToGrid w:val="0"/>
          <w:color w:val="auto"/>
          <w:kern w:val="0"/>
          <w:szCs w:val="24"/>
          <w:highlight w:val="none"/>
          <w:lang w:val="en-US" w:eastAsia="zh-CN"/>
        </w:rPr>
        <w:t>6</w:t>
      </w:r>
      <w:r>
        <w:rPr>
          <w:rFonts w:hint="eastAsia" w:ascii="宋体" w:hAnsi="宋体" w:eastAsia="宋体" w:cs="宋体"/>
          <w:b/>
          <w:bCs/>
          <w:snapToGrid w:val="0"/>
          <w:color w:val="auto"/>
          <w:kern w:val="0"/>
          <w:szCs w:val="24"/>
          <w:highlight w:val="none"/>
        </w:rPr>
        <w:t>．分包</w:t>
      </w:r>
      <w:bookmarkEnd w:id="116"/>
      <w:bookmarkEnd w:id="117"/>
      <w:bookmarkEnd w:id="118"/>
      <w:bookmarkEnd w:id="119"/>
      <w:bookmarkEnd w:id="120"/>
      <w:bookmarkEnd w:id="121"/>
      <w:bookmarkEnd w:id="122"/>
      <w:bookmarkEnd w:id="123"/>
    </w:p>
    <w:p w14:paraId="0E1DF21C">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合同范围内的监理服务严禁分包，一经发现，委托人有权解除合同，由此引起的一切经济损失和法律责任由监理人自行承担。</w:t>
      </w:r>
    </w:p>
    <w:p w14:paraId="004DB763">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outlineLvl w:val="1"/>
        <w:rPr>
          <w:rFonts w:hint="eastAsia" w:ascii="宋体" w:hAnsi="宋体" w:eastAsia="宋体" w:cs="宋体"/>
          <w:b/>
          <w:bCs/>
          <w:snapToGrid w:val="0"/>
          <w:color w:val="auto"/>
          <w:kern w:val="0"/>
          <w:szCs w:val="24"/>
          <w:highlight w:val="none"/>
        </w:rPr>
      </w:pPr>
      <w:bookmarkStart w:id="124" w:name="_Toc25358"/>
      <w:bookmarkStart w:id="125" w:name="_Toc32579"/>
      <w:bookmarkStart w:id="126" w:name="_Toc18249"/>
      <w:bookmarkStart w:id="127" w:name="_Toc1951"/>
      <w:bookmarkStart w:id="128" w:name="_Toc17560"/>
      <w:bookmarkStart w:id="129" w:name="_Toc2527"/>
      <w:bookmarkStart w:id="130" w:name="_Toc19761"/>
      <w:bookmarkStart w:id="131" w:name="_Toc25800"/>
      <w:r>
        <w:rPr>
          <w:rFonts w:hint="eastAsia" w:ascii="宋体" w:hAnsi="宋体" w:eastAsia="宋体" w:cs="宋体"/>
          <w:b/>
          <w:bCs/>
          <w:snapToGrid w:val="0"/>
          <w:color w:val="auto"/>
          <w:kern w:val="0"/>
          <w:szCs w:val="24"/>
          <w:highlight w:val="none"/>
          <w:lang w:val="en-US" w:eastAsia="zh-CN"/>
        </w:rPr>
        <w:t>7</w:t>
      </w:r>
      <w:r>
        <w:rPr>
          <w:rFonts w:hint="eastAsia" w:ascii="宋体" w:hAnsi="宋体" w:eastAsia="宋体" w:cs="宋体"/>
          <w:b/>
          <w:bCs/>
          <w:snapToGrid w:val="0"/>
          <w:color w:val="auto"/>
          <w:kern w:val="0"/>
          <w:szCs w:val="24"/>
          <w:highlight w:val="none"/>
        </w:rPr>
        <w:t>．监理服务期限</w:t>
      </w:r>
      <w:bookmarkEnd w:id="124"/>
      <w:bookmarkEnd w:id="125"/>
      <w:bookmarkEnd w:id="126"/>
      <w:bookmarkEnd w:id="127"/>
      <w:bookmarkEnd w:id="128"/>
      <w:bookmarkEnd w:id="129"/>
      <w:bookmarkEnd w:id="130"/>
      <w:bookmarkEnd w:id="131"/>
    </w:p>
    <w:p w14:paraId="3371CF1F">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lang w:val="en-US" w:eastAsia="zh-CN"/>
        </w:rPr>
        <w:t>7</w:t>
      </w:r>
      <w:r>
        <w:rPr>
          <w:rFonts w:hint="eastAsia" w:ascii="宋体" w:hAnsi="宋体" w:eastAsia="宋体" w:cs="宋体"/>
          <w:b/>
          <w:bCs/>
          <w:snapToGrid w:val="0"/>
          <w:color w:val="auto"/>
          <w:kern w:val="0"/>
          <w:szCs w:val="24"/>
          <w:highlight w:val="none"/>
        </w:rPr>
        <w:t>.1</w:t>
      </w:r>
      <w:r>
        <w:rPr>
          <w:rFonts w:hint="eastAsia" w:ascii="宋体" w:hAnsi="宋体" w:eastAsia="宋体" w:cs="宋体"/>
          <w:snapToGrid w:val="0"/>
          <w:color w:val="auto"/>
          <w:kern w:val="0"/>
          <w:szCs w:val="24"/>
          <w:highlight w:val="none"/>
        </w:rPr>
        <w:t xml:space="preserve"> 当满足专用合同条款约定的开始监理条件时，委托人应提前7天向监理人发出开始监理通知。监理服务期限自开始监理通知中载明的开始监理日期起计算。</w:t>
      </w:r>
    </w:p>
    <w:p w14:paraId="0C50CEE2">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lang w:val="en-US" w:eastAsia="zh-CN"/>
        </w:rPr>
        <w:t>7</w:t>
      </w:r>
      <w:r>
        <w:rPr>
          <w:rFonts w:hint="eastAsia" w:ascii="宋体" w:hAnsi="宋体" w:eastAsia="宋体" w:cs="宋体"/>
          <w:b/>
          <w:bCs/>
          <w:snapToGrid w:val="0"/>
          <w:color w:val="auto"/>
          <w:kern w:val="0"/>
          <w:szCs w:val="24"/>
          <w:highlight w:val="none"/>
        </w:rPr>
        <w:t>.2</w:t>
      </w:r>
      <w:r>
        <w:rPr>
          <w:rFonts w:hint="eastAsia" w:ascii="宋体" w:hAnsi="宋体" w:eastAsia="宋体" w:cs="宋体"/>
          <w:snapToGrid w:val="0"/>
          <w:color w:val="auto"/>
          <w:kern w:val="0"/>
          <w:szCs w:val="24"/>
          <w:highlight w:val="none"/>
        </w:rPr>
        <w:t xml:space="preserve"> 在合同履行过程中，由于下列原因造成监理服务期限延误的，委托人应当延长监理服务期限并增加监理酬金，具体方法在专用合同条款中约定。</w:t>
      </w:r>
    </w:p>
    <w:p w14:paraId="56AD8124">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（1）合同变更；</w:t>
      </w:r>
    </w:p>
    <w:p w14:paraId="29FCE578">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（2）因委托人原因导致的监理工作暂停；</w:t>
      </w:r>
    </w:p>
    <w:p w14:paraId="36BA6D5A">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（3）未按合同约定及时支付监理服务酬金；</w:t>
      </w:r>
    </w:p>
    <w:p w14:paraId="2EE3057B">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（4）未及时履行合同约定的相关义务；</w:t>
      </w:r>
    </w:p>
    <w:p w14:paraId="5D635DFA">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（5）由于承包人（指在本招标项目监理范围内，与委托人签订勘察、设计、施工承包合同的当事人，下同）延误、行政管理造成的监理服务期限延误；</w:t>
      </w:r>
    </w:p>
    <w:p w14:paraId="44C0788D">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（6）造成监理服务期限延误的其他原因。</w:t>
      </w:r>
    </w:p>
    <w:p w14:paraId="56E6504B">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outlineLvl w:val="1"/>
        <w:rPr>
          <w:rFonts w:hint="eastAsia" w:ascii="宋体" w:hAnsi="宋体" w:eastAsia="宋体" w:cs="宋体"/>
          <w:snapToGrid w:val="0"/>
          <w:color w:val="auto"/>
          <w:kern w:val="0"/>
          <w:szCs w:val="24"/>
          <w:highlight w:val="none"/>
        </w:rPr>
      </w:pPr>
      <w:bookmarkStart w:id="132" w:name="_Toc5227"/>
      <w:bookmarkStart w:id="133" w:name="_Toc17664"/>
      <w:bookmarkStart w:id="134" w:name="_Toc6532"/>
      <w:bookmarkStart w:id="135" w:name="_Toc23108"/>
      <w:bookmarkStart w:id="136" w:name="_Toc25479"/>
      <w:bookmarkStart w:id="137" w:name="_Toc13195"/>
      <w:bookmarkStart w:id="138" w:name="_Toc13950"/>
      <w:bookmarkStart w:id="139" w:name="_Toc1946"/>
      <w:r>
        <w:rPr>
          <w:rFonts w:hint="eastAsia" w:ascii="宋体" w:hAnsi="宋体" w:eastAsia="宋体" w:cs="宋体"/>
          <w:b/>
          <w:bCs/>
          <w:snapToGrid w:val="0"/>
          <w:color w:val="auto"/>
          <w:kern w:val="0"/>
          <w:szCs w:val="24"/>
          <w:highlight w:val="none"/>
          <w:lang w:val="en-US" w:eastAsia="zh-CN"/>
        </w:rPr>
        <w:t>8</w:t>
      </w:r>
      <w:r>
        <w:rPr>
          <w:rFonts w:hint="eastAsia" w:ascii="宋体" w:hAnsi="宋体" w:eastAsia="宋体" w:cs="宋体"/>
          <w:b/>
          <w:bCs/>
          <w:snapToGrid w:val="0"/>
          <w:color w:val="auto"/>
          <w:kern w:val="0"/>
          <w:szCs w:val="24"/>
          <w:highlight w:val="none"/>
        </w:rPr>
        <w:t>．项目监理机构</w:t>
      </w:r>
      <w:bookmarkEnd w:id="132"/>
      <w:bookmarkEnd w:id="133"/>
      <w:bookmarkEnd w:id="134"/>
      <w:bookmarkEnd w:id="135"/>
      <w:bookmarkEnd w:id="136"/>
      <w:bookmarkEnd w:id="137"/>
      <w:bookmarkEnd w:id="138"/>
      <w:bookmarkEnd w:id="139"/>
    </w:p>
    <w:p w14:paraId="19CC3123">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lang w:val="en-US" w:eastAsia="zh-CN"/>
        </w:rPr>
        <w:t>8</w:t>
      </w:r>
      <w:r>
        <w:rPr>
          <w:rFonts w:hint="eastAsia" w:ascii="宋体" w:hAnsi="宋体" w:eastAsia="宋体" w:cs="宋体"/>
          <w:b/>
          <w:bCs/>
          <w:snapToGrid w:val="0"/>
          <w:color w:val="auto"/>
          <w:kern w:val="0"/>
          <w:szCs w:val="24"/>
          <w:highlight w:val="none"/>
        </w:rPr>
        <w:t>.1</w:t>
      </w:r>
      <w:r>
        <w:rPr>
          <w:rFonts w:hint="eastAsia" w:ascii="宋体" w:hAnsi="宋体" w:eastAsia="宋体" w:cs="宋体"/>
          <w:snapToGrid w:val="0"/>
          <w:color w:val="auto"/>
          <w:kern w:val="0"/>
          <w:szCs w:val="24"/>
          <w:highlight w:val="none"/>
        </w:rPr>
        <w:t xml:space="preserve"> 监理人派驻项目监理机构的人员必须为其投标文件确定的人员，否则委托人有权解除合同。</w:t>
      </w:r>
    </w:p>
    <w:p w14:paraId="598B6E0D">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lang w:val="en-US" w:eastAsia="zh-CN"/>
        </w:rPr>
        <w:t>8</w:t>
      </w:r>
      <w:r>
        <w:rPr>
          <w:rFonts w:hint="eastAsia" w:ascii="宋体" w:hAnsi="宋体" w:eastAsia="宋体" w:cs="宋体"/>
          <w:b/>
          <w:bCs/>
          <w:snapToGrid w:val="0"/>
          <w:color w:val="auto"/>
          <w:kern w:val="0"/>
          <w:szCs w:val="24"/>
          <w:highlight w:val="none"/>
        </w:rPr>
        <w:t>.2</w:t>
      </w:r>
      <w:r>
        <w:rPr>
          <w:rFonts w:hint="eastAsia" w:ascii="宋体" w:hAnsi="宋体" w:eastAsia="宋体" w:cs="宋体"/>
          <w:snapToGrid w:val="0"/>
          <w:color w:val="auto"/>
          <w:kern w:val="0"/>
          <w:szCs w:val="24"/>
          <w:highlight w:val="none"/>
        </w:rPr>
        <w:t xml:space="preserve"> 项目监理机构班子成员不得擅自变更。其中，总监理工程师若有《广东省住房和城乡建设厅关于建设工程项目招标中标后监督检查的办法》（粤建市〔2009〕8号，以下简称“《办法》”）第九条所述除外情形之一确需变更的，监理人应填写《建设工程项目管理班子变更情况报告表》（《办法》附件4）并附上相关证明资料，经委托人和建设行政主管部门审核同意方可变更，且更换后的总监理工程师应与监理人的投标文件所确定的原总监理工程师的主要条件一致；项目监理机构班子其他成员若有《办法》第九条所述除外情形之一确需变更的，监理人应填写《建设工程项目管理班子变更情况报告表》并附上相关证明资料，经委托人审核同意方可变更。</w:t>
      </w:r>
    </w:p>
    <w:p w14:paraId="39718C2B">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outlineLvl w:val="1"/>
        <w:rPr>
          <w:rFonts w:hint="eastAsia" w:ascii="宋体" w:hAnsi="宋体" w:eastAsia="宋体" w:cs="宋体"/>
          <w:strike/>
          <w:snapToGrid w:val="0"/>
          <w:color w:val="auto"/>
          <w:kern w:val="0"/>
          <w:szCs w:val="24"/>
          <w:highlight w:val="none"/>
        </w:rPr>
      </w:pPr>
      <w:bookmarkStart w:id="140" w:name="_Toc20027"/>
      <w:bookmarkStart w:id="141" w:name="_Toc23097"/>
      <w:bookmarkStart w:id="142" w:name="_Toc27412"/>
      <w:bookmarkStart w:id="143" w:name="_Toc6056"/>
      <w:bookmarkStart w:id="144" w:name="_Toc20861"/>
      <w:bookmarkStart w:id="145" w:name="_Toc19789"/>
      <w:bookmarkStart w:id="146" w:name="_Toc20595"/>
      <w:bookmarkStart w:id="147" w:name="_Toc20449"/>
      <w:r>
        <w:rPr>
          <w:rFonts w:hint="eastAsia" w:ascii="宋体" w:hAnsi="宋体" w:eastAsia="宋体" w:cs="宋体"/>
          <w:b/>
          <w:snapToGrid w:val="0"/>
          <w:color w:val="auto"/>
          <w:kern w:val="0"/>
          <w:szCs w:val="24"/>
          <w:highlight w:val="none"/>
          <w:lang w:val="en-US" w:eastAsia="zh-CN"/>
        </w:rPr>
        <w:t>9</w:t>
      </w:r>
      <w:r>
        <w:rPr>
          <w:rFonts w:hint="eastAsia" w:ascii="宋体" w:hAnsi="宋体" w:eastAsia="宋体" w:cs="宋体"/>
          <w:b/>
          <w:snapToGrid w:val="0"/>
          <w:color w:val="auto"/>
          <w:kern w:val="0"/>
          <w:szCs w:val="24"/>
          <w:highlight w:val="none"/>
        </w:rPr>
        <w:t>．安全防护</w:t>
      </w:r>
      <w:bookmarkEnd w:id="140"/>
      <w:bookmarkEnd w:id="141"/>
      <w:bookmarkEnd w:id="142"/>
      <w:bookmarkEnd w:id="143"/>
      <w:bookmarkEnd w:id="144"/>
      <w:bookmarkEnd w:id="145"/>
      <w:bookmarkEnd w:id="146"/>
      <w:bookmarkEnd w:id="147"/>
    </w:p>
    <w:p w14:paraId="04DA01D8">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监理人应按照安全监理有关规定，采取严格、科学的安全防护措施，确保监理人员人身安全，</w:t>
      </w:r>
      <w:r>
        <w:rPr>
          <w:rFonts w:hint="eastAsia" w:hAnsi="宋体" w:cs="宋体"/>
          <w:snapToGrid w:val="0"/>
          <w:color w:val="auto"/>
          <w:kern w:val="0"/>
          <w:szCs w:val="24"/>
          <w:highlight w:val="none"/>
          <w:lang w:eastAsia="zh-CN"/>
        </w:rPr>
        <w:t>承担由自身</w:t>
      </w:r>
      <w:r>
        <w:rPr>
          <w:rFonts w:hint="eastAsia" w:ascii="宋体" w:hAnsi="宋体" w:eastAsia="宋体" w:cs="宋体"/>
          <w:snapToGrid w:val="0"/>
          <w:color w:val="auto"/>
          <w:kern w:val="0"/>
          <w:szCs w:val="24"/>
          <w:highlight w:val="none"/>
        </w:rPr>
        <w:t>安全防护措施不力所造成的安全事故责任和发生的费用。</w:t>
      </w:r>
    </w:p>
    <w:p w14:paraId="686E5D74">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outlineLvl w:val="1"/>
        <w:rPr>
          <w:rFonts w:hint="eastAsia" w:ascii="宋体" w:hAnsi="宋体" w:eastAsia="宋体" w:cs="宋体"/>
          <w:strike/>
          <w:snapToGrid w:val="0"/>
          <w:color w:val="auto"/>
          <w:kern w:val="0"/>
          <w:szCs w:val="24"/>
          <w:highlight w:val="none"/>
        </w:rPr>
      </w:pPr>
      <w:bookmarkStart w:id="148" w:name="_Toc13413"/>
      <w:bookmarkStart w:id="149" w:name="_Toc27428"/>
      <w:bookmarkStart w:id="150" w:name="_Toc11481"/>
      <w:bookmarkStart w:id="151" w:name="_Toc17881"/>
      <w:bookmarkStart w:id="152" w:name="_Toc9618"/>
      <w:bookmarkStart w:id="153" w:name="_Toc7495"/>
      <w:bookmarkStart w:id="154" w:name="_Toc16174"/>
      <w:bookmarkStart w:id="155" w:name="_Toc1181"/>
      <w:r>
        <w:rPr>
          <w:rFonts w:hint="eastAsia" w:ascii="宋体" w:hAnsi="宋体" w:eastAsia="宋体" w:cs="宋体"/>
          <w:b/>
          <w:snapToGrid w:val="0"/>
          <w:color w:val="auto"/>
          <w:kern w:val="0"/>
          <w:szCs w:val="24"/>
          <w:highlight w:val="none"/>
          <w:lang w:val="en-US" w:eastAsia="zh-CN"/>
        </w:rPr>
        <w:t>10</w:t>
      </w:r>
      <w:r>
        <w:rPr>
          <w:rFonts w:hint="eastAsia" w:ascii="宋体" w:hAnsi="宋体" w:eastAsia="宋体" w:cs="宋体"/>
          <w:b/>
          <w:snapToGrid w:val="0"/>
          <w:color w:val="auto"/>
          <w:kern w:val="0"/>
          <w:szCs w:val="24"/>
          <w:highlight w:val="none"/>
        </w:rPr>
        <w:t>．接受监督</w:t>
      </w:r>
      <w:bookmarkEnd w:id="148"/>
      <w:bookmarkEnd w:id="149"/>
      <w:bookmarkEnd w:id="150"/>
      <w:bookmarkEnd w:id="151"/>
      <w:bookmarkEnd w:id="152"/>
      <w:bookmarkEnd w:id="153"/>
      <w:bookmarkEnd w:id="154"/>
      <w:bookmarkEnd w:id="155"/>
    </w:p>
    <w:p w14:paraId="31E184B6">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bCs/>
          <w:snapToGrid w:val="0"/>
          <w:color w:val="auto"/>
          <w:kern w:val="0"/>
          <w:szCs w:val="24"/>
          <w:highlight w:val="none"/>
        </w:rPr>
      </w:pPr>
      <w:r>
        <w:rPr>
          <w:rFonts w:hint="eastAsia" w:ascii="宋体" w:hAnsi="宋体" w:eastAsia="宋体" w:cs="宋体"/>
          <w:snapToGrid w:val="0"/>
          <w:color w:val="auto"/>
          <w:kern w:val="0"/>
          <w:szCs w:val="24"/>
          <w:highlight w:val="none"/>
        </w:rPr>
        <w:t>监理人应严格按照法律、法规以及</w:t>
      </w:r>
      <w:r>
        <w:rPr>
          <w:rFonts w:hint="eastAsia" w:ascii="宋体" w:hAnsi="宋体" w:eastAsia="宋体" w:cs="宋体"/>
          <w:bCs/>
          <w:snapToGrid w:val="0"/>
          <w:color w:val="auto"/>
          <w:kern w:val="0"/>
          <w:szCs w:val="24"/>
          <w:highlight w:val="none"/>
        </w:rPr>
        <w:t>《建设工程监理规范》（GB/T 50319—2013）有关规定实施监理，同时须</w:t>
      </w:r>
      <w:r>
        <w:rPr>
          <w:rFonts w:hint="eastAsia" w:ascii="宋体" w:hAnsi="宋体" w:eastAsia="宋体" w:cs="宋体"/>
          <w:snapToGrid w:val="0"/>
          <w:color w:val="auto"/>
          <w:kern w:val="0"/>
          <w:szCs w:val="24"/>
          <w:highlight w:val="none"/>
        </w:rPr>
        <w:t>服从委托人以及建设行政主管部门对监理工作全方位的监督，及时将监理大纲、监理规划、监理实施细则等监理文件报委托人审查备案。</w:t>
      </w:r>
    </w:p>
    <w:p w14:paraId="197C7E0D">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outlineLvl w:val="1"/>
        <w:rPr>
          <w:rFonts w:hint="eastAsia" w:ascii="宋体" w:hAnsi="宋体" w:eastAsia="宋体" w:cs="宋体"/>
          <w:bCs/>
          <w:snapToGrid w:val="0"/>
          <w:color w:val="auto"/>
          <w:kern w:val="0"/>
          <w:szCs w:val="24"/>
          <w:highlight w:val="none"/>
        </w:rPr>
      </w:pPr>
      <w:bookmarkStart w:id="156" w:name="_Toc17713"/>
      <w:bookmarkStart w:id="157" w:name="_Toc26662"/>
      <w:bookmarkStart w:id="158" w:name="_Toc14327"/>
      <w:bookmarkStart w:id="159" w:name="_Toc25424"/>
      <w:bookmarkStart w:id="160" w:name="_Toc18397"/>
      <w:bookmarkStart w:id="161" w:name="_Toc31609"/>
      <w:bookmarkStart w:id="162" w:name="_Toc4730"/>
      <w:bookmarkStart w:id="163" w:name="_Toc24102"/>
      <w:r>
        <w:rPr>
          <w:rFonts w:hint="eastAsia" w:ascii="宋体" w:hAnsi="宋体" w:eastAsia="宋体" w:cs="宋体"/>
          <w:b/>
          <w:snapToGrid w:val="0"/>
          <w:color w:val="auto"/>
          <w:kern w:val="0"/>
          <w:szCs w:val="24"/>
          <w:highlight w:val="none"/>
        </w:rPr>
        <w:t>1</w:t>
      </w:r>
      <w:r>
        <w:rPr>
          <w:rFonts w:hint="eastAsia" w:ascii="宋体" w:hAnsi="宋体" w:eastAsia="宋体" w:cs="宋体"/>
          <w:b/>
          <w:snapToGrid w:val="0"/>
          <w:color w:val="auto"/>
          <w:kern w:val="0"/>
          <w:szCs w:val="24"/>
          <w:highlight w:val="none"/>
          <w:lang w:val="en-US" w:eastAsia="zh-CN"/>
        </w:rPr>
        <w:t>1</w:t>
      </w:r>
      <w:r>
        <w:rPr>
          <w:rFonts w:hint="eastAsia" w:ascii="宋体" w:hAnsi="宋体" w:eastAsia="宋体" w:cs="宋体"/>
          <w:b/>
          <w:snapToGrid w:val="0"/>
          <w:color w:val="auto"/>
          <w:kern w:val="0"/>
          <w:szCs w:val="24"/>
          <w:highlight w:val="none"/>
        </w:rPr>
        <w:t>．监理档案移交</w:t>
      </w:r>
      <w:bookmarkEnd w:id="156"/>
      <w:bookmarkEnd w:id="157"/>
      <w:bookmarkEnd w:id="158"/>
      <w:bookmarkEnd w:id="159"/>
      <w:bookmarkEnd w:id="160"/>
      <w:bookmarkEnd w:id="161"/>
      <w:bookmarkEnd w:id="162"/>
      <w:bookmarkEnd w:id="163"/>
    </w:p>
    <w:p w14:paraId="75B5B4B7">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bCs/>
          <w:snapToGrid w:val="0"/>
          <w:color w:val="auto"/>
          <w:kern w:val="0"/>
          <w:szCs w:val="24"/>
          <w:highlight w:val="none"/>
        </w:rPr>
      </w:pPr>
      <w:r>
        <w:rPr>
          <w:rFonts w:hint="eastAsia" w:ascii="宋体" w:hAnsi="宋体" w:eastAsia="宋体" w:cs="宋体"/>
          <w:bCs/>
          <w:snapToGrid w:val="0"/>
          <w:color w:val="auto"/>
          <w:kern w:val="0"/>
          <w:szCs w:val="24"/>
          <w:highlight w:val="none"/>
        </w:rPr>
        <w:t>项目竣工验收后，监理人应向委托人提交一式</w:t>
      </w:r>
      <w:r>
        <w:rPr>
          <w:rFonts w:hint="eastAsia" w:ascii="宋体" w:hAnsi="宋体" w:eastAsia="宋体" w:cs="宋体"/>
          <w:bCs/>
          <w:snapToGrid w:val="0"/>
          <w:color w:val="auto"/>
          <w:kern w:val="0"/>
          <w:szCs w:val="24"/>
          <w:highlight w:val="none"/>
          <w:u w:val="single"/>
        </w:rPr>
        <w:t xml:space="preserve"> 五 </w:t>
      </w:r>
      <w:r>
        <w:rPr>
          <w:rFonts w:hint="eastAsia" w:ascii="宋体" w:hAnsi="宋体" w:eastAsia="宋体" w:cs="宋体"/>
          <w:bCs/>
          <w:snapToGrid w:val="0"/>
          <w:color w:val="auto"/>
          <w:kern w:val="0"/>
          <w:szCs w:val="24"/>
          <w:highlight w:val="none"/>
        </w:rPr>
        <w:t>份符合《建设工程监理规范》（GB/T 50319—2013）以及《韶关市城市建设档案管理办法》要求的监理档案。</w:t>
      </w:r>
    </w:p>
    <w:p w14:paraId="03CF2DB7">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outlineLvl w:val="1"/>
        <w:rPr>
          <w:rFonts w:hint="eastAsia" w:ascii="宋体" w:hAnsi="宋体" w:eastAsia="宋体" w:cs="宋体"/>
          <w:strike/>
          <w:snapToGrid w:val="0"/>
          <w:color w:val="auto"/>
          <w:kern w:val="0"/>
          <w:szCs w:val="24"/>
          <w:highlight w:val="none"/>
        </w:rPr>
      </w:pPr>
      <w:bookmarkStart w:id="164" w:name="_Toc31878"/>
      <w:bookmarkStart w:id="165" w:name="_Toc13197"/>
      <w:bookmarkStart w:id="166" w:name="_Toc16612"/>
      <w:bookmarkStart w:id="167" w:name="_Toc6629"/>
      <w:bookmarkStart w:id="168" w:name="_Toc15489"/>
      <w:bookmarkStart w:id="169" w:name="_Toc24329"/>
      <w:bookmarkStart w:id="170" w:name="_Toc19314"/>
      <w:bookmarkStart w:id="171" w:name="_Toc2540"/>
      <w:r>
        <w:rPr>
          <w:rFonts w:hint="eastAsia" w:ascii="宋体" w:hAnsi="宋体" w:eastAsia="宋体" w:cs="宋体"/>
          <w:b/>
          <w:bCs/>
          <w:snapToGrid w:val="0"/>
          <w:color w:val="auto"/>
          <w:kern w:val="0"/>
          <w:szCs w:val="24"/>
          <w:highlight w:val="none"/>
        </w:rPr>
        <w:t>1</w:t>
      </w:r>
      <w:r>
        <w:rPr>
          <w:rFonts w:hint="eastAsia" w:ascii="宋体" w:hAnsi="宋体" w:eastAsia="宋体" w:cs="宋体"/>
          <w:b/>
          <w:bCs/>
          <w:snapToGrid w:val="0"/>
          <w:color w:val="auto"/>
          <w:kern w:val="0"/>
          <w:szCs w:val="24"/>
          <w:highlight w:val="none"/>
          <w:lang w:val="en-US" w:eastAsia="zh-CN"/>
        </w:rPr>
        <w:t>2</w:t>
      </w:r>
      <w:r>
        <w:rPr>
          <w:rFonts w:hint="eastAsia" w:ascii="宋体" w:hAnsi="宋体" w:eastAsia="宋体" w:cs="宋体"/>
          <w:b/>
          <w:snapToGrid w:val="0"/>
          <w:color w:val="auto"/>
          <w:kern w:val="0"/>
          <w:szCs w:val="24"/>
          <w:highlight w:val="none"/>
        </w:rPr>
        <w:t>．不良行为处理</w:t>
      </w:r>
      <w:bookmarkEnd w:id="164"/>
      <w:bookmarkEnd w:id="165"/>
      <w:bookmarkEnd w:id="166"/>
      <w:bookmarkEnd w:id="167"/>
      <w:bookmarkEnd w:id="168"/>
      <w:bookmarkEnd w:id="169"/>
      <w:bookmarkEnd w:id="170"/>
      <w:bookmarkEnd w:id="171"/>
    </w:p>
    <w:p w14:paraId="44C6F9CC">
      <w:pPr>
        <w:pStyle w:val="76"/>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监理人及其有关人员有下列行为之一的，委托人应及时报请建设行政主管部门查处。</w:t>
      </w:r>
    </w:p>
    <w:p w14:paraId="764ED91A">
      <w:pPr>
        <w:pStyle w:val="76"/>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（1）转让监理业务的；</w:t>
      </w:r>
    </w:p>
    <w:p w14:paraId="01F213CB">
      <w:pPr>
        <w:pStyle w:val="76"/>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（2）非原参加投标中标的总监理工程师负责组织监理或在实施过程中擅自更换总监理工程师的、项目监理机构的其他监理人员与中标文件确定的人员不相符的；</w:t>
      </w:r>
    </w:p>
    <w:p w14:paraId="75A67E65">
      <w:pPr>
        <w:pStyle w:val="76"/>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（3）与建设单位、施工单位串通，签认虚假工程量或工程造价的；</w:t>
      </w:r>
    </w:p>
    <w:p w14:paraId="09D012B5">
      <w:pPr>
        <w:pStyle w:val="76"/>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（4）现场监理不到位的；</w:t>
      </w:r>
    </w:p>
    <w:p w14:paraId="5A025B1F">
      <w:pPr>
        <w:pStyle w:val="76"/>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（5）非本人资格证书注册单位从事监理工作的；</w:t>
      </w:r>
    </w:p>
    <w:p w14:paraId="4381B495">
      <w:pPr>
        <w:pStyle w:val="76"/>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（6）总监理工程师承担超过三项工程监理任务的；</w:t>
      </w:r>
    </w:p>
    <w:p w14:paraId="57B948AB">
      <w:pPr>
        <w:pStyle w:val="76"/>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（7）违反有关法律、法规、规章规定的其它行为。</w:t>
      </w:r>
    </w:p>
    <w:p w14:paraId="03F1D444">
      <w:pPr>
        <w:pStyle w:val="76"/>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jc w:val="left"/>
        <w:textAlignment w:val="auto"/>
        <w:outlineLvl w:val="1"/>
        <w:rPr>
          <w:rFonts w:hint="eastAsia" w:ascii="宋体" w:hAnsi="宋体" w:eastAsia="宋体" w:cs="宋体"/>
          <w:b/>
          <w:bCs/>
          <w:snapToGrid w:val="0"/>
          <w:color w:val="auto"/>
          <w:kern w:val="0"/>
          <w:szCs w:val="24"/>
          <w:highlight w:val="none"/>
        </w:rPr>
      </w:pPr>
      <w:bookmarkStart w:id="172" w:name="_Toc16056"/>
      <w:bookmarkStart w:id="173" w:name="_Toc15431"/>
      <w:bookmarkStart w:id="174" w:name="_Toc29467"/>
      <w:bookmarkStart w:id="175" w:name="_Toc10594"/>
      <w:bookmarkStart w:id="176" w:name="_Toc28837"/>
      <w:bookmarkStart w:id="177" w:name="_Toc15923"/>
      <w:bookmarkStart w:id="178" w:name="_Toc17537"/>
      <w:bookmarkStart w:id="179" w:name="_Toc2784"/>
      <w:r>
        <w:rPr>
          <w:rFonts w:hint="eastAsia" w:ascii="宋体" w:hAnsi="宋体" w:eastAsia="宋体" w:cs="宋体"/>
          <w:b/>
          <w:bCs/>
          <w:snapToGrid w:val="0"/>
          <w:color w:val="auto"/>
          <w:kern w:val="0"/>
          <w:szCs w:val="24"/>
          <w:highlight w:val="none"/>
        </w:rPr>
        <w:t>1</w:t>
      </w:r>
      <w:r>
        <w:rPr>
          <w:rFonts w:hint="eastAsia" w:ascii="宋体" w:hAnsi="宋体" w:eastAsia="宋体" w:cs="宋体"/>
          <w:b/>
          <w:bCs/>
          <w:snapToGrid w:val="0"/>
          <w:color w:val="auto"/>
          <w:kern w:val="0"/>
          <w:szCs w:val="24"/>
          <w:highlight w:val="none"/>
          <w:lang w:val="en-US" w:eastAsia="zh-CN"/>
        </w:rPr>
        <w:t>3</w:t>
      </w:r>
      <w:r>
        <w:rPr>
          <w:rFonts w:hint="eastAsia" w:ascii="宋体" w:hAnsi="宋体" w:eastAsia="宋体" w:cs="宋体"/>
          <w:b/>
          <w:snapToGrid w:val="0"/>
          <w:color w:val="auto"/>
          <w:kern w:val="0"/>
          <w:szCs w:val="24"/>
          <w:highlight w:val="none"/>
        </w:rPr>
        <w:t>．</w:t>
      </w:r>
      <w:r>
        <w:rPr>
          <w:rFonts w:hint="eastAsia" w:ascii="宋体" w:hAnsi="宋体" w:eastAsia="宋体" w:cs="宋体"/>
          <w:b/>
          <w:bCs/>
          <w:snapToGrid w:val="0"/>
          <w:color w:val="auto"/>
          <w:kern w:val="0"/>
          <w:szCs w:val="24"/>
          <w:highlight w:val="none"/>
        </w:rPr>
        <w:t>信用评价条款内容</w:t>
      </w:r>
      <w:bookmarkEnd w:id="172"/>
      <w:bookmarkEnd w:id="173"/>
      <w:bookmarkEnd w:id="174"/>
      <w:bookmarkEnd w:id="175"/>
      <w:bookmarkEnd w:id="176"/>
      <w:bookmarkEnd w:id="177"/>
      <w:bookmarkEnd w:id="178"/>
      <w:bookmarkEnd w:id="179"/>
    </w:p>
    <w:p w14:paraId="026B160D">
      <w:pPr>
        <w:pStyle w:val="84"/>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由委托人决定是否对监理人的履约情况进行信用评价。若进行信用评价，评价条款由委托人自拟，条款内容可参考人员到位情况、服务配合程度、服务成果质量、项目后期服务以及信用评价结果的运用等。</w:t>
      </w:r>
    </w:p>
    <w:p w14:paraId="091A414C">
      <w:pPr>
        <w:pStyle w:val="84"/>
        <w:wordWrap w:val="0"/>
        <w:adjustRightInd w:val="0"/>
        <w:snapToGrid w:val="0"/>
        <w:spacing w:line="440" w:lineRule="exact"/>
        <w:ind w:firstLine="560"/>
        <w:rPr>
          <w:rFonts w:hint="eastAsia" w:ascii="宋体" w:hAnsi="宋体" w:eastAsia="宋体" w:cs="宋体"/>
          <w:b/>
          <w:bCs/>
          <w:snapToGrid w:val="0"/>
          <w:color w:val="auto"/>
          <w:kern w:val="0"/>
          <w:highlight w:val="none"/>
        </w:rPr>
      </w:pPr>
    </w:p>
    <w:p w14:paraId="021374B2">
      <w:pPr>
        <w:pStyle w:val="84"/>
        <w:wordWrap w:val="0"/>
        <w:adjustRightInd w:val="0"/>
        <w:snapToGrid w:val="0"/>
        <w:spacing w:line="440" w:lineRule="exact"/>
        <w:ind w:firstLine="560"/>
        <w:rPr>
          <w:rFonts w:hint="eastAsia" w:ascii="宋体" w:hAnsi="宋体" w:eastAsia="宋体" w:cs="宋体"/>
          <w:b/>
          <w:bCs/>
          <w:snapToGrid w:val="0"/>
          <w:color w:val="auto"/>
          <w:kern w:val="0"/>
          <w:highlight w:val="none"/>
        </w:rPr>
      </w:pPr>
    </w:p>
    <w:p w14:paraId="4787C86A">
      <w:pPr>
        <w:pStyle w:val="84"/>
        <w:wordWrap w:val="0"/>
        <w:adjustRightInd w:val="0"/>
        <w:snapToGrid w:val="0"/>
        <w:spacing w:line="440" w:lineRule="exact"/>
        <w:ind w:firstLine="560"/>
        <w:rPr>
          <w:rFonts w:hint="eastAsia" w:ascii="宋体" w:hAnsi="宋体" w:eastAsia="宋体" w:cs="宋体"/>
          <w:b/>
          <w:bCs/>
          <w:snapToGrid w:val="0"/>
          <w:color w:val="auto"/>
          <w:kern w:val="0"/>
          <w:highlight w:val="none"/>
        </w:rPr>
        <w:sectPr>
          <w:endnotePr>
            <w:numFmt w:val="decimal"/>
          </w:endnotePr>
          <w:pgSz w:w="11906" w:h="16838"/>
          <w:pgMar w:top="1440" w:right="1080" w:bottom="1440" w:left="1080" w:header="850" w:footer="992" w:gutter="0"/>
          <w:pgNumType w:fmt="decimal"/>
          <w:cols w:space="0" w:num="1"/>
          <w:docGrid w:linePitch="327" w:charSpace="0"/>
        </w:sectPr>
      </w:pPr>
    </w:p>
    <w:p w14:paraId="2BB8778A">
      <w:pPr>
        <w:pStyle w:val="3"/>
        <w:keepNext w:val="0"/>
        <w:keepLines w:val="0"/>
        <w:pageBreakBefore w:val="0"/>
        <w:widowControl w:val="0"/>
        <w:kinsoku/>
        <w:wordWrap w:val="0"/>
        <w:overflowPunct/>
        <w:topLinePunct w:val="0"/>
        <w:autoSpaceDE/>
        <w:autoSpaceDN/>
        <w:bidi w:val="0"/>
        <w:snapToGrid w:val="0"/>
        <w:spacing w:line="360" w:lineRule="exact"/>
        <w:jc w:val="center"/>
        <w:textAlignment w:val="auto"/>
        <w:outlineLvl w:val="0"/>
        <w:rPr>
          <w:rFonts w:hint="eastAsia" w:ascii="宋体" w:hAnsi="宋体" w:eastAsia="宋体" w:cs="宋体"/>
          <w:b/>
          <w:snapToGrid w:val="0"/>
          <w:color w:val="auto"/>
          <w:sz w:val="32"/>
          <w:szCs w:val="32"/>
          <w:highlight w:val="none"/>
        </w:rPr>
      </w:pPr>
      <w:bookmarkStart w:id="180" w:name="_Toc18929"/>
      <w:bookmarkStart w:id="181" w:name="_Toc29099"/>
      <w:bookmarkStart w:id="182" w:name="_Toc24003"/>
      <w:bookmarkStart w:id="183" w:name="_Hlt69698713"/>
      <w:bookmarkStart w:id="184" w:name="_Hlt69698765"/>
      <w:bookmarkStart w:id="185" w:name="_Hlt69698776"/>
      <w:r>
        <w:rPr>
          <w:rFonts w:hint="eastAsia" w:ascii="宋体" w:hAnsi="宋体" w:eastAsia="宋体" w:cs="宋体"/>
          <w:b/>
          <w:snapToGrid w:val="0"/>
          <w:color w:val="auto"/>
          <w:sz w:val="32"/>
          <w:szCs w:val="32"/>
          <w:highlight w:val="none"/>
        </w:rPr>
        <w:t>第三章</w:t>
      </w:r>
      <w:bookmarkStart w:id="186" w:name="_Hlt87793831"/>
      <w:bookmarkEnd w:id="186"/>
      <w:r>
        <w:rPr>
          <w:rFonts w:hint="eastAsia" w:ascii="宋体" w:hAnsi="宋体" w:eastAsia="宋体" w:cs="宋体"/>
          <w:b/>
          <w:snapToGrid w:val="0"/>
          <w:color w:val="auto"/>
          <w:sz w:val="32"/>
          <w:szCs w:val="32"/>
          <w:highlight w:val="none"/>
        </w:rPr>
        <w:t xml:space="preserve"> 拟签订合同的主要条款</w:t>
      </w:r>
      <w:bookmarkEnd w:id="180"/>
      <w:bookmarkEnd w:id="181"/>
      <w:bookmarkEnd w:id="182"/>
    </w:p>
    <w:bookmarkEnd w:id="183"/>
    <w:bookmarkEnd w:id="184"/>
    <w:p w14:paraId="5D86C408">
      <w:pPr>
        <w:keepNext w:val="0"/>
        <w:keepLines w:val="0"/>
        <w:pageBreakBefore w:val="0"/>
        <w:widowControl w:val="0"/>
        <w:kinsoku/>
        <w:overflowPunct/>
        <w:topLinePunct w:val="0"/>
        <w:autoSpaceDE/>
        <w:autoSpaceDN/>
        <w:bidi w:val="0"/>
        <w:snapToGrid w:val="0"/>
        <w:spacing w:line="360" w:lineRule="exact"/>
        <w:textAlignment w:val="auto"/>
        <w:rPr>
          <w:rFonts w:hint="eastAsia" w:ascii="宋体" w:hAnsi="宋体" w:eastAsia="宋体" w:cs="宋体"/>
          <w:color w:val="auto"/>
          <w:highlight w:val="none"/>
        </w:rPr>
      </w:pPr>
      <w:bookmarkStart w:id="187" w:name="_Toc322793288"/>
      <w:bookmarkStart w:id="188" w:name="_Toc326916629"/>
    </w:p>
    <w:bookmarkEnd w:id="187"/>
    <w:bookmarkEnd w:id="188"/>
    <w:p w14:paraId="2EC0E604">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outlineLvl w:val="1"/>
        <w:rPr>
          <w:rFonts w:hint="eastAsia" w:ascii="宋体" w:hAnsi="宋体" w:eastAsia="宋体" w:cs="宋体"/>
          <w:snapToGrid w:val="0"/>
          <w:color w:val="auto"/>
          <w:kern w:val="0"/>
          <w:szCs w:val="24"/>
          <w:highlight w:val="none"/>
        </w:rPr>
      </w:pPr>
      <w:bookmarkStart w:id="189" w:name="_Toc12994"/>
      <w:bookmarkStart w:id="190" w:name="_Toc3741"/>
      <w:bookmarkStart w:id="191" w:name="_Toc3401"/>
      <w:bookmarkStart w:id="192" w:name="_Toc12203"/>
      <w:bookmarkStart w:id="193" w:name="_Toc4588"/>
      <w:bookmarkStart w:id="194" w:name="_Toc1947"/>
      <w:bookmarkStart w:id="195" w:name="_Toc6392"/>
      <w:bookmarkStart w:id="196" w:name="_Toc29838"/>
      <w:bookmarkStart w:id="197" w:name="_Toc11616"/>
      <w:r>
        <w:rPr>
          <w:rFonts w:hint="eastAsia" w:ascii="宋体" w:hAnsi="宋体" w:eastAsia="宋体" w:cs="宋体"/>
          <w:b/>
          <w:bCs/>
          <w:snapToGrid w:val="0"/>
          <w:color w:val="auto"/>
          <w:kern w:val="0"/>
          <w:szCs w:val="24"/>
          <w:highlight w:val="none"/>
        </w:rPr>
        <w:t>1．现场办公条件</w:t>
      </w:r>
      <w:bookmarkEnd w:id="189"/>
      <w:bookmarkEnd w:id="190"/>
      <w:bookmarkEnd w:id="191"/>
      <w:bookmarkEnd w:id="192"/>
      <w:bookmarkEnd w:id="193"/>
      <w:bookmarkEnd w:id="194"/>
      <w:bookmarkEnd w:id="195"/>
      <w:bookmarkEnd w:id="196"/>
      <w:bookmarkEnd w:id="197"/>
    </w:p>
    <w:p w14:paraId="3D41C6D5">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1.1</w:t>
      </w:r>
      <w:r>
        <w:rPr>
          <w:rFonts w:hint="eastAsia" w:ascii="宋体" w:hAnsi="宋体" w:eastAsia="宋体" w:cs="宋体"/>
          <w:snapToGrid w:val="0"/>
          <w:color w:val="auto"/>
          <w:kern w:val="0"/>
          <w:szCs w:val="24"/>
          <w:highlight w:val="none"/>
        </w:rPr>
        <w:t xml:space="preserve"> 监理人的办公、休息场所不得与承包人混用。所需场所、水电网络接入由委托人征求监理人意见后，与承包人协调明确，但费用（若有）由监理人支付。监理人所需场所的数量及其面积应与项目规模、特点相匹配，并应满足监理工作正常运作的需要。</w:t>
      </w:r>
    </w:p>
    <w:p w14:paraId="1F8467C7">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1.2</w:t>
      </w:r>
      <w:r>
        <w:rPr>
          <w:rFonts w:hint="eastAsia" w:ascii="宋体" w:hAnsi="宋体" w:eastAsia="宋体" w:cs="宋体"/>
          <w:snapToGrid w:val="0"/>
          <w:color w:val="auto"/>
          <w:kern w:val="0"/>
          <w:szCs w:val="24"/>
          <w:highlight w:val="none"/>
        </w:rPr>
        <w:t xml:space="preserve"> 监理人应按照工程需要，自行配备以下的设施、设备：</w:t>
      </w:r>
    </w:p>
    <w:p w14:paraId="5782B5AA">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（1）办公桌椅、文件柜、床铺被褥、供冷采暖设施等办公和生活设施；</w:t>
      </w:r>
    </w:p>
    <w:p w14:paraId="586FB048">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（2）电脑、投影、打印机、复印机、传真机等办公设备及其耗材；</w:t>
      </w:r>
    </w:p>
    <w:p w14:paraId="33C605B8">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（3）拍摄、录音、录像等取证器材；</w:t>
      </w:r>
    </w:p>
    <w:p w14:paraId="733DFE67">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（4）信息化管理软件或系统；</w:t>
      </w:r>
    </w:p>
    <w:p w14:paraId="5B130E98">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（5）通信和交通工具；</w:t>
      </w:r>
    </w:p>
    <w:p w14:paraId="6340F1DE">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（6）本招标项目必备的规范标准、图集等书籍手册；</w:t>
      </w:r>
    </w:p>
    <w:p w14:paraId="791F463A">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（7）安全帽、安全鞋、安全手套、安全服装、手电筒等安全防护用具；</w:t>
      </w:r>
    </w:p>
    <w:p w14:paraId="193F8738">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（8）</w:t>
      </w:r>
      <w:r>
        <w:rPr>
          <w:rFonts w:hint="eastAsia" w:ascii="宋体" w:hAnsi="宋体" w:eastAsia="宋体" w:cs="宋体"/>
          <w:snapToGrid w:val="0"/>
          <w:color w:val="auto"/>
          <w:kern w:val="0"/>
          <w:szCs w:val="24"/>
          <w:highlight w:val="none"/>
          <w:u w:val="single"/>
        </w:rPr>
        <w:t xml:space="preserve"> 打卡 / 指纹识别 / 人脸识别 / 虹膜识别 </w:t>
      </w:r>
      <w:r>
        <w:rPr>
          <w:rFonts w:hint="eastAsia" w:ascii="宋体" w:hAnsi="宋体" w:eastAsia="宋体" w:cs="宋体"/>
          <w:snapToGrid w:val="0"/>
          <w:color w:val="auto"/>
          <w:kern w:val="0"/>
          <w:szCs w:val="24"/>
          <w:highlight w:val="none"/>
        </w:rPr>
        <w:t>考勤设备；</w:t>
      </w:r>
    </w:p>
    <w:p w14:paraId="3AE20CD2">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（9）其他与监理工作有关的设备与用品。</w:t>
      </w:r>
    </w:p>
    <w:p w14:paraId="69B3B636">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outlineLvl w:val="1"/>
        <w:rPr>
          <w:rFonts w:hint="eastAsia" w:ascii="宋体" w:hAnsi="宋体" w:eastAsia="宋体" w:cs="宋体"/>
          <w:b/>
          <w:bCs/>
          <w:snapToGrid w:val="0"/>
          <w:color w:val="auto"/>
          <w:kern w:val="0"/>
          <w:szCs w:val="24"/>
          <w:highlight w:val="none"/>
        </w:rPr>
      </w:pPr>
      <w:bookmarkStart w:id="198" w:name="_Toc6311"/>
      <w:bookmarkStart w:id="199" w:name="_Toc15844"/>
      <w:bookmarkStart w:id="200" w:name="_Toc8261"/>
      <w:bookmarkStart w:id="201" w:name="_Toc14419"/>
      <w:bookmarkStart w:id="202" w:name="_Toc29914"/>
      <w:bookmarkStart w:id="203" w:name="_Toc32029"/>
      <w:bookmarkStart w:id="204" w:name="_Toc6193"/>
      <w:bookmarkStart w:id="205" w:name="_Toc17636"/>
      <w:bookmarkStart w:id="206" w:name="_Toc6322"/>
      <w:r>
        <w:rPr>
          <w:rFonts w:hint="eastAsia" w:ascii="宋体" w:hAnsi="宋体" w:eastAsia="宋体" w:cs="宋体"/>
          <w:b/>
          <w:bCs/>
          <w:snapToGrid w:val="0"/>
          <w:color w:val="auto"/>
          <w:kern w:val="0"/>
          <w:szCs w:val="24"/>
          <w:highlight w:val="none"/>
        </w:rPr>
        <w:t>2．</w:t>
      </w:r>
      <w:bookmarkEnd w:id="198"/>
      <w:bookmarkEnd w:id="199"/>
      <w:bookmarkEnd w:id="200"/>
      <w:bookmarkEnd w:id="201"/>
      <w:bookmarkEnd w:id="202"/>
      <w:r>
        <w:rPr>
          <w:rFonts w:hint="eastAsia" w:ascii="宋体" w:hAnsi="宋体" w:eastAsia="宋体" w:cs="宋体"/>
          <w:b/>
          <w:bCs/>
          <w:snapToGrid w:val="0"/>
          <w:color w:val="auto"/>
          <w:kern w:val="0"/>
          <w:szCs w:val="24"/>
          <w:highlight w:val="none"/>
        </w:rPr>
        <w:t>监理服务费</w:t>
      </w:r>
      <w:bookmarkEnd w:id="203"/>
      <w:bookmarkEnd w:id="204"/>
      <w:bookmarkEnd w:id="205"/>
      <w:bookmarkEnd w:id="206"/>
    </w:p>
    <w:p w14:paraId="5FBBFE9E">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2.1</w:t>
      </w:r>
      <w:r>
        <w:rPr>
          <w:rFonts w:hint="eastAsia" w:ascii="宋体" w:hAnsi="宋体" w:eastAsia="宋体" w:cs="宋体"/>
          <w:snapToGrid w:val="0"/>
          <w:color w:val="auto"/>
          <w:kern w:val="0"/>
          <w:szCs w:val="24"/>
          <w:highlight w:val="none"/>
        </w:rPr>
        <w:t xml:space="preserve"> “监理服务费”指监理人履行本合同义务，委托人按照本合同约定（包括按照合同约定进行的变更和调整）给付监理人的金额，“监理服务费”指监理人完成正常工作，委托人应给付监理人并在协议书中载明的签约酬金额。</w:t>
      </w:r>
    </w:p>
    <w:p w14:paraId="0BBDFB82">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b/>
          <w:bCs/>
          <w:snapToGrid w:val="0"/>
          <w:color w:val="auto"/>
          <w:kern w:val="0"/>
          <w:szCs w:val="24"/>
          <w:highlight w:val="none"/>
        </w:rPr>
      </w:pPr>
      <w:r>
        <w:rPr>
          <w:rFonts w:hint="eastAsia" w:ascii="宋体" w:hAnsi="宋体" w:eastAsia="宋体" w:cs="宋体"/>
          <w:b/>
          <w:bCs/>
          <w:snapToGrid w:val="0"/>
          <w:color w:val="auto"/>
          <w:kern w:val="0"/>
          <w:szCs w:val="24"/>
          <w:highlight w:val="none"/>
        </w:rPr>
        <w:t>2.2 监理服务费结算原则：</w:t>
      </w:r>
    </w:p>
    <w:p w14:paraId="56275DCB">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lang w:eastAsia="zh-CN"/>
        </w:rPr>
      </w:pPr>
      <w:bookmarkStart w:id="207" w:name="_Toc17740"/>
      <w:bookmarkStart w:id="208" w:name="_Toc31653"/>
      <w:bookmarkStart w:id="209" w:name="_Toc31657"/>
      <w:bookmarkStart w:id="210" w:name="_Toc6502"/>
      <w:bookmarkStart w:id="211" w:name="_Toc18979"/>
      <w:r>
        <w:rPr>
          <w:rFonts w:hint="eastAsia" w:ascii="宋体" w:hAnsi="宋体" w:eastAsia="宋体" w:cs="宋体"/>
          <w:snapToGrid w:val="0"/>
          <w:color w:val="auto"/>
          <w:kern w:val="0"/>
          <w:szCs w:val="24"/>
          <w:highlight w:val="none"/>
          <w:lang w:eastAsia="zh-CN"/>
        </w:rPr>
        <w:t>监理服务费结算价在项目的合同价范围内按实结算，即：以财政局投资评审中心审定施工结算价为基数乘以监理人中标取费费率计算，若监理服务费结算总价超过签约合同价，则按签约合同价包干结算；若监理服务费结算总价未超过签约合同价，则按以施工结算价为基数乘以监理人中标取费费率计算的结算价进行结算。</w:t>
      </w:r>
    </w:p>
    <w:p w14:paraId="4F717326">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b/>
          <w:bCs/>
          <w:snapToGrid w:val="0"/>
          <w:color w:val="auto"/>
          <w:kern w:val="0"/>
          <w:szCs w:val="24"/>
          <w:highlight w:val="none"/>
        </w:rPr>
      </w:pPr>
      <w:r>
        <w:rPr>
          <w:rFonts w:hint="eastAsia" w:ascii="宋体" w:hAnsi="宋体" w:eastAsia="宋体" w:cs="宋体"/>
          <w:b/>
          <w:bCs/>
          <w:snapToGrid w:val="0"/>
          <w:color w:val="auto"/>
          <w:kern w:val="0"/>
          <w:szCs w:val="24"/>
          <w:highlight w:val="none"/>
        </w:rPr>
        <w:t>2.3 监理服务费的支付：</w:t>
      </w:r>
    </w:p>
    <w:p w14:paraId="3AC46ABA">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Cs w:val="24"/>
          <w:highlight w:val="none"/>
        </w:rPr>
      </w:pPr>
      <w:bookmarkStart w:id="212" w:name="_Toc30108"/>
      <w:bookmarkStart w:id="213" w:name="_Toc12074"/>
      <w:bookmarkStart w:id="214" w:name="_Toc1821"/>
      <w:bookmarkStart w:id="215" w:name="_Toc2573"/>
      <w:r>
        <w:rPr>
          <w:rFonts w:hint="eastAsia" w:ascii="宋体" w:hAnsi="宋体" w:eastAsia="宋体" w:cs="宋体"/>
          <w:snapToGrid w:val="0"/>
          <w:color w:val="auto"/>
          <w:kern w:val="0"/>
          <w:szCs w:val="24"/>
          <w:highlight w:val="none"/>
        </w:rPr>
        <w:t>（1）本项目支付监理服务费预付款，预付款支付比例为： 合同价的30%；</w:t>
      </w:r>
    </w:p>
    <w:p w14:paraId="4FF87AA6">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（2）本项目根据施工阶段按施工进度分期支付监理服务费，具体分期支付方式如下：</w:t>
      </w:r>
    </w:p>
    <w:tbl>
      <w:tblPr>
        <w:tblStyle w:val="32"/>
        <w:tblW w:w="9045" w:type="dxa"/>
        <w:tblInd w:w="2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5"/>
        <w:gridCol w:w="7620"/>
      </w:tblGrid>
      <w:tr w14:paraId="59DD4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425" w:type="dxa"/>
            <w:noWrap w:val="0"/>
            <w:vAlign w:val="center"/>
          </w:tcPr>
          <w:p w14:paraId="02EF632E">
            <w:pPr>
              <w:wordWrap w:val="0"/>
              <w:adjustRightInd w:val="0"/>
              <w:snapToGrid w:val="0"/>
              <w:spacing w:line="400" w:lineRule="exact"/>
              <w:jc w:val="center"/>
              <w:rPr>
                <w:rFonts w:hint="eastAsia" w:asciiTheme="minorEastAsia" w:hAnsiTheme="minorEastAsia" w:eastAsiaTheme="minorEastAsia" w:cstheme="minorEastAsia"/>
                <w:b/>
                <w:bCs/>
                <w:snapToGrid w:val="0"/>
                <w:color w:val="auto"/>
                <w:kern w:val="0"/>
                <w:highlight w:val="none"/>
              </w:rPr>
            </w:pPr>
            <w:r>
              <w:rPr>
                <w:rFonts w:hint="eastAsia" w:asciiTheme="minorEastAsia" w:hAnsiTheme="minorEastAsia" w:eastAsiaTheme="minorEastAsia" w:cstheme="minorEastAsia"/>
                <w:b/>
                <w:bCs/>
                <w:snapToGrid w:val="0"/>
                <w:color w:val="auto"/>
                <w:kern w:val="0"/>
                <w:highlight w:val="none"/>
              </w:rPr>
              <w:t>支付次数</w:t>
            </w:r>
          </w:p>
        </w:tc>
        <w:tc>
          <w:tcPr>
            <w:tcW w:w="7620" w:type="dxa"/>
            <w:noWrap w:val="0"/>
            <w:vAlign w:val="center"/>
          </w:tcPr>
          <w:p w14:paraId="1A8903F7">
            <w:pPr>
              <w:wordWrap w:val="0"/>
              <w:adjustRightInd w:val="0"/>
              <w:snapToGrid w:val="0"/>
              <w:spacing w:line="400" w:lineRule="exact"/>
              <w:jc w:val="center"/>
              <w:rPr>
                <w:rFonts w:hint="eastAsia" w:asciiTheme="minorEastAsia" w:hAnsiTheme="minorEastAsia" w:eastAsiaTheme="minorEastAsia" w:cstheme="minorEastAsia"/>
                <w:b/>
                <w:bCs/>
                <w:snapToGrid w:val="0"/>
                <w:color w:val="auto"/>
                <w:kern w:val="0"/>
                <w:highlight w:val="none"/>
                <w:lang w:val="en-US" w:eastAsia="zh-CN"/>
              </w:rPr>
            </w:pPr>
            <w:r>
              <w:rPr>
                <w:rFonts w:hint="eastAsia" w:asciiTheme="minorEastAsia" w:hAnsiTheme="minorEastAsia" w:eastAsiaTheme="minorEastAsia" w:cstheme="minorEastAsia"/>
                <w:b/>
                <w:bCs/>
                <w:snapToGrid w:val="0"/>
                <w:color w:val="auto"/>
                <w:kern w:val="0"/>
                <w:highlight w:val="none"/>
              </w:rPr>
              <w:t>支付时间</w:t>
            </w:r>
            <w:r>
              <w:rPr>
                <w:rFonts w:hint="eastAsia" w:asciiTheme="minorEastAsia" w:hAnsiTheme="minorEastAsia" w:eastAsiaTheme="minorEastAsia" w:cstheme="minorEastAsia"/>
                <w:b/>
                <w:bCs/>
                <w:snapToGrid w:val="0"/>
                <w:color w:val="auto"/>
                <w:kern w:val="0"/>
                <w:highlight w:val="none"/>
                <w:lang w:val="en-US" w:eastAsia="zh-CN"/>
              </w:rPr>
              <w:t>及</w:t>
            </w:r>
            <w:r>
              <w:rPr>
                <w:rFonts w:hint="eastAsia" w:asciiTheme="minorEastAsia" w:hAnsiTheme="minorEastAsia" w:eastAsiaTheme="minorEastAsia" w:cstheme="minorEastAsia"/>
                <w:b/>
                <w:bCs/>
                <w:snapToGrid w:val="0"/>
                <w:color w:val="auto"/>
                <w:kern w:val="0"/>
                <w:highlight w:val="none"/>
              </w:rPr>
              <w:t>支付比例</w:t>
            </w:r>
          </w:p>
        </w:tc>
      </w:tr>
      <w:tr w14:paraId="1B9E3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425" w:type="dxa"/>
            <w:noWrap w:val="0"/>
            <w:vAlign w:val="center"/>
          </w:tcPr>
          <w:p w14:paraId="71BAC85A">
            <w:pPr>
              <w:wordWrap w:val="0"/>
              <w:adjustRightInd w:val="0"/>
              <w:snapToGrid w:val="0"/>
              <w:spacing w:line="400" w:lineRule="exact"/>
              <w:jc w:val="center"/>
              <w:rPr>
                <w:rFonts w:hint="eastAsia" w:asciiTheme="minorEastAsia" w:hAnsiTheme="minorEastAsia" w:eastAsiaTheme="minorEastAsia" w:cstheme="minorEastAsia"/>
                <w:snapToGrid w:val="0"/>
                <w:color w:val="auto"/>
                <w:kern w:val="0"/>
                <w:highlight w:val="none"/>
              </w:rPr>
            </w:pPr>
            <w:r>
              <w:rPr>
                <w:rFonts w:hint="eastAsia" w:asciiTheme="minorEastAsia" w:hAnsiTheme="minorEastAsia" w:eastAsiaTheme="minorEastAsia" w:cstheme="minorEastAsia"/>
                <w:snapToGrid w:val="0"/>
                <w:color w:val="auto"/>
                <w:kern w:val="0"/>
                <w:highlight w:val="none"/>
              </w:rPr>
              <w:t>第二次付款</w:t>
            </w:r>
          </w:p>
        </w:tc>
        <w:tc>
          <w:tcPr>
            <w:tcW w:w="7620" w:type="dxa"/>
            <w:noWrap w:val="0"/>
            <w:vAlign w:val="center"/>
          </w:tcPr>
          <w:p w14:paraId="45CDE68B">
            <w:pPr>
              <w:wordWrap w:val="0"/>
              <w:adjustRightInd w:val="0"/>
              <w:snapToGrid w:val="0"/>
              <w:spacing w:line="400" w:lineRule="exact"/>
              <w:jc w:val="left"/>
              <w:rPr>
                <w:rFonts w:hint="eastAsia" w:asciiTheme="minorEastAsia" w:hAnsiTheme="minorEastAsia" w:eastAsiaTheme="minorEastAsia" w:cstheme="minorEastAsia"/>
                <w:snapToGrid w:val="0"/>
                <w:color w:val="auto"/>
                <w:kern w:val="0"/>
                <w:highlight w:val="none"/>
                <w:lang w:val="en-US" w:eastAsia="zh-CN"/>
              </w:rPr>
            </w:pPr>
            <w:r>
              <w:rPr>
                <w:rFonts w:hint="eastAsia" w:asciiTheme="minorEastAsia" w:hAnsiTheme="minorEastAsia" w:eastAsiaTheme="minorEastAsia" w:cstheme="minorEastAsia"/>
                <w:snapToGrid w:val="0"/>
                <w:color w:val="auto"/>
                <w:kern w:val="0"/>
                <w:highlight w:val="none"/>
              </w:rPr>
              <w:t>工程施工进度</w:t>
            </w:r>
            <w:r>
              <w:rPr>
                <w:rFonts w:hint="eastAsia" w:asciiTheme="minorEastAsia" w:hAnsiTheme="minorEastAsia" w:eastAsiaTheme="minorEastAsia" w:cstheme="minorEastAsia"/>
                <w:snapToGrid w:val="0"/>
                <w:color w:val="auto"/>
                <w:kern w:val="0"/>
                <w:highlight w:val="none"/>
                <w:lang w:val="en-US" w:eastAsia="zh-CN"/>
              </w:rPr>
              <w:t>达到80</w:t>
            </w:r>
            <w:r>
              <w:rPr>
                <w:rFonts w:hint="eastAsia" w:asciiTheme="minorEastAsia" w:hAnsiTheme="minorEastAsia" w:eastAsiaTheme="minorEastAsia" w:cstheme="minorEastAsia"/>
                <w:snapToGrid w:val="0"/>
                <w:color w:val="auto"/>
                <w:kern w:val="0"/>
                <w:highlight w:val="none"/>
              </w:rPr>
              <w:t>%后30日内</w:t>
            </w:r>
            <w:r>
              <w:rPr>
                <w:rFonts w:hint="eastAsia" w:asciiTheme="minorEastAsia" w:hAnsiTheme="minorEastAsia" w:eastAsiaTheme="minorEastAsia" w:cstheme="minorEastAsia"/>
                <w:snapToGrid w:val="0"/>
                <w:color w:val="auto"/>
                <w:kern w:val="0"/>
                <w:highlight w:val="none"/>
                <w:lang w:val="en-US" w:eastAsia="zh-CN"/>
              </w:rPr>
              <w:t>支付至合同价70%（含预付款30%）。</w:t>
            </w:r>
          </w:p>
        </w:tc>
      </w:tr>
      <w:tr w14:paraId="58896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425" w:type="dxa"/>
            <w:noWrap w:val="0"/>
            <w:vAlign w:val="center"/>
          </w:tcPr>
          <w:p w14:paraId="40BAE9EE">
            <w:pPr>
              <w:wordWrap w:val="0"/>
              <w:adjustRightInd w:val="0"/>
              <w:snapToGrid w:val="0"/>
              <w:spacing w:line="400" w:lineRule="exact"/>
              <w:jc w:val="center"/>
              <w:rPr>
                <w:rFonts w:hint="eastAsia" w:asciiTheme="minorEastAsia" w:hAnsiTheme="minorEastAsia" w:eastAsiaTheme="minorEastAsia" w:cstheme="minorEastAsia"/>
                <w:snapToGrid w:val="0"/>
                <w:color w:val="auto"/>
                <w:kern w:val="0"/>
                <w:highlight w:val="none"/>
              </w:rPr>
            </w:pPr>
            <w:r>
              <w:rPr>
                <w:rFonts w:hint="eastAsia" w:asciiTheme="minorEastAsia" w:hAnsiTheme="minorEastAsia" w:eastAsiaTheme="minorEastAsia" w:cstheme="minorEastAsia"/>
                <w:snapToGrid w:val="0"/>
                <w:color w:val="auto"/>
                <w:kern w:val="0"/>
                <w:highlight w:val="none"/>
              </w:rPr>
              <w:t>第</w:t>
            </w:r>
            <w:r>
              <w:rPr>
                <w:rFonts w:hint="eastAsia" w:asciiTheme="minorEastAsia" w:hAnsiTheme="minorEastAsia" w:eastAsiaTheme="minorEastAsia" w:cstheme="minorEastAsia"/>
                <w:snapToGrid w:val="0"/>
                <w:color w:val="auto"/>
                <w:kern w:val="0"/>
                <w:highlight w:val="none"/>
                <w:lang w:val="en-US" w:eastAsia="zh-CN"/>
              </w:rPr>
              <w:t>三</w:t>
            </w:r>
            <w:r>
              <w:rPr>
                <w:rFonts w:hint="eastAsia" w:asciiTheme="minorEastAsia" w:hAnsiTheme="minorEastAsia" w:eastAsiaTheme="minorEastAsia" w:cstheme="minorEastAsia"/>
                <w:snapToGrid w:val="0"/>
                <w:color w:val="auto"/>
                <w:kern w:val="0"/>
                <w:highlight w:val="none"/>
              </w:rPr>
              <w:t>次付款</w:t>
            </w:r>
          </w:p>
        </w:tc>
        <w:tc>
          <w:tcPr>
            <w:tcW w:w="7620" w:type="dxa"/>
            <w:noWrap w:val="0"/>
            <w:vAlign w:val="center"/>
          </w:tcPr>
          <w:p w14:paraId="6E8C3F2F">
            <w:pPr>
              <w:wordWrap w:val="0"/>
              <w:adjustRightInd w:val="0"/>
              <w:snapToGrid w:val="0"/>
              <w:spacing w:line="400" w:lineRule="exact"/>
              <w:jc w:val="left"/>
              <w:rPr>
                <w:rFonts w:hint="eastAsia" w:asciiTheme="minorEastAsia" w:hAnsiTheme="minorEastAsia" w:eastAsiaTheme="minorEastAsia" w:cstheme="minorEastAsia"/>
                <w:snapToGrid w:val="0"/>
                <w:color w:val="auto"/>
                <w:kern w:val="0"/>
                <w:sz w:val="24"/>
                <w:highlight w:val="none"/>
                <w:lang w:val="en-US" w:eastAsia="zh-CN" w:bidi="ar-SA"/>
              </w:rPr>
            </w:pPr>
            <w:r>
              <w:rPr>
                <w:rFonts w:hint="eastAsia" w:asciiTheme="minorEastAsia" w:hAnsiTheme="minorEastAsia" w:eastAsiaTheme="minorEastAsia" w:cstheme="minorEastAsia"/>
                <w:snapToGrid w:val="0"/>
                <w:color w:val="auto"/>
                <w:kern w:val="0"/>
                <w:highlight w:val="none"/>
              </w:rPr>
              <w:t>工程施工进度</w:t>
            </w:r>
            <w:r>
              <w:rPr>
                <w:rFonts w:hint="eastAsia" w:asciiTheme="minorEastAsia" w:hAnsiTheme="minorEastAsia" w:eastAsiaTheme="minorEastAsia" w:cstheme="minorEastAsia"/>
                <w:snapToGrid w:val="0"/>
                <w:color w:val="auto"/>
                <w:kern w:val="0"/>
                <w:highlight w:val="none"/>
                <w:lang w:val="en-US" w:eastAsia="zh-CN"/>
              </w:rPr>
              <w:t>达到100</w:t>
            </w:r>
            <w:r>
              <w:rPr>
                <w:rFonts w:hint="eastAsia" w:asciiTheme="minorEastAsia" w:hAnsiTheme="minorEastAsia" w:eastAsiaTheme="minorEastAsia" w:cstheme="minorEastAsia"/>
                <w:snapToGrid w:val="0"/>
                <w:color w:val="auto"/>
                <w:kern w:val="0"/>
                <w:highlight w:val="none"/>
              </w:rPr>
              <w:t>%</w:t>
            </w:r>
            <w:r>
              <w:rPr>
                <w:rFonts w:hint="eastAsia" w:asciiTheme="minorEastAsia" w:hAnsiTheme="minorEastAsia" w:eastAsiaTheme="minorEastAsia" w:cstheme="minorEastAsia"/>
                <w:snapToGrid w:val="0"/>
                <w:color w:val="auto"/>
                <w:kern w:val="0"/>
                <w:highlight w:val="none"/>
                <w:lang w:eastAsia="zh-CN"/>
              </w:rPr>
              <w:t>，</w:t>
            </w:r>
            <w:r>
              <w:rPr>
                <w:rFonts w:hint="eastAsia" w:asciiTheme="minorEastAsia" w:hAnsiTheme="minorEastAsia" w:eastAsiaTheme="minorEastAsia" w:cstheme="minorEastAsia"/>
                <w:snapToGrid w:val="0"/>
                <w:color w:val="auto"/>
                <w:kern w:val="0"/>
                <w:highlight w:val="none"/>
              </w:rPr>
              <w:t>完成</w:t>
            </w:r>
            <w:r>
              <w:rPr>
                <w:rFonts w:hint="eastAsia" w:asciiTheme="minorEastAsia" w:hAnsiTheme="minorEastAsia" w:eastAsiaTheme="minorEastAsia" w:cstheme="minorEastAsia"/>
                <w:snapToGrid w:val="0"/>
                <w:color w:val="auto"/>
                <w:kern w:val="0"/>
                <w:highlight w:val="none"/>
                <w:lang w:val="en-US" w:eastAsia="zh-CN"/>
              </w:rPr>
              <w:t>竣工</w:t>
            </w:r>
            <w:r>
              <w:rPr>
                <w:rFonts w:hint="eastAsia" w:asciiTheme="minorEastAsia" w:hAnsiTheme="minorEastAsia" w:eastAsiaTheme="minorEastAsia" w:cstheme="minorEastAsia"/>
                <w:snapToGrid w:val="0"/>
                <w:color w:val="auto"/>
                <w:kern w:val="0"/>
                <w:highlight w:val="none"/>
              </w:rPr>
              <w:t>验收后30日内</w:t>
            </w:r>
            <w:r>
              <w:rPr>
                <w:rFonts w:hint="eastAsia" w:asciiTheme="minorEastAsia" w:hAnsiTheme="minorEastAsia" w:eastAsiaTheme="minorEastAsia" w:cstheme="minorEastAsia"/>
                <w:snapToGrid w:val="0"/>
                <w:color w:val="auto"/>
                <w:kern w:val="0"/>
                <w:highlight w:val="none"/>
                <w:lang w:val="en-US" w:eastAsia="zh-CN"/>
              </w:rPr>
              <w:t>支付至合同价80%。</w:t>
            </w:r>
          </w:p>
        </w:tc>
      </w:tr>
      <w:tr w14:paraId="20E10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425" w:type="dxa"/>
            <w:noWrap w:val="0"/>
            <w:vAlign w:val="center"/>
          </w:tcPr>
          <w:p w14:paraId="6E30D421">
            <w:pPr>
              <w:wordWrap w:val="0"/>
              <w:adjustRightInd w:val="0"/>
              <w:snapToGrid w:val="0"/>
              <w:spacing w:line="400" w:lineRule="exact"/>
              <w:jc w:val="center"/>
              <w:rPr>
                <w:rFonts w:hint="eastAsia" w:asciiTheme="minorEastAsia" w:hAnsiTheme="minorEastAsia" w:eastAsiaTheme="minorEastAsia" w:cstheme="minorEastAsia"/>
                <w:snapToGrid w:val="0"/>
                <w:color w:val="auto"/>
                <w:kern w:val="0"/>
                <w:highlight w:val="none"/>
              </w:rPr>
            </w:pPr>
            <w:r>
              <w:rPr>
                <w:rFonts w:hint="eastAsia" w:asciiTheme="minorEastAsia" w:hAnsiTheme="minorEastAsia" w:eastAsiaTheme="minorEastAsia" w:cstheme="minorEastAsia"/>
                <w:snapToGrid w:val="0"/>
                <w:color w:val="auto"/>
                <w:kern w:val="0"/>
                <w:highlight w:val="none"/>
              </w:rPr>
              <w:t>第</w:t>
            </w:r>
            <w:r>
              <w:rPr>
                <w:rFonts w:hint="eastAsia" w:asciiTheme="minorEastAsia" w:hAnsiTheme="minorEastAsia" w:eastAsiaTheme="minorEastAsia" w:cstheme="minorEastAsia"/>
                <w:snapToGrid w:val="0"/>
                <w:color w:val="auto"/>
                <w:kern w:val="0"/>
                <w:highlight w:val="none"/>
                <w:lang w:val="en-US" w:eastAsia="zh-CN"/>
              </w:rPr>
              <w:t>四</w:t>
            </w:r>
            <w:r>
              <w:rPr>
                <w:rFonts w:hint="eastAsia" w:asciiTheme="minorEastAsia" w:hAnsiTheme="minorEastAsia" w:eastAsiaTheme="minorEastAsia" w:cstheme="minorEastAsia"/>
                <w:snapToGrid w:val="0"/>
                <w:color w:val="auto"/>
                <w:kern w:val="0"/>
                <w:highlight w:val="none"/>
              </w:rPr>
              <w:t>次付款</w:t>
            </w:r>
          </w:p>
        </w:tc>
        <w:tc>
          <w:tcPr>
            <w:tcW w:w="7620" w:type="dxa"/>
            <w:noWrap w:val="0"/>
            <w:vAlign w:val="center"/>
          </w:tcPr>
          <w:p w14:paraId="68536663">
            <w:pPr>
              <w:wordWrap w:val="0"/>
              <w:adjustRightInd w:val="0"/>
              <w:snapToGrid w:val="0"/>
              <w:spacing w:line="400" w:lineRule="exact"/>
              <w:jc w:val="left"/>
              <w:rPr>
                <w:rFonts w:hint="eastAsia" w:asciiTheme="minorEastAsia" w:hAnsiTheme="minorEastAsia" w:eastAsiaTheme="minorEastAsia" w:cstheme="minorEastAsia"/>
                <w:snapToGrid w:val="0"/>
                <w:color w:val="auto"/>
                <w:kern w:val="0"/>
                <w:sz w:val="24"/>
                <w:highlight w:val="none"/>
                <w:lang w:val="en-US" w:eastAsia="zh-CN" w:bidi="ar-SA"/>
              </w:rPr>
            </w:pPr>
            <w:r>
              <w:rPr>
                <w:rFonts w:hint="eastAsia" w:asciiTheme="minorEastAsia" w:hAnsiTheme="minorEastAsia" w:eastAsiaTheme="minorEastAsia" w:cstheme="minorEastAsia"/>
                <w:snapToGrid w:val="0"/>
                <w:color w:val="auto"/>
                <w:kern w:val="0"/>
                <w:highlight w:val="none"/>
              </w:rPr>
              <w:t>完成财政结算后30日内</w:t>
            </w:r>
            <w:r>
              <w:rPr>
                <w:rFonts w:hint="eastAsia" w:asciiTheme="minorEastAsia" w:hAnsiTheme="minorEastAsia" w:eastAsiaTheme="minorEastAsia" w:cstheme="minorEastAsia"/>
                <w:snapToGrid w:val="0"/>
                <w:color w:val="auto"/>
                <w:kern w:val="0"/>
                <w:highlight w:val="none"/>
                <w:lang w:val="en-US" w:eastAsia="zh-CN"/>
              </w:rPr>
              <w:t>付至监理结算价的100%。</w:t>
            </w:r>
          </w:p>
        </w:tc>
      </w:tr>
    </w:tbl>
    <w:p w14:paraId="450E461B">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outlineLvl w:val="1"/>
        <w:rPr>
          <w:rFonts w:hint="eastAsia" w:ascii="宋体" w:hAnsi="宋体" w:eastAsia="宋体" w:cs="宋体"/>
          <w:b/>
          <w:bCs/>
          <w:snapToGrid w:val="0"/>
          <w:color w:val="auto"/>
          <w:kern w:val="0"/>
          <w:szCs w:val="24"/>
          <w:highlight w:val="none"/>
        </w:rPr>
      </w:pPr>
      <w:r>
        <w:rPr>
          <w:rFonts w:hint="eastAsia" w:ascii="宋体" w:hAnsi="宋体" w:eastAsia="宋体" w:cs="宋体"/>
          <w:b/>
          <w:bCs/>
          <w:snapToGrid w:val="0"/>
          <w:color w:val="auto"/>
          <w:kern w:val="0"/>
          <w:szCs w:val="24"/>
          <w:highlight w:val="none"/>
        </w:rPr>
        <w:t>3．监理服务费发票</w:t>
      </w:r>
      <w:bookmarkEnd w:id="207"/>
      <w:bookmarkEnd w:id="208"/>
      <w:bookmarkEnd w:id="209"/>
      <w:bookmarkEnd w:id="210"/>
      <w:bookmarkEnd w:id="211"/>
      <w:bookmarkEnd w:id="212"/>
      <w:bookmarkEnd w:id="213"/>
      <w:bookmarkEnd w:id="214"/>
      <w:bookmarkEnd w:id="215"/>
    </w:p>
    <w:p w14:paraId="1403A224">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 xml:space="preserve">委托人每次支付监理服务费前，监理人均应提供有效的增值税发票。如果监理人无法提供符合要求的监理服务费发票，委托人有权拒绝支付相应监理服务费，由此造成的相应损失由监理人承担。 </w:t>
      </w:r>
    </w:p>
    <w:p w14:paraId="34A94192">
      <w:pPr>
        <w:pStyle w:val="4"/>
        <w:keepNext w:val="0"/>
        <w:keepLines w:val="0"/>
        <w:pageBreakBefore w:val="0"/>
        <w:widowControl w:val="0"/>
        <w:kinsoku/>
        <w:wordWrap w:val="0"/>
        <w:overflowPunct/>
        <w:topLinePunct w:val="0"/>
        <w:autoSpaceDE/>
        <w:autoSpaceDN/>
        <w:bidi w:val="0"/>
        <w:snapToGrid w:val="0"/>
        <w:spacing w:line="360" w:lineRule="exact"/>
        <w:ind w:firstLine="480"/>
        <w:jc w:val="both"/>
        <w:textAlignment w:val="auto"/>
        <w:rPr>
          <w:rFonts w:hint="eastAsia" w:ascii="宋体" w:hAnsi="宋体" w:eastAsia="宋体" w:cs="宋体"/>
          <w:b/>
          <w:snapToGrid w:val="0"/>
          <w:color w:val="auto"/>
          <w:szCs w:val="22"/>
          <w:highlight w:val="none"/>
        </w:rPr>
      </w:pPr>
      <w:bookmarkStart w:id="216" w:name="_Toc31626"/>
      <w:bookmarkStart w:id="217" w:name="_Toc7600"/>
      <w:r>
        <w:rPr>
          <w:rFonts w:hint="eastAsia" w:ascii="宋体" w:hAnsi="宋体" w:eastAsia="宋体" w:cs="宋体"/>
          <w:b/>
          <w:snapToGrid w:val="0"/>
          <w:color w:val="auto"/>
          <w:szCs w:val="22"/>
          <w:highlight w:val="none"/>
          <w:lang w:val="en-US"/>
        </w:rPr>
        <w:t>4</w:t>
      </w:r>
      <w:r>
        <w:rPr>
          <w:rFonts w:hint="eastAsia" w:ascii="宋体" w:hAnsi="宋体" w:eastAsia="宋体" w:cs="宋体"/>
          <w:b/>
          <w:snapToGrid w:val="0"/>
          <w:color w:val="auto"/>
          <w:szCs w:val="22"/>
          <w:highlight w:val="none"/>
          <w:lang w:val="en-US" w:eastAsia="zh-CN"/>
        </w:rPr>
        <w:t>.</w:t>
      </w:r>
      <w:r>
        <w:rPr>
          <w:rFonts w:hint="eastAsia" w:ascii="宋体" w:hAnsi="宋体" w:eastAsia="宋体" w:cs="宋体"/>
          <w:b/>
          <w:snapToGrid w:val="0"/>
          <w:color w:val="auto"/>
          <w:szCs w:val="22"/>
          <w:highlight w:val="none"/>
        </w:rPr>
        <w:t xml:space="preserve"> 监理人的服务内容：</w:t>
      </w:r>
      <w:bookmarkEnd w:id="216"/>
      <w:bookmarkEnd w:id="217"/>
    </w:p>
    <w:p w14:paraId="0F8973BD">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.1工程施工阶段服务内容</w:t>
      </w:r>
    </w:p>
    <w:p w14:paraId="1469CB3A">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color w:val="auto"/>
          <w:highlight w:val="none"/>
        </w:rPr>
      </w:pPr>
      <w:r>
        <w:rPr>
          <w:rFonts w:hint="eastAsia" w:ascii="宋体" w:hAnsi="宋体" w:eastAsia="宋体" w:cs="宋体"/>
          <w:color w:val="auto"/>
          <w:highlight w:val="none"/>
        </w:rPr>
        <w:t>本工程施工阶段工作，具体包括施工前期准备阶段，施工阶段，竣工验收阶段和工程保修阶段的监理工作。</w:t>
      </w:r>
    </w:p>
    <w:p w14:paraId="33BC41E6">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1.1参与审阅施工图纸。</w:t>
      </w:r>
    </w:p>
    <w:p w14:paraId="3EFCBB53">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.1.2协助招标人审核各项工程和设备质量，提出审核意见，并协助起草合同、完善合同条款。</w:t>
      </w:r>
    </w:p>
    <w:p w14:paraId="6098ECA3">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.1.3协助招标人办理开工手续。</w:t>
      </w:r>
    </w:p>
    <w:p w14:paraId="287D7DE5">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.1.4组织相关单位进行设计交底和施工图会审，负责做好会议记录和图纸会审记录。</w:t>
      </w:r>
    </w:p>
    <w:p w14:paraId="1EBDFF14">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.1.5现场的移交：对现场的原始场平进行测量，作出书面记录，并在开工之前及时向施工单位移交，其次是测量放线定位的移交。</w:t>
      </w:r>
    </w:p>
    <w:p w14:paraId="0663DB04">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.1.6审查施工单位提出的施工组织设计、施工技术方案、施工进度计划、施工质量保证体系和施工安全保证体系。</w:t>
      </w:r>
    </w:p>
    <w:p w14:paraId="08F1A246">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.1.7督促、检查施工单位严格执行工程承包合同和国家工程技术规范、标准，协调招标人和施工单位之间的关系。</w:t>
      </w:r>
    </w:p>
    <w:p w14:paraId="4CDC00CB">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.1.8审核施工单位提供的材料、设备、构配件和实际的数量及质量，按照规范和质监站的要求，对相关的材料进行见证取样复验。</w:t>
      </w:r>
    </w:p>
    <w:p w14:paraId="7CA926C6">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.1.9根据施工单位提交的施工进度计划协助招标人督促现场施工进度；审核经质量验收合格的工程量，协助招标人进行工程竣工验收工作。</w:t>
      </w:r>
    </w:p>
    <w:p w14:paraId="2BFF898D">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1.10结合工程特点，审批施工单位报送的施工总进度计划；审批施工单位编制季月度施工计划；分阶段协调施工进度计划，及时提出调整意见，督促施工单位实施进度计划，在实际控制中，对实际工期不断检查，发现偏离进度计划及时督促承包方采取措施，做到有效的动态控制。</w:t>
      </w:r>
    </w:p>
    <w:p w14:paraId="4AD760C1">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.1.11督促施工单位严格按现行规范、规程、强制性质量控制标准和设计要求施工、控制工程质量。</w:t>
      </w:r>
    </w:p>
    <w:p w14:paraId="6CA07F14">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.1.12在实施过程中，监理采取程序报验检查、平行检查、旁站检查、巡视检查、定期与不定期检查等各种手段，按照规范和施工组织设计的要求，克服施工过程中的质量通病。</w:t>
      </w:r>
    </w:p>
    <w:p w14:paraId="2AAC1009">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.1.13督促、检查施工单位落实施工安全保证措施。</w:t>
      </w:r>
    </w:p>
    <w:p w14:paraId="4B4B3DA9">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.1.14协调参建各方之间的争议和冲突，协调各专业施工单位之间的关系，协调各专业施工作业的交接。</w:t>
      </w:r>
    </w:p>
    <w:p w14:paraId="6081864F">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.1.15组织分项工程和隐蔽工程的检查、验收，签发工程验收凭证。</w:t>
      </w:r>
    </w:p>
    <w:p w14:paraId="2EF14243">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.1.16督促承建商整理合同文件和技术档案资料。</w:t>
      </w:r>
    </w:p>
    <w:p w14:paraId="51C97CBB">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.1.17组织招标人、施工单位、设计单位进行竣工预验收。</w:t>
      </w:r>
    </w:p>
    <w:p w14:paraId="37AA7D29">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.1.18提出工程质量评估报告。</w:t>
      </w:r>
    </w:p>
    <w:p w14:paraId="5B5CC3AB">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.1.19检查工程状况，如发生质量事故，则参与事故的分析和处理，并鉴定质量责任。</w:t>
      </w:r>
    </w:p>
    <w:p w14:paraId="123C94F7">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.1.20督促施工单位在工程竣工验收后，整理工程交工资料和竣工图纸。</w:t>
      </w:r>
    </w:p>
    <w:p w14:paraId="7AA74297">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.1.21督促完善签署工程保修协议，督促施工单位回访。</w:t>
      </w:r>
    </w:p>
    <w:p w14:paraId="70CB6E45">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.1.22督促施工单位及时完成未完工程尾项，协助招标人督促施工单位按照国家有关规定和保修协议开展维修工作，维修工程出现的缺陷，保证维修工作顺利进行。</w:t>
      </w:r>
    </w:p>
    <w:p w14:paraId="4A7AB7B6">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.1.23保修期间如出现工程质量问题，接招标人通知后参与调查、分析，确定发生工程质量问题的原因责任，共同研究修补措施，并负责监督责任单位修补工作。</w:t>
      </w:r>
    </w:p>
    <w:p w14:paraId="558C09DC">
      <w:pPr>
        <w:pStyle w:val="4"/>
        <w:keepNext w:val="0"/>
        <w:keepLines w:val="0"/>
        <w:pageBreakBefore w:val="0"/>
        <w:widowControl w:val="0"/>
        <w:kinsoku/>
        <w:wordWrap w:val="0"/>
        <w:overflowPunct/>
        <w:topLinePunct w:val="0"/>
        <w:autoSpaceDE/>
        <w:autoSpaceDN/>
        <w:bidi w:val="0"/>
        <w:snapToGrid w:val="0"/>
        <w:spacing w:line="360" w:lineRule="exact"/>
        <w:ind w:firstLine="480"/>
        <w:jc w:val="both"/>
        <w:textAlignment w:val="auto"/>
        <w:rPr>
          <w:rFonts w:hint="eastAsia" w:ascii="宋体" w:hAnsi="宋体" w:eastAsia="宋体" w:cs="宋体"/>
          <w:b/>
          <w:snapToGrid w:val="0"/>
          <w:color w:val="auto"/>
          <w:sz w:val="24"/>
          <w:szCs w:val="24"/>
          <w:highlight w:val="none"/>
          <w:lang w:val="en-US" w:eastAsia="zh-CN"/>
        </w:rPr>
      </w:pPr>
      <w:bookmarkStart w:id="218" w:name="_Toc19050"/>
      <w:r>
        <w:rPr>
          <w:rFonts w:hint="eastAsia" w:ascii="宋体" w:hAnsi="宋体" w:eastAsia="宋体" w:cs="宋体"/>
          <w:b/>
          <w:snapToGrid w:val="0"/>
          <w:color w:val="auto"/>
          <w:szCs w:val="22"/>
          <w:highlight w:val="none"/>
          <w:lang w:val="en-US"/>
        </w:rPr>
        <w:t>5</w:t>
      </w:r>
      <w:r>
        <w:rPr>
          <w:rFonts w:hint="eastAsia" w:ascii="宋体" w:hAnsi="宋体" w:eastAsia="宋体" w:cs="宋体"/>
          <w:b/>
          <w:snapToGrid w:val="0"/>
          <w:color w:val="auto"/>
          <w:szCs w:val="22"/>
          <w:highlight w:val="none"/>
        </w:rPr>
        <w:t>. 监理人违约及违约责任</w:t>
      </w:r>
      <w:bookmarkEnd w:id="218"/>
    </w:p>
    <w:p w14:paraId="38BEDCAB">
      <w:pPr>
        <w:keepNext w:val="0"/>
        <w:keepLines w:val="0"/>
        <w:pageBreakBefore w:val="0"/>
        <w:widowControl w:val="0"/>
        <w:kinsoku/>
        <w:overflowPunct/>
        <w:topLinePunct w:val="0"/>
        <w:autoSpaceDE/>
        <w:autoSpaceDN/>
        <w:bidi w:val="0"/>
        <w:snapToGrid w:val="0"/>
        <w:spacing w:line="360" w:lineRule="exact"/>
        <w:ind w:firstLine="480" w:firstLineChars="200"/>
        <w:textAlignment w:val="auto"/>
        <w:rPr>
          <w:rFonts w:hint="eastAsia"/>
          <w:color w:val="auto"/>
          <w:highlight w:val="none"/>
        </w:rPr>
      </w:pPr>
      <w:r>
        <w:rPr>
          <w:rFonts w:hint="eastAsia"/>
          <w:color w:val="auto"/>
          <w:highlight w:val="none"/>
          <w:lang w:val="en-US"/>
        </w:rPr>
        <w:t>5</w:t>
      </w:r>
      <w:r>
        <w:rPr>
          <w:rFonts w:hint="eastAsia"/>
          <w:color w:val="auto"/>
          <w:highlight w:val="none"/>
        </w:rPr>
        <w:t>.1 监理人的违约责任</w:t>
      </w:r>
    </w:p>
    <w:p w14:paraId="3F5E737E">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eastAsia="zh-CN"/>
        </w:rPr>
        <w:t>5</w:t>
      </w:r>
      <w:r>
        <w:rPr>
          <w:rFonts w:hint="eastAsia" w:ascii="宋体" w:hAnsi="宋体" w:eastAsia="宋体" w:cs="宋体"/>
          <w:color w:val="auto"/>
          <w:kern w:val="0"/>
          <w:sz w:val="24"/>
          <w:szCs w:val="24"/>
          <w:highlight w:val="none"/>
          <w:u w:val="none"/>
          <w:lang w:val="en-US"/>
        </w:rPr>
        <w:t>.1.1监理人赔偿金额的计算方法：监理人在合同生效期间内，如因失职或其他过失行为造成委托人的经济损失的，应向委托人赔偿所有经济损失，包括但不限于以下内容：</w:t>
      </w:r>
    </w:p>
    <w:p w14:paraId="03C9A52F">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eastAsia="zh-CN"/>
        </w:rPr>
        <w:t>5</w:t>
      </w:r>
      <w:r>
        <w:rPr>
          <w:rFonts w:hint="eastAsia" w:ascii="宋体" w:hAnsi="宋体" w:eastAsia="宋体" w:cs="宋体"/>
          <w:color w:val="auto"/>
          <w:kern w:val="0"/>
          <w:sz w:val="24"/>
          <w:szCs w:val="24"/>
          <w:highlight w:val="none"/>
          <w:u w:val="none"/>
          <w:lang w:val="en-US"/>
        </w:rPr>
        <w:t>.1.1.1因监理人在本工程施工过程中，发出错误指令或指令不及时或越权审批设计变更或旁站不到位或其它因监理人自身失误造成的原因等，致使本工程在投资、工期、质量、安全、文明施工等方面给委托人造成损失的，委托人将要求监理人进行赔偿，具体约定如下：</w:t>
      </w:r>
    </w:p>
    <w:p w14:paraId="32F8EF4E">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1）因监理人原因造成工程投资增加的，除新增投资部分无须支付费用外，委托人将根据新增工程投资与合同签约酬金的比率，按相应比例双倍扣减合同签约酬金；若新增工程投资比率超过合同签约酬金的20%时，委托人有权单方解除监理合同，并要求监理人赔偿委托人由此遭受的所有损失，以不超过监理酬金总额为限。</w:t>
      </w:r>
    </w:p>
    <w:p w14:paraId="34779DA3">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（2）工程开工后，每7天检查一次进度，凡关键线路上的项目,因监理人原因，造成实际工期与计划工期比较：</w:t>
      </w:r>
    </w:p>
    <w:p w14:paraId="176443AB">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①累计延误10天以内的，书面警告；</w:t>
      </w:r>
    </w:p>
    <w:p w14:paraId="5A9614FA">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②累计延误11-20天的，委托人下达整改通知单，并要求监理人支付违约金1万元；</w:t>
      </w:r>
    </w:p>
    <w:p w14:paraId="0EB6637B">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 xml:space="preserve">③累计延误21-30天的，委托人有权要求监理人支付违约金2万元；累计延误30天以上的，每增加一天再支付2千元/天的违约金； </w:t>
      </w:r>
    </w:p>
    <w:p w14:paraId="74E65421">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④累计延误60天以上的，监理人除按前款约定支付违约金外，委托人还有权立即解除合同，期间所有的损失由监理人负责。对于后续工作，监理人必须无条件给予配合；</w:t>
      </w:r>
    </w:p>
    <w:p w14:paraId="5A60034D">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⑤如工程竣工验收合格时，工期满足合同约定的，则委托人将监理人已交纳的工期违约金返还；因监理人原因导致实际进度落后于计划进度的，监理人无权因增加整改措施要求委托人支付任何费用。工程进度计划即使经委托人确认，也不能免除监理人根据合同约定应承担的任何责任和义务。</w:t>
      </w:r>
    </w:p>
    <w:p w14:paraId="39BE1CF5">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⑥误期每日赔偿费：误期是指实际竣工验收工期超出合同工期的天数。因监理人原因，导致误期在15日历天内的，每延误一天应支付签约酬金0.1‰的违约金；误期在16—30日历天内的，每延误一天应支付签约酬金0.2‰的违约金；误期在31—45日历天内的，每延误一天应支付签约酬金0.3‰的违约金；</w:t>
      </w:r>
      <w:r>
        <w:rPr>
          <w:rFonts w:hint="eastAsia" w:hAnsi="宋体" w:cs="宋体"/>
          <w:color w:val="auto"/>
          <w:kern w:val="0"/>
          <w:sz w:val="24"/>
          <w:szCs w:val="24"/>
          <w:highlight w:val="none"/>
          <w:u w:val="none"/>
          <w:lang w:val="en-US" w:eastAsia="zh-CN"/>
        </w:rPr>
        <w:t>以此类推</w:t>
      </w:r>
      <w:r>
        <w:rPr>
          <w:rFonts w:hint="eastAsia" w:ascii="宋体" w:hAnsi="宋体" w:eastAsia="宋体" w:cs="宋体"/>
          <w:color w:val="auto"/>
          <w:kern w:val="0"/>
          <w:sz w:val="24"/>
          <w:szCs w:val="24"/>
          <w:highlight w:val="none"/>
          <w:u w:val="none"/>
          <w:lang w:val="en-US"/>
        </w:rPr>
        <w:t>，分段计算并累加。</w:t>
      </w:r>
    </w:p>
    <w:p w14:paraId="4F737CE1">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3）因监理人监督不力造成质量事故，需要返工的，除返工部分无须支付费用外，委托人有权根据遭受的实际损失与合同签约酬金的比率，按相应比例双倍扣减合同签约酬金，并要求监理承担严重违约责任；情节严重的, 除按照前述扣减监理费外，委托人有权立即解除合同，并要求监理人赔偿相应损失。对于后续工作，监理人必须无条件给予配合。</w:t>
      </w:r>
    </w:p>
    <w:p w14:paraId="004811F5">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（4）若出现监理人盖章确认的工程竣工图与现场实际不符的，一经发现，监理人须承担严重违约一次，且赔偿委托人由此遭受的实际损失。</w:t>
      </w:r>
    </w:p>
    <w:p w14:paraId="52F0CDCE">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（5）因监理人责任导致工程（各分部、单位及整体工程）质量一次验收不合格，委托人将要求监理人承担一般违约责任一次；情节严重的,委托人有权要求监理人赔偿委托人由此遭受的所有损失。</w:t>
      </w:r>
    </w:p>
    <w:p w14:paraId="0CD752F2">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eastAsia="zh-CN"/>
        </w:rPr>
        <w:t>5</w:t>
      </w:r>
      <w:r>
        <w:rPr>
          <w:rFonts w:hint="eastAsia" w:ascii="宋体" w:hAnsi="宋体" w:eastAsia="宋体" w:cs="宋体"/>
          <w:color w:val="auto"/>
          <w:kern w:val="0"/>
          <w:sz w:val="24"/>
          <w:szCs w:val="24"/>
          <w:highlight w:val="none"/>
          <w:u w:val="none"/>
          <w:lang w:val="en-US"/>
        </w:rPr>
        <w:t>.1.1.2当监理人无正当理由而不履行或没有充分履行其相关承诺及监理义务、本合同中约定的监理工作内容的，委托人将要求监理人进行赔偿并承担相应的违约责任，具体约定如下：</w:t>
      </w:r>
    </w:p>
    <w:p w14:paraId="33F781BB">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（1）监理人未按照本合同、投标文件和《监理规划》的承诺建立组织架构、派驻监理人员和投入设备的：</w:t>
      </w:r>
    </w:p>
    <w:p w14:paraId="637361EE">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①在委托人书面通知监理人进场后3天内，监理人承诺的总监理工程师及总监代表不到位，或到位后又离开，造成该岗位空缺的，委托人一旦发现，将要求监理人做出书面解释并保证人员限期到位，同时将要求监理人承担一般违约责任1次；如果监理人拒不配合，情节严重，影响工程进度和质量的，委托人将要求监理人承担严重违约责任直至解除合同，并要求监理人承担由此造成的委托人损失。</w:t>
      </w:r>
    </w:p>
    <w:p w14:paraId="7D0E9241">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②总监理工程师及总监代表必须负责本项目的日常监理工作，保证总监理工程师每周不少于3天在本工程现场办公,总监代表必须专职于本项目,否则一经委托人发现，监理人除限期纠正外，还必须承担一般违约责任1次；限期内未纠正或被委托人再次发现的，监理人必须承担严重违约责任1次，委托人有权要求更换总监理工程师或总监代表，且更换总监理工程师或总监代表资历不低于招标要求。如果监理人拒不配合，情节严重，影响工程进度和质量的，委托人有权解除合同，由此造成委托人的损失由监理人承担，以不超过监理酬金总额为限。</w:t>
      </w:r>
    </w:p>
    <w:p w14:paraId="37BADE59">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③在委托人书面通知监理人进场后3天内，监理人投标时承诺的主要监理人员不到位，或到位后又离开，造成该岗位空缺，以及未按承诺依时、足额投入有关设备，委托人一经发现将要求监理人做出书面解释并保证人员、设备限期到位；上述情况每累计出现三次，监理人承担一般违约责任1次；如果监理人拒不配合，情节严重，影响工程进度和质量的，监理人承担严重违约责任直至解除合同，由此造成委托人的损失由监理人承担。</w:t>
      </w:r>
    </w:p>
    <w:p w14:paraId="4F27C052">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④非因不可抗力因素（如退休、离职、重病、死亡导致不能履职的）一般不得调换总监或更换主要监理人员。监理人如需要调换总监理工程师及主要监理人员，必须事先经过委托人书面同意。如监理人未经委托人书面同意擅自调换的或不是因上述不可抗力因素申请调换的，除必须限期纠正外，监理人必须承担一般违约责任1次。</w:t>
      </w:r>
    </w:p>
    <w:p w14:paraId="6058E8F0">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2）工程施工过程中，按有关规定需要监理人进行旁站监督的，监理人没有到场，或者到场后没有进行监督，或发现质量问题后没有及时处理，没有向委托人报告，被委托人发现后，监理人必须承担一般违约责任1次。累计三次，委托人将要求监理人再承担严重违约责任1次。</w:t>
      </w:r>
    </w:p>
    <w:p w14:paraId="594D203C">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3）对于监理人现场的管理机构人员不到位、擅自离场，管理人员工作能力、工作态度存在严重不足，监理人不进行检查、督促、处理，不向委托人报告，被委托人发现后，监理人除必须限期纠正外，每累计三次，监理人承担一般违约责任1次。</w:t>
      </w:r>
    </w:p>
    <w:p w14:paraId="08C7A0DC">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4）承包人未按经审批的施工组织方案的承诺投入机械、设备、材料等，监理人对此不进行检查、督促、处理，不向委托人报告，被委托人发现后，监理人除必须限期纠正外，每累计三次，监理人必须承担一般违约责任1次。</w:t>
      </w:r>
    </w:p>
    <w:p w14:paraId="3BA73706">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5）工程施工的各主要节点工期比计划滞后5天以上（包括5天），监理人不督促承包人进行整改，不向委托人报告，对整个工程的按期完工不能起到监管作用，被委托人发现后，除必须限期纠正外，监理人必须承担一般违约责任1次。</w:t>
      </w:r>
    </w:p>
    <w:p w14:paraId="19EDB420">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6）对于承包人每次材料进场，监理人不进行检查；对已进场的材料，监理人不按有关规定及时进行抽查、送检，监理人承担一般违约责任1次。如发现有不合格材料使用于工程上并造成无法弥补的损失时，视为质量事故，监理人必须承担严重违约责任1次。</w:t>
      </w:r>
    </w:p>
    <w:p w14:paraId="5EFD687E">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7）承包人未按经审批的施工组织方案的承诺做好安全防护、文明施工措施，没有按有关规定做到安全生产，监理人不督促施工单位进行整改，不作处理，不向委托人报告，被委托人发现后，监理人除必须限期纠正外，每累计出现三次，监理人必须承担一般违约责任1次。由此而发生安全生产事故，或被上级主管部门通报批评，或被新闻媒体曝光的，监理人必须承担严重违约责任1次。</w:t>
      </w:r>
    </w:p>
    <w:p w14:paraId="3B5064FB">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（8）承包人的施工质量，经监理人检验为合格，但经委托人或工程质量监督机构抽查，发现质量不合格</w:t>
      </w:r>
      <w:r>
        <w:rPr>
          <w:rFonts w:hint="eastAsia" w:hAnsi="宋体" w:cs="宋体"/>
          <w:color w:val="auto"/>
          <w:kern w:val="0"/>
          <w:sz w:val="24"/>
          <w:szCs w:val="24"/>
          <w:highlight w:val="none"/>
          <w:u w:val="none"/>
          <w:lang w:val="en-US" w:eastAsia="zh-CN"/>
        </w:rPr>
        <w:t>或</w:t>
      </w:r>
      <w:r>
        <w:rPr>
          <w:rFonts w:hint="eastAsia" w:ascii="宋体" w:hAnsi="宋体" w:eastAsia="宋体" w:cs="宋体"/>
          <w:color w:val="auto"/>
          <w:kern w:val="0"/>
          <w:sz w:val="24"/>
          <w:szCs w:val="24"/>
          <w:highlight w:val="none"/>
          <w:u w:val="none"/>
          <w:lang w:val="en-US"/>
        </w:rPr>
        <w:t>未按设计要求和有关规范进行施工的，监理人必须承担严重违约责任和经济赔偿。</w:t>
      </w:r>
    </w:p>
    <w:p w14:paraId="2B84EF74">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9）对于承包人提交的现场签证资料，监理人未有准确、真实的现场原始记录或不进行现场复核就给予签认，经委托人检查，发现签认的文件有误的，除必须限期纠正外，监理人必须承担严重违约责任1次。对于现场签证未经过专业造价员审核</w:t>
      </w:r>
      <w:r>
        <w:rPr>
          <w:rFonts w:hint="eastAsia" w:hAnsi="宋体" w:cs="宋体"/>
          <w:color w:val="auto"/>
          <w:kern w:val="0"/>
          <w:sz w:val="24"/>
          <w:szCs w:val="24"/>
          <w:highlight w:val="none"/>
          <w:u w:val="none"/>
          <w:lang w:val="en-US" w:eastAsia="zh-CN"/>
        </w:rPr>
        <w:t>或</w:t>
      </w:r>
      <w:r>
        <w:rPr>
          <w:rFonts w:hint="eastAsia" w:ascii="宋体" w:hAnsi="宋体" w:eastAsia="宋体" w:cs="宋体"/>
          <w:color w:val="auto"/>
          <w:kern w:val="0"/>
          <w:sz w:val="24"/>
          <w:szCs w:val="24"/>
          <w:highlight w:val="none"/>
          <w:u w:val="none"/>
          <w:lang w:val="en-US"/>
        </w:rPr>
        <w:t>经过专业造价员审核而未在规定时间内报送委托人，除必须限期纠正外，监理人也必须承担严重违约责任1次。</w:t>
      </w:r>
    </w:p>
    <w:p w14:paraId="74483E86">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10）对承包人提交的施工方案、设计变更，监理人对其中明显不符合现场实际的部分，或者与招投标文件不符、会引起委托人投资增加和工期延误的部分，不进行认真审核就给予同意，被审查发现后，除必须限期纠正外，监理人必须承担严重违约责任1次。</w:t>
      </w:r>
    </w:p>
    <w:p w14:paraId="0E186D01">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 xml:space="preserve">（11）对于承包人提交的请款报告，监理人不按实际完成的工作量进行审核，不按合同要求签署拨款意见，被审查发现后，除必须限期纠正外，监理人必须承担严重违约责任1次；如造成委托人超进度支付工程款，监理人必须承担严重违约责任2次。  </w:t>
      </w:r>
    </w:p>
    <w:p w14:paraId="6D782364">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12）监理人违约行为的直接责任人，其违约行为达到严重违约（或相当于严重违约）1次，主管人员因其下属的严重违约（或相当于严重违约）累计次数达到3次，则委托人有权认为该直接责任人或主管人员已不适于继续担任本工程的监理工作，并有权要求监理人限期更换该人员，直到终止合同，监理人必须无条件接受，并承担由此引起的后果及费用；如监理人拒不执行，则自收到委托人的更换要求7天后，委托人可认为该岗位已空缺，按本条第（1）、（2）、（3）规定执行。</w:t>
      </w:r>
    </w:p>
    <w:p w14:paraId="50D95485">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13）当监理人同时出现了本条第（9）、第（10）和第（11）条约定的行为，并且情节严重的，将视为监理人和承包人串通作假，委托人有权单方解除合同，造成委托人损失的，监理人赔偿委托人由此遭受的所有损失，同时通报有关政府主管部门。</w:t>
      </w:r>
    </w:p>
    <w:p w14:paraId="602900D4">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（14）若监理人没有认真、充分履行本合同的义务，造成材料供应商或施工人员闹事产生不良社会影响，情节严重或被</w:t>
      </w:r>
      <w:r>
        <w:rPr>
          <w:rFonts w:hint="eastAsia" w:hAnsi="宋体" w:cs="宋体"/>
          <w:color w:val="auto"/>
          <w:kern w:val="0"/>
          <w:sz w:val="24"/>
          <w:szCs w:val="24"/>
          <w:highlight w:val="none"/>
          <w:u w:val="none"/>
          <w:lang w:val="en-US" w:eastAsia="zh-CN"/>
        </w:rPr>
        <w:t>新闻媒体</w:t>
      </w:r>
      <w:r>
        <w:rPr>
          <w:rFonts w:hint="eastAsia" w:ascii="宋体" w:hAnsi="宋体" w:eastAsia="宋体" w:cs="宋体"/>
          <w:color w:val="auto"/>
          <w:kern w:val="0"/>
          <w:sz w:val="24"/>
          <w:szCs w:val="24"/>
          <w:highlight w:val="none"/>
          <w:u w:val="none"/>
          <w:lang w:val="en-US"/>
        </w:rPr>
        <w:t>曝光的，监理人必须承担严重违约责任1次，委托人有权认为监理人该项目主管人员已不适于继续承担本项目监理工作，并有权要求监理人限期更换该人员。监理人必须无条件接受，并承担由此引起的后果及费用。</w:t>
      </w:r>
    </w:p>
    <w:p w14:paraId="6FFDD31A">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（15）监理人违反本合同的保密约定，须承担严重违约责任，委托人有权通过任何合理方式追究监理人的责任并终止服务合同。造成损失的，委托人有权要求监理人进行赔偿并追究监理人其他的法律责任。</w:t>
      </w:r>
    </w:p>
    <w:p w14:paraId="0140DBFD">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16）监理人未按照合同约定按时提交《监理规划》和《监理实施细则》的，逾期超过15天的，监理人须承担一般违约责任1次，逾期超过30天的，监理人须承担严重违约责任一次，并赔偿由此给委托人带来的损失，以不超过监理酬金总额为限。</w:t>
      </w:r>
    </w:p>
    <w:p w14:paraId="53376007">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17）监理人必须无条件落实委托人的要求，如监理人无法按委托人的要求落实，委托人有权要求监理人更换总监理工程师，若无法按照委托人的要求更换到满意的总监理工程师，委托人还有权要求监理人退场并扣留监理人的履约担保。</w:t>
      </w:r>
    </w:p>
    <w:p w14:paraId="42CBD2DA">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eastAsia="zh-CN"/>
        </w:rPr>
        <w:t>5</w:t>
      </w:r>
      <w:r>
        <w:rPr>
          <w:rFonts w:hint="eastAsia" w:ascii="宋体" w:hAnsi="宋体" w:eastAsia="宋体" w:cs="宋体"/>
          <w:color w:val="auto"/>
          <w:kern w:val="0"/>
          <w:sz w:val="24"/>
          <w:szCs w:val="24"/>
          <w:highlight w:val="none"/>
          <w:u w:val="none"/>
          <w:lang w:val="en-US"/>
        </w:rPr>
        <w:t>.1.1.3监理人违约责任的具体规定为：</w:t>
      </w:r>
    </w:p>
    <w:p w14:paraId="738F3260">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（1）限期纠正</w:t>
      </w:r>
      <w:r>
        <w:rPr>
          <w:rFonts w:hint="eastAsia" w:hAnsi="宋体" w:cs="宋体"/>
          <w:color w:val="auto"/>
          <w:kern w:val="0"/>
          <w:sz w:val="24"/>
          <w:szCs w:val="24"/>
          <w:highlight w:val="none"/>
          <w:u w:val="none"/>
          <w:lang w:val="en-US" w:eastAsia="zh-CN"/>
        </w:rPr>
        <w:t>：</w:t>
      </w:r>
      <w:r>
        <w:rPr>
          <w:rFonts w:hint="eastAsia" w:ascii="宋体" w:hAnsi="宋体" w:eastAsia="宋体" w:cs="宋体"/>
          <w:color w:val="auto"/>
          <w:kern w:val="0"/>
          <w:sz w:val="24"/>
          <w:szCs w:val="24"/>
          <w:highlight w:val="none"/>
          <w:u w:val="none"/>
          <w:lang w:val="en-US"/>
        </w:rPr>
        <w:t>要求监理人必须在委托人通知后1天内履行义务；</w:t>
      </w:r>
    </w:p>
    <w:p w14:paraId="01E19CD1">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（2）承担一般违约责任的，监理人必须向委托人交纳违约金人民币2万元/次；</w:t>
      </w:r>
    </w:p>
    <w:p w14:paraId="45FC79A5">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（3）承担严重违约责任的，监理人必须向委托人交纳违约金人民币5万元/次；</w:t>
      </w:r>
    </w:p>
    <w:p w14:paraId="6BD41F14">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（4）因同一事件或同一类型事件重复发生三次一般违约责任的，监理人再承担一次严重违约责任，累计三次严重违约责任，委托人有权单方解除合同。</w:t>
      </w:r>
    </w:p>
    <w:p w14:paraId="1B055CAA">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kern w:val="0"/>
          <w:sz w:val="24"/>
          <w:szCs w:val="24"/>
          <w:highlight w:val="none"/>
          <w:u w:val="none"/>
          <w:lang w:val="en-US"/>
        </w:rPr>
      </w:pPr>
      <w:r>
        <w:rPr>
          <w:rFonts w:hint="eastAsia" w:ascii="宋体" w:hAnsi="宋体" w:eastAsia="宋体" w:cs="宋体"/>
          <w:color w:val="auto"/>
          <w:kern w:val="0"/>
          <w:sz w:val="24"/>
          <w:szCs w:val="24"/>
          <w:highlight w:val="none"/>
          <w:u w:val="none"/>
          <w:lang w:val="en-US"/>
        </w:rPr>
        <w:t>（5）解除合同：</w:t>
      </w:r>
    </w:p>
    <w:p w14:paraId="1BF75C73">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u w:val="none"/>
          <w:lang w:val="en-US"/>
        </w:rPr>
        <w:t>监理人收到委托人发出解除合同通知后，监理人必须在2天内停止全部监理工作，7天内配合委托人和承包人完成现场工作和有关资料的交接，并于完成交接工作后3天内离场。监理人无特殊原因未在规定期限内完成交接和离场，委托人有权处理其留在现场的材料、设备和其他物件，处理费用由监理人承担；因监理人拒交或延误交接现场工作和有关资料而引致委托人工期延误</w:t>
      </w:r>
      <w:r>
        <w:rPr>
          <w:rFonts w:hint="eastAsia" w:hAnsi="宋体" w:cs="宋体"/>
          <w:color w:val="auto"/>
          <w:kern w:val="0"/>
          <w:sz w:val="24"/>
          <w:szCs w:val="24"/>
          <w:highlight w:val="none"/>
          <w:u w:val="none"/>
          <w:lang w:val="en-US" w:eastAsia="zh-CN"/>
        </w:rPr>
        <w:t>及其他方面</w:t>
      </w:r>
      <w:r>
        <w:rPr>
          <w:rFonts w:hint="eastAsia" w:ascii="宋体" w:hAnsi="宋体" w:eastAsia="宋体" w:cs="宋体"/>
          <w:color w:val="auto"/>
          <w:kern w:val="0"/>
          <w:sz w:val="24"/>
          <w:szCs w:val="24"/>
          <w:highlight w:val="none"/>
          <w:u w:val="none"/>
          <w:lang w:val="en-US"/>
        </w:rPr>
        <w:t>的损失，委托人将要求监理人赔偿实际损失。</w:t>
      </w:r>
      <w:r>
        <w:rPr>
          <w:rFonts w:hint="eastAsia" w:ascii="宋体" w:hAnsi="宋体" w:eastAsia="宋体" w:cs="宋体"/>
          <w:color w:val="auto"/>
          <w:sz w:val="24"/>
          <w:szCs w:val="24"/>
          <w:highlight w:val="none"/>
          <w:u w:val="none"/>
        </w:rPr>
        <w:t xml:space="preserve">   </w:t>
      </w:r>
    </w:p>
    <w:p w14:paraId="151A8E09">
      <w:pPr>
        <w:pStyle w:val="67"/>
        <w:keepNext w:val="0"/>
        <w:keepLines w:val="0"/>
        <w:pageBreakBefore w:val="0"/>
        <w:widowControl w:val="0"/>
        <w:kinsoku/>
        <w:overflowPunct/>
        <w:topLinePunct w:val="0"/>
        <w:autoSpaceDE/>
        <w:autoSpaceDN/>
        <w:bidi w:val="0"/>
        <w:snapToGrid w:val="0"/>
        <w:spacing w:line="360" w:lineRule="exact"/>
        <w:ind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所有监理不良行为违约发生的违约金均从监理人进度款中扣除，监理服务费结算以扣除违约金总数后的金额为准。</w:t>
      </w:r>
    </w:p>
    <w:p w14:paraId="0FEE424C">
      <w:pPr>
        <w:pStyle w:val="67"/>
        <w:keepNext w:val="0"/>
        <w:keepLines w:val="0"/>
        <w:pageBreakBefore w:val="0"/>
        <w:widowControl w:val="0"/>
        <w:kinsoku/>
        <w:overflowPunct/>
        <w:topLinePunct w:val="0"/>
        <w:autoSpaceDE/>
        <w:autoSpaceDN/>
        <w:bidi w:val="0"/>
        <w:snapToGrid w:val="0"/>
        <w:spacing w:line="360" w:lineRule="exact"/>
        <w:ind w:firstLine="480" w:firstLineChars="200"/>
        <w:textAlignment w:val="auto"/>
        <w:rPr>
          <w:rFonts w:hint="eastAsia" w:ascii="宋体" w:hAnsi="宋体" w:eastAsia="宋体" w:cs="宋体"/>
          <w:b/>
          <w:snapToGrid w:val="0"/>
          <w:color w:val="auto"/>
          <w:szCs w:val="22"/>
          <w:highlight w:val="none"/>
        </w:rPr>
      </w:pPr>
      <w:r>
        <w:rPr>
          <w:rFonts w:hint="eastAsia" w:ascii="宋体" w:hAnsi="宋体" w:eastAsia="宋体" w:cs="宋体"/>
          <w:color w:val="auto"/>
          <w:sz w:val="24"/>
          <w:highlight w:val="none"/>
        </w:rPr>
        <w:t xml:space="preserve"> </w:t>
      </w:r>
      <w:bookmarkStart w:id="219" w:name="_Toc7603"/>
      <w:r>
        <w:rPr>
          <w:rFonts w:hint="eastAsia" w:ascii="宋体" w:hAnsi="宋体" w:eastAsia="宋体" w:cs="宋体"/>
          <w:b/>
          <w:snapToGrid w:val="0"/>
          <w:color w:val="auto"/>
          <w:sz w:val="24"/>
          <w:szCs w:val="24"/>
          <w:highlight w:val="none"/>
          <w:lang w:val="en-US" w:eastAsia="zh-CN"/>
        </w:rPr>
        <w:t>6</w:t>
      </w:r>
      <w:r>
        <w:rPr>
          <w:rFonts w:hint="eastAsia" w:ascii="宋体" w:hAnsi="宋体" w:eastAsia="宋体" w:cs="宋体"/>
          <w:b/>
          <w:snapToGrid w:val="0"/>
          <w:color w:val="auto"/>
          <w:sz w:val="24"/>
          <w:szCs w:val="24"/>
          <w:highlight w:val="none"/>
        </w:rPr>
        <w:t>. 工程质量、造价、进度控制及安全生产管理</w:t>
      </w:r>
      <w:bookmarkEnd w:id="219"/>
    </w:p>
    <w:p w14:paraId="6FDF7AD5">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 工程质量控制：</w:t>
      </w:r>
    </w:p>
    <w:p w14:paraId="77632BAF">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.1.1 工程开工前，项目监理机构应审查施工单位现场的质量管理组织机构、管理制度及专职管理人员和特种作业人员的资格。</w:t>
      </w:r>
    </w:p>
    <w:p w14:paraId="14D576DE">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.1.2 总监理工程师应组织专业监理工程师审查施工单位报审的施工方案，符合要求后应予以签认。施工方案审查应包括下列基本内容：</w:t>
      </w:r>
    </w:p>
    <w:p w14:paraId="1352527B">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（1）编审程序应符合相关规定。</w:t>
      </w:r>
    </w:p>
    <w:p w14:paraId="61E56367">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（2）工程质量保证措施应符合有关标准。</w:t>
      </w:r>
    </w:p>
    <w:p w14:paraId="6E4AB6DA">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.1.3 施工方案报审表应按相应规范的要求填写。</w:t>
      </w:r>
    </w:p>
    <w:p w14:paraId="30267845">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.1.4 专业监理工程师应审查施工单位报送的新材料、新工艺、新技术、新设备的质量认证材料和相关验收标准的适用性，必要时，应要求施工单位组织专题论证，审查合格后报总监理工程师签认。</w:t>
      </w:r>
    </w:p>
    <w:p w14:paraId="7C6C0553">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.1.5 专业监理工程师应检查、复核施工单位报送的施工控制测量成果及保护措施，签署意见。专业监理工程师应对施工单位在施工过程中报送的施工测量放线成果进行查验。施工控制测量成果及保护措施的检查、复核，应包括下列内容：</w:t>
      </w:r>
    </w:p>
    <w:p w14:paraId="737D4231">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（1）施工单位测量人员的资格证书及测量设备检定证书。</w:t>
      </w:r>
    </w:p>
    <w:p w14:paraId="58474311">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（2）施工平面控制网、高程控制网和临时水准点的测量成果及控制桩的保护措施。</w:t>
      </w:r>
    </w:p>
    <w:p w14:paraId="25D09D0B">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.1.6 施工控制测量成果报验表应按相应规范的要求填写。</w:t>
      </w:r>
    </w:p>
    <w:p w14:paraId="4F2413BA">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.1.7 专业监理工程师应检查施工单位为工程提供服务的试验室。</w:t>
      </w:r>
    </w:p>
    <w:p w14:paraId="08A4BD8B">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试验室的检查应包括下列内容：</w:t>
      </w:r>
    </w:p>
    <w:p w14:paraId="5360DE60">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（1）试验室的资质等级及试验范围。</w:t>
      </w:r>
    </w:p>
    <w:p w14:paraId="4201B890">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（2）法定计量部门对试验设备出具的计量检定证明。</w:t>
      </w:r>
    </w:p>
    <w:p w14:paraId="01D73F36">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（3）试验室管理制度。</w:t>
      </w:r>
    </w:p>
    <w:p w14:paraId="4720FD46">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（4）试验人员资格证书。</w:t>
      </w:r>
    </w:p>
    <w:p w14:paraId="7A264616">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.1.8 施工单位的试验室报审表应按相应规范的要求填写。</w:t>
      </w:r>
    </w:p>
    <w:p w14:paraId="772B80D9">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.1.9 项目监理机构应审查施工单位报送的用于工程的材料、构配件、设备的质量证明文件，并应按有关规定、建设工程监理合同约定，对用于工程的材料进行见证取样、平行检验。项目监理机构对已进场经检验不合格的工程材料、构配件、设备，应要求施工单位限期将其撤出施工现场。工程材料、构配件、设备报审表应按相应规范的要求填写。</w:t>
      </w:r>
    </w:p>
    <w:p w14:paraId="1BAA2FC5">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.1.10 专业监理工程师应审查施工单位定期提交影响工程质量的计量设备的检查和检定报告。</w:t>
      </w:r>
    </w:p>
    <w:p w14:paraId="24DF66FB">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.1.11 项目监理机构应根据工程特点和施工单位报送的施工组织设计，确定旁站的关键部位、关键工序，安排监理人员进行旁站，并应及时记录旁站情况。旁站记录应按相应规范的要求填写。</w:t>
      </w:r>
    </w:p>
    <w:p w14:paraId="76F29684">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.1.12 项目监理机构应安排监理人员对工程施工质量进行巡视。巡视应包括下列主要内容：</w:t>
      </w:r>
    </w:p>
    <w:p w14:paraId="4FAC61BD">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（1）施工单位是否按工程设计文件、工程建设标准和批准的施工组织设计、(专项)施工方案施工。</w:t>
      </w:r>
    </w:p>
    <w:p w14:paraId="10628663">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（2）使用的工程材料、构配件和设备是否合格。</w:t>
      </w:r>
    </w:p>
    <w:p w14:paraId="44D3CD37">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（3）施工现场管理人员，特别是施工质量管理人员是否到位。</w:t>
      </w:r>
    </w:p>
    <w:p w14:paraId="7E10AC4A">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（4）特种作业人员是否持证上岗。</w:t>
      </w:r>
    </w:p>
    <w:p w14:paraId="1DC49BB2">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.1.13 项目监理机构应根据工程特点、专业要求，以及建设工程监理合同约定，对施工质量进行平行检验。</w:t>
      </w:r>
    </w:p>
    <w:p w14:paraId="2F460881">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.1.14 项目监理机构应对施工单位报验的隐蔽工程、检验批、分项工程和分部工程进行验收，对验收合格的应给予签认；对验收不合格的应拒绝签认，同时应要求施工单位在指定的时间内整改并重新报验。对已同意覆盖的工程隐蔽部位质量有疑问的，或发现施工单位私自覆盖工程隐蔽部位的，项目监理机构应要求施工单位对该隐蔽部位进行钻孔探测、剥离或其他方法进行重新检验。隐蔽工程、检验批、分项工程报验表及分部工程报验表应按相应规范的要求填写。</w:t>
      </w:r>
    </w:p>
    <w:p w14:paraId="34ADF1A8">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.1.15 项目监理机构发现施工存在质量问题的，或施工单位采用不适当的施工工艺，或施工不当，造成工程质量不合格的，应及时签发监理通知单，要求施工单位整改。整改完毕后，项目监理机构应根据施工单位报送的监理通知回复单对整改情况进行复查，提出复查意见。监理通知单及监理通知回复单应按相应规范的要求填写。</w:t>
      </w:r>
    </w:p>
    <w:p w14:paraId="30210B07">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.1.16 对需要返工处理或加固补强的质量缺陷，项目监理机构应要求施工单位报送经设计等相关单位认可的处理方案，并应对质量缺陷的处理过程进行跟踪检查，同时应对处理结果进行验收。</w:t>
      </w:r>
    </w:p>
    <w:p w14:paraId="7EBD69F6">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.1.17 对需要返工处理或加固补强的质量事故，项目监理机构应要求施工单位报送质量事故调查报告和经设计等相关单位认可的处理方案，并应对质量事故的处理过程进行跟踪检查，同时应对处理结果进行验收。项目监理机构应及时向建设单位提交质量事故书面报告，并应将完整的质量事故处理记录整理归档。</w:t>
      </w:r>
    </w:p>
    <w:p w14:paraId="0A43DD09">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.1.18 项目监理机构应审查施工单位提交的单位工程竣工验收报审表及竣工资料，组织工程竣工预验收。存在问题的，应要求施工单位及时整改；合格的，总监理工程师应签认单位工程竣工验收报审表。单位工程竣工验收报审表应按相应规范的要求填写。</w:t>
      </w:r>
    </w:p>
    <w:p w14:paraId="2859CEC1">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.1.19 工程竣工预验收合格后，项目监理机构应编写工程质量评估报告，并应经总监理工程师和工程监理单位技术负责人审核签字后报建设单位。</w:t>
      </w:r>
    </w:p>
    <w:p w14:paraId="56D43EF9">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.1.20 项目监理机构应参加由建设单位组织的竣工验收，对验收中提出的整改问题，应督促施工单位及时整改。工程质量符合要求的，总监理工程师应在工程竣工验收报告中签署意见。</w:t>
      </w:r>
    </w:p>
    <w:p w14:paraId="630A5444">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.1.21 保修期满后，项目监理机构应参与保修期满质量复检，对复检中发现的问题提出整改意见并督促施工单位整改；整改合格后，总监理工程师在复检报告中签署意见。</w:t>
      </w:r>
    </w:p>
    <w:p w14:paraId="60C6F20B">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.1.22 项目监理机构受招标人的委托对工程项目实施进行监督与管理，必须按照国家和广东省的有关施工技术规范及现行标准，保证工程达到合格标准，若因中标人原因，工程在竣工验收或分部工程验收时没有达到此标准，项目监理机构按监理按合同价款的</w:t>
      </w:r>
      <w:r>
        <w:rPr>
          <w:rFonts w:hint="eastAsia" w:ascii="宋体" w:hAnsi="宋体" w:eastAsia="宋体" w:cs="宋体"/>
          <w:snapToGrid w:val="0"/>
          <w:color w:val="auto"/>
          <w:kern w:val="0"/>
          <w:highlight w:val="none"/>
          <w:u w:val="single"/>
        </w:rPr>
        <w:t>3%</w:t>
      </w:r>
      <w:r>
        <w:rPr>
          <w:rFonts w:hint="eastAsia" w:ascii="宋体" w:hAnsi="宋体" w:eastAsia="宋体" w:cs="宋体"/>
          <w:snapToGrid w:val="0"/>
          <w:color w:val="auto"/>
          <w:kern w:val="0"/>
          <w:highlight w:val="none"/>
        </w:rPr>
        <w:t>向招标人</w:t>
      </w:r>
      <w:r>
        <w:rPr>
          <w:rFonts w:hint="eastAsia" w:hAnsi="宋体" w:cs="宋体"/>
          <w:snapToGrid w:val="0"/>
          <w:color w:val="auto"/>
          <w:kern w:val="0"/>
          <w:highlight w:val="none"/>
          <w:lang w:eastAsia="zh-CN"/>
        </w:rPr>
        <w:t>返还</w:t>
      </w:r>
      <w:r>
        <w:rPr>
          <w:rFonts w:hint="eastAsia" w:ascii="宋体" w:hAnsi="宋体" w:eastAsia="宋体" w:cs="宋体"/>
          <w:snapToGrid w:val="0"/>
          <w:color w:val="auto"/>
          <w:kern w:val="0"/>
          <w:highlight w:val="none"/>
        </w:rPr>
        <w:t>质量违约金，并无条件免费监理服务至工程质量达到合格止。</w:t>
      </w:r>
    </w:p>
    <w:p w14:paraId="4EAA4E90">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lang w:val="en-US" w:eastAsia="zh-CN"/>
        </w:rPr>
        <w:t>6</w:t>
      </w:r>
      <w:r>
        <w:rPr>
          <w:rFonts w:hint="eastAsia" w:ascii="宋体" w:hAnsi="宋体" w:eastAsia="宋体" w:cs="宋体"/>
          <w:b/>
          <w:bCs/>
          <w:snapToGrid w:val="0"/>
          <w:color w:val="auto"/>
          <w:kern w:val="0"/>
          <w:highlight w:val="none"/>
        </w:rPr>
        <w:t>.2 工程造价控制：</w:t>
      </w:r>
    </w:p>
    <w:p w14:paraId="463A21D5">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.2.1 项目监理机构应按下列程序进行工程计量和付款签证：</w:t>
      </w:r>
    </w:p>
    <w:p w14:paraId="720AFFEC">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（1）专业监理工程师对施工单位在工程款支付报审表中提交的工程量和支付金额进行复核，确定实际完成的工程量，提出到期应支付给施工单位的金额，并提出相应的支持性材料。</w:t>
      </w:r>
    </w:p>
    <w:p w14:paraId="6E1C45BA">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（2）总监理工程师对专业监理工程师的审查意见进行审核，签认后报建设单位审批。</w:t>
      </w:r>
    </w:p>
    <w:p w14:paraId="7A47DE6B">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（3）总监理工程师根据建设单位的审批意见，向施工单位签发工程款支付证书。</w:t>
      </w:r>
    </w:p>
    <w:p w14:paraId="1A03EA08">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工程款支付报审表及工程款支付证书应按相应规范的要求填写。</w:t>
      </w:r>
    </w:p>
    <w:p w14:paraId="2F205866">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.2.2项目监理机构应编制月完成工程量统计表，对实际完成量与计划完成量进行比较分析，发现偏差的，应提出调整建议，并应在监理月报中向建设单位报告。</w:t>
      </w:r>
    </w:p>
    <w:p w14:paraId="74F6ECE5">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.2.3 项目监理机构应按下列程序进行竣工结算款审核：</w:t>
      </w:r>
    </w:p>
    <w:p w14:paraId="03A24479">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（1）专业监理工程师审查施工单位提交的竣工结算款支付申请，提出审查意见。</w:t>
      </w:r>
    </w:p>
    <w:p w14:paraId="524327F2">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总监理工程师对专业监理工程师的审查意见进行审核，签认后报建设单位审批，同时抄送施工单位，并就工程竣工结算事宜与建设单位、施工单位协商；达成一致意见的，根据建设单位审批意见向施工单位签发竣工结算款支付证书；不能达成一致意见的，应按施工合同约定处理。</w:t>
      </w:r>
    </w:p>
    <w:p w14:paraId="34E28378">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工程竣工结算款支付报审表及竣工结算款支付证书应按相应规范的要求填写。</w:t>
      </w:r>
    </w:p>
    <w:p w14:paraId="0E1CCACF">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.2.4项目监理单位应按上述要求和有关规定控制本项目的工程造价，若由于项目监理单位的过失造成工程造价提高，招标人按所提高造价额的50%从监理服务费中扣除，扣除累计不超过监理服务费的70%。</w:t>
      </w:r>
    </w:p>
    <w:p w14:paraId="34A45774">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lang w:val="en-US" w:eastAsia="zh-CN"/>
        </w:rPr>
        <w:t>6</w:t>
      </w:r>
      <w:r>
        <w:rPr>
          <w:rFonts w:hint="eastAsia" w:ascii="宋体" w:hAnsi="宋体" w:eastAsia="宋体" w:cs="宋体"/>
          <w:b/>
          <w:bCs/>
          <w:snapToGrid w:val="0"/>
          <w:color w:val="auto"/>
          <w:kern w:val="0"/>
          <w:highlight w:val="none"/>
        </w:rPr>
        <w:t>.3 工程进度控制：</w:t>
      </w:r>
    </w:p>
    <w:p w14:paraId="3F7EC0C3">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.3.1 项目监理机构应审查施工单位报审的施工总进度计划和阶段性施工进度计划，提出审查意见，</w:t>
      </w:r>
      <w:r>
        <w:rPr>
          <w:rFonts w:hint="eastAsia" w:hAnsi="宋体" w:cs="宋体"/>
          <w:snapToGrid w:val="0"/>
          <w:color w:val="auto"/>
          <w:kern w:val="0"/>
          <w:highlight w:val="none"/>
          <w:lang w:eastAsia="zh-CN"/>
        </w:rPr>
        <w:t>并</w:t>
      </w:r>
      <w:r>
        <w:rPr>
          <w:rFonts w:hint="eastAsia" w:ascii="宋体" w:hAnsi="宋体" w:eastAsia="宋体" w:cs="宋体"/>
          <w:snapToGrid w:val="0"/>
          <w:color w:val="auto"/>
          <w:kern w:val="0"/>
          <w:highlight w:val="none"/>
        </w:rPr>
        <w:t>由总监理工程师审核后报建设单位。</w:t>
      </w:r>
    </w:p>
    <w:p w14:paraId="051979BC">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施工进度计划审查应包括下列基本内容：</w:t>
      </w:r>
    </w:p>
    <w:p w14:paraId="33164238">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（1）施工进度计划应符合施工合同中工期的约定。</w:t>
      </w:r>
    </w:p>
    <w:p w14:paraId="3DAE786A">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（2）施工进度计划中主要工程项目无遗漏，应满足分批投入试</w:t>
      </w:r>
      <w:r>
        <w:rPr>
          <w:rFonts w:hint="eastAsia" w:hAnsi="宋体" w:cs="宋体"/>
          <w:snapToGrid w:val="0"/>
          <w:color w:val="auto"/>
          <w:kern w:val="0"/>
          <w:highlight w:val="none"/>
          <w:lang w:eastAsia="zh-CN"/>
        </w:rPr>
        <w:t>运行</w:t>
      </w:r>
      <w:r>
        <w:rPr>
          <w:rFonts w:hint="eastAsia" w:ascii="宋体" w:hAnsi="宋体" w:eastAsia="宋体" w:cs="宋体"/>
          <w:snapToGrid w:val="0"/>
          <w:color w:val="auto"/>
          <w:kern w:val="0"/>
          <w:highlight w:val="none"/>
        </w:rPr>
        <w:t>、分批动用的需要，阶段性施工进度计划应满足总进度控制目标的要求。</w:t>
      </w:r>
    </w:p>
    <w:p w14:paraId="35E89F64">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（3）施工顺序的安排应符合施工工艺要求。</w:t>
      </w:r>
    </w:p>
    <w:p w14:paraId="0C016538">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（4）施工人员、工程材料、施工机械等资源供应计划应满足施工进度计划的需要。</w:t>
      </w:r>
    </w:p>
    <w:p w14:paraId="46EDFCD4">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（5）施工进度计划应符合建设单位提供的资金、施工图纸、施工场地、物资等施工条件。</w:t>
      </w:r>
    </w:p>
    <w:p w14:paraId="1F5187C8">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施工进度计划报审表应按相应规范的要求填写。</w:t>
      </w:r>
    </w:p>
    <w:p w14:paraId="6DEC3049">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3.2项目监理机构应检查施工进度计划的实施情况，发现实际进度严重滞后于计划进度且影响合同工期时，应签发监理通知单，要求施工单位采取调整措施加快施工进度。总监理工程师应向建设单位报告工期延误风险。</w:t>
      </w:r>
    </w:p>
    <w:p w14:paraId="2445BDEE">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.3.3 项目监理机构应比较分析工程施工实际进度与计划进度，预测实际进度对工程总工期的影响，并应在监理月报中向建设单位报告工程实际进展情况。</w:t>
      </w:r>
    </w:p>
    <w:p w14:paraId="1CC293F1">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lang w:val="en-US" w:eastAsia="zh-CN"/>
        </w:rPr>
        <w:t>6</w:t>
      </w:r>
      <w:r>
        <w:rPr>
          <w:rFonts w:hint="eastAsia" w:ascii="宋体" w:hAnsi="宋体" w:eastAsia="宋体" w:cs="宋体"/>
          <w:b/>
          <w:bCs/>
          <w:snapToGrid w:val="0"/>
          <w:color w:val="auto"/>
          <w:kern w:val="0"/>
          <w:highlight w:val="none"/>
        </w:rPr>
        <w:t>.4 工程安全生产管理：</w:t>
      </w:r>
    </w:p>
    <w:p w14:paraId="6D26C4E0">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.4.1 项目监理机构应根据法律法规、工程建设强制性标准，履行建设工程安全生产管理的监理职责，并应将安全生产管理的监理工作内容、方法和措施纳入监理规划及监理实施细则。</w:t>
      </w:r>
    </w:p>
    <w:p w14:paraId="496A5F2D">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.4.2 项目监理机构应审查施工单位现场安全生产规章制度的建立和实施情况，并应审查施工单位安全生产许可证及施工单位项目经理、专职安全生产管理人员和特种作业人员的资格，同时应核查施工机械和设施的安全许可验收手续。</w:t>
      </w:r>
    </w:p>
    <w:p w14:paraId="42486812">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.4.3 项目监理机构应审查施工单位报审的专项施工方案，符合要求的，应由总监理工程师签认后报建设单位。超过一定规模的危险性较大的分部分项工程的专项施工方案，应检查施工单位组织专家进行论证、审查的情况，以及是否附具安全验算结果。项目监理机构应要求施工单位按已批准的专项施工方案组织施工。专项施工方案需要调整时，施工单位应按程序重新提交项目监理机构审查。</w:t>
      </w:r>
    </w:p>
    <w:p w14:paraId="4826F63C">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专项施工方案审查应包括下列基本内容：</w:t>
      </w:r>
    </w:p>
    <w:p w14:paraId="36463D1E">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（1）编审程序应符合相关规定。</w:t>
      </w:r>
    </w:p>
    <w:p w14:paraId="108B47FF">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（2）安全技术措施应符合工程建设强制性标准。</w:t>
      </w:r>
    </w:p>
    <w:p w14:paraId="04FC1EF3">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专项施工方案报审表应按相应规范的要求填写。</w:t>
      </w:r>
    </w:p>
    <w:p w14:paraId="6DF94B1D">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.4.4项目监理机构应巡视检查危险性较大的分部分项工程专项施工方案实施情况。发现未按专项施工方案实施时，应签发监理通知单，要求施工单位按专项施工方案实施。</w:t>
      </w:r>
    </w:p>
    <w:p w14:paraId="3831E490">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.4.5 项目监理机构在实施监理过程中，发现工程存在安全事故隐患时，应签发监理通知单，要求施工单位整改；情况严重时，应签发工程暂停令，并应及时报告建设单位。施工单位拒不整改或不停止施工时，项目监理机构应及时向有关主管部门报送监理报告。</w:t>
      </w:r>
    </w:p>
    <w:p w14:paraId="6273E9DF">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highlight w:val="none"/>
        </w:rPr>
        <w:t>监理报告应按相应规范的要求填写。</w:t>
      </w:r>
    </w:p>
    <w:p w14:paraId="152D1060">
      <w:pPr>
        <w:pStyle w:val="41"/>
        <w:keepNext w:val="0"/>
        <w:keepLines w:val="0"/>
        <w:pageBreakBefore w:val="0"/>
        <w:kinsoku/>
        <w:overflowPunct/>
        <w:topLinePunct w:val="0"/>
        <w:autoSpaceDE/>
        <w:autoSpaceDN/>
        <w:bidi w:val="0"/>
        <w:spacing w:line="420" w:lineRule="exact"/>
        <w:textAlignment w:val="auto"/>
        <w:rPr>
          <w:rFonts w:hint="eastAsia" w:ascii="宋体" w:hAnsi="宋体" w:eastAsia="宋体" w:cs="宋体"/>
          <w:snapToGrid w:val="0"/>
          <w:color w:val="auto"/>
          <w:highlight w:val="none"/>
        </w:rPr>
      </w:pPr>
    </w:p>
    <w:p w14:paraId="101F8D8A">
      <w:pPr>
        <w:pStyle w:val="41"/>
        <w:keepNext w:val="0"/>
        <w:keepLines w:val="0"/>
        <w:pageBreakBefore w:val="0"/>
        <w:kinsoku/>
        <w:overflowPunct/>
        <w:topLinePunct w:val="0"/>
        <w:autoSpaceDE/>
        <w:autoSpaceDN/>
        <w:bidi w:val="0"/>
        <w:spacing w:line="420" w:lineRule="exact"/>
        <w:textAlignment w:val="auto"/>
        <w:rPr>
          <w:rFonts w:hint="eastAsia" w:ascii="宋体" w:hAnsi="宋体" w:eastAsia="宋体" w:cs="宋体"/>
          <w:snapToGrid w:val="0"/>
          <w:color w:val="auto"/>
          <w:highlight w:val="none"/>
        </w:rPr>
      </w:pPr>
    </w:p>
    <w:bookmarkEnd w:id="185"/>
    <w:p w14:paraId="26C0D858">
      <w:pPr>
        <w:pStyle w:val="3"/>
        <w:numPr>
          <w:ilvl w:val="0"/>
          <w:numId w:val="4"/>
        </w:numPr>
        <w:tabs>
          <w:tab w:val="left" w:pos="885"/>
        </w:tabs>
        <w:wordWrap w:val="0"/>
        <w:autoSpaceDE/>
        <w:autoSpaceDN/>
        <w:snapToGrid w:val="0"/>
        <w:spacing w:line="440" w:lineRule="exact"/>
        <w:ind w:left="885" w:hanging="885"/>
        <w:jc w:val="center"/>
        <w:rPr>
          <w:rFonts w:hint="eastAsia" w:ascii="宋体" w:hAnsi="宋体" w:eastAsia="宋体" w:cs="宋体"/>
          <w:b/>
          <w:snapToGrid w:val="0"/>
          <w:color w:val="auto"/>
          <w:sz w:val="32"/>
          <w:szCs w:val="22"/>
          <w:highlight w:val="none"/>
        </w:rPr>
      </w:pPr>
      <w:bookmarkStart w:id="220" w:name="_Toc12650"/>
      <w:bookmarkStart w:id="221" w:name="_Hlt69698796"/>
      <w:bookmarkStart w:id="222" w:name="_Toc262"/>
      <w:bookmarkStart w:id="223" w:name="_Toc21669"/>
      <w:r>
        <w:rPr>
          <w:rFonts w:hint="eastAsia" w:ascii="宋体" w:hAnsi="宋体" w:eastAsia="宋体" w:cs="宋体"/>
          <w:b/>
          <w:snapToGrid w:val="0"/>
          <w:color w:val="auto"/>
          <w:sz w:val="32"/>
          <w:szCs w:val="22"/>
          <w:highlight w:val="none"/>
        </w:rPr>
        <w:t>技术要求</w:t>
      </w:r>
      <w:bookmarkEnd w:id="220"/>
      <w:bookmarkEnd w:id="221"/>
      <w:bookmarkEnd w:id="222"/>
      <w:bookmarkEnd w:id="223"/>
      <w:bookmarkStart w:id="224" w:name="_Hlt80411122"/>
      <w:bookmarkEnd w:id="224"/>
      <w:bookmarkStart w:id="225" w:name="_Hlt87793346"/>
      <w:bookmarkEnd w:id="225"/>
      <w:bookmarkStart w:id="226" w:name="_Hlt87793370"/>
      <w:bookmarkEnd w:id="226"/>
      <w:bookmarkStart w:id="227" w:name="_Hlt75685840"/>
      <w:bookmarkEnd w:id="227"/>
      <w:bookmarkStart w:id="228" w:name="_Hlt69357851"/>
      <w:bookmarkEnd w:id="228"/>
      <w:bookmarkStart w:id="229" w:name="_Hlt69116854"/>
      <w:bookmarkEnd w:id="229"/>
      <w:bookmarkStart w:id="230" w:name="_Hlt69265216"/>
      <w:bookmarkEnd w:id="230"/>
      <w:bookmarkStart w:id="231" w:name="_Hlt69358207"/>
      <w:bookmarkEnd w:id="231"/>
      <w:bookmarkStart w:id="232" w:name="_Hlt68774758"/>
      <w:bookmarkEnd w:id="232"/>
      <w:bookmarkStart w:id="233" w:name="_Hlt66104926"/>
      <w:bookmarkEnd w:id="233"/>
      <w:bookmarkStart w:id="234" w:name="_Hlt69359335"/>
      <w:bookmarkEnd w:id="234"/>
      <w:bookmarkStart w:id="235" w:name="_Toc2392"/>
      <w:bookmarkStart w:id="236" w:name="_Toc7515"/>
    </w:p>
    <w:p w14:paraId="53D5B92F">
      <w:pPr>
        <w:rPr>
          <w:rFonts w:hint="eastAsia"/>
          <w:color w:val="auto"/>
          <w:highlight w:val="none"/>
          <w:lang w:eastAsia="zh-CN"/>
        </w:rPr>
      </w:pPr>
    </w:p>
    <w:bookmarkEnd w:id="235"/>
    <w:bookmarkEnd w:id="236"/>
    <w:p w14:paraId="4CF65467">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2" w:firstLineChars="200"/>
        <w:textAlignment w:val="auto"/>
        <w:rPr>
          <w:rFonts w:hint="eastAsia" w:ascii="Times New Roman" w:hAnsi="Times New Roman" w:cs="Times New Roman"/>
          <w:b/>
          <w:bCs w:val="0"/>
          <w:caps w:val="0"/>
          <w:smallCaps w:val="0"/>
          <w:snapToGrid w:val="0"/>
          <w:color w:val="auto"/>
          <w:spacing w:val="0"/>
          <w:kern w:val="0"/>
          <w:highlight w:val="none"/>
        </w:rPr>
      </w:pPr>
      <w:bookmarkStart w:id="237" w:name="_Hlt69116863"/>
      <w:bookmarkEnd w:id="237"/>
      <w:bookmarkStart w:id="238" w:name="_Hlt69265207"/>
      <w:bookmarkEnd w:id="238"/>
      <w:bookmarkStart w:id="239" w:name="_Hlt69358336"/>
      <w:bookmarkEnd w:id="239"/>
      <w:bookmarkStart w:id="240" w:name="_Hlt69338190"/>
      <w:bookmarkEnd w:id="240"/>
      <w:bookmarkStart w:id="241" w:name="_Hlt66848640"/>
      <w:bookmarkEnd w:id="241"/>
      <w:bookmarkStart w:id="242" w:name="_Hlt69635247"/>
      <w:bookmarkEnd w:id="242"/>
      <w:bookmarkStart w:id="243" w:name="_Toc16011"/>
      <w:bookmarkStart w:id="244" w:name="_Hlt69698785"/>
      <w:r>
        <w:rPr>
          <w:rFonts w:hint="eastAsia" w:ascii="Times New Roman" w:hAnsi="Times New Roman" w:cs="Times New Roman"/>
          <w:b/>
          <w:bCs w:val="0"/>
          <w:caps w:val="0"/>
          <w:smallCaps w:val="0"/>
          <w:snapToGrid w:val="0"/>
          <w:color w:val="auto"/>
          <w:spacing w:val="0"/>
          <w:kern w:val="0"/>
          <w:highlight w:val="none"/>
        </w:rPr>
        <w:t>1</w:t>
      </w:r>
      <w:r>
        <w:rPr>
          <w:rFonts w:hint="eastAsia" w:ascii="Times New Roman" w:hAnsi="Times New Roman" w:cs="Times New Roman"/>
          <w:b/>
          <w:bCs w:val="0"/>
          <w:caps w:val="0"/>
          <w:smallCaps w:val="0"/>
          <w:snapToGrid w:val="0"/>
          <w:color w:val="auto"/>
          <w:spacing w:val="0"/>
          <w:kern w:val="0"/>
          <w:highlight w:val="none"/>
          <w:lang w:eastAsia="zh-CN"/>
        </w:rPr>
        <w:t>．房屋建筑工程建设项目</w:t>
      </w:r>
    </w:p>
    <w:p w14:paraId="673D5E18">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lang w:eastAsia="zh-CN"/>
        </w:rPr>
      </w:pPr>
      <w:bookmarkStart w:id="245" w:name="_Hlt69359245"/>
      <w:bookmarkEnd w:id="245"/>
      <w:bookmarkStart w:id="246" w:name="_Hlt69358458"/>
      <w:bookmarkEnd w:id="246"/>
      <w:bookmarkStart w:id="247" w:name="_Hlt69359243"/>
      <w:bookmarkEnd w:id="247"/>
      <w:bookmarkStart w:id="248" w:name="_Hlt69359086"/>
      <w:bookmarkEnd w:id="248"/>
      <w:bookmarkStart w:id="249" w:name="_Hlt69635252"/>
      <w:bookmarkEnd w:id="249"/>
      <w:bookmarkStart w:id="250" w:name="_Hlt78709799"/>
      <w:bookmarkEnd w:id="250"/>
      <w:bookmarkStart w:id="251" w:name="_Hlt69116858"/>
      <w:bookmarkEnd w:id="251"/>
      <w:r>
        <w:rPr>
          <w:rFonts w:hint="eastAsia" w:ascii="Times New Roman" w:hAnsi="Times New Roman" w:cs="Times New Roman"/>
          <w:b w:val="0"/>
          <w:bCs/>
          <w:caps w:val="0"/>
          <w:smallCaps w:val="0"/>
          <w:snapToGrid w:val="0"/>
          <w:color w:val="auto"/>
          <w:spacing w:val="0"/>
          <w:kern w:val="0"/>
          <w:highlight w:val="none"/>
          <w:lang w:eastAsia="zh-CN"/>
        </w:rPr>
        <w:t>房屋建筑工程建设项目必须执行的现行技术规范，包括且不限于：</w:t>
      </w:r>
    </w:p>
    <w:p w14:paraId="416D762C">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1</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《建筑工程施工质量验收统一标准》；</w:t>
      </w:r>
    </w:p>
    <w:p w14:paraId="339C7902">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2</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《建筑地基基础工程施工质量验收规范》；</w:t>
      </w:r>
    </w:p>
    <w:p w14:paraId="5660F889">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3</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《砌体工程施工质量验收规范》；</w:t>
      </w:r>
    </w:p>
    <w:p w14:paraId="6E2A33F9">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4</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《混凝土结构工程施工质量验收规范》；</w:t>
      </w:r>
    </w:p>
    <w:p w14:paraId="4C3C4FAA">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5</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《屋面工程质量验收规范》；</w:t>
      </w:r>
    </w:p>
    <w:p w14:paraId="72A7C950">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6</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《地下防水工程质量验收规范》；</w:t>
      </w:r>
    </w:p>
    <w:p w14:paraId="3239F00D">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7</w:t>
      </w:r>
      <w:r>
        <w:rPr>
          <w:rFonts w:hint="eastAsia" w:ascii="Times New Roman" w:hAnsi="Times New Roman" w:cs="Times New Roman"/>
          <w:b w:val="0"/>
          <w:bCs/>
          <w:caps w:val="0"/>
          <w:smallCaps w:val="0"/>
          <w:snapToGrid w:val="0"/>
          <w:color w:val="auto"/>
          <w:spacing w:val="0"/>
          <w:kern w:val="0"/>
          <w:highlight w:val="none"/>
          <w:lang w:eastAsia="zh-CN"/>
        </w:rPr>
        <w:t>）</w:t>
      </w:r>
      <w:bookmarkStart w:id="252" w:name="_Hlt78795211"/>
      <w:bookmarkEnd w:id="252"/>
      <w:r>
        <w:rPr>
          <w:rFonts w:hint="eastAsia" w:ascii="Times New Roman" w:hAnsi="Times New Roman" w:cs="Times New Roman"/>
          <w:b w:val="0"/>
          <w:bCs/>
          <w:caps w:val="0"/>
          <w:smallCaps w:val="0"/>
          <w:snapToGrid w:val="0"/>
          <w:color w:val="auto"/>
          <w:spacing w:val="0"/>
          <w:kern w:val="0"/>
          <w:highlight w:val="none"/>
        </w:rPr>
        <w:t>《建筑地面工程施工质量验收规范》；</w:t>
      </w:r>
    </w:p>
    <w:p w14:paraId="2E794556">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8</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《建筑装饰装修工程施工质量验收规范》；</w:t>
      </w:r>
    </w:p>
    <w:p w14:paraId="5F4A3AC4">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9</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《建筑给排水及采暖工程施工质量验收规范》；</w:t>
      </w:r>
    </w:p>
    <w:p w14:paraId="421E539E">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10</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《建筑电气工程施工质量验收规范》；</w:t>
      </w:r>
    </w:p>
    <w:p w14:paraId="1C0AC187">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eastAsia="宋体" w:cs="Times New Roman"/>
          <w:b w:val="0"/>
          <w:bCs/>
          <w:caps w:val="0"/>
          <w:smallCaps w:val="0"/>
          <w:snapToGrid w:val="0"/>
          <w:color w:val="auto"/>
          <w:spacing w:val="0"/>
          <w:kern w:val="0"/>
          <w:highlight w:val="none"/>
          <w:lang w:val="en-US" w:eastAsia="zh-CN"/>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11</w:t>
      </w:r>
      <w:r>
        <w:rPr>
          <w:rFonts w:hint="eastAsia" w:ascii="Times New Roman" w:hAnsi="Times New Roman" w:cs="Times New Roman"/>
          <w:b w:val="0"/>
          <w:bCs/>
          <w:caps w:val="0"/>
          <w:smallCaps w:val="0"/>
          <w:snapToGrid w:val="0"/>
          <w:color w:val="auto"/>
          <w:spacing w:val="0"/>
          <w:kern w:val="0"/>
          <w:highlight w:val="none"/>
          <w:lang w:eastAsia="zh-CN"/>
        </w:rPr>
        <w:t>）《广东省住房和城乡建设厅绿色施工导则》；</w:t>
      </w:r>
    </w:p>
    <w:p w14:paraId="72DA37E3">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default" w:ascii="Times New Roman" w:hAnsi="Times New Roman" w:eastAsia="宋体" w:cs="Times New Roman"/>
          <w:b w:val="0"/>
          <w:bCs/>
          <w:caps w:val="0"/>
          <w:smallCaps w:val="0"/>
          <w:snapToGrid w:val="0"/>
          <w:color w:val="auto"/>
          <w:spacing w:val="0"/>
          <w:kern w:val="0"/>
          <w:highlight w:val="none"/>
          <w:lang w:val="en-US" w:eastAsia="zh-CN"/>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12</w:t>
      </w:r>
      <w:r>
        <w:rPr>
          <w:rFonts w:hint="eastAsia" w:ascii="Times New Roman" w:hAnsi="Times New Roman" w:cs="Times New Roman"/>
          <w:b w:val="0"/>
          <w:bCs/>
          <w:caps w:val="0"/>
          <w:smallCaps w:val="0"/>
          <w:snapToGrid w:val="0"/>
          <w:color w:val="auto"/>
          <w:spacing w:val="0"/>
          <w:kern w:val="0"/>
          <w:highlight w:val="none"/>
          <w:lang w:eastAsia="zh-CN"/>
        </w:rPr>
        <w:t>）《广东省建筑工程绿色施工评价标准》；</w:t>
      </w:r>
    </w:p>
    <w:p w14:paraId="09F49AC4">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13</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其他现行国家</w:t>
      </w:r>
      <w:r>
        <w:rPr>
          <w:rFonts w:hint="eastAsia" w:ascii="Times New Roman" w:hAnsi="Times New Roman" w:cs="Times New Roman"/>
          <w:b w:val="0"/>
          <w:bCs/>
          <w:caps w:val="0"/>
          <w:smallCaps w:val="0"/>
          <w:snapToGrid w:val="0"/>
          <w:color w:val="auto"/>
          <w:spacing w:val="0"/>
          <w:kern w:val="0"/>
          <w:highlight w:val="none"/>
          <w:lang w:eastAsia="zh-CN"/>
        </w:rPr>
        <w:t>、广东省关于房建工程的</w:t>
      </w:r>
      <w:r>
        <w:rPr>
          <w:rFonts w:hint="eastAsia" w:ascii="Times New Roman" w:hAnsi="Times New Roman" w:cs="Times New Roman"/>
          <w:b w:val="0"/>
          <w:bCs/>
          <w:caps w:val="0"/>
          <w:smallCaps w:val="0"/>
          <w:snapToGrid w:val="0"/>
          <w:color w:val="auto"/>
          <w:spacing w:val="0"/>
          <w:kern w:val="0"/>
          <w:highlight w:val="none"/>
        </w:rPr>
        <w:t>施工</w:t>
      </w:r>
      <w:r>
        <w:rPr>
          <w:rFonts w:hint="eastAsia" w:ascii="Times New Roman" w:hAnsi="Times New Roman" w:cs="Times New Roman"/>
          <w:b w:val="0"/>
          <w:bCs/>
          <w:caps w:val="0"/>
          <w:smallCaps w:val="0"/>
          <w:snapToGrid w:val="0"/>
          <w:color w:val="auto"/>
          <w:spacing w:val="0"/>
          <w:kern w:val="0"/>
          <w:highlight w:val="none"/>
          <w:lang w:eastAsia="zh-CN"/>
        </w:rPr>
        <w:t>及验收</w:t>
      </w:r>
      <w:r>
        <w:rPr>
          <w:rFonts w:hint="eastAsia" w:ascii="Times New Roman" w:hAnsi="Times New Roman" w:cs="Times New Roman"/>
          <w:b w:val="0"/>
          <w:bCs/>
          <w:caps w:val="0"/>
          <w:smallCaps w:val="0"/>
          <w:snapToGrid w:val="0"/>
          <w:color w:val="auto"/>
          <w:spacing w:val="0"/>
          <w:kern w:val="0"/>
          <w:highlight w:val="none"/>
        </w:rPr>
        <w:t>规范</w:t>
      </w:r>
      <w:r>
        <w:rPr>
          <w:rFonts w:hint="eastAsia" w:ascii="Times New Roman" w:hAnsi="Times New Roman" w:cs="Times New Roman"/>
          <w:b w:val="0"/>
          <w:bCs/>
          <w:caps w:val="0"/>
          <w:smallCaps w:val="0"/>
          <w:snapToGrid w:val="0"/>
          <w:color w:val="auto"/>
          <w:spacing w:val="0"/>
          <w:kern w:val="0"/>
          <w:highlight w:val="none"/>
          <w:lang w:eastAsia="zh-CN"/>
        </w:rPr>
        <w:t>、规程、</w:t>
      </w:r>
      <w:r>
        <w:rPr>
          <w:rFonts w:hint="eastAsia" w:ascii="Times New Roman" w:hAnsi="Times New Roman" w:cs="Times New Roman"/>
          <w:b w:val="0"/>
          <w:bCs/>
          <w:caps w:val="0"/>
          <w:smallCaps w:val="0"/>
          <w:snapToGrid w:val="0"/>
          <w:color w:val="auto"/>
          <w:spacing w:val="0"/>
          <w:kern w:val="0"/>
          <w:highlight w:val="none"/>
        </w:rPr>
        <w:t>标准。</w:t>
      </w:r>
    </w:p>
    <w:p w14:paraId="535E5E85">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p>
    <w:p w14:paraId="19393485">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2"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bCs w:val="0"/>
          <w:caps w:val="0"/>
          <w:smallCaps w:val="0"/>
          <w:snapToGrid w:val="0"/>
          <w:color w:val="auto"/>
          <w:spacing w:val="0"/>
          <w:kern w:val="0"/>
          <w:highlight w:val="none"/>
          <w:lang w:val="en-US" w:eastAsia="zh-CN"/>
        </w:rPr>
        <w:t>2</w:t>
      </w:r>
      <w:r>
        <w:rPr>
          <w:rFonts w:hint="eastAsia" w:ascii="Times New Roman" w:hAnsi="Times New Roman" w:cs="Times New Roman"/>
          <w:b/>
          <w:bCs w:val="0"/>
          <w:caps w:val="0"/>
          <w:smallCaps w:val="0"/>
          <w:snapToGrid w:val="0"/>
          <w:color w:val="auto"/>
          <w:spacing w:val="0"/>
          <w:kern w:val="0"/>
          <w:highlight w:val="none"/>
          <w:lang w:eastAsia="zh-CN"/>
        </w:rPr>
        <w:t>．市政基础设施工程建设项目</w:t>
      </w:r>
    </w:p>
    <w:p w14:paraId="562E69A2">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szCs w:val="28"/>
          <w:highlight w:val="none"/>
          <w:lang w:eastAsia="zh-CN"/>
        </w:rPr>
      </w:pPr>
      <w:r>
        <w:rPr>
          <w:rFonts w:hint="eastAsia" w:ascii="Times New Roman" w:hAnsi="Times New Roman" w:cs="Times New Roman"/>
          <w:b w:val="0"/>
          <w:bCs/>
          <w:caps w:val="0"/>
          <w:smallCaps w:val="0"/>
          <w:snapToGrid w:val="0"/>
          <w:color w:val="auto"/>
          <w:spacing w:val="0"/>
          <w:kern w:val="0"/>
          <w:highlight w:val="none"/>
          <w:lang w:eastAsia="zh-CN"/>
        </w:rPr>
        <w:t>市政基础设施工程建设项目必须执行的现行技术规范，包括且不限于：</w:t>
      </w:r>
    </w:p>
    <w:p w14:paraId="66C6A862">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szCs w:val="28"/>
          <w:highlight w:val="none"/>
          <w:lang w:eastAsia="zh-CN"/>
        </w:rPr>
        <w:t>（</w:t>
      </w:r>
      <w:r>
        <w:rPr>
          <w:rFonts w:hint="eastAsia" w:ascii="Times New Roman" w:hAnsi="Times New Roman" w:cs="Times New Roman"/>
          <w:b w:val="0"/>
          <w:bCs/>
          <w:caps w:val="0"/>
          <w:smallCaps w:val="0"/>
          <w:snapToGrid w:val="0"/>
          <w:color w:val="auto"/>
          <w:spacing w:val="0"/>
          <w:kern w:val="0"/>
          <w:szCs w:val="28"/>
          <w:highlight w:val="none"/>
          <w:lang w:val="en-US" w:eastAsia="zh-CN"/>
        </w:rPr>
        <w:t>1</w:t>
      </w:r>
      <w:r>
        <w:rPr>
          <w:rFonts w:hint="eastAsia" w:ascii="Times New Roman" w:hAnsi="Times New Roman" w:cs="Times New Roman"/>
          <w:b w:val="0"/>
          <w:bCs/>
          <w:caps w:val="0"/>
          <w:smallCaps w:val="0"/>
          <w:snapToGrid w:val="0"/>
          <w:color w:val="auto"/>
          <w:spacing w:val="0"/>
          <w:kern w:val="0"/>
          <w:szCs w:val="28"/>
          <w:highlight w:val="none"/>
          <w:lang w:eastAsia="zh-CN"/>
        </w:rPr>
        <w:t>）</w:t>
      </w:r>
      <w:r>
        <w:rPr>
          <w:rFonts w:hint="eastAsia" w:ascii="Times New Roman" w:hAnsi="Times New Roman" w:cs="Times New Roman"/>
          <w:b w:val="0"/>
          <w:bCs/>
          <w:caps w:val="0"/>
          <w:smallCaps w:val="0"/>
          <w:snapToGrid w:val="0"/>
          <w:color w:val="auto"/>
          <w:spacing w:val="0"/>
          <w:kern w:val="0"/>
          <w:szCs w:val="28"/>
          <w:highlight w:val="none"/>
        </w:rPr>
        <w:t>《公路路基施工技术规范》</w:t>
      </w:r>
      <w:r>
        <w:rPr>
          <w:rFonts w:hint="eastAsia" w:ascii="Times New Roman" w:hAnsi="Times New Roman" w:cs="Times New Roman"/>
          <w:b w:val="0"/>
          <w:bCs/>
          <w:caps w:val="0"/>
          <w:smallCaps w:val="0"/>
          <w:snapToGrid w:val="0"/>
          <w:color w:val="auto"/>
          <w:spacing w:val="0"/>
          <w:kern w:val="0"/>
          <w:highlight w:val="none"/>
        </w:rPr>
        <w:t>；</w:t>
      </w:r>
    </w:p>
    <w:p w14:paraId="38D3BDCF">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2</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《市政道路工程质量检验评定标准》；</w:t>
      </w:r>
    </w:p>
    <w:p w14:paraId="786DCA25">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3</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《市政排水管渠工程质量检验评定标准》；</w:t>
      </w:r>
    </w:p>
    <w:p w14:paraId="0F5FC001">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4</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《给水排水管道工程施工及验收规范》；</w:t>
      </w:r>
    </w:p>
    <w:p w14:paraId="78A14B3D">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5</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《城市道路路基工程施工及验收规范》；</w:t>
      </w:r>
    </w:p>
    <w:p w14:paraId="447D0505">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6</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《水泥砼路面施工及验收规范》；</w:t>
      </w:r>
    </w:p>
    <w:p w14:paraId="7F5FC4ED">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7</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《公路水泥砼路面施工技术规范》；</w:t>
      </w:r>
    </w:p>
    <w:p w14:paraId="7446DEF0">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8</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《埋地硬聚氯乙烯排水管道工程技术规程》；</w:t>
      </w:r>
    </w:p>
    <w:p w14:paraId="0E0D12D0">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9</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《沥青路面施工及验收规范》；</w:t>
      </w:r>
    </w:p>
    <w:p w14:paraId="7A4C0BA9">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10</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《广东省</w:t>
      </w:r>
      <w:r>
        <w:rPr>
          <w:rFonts w:hint="eastAsia" w:ascii="Times New Roman" w:hAnsi="Times New Roman" w:cs="Times New Roman"/>
          <w:b w:val="0"/>
          <w:bCs/>
          <w:caps w:val="0"/>
          <w:smallCaps w:val="0"/>
          <w:snapToGrid w:val="0"/>
          <w:color w:val="auto"/>
          <w:spacing w:val="0"/>
          <w:kern w:val="0"/>
          <w:highlight w:val="none"/>
          <w:lang w:eastAsia="zh-CN"/>
        </w:rPr>
        <w:t>市政</w:t>
      </w:r>
      <w:r>
        <w:rPr>
          <w:rFonts w:hint="eastAsia" w:ascii="Times New Roman" w:hAnsi="Times New Roman" w:cs="Times New Roman"/>
          <w:b w:val="0"/>
          <w:bCs/>
          <w:caps w:val="0"/>
          <w:smallCaps w:val="0"/>
          <w:snapToGrid w:val="0"/>
          <w:color w:val="auto"/>
          <w:spacing w:val="0"/>
          <w:kern w:val="0"/>
          <w:highlight w:val="none"/>
        </w:rPr>
        <w:t>工程施工质量技术资料统一用表》。</w:t>
      </w:r>
    </w:p>
    <w:p w14:paraId="4005D758">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highlight w:val="none"/>
          <w:lang w:eastAsia="zh-CN"/>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11</w:t>
      </w:r>
      <w:r>
        <w:rPr>
          <w:rFonts w:hint="eastAsia" w:ascii="Times New Roman" w:hAnsi="Times New Roman" w:cs="Times New Roman"/>
          <w:b w:val="0"/>
          <w:bCs/>
          <w:caps w:val="0"/>
          <w:smallCaps w:val="0"/>
          <w:snapToGrid w:val="0"/>
          <w:color w:val="auto"/>
          <w:spacing w:val="0"/>
          <w:kern w:val="0"/>
          <w:highlight w:val="none"/>
          <w:lang w:eastAsia="zh-CN"/>
        </w:rPr>
        <w:t>）其他现行国家、广东省关于市政工程的技术及验收规范、规程、标准。</w:t>
      </w:r>
    </w:p>
    <w:p w14:paraId="5F8FEE37">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highlight w:val="none"/>
          <w:lang w:eastAsia="zh-CN"/>
        </w:rPr>
      </w:pPr>
    </w:p>
    <w:p w14:paraId="117A8F5D">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560"/>
        <w:textAlignment w:val="auto"/>
        <w:rPr>
          <w:rFonts w:hint="eastAsia" w:ascii="Times New Roman" w:hAnsi="Times New Roman" w:cs="Times New Roman"/>
          <w:caps w:val="0"/>
          <w:smallCaps w:val="0"/>
          <w:strike/>
          <w:dstrike w:val="0"/>
          <w:snapToGrid w:val="0"/>
          <w:color w:val="auto"/>
          <w:spacing w:val="0"/>
          <w:kern w:val="0"/>
          <w:highlight w:val="none"/>
        </w:rPr>
      </w:pPr>
      <w:r>
        <w:rPr>
          <w:rFonts w:hint="eastAsia" w:ascii="Times New Roman" w:hAnsi="Times New Roman" w:cs="Times New Roman"/>
          <w:b/>
          <w:bCs w:val="0"/>
          <w:caps w:val="0"/>
          <w:smallCaps w:val="0"/>
          <w:snapToGrid w:val="0"/>
          <w:color w:val="auto"/>
          <w:spacing w:val="0"/>
          <w:kern w:val="0"/>
          <w:highlight w:val="none"/>
          <w:lang w:val="en-US" w:eastAsia="zh-CN"/>
        </w:rPr>
        <w:t>3．备查要求</w:t>
      </w:r>
    </w:p>
    <w:p w14:paraId="2184F0EA">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Ansi="宋体" w:cs="宋体"/>
          <w:strike/>
          <w:snapToGrid w:val="0"/>
          <w:color w:val="auto"/>
          <w:kern w:val="0"/>
          <w:highlight w:val="none"/>
        </w:rPr>
        <w:sectPr>
          <w:endnotePr>
            <w:numFmt w:val="decimal"/>
          </w:endnotePr>
          <w:pgSz w:w="11906" w:h="16838"/>
          <w:pgMar w:top="1440" w:right="1080" w:bottom="1440" w:left="1080" w:header="850" w:footer="992" w:gutter="0"/>
          <w:pgNumType w:fmt="decimal"/>
          <w:cols w:space="0" w:num="1"/>
          <w:docGrid w:linePitch="327" w:charSpace="0"/>
        </w:sectPr>
      </w:pPr>
      <w:r>
        <w:rPr>
          <w:rFonts w:hint="eastAsia" w:ascii="Times New Roman" w:hAnsi="Times New Roman" w:cs="Times New Roman"/>
          <w:caps w:val="0"/>
          <w:smallCaps w:val="0"/>
          <w:snapToGrid w:val="0"/>
          <w:color w:val="auto"/>
          <w:spacing w:val="0"/>
          <w:kern w:val="0"/>
          <w:highlight w:val="none"/>
          <w:lang w:eastAsia="zh-CN"/>
        </w:rPr>
        <w:t>监理人</w:t>
      </w:r>
      <w:r>
        <w:rPr>
          <w:rFonts w:hint="eastAsia" w:ascii="Times New Roman" w:hAnsi="Times New Roman" w:cs="Times New Roman"/>
          <w:b w:val="0"/>
          <w:bCs/>
          <w:caps w:val="0"/>
          <w:smallCaps w:val="0"/>
          <w:snapToGrid w:val="0"/>
          <w:color w:val="auto"/>
          <w:spacing w:val="0"/>
          <w:kern w:val="0"/>
          <w:highlight w:val="none"/>
        </w:rPr>
        <w:t>必须在施工现场准备至少一套上述规范，</w:t>
      </w:r>
      <w:r>
        <w:rPr>
          <w:rFonts w:hint="eastAsia" w:ascii="Times New Roman" w:hAnsi="Times New Roman" w:cs="Times New Roman"/>
          <w:b w:val="0"/>
          <w:bCs/>
          <w:caps w:val="0"/>
          <w:smallCaps w:val="0"/>
          <w:snapToGrid w:val="0"/>
          <w:color w:val="auto"/>
          <w:spacing w:val="0"/>
          <w:kern w:val="0"/>
          <w:highlight w:val="none"/>
          <w:lang w:eastAsia="zh-CN"/>
        </w:rPr>
        <w:t>委托</w:t>
      </w:r>
      <w:r>
        <w:rPr>
          <w:rFonts w:hint="eastAsia" w:ascii="Times New Roman" w:hAnsi="Times New Roman" w:cs="Times New Roman"/>
          <w:b w:val="0"/>
          <w:bCs/>
          <w:caps w:val="0"/>
          <w:smallCaps w:val="0"/>
          <w:snapToGrid w:val="0"/>
          <w:color w:val="auto"/>
          <w:spacing w:val="0"/>
          <w:kern w:val="0"/>
          <w:highlight w:val="none"/>
        </w:rPr>
        <w:t>人可随时检查</w:t>
      </w:r>
      <w:r>
        <w:rPr>
          <w:rFonts w:hint="eastAsia" w:ascii="Times New Roman" w:hAnsi="Times New Roman" w:cs="Times New Roman"/>
          <w:b w:val="0"/>
          <w:bCs/>
          <w:caps w:val="0"/>
          <w:smallCaps w:val="0"/>
          <w:snapToGrid w:val="0"/>
          <w:color w:val="auto"/>
          <w:spacing w:val="0"/>
          <w:kern w:val="0"/>
          <w:highlight w:val="none"/>
          <w:lang w:eastAsia="zh-CN"/>
        </w:rPr>
        <w:t>监理</w:t>
      </w:r>
      <w:r>
        <w:rPr>
          <w:rFonts w:hint="eastAsia" w:ascii="Times New Roman" w:hAnsi="Times New Roman" w:cs="Times New Roman"/>
          <w:b w:val="0"/>
          <w:bCs/>
          <w:caps w:val="0"/>
          <w:smallCaps w:val="0"/>
          <w:snapToGrid w:val="0"/>
          <w:color w:val="auto"/>
          <w:spacing w:val="0"/>
          <w:kern w:val="0"/>
          <w:highlight w:val="none"/>
        </w:rPr>
        <w:t>人的上述规范，并监督</w:t>
      </w:r>
      <w:r>
        <w:rPr>
          <w:rFonts w:hint="eastAsia" w:ascii="Times New Roman" w:hAnsi="Times New Roman" w:cs="Times New Roman"/>
          <w:b w:val="0"/>
          <w:bCs/>
          <w:caps w:val="0"/>
          <w:smallCaps w:val="0"/>
          <w:snapToGrid w:val="0"/>
          <w:color w:val="auto"/>
          <w:spacing w:val="0"/>
          <w:kern w:val="0"/>
          <w:highlight w:val="none"/>
          <w:lang w:eastAsia="zh-CN"/>
        </w:rPr>
        <w:t>监理</w:t>
      </w:r>
      <w:r>
        <w:rPr>
          <w:rFonts w:hint="eastAsia" w:ascii="Times New Roman" w:hAnsi="Times New Roman" w:cs="Times New Roman"/>
          <w:b w:val="0"/>
          <w:bCs/>
          <w:caps w:val="0"/>
          <w:smallCaps w:val="0"/>
          <w:snapToGrid w:val="0"/>
          <w:color w:val="auto"/>
          <w:spacing w:val="0"/>
          <w:kern w:val="0"/>
          <w:highlight w:val="none"/>
        </w:rPr>
        <w:t>人按规范要求执行。</w:t>
      </w:r>
    </w:p>
    <w:p w14:paraId="2FA78DEA">
      <w:pPr>
        <w:pStyle w:val="3"/>
        <w:wordWrap w:val="0"/>
        <w:autoSpaceDE/>
        <w:autoSpaceDN/>
        <w:snapToGrid w:val="0"/>
        <w:spacing w:line="440" w:lineRule="exact"/>
        <w:jc w:val="center"/>
        <w:rPr>
          <w:rFonts w:hint="eastAsia" w:ascii="宋体" w:hAnsi="宋体" w:eastAsia="宋体" w:cs="宋体"/>
          <w:b/>
          <w:snapToGrid w:val="0"/>
          <w:color w:val="auto"/>
          <w:sz w:val="32"/>
          <w:szCs w:val="22"/>
          <w:highlight w:val="none"/>
        </w:rPr>
      </w:pPr>
      <w:bookmarkStart w:id="253" w:name="_Toc15465"/>
      <w:r>
        <w:rPr>
          <w:rFonts w:hint="eastAsia" w:ascii="宋体" w:hAnsi="宋体" w:eastAsia="宋体" w:cs="宋体"/>
          <w:b/>
          <w:snapToGrid w:val="0"/>
          <w:color w:val="auto"/>
          <w:sz w:val="32"/>
          <w:szCs w:val="22"/>
          <w:highlight w:val="none"/>
        </w:rPr>
        <w:t xml:space="preserve">第五章 </w:t>
      </w:r>
      <w:bookmarkStart w:id="254" w:name="_Hlt75747044"/>
      <w:bookmarkEnd w:id="254"/>
      <w:r>
        <w:rPr>
          <w:rFonts w:hint="eastAsia" w:ascii="宋体" w:hAnsi="宋体" w:eastAsia="宋体" w:cs="宋体"/>
          <w:b/>
          <w:snapToGrid w:val="0"/>
          <w:color w:val="auto"/>
          <w:sz w:val="32"/>
          <w:szCs w:val="22"/>
          <w:highlight w:val="none"/>
        </w:rPr>
        <w:t>投标文件格式</w:t>
      </w:r>
      <w:bookmarkEnd w:id="243"/>
      <w:bookmarkEnd w:id="253"/>
    </w:p>
    <w:bookmarkEnd w:id="244"/>
    <w:p w14:paraId="3FD99706">
      <w:pPr>
        <w:pStyle w:val="73"/>
        <w:keepNext w:val="0"/>
        <w:keepLines w:val="0"/>
        <w:widowControl w:val="0"/>
        <w:wordWrap w:val="0"/>
        <w:adjustRightInd w:val="0"/>
        <w:snapToGrid w:val="0"/>
        <w:spacing w:before="0" w:after="0" w:line="240" w:lineRule="auto"/>
        <w:ind w:left="3640" w:leftChars="15" w:hanging="3604" w:hangingChars="1496"/>
        <w:jc w:val="both"/>
        <w:outlineLvl w:val="9"/>
        <w:rPr>
          <w:rFonts w:hint="eastAsia" w:ascii="宋体" w:hAnsi="宋体" w:eastAsia="宋体" w:cs="宋体"/>
          <w:b/>
          <w:snapToGrid w:val="0"/>
          <w:color w:val="auto"/>
          <w:highlight w:val="none"/>
        </w:rPr>
      </w:pPr>
      <w:bookmarkStart w:id="255" w:name="_附件二：工期承诺书"/>
      <w:bookmarkEnd w:id="255"/>
      <w:bookmarkStart w:id="256" w:name="_附件一：投标函"/>
      <w:bookmarkEnd w:id="256"/>
      <w:bookmarkStart w:id="257" w:name="_附件四：工期承诺书"/>
      <w:bookmarkEnd w:id="257"/>
      <w:bookmarkStart w:id="258" w:name="_附件二：近三年度主要施工项目（竣工及在建）一览表"/>
      <w:bookmarkEnd w:id="258"/>
      <w:bookmarkStart w:id="259" w:name="_附件五：综合评审合理低价法"/>
      <w:bookmarkEnd w:id="259"/>
      <w:bookmarkStart w:id="260" w:name="_附件一：对招标文件条款自愿接受承诺书"/>
      <w:bookmarkEnd w:id="260"/>
      <w:bookmarkStart w:id="261" w:name="_Hlt66847557"/>
      <w:bookmarkStart w:id="262" w:name="_Toc200338097"/>
      <w:bookmarkStart w:id="263" w:name="_Toc66849200"/>
      <w:bookmarkStart w:id="264" w:name="_Toc137621693"/>
    </w:p>
    <w:p w14:paraId="6DCA23C9">
      <w:pPr>
        <w:pStyle w:val="73"/>
        <w:keepNext w:val="0"/>
        <w:keepLines w:val="0"/>
        <w:widowControl w:val="0"/>
        <w:wordWrap w:val="0"/>
        <w:adjustRightInd w:val="0"/>
        <w:snapToGrid w:val="0"/>
        <w:spacing w:before="0" w:after="0" w:line="240" w:lineRule="auto"/>
        <w:ind w:left="3640" w:leftChars="15" w:hanging="3604" w:hangingChars="1496"/>
        <w:jc w:val="both"/>
        <w:outlineLvl w:val="1"/>
        <w:rPr>
          <w:rFonts w:hint="eastAsia" w:ascii="宋体" w:hAnsi="宋体" w:eastAsia="宋体" w:cs="宋体"/>
          <w:b/>
          <w:snapToGrid w:val="0"/>
          <w:color w:val="auto"/>
          <w:highlight w:val="none"/>
        </w:rPr>
      </w:pPr>
      <w:bookmarkStart w:id="265" w:name="_Toc20939"/>
      <w:bookmarkStart w:id="266" w:name="_Toc63"/>
      <w:r>
        <w:rPr>
          <w:rFonts w:hint="eastAsia" w:ascii="宋体" w:hAnsi="宋体" w:eastAsia="宋体" w:cs="宋体"/>
          <w:b/>
          <w:snapToGrid w:val="0"/>
          <w:color w:val="auto"/>
          <w:highlight w:val="none"/>
        </w:rPr>
        <w:t>格式一 封面</w:t>
      </w:r>
      <w:bookmarkEnd w:id="265"/>
      <w:bookmarkEnd w:id="266"/>
    </w:p>
    <w:p w14:paraId="3015EB4F">
      <w:pPr>
        <w:pStyle w:val="74"/>
        <w:widowControl w:val="0"/>
        <w:wordWrap w:val="0"/>
        <w:adjustRightInd w:val="0"/>
        <w:snapToGrid w:val="0"/>
        <w:spacing w:line="240" w:lineRule="auto"/>
        <w:rPr>
          <w:rFonts w:hint="eastAsia" w:ascii="宋体" w:hAnsi="宋体" w:eastAsia="宋体" w:cs="宋体"/>
          <w:b/>
          <w:snapToGrid w:val="0"/>
          <w:color w:val="auto"/>
          <w:sz w:val="24"/>
          <w:highlight w:val="none"/>
        </w:rPr>
      </w:pPr>
    </w:p>
    <w:p w14:paraId="35260A80">
      <w:pPr>
        <w:pStyle w:val="74"/>
        <w:widowControl w:val="0"/>
        <w:wordWrap w:val="0"/>
        <w:adjustRightInd w:val="0"/>
        <w:snapToGrid w:val="0"/>
        <w:spacing w:line="240" w:lineRule="auto"/>
        <w:jc w:val="right"/>
        <w:rPr>
          <w:rFonts w:hint="eastAsia" w:ascii="宋体" w:hAnsi="宋体" w:eastAsia="宋体" w:cs="宋体"/>
          <w:b/>
          <w:snapToGrid w:val="0"/>
          <w:color w:val="auto"/>
          <w:sz w:val="24"/>
          <w:highlight w:val="none"/>
        </w:rPr>
      </w:pPr>
    </w:p>
    <w:p w14:paraId="4A289BB5">
      <w:pPr>
        <w:pStyle w:val="74"/>
        <w:widowControl w:val="0"/>
        <w:wordWrap w:val="0"/>
        <w:adjustRightInd w:val="0"/>
        <w:snapToGrid w:val="0"/>
        <w:spacing w:line="240" w:lineRule="auto"/>
        <w:rPr>
          <w:rFonts w:hint="eastAsia" w:ascii="宋体" w:hAnsi="宋体" w:eastAsia="宋体" w:cs="宋体"/>
          <w:b/>
          <w:snapToGrid w:val="0"/>
          <w:color w:val="auto"/>
          <w:sz w:val="24"/>
          <w:highlight w:val="none"/>
        </w:rPr>
      </w:pPr>
    </w:p>
    <w:p w14:paraId="0D87E248">
      <w:pPr>
        <w:pStyle w:val="74"/>
        <w:widowControl w:val="0"/>
        <w:wordWrap w:val="0"/>
        <w:adjustRightInd w:val="0"/>
        <w:snapToGrid w:val="0"/>
        <w:spacing w:line="240" w:lineRule="auto"/>
        <w:ind w:left="0" w:leftChars="0" w:firstLine="0" w:firstLineChars="0"/>
        <w:rPr>
          <w:rFonts w:hint="eastAsia" w:ascii="宋体" w:hAnsi="宋体" w:eastAsia="宋体" w:cs="宋体"/>
          <w:b/>
          <w:snapToGrid w:val="0"/>
          <w:color w:val="auto"/>
          <w:sz w:val="24"/>
          <w:highlight w:val="none"/>
        </w:rPr>
      </w:pPr>
    </w:p>
    <w:p w14:paraId="738BD2AD">
      <w:pPr>
        <w:pStyle w:val="74"/>
        <w:widowControl w:val="0"/>
        <w:wordWrap w:val="0"/>
        <w:adjustRightInd w:val="0"/>
        <w:snapToGrid w:val="0"/>
        <w:spacing w:line="240" w:lineRule="auto"/>
        <w:rPr>
          <w:rFonts w:hint="eastAsia" w:ascii="宋体" w:hAnsi="宋体" w:eastAsia="宋体" w:cs="宋体"/>
          <w:b/>
          <w:snapToGrid w:val="0"/>
          <w:color w:val="auto"/>
          <w:sz w:val="24"/>
          <w:highlight w:val="none"/>
        </w:rPr>
      </w:pPr>
    </w:p>
    <w:p w14:paraId="0D6C965B">
      <w:pPr>
        <w:pStyle w:val="74"/>
        <w:widowControl w:val="0"/>
        <w:wordWrap w:val="0"/>
        <w:adjustRightInd w:val="0"/>
        <w:snapToGrid w:val="0"/>
        <w:spacing w:line="240" w:lineRule="auto"/>
        <w:rPr>
          <w:rFonts w:hint="eastAsia" w:ascii="宋体" w:hAnsi="宋体" w:eastAsia="宋体" w:cs="宋体"/>
          <w:b/>
          <w:snapToGrid w:val="0"/>
          <w:color w:val="auto"/>
          <w:sz w:val="24"/>
          <w:highlight w:val="none"/>
        </w:rPr>
      </w:pPr>
    </w:p>
    <w:p w14:paraId="1BC66FAD">
      <w:pPr>
        <w:pStyle w:val="74"/>
        <w:widowControl w:val="0"/>
        <w:wordWrap w:val="0"/>
        <w:adjustRightInd w:val="0"/>
        <w:snapToGrid w:val="0"/>
        <w:spacing w:line="240" w:lineRule="auto"/>
        <w:rPr>
          <w:rFonts w:hint="eastAsia" w:ascii="宋体" w:hAnsi="宋体" w:eastAsia="宋体" w:cs="宋体"/>
          <w:b/>
          <w:snapToGrid w:val="0"/>
          <w:color w:val="auto"/>
          <w:sz w:val="24"/>
          <w:highlight w:val="none"/>
        </w:rPr>
      </w:pPr>
    </w:p>
    <w:p w14:paraId="5C927892">
      <w:pPr>
        <w:pStyle w:val="74"/>
        <w:widowControl w:val="0"/>
        <w:wordWrap w:val="0"/>
        <w:adjustRightInd w:val="0"/>
        <w:snapToGrid w:val="0"/>
        <w:spacing w:line="240" w:lineRule="auto"/>
        <w:rPr>
          <w:rFonts w:hint="eastAsia" w:ascii="宋体" w:hAnsi="宋体" w:eastAsia="宋体" w:cs="宋体"/>
          <w:b/>
          <w:snapToGrid w:val="0"/>
          <w:color w:val="auto"/>
          <w:sz w:val="24"/>
          <w:highlight w:val="none"/>
        </w:rPr>
      </w:pPr>
    </w:p>
    <w:p w14:paraId="49052C36">
      <w:pPr>
        <w:pStyle w:val="74"/>
        <w:widowControl w:val="0"/>
        <w:wordWrap w:val="0"/>
        <w:adjustRightInd w:val="0"/>
        <w:snapToGrid w:val="0"/>
        <w:spacing w:line="240" w:lineRule="auto"/>
        <w:rPr>
          <w:rFonts w:hint="eastAsia" w:ascii="宋体" w:hAnsi="宋体" w:eastAsia="宋体" w:cs="宋体"/>
          <w:b/>
          <w:snapToGrid w:val="0"/>
          <w:color w:val="auto"/>
          <w:sz w:val="24"/>
          <w:highlight w:val="none"/>
        </w:rPr>
      </w:pPr>
    </w:p>
    <w:p w14:paraId="3C7AC658">
      <w:pPr>
        <w:pStyle w:val="74"/>
        <w:widowControl w:val="0"/>
        <w:wordWrap w:val="0"/>
        <w:adjustRightInd w:val="0"/>
        <w:snapToGrid w:val="0"/>
        <w:spacing w:line="240" w:lineRule="auto"/>
        <w:ind w:firstLine="0"/>
        <w:jc w:val="center"/>
        <w:rPr>
          <w:rFonts w:hint="eastAsia" w:ascii="宋体" w:hAnsi="宋体" w:eastAsia="宋体" w:cs="宋体"/>
          <w:b/>
          <w:snapToGrid w:val="0"/>
          <w:color w:val="auto"/>
          <w:sz w:val="48"/>
          <w:szCs w:val="48"/>
          <w:highlight w:val="none"/>
        </w:rPr>
      </w:pPr>
      <w:r>
        <w:rPr>
          <w:rFonts w:hint="eastAsia" w:ascii="宋体" w:hAnsi="宋体" w:eastAsia="宋体" w:cs="宋体"/>
          <w:bCs/>
          <w:snapToGrid w:val="0"/>
          <w:color w:val="auto"/>
          <w:sz w:val="48"/>
          <w:szCs w:val="48"/>
          <w:highlight w:val="none"/>
          <w:u w:val="single"/>
        </w:rPr>
        <w:t xml:space="preserve">             </w:t>
      </w:r>
      <w:r>
        <w:rPr>
          <w:rFonts w:hint="eastAsia" w:ascii="宋体" w:hAnsi="宋体" w:eastAsia="宋体" w:cs="宋体"/>
          <w:b/>
          <w:snapToGrid w:val="0"/>
          <w:color w:val="auto"/>
          <w:sz w:val="48"/>
          <w:szCs w:val="48"/>
          <w:highlight w:val="none"/>
        </w:rPr>
        <w:t>（项目名称）招标</w:t>
      </w:r>
    </w:p>
    <w:p w14:paraId="22326294">
      <w:pPr>
        <w:pStyle w:val="74"/>
        <w:widowControl w:val="0"/>
        <w:wordWrap w:val="0"/>
        <w:adjustRightInd w:val="0"/>
        <w:snapToGrid w:val="0"/>
        <w:spacing w:line="240" w:lineRule="auto"/>
        <w:ind w:firstLine="0"/>
        <w:jc w:val="center"/>
        <w:rPr>
          <w:rFonts w:hint="eastAsia" w:ascii="宋体" w:hAnsi="宋体" w:eastAsia="宋体" w:cs="宋体"/>
          <w:b/>
          <w:snapToGrid w:val="0"/>
          <w:color w:val="auto"/>
          <w:sz w:val="32"/>
          <w:highlight w:val="none"/>
        </w:rPr>
      </w:pPr>
    </w:p>
    <w:p w14:paraId="7EACCBAD">
      <w:pPr>
        <w:pStyle w:val="74"/>
        <w:widowControl w:val="0"/>
        <w:wordWrap w:val="0"/>
        <w:adjustRightInd w:val="0"/>
        <w:snapToGrid w:val="0"/>
        <w:spacing w:line="240" w:lineRule="auto"/>
        <w:ind w:firstLine="0"/>
        <w:jc w:val="center"/>
        <w:rPr>
          <w:rFonts w:hint="eastAsia" w:ascii="宋体" w:hAnsi="宋体" w:eastAsia="宋体" w:cs="宋体"/>
          <w:b/>
          <w:snapToGrid w:val="0"/>
          <w:color w:val="auto"/>
          <w:sz w:val="72"/>
          <w:highlight w:val="none"/>
        </w:rPr>
      </w:pPr>
      <w:r>
        <w:rPr>
          <w:rFonts w:hint="eastAsia" w:ascii="宋体" w:hAnsi="宋体" w:eastAsia="宋体" w:cs="宋体"/>
          <w:b/>
          <w:snapToGrid w:val="0"/>
          <w:color w:val="auto"/>
          <w:sz w:val="72"/>
          <w:highlight w:val="none"/>
        </w:rPr>
        <w:t>投  标  文  件</w:t>
      </w:r>
    </w:p>
    <w:p w14:paraId="5A10D24A">
      <w:pPr>
        <w:pStyle w:val="74"/>
        <w:widowControl w:val="0"/>
        <w:wordWrap w:val="0"/>
        <w:adjustRightInd w:val="0"/>
        <w:snapToGrid w:val="0"/>
        <w:spacing w:line="240" w:lineRule="auto"/>
        <w:ind w:firstLine="0"/>
        <w:jc w:val="center"/>
        <w:rPr>
          <w:rFonts w:hint="eastAsia" w:ascii="宋体" w:hAnsi="宋体" w:eastAsia="宋体" w:cs="宋体"/>
          <w:b/>
          <w:snapToGrid w:val="0"/>
          <w:color w:val="auto"/>
          <w:sz w:val="32"/>
          <w:highlight w:val="none"/>
        </w:rPr>
      </w:pPr>
    </w:p>
    <w:p w14:paraId="072CA4E5">
      <w:pPr>
        <w:pStyle w:val="74"/>
        <w:widowControl w:val="0"/>
        <w:wordWrap w:val="0"/>
        <w:adjustRightInd w:val="0"/>
        <w:snapToGrid w:val="0"/>
        <w:spacing w:line="240" w:lineRule="auto"/>
        <w:ind w:firstLine="0"/>
        <w:jc w:val="center"/>
        <w:rPr>
          <w:rFonts w:hint="eastAsia" w:ascii="宋体" w:hAnsi="宋体" w:eastAsia="宋体" w:cs="宋体"/>
          <w:b/>
          <w:snapToGrid w:val="0"/>
          <w:color w:val="auto"/>
          <w:sz w:val="48"/>
          <w:szCs w:val="48"/>
          <w:highlight w:val="none"/>
        </w:rPr>
      </w:pPr>
      <w:r>
        <w:rPr>
          <w:rFonts w:hint="eastAsia" w:ascii="宋体" w:hAnsi="宋体" w:eastAsia="宋体" w:cs="宋体"/>
          <w:b/>
          <w:snapToGrid w:val="0"/>
          <w:color w:val="auto"/>
          <w:sz w:val="48"/>
          <w:szCs w:val="48"/>
          <w:highlight w:val="none"/>
        </w:rPr>
        <w:t>（商务标书／监理大纲／</w:t>
      </w:r>
      <w:r>
        <w:rPr>
          <w:rFonts w:hint="eastAsia" w:ascii="宋体" w:hAnsi="宋体" w:eastAsia="宋体" w:cs="宋体"/>
          <w:b/>
          <w:snapToGrid w:val="0"/>
          <w:color w:val="auto"/>
          <w:sz w:val="48"/>
          <w:szCs w:val="48"/>
          <w:highlight w:val="none"/>
          <w:lang w:val="en-US" w:eastAsia="zh-CN"/>
        </w:rPr>
        <w:t>定标文件</w:t>
      </w:r>
      <w:r>
        <w:rPr>
          <w:rFonts w:hint="eastAsia" w:ascii="宋体" w:hAnsi="宋体" w:eastAsia="宋体" w:cs="宋体"/>
          <w:b/>
          <w:snapToGrid w:val="0"/>
          <w:color w:val="auto"/>
          <w:sz w:val="48"/>
          <w:szCs w:val="48"/>
          <w:highlight w:val="none"/>
        </w:rPr>
        <w:t>）</w:t>
      </w:r>
    </w:p>
    <w:p w14:paraId="56F26241">
      <w:pPr>
        <w:pStyle w:val="74"/>
        <w:widowControl w:val="0"/>
        <w:wordWrap w:val="0"/>
        <w:adjustRightInd w:val="0"/>
        <w:snapToGrid w:val="0"/>
        <w:spacing w:line="240" w:lineRule="auto"/>
        <w:rPr>
          <w:rFonts w:hint="eastAsia" w:ascii="宋体" w:hAnsi="宋体" w:eastAsia="宋体" w:cs="宋体"/>
          <w:b/>
          <w:snapToGrid w:val="0"/>
          <w:color w:val="auto"/>
          <w:highlight w:val="none"/>
        </w:rPr>
      </w:pPr>
    </w:p>
    <w:p w14:paraId="7DC23614">
      <w:pPr>
        <w:pStyle w:val="74"/>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7D0432B0">
      <w:pPr>
        <w:pStyle w:val="74"/>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68A7E7A2">
      <w:pPr>
        <w:pStyle w:val="74"/>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23D46A9C">
      <w:pPr>
        <w:pStyle w:val="74"/>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1FE5A509">
      <w:pPr>
        <w:pStyle w:val="74"/>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0DB9CEDF">
      <w:pPr>
        <w:pStyle w:val="74"/>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27892EEA">
      <w:pPr>
        <w:pStyle w:val="74"/>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0EBE0633">
      <w:pPr>
        <w:pStyle w:val="74"/>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17C10F9E">
      <w:pPr>
        <w:pStyle w:val="74"/>
        <w:widowControl w:val="0"/>
        <w:wordWrap w:val="0"/>
        <w:adjustRightInd w:val="0"/>
        <w:snapToGrid w:val="0"/>
        <w:spacing w:line="240" w:lineRule="auto"/>
        <w:ind w:firstLine="0"/>
        <w:jc w:val="center"/>
        <w:rPr>
          <w:rFonts w:hint="eastAsia" w:ascii="宋体" w:hAnsi="宋体" w:eastAsia="宋体" w:cs="宋体"/>
          <w:bCs/>
          <w:snapToGrid w:val="0"/>
          <w:color w:val="auto"/>
          <w:sz w:val="32"/>
          <w:highlight w:val="none"/>
        </w:rPr>
      </w:pPr>
      <w:r>
        <w:rPr>
          <w:rFonts w:hint="eastAsia" w:ascii="宋体" w:hAnsi="宋体" w:eastAsia="宋体" w:cs="宋体"/>
          <w:bCs/>
          <w:snapToGrid w:val="0"/>
          <w:color w:val="auto"/>
          <w:sz w:val="32"/>
          <w:highlight w:val="none"/>
        </w:rPr>
        <w:t>投标人：</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（盖单位章）</w:t>
      </w:r>
    </w:p>
    <w:p w14:paraId="22033DF4">
      <w:pPr>
        <w:pStyle w:val="74"/>
        <w:widowControl w:val="0"/>
        <w:wordWrap w:val="0"/>
        <w:adjustRightInd w:val="0"/>
        <w:snapToGrid w:val="0"/>
        <w:spacing w:line="240" w:lineRule="auto"/>
        <w:ind w:firstLine="0"/>
        <w:jc w:val="center"/>
        <w:rPr>
          <w:rFonts w:hint="eastAsia" w:ascii="宋体" w:hAnsi="宋体" w:eastAsia="宋体" w:cs="宋体"/>
          <w:bCs/>
          <w:snapToGrid w:val="0"/>
          <w:color w:val="auto"/>
          <w:sz w:val="32"/>
          <w:highlight w:val="none"/>
        </w:rPr>
      </w:pPr>
    </w:p>
    <w:p w14:paraId="2D97932C">
      <w:pPr>
        <w:pStyle w:val="74"/>
        <w:widowControl w:val="0"/>
        <w:wordWrap w:val="0"/>
        <w:adjustRightInd w:val="0"/>
        <w:snapToGrid w:val="0"/>
        <w:spacing w:line="240" w:lineRule="auto"/>
        <w:ind w:firstLine="0"/>
        <w:jc w:val="center"/>
        <w:rPr>
          <w:rFonts w:hint="eastAsia" w:ascii="宋体" w:hAnsi="宋体" w:eastAsia="宋体" w:cs="宋体"/>
          <w:bCs/>
          <w:snapToGrid w:val="0"/>
          <w:color w:val="auto"/>
          <w:sz w:val="32"/>
          <w:highlight w:val="none"/>
        </w:rPr>
      </w:pPr>
    </w:p>
    <w:p w14:paraId="3040C669">
      <w:pPr>
        <w:pStyle w:val="74"/>
        <w:widowControl w:val="0"/>
        <w:wordWrap w:val="0"/>
        <w:adjustRightInd w:val="0"/>
        <w:snapToGrid w:val="0"/>
        <w:spacing w:line="240" w:lineRule="auto"/>
        <w:ind w:firstLine="0"/>
        <w:jc w:val="center"/>
        <w:rPr>
          <w:rFonts w:hint="eastAsia" w:ascii="宋体" w:hAnsi="宋体" w:eastAsia="宋体" w:cs="宋体"/>
          <w:bCs/>
          <w:snapToGrid w:val="0"/>
          <w:color w:val="auto"/>
          <w:sz w:val="32"/>
          <w:highlight w:val="none"/>
        </w:rPr>
      </w:pPr>
    </w:p>
    <w:p w14:paraId="1040DF33">
      <w:pPr>
        <w:pStyle w:val="74"/>
        <w:widowControl w:val="0"/>
        <w:wordWrap w:val="0"/>
        <w:adjustRightInd w:val="0"/>
        <w:snapToGrid w:val="0"/>
        <w:spacing w:line="240" w:lineRule="auto"/>
        <w:ind w:firstLine="0"/>
        <w:jc w:val="center"/>
        <w:rPr>
          <w:rFonts w:hint="eastAsia" w:ascii="宋体" w:hAnsi="宋体" w:eastAsia="宋体" w:cs="宋体"/>
          <w:bCs/>
          <w:snapToGrid w:val="0"/>
          <w:color w:val="auto"/>
          <w:sz w:val="32"/>
          <w:highlight w:val="none"/>
        </w:rPr>
      </w:pPr>
      <w:r>
        <w:rPr>
          <w:rFonts w:hint="eastAsia" w:ascii="宋体" w:hAnsi="宋体" w:eastAsia="宋体" w:cs="宋体"/>
          <w:bCs/>
          <w:snapToGrid w:val="0"/>
          <w:color w:val="auto"/>
          <w:sz w:val="32"/>
          <w:highlight w:val="none"/>
        </w:rPr>
        <w:t>法定代表人或其委托代理人：</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（签字或盖章）</w:t>
      </w:r>
    </w:p>
    <w:p w14:paraId="13487894">
      <w:pPr>
        <w:pStyle w:val="74"/>
        <w:widowControl w:val="0"/>
        <w:wordWrap w:val="0"/>
        <w:adjustRightInd w:val="0"/>
        <w:snapToGrid w:val="0"/>
        <w:spacing w:line="240" w:lineRule="auto"/>
        <w:ind w:firstLine="0"/>
        <w:jc w:val="center"/>
        <w:rPr>
          <w:rFonts w:hint="eastAsia" w:ascii="宋体" w:hAnsi="宋体" w:eastAsia="宋体" w:cs="宋体"/>
          <w:bCs/>
          <w:snapToGrid w:val="0"/>
          <w:color w:val="auto"/>
          <w:sz w:val="32"/>
          <w:highlight w:val="none"/>
        </w:rPr>
      </w:pPr>
    </w:p>
    <w:p w14:paraId="6683CCDF">
      <w:pPr>
        <w:pStyle w:val="74"/>
        <w:widowControl w:val="0"/>
        <w:wordWrap w:val="0"/>
        <w:adjustRightInd w:val="0"/>
        <w:snapToGrid w:val="0"/>
        <w:spacing w:line="240" w:lineRule="auto"/>
        <w:ind w:firstLine="0"/>
        <w:jc w:val="center"/>
        <w:rPr>
          <w:rFonts w:hint="eastAsia" w:ascii="宋体" w:hAnsi="宋体" w:eastAsia="宋体" w:cs="宋体"/>
          <w:bCs/>
          <w:snapToGrid w:val="0"/>
          <w:color w:val="auto"/>
          <w:sz w:val="32"/>
          <w:highlight w:val="none"/>
          <w:u w:val="single"/>
        </w:rPr>
      </w:pPr>
    </w:p>
    <w:p w14:paraId="0363C872">
      <w:pPr>
        <w:pStyle w:val="74"/>
        <w:widowControl w:val="0"/>
        <w:wordWrap w:val="0"/>
        <w:adjustRightInd w:val="0"/>
        <w:snapToGrid w:val="0"/>
        <w:spacing w:line="240" w:lineRule="auto"/>
        <w:ind w:firstLine="0"/>
        <w:jc w:val="center"/>
        <w:rPr>
          <w:rFonts w:hint="eastAsia" w:ascii="宋体" w:hAnsi="宋体" w:eastAsia="宋体" w:cs="宋体"/>
          <w:b/>
          <w:snapToGrid w:val="0"/>
          <w:color w:val="auto"/>
          <w:highlight w:val="none"/>
        </w:rPr>
      </w:pP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年</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月</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日</w:t>
      </w:r>
    </w:p>
    <w:p w14:paraId="05EFC8FE">
      <w:pPr>
        <w:pStyle w:val="73"/>
        <w:keepNext w:val="0"/>
        <w:keepLines w:val="0"/>
        <w:widowControl w:val="0"/>
        <w:wordWrap w:val="0"/>
        <w:adjustRightInd w:val="0"/>
        <w:snapToGrid w:val="0"/>
        <w:spacing w:before="0" w:after="0" w:line="240" w:lineRule="auto"/>
        <w:ind w:left="3640" w:leftChars="15" w:hanging="3604" w:hangingChars="1496"/>
        <w:jc w:val="both"/>
        <w:outlineLvl w:val="1"/>
        <w:rPr>
          <w:rFonts w:hint="eastAsia" w:ascii="Times New Roman" w:hAnsi="Times New Roman" w:eastAsia="宋体" w:cs="Times New Roman"/>
          <w:b/>
          <w:snapToGrid w:val="0"/>
          <w:color w:val="auto"/>
          <w:highlight w:val="none"/>
          <w:lang w:val="en-US" w:eastAsia="zh-CN"/>
        </w:rPr>
      </w:pPr>
      <w:bookmarkStart w:id="267" w:name="_Toc19319"/>
      <w:bookmarkStart w:id="268" w:name="_Toc32558"/>
      <w:bookmarkStart w:id="269" w:name="_Toc21838"/>
      <w:bookmarkStart w:id="270" w:name="_Toc106418843"/>
      <w:bookmarkStart w:id="271" w:name="_Toc104711098"/>
      <w:r>
        <w:rPr>
          <w:rFonts w:hint="eastAsia" w:ascii="宋体" w:hAnsi="宋体" w:eastAsia="宋体" w:cs="宋体"/>
          <w:b/>
          <w:snapToGrid w:val="0"/>
          <w:color w:val="auto"/>
          <w:highlight w:val="none"/>
        </w:rPr>
        <w:t xml:space="preserve">格式二 </w:t>
      </w:r>
      <w:r>
        <w:rPr>
          <w:rFonts w:hint="eastAsia" w:ascii="宋体" w:hAnsi="宋体" w:eastAsia="宋体" w:cs="宋体"/>
          <w:b/>
          <w:snapToGrid w:val="0"/>
          <w:color w:val="auto"/>
          <w:highlight w:val="none"/>
          <w:lang w:val="en-US" w:eastAsia="zh-CN"/>
        </w:rPr>
        <w:t>联合体协议书</w:t>
      </w:r>
      <w:bookmarkEnd w:id="267"/>
      <w:bookmarkEnd w:id="268"/>
    </w:p>
    <w:p w14:paraId="44AF1472">
      <w:pPr>
        <w:pStyle w:val="74"/>
        <w:widowControl w:val="0"/>
        <w:wordWrap w:val="0"/>
        <w:adjustRightInd w:val="0"/>
        <w:snapToGrid w:val="0"/>
        <w:spacing w:before="240" w:after="240" w:line="240" w:lineRule="auto"/>
        <w:ind w:firstLine="0"/>
        <w:jc w:val="center"/>
        <w:rPr>
          <w:rFonts w:hint="eastAsia" w:ascii="宋体" w:hAnsi="宋体" w:eastAsia="宋体" w:cs="宋体"/>
          <w:snapToGrid w:val="0"/>
          <w:color w:val="auto"/>
          <w:sz w:val="24"/>
          <w:szCs w:val="24"/>
          <w:highlight w:val="none"/>
        </w:rPr>
      </w:pPr>
      <w:r>
        <w:rPr>
          <w:rFonts w:hint="eastAsia" w:ascii="宋体" w:hAnsi="宋体" w:eastAsia="宋体" w:cs="宋体"/>
          <w:b/>
          <w:snapToGrid w:val="0"/>
          <w:color w:val="auto"/>
          <w:sz w:val="30"/>
          <w:highlight w:val="none"/>
        </w:rPr>
        <w:t>联合体协议书</w:t>
      </w:r>
    </w:p>
    <w:p w14:paraId="5D3D5E5C">
      <w:pPr>
        <w:pStyle w:val="74"/>
        <w:widowControl w:val="0"/>
        <w:wordWrap w:val="0"/>
        <w:adjustRightInd w:val="0"/>
        <w:snapToGrid w:val="0"/>
        <w:spacing w:line="240" w:lineRule="auto"/>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牵头人名称：</w:t>
      </w:r>
      <w:r>
        <w:rPr>
          <w:rFonts w:hint="eastAsia" w:ascii="宋体" w:hAnsi="宋体" w:eastAsia="宋体" w:cs="宋体"/>
          <w:snapToGrid w:val="0"/>
          <w:color w:val="auto"/>
          <w:sz w:val="24"/>
          <w:szCs w:val="24"/>
          <w:highlight w:val="none"/>
          <w:u w:val="single"/>
        </w:rPr>
        <w:t xml:space="preserve">                                                  </w:t>
      </w:r>
    </w:p>
    <w:p w14:paraId="32C875F2">
      <w:pPr>
        <w:pStyle w:val="74"/>
        <w:widowControl w:val="0"/>
        <w:wordWrap w:val="0"/>
        <w:adjustRightInd w:val="0"/>
        <w:snapToGrid w:val="0"/>
        <w:spacing w:line="240" w:lineRule="auto"/>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法定代表人：</w:t>
      </w:r>
      <w:r>
        <w:rPr>
          <w:rFonts w:hint="eastAsia" w:ascii="宋体" w:hAnsi="宋体" w:eastAsia="宋体" w:cs="宋体"/>
          <w:snapToGrid w:val="0"/>
          <w:color w:val="auto"/>
          <w:sz w:val="24"/>
          <w:szCs w:val="24"/>
          <w:highlight w:val="none"/>
          <w:u w:val="single"/>
        </w:rPr>
        <w:t xml:space="preserve">                                                  </w:t>
      </w:r>
    </w:p>
    <w:p w14:paraId="16854DB1">
      <w:pPr>
        <w:pStyle w:val="74"/>
        <w:widowControl w:val="0"/>
        <w:wordWrap w:val="0"/>
        <w:adjustRightInd w:val="0"/>
        <w:snapToGrid w:val="0"/>
        <w:spacing w:line="240" w:lineRule="auto"/>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法定住所：</w:t>
      </w:r>
      <w:r>
        <w:rPr>
          <w:rFonts w:hint="eastAsia" w:ascii="宋体" w:hAnsi="宋体" w:eastAsia="宋体" w:cs="宋体"/>
          <w:snapToGrid w:val="0"/>
          <w:color w:val="auto"/>
          <w:sz w:val="24"/>
          <w:szCs w:val="24"/>
          <w:highlight w:val="none"/>
          <w:u w:val="single"/>
        </w:rPr>
        <w:t xml:space="preserve">                                                    </w:t>
      </w:r>
    </w:p>
    <w:p w14:paraId="3918729D">
      <w:pPr>
        <w:pStyle w:val="74"/>
        <w:widowControl w:val="0"/>
        <w:wordWrap w:val="0"/>
        <w:adjustRightInd w:val="0"/>
        <w:snapToGrid w:val="0"/>
        <w:spacing w:line="240" w:lineRule="auto"/>
        <w:rPr>
          <w:rFonts w:hint="eastAsia" w:ascii="宋体" w:hAnsi="宋体" w:eastAsia="宋体" w:cs="宋体"/>
          <w:snapToGrid w:val="0"/>
          <w:color w:val="auto"/>
          <w:sz w:val="24"/>
          <w:szCs w:val="24"/>
          <w:highlight w:val="none"/>
        </w:rPr>
      </w:pPr>
    </w:p>
    <w:p w14:paraId="51EB73AF">
      <w:pPr>
        <w:pStyle w:val="74"/>
        <w:widowControl w:val="0"/>
        <w:wordWrap w:val="0"/>
        <w:adjustRightInd w:val="0"/>
        <w:snapToGrid w:val="0"/>
        <w:spacing w:line="240" w:lineRule="auto"/>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成员二名称：</w:t>
      </w:r>
      <w:r>
        <w:rPr>
          <w:rFonts w:hint="eastAsia" w:ascii="宋体" w:hAnsi="宋体" w:eastAsia="宋体" w:cs="宋体"/>
          <w:snapToGrid w:val="0"/>
          <w:color w:val="auto"/>
          <w:sz w:val="24"/>
          <w:szCs w:val="24"/>
          <w:highlight w:val="none"/>
          <w:u w:val="single"/>
        </w:rPr>
        <w:t xml:space="preserve">                                                  </w:t>
      </w:r>
    </w:p>
    <w:p w14:paraId="12CAF296">
      <w:pPr>
        <w:pStyle w:val="74"/>
        <w:widowControl w:val="0"/>
        <w:wordWrap w:val="0"/>
        <w:adjustRightInd w:val="0"/>
        <w:snapToGrid w:val="0"/>
        <w:spacing w:line="240" w:lineRule="auto"/>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法定代表人：</w:t>
      </w:r>
      <w:r>
        <w:rPr>
          <w:rFonts w:hint="eastAsia" w:ascii="宋体" w:hAnsi="宋体" w:eastAsia="宋体" w:cs="宋体"/>
          <w:snapToGrid w:val="0"/>
          <w:color w:val="auto"/>
          <w:sz w:val="24"/>
          <w:szCs w:val="24"/>
          <w:highlight w:val="none"/>
          <w:u w:val="single"/>
        </w:rPr>
        <w:t xml:space="preserve">                                                  </w:t>
      </w:r>
    </w:p>
    <w:p w14:paraId="535B6800">
      <w:pPr>
        <w:pStyle w:val="74"/>
        <w:widowControl w:val="0"/>
        <w:wordWrap w:val="0"/>
        <w:adjustRightInd w:val="0"/>
        <w:snapToGrid w:val="0"/>
        <w:spacing w:line="240" w:lineRule="auto"/>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法定住所：</w:t>
      </w:r>
      <w:r>
        <w:rPr>
          <w:rFonts w:hint="eastAsia" w:ascii="宋体" w:hAnsi="宋体" w:eastAsia="宋体" w:cs="宋体"/>
          <w:snapToGrid w:val="0"/>
          <w:color w:val="auto"/>
          <w:sz w:val="24"/>
          <w:szCs w:val="24"/>
          <w:highlight w:val="none"/>
          <w:u w:val="single"/>
        </w:rPr>
        <w:t xml:space="preserve">                                                    </w:t>
      </w:r>
    </w:p>
    <w:p w14:paraId="08763195">
      <w:pPr>
        <w:pStyle w:val="74"/>
        <w:widowControl w:val="0"/>
        <w:wordWrap w:val="0"/>
        <w:adjustRightInd w:val="0"/>
        <w:snapToGrid w:val="0"/>
        <w:spacing w:line="240" w:lineRule="auto"/>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w:t>
      </w:r>
    </w:p>
    <w:p w14:paraId="002256C4">
      <w:pPr>
        <w:pStyle w:val="74"/>
        <w:widowControl w:val="0"/>
        <w:wordWrap w:val="0"/>
        <w:adjustRightInd w:val="0"/>
        <w:snapToGrid w:val="0"/>
        <w:spacing w:line="240" w:lineRule="auto"/>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上述各成员单位经过友好协商，自愿组成联合体，共同参加</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（项目名称）</w:t>
      </w:r>
      <w:r>
        <w:rPr>
          <w:rFonts w:hint="eastAsia" w:ascii="宋体" w:hAnsi="宋体" w:eastAsia="宋体" w:cs="宋体"/>
          <w:snapToGrid w:val="0"/>
          <w:color w:val="auto"/>
          <w:sz w:val="24"/>
          <w:szCs w:val="28"/>
          <w:highlight w:val="none"/>
        </w:rPr>
        <w:t>（以下简称“本项目”）</w:t>
      </w:r>
      <w:r>
        <w:rPr>
          <w:rFonts w:hint="eastAsia" w:ascii="宋体" w:hAnsi="宋体" w:eastAsia="宋体" w:cs="宋体"/>
          <w:snapToGrid w:val="0"/>
          <w:color w:val="auto"/>
          <w:sz w:val="24"/>
          <w:szCs w:val="24"/>
          <w:highlight w:val="none"/>
        </w:rPr>
        <w:t>的投标并争取赢得本项目监理委托合同（以下简称合同）。现就联合体投标事宜订立如下协议：</w:t>
      </w:r>
    </w:p>
    <w:p w14:paraId="1E43D5AF">
      <w:pPr>
        <w:pStyle w:val="74"/>
        <w:widowControl w:val="0"/>
        <w:wordWrap w:val="0"/>
        <w:adjustRightInd w:val="0"/>
        <w:snapToGrid w:val="0"/>
        <w:spacing w:line="240" w:lineRule="auto"/>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1．</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（某成员单位名称）为联合体牵头人。</w:t>
      </w:r>
    </w:p>
    <w:p w14:paraId="4A77727F">
      <w:pPr>
        <w:pStyle w:val="74"/>
        <w:widowControl w:val="0"/>
        <w:wordWrap w:val="0"/>
        <w:adjustRightInd w:val="0"/>
        <w:snapToGrid w:val="0"/>
        <w:spacing w:line="240" w:lineRule="auto"/>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2．在本项目投标阶段，联合体牵头人合法代表联合体各成员负责本项目投标文件编制活动，代表联合体提交和接收相关的资料、信息及指示，并处理与投标和中标有关的一切事务；联合体中标后，联合体牵头人负责合同订立和合同实施阶段的主办、组织和协调工作。</w:t>
      </w:r>
    </w:p>
    <w:p w14:paraId="057559ED">
      <w:pPr>
        <w:pStyle w:val="74"/>
        <w:widowControl w:val="0"/>
        <w:wordWrap w:val="0"/>
        <w:adjustRightInd w:val="0"/>
        <w:snapToGrid w:val="0"/>
        <w:spacing w:line="240" w:lineRule="auto"/>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3．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14:paraId="67E0D318">
      <w:pPr>
        <w:pStyle w:val="74"/>
        <w:widowControl w:val="0"/>
        <w:wordWrap w:val="0"/>
        <w:adjustRightInd w:val="0"/>
        <w:snapToGrid w:val="0"/>
        <w:spacing w:line="240" w:lineRule="auto"/>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4．联合体各成员单位内部的职责分工如下：</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。按照本条上述分工，联合体成员单位各自所承担的合同工作量比例如下：</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w:t>
      </w:r>
    </w:p>
    <w:p w14:paraId="03FBF7B8">
      <w:pPr>
        <w:pStyle w:val="74"/>
        <w:widowControl w:val="0"/>
        <w:wordWrap w:val="0"/>
        <w:adjustRightInd w:val="0"/>
        <w:snapToGrid w:val="0"/>
        <w:spacing w:line="240" w:lineRule="auto"/>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5．投标工作和联合体在中标后监理实施过程中的有关费用按各自承担的工作量分摊。</w:t>
      </w:r>
    </w:p>
    <w:p w14:paraId="5A21B046">
      <w:pPr>
        <w:pStyle w:val="74"/>
        <w:widowControl w:val="0"/>
        <w:wordWrap w:val="0"/>
        <w:adjustRightInd w:val="0"/>
        <w:snapToGrid w:val="0"/>
        <w:spacing w:line="240" w:lineRule="auto"/>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6．联合体中标后，本联合体协议是合同的附件，对联合体各成员单位有合同约束力。</w:t>
      </w:r>
    </w:p>
    <w:p w14:paraId="322CA949">
      <w:pPr>
        <w:pStyle w:val="74"/>
        <w:widowControl w:val="0"/>
        <w:wordWrap w:val="0"/>
        <w:adjustRightInd w:val="0"/>
        <w:snapToGrid w:val="0"/>
        <w:spacing w:line="240" w:lineRule="auto"/>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7．本协议书自签署之日起生效，联合体未中标或者中标时合同履行完毕后自动失效。</w:t>
      </w:r>
    </w:p>
    <w:p w14:paraId="43EC92CF">
      <w:pPr>
        <w:pStyle w:val="74"/>
        <w:widowControl w:val="0"/>
        <w:wordWrap w:val="0"/>
        <w:adjustRightInd w:val="0"/>
        <w:snapToGrid w:val="0"/>
        <w:spacing w:line="240" w:lineRule="auto"/>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8．本协议书一式</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份，联合体成员和招标人各执一份。</w:t>
      </w:r>
    </w:p>
    <w:p w14:paraId="2AC3B0AF">
      <w:pPr>
        <w:pStyle w:val="74"/>
        <w:widowControl w:val="0"/>
        <w:wordWrap w:val="0"/>
        <w:adjustRightInd w:val="0"/>
        <w:snapToGrid w:val="0"/>
        <w:spacing w:line="240" w:lineRule="auto"/>
        <w:rPr>
          <w:rFonts w:hint="eastAsia" w:ascii="宋体" w:hAnsi="宋体" w:eastAsia="宋体" w:cs="宋体"/>
          <w:snapToGrid w:val="0"/>
          <w:color w:val="auto"/>
          <w:sz w:val="24"/>
          <w:szCs w:val="24"/>
          <w:highlight w:val="none"/>
        </w:rPr>
      </w:pPr>
    </w:p>
    <w:p w14:paraId="3B45D916">
      <w:pPr>
        <w:pStyle w:val="74"/>
        <w:widowControl w:val="0"/>
        <w:wordWrap w:val="0"/>
        <w:adjustRightInd w:val="0"/>
        <w:snapToGrid w:val="0"/>
        <w:spacing w:line="240" w:lineRule="auto"/>
        <w:rPr>
          <w:rFonts w:hint="eastAsia" w:ascii="宋体" w:hAnsi="宋体" w:eastAsia="宋体" w:cs="宋体"/>
          <w:snapToGrid w:val="0"/>
          <w:color w:val="auto"/>
          <w:sz w:val="24"/>
          <w:szCs w:val="24"/>
          <w:highlight w:val="none"/>
        </w:rPr>
      </w:pPr>
    </w:p>
    <w:p w14:paraId="6375D62C">
      <w:pPr>
        <w:pStyle w:val="74"/>
        <w:widowControl w:val="0"/>
        <w:wordWrap w:val="0"/>
        <w:adjustRightInd w:val="0"/>
        <w:snapToGrid w:val="0"/>
        <w:spacing w:line="240" w:lineRule="auto"/>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牵头人名称：</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（盖单位章）</w:t>
      </w:r>
    </w:p>
    <w:p w14:paraId="640763F2">
      <w:pPr>
        <w:pStyle w:val="74"/>
        <w:widowControl w:val="0"/>
        <w:wordWrap w:val="0"/>
        <w:adjustRightInd w:val="0"/>
        <w:snapToGrid w:val="0"/>
        <w:spacing w:line="240" w:lineRule="auto"/>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w:t>
      </w:r>
    </w:p>
    <w:p w14:paraId="4CF26B72">
      <w:pPr>
        <w:pStyle w:val="74"/>
        <w:widowControl w:val="0"/>
        <w:wordWrap w:val="0"/>
        <w:adjustRightInd w:val="0"/>
        <w:snapToGrid w:val="0"/>
        <w:spacing w:line="240" w:lineRule="auto"/>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法定代表人或其委托代理人：</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（签字或盖章）</w:t>
      </w:r>
    </w:p>
    <w:p w14:paraId="5ACBFBB4">
      <w:pPr>
        <w:pStyle w:val="74"/>
        <w:widowControl w:val="0"/>
        <w:wordWrap w:val="0"/>
        <w:adjustRightInd w:val="0"/>
        <w:snapToGrid w:val="0"/>
        <w:spacing w:line="240" w:lineRule="auto"/>
        <w:jc w:val="right"/>
        <w:rPr>
          <w:rFonts w:hint="eastAsia" w:ascii="宋体" w:hAnsi="宋体" w:eastAsia="宋体" w:cs="宋体"/>
          <w:snapToGrid w:val="0"/>
          <w:color w:val="auto"/>
          <w:sz w:val="24"/>
          <w:szCs w:val="24"/>
          <w:highlight w:val="none"/>
        </w:rPr>
      </w:pPr>
    </w:p>
    <w:p w14:paraId="0E5FA140">
      <w:pPr>
        <w:pStyle w:val="74"/>
        <w:widowControl w:val="0"/>
        <w:wordWrap w:val="0"/>
        <w:adjustRightInd w:val="0"/>
        <w:snapToGrid w:val="0"/>
        <w:spacing w:line="240" w:lineRule="auto"/>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成员二名称：</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（盖单位章）</w:t>
      </w:r>
    </w:p>
    <w:p w14:paraId="4FD898DE">
      <w:pPr>
        <w:pStyle w:val="74"/>
        <w:widowControl w:val="0"/>
        <w:wordWrap w:val="0"/>
        <w:adjustRightInd w:val="0"/>
        <w:snapToGrid w:val="0"/>
        <w:spacing w:line="240" w:lineRule="auto"/>
        <w:jc w:val="right"/>
        <w:rPr>
          <w:rFonts w:hint="eastAsia" w:ascii="宋体" w:hAnsi="宋体" w:eastAsia="宋体" w:cs="宋体"/>
          <w:snapToGrid w:val="0"/>
          <w:color w:val="auto"/>
          <w:sz w:val="24"/>
          <w:szCs w:val="24"/>
          <w:highlight w:val="none"/>
        </w:rPr>
      </w:pPr>
    </w:p>
    <w:p w14:paraId="69F7E41C">
      <w:pPr>
        <w:pStyle w:val="74"/>
        <w:widowControl w:val="0"/>
        <w:wordWrap w:val="0"/>
        <w:adjustRightInd w:val="0"/>
        <w:snapToGrid w:val="0"/>
        <w:spacing w:line="240" w:lineRule="auto"/>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法定代表人或其委托代理人：</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（签字或盖章）</w:t>
      </w:r>
    </w:p>
    <w:p w14:paraId="3724E14A">
      <w:pPr>
        <w:pStyle w:val="74"/>
        <w:widowControl w:val="0"/>
        <w:wordWrap w:val="0"/>
        <w:adjustRightInd w:val="0"/>
        <w:snapToGrid w:val="0"/>
        <w:spacing w:line="240" w:lineRule="auto"/>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w:t>
      </w:r>
    </w:p>
    <w:p w14:paraId="6163E493">
      <w:pPr>
        <w:pStyle w:val="74"/>
        <w:widowControl w:val="0"/>
        <w:wordWrap w:val="0"/>
        <w:adjustRightInd w:val="0"/>
        <w:snapToGrid w:val="0"/>
        <w:spacing w:line="240" w:lineRule="auto"/>
        <w:jc w:val="center"/>
        <w:rPr>
          <w:rFonts w:hint="eastAsia" w:ascii="宋体" w:hAnsi="宋体" w:eastAsia="宋体" w:cs="宋体"/>
          <w:color w:val="auto"/>
          <w:highlight w:val="none"/>
        </w:rPr>
      </w:pPr>
      <w:r>
        <w:rPr>
          <w:rFonts w:hint="eastAsia" w:ascii="宋体" w:hAnsi="宋体" w:eastAsia="宋体" w:cs="宋体"/>
          <w:snapToGrid w:val="0"/>
          <w:color w:val="auto"/>
          <w:sz w:val="24"/>
          <w:szCs w:val="24"/>
          <w:highlight w:val="none"/>
        </w:rPr>
        <w:t xml:space="preserve">                                 </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年</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月</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日</w:t>
      </w:r>
    </w:p>
    <w:p w14:paraId="4334BDD5">
      <w:pPr>
        <w:spacing w:line="240" w:lineRule="auto"/>
        <w:rPr>
          <w:rFonts w:hint="eastAsia" w:ascii="宋体" w:hAnsi="宋体" w:eastAsia="宋体" w:cs="宋体"/>
          <w:b/>
          <w:snapToGrid w:val="0"/>
          <w:color w:val="auto"/>
          <w:highlight w:val="none"/>
        </w:rPr>
      </w:pPr>
      <w:r>
        <w:rPr>
          <w:rFonts w:hint="eastAsia" w:ascii="宋体" w:hAnsi="宋体" w:eastAsia="宋体" w:cs="宋体"/>
          <w:snapToGrid w:val="0"/>
          <w:color w:val="auto"/>
          <w:sz w:val="21"/>
          <w:szCs w:val="21"/>
          <w:highlight w:val="none"/>
        </w:rPr>
        <w:t>说明：《联合体协议书》由委托代理人签字或盖章的，应附法定代表人签字或盖章的授权委托书。</w:t>
      </w:r>
      <w:r>
        <w:rPr>
          <w:rFonts w:hint="eastAsia" w:ascii="宋体" w:hAnsi="宋体" w:eastAsia="宋体" w:cs="宋体"/>
          <w:b/>
          <w:snapToGrid w:val="0"/>
          <w:color w:val="auto"/>
          <w:highlight w:val="none"/>
        </w:rPr>
        <w:br w:type="page"/>
      </w:r>
    </w:p>
    <w:p w14:paraId="3246F22B">
      <w:pPr>
        <w:pStyle w:val="4"/>
        <w:wordWrap w:val="0"/>
        <w:autoSpaceDE/>
        <w:autoSpaceDN/>
        <w:snapToGrid w:val="0"/>
        <w:spacing w:line="440" w:lineRule="exact"/>
        <w:rPr>
          <w:rFonts w:hint="eastAsia" w:ascii="宋体" w:hAnsi="宋体" w:eastAsia="宋体" w:cs="宋体"/>
          <w:b/>
          <w:snapToGrid w:val="0"/>
          <w:color w:val="auto"/>
          <w:highlight w:val="none"/>
        </w:rPr>
      </w:pPr>
      <w:bookmarkStart w:id="272" w:name="_Toc16296"/>
      <w:r>
        <w:rPr>
          <w:rFonts w:hint="eastAsia" w:ascii="宋体" w:hAnsi="宋体" w:eastAsia="宋体" w:cs="宋体"/>
          <w:b/>
          <w:snapToGrid w:val="0"/>
          <w:color w:val="auto"/>
          <w:highlight w:val="none"/>
        </w:rPr>
        <w:t>格式</w:t>
      </w:r>
      <w:bookmarkStart w:id="273" w:name="_Hlt97526007"/>
      <w:bookmarkEnd w:id="273"/>
      <w:r>
        <w:rPr>
          <w:rFonts w:hint="eastAsia" w:hAnsi="宋体" w:cs="宋体"/>
          <w:b/>
          <w:snapToGrid w:val="0"/>
          <w:color w:val="auto"/>
          <w:highlight w:val="none"/>
          <w:lang w:val="en-US" w:eastAsia="zh-CN"/>
        </w:rPr>
        <w:t>三</w:t>
      </w:r>
      <w:r>
        <w:rPr>
          <w:rFonts w:hint="eastAsia" w:ascii="宋体" w:hAnsi="宋体" w:eastAsia="宋体" w:cs="宋体"/>
          <w:b/>
          <w:snapToGrid w:val="0"/>
          <w:color w:val="auto"/>
          <w:highlight w:val="none"/>
        </w:rPr>
        <w:t xml:space="preserve"> 投标函</w:t>
      </w:r>
      <w:bookmarkEnd w:id="269"/>
      <w:bookmarkEnd w:id="272"/>
    </w:p>
    <w:p w14:paraId="57BC0380">
      <w:pPr>
        <w:wordWrap w:val="0"/>
        <w:adjustRightInd w:val="0"/>
        <w:snapToGrid w:val="0"/>
        <w:spacing w:before="260" w:after="260" w:line="440" w:lineRule="exact"/>
        <w:jc w:val="center"/>
        <w:rPr>
          <w:rFonts w:hint="eastAsia" w:ascii="宋体" w:hAnsi="宋体" w:eastAsia="宋体" w:cs="宋体"/>
          <w:b/>
          <w:snapToGrid w:val="0"/>
          <w:color w:val="auto"/>
          <w:kern w:val="0"/>
          <w:highlight w:val="none"/>
        </w:rPr>
      </w:pPr>
      <w:r>
        <w:rPr>
          <w:rFonts w:hint="eastAsia" w:ascii="宋体" w:hAnsi="宋体" w:eastAsia="宋体" w:cs="宋体"/>
          <w:b/>
          <w:snapToGrid w:val="0"/>
          <w:color w:val="auto"/>
          <w:kern w:val="0"/>
          <w:sz w:val="30"/>
          <w:highlight w:val="none"/>
        </w:rPr>
        <w:t>投  标  函</w:t>
      </w:r>
      <w:bookmarkEnd w:id="270"/>
      <w:bookmarkEnd w:id="271"/>
    </w:p>
    <w:p w14:paraId="79D0F457">
      <w:pPr>
        <w:wordWrap w:val="0"/>
        <w:adjustRightInd w:val="0"/>
        <w:snapToGrid w:val="0"/>
        <w:spacing w:line="440" w:lineRule="exact"/>
        <w:jc w:val="center"/>
        <w:rPr>
          <w:rFonts w:hint="eastAsia" w:ascii="宋体" w:hAnsi="宋体" w:eastAsia="宋体" w:cs="宋体"/>
          <w:b/>
          <w:snapToGrid w:val="0"/>
          <w:color w:val="auto"/>
          <w:kern w:val="0"/>
          <w:highlight w:val="none"/>
        </w:rPr>
      </w:pPr>
    </w:p>
    <w:p w14:paraId="54D16FCF">
      <w:pPr>
        <w:wordWrap w:val="0"/>
        <w:adjustRightInd w:val="0"/>
        <w:snapToGrid w:val="0"/>
        <w:spacing w:line="440" w:lineRule="exac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致：</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（招标人名称）</w:t>
      </w:r>
    </w:p>
    <w:p w14:paraId="0E6F4E74">
      <w:pPr>
        <w:wordWrap w:val="0"/>
        <w:adjustRightInd w:val="0"/>
        <w:snapToGrid w:val="0"/>
        <w:spacing w:line="500" w:lineRule="exact"/>
        <w:ind w:firstLine="570"/>
        <w:rPr>
          <w:rFonts w:hint="eastAsia" w:ascii="宋体" w:hAnsi="宋体" w:eastAsia="宋体" w:cs="宋体"/>
          <w:snapToGrid w:val="0"/>
          <w:color w:val="auto"/>
          <w:kern w:val="0"/>
          <w:highlight w:val="none"/>
          <w:u w:val="single"/>
        </w:rPr>
      </w:pPr>
      <w:r>
        <w:rPr>
          <w:rFonts w:hint="eastAsia" w:ascii="宋体" w:hAnsi="宋体" w:eastAsia="宋体" w:cs="宋体"/>
          <w:snapToGrid w:val="0"/>
          <w:color w:val="auto"/>
          <w:kern w:val="0"/>
          <w:highlight w:val="none"/>
        </w:rPr>
        <w:t xml:space="preserve">1. </w:t>
      </w:r>
      <w:r>
        <w:rPr>
          <w:rFonts w:hint="eastAsia" w:ascii="宋体" w:hAnsi="宋体" w:eastAsia="宋体" w:cs="宋体"/>
          <w:snapToGrid w:val="0"/>
          <w:color w:val="auto"/>
          <w:kern w:val="0"/>
          <w:szCs w:val="22"/>
          <w:highlight w:val="none"/>
        </w:rPr>
        <w:t>我方在仔细研究</w:t>
      </w:r>
      <w:r>
        <w:rPr>
          <w:rFonts w:hint="eastAsia" w:ascii="宋体" w:hAnsi="宋体" w:eastAsia="宋体" w:cs="宋体"/>
          <w:snapToGrid w:val="0"/>
          <w:color w:val="auto"/>
          <w:kern w:val="0"/>
          <w:szCs w:val="22"/>
          <w:highlight w:val="none"/>
          <w:u w:val="single"/>
        </w:rPr>
        <w:t xml:space="preserve">              </w:t>
      </w:r>
      <w:r>
        <w:rPr>
          <w:rFonts w:hint="eastAsia" w:ascii="宋体" w:hAnsi="宋体" w:eastAsia="宋体" w:cs="宋体"/>
          <w:snapToGrid w:val="0"/>
          <w:color w:val="auto"/>
          <w:kern w:val="0"/>
          <w:szCs w:val="22"/>
          <w:highlight w:val="none"/>
        </w:rPr>
        <w:t>（项目名称）（以下简称“本项目”）招标文件的全部内容后，结合自身资质、能力和特点，愿意接受招标文件的全部内容和条件。兹以人民币（大写）：</w:t>
      </w:r>
      <w:r>
        <w:rPr>
          <w:rFonts w:hint="eastAsia" w:ascii="宋体" w:hAnsi="宋体" w:eastAsia="宋体" w:cs="宋体"/>
          <w:snapToGrid w:val="0"/>
          <w:color w:val="auto"/>
          <w:kern w:val="0"/>
          <w:szCs w:val="22"/>
          <w:highlight w:val="none"/>
          <w:u w:val="single"/>
        </w:rPr>
        <w:t xml:space="preserve">           </w:t>
      </w:r>
      <w:r>
        <w:rPr>
          <w:rFonts w:hint="eastAsia" w:ascii="宋体" w:hAnsi="宋体" w:eastAsia="宋体" w:cs="宋体"/>
          <w:snapToGrid w:val="0"/>
          <w:color w:val="auto"/>
          <w:kern w:val="0"/>
          <w:szCs w:val="22"/>
          <w:highlight w:val="none"/>
        </w:rPr>
        <w:t xml:space="preserve">（小写）：（¥ </w:t>
      </w:r>
      <w:r>
        <w:rPr>
          <w:rFonts w:hint="eastAsia" w:ascii="宋体" w:hAnsi="宋体" w:eastAsia="宋体" w:cs="宋体"/>
          <w:snapToGrid w:val="0"/>
          <w:color w:val="auto"/>
          <w:kern w:val="0"/>
          <w:szCs w:val="22"/>
          <w:highlight w:val="none"/>
          <w:u w:val="single"/>
        </w:rPr>
        <w:t xml:space="preserve">        </w:t>
      </w:r>
      <w:r>
        <w:rPr>
          <w:rFonts w:hint="eastAsia" w:ascii="宋体" w:hAnsi="宋体" w:eastAsia="宋体" w:cs="宋体"/>
          <w:snapToGrid w:val="0"/>
          <w:color w:val="auto"/>
          <w:kern w:val="0"/>
          <w:szCs w:val="22"/>
          <w:highlight w:val="none"/>
        </w:rPr>
        <w:t>）的投标总价（其中，增值税税率为</w:t>
      </w:r>
      <w:r>
        <w:rPr>
          <w:rFonts w:hint="eastAsia" w:ascii="宋体" w:hAnsi="宋体" w:eastAsia="宋体" w:cs="宋体"/>
          <w:snapToGrid w:val="0"/>
          <w:color w:val="auto"/>
          <w:kern w:val="0"/>
          <w:szCs w:val="22"/>
          <w:highlight w:val="none"/>
          <w:u w:val="single"/>
        </w:rPr>
        <w:t xml:space="preserve">    </w:t>
      </w:r>
      <w:r>
        <w:rPr>
          <w:rFonts w:hint="eastAsia" w:ascii="宋体" w:hAnsi="宋体" w:eastAsia="宋体" w:cs="宋体"/>
          <w:snapToGrid w:val="0"/>
          <w:color w:val="auto"/>
          <w:kern w:val="0"/>
          <w:szCs w:val="22"/>
          <w:highlight w:val="none"/>
        </w:rPr>
        <w:t>）竞投本项目监理及相关服务</w:t>
      </w:r>
      <w:r>
        <w:rPr>
          <w:rFonts w:hint="eastAsia" w:ascii="宋体" w:hAnsi="宋体" w:eastAsia="宋体" w:cs="宋体"/>
          <w:snapToGrid w:val="0"/>
          <w:color w:val="auto"/>
          <w:kern w:val="0"/>
          <w:szCs w:val="22"/>
          <w:highlight w:val="none"/>
          <w:lang w:eastAsia="zh-CN"/>
        </w:rPr>
        <w:t>，投标取费费率为</w:t>
      </w:r>
      <w:r>
        <w:rPr>
          <w:rFonts w:hint="eastAsia" w:ascii="宋体" w:hAnsi="宋体" w:eastAsia="宋体" w:cs="宋体"/>
          <w:snapToGrid w:val="0"/>
          <w:color w:val="auto"/>
          <w:kern w:val="0"/>
          <w:szCs w:val="22"/>
          <w:highlight w:val="none"/>
          <w:u w:val="single"/>
          <w:lang w:eastAsia="zh-CN"/>
        </w:rPr>
        <w:t xml:space="preserve">     </w:t>
      </w:r>
      <w:r>
        <w:rPr>
          <w:rFonts w:hint="eastAsia" w:ascii="宋体" w:hAnsi="宋体" w:eastAsia="宋体" w:cs="宋体"/>
          <w:snapToGrid w:val="0"/>
          <w:color w:val="auto"/>
          <w:kern w:val="0"/>
          <w:szCs w:val="22"/>
          <w:highlight w:val="none"/>
          <w:lang w:eastAsia="zh-CN"/>
        </w:rPr>
        <w:t>%</w:t>
      </w:r>
      <w:r>
        <w:rPr>
          <w:rFonts w:hint="eastAsia" w:ascii="宋体" w:hAnsi="宋体" w:eastAsia="宋体" w:cs="宋体"/>
          <w:snapToGrid w:val="0"/>
          <w:color w:val="auto"/>
          <w:kern w:val="0"/>
          <w:szCs w:val="22"/>
          <w:highlight w:val="none"/>
        </w:rPr>
        <w:t>。</w:t>
      </w:r>
    </w:p>
    <w:p w14:paraId="34E5672F">
      <w:pPr>
        <w:wordWrap w:val="0"/>
        <w:adjustRightInd w:val="0"/>
        <w:snapToGrid w:val="0"/>
        <w:spacing w:line="440" w:lineRule="exact"/>
        <w:ind w:firstLine="57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 如果我方中标，我方保证按照委托人发出的开始监理通知中写明的日期开始本项目的</w:t>
      </w:r>
      <w:r>
        <w:rPr>
          <w:rFonts w:hint="eastAsia" w:ascii="宋体" w:hAnsi="宋体" w:eastAsia="宋体" w:cs="宋体"/>
          <w:snapToGrid w:val="0"/>
          <w:color w:val="auto"/>
          <w:kern w:val="0"/>
          <w:highlight w:val="none"/>
          <w:u w:val="single"/>
        </w:rPr>
        <w:t>监理及相关服务</w:t>
      </w:r>
      <w:r>
        <w:rPr>
          <w:rFonts w:hint="eastAsia" w:ascii="宋体" w:hAnsi="宋体" w:eastAsia="宋体" w:cs="宋体"/>
          <w:snapToGrid w:val="0"/>
          <w:color w:val="auto"/>
          <w:kern w:val="0"/>
          <w:highlight w:val="none"/>
        </w:rPr>
        <w:t>，并在合同约定的服务期限内完成合同规定的全部义务。</w:t>
      </w:r>
    </w:p>
    <w:p w14:paraId="1D2A25B1">
      <w:pPr>
        <w:wordWrap w:val="0"/>
        <w:adjustRightInd w:val="0"/>
        <w:snapToGrid w:val="0"/>
        <w:spacing w:line="440" w:lineRule="exact"/>
        <w:ind w:firstLine="57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 本投标函在你方接收我方递交的投标文件之日起、到招标文件规定的投标有效期期满前对我方具有约束力。我方随时准备</w:t>
      </w:r>
      <w:r>
        <w:rPr>
          <w:rFonts w:hint="eastAsia" w:hAnsi="宋体" w:cs="宋体"/>
          <w:snapToGrid w:val="0"/>
          <w:color w:val="auto"/>
          <w:kern w:val="0"/>
          <w:highlight w:val="none"/>
          <w:lang w:eastAsia="zh-CN"/>
        </w:rPr>
        <w:t>接收</w:t>
      </w:r>
      <w:r>
        <w:rPr>
          <w:rFonts w:hint="eastAsia" w:ascii="宋体" w:hAnsi="宋体" w:eastAsia="宋体" w:cs="宋体"/>
          <w:snapToGrid w:val="0"/>
          <w:color w:val="auto"/>
          <w:kern w:val="0"/>
          <w:highlight w:val="none"/>
        </w:rPr>
        <w:t>你方发出的中标通知书。</w:t>
      </w:r>
    </w:p>
    <w:p w14:paraId="32B4033C">
      <w:pPr>
        <w:wordWrap w:val="0"/>
        <w:adjustRightInd w:val="0"/>
        <w:snapToGrid w:val="0"/>
        <w:spacing w:line="440" w:lineRule="exact"/>
        <w:ind w:firstLine="57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4．我方在此声明，我方不存在本项目招标文件第一章第三节第</w:t>
      </w:r>
      <w:r>
        <w:rPr>
          <w:rFonts w:hint="eastAsia" w:ascii="宋体" w:hAnsi="宋体" w:eastAsia="宋体" w:cs="宋体"/>
          <w:b/>
          <w:bCs/>
          <w:snapToGrid w:val="0"/>
          <w:color w:val="auto"/>
          <w:kern w:val="0"/>
          <w:highlight w:val="none"/>
        </w:rPr>
        <w:t>2.4</w:t>
      </w:r>
      <w:r>
        <w:rPr>
          <w:rFonts w:hint="eastAsia" w:ascii="宋体" w:hAnsi="宋体" w:eastAsia="宋体" w:cs="宋体"/>
          <w:snapToGrid w:val="0"/>
          <w:color w:val="auto"/>
          <w:kern w:val="0"/>
          <w:highlight w:val="none"/>
        </w:rPr>
        <w:t>条“禁止投标条款”所列出的任何一种情形，并愿意承担因我方就此弄虚作假所引起的一切法律后果。</w:t>
      </w:r>
    </w:p>
    <w:p w14:paraId="03A0B076">
      <w:pPr>
        <w:wordWrap w:val="0"/>
        <w:adjustRightInd w:val="0"/>
        <w:snapToGrid w:val="0"/>
        <w:spacing w:line="440" w:lineRule="exact"/>
        <w:ind w:firstLine="57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5．我方在此承诺，所递交投标文件的全部内容均为真实、有效、准确的，并愿意承担因我方就此弄虚作假所引起的一切法律后果，同时理解和同意有可能被要求提供更多的资料。</w:t>
      </w:r>
    </w:p>
    <w:p w14:paraId="7B478743">
      <w:pPr>
        <w:wordWrap w:val="0"/>
        <w:adjustRightInd w:val="0"/>
        <w:snapToGrid w:val="0"/>
        <w:spacing w:line="440" w:lineRule="exact"/>
        <w:ind w:firstLine="570"/>
        <w:rPr>
          <w:rFonts w:hint="eastAsia" w:ascii="宋体" w:hAnsi="宋体" w:eastAsia="宋体" w:cs="宋体"/>
          <w:snapToGrid w:val="0"/>
          <w:color w:val="auto"/>
          <w:kern w:val="0"/>
          <w:highlight w:val="none"/>
        </w:rPr>
      </w:pPr>
      <w:bookmarkStart w:id="274" w:name="_Hlt68771070"/>
      <w:bookmarkEnd w:id="274"/>
      <w:r>
        <w:rPr>
          <w:rFonts w:hint="eastAsia" w:ascii="宋体" w:hAnsi="宋体" w:eastAsia="宋体" w:cs="宋体"/>
          <w:snapToGrid w:val="0"/>
          <w:color w:val="auto"/>
          <w:kern w:val="0"/>
          <w:highlight w:val="none"/>
        </w:rPr>
        <w:t>6. 我方理解你方不一定要接纳收到的最低投标总价或任何投标总价的投标人中标，也不要求你方解释我方是否中标的原因。</w:t>
      </w:r>
    </w:p>
    <w:p w14:paraId="54D39951">
      <w:pPr>
        <w:wordWrap w:val="0"/>
        <w:adjustRightInd w:val="0"/>
        <w:snapToGrid w:val="0"/>
        <w:spacing w:line="440" w:lineRule="exact"/>
        <w:ind w:firstLine="57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w:t>
      </w:r>
    </w:p>
    <w:p w14:paraId="1AC874BB">
      <w:pPr>
        <w:wordWrap w:val="0"/>
        <w:adjustRightInd w:val="0"/>
        <w:snapToGrid w:val="0"/>
        <w:spacing w:line="440" w:lineRule="exact"/>
        <w:rPr>
          <w:rFonts w:hint="eastAsia" w:ascii="宋体" w:hAnsi="宋体" w:eastAsia="宋体" w:cs="宋体"/>
          <w:snapToGrid w:val="0"/>
          <w:color w:val="auto"/>
          <w:kern w:val="0"/>
          <w:highlight w:val="none"/>
        </w:rPr>
      </w:pPr>
    </w:p>
    <w:p w14:paraId="365A8A0F">
      <w:pPr>
        <w:wordWrap w:val="0"/>
        <w:adjustRightInd w:val="0"/>
        <w:snapToGrid w:val="0"/>
        <w:spacing w:line="440" w:lineRule="exact"/>
        <w:jc w:val="righ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投标人：</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（盖单位章）</w:t>
      </w:r>
    </w:p>
    <w:p w14:paraId="59954E34">
      <w:pPr>
        <w:wordWrap w:val="0"/>
        <w:adjustRightInd w:val="0"/>
        <w:snapToGrid w:val="0"/>
        <w:spacing w:line="440" w:lineRule="exact"/>
        <w:jc w:val="right"/>
        <w:rPr>
          <w:rFonts w:hint="eastAsia" w:ascii="宋体" w:hAnsi="宋体" w:eastAsia="宋体" w:cs="宋体"/>
          <w:snapToGrid w:val="0"/>
          <w:color w:val="auto"/>
          <w:kern w:val="0"/>
          <w:highlight w:val="none"/>
        </w:rPr>
      </w:pPr>
    </w:p>
    <w:p w14:paraId="3C0B8BED">
      <w:pPr>
        <w:wordWrap w:val="0"/>
        <w:adjustRightInd w:val="0"/>
        <w:snapToGrid w:val="0"/>
        <w:spacing w:line="440" w:lineRule="exact"/>
        <w:ind w:firstLine="480" w:firstLineChars="200"/>
        <w:jc w:val="righ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法定代表人或其委托代理人：</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（签字或盖章）</w:t>
      </w:r>
    </w:p>
    <w:p w14:paraId="5C42E631">
      <w:pPr>
        <w:wordWrap w:val="0"/>
        <w:adjustRightInd w:val="0"/>
        <w:snapToGrid w:val="0"/>
        <w:spacing w:line="440" w:lineRule="exact"/>
        <w:ind w:firstLine="480" w:firstLineChars="200"/>
        <w:jc w:val="right"/>
        <w:rPr>
          <w:rFonts w:hint="eastAsia" w:ascii="宋体" w:hAnsi="宋体" w:eastAsia="宋体" w:cs="宋体"/>
          <w:snapToGrid w:val="0"/>
          <w:color w:val="auto"/>
          <w:kern w:val="0"/>
          <w:highlight w:val="none"/>
        </w:rPr>
      </w:pPr>
    </w:p>
    <w:p w14:paraId="0BE2A242">
      <w:pPr>
        <w:wordWrap w:val="0"/>
        <w:adjustRightInd w:val="0"/>
        <w:snapToGrid w:val="0"/>
        <w:spacing w:line="440" w:lineRule="exact"/>
        <w:jc w:val="left"/>
        <w:rPr>
          <w:rFonts w:hint="eastAsia" w:ascii="宋体" w:hAnsi="宋体" w:eastAsia="宋体" w:cs="宋体"/>
          <w:snapToGrid w:val="0"/>
          <w:color w:val="auto"/>
          <w:kern w:val="0"/>
          <w:highlight w:val="none"/>
        </w:rPr>
        <w:sectPr>
          <w:endnotePr>
            <w:numFmt w:val="decimal"/>
          </w:endnotePr>
          <w:pgSz w:w="11906" w:h="16838"/>
          <w:pgMar w:top="1417" w:right="1417" w:bottom="1417" w:left="1417" w:header="850" w:footer="992" w:gutter="0"/>
          <w:pgNumType w:fmt="decimal"/>
          <w:cols w:space="0" w:num="1"/>
          <w:docGrid w:linePitch="327" w:charSpace="0"/>
        </w:sectPr>
      </w:pPr>
      <w:r>
        <w:rPr>
          <w:rFonts w:hint="eastAsia" w:ascii="宋体" w:hAnsi="宋体" w:eastAsia="宋体" w:cs="宋体"/>
          <w:snapToGrid w:val="0"/>
          <w:color w:val="auto"/>
          <w:kern w:val="0"/>
          <w:highlight w:val="none"/>
        </w:rPr>
        <w:t xml:space="preserve">                                       </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年</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月</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日</w:t>
      </w:r>
    </w:p>
    <w:p w14:paraId="4FD35702">
      <w:pPr>
        <w:pStyle w:val="74"/>
        <w:widowControl w:val="0"/>
        <w:wordWrap w:val="0"/>
        <w:adjustRightInd w:val="0"/>
        <w:snapToGrid w:val="0"/>
        <w:spacing w:line="400" w:lineRule="exact"/>
        <w:ind w:firstLine="0"/>
        <w:outlineLvl w:val="1"/>
        <w:rPr>
          <w:rFonts w:hint="eastAsia" w:ascii="宋体" w:hAnsi="宋体" w:eastAsia="宋体" w:cs="宋体"/>
          <w:b/>
          <w:snapToGrid w:val="0"/>
          <w:color w:val="auto"/>
          <w:sz w:val="24"/>
          <w:highlight w:val="none"/>
        </w:rPr>
      </w:pPr>
      <w:bookmarkStart w:id="275" w:name="_Toc21353"/>
      <w:r>
        <w:rPr>
          <w:rFonts w:hint="eastAsia" w:ascii="宋体" w:hAnsi="宋体" w:eastAsia="宋体" w:cs="宋体"/>
          <w:b/>
          <w:snapToGrid w:val="0"/>
          <w:color w:val="auto"/>
          <w:sz w:val="24"/>
          <w:highlight w:val="none"/>
        </w:rPr>
        <w:t>格式</w:t>
      </w:r>
      <w:r>
        <w:rPr>
          <w:rFonts w:hint="eastAsia" w:hAnsi="宋体" w:cs="宋体"/>
          <w:b/>
          <w:snapToGrid w:val="0"/>
          <w:color w:val="auto"/>
          <w:sz w:val="24"/>
          <w:highlight w:val="none"/>
          <w:lang w:val="en-US" w:eastAsia="zh-CN"/>
        </w:rPr>
        <w:t>四</w:t>
      </w:r>
      <w:r>
        <w:rPr>
          <w:rFonts w:hint="eastAsia" w:ascii="宋体" w:hAnsi="宋体" w:eastAsia="宋体" w:cs="宋体"/>
          <w:b/>
          <w:snapToGrid w:val="0"/>
          <w:color w:val="auto"/>
          <w:sz w:val="24"/>
          <w:highlight w:val="none"/>
        </w:rPr>
        <w:t xml:space="preserve"> 各项承诺一览表</w:t>
      </w:r>
      <w:bookmarkEnd w:id="275"/>
    </w:p>
    <w:p w14:paraId="3AC4258E">
      <w:pPr>
        <w:pStyle w:val="73"/>
        <w:keepNext w:val="0"/>
        <w:keepLines w:val="0"/>
        <w:widowControl w:val="0"/>
        <w:wordWrap w:val="0"/>
        <w:adjustRightInd w:val="0"/>
        <w:snapToGrid w:val="0"/>
        <w:spacing w:before="260" w:after="260" w:line="440" w:lineRule="exact"/>
        <w:ind w:firstLine="0"/>
        <w:outlineLvl w:val="9"/>
        <w:rPr>
          <w:rFonts w:hint="eastAsia" w:ascii="宋体" w:hAnsi="宋体" w:eastAsia="宋体" w:cs="宋体"/>
          <w:b/>
          <w:snapToGrid w:val="0"/>
          <w:color w:val="auto"/>
          <w:highlight w:val="none"/>
        </w:rPr>
      </w:pPr>
      <w:bookmarkStart w:id="276" w:name="_Toc18253"/>
      <w:bookmarkStart w:id="277" w:name="_Toc11270"/>
      <w:bookmarkStart w:id="278" w:name="_Toc27092"/>
      <w:bookmarkStart w:id="279" w:name="_Toc24548"/>
      <w:bookmarkStart w:id="280" w:name="_Toc7685"/>
      <w:r>
        <w:rPr>
          <w:rFonts w:hint="eastAsia" w:ascii="宋体" w:hAnsi="宋体" w:eastAsia="宋体" w:cs="宋体"/>
          <w:b/>
          <w:snapToGrid w:val="0"/>
          <w:color w:val="auto"/>
          <w:sz w:val="30"/>
          <w:highlight w:val="none"/>
        </w:rPr>
        <w:t>各项承诺一览表</w:t>
      </w:r>
      <w:bookmarkEnd w:id="276"/>
      <w:bookmarkEnd w:id="277"/>
      <w:bookmarkEnd w:id="278"/>
      <w:bookmarkEnd w:id="279"/>
      <w:bookmarkEnd w:id="280"/>
    </w:p>
    <w:tbl>
      <w:tblPr>
        <w:tblStyle w:val="32"/>
        <w:tblW w:w="9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46"/>
        <w:gridCol w:w="1639"/>
        <w:gridCol w:w="3046"/>
        <w:gridCol w:w="4188"/>
      </w:tblGrid>
      <w:tr w14:paraId="19D0D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746" w:type="dxa"/>
            <w:tcBorders>
              <w:tl2br w:val="nil"/>
              <w:tr2bl w:val="nil"/>
            </w:tcBorders>
            <w:vAlign w:val="center"/>
          </w:tcPr>
          <w:p w14:paraId="3CF87E17">
            <w:pPr>
              <w:pStyle w:val="75"/>
              <w:wordWrap w:val="0"/>
              <w:adjustRightInd w:val="0"/>
              <w:snapToGrid w:val="0"/>
              <w:spacing w:line="380" w:lineRule="exact"/>
              <w:jc w:val="center"/>
              <w:rPr>
                <w:rFonts w:hint="eastAsia" w:ascii="宋体" w:hAnsi="宋体" w:eastAsia="宋体" w:cs="宋体"/>
                <w:b/>
                <w:bCs w:val="0"/>
                <w:snapToGrid w:val="0"/>
                <w:color w:val="auto"/>
                <w:kern w:val="0"/>
                <w:szCs w:val="21"/>
                <w:highlight w:val="none"/>
              </w:rPr>
            </w:pPr>
            <w:r>
              <w:rPr>
                <w:rFonts w:hint="eastAsia" w:ascii="宋体" w:hAnsi="宋体" w:eastAsia="宋体" w:cs="宋体"/>
                <w:b/>
                <w:bCs w:val="0"/>
                <w:snapToGrid w:val="0"/>
                <w:color w:val="auto"/>
                <w:kern w:val="0"/>
                <w:szCs w:val="21"/>
                <w:highlight w:val="none"/>
              </w:rPr>
              <w:t>序号</w:t>
            </w:r>
          </w:p>
        </w:tc>
        <w:tc>
          <w:tcPr>
            <w:tcW w:w="1639" w:type="dxa"/>
            <w:tcBorders>
              <w:tl2br w:val="nil"/>
              <w:tr2bl w:val="nil"/>
            </w:tcBorders>
            <w:vAlign w:val="center"/>
          </w:tcPr>
          <w:p w14:paraId="76C65705">
            <w:pPr>
              <w:pStyle w:val="75"/>
              <w:wordWrap w:val="0"/>
              <w:adjustRightInd w:val="0"/>
              <w:snapToGrid w:val="0"/>
              <w:spacing w:line="380" w:lineRule="exact"/>
              <w:jc w:val="center"/>
              <w:rPr>
                <w:rFonts w:hint="eastAsia" w:ascii="宋体" w:hAnsi="宋体" w:eastAsia="宋体" w:cs="宋体"/>
                <w:b/>
                <w:bCs w:val="0"/>
                <w:snapToGrid w:val="0"/>
                <w:color w:val="auto"/>
                <w:kern w:val="0"/>
                <w:szCs w:val="21"/>
                <w:highlight w:val="none"/>
              </w:rPr>
            </w:pPr>
            <w:r>
              <w:rPr>
                <w:rFonts w:hint="eastAsia" w:ascii="宋体" w:hAnsi="宋体" w:eastAsia="宋体" w:cs="宋体"/>
                <w:b/>
                <w:bCs w:val="0"/>
                <w:snapToGrid w:val="0"/>
                <w:color w:val="auto"/>
                <w:kern w:val="0"/>
                <w:szCs w:val="21"/>
                <w:highlight w:val="none"/>
              </w:rPr>
              <w:t>承诺事项</w:t>
            </w:r>
          </w:p>
        </w:tc>
        <w:tc>
          <w:tcPr>
            <w:tcW w:w="3046" w:type="dxa"/>
            <w:tcBorders>
              <w:tl2br w:val="nil"/>
              <w:tr2bl w:val="nil"/>
            </w:tcBorders>
            <w:vAlign w:val="center"/>
          </w:tcPr>
          <w:p w14:paraId="58956012">
            <w:pPr>
              <w:pStyle w:val="75"/>
              <w:wordWrap w:val="0"/>
              <w:adjustRightInd w:val="0"/>
              <w:snapToGrid w:val="0"/>
              <w:spacing w:line="380" w:lineRule="exact"/>
              <w:jc w:val="center"/>
              <w:rPr>
                <w:rFonts w:hint="eastAsia" w:ascii="宋体" w:hAnsi="宋体" w:eastAsia="宋体" w:cs="宋体"/>
                <w:b/>
                <w:bCs w:val="0"/>
                <w:snapToGrid w:val="0"/>
                <w:color w:val="auto"/>
                <w:kern w:val="0"/>
                <w:szCs w:val="21"/>
                <w:highlight w:val="none"/>
              </w:rPr>
            </w:pPr>
            <w:r>
              <w:rPr>
                <w:rFonts w:hint="eastAsia" w:ascii="宋体" w:hAnsi="宋体" w:eastAsia="宋体" w:cs="宋体"/>
                <w:b/>
                <w:bCs w:val="0"/>
                <w:snapToGrid w:val="0"/>
                <w:color w:val="auto"/>
                <w:kern w:val="0"/>
                <w:szCs w:val="21"/>
                <w:highlight w:val="none"/>
              </w:rPr>
              <w:t>承诺内容</w:t>
            </w:r>
          </w:p>
        </w:tc>
        <w:tc>
          <w:tcPr>
            <w:tcW w:w="4188" w:type="dxa"/>
            <w:tcBorders>
              <w:tl2br w:val="nil"/>
              <w:tr2bl w:val="nil"/>
            </w:tcBorders>
            <w:vAlign w:val="center"/>
          </w:tcPr>
          <w:p w14:paraId="14BA1732">
            <w:pPr>
              <w:pStyle w:val="75"/>
              <w:wordWrap w:val="0"/>
              <w:adjustRightInd w:val="0"/>
              <w:snapToGrid w:val="0"/>
              <w:spacing w:line="380" w:lineRule="exact"/>
              <w:jc w:val="center"/>
              <w:rPr>
                <w:rFonts w:hint="eastAsia" w:ascii="宋体" w:hAnsi="宋体" w:eastAsia="宋体" w:cs="宋体"/>
                <w:b/>
                <w:bCs w:val="0"/>
                <w:snapToGrid w:val="0"/>
                <w:color w:val="auto"/>
                <w:kern w:val="0"/>
                <w:szCs w:val="21"/>
                <w:highlight w:val="none"/>
              </w:rPr>
            </w:pPr>
            <w:r>
              <w:rPr>
                <w:rFonts w:hint="eastAsia" w:ascii="宋体" w:hAnsi="宋体" w:eastAsia="宋体" w:cs="宋体"/>
                <w:b/>
                <w:bCs w:val="0"/>
                <w:snapToGrid w:val="0"/>
                <w:color w:val="auto"/>
                <w:kern w:val="0"/>
                <w:szCs w:val="21"/>
                <w:highlight w:val="none"/>
              </w:rPr>
              <w:t>违约承诺</w:t>
            </w:r>
          </w:p>
        </w:tc>
      </w:tr>
      <w:tr w14:paraId="50D04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10" w:hRule="atLeast"/>
          <w:jc w:val="center"/>
        </w:trPr>
        <w:tc>
          <w:tcPr>
            <w:tcW w:w="746" w:type="dxa"/>
            <w:tcBorders>
              <w:tl2br w:val="nil"/>
              <w:tr2bl w:val="nil"/>
            </w:tcBorders>
            <w:vAlign w:val="center"/>
          </w:tcPr>
          <w:p w14:paraId="05938306">
            <w:pPr>
              <w:pStyle w:val="75"/>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1639" w:type="dxa"/>
            <w:tcBorders>
              <w:tl2br w:val="nil"/>
              <w:tr2bl w:val="nil"/>
            </w:tcBorders>
            <w:vAlign w:val="center"/>
          </w:tcPr>
          <w:p w14:paraId="1895DB6B">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自愿接受招标</w:t>
            </w:r>
          </w:p>
          <w:p w14:paraId="6E629FB4">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文件条款的承诺</w:t>
            </w:r>
          </w:p>
        </w:tc>
        <w:tc>
          <w:tcPr>
            <w:tcW w:w="3046" w:type="dxa"/>
            <w:tcBorders>
              <w:tl2br w:val="nil"/>
              <w:tr2bl w:val="nil"/>
            </w:tcBorders>
            <w:vAlign w:val="center"/>
          </w:tcPr>
          <w:p w14:paraId="7A78D494">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我方自愿接受招标文件的所有条款，所递交的投标文件已经充分响应招标文件的实质性要求。</w:t>
            </w:r>
          </w:p>
        </w:tc>
        <w:tc>
          <w:tcPr>
            <w:tcW w:w="4188" w:type="dxa"/>
            <w:tcBorders>
              <w:tl2br w:val="nil"/>
              <w:tr2bl w:val="nil"/>
            </w:tcBorders>
            <w:vAlign w:val="center"/>
          </w:tcPr>
          <w:p w14:paraId="1AC6B08D">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如果我方的投标文件未响应、违反、偏离招标文件的实质性要求，我方接受招标人或其授权的招标代理机构或其组建的评标委员会依据招标文件作出的相应处理，包括否决投标。</w:t>
            </w:r>
          </w:p>
        </w:tc>
      </w:tr>
      <w:tr w14:paraId="1C7C0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10" w:hRule="atLeast"/>
          <w:jc w:val="center"/>
        </w:trPr>
        <w:tc>
          <w:tcPr>
            <w:tcW w:w="746" w:type="dxa"/>
            <w:tcBorders>
              <w:tl2br w:val="nil"/>
              <w:tr2bl w:val="nil"/>
            </w:tcBorders>
            <w:vAlign w:val="center"/>
          </w:tcPr>
          <w:p w14:paraId="272F5B6B">
            <w:pPr>
              <w:pStyle w:val="75"/>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p>
        </w:tc>
        <w:tc>
          <w:tcPr>
            <w:tcW w:w="1639" w:type="dxa"/>
            <w:tcBorders>
              <w:tl2br w:val="nil"/>
              <w:tr2bl w:val="nil"/>
            </w:tcBorders>
            <w:vAlign w:val="center"/>
          </w:tcPr>
          <w:p w14:paraId="59C9A084">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无禁止投标</w:t>
            </w:r>
          </w:p>
          <w:p w14:paraId="2F70A518">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情形的承诺</w:t>
            </w:r>
          </w:p>
        </w:tc>
        <w:tc>
          <w:tcPr>
            <w:tcW w:w="3046" w:type="dxa"/>
            <w:tcBorders>
              <w:tl2br w:val="nil"/>
              <w:tr2bl w:val="nil"/>
            </w:tcBorders>
            <w:vAlign w:val="center"/>
          </w:tcPr>
          <w:p w14:paraId="2518DA00">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我方不存在招标文件第一章第三节第</w:t>
            </w:r>
            <w:r>
              <w:rPr>
                <w:rFonts w:hint="eastAsia" w:ascii="宋体" w:hAnsi="宋体" w:eastAsia="宋体" w:cs="宋体"/>
                <w:b/>
                <w:bCs/>
                <w:snapToGrid w:val="0"/>
                <w:color w:val="auto"/>
                <w:kern w:val="0"/>
                <w:sz w:val="21"/>
                <w:szCs w:val="21"/>
                <w:highlight w:val="none"/>
              </w:rPr>
              <w:t>2.4</w:t>
            </w:r>
            <w:r>
              <w:rPr>
                <w:rFonts w:hint="eastAsia" w:ascii="宋体" w:hAnsi="宋体" w:eastAsia="宋体" w:cs="宋体"/>
                <w:snapToGrid w:val="0"/>
                <w:color w:val="auto"/>
                <w:kern w:val="0"/>
                <w:sz w:val="21"/>
                <w:szCs w:val="21"/>
                <w:highlight w:val="none"/>
              </w:rPr>
              <w:t>条“禁止投标条款”规定的任何一种情形。</w:t>
            </w:r>
          </w:p>
        </w:tc>
        <w:tc>
          <w:tcPr>
            <w:tcW w:w="4188" w:type="dxa"/>
            <w:tcBorders>
              <w:tl2br w:val="nil"/>
              <w:tr2bl w:val="nil"/>
            </w:tcBorders>
            <w:vAlign w:val="center"/>
          </w:tcPr>
          <w:p w14:paraId="0B97ED22">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如果我方有招标文件第一章第三节第</w:t>
            </w:r>
            <w:r>
              <w:rPr>
                <w:rFonts w:hint="eastAsia" w:ascii="宋体" w:hAnsi="宋体" w:eastAsia="宋体" w:cs="宋体"/>
                <w:b/>
                <w:bCs/>
                <w:snapToGrid w:val="0"/>
                <w:color w:val="auto"/>
                <w:kern w:val="0"/>
                <w:sz w:val="21"/>
                <w:szCs w:val="21"/>
                <w:highlight w:val="none"/>
              </w:rPr>
              <w:t>2.4</w:t>
            </w:r>
            <w:r>
              <w:rPr>
                <w:rFonts w:hint="eastAsia" w:ascii="宋体" w:hAnsi="宋体" w:eastAsia="宋体" w:cs="宋体"/>
                <w:snapToGrid w:val="0"/>
                <w:color w:val="auto"/>
                <w:kern w:val="0"/>
                <w:sz w:val="21"/>
                <w:szCs w:val="21"/>
                <w:highlight w:val="none"/>
              </w:rPr>
              <w:t>条“禁止投标条款”规定的任何一种情形，我方接受招标人或其授权的招标代理机构或其组建的评标委员会依据招标文件作出的相应处理以及有关监督部门作出的行政处罚，并承担由此引起的一切法律后果。</w:t>
            </w:r>
          </w:p>
        </w:tc>
      </w:tr>
      <w:tr w14:paraId="67DB6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10" w:hRule="atLeast"/>
          <w:jc w:val="center"/>
        </w:trPr>
        <w:tc>
          <w:tcPr>
            <w:tcW w:w="746" w:type="dxa"/>
            <w:tcBorders>
              <w:tl2br w:val="nil"/>
              <w:tr2bl w:val="nil"/>
            </w:tcBorders>
            <w:vAlign w:val="center"/>
          </w:tcPr>
          <w:p w14:paraId="41581DEF">
            <w:pPr>
              <w:pStyle w:val="75"/>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w:t>
            </w:r>
          </w:p>
        </w:tc>
        <w:tc>
          <w:tcPr>
            <w:tcW w:w="1639" w:type="dxa"/>
            <w:tcBorders>
              <w:tl2br w:val="nil"/>
              <w:tr2bl w:val="nil"/>
            </w:tcBorders>
            <w:vAlign w:val="center"/>
          </w:tcPr>
          <w:p w14:paraId="1993DD7D">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自觉抵制围标</w:t>
            </w:r>
          </w:p>
          <w:p w14:paraId="63B7953C">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串标和弄虚</w:t>
            </w:r>
          </w:p>
          <w:p w14:paraId="24D5CF0D">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作假行为的承诺</w:t>
            </w:r>
          </w:p>
        </w:tc>
        <w:tc>
          <w:tcPr>
            <w:tcW w:w="3046" w:type="dxa"/>
            <w:tcBorders>
              <w:tl2br w:val="nil"/>
              <w:tr2bl w:val="nil"/>
            </w:tcBorders>
            <w:vAlign w:val="center"/>
          </w:tcPr>
          <w:p w14:paraId="7A981E3F">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我方合法正当、诚实守信地参与投标，不组织、不参加围标串标违法行为，不通过弄虚作假行为骗取中标。</w:t>
            </w:r>
          </w:p>
        </w:tc>
        <w:tc>
          <w:tcPr>
            <w:tcW w:w="4188" w:type="dxa"/>
            <w:tcBorders>
              <w:tl2br w:val="nil"/>
              <w:tr2bl w:val="nil"/>
            </w:tcBorders>
            <w:vAlign w:val="center"/>
          </w:tcPr>
          <w:p w14:paraId="26ECCFCE">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14:paraId="68D99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12" w:hRule="atLeast"/>
          <w:jc w:val="center"/>
        </w:trPr>
        <w:tc>
          <w:tcPr>
            <w:tcW w:w="746" w:type="dxa"/>
            <w:tcBorders>
              <w:tl2br w:val="nil"/>
              <w:tr2bl w:val="nil"/>
            </w:tcBorders>
            <w:vAlign w:val="center"/>
          </w:tcPr>
          <w:p w14:paraId="3B8247BA">
            <w:pPr>
              <w:pStyle w:val="75"/>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4</w:t>
            </w:r>
          </w:p>
        </w:tc>
        <w:tc>
          <w:tcPr>
            <w:tcW w:w="1639" w:type="dxa"/>
            <w:tcBorders>
              <w:tl2br w:val="nil"/>
              <w:tr2bl w:val="nil"/>
            </w:tcBorders>
            <w:vAlign w:val="center"/>
          </w:tcPr>
          <w:p w14:paraId="15565AC4">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总监理工程师</w:t>
            </w:r>
          </w:p>
          <w:p w14:paraId="67BCD97E">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任职承诺</w:t>
            </w:r>
          </w:p>
        </w:tc>
        <w:tc>
          <w:tcPr>
            <w:tcW w:w="3046" w:type="dxa"/>
            <w:tcBorders>
              <w:tl2br w:val="nil"/>
              <w:tr2bl w:val="nil"/>
            </w:tcBorders>
            <w:vAlign w:val="center"/>
          </w:tcPr>
          <w:p w14:paraId="150AAD99">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    我方拟派总监理工程师现阶段担任总监理工程师的在施（包括已中标未开工、已开工未竣工）建设工程项目不超过2个，经任职项目的建设单位同意，参加本项目投标。</w:t>
            </w:r>
          </w:p>
        </w:tc>
        <w:tc>
          <w:tcPr>
            <w:tcW w:w="4188" w:type="dxa"/>
            <w:tcBorders>
              <w:tl2br w:val="nil"/>
              <w:tr2bl w:val="nil"/>
            </w:tcBorders>
            <w:vAlign w:val="center"/>
          </w:tcPr>
          <w:p w14:paraId="2ADEBB9E">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拟派总监理工程师在本项目招标投标活动期间担任总监理工程师的在施（包括已中标未开工、已开工未竣工）建设工程项目超过2个，或其参加本项目投标未得到任职项目的建设单位同意，我方接受招标人或其授权的招标代理机构或其组建的评标委员会依据招标文件作出的相应处理以及有关监督部门作出的行政处罚，并承担由此引起的一切法律后果。</w:t>
            </w:r>
          </w:p>
        </w:tc>
      </w:tr>
      <w:tr w14:paraId="24090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9" w:hRule="atLeast"/>
          <w:jc w:val="center"/>
        </w:trPr>
        <w:tc>
          <w:tcPr>
            <w:tcW w:w="746" w:type="dxa"/>
            <w:tcBorders>
              <w:tl2br w:val="nil"/>
              <w:tr2bl w:val="nil"/>
            </w:tcBorders>
            <w:vAlign w:val="center"/>
          </w:tcPr>
          <w:p w14:paraId="57EAC5DA">
            <w:pPr>
              <w:pStyle w:val="75"/>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5</w:t>
            </w:r>
          </w:p>
        </w:tc>
        <w:tc>
          <w:tcPr>
            <w:tcW w:w="1639" w:type="dxa"/>
            <w:tcBorders>
              <w:tl2br w:val="nil"/>
              <w:tr2bl w:val="nil"/>
            </w:tcBorders>
            <w:vAlign w:val="center"/>
          </w:tcPr>
          <w:p w14:paraId="321D8FFE">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投标文件</w:t>
            </w:r>
          </w:p>
          <w:p w14:paraId="6E6384F7">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真实性承诺</w:t>
            </w:r>
          </w:p>
        </w:tc>
        <w:tc>
          <w:tcPr>
            <w:tcW w:w="3046" w:type="dxa"/>
            <w:tcBorders>
              <w:tl2br w:val="nil"/>
              <w:tr2bl w:val="nil"/>
            </w:tcBorders>
            <w:vAlign w:val="center"/>
          </w:tcPr>
          <w:p w14:paraId="07C31B90">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我方所递交投标文件的全部内容均为真实、有效、准确的。</w:t>
            </w:r>
          </w:p>
        </w:tc>
        <w:tc>
          <w:tcPr>
            <w:tcW w:w="4188" w:type="dxa"/>
            <w:tcBorders>
              <w:tl2br w:val="nil"/>
              <w:tr2bl w:val="nil"/>
            </w:tcBorders>
            <w:vAlign w:val="center"/>
          </w:tcPr>
          <w:p w14:paraId="70B3E135">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如果我方递交的投标文件任何内容不真实或无效或不准确，我方接受招标人或其授权的招标代理机构或其组建的评标委员会依据招标文件作出的相应处理，包括否决投标。</w:t>
            </w:r>
          </w:p>
        </w:tc>
      </w:tr>
      <w:tr w14:paraId="3EE8C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10" w:hRule="atLeast"/>
          <w:jc w:val="center"/>
        </w:trPr>
        <w:tc>
          <w:tcPr>
            <w:tcW w:w="746" w:type="dxa"/>
            <w:tcBorders>
              <w:tl2br w:val="nil"/>
              <w:tr2bl w:val="nil"/>
            </w:tcBorders>
            <w:vAlign w:val="center"/>
          </w:tcPr>
          <w:p w14:paraId="06010320">
            <w:pPr>
              <w:pStyle w:val="75"/>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6</w:t>
            </w:r>
          </w:p>
        </w:tc>
        <w:tc>
          <w:tcPr>
            <w:tcW w:w="1639" w:type="dxa"/>
            <w:tcBorders>
              <w:tl2br w:val="nil"/>
              <w:tr2bl w:val="nil"/>
            </w:tcBorders>
            <w:vAlign w:val="center"/>
          </w:tcPr>
          <w:p w14:paraId="49D9E42E">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投标文件</w:t>
            </w:r>
          </w:p>
          <w:p w14:paraId="3C869B98">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信息公开承诺</w:t>
            </w:r>
          </w:p>
        </w:tc>
        <w:tc>
          <w:tcPr>
            <w:tcW w:w="3046" w:type="dxa"/>
            <w:tcBorders>
              <w:tl2br w:val="nil"/>
              <w:tr2bl w:val="nil"/>
            </w:tcBorders>
            <w:vAlign w:val="center"/>
          </w:tcPr>
          <w:p w14:paraId="08AF7FB9">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我方提供完整的电子文件。如果我方成为本招标项目中标候选人，我方同意并授权招标人在评标结果公示期内公开我方商务标书的全部内容。</w:t>
            </w:r>
          </w:p>
        </w:tc>
        <w:tc>
          <w:tcPr>
            <w:tcW w:w="4188" w:type="dxa"/>
            <w:tcBorders>
              <w:tl2br w:val="nil"/>
              <w:tr2bl w:val="nil"/>
            </w:tcBorders>
            <w:vAlign w:val="center"/>
          </w:tcPr>
          <w:p w14:paraId="7CFC258D">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left"/>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    /</w:t>
            </w:r>
          </w:p>
        </w:tc>
      </w:tr>
      <w:tr w14:paraId="01C60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17" w:hRule="atLeast"/>
          <w:jc w:val="center"/>
        </w:trPr>
        <w:tc>
          <w:tcPr>
            <w:tcW w:w="746" w:type="dxa"/>
            <w:tcBorders>
              <w:tl2br w:val="nil"/>
              <w:tr2bl w:val="nil"/>
            </w:tcBorders>
            <w:vAlign w:val="center"/>
          </w:tcPr>
          <w:p w14:paraId="4C8EE9FC">
            <w:pPr>
              <w:pStyle w:val="75"/>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val="en-US" w:eastAsia="zh-CN"/>
              </w:rPr>
              <w:t>7</w:t>
            </w:r>
          </w:p>
        </w:tc>
        <w:tc>
          <w:tcPr>
            <w:tcW w:w="1639" w:type="dxa"/>
            <w:tcBorders>
              <w:tl2br w:val="nil"/>
              <w:tr2bl w:val="nil"/>
            </w:tcBorders>
            <w:vAlign w:val="center"/>
          </w:tcPr>
          <w:p w14:paraId="3208BB1A">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按时签订合同</w:t>
            </w:r>
          </w:p>
          <w:p w14:paraId="6CE3772A">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的承诺</w:t>
            </w:r>
          </w:p>
        </w:tc>
        <w:tc>
          <w:tcPr>
            <w:tcW w:w="3046" w:type="dxa"/>
            <w:tcBorders>
              <w:tl2br w:val="nil"/>
              <w:tr2bl w:val="nil"/>
            </w:tcBorders>
            <w:vAlign w:val="center"/>
          </w:tcPr>
          <w:p w14:paraId="2519C4FD">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如果我方中标，我方保证在招标文件规定的时限内与招标人签订合同，不提出违背或超出招标文件、中标文件的要求。</w:t>
            </w:r>
          </w:p>
        </w:tc>
        <w:tc>
          <w:tcPr>
            <w:tcW w:w="4188" w:type="dxa"/>
            <w:tcBorders>
              <w:tl2br w:val="nil"/>
              <w:tr2bl w:val="nil"/>
            </w:tcBorders>
            <w:vAlign w:val="center"/>
          </w:tcPr>
          <w:p w14:paraId="686E313D">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未在招标文件规定的时限内与招标人签订合同，或我方在签订合同过程中提出违背或超出招标文件、中标文件的要求。我方接受招标人依据招标文件作出的相应处理以及有关监督部门作出的行政处罚，并承担由此引起的一切法律后果。</w:t>
            </w:r>
          </w:p>
        </w:tc>
      </w:tr>
    </w:tbl>
    <w:p w14:paraId="13E0AD32">
      <w:pPr>
        <w:pStyle w:val="75"/>
        <w:wordWrap w:val="0"/>
        <w:adjustRightInd w:val="0"/>
        <w:snapToGrid w:val="0"/>
        <w:spacing w:line="420" w:lineRule="exact"/>
        <w:jc w:val="left"/>
        <w:rPr>
          <w:rFonts w:hint="eastAsia" w:ascii="宋体" w:hAnsi="宋体" w:eastAsia="宋体" w:cs="宋体"/>
          <w:snapToGrid w:val="0"/>
          <w:color w:val="auto"/>
          <w:kern w:val="0"/>
          <w:highlight w:val="none"/>
        </w:rPr>
      </w:pPr>
    </w:p>
    <w:p w14:paraId="185A1E5E">
      <w:pPr>
        <w:pStyle w:val="75"/>
        <w:wordWrap w:val="0"/>
        <w:adjustRightInd w:val="0"/>
        <w:snapToGrid w:val="0"/>
        <w:spacing w:line="420" w:lineRule="exact"/>
        <w:jc w:val="left"/>
        <w:rPr>
          <w:rFonts w:hint="eastAsia" w:ascii="宋体" w:hAnsi="宋体" w:eastAsia="宋体" w:cs="宋体"/>
          <w:snapToGrid w:val="0"/>
          <w:color w:val="auto"/>
          <w:kern w:val="0"/>
          <w:highlight w:val="none"/>
        </w:rPr>
      </w:pPr>
    </w:p>
    <w:p w14:paraId="191F990A">
      <w:pPr>
        <w:pStyle w:val="17"/>
        <w:wordWrap w:val="0"/>
        <w:adjustRightInd w:val="0"/>
        <w:snapToGrid w:val="0"/>
        <w:spacing w:line="420" w:lineRule="exact"/>
        <w:ind w:firstLine="480" w:firstLineChars="200"/>
        <w:jc w:val="right"/>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投标人：</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（盖单位章）</w:t>
      </w:r>
    </w:p>
    <w:p w14:paraId="683C787F">
      <w:pPr>
        <w:pStyle w:val="17"/>
        <w:wordWrap w:val="0"/>
        <w:adjustRightInd w:val="0"/>
        <w:snapToGrid w:val="0"/>
        <w:spacing w:line="420" w:lineRule="exact"/>
        <w:ind w:firstLine="480" w:firstLineChars="200"/>
        <w:jc w:val="right"/>
        <w:rPr>
          <w:rFonts w:hint="eastAsia" w:ascii="宋体" w:hAnsi="宋体" w:eastAsia="宋体" w:cs="宋体"/>
          <w:snapToGrid w:val="0"/>
          <w:color w:val="auto"/>
          <w:kern w:val="0"/>
          <w:szCs w:val="24"/>
          <w:highlight w:val="none"/>
        </w:rPr>
      </w:pPr>
    </w:p>
    <w:p w14:paraId="491F2BC1">
      <w:pPr>
        <w:pStyle w:val="17"/>
        <w:wordWrap w:val="0"/>
        <w:adjustRightInd w:val="0"/>
        <w:snapToGrid w:val="0"/>
        <w:spacing w:line="420" w:lineRule="exact"/>
        <w:ind w:firstLine="480" w:firstLineChars="200"/>
        <w:jc w:val="right"/>
        <w:rPr>
          <w:rFonts w:hint="eastAsia" w:ascii="宋体" w:hAnsi="宋体" w:eastAsia="宋体" w:cs="宋体"/>
          <w:snapToGrid w:val="0"/>
          <w:color w:val="auto"/>
          <w:kern w:val="0"/>
          <w:szCs w:val="24"/>
          <w:highlight w:val="none"/>
        </w:rPr>
      </w:pPr>
    </w:p>
    <w:p w14:paraId="56332462">
      <w:pPr>
        <w:pStyle w:val="17"/>
        <w:wordWrap w:val="0"/>
        <w:adjustRightInd w:val="0"/>
        <w:snapToGrid w:val="0"/>
        <w:spacing w:line="420" w:lineRule="exact"/>
        <w:ind w:firstLine="480" w:firstLineChars="200"/>
        <w:jc w:val="right"/>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法定代表人或其委托代理人：</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（签字或盖章）</w:t>
      </w:r>
    </w:p>
    <w:p w14:paraId="53E2376E">
      <w:pPr>
        <w:pStyle w:val="17"/>
        <w:wordWrap w:val="0"/>
        <w:adjustRightInd w:val="0"/>
        <w:snapToGrid w:val="0"/>
        <w:spacing w:line="420" w:lineRule="exact"/>
        <w:ind w:firstLine="480" w:firstLineChars="200"/>
        <w:rPr>
          <w:rFonts w:hint="eastAsia" w:ascii="宋体" w:hAnsi="宋体" w:eastAsia="宋体" w:cs="宋体"/>
          <w:snapToGrid w:val="0"/>
          <w:color w:val="auto"/>
          <w:kern w:val="0"/>
          <w:szCs w:val="24"/>
          <w:highlight w:val="none"/>
        </w:rPr>
      </w:pPr>
    </w:p>
    <w:p w14:paraId="386FAF40">
      <w:pPr>
        <w:pStyle w:val="17"/>
        <w:wordWrap w:val="0"/>
        <w:adjustRightInd w:val="0"/>
        <w:snapToGrid w:val="0"/>
        <w:spacing w:line="420" w:lineRule="exact"/>
        <w:ind w:firstLine="480" w:firstLineChars="200"/>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 xml:space="preserve">                      </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年</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月</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日</w:t>
      </w:r>
    </w:p>
    <w:p w14:paraId="11E4BA48">
      <w:pPr>
        <w:wordWrap w:val="0"/>
        <w:adjustRightInd w:val="0"/>
        <w:snapToGrid w:val="0"/>
        <w:spacing w:line="420" w:lineRule="exact"/>
        <w:jc w:val="left"/>
        <w:rPr>
          <w:rFonts w:hint="eastAsia" w:ascii="宋体" w:hAnsi="宋体" w:eastAsia="宋体" w:cs="宋体"/>
          <w:b/>
          <w:snapToGrid w:val="0"/>
          <w:color w:val="auto"/>
          <w:kern w:val="0"/>
          <w:highlight w:val="none"/>
        </w:rPr>
        <w:sectPr>
          <w:endnotePr>
            <w:numFmt w:val="decimal"/>
          </w:endnotePr>
          <w:pgSz w:w="11906" w:h="16838"/>
          <w:pgMar w:top="1417" w:right="1417" w:bottom="1417" w:left="1417" w:header="850" w:footer="992" w:gutter="0"/>
          <w:pgNumType w:fmt="decimal"/>
          <w:cols w:space="0" w:num="1"/>
          <w:docGrid w:linePitch="327" w:charSpace="0"/>
        </w:sectPr>
      </w:pPr>
    </w:p>
    <w:p w14:paraId="1C0F6E0D">
      <w:pPr>
        <w:wordWrap w:val="0"/>
        <w:adjustRightInd w:val="0"/>
        <w:snapToGrid w:val="0"/>
        <w:spacing w:line="440" w:lineRule="exact"/>
        <w:outlineLvl w:val="1"/>
        <w:rPr>
          <w:rFonts w:hint="eastAsia" w:ascii="宋体" w:hAnsi="宋体" w:eastAsia="宋体" w:cs="宋体"/>
          <w:b/>
          <w:bCs/>
          <w:snapToGrid w:val="0"/>
          <w:color w:val="auto"/>
          <w:kern w:val="0"/>
          <w:szCs w:val="24"/>
          <w:highlight w:val="none"/>
        </w:rPr>
      </w:pPr>
      <w:bookmarkStart w:id="281" w:name="_Toc19290"/>
      <w:r>
        <w:rPr>
          <w:rFonts w:hint="eastAsia" w:ascii="宋体" w:hAnsi="宋体" w:eastAsia="宋体" w:cs="宋体"/>
          <w:b/>
          <w:bCs/>
          <w:snapToGrid w:val="0"/>
          <w:color w:val="auto"/>
          <w:kern w:val="0"/>
          <w:szCs w:val="24"/>
          <w:highlight w:val="none"/>
        </w:rPr>
        <w:t>格式</w:t>
      </w:r>
      <w:r>
        <w:rPr>
          <w:rFonts w:hint="eastAsia" w:hAnsi="宋体" w:cs="宋体"/>
          <w:b/>
          <w:bCs/>
          <w:snapToGrid w:val="0"/>
          <w:color w:val="auto"/>
          <w:kern w:val="0"/>
          <w:szCs w:val="24"/>
          <w:highlight w:val="none"/>
          <w:lang w:val="en-US" w:eastAsia="zh-CN"/>
        </w:rPr>
        <w:t>五</w:t>
      </w:r>
      <w:r>
        <w:rPr>
          <w:rFonts w:hint="eastAsia" w:ascii="宋体" w:hAnsi="宋体" w:eastAsia="宋体" w:cs="宋体"/>
          <w:b/>
          <w:bCs/>
          <w:snapToGrid w:val="0"/>
          <w:color w:val="auto"/>
          <w:kern w:val="0"/>
          <w:szCs w:val="24"/>
          <w:highlight w:val="none"/>
        </w:rPr>
        <w:t xml:space="preserve"> 授权委托书</w:t>
      </w:r>
      <w:bookmarkEnd w:id="281"/>
    </w:p>
    <w:p w14:paraId="6D077739">
      <w:pPr>
        <w:wordWrap w:val="0"/>
        <w:adjustRightInd w:val="0"/>
        <w:snapToGrid w:val="0"/>
        <w:spacing w:line="440" w:lineRule="exact"/>
        <w:rPr>
          <w:rFonts w:hint="eastAsia" w:ascii="宋体" w:hAnsi="宋体" w:eastAsia="宋体" w:cs="宋体"/>
          <w:b/>
          <w:bCs/>
          <w:snapToGrid w:val="0"/>
          <w:color w:val="auto"/>
          <w:kern w:val="0"/>
          <w:szCs w:val="24"/>
          <w:highlight w:val="none"/>
        </w:rPr>
      </w:pPr>
    </w:p>
    <w:p w14:paraId="364680C6">
      <w:pPr>
        <w:wordWrap w:val="0"/>
        <w:adjustRightInd w:val="0"/>
        <w:snapToGrid w:val="0"/>
        <w:spacing w:before="260" w:after="260" w:line="440" w:lineRule="exact"/>
        <w:jc w:val="center"/>
        <w:rPr>
          <w:rFonts w:hint="eastAsia" w:ascii="宋体" w:hAnsi="宋体" w:eastAsia="宋体" w:cs="宋体"/>
          <w:b/>
          <w:snapToGrid w:val="0"/>
          <w:color w:val="auto"/>
          <w:kern w:val="0"/>
          <w:highlight w:val="none"/>
        </w:rPr>
      </w:pPr>
      <w:r>
        <w:rPr>
          <w:rFonts w:hint="eastAsia" w:ascii="宋体" w:hAnsi="宋体" w:eastAsia="宋体" w:cs="宋体"/>
          <w:b/>
          <w:snapToGrid w:val="0"/>
          <w:color w:val="auto"/>
          <w:kern w:val="0"/>
          <w:sz w:val="30"/>
          <w:highlight w:val="none"/>
        </w:rPr>
        <w:t>授权委托书</w:t>
      </w:r>
    </w:p>
    <w:p w14:paraId="2F699163">
      <w:pPr>
        <w:wordWrap w:val="0"/>
        <w:adjustRightInd w:val="0"/>
        <w:snapToGrid w:val="0"/>
        <w:spacing w:line="440" w:lineRule="exact"/>
        <w:rPr>
          <w:rFonts w:hint="eastAsia" w:ascii="宋体" w:hAnsi="宋体" w:eastAsia="宋体" w:cs="宋体"/>
          <w:snapToGrid w:val="0"/>
          <w:color w:val="auto"/>
          <w:kern w:val="0"/>
          <w:szCs w:val="28"/>
          <w:highlight w:val="none"/>
        </w:rPr>
      </w:pPr>
    </w:p>
    <w:p w14:paraId="757DE2E5">
      <w:pPr>
        <w:wordWrap w:val="0"/>
        <w:adjustRightInd w:val="0"/>
        <w:snapToGrid w:val="0"/>
        <w:spacing w:line="440" w:lineRule="exac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本人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（姓名）系</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（投标人名称）的法定代表人，现委托</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（姓名）为我方代理人。代理人根据授权，以我方名义签署、澄清、说明、补正、递交、撤回、修改</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（项目名称）投标文件、签订合同和处理有关事宜，其法律后果由我方承担。</w:t>
      </w:r>
    </w:p>
    <w:p w14:paraId="4FA58042">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委托期限：至</w:t>
      </w:r>
      <w:r>
        <w:rPr>
          <w:rFonts w:hint="eastAsia" w:ascii="宋体" w:hAnsi="宋体" w:eastAsia="宋体" w:cs="宋体"/>
          <w:snapToGrid w:val="0"/>
          <w:color w:val="auto"/>
          <w:kern w:val="0"/>
          <w:szCs w:val="21"/>
          <w:highlight w:val="none"/>
          <w:u w:val="single"/>
        </w:rPr>
        <w:t xml:space="preserve">     年   月   日</w:t>
      </w:r>
      <w:r>
        <w:rPr>
          <w:rFonts w:hint="eastAsia" w:ascii="宋体" w:hAnsi="宋体" w:eastAsia="宋体" w:cs="宋体"/>
          <w:i/>
          <w:iCs/>
          <w:snapToGrid w:val="0"/>
          <w:color w:val="auto"/>
          <w:kern w:val="0"/>
          <w:szCs w:val="21"/>
          <w:highlight w:val="none"/>
          <w:u w:val="single"/>
        </w:rPr>
        <w:t>（不得短于招标文件规定的投标有效期）</w:t>
      </w:r>
      <w:r>
        <w:rPr>
          <w:rFonts w:hint="eastAsia" w:ascii="宋体" w:hAnsi="宋体" w:eastAsia="宋体" w:cs="宋体"/>
          <w:snapToGrid w:val="0"/>
          <w:color w:val="auto"/>
          <w:kern w:val="0"/>
          <w:szCs w:val="21"/>
          <w:highlight w:val="none"/>
        </w:rPr>
        <w:t xml:space="preserve"> 。</w:t>
      </w:r>
    </w:p>
    <w:p w14:paraId="4E31BFB0">
      <w:pPr>
        <w:wordWrap w:val="0"/>
        <w:adjustRightInd w:val="0"/>
        <w:snapToGrid w:val="0"/>
        <w:spacing w:line="440" w:lineRule="exac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代理人无转委托权。</w:t>
      </w:r>
    </w:p>
    <w:p w14:paraId="3A64F709">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p>
    <w:p w14:paraId="207C20BB">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p>
    <w:p w14:paraId="5862A3CD">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投  标  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（盖单位章）</w:t>
      </w:r>
    </w:p>
    <w:p w14:paraId="752994DD">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w:t>
      </w:r>
    </w:p>
    <w:p w14:paraId="694A9068">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p>
    <w:p w14:paraId="14A4E07E">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法定代表人：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（签字或盖章）</w:t>
      </w:r>
    </w:p>
    <w:p w14:paraId="1B7CF485">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p>
    <w:p w14:paraId="4F5A535F">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委托代理人：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（签字或盖章）</w:t>
      </w:r>
    </w:p>
    <w:p w14:paraId="55FAB28E">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w:t>
      </w:r>
    </w:p>
    <w:p w14:paraId="27408D96">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455CF63C">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p>
    <w:p w14:paraId="37EAE5D8">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p>
    <w:p w14:paraId="0BF86098">
      <w:pPr>
        <w:wordWrap w:val="0"/>
        <w:adjustRightInd w:val="0"/>
        <w:snapToGrid w:val="0"/>
        <w:ind w:firstLine="6440" w:firstLineChars="2300"/>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 w:val="28"/>
          <w:szCs w:val="28"/>
          <w:highlight w:val="none"/>
          <w:u w:val="single"/>
        </w:rPr>
        <mc:AlternateContent>
          <mc:Choice Requires="wps">
            <w:drawing>
              <wp:anchor distT="0" distB="0" distL="0" distR="0" simplePos="0" relativeHeight="251659264" behindDoc="0" locked="0" layoutInCell="1" allowOverlap="1">
                <wp:simplePos x="0" y="0"/>
                <wp:positionH relativeFrom="column">
                  <wp:posOffset>1466850</wp:posOffset>
                </wp:positionH>
                <wp:positionV relativeFrom="paragraph">
                  <wp:posOffset>33020</wp:posOffset>
                </wp:positionV>
                <wp:extent cx="3190875" cy="1584325"/>
                <wp:effectExtent l="4445" t="4445" r="5080" b="11430"/>
                <wp:wrapNone/>
                <wp:docPr id="1027" name="自选图形 19"/>
                <wp:cNvGraphicFramePr/>
                <a:graphic xmlns:a="http://schemas.openxmlformats.org/drawingml/2006/main">
                  <a:graphicData uri="http://schemas.microsoft.com/office/word/2010/wordprocessingShape">
                    <wps:wsp>
                      <wps:cNvSpPr/>
                      <wps:spPr>
                        <a:xfrm>
                          <a:off x="0" y="0"/>
                          <a:ext cx="319087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D46E57F">
                            <w:pPr>
                              <w:jc w:val="center"/>
                              <w:rPr>
                                <w:szCs w:val="21"/>
                              </w:rPr>
                            </w:pPr>
                          </w:p>
                          <w:p w14:paraId="1C16D723">
                            <w:pPr>
                              <w:jc w:val="center"/>
                              <w:rPr>
                                <w:szCs w:val="21"/>
                              </w:rPr>
                            </w:pPr>
                          </w:p>
                          <w:p w14:paraId="44630A6C">
                            <w:pPr>
                              <w:jc w:val="center"/>
                              <w:rPr>
                                <w:szCs w:val="21"/>
                              </w:rPr>
                            </w:pPr>
                            <w:r>
                              <w:rPr>
                                <w:rFonts w:hint="eastAsia"/>
                                <w:szCs w:val="21"/>
                              </w:rPr>
                              <w:t>委托代理人身份证彩色扫描件正、反面</w:t>
                            </w:r>
                          </w:p>
                        </w:txbxContent>
                      </wps:txbx>
                      <wps:bodyPr wrap="square" upright="1"/>
                    </wps:wsp>
                  </a:graphicData>
                </a:graphic>
              </wp:anchor>
            </w:drawing>
          </mc:Choice>
          <mc:Fallback>
            <w:pict>
              <v:shape id="自选图形 19" o:spid="_x0000_s1026" o:spt="176" type="#_x0000_t176" style="position:absolute;left:0pt;margin-left:115.5pt;margin-top:2.6pt;height:124.75pt;width:251.25pt;z-index:251659264;mso-width-relative:page;mso-height-relative:page;" fillcolor="#FFFFFF" filled="t" stroked="t" coordsize="21600,21600" o:gfxdata="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Gsn06zYAAAACQEAAA8AAAAAAAAAAQAgAAAAIgAAAGRycy9kb3ducmV2LnhtbFBLAQIUABQA&#10;AAAIAIdO4kBYeVuBKQIAAFcEAAAOAAAAAAAAAAEAIAAAACcBAABkcnMvZTJvRG9jLnhtbFBLBQYA&#10;AAAABgAGAFkBAADCBQAAAAA=&#10;">
                <v:fill on="t" focussize="0,0"/>
                <v:stroke color="#000000" joinstyle="miter"/>
                <v:imagedata o:title=""/>
                <o:lock v:ext="edit" aspectratio="f"/>
                <v:textbox>
                  <w:txbxContent>
                    <w:p w14:paraId="3D46E57F">
                      <w:pPr>
                        <w:jc w:val="center"/>
                        <w:rPr>
                          <w:szCs w:val="21"/>
                        </w:rPr>
                      </w:pPr>
                    </w:p>
                    <w:p w14:paraId="1C16D723">
                      <w:pPr>
                        <w:jc w:val="center"/>
                        <w:rPr>
                          <w:szCs w:val="21"/>
                        </w:rPr>
                      </w:pPr>
                    </w:p>
                    <w:p w14:paraId="44630A6C">
                      <w:pPr>
                        <w:jc w:val="center"/>
                        <w:rPr>
                          <w:szCs w:val="21"/>
                        </w:rPr>
                      </w:pPr>
                      <w:r>
                        <w:rPr>
                          <w:rFonts w:hint="eastAsia"/>
                          <w:szCs w:val="21"/>
                        </w:rPr>
                        <w:t>委托代理人身份证彩色扫描件正、反面</w:t>
                      </w:r>
                    </w:p>
                  </w:txbxContent>
                </v:textbox>
              </v:shape>
            </w:pict>
          </mc:Fallback>
        </mc:AlternateContent>
      </w:r>
    </w:p>
    <w:p w14:paraId="5379D800">
      <w:pPr>
        <w:pStyle w:val="10"/>
        <w:wordWrap w:val="0"/>
        <w:adjustRightInd w:val="0"/>
        <w:snapToGrid w:val="0"/>
        <w:rPr>
          <w:rFonts w:hint="eastAsia" w:ascii="宋体" w:hAnsi="宋体" w:eastAsia="宋体" w:cs="宋体"/>
          <w:snapToGrid w:val="0"/>
          <w:color w:val="auto"/>
          <w:kern w:val="0"/>
          <w:szCs w:val="24"/>
          <w:highlight w:val="none"/>
        </w:rPr>
      </w:pPr>
    </w:p>
    <w:p w14:paraId="35076E5B">
      <w:pPr>
        <w:bidi w:val="0"/>
        <w:rPr>
          <w:rFonts w:hint="eastAsia" w:ascii="宋体" w:hAnsi="宋体" w:eastAsia="宋体" w:cs="宋体"/>
          <w:color w:val="auto"/>
          <w:highlight w:val="none"/>
        </w:rPr>
      </w:pPr>
    </w:p>
    <w:p w14:paraId="25D0D04F">
      <w:pPr>
        <w:wordWrap w:val="0"/>
        <w:adjustRightInd w:val="0"/>
        <w:snapToGrid w:val="0"/>
        <w:rPr>
          <w:rFonts w:hint="eastAsia" w:ascii="宋体" w:hAnsi="宋体" w:eastAsia="宋体" w:cs="宋体"/>
          <w:snapToGrid w:val="0"/>
          <w:color w:val="auto"/>
          <w:kern w:val="0"/>
          <w:highlight w:val="none"/>
        </w:rPr>
        <w:sectPr>
          <w:endnotePr>
            <w:numFmt w:val="decimal"/>
          </w:endnotePr>
          <w:pgSz w:w="11906" w:h="16838"/>
          <w:pgMar w:top="1417" w:right="1417" w:bottom="1417" w:left="1417" w:header="850" w:footer="992" w:gutter="0"/>
          <w:pgNumType w:fmt="decimal"/>
          <w:cols w:space="0" w:num="1"/>
          <w:docGrid w:linePitch="327" w:charSpace="0"/>
        </w:sectPr>
      </w:pPr>
    </w:p>
    <w:p w14:paraId="600119D1">
      <w:pPr>
        <w:wordWrap w:val="0"/>
        <w:adjustRightInd w:val="0"/>
        <w:snapToGrid w:val="0"/>
        <w:spacing w:line="440" w:lineRule="exact"/>
        <w:outlineLvl w:val="1"/>
        <w:rPr>
          <w:rFonts w:hint="eastAsia" w:ascii="宋体" w:hAnsi="宋体" w:eastAsia="宋体" w:cs="宋体"/>
          <w:b/>
          <w:snapToGrid w:val="0"/>
          <w:color w:val="auto"/>
          <w:kern w:val="0"/>
          <w:highlight w:val="none"/>
        </w:rPr>
      </w:pPr>
      <w:bookmarkStart w:id="282" w:name="_Toc32085"/>
      <w:r>
        <w:rPr>
          <w:rFonts w:hint="eastAsia" w:ascii="宋体" w:hAnsi="宋体" w:eastAsia="宋体" w:cs="宋体"/>
          <w:b/>
          <w:snapToGrid w:val="0"/>
          <w:color w:val="auto"/>
          <w:kern w:val="0"/>
          <w:highlight w:val="none"/>
        </w:rPr>
        <w:t>格式</w:t>
      </w:r>
      <w:r>
        <w:rPr>
          <w:rFonts w:hint="eastAsia" w:hAnsi="宋体" w:cs="宋体"/>
          <w:b/>
          <w:snapToGrid w:val="0"/>
          <w:color w:val="auto"/>
          <w:kern w:val="0"/>
          <w:highlight w:val="none"/>
          <w:lang w:val="en-US" w:eastAsia="zh-CN"/>
        </w:rPr>
        <w:t>六</w:t>
      </w:r>
      <w:r>
        <w:rPr>
          <w:rFonts w:hint="eastAsia" w:ascii="宋体" w:hAnsi="宋体" w:eastAsia="宋体" w:cs="宋体"/>
          <w:b/>
          <w:snapToGrid w:val="0"/>
          <w:color w:val="auto"/>
          <w:kern w:val="0"/>
          <w:highlight w:val="none"/>
        </w:rPr>
        <w:t xml:space="preserve"> 法定代表人身份证明</w:t>
      </w:r>
      <w:bookmarkEnd w:id="282"/>
    </w:p>
    <w:p w14:paraId="4DA7C3F6">
      <w:pPr>
        <w:wordWrap w:val="0"/>
        <w:adjustRightInd w:val="0"/>
        <w:snapToGrid w:val="0"/>
        <w:spacing w:line="440" w:lineRule="exact"/>
        <w:rPr>
          <w:rFonts w:hint="eastAsia" w:ascii="宋体" w:hAnsi="宋体" w:eastAsia="宋体" w:cs="宋体"/>
          <w:b/>
          <w:snapToGrid w:val="0"/>
          <w:color w:val="auto"/>
          <w:kern w:val="0"/>
          <w:highlight w:val="none"/>
        </w:rPr>
      </w:pPr>
    </w:p>
    <w:p w14:paraId="59D55A8B">
      <w:pPr>
        <w:wordWrap w:val="0"/>
        <w:adjustRightInd w:val="0"/>
        <w:snapToGrid w:val="0"/>
        <w:spacing w:before="260" w:after="260" w:line="440" w:lineRule="exact"/>
        <w:jc w:val="center"/>
        <w:rPr>
          <w:rFonts w:hint="eastAsia" w:ascii="宋体" w:hAnsi="宋体" w:eastAsia="宋体" w:cs="宋体"/>
          <w:b/>
          <w:snapToGrid w:val="0"/>
          <w:color w:val="auto"/>
          <w:kern w:val="0"/>
          <w:highlight w:val="none"/>
        </w:rPr>
      </w:pPr>
      <w:r>
        <w:rPr>
          <w:rFonts w:hint="eastAsia" w:ascii="宋体" w:hAnsi="宋体" w:eastAsia="宋体" w:cs="宋体"/>
          <w:b/>
          <w:snapToGrid w:val="0"/>
          <w:color w:val="auto"/>
          <w:kern w:val="0"/>
          <w:sz w:val="30"/>
          <w:highlight w:val="none"/>
        </w:rPr>
        <w:t>法定代表人身份证明</w:t>
      </w:r>
    </w:p>
    <w:p w14:paraId="6F7EA0E4">
      <w:pPr>
        <w:wordWrap w:val="0"/>
        <w:adjustRightInd w:val="0"/>
        <w:snapToGrid w:val="0"/>
        <w:spacing w:line="440" w:lineRule="exact"/>
        <w:rPr>
          <w:rFonts w:hint="eastAsia" w:ascii="宋体" w:hAnsi="宋体" w:eastAsia="宋体" w:cs="宋体"/>
          <w:snapToGrid w:val="0"/>
          <w:color w:val="auto"/>
          <w:kern w:val="0"/>
          <w:szCs w:val="21"/>
          <w:highlight w:val="none"/>
        </w:rPr>
      </w:pPr>
    </w:p>
    <w:p w14:paraId="47FF5A2B">
      <w:pPr>
        <w:wordWrap w:val="0"/>
        <w:adjustRightInd w:val="0"/>
        <w:snapToGrid w:val="0"/>
        <w:spacing w:line="440" w:lineRule="exact"/>
        <w:rPr>
          <w:rFonts w:hint="eastAsia" w:ascii="宋体" w:hAnsi="宋体" w:eastAsia="宋体" w:cs="宋体"/>
          <w:snapToGrid w:val="0"/>
          <w:color w:val="auto"/>
          <w:kern w:val="0"/>
          <w:szCs w:val="21"/>
          <w:highlight w:val="none"/>
          <w:u w:val="single"/>
        </w:rPr>
      </w:pPr>
      <w:r>
        <w:rPr>
          <w:rFonts w:hint="eastAsia" w:ascii="宋体" w:hAnsi="宋体" w:eastAsia="宋体" w:cs="宋体"/>
          <w:snapToGrid w:val="0"/>
          <w:color w:val="auto"/>
          <w:kern w:val="0"/>
          <w:szCs w:val="21"/>
          <w:highlight w:val="none"/>
        </w:rPr>
        <w:t>投标人名称：</w:t>
      </w:r>
      <w:r>
        <w:rPr>
          <w:rFonts w:hint="eastAsia" w:ascii="宋体" w:hAnsi="宋体" w:eastAsia="宋体" w:cs="宋体"/>
          <w:snapToGrid w:val="0"/>
          <w:color w:val="auto"/>
          <w:kern w:val="0"/>
          <w:szCs w:val="21"/>
          <w:highlight w:val="none"/>
          <w:u w:val="single"/>
        </w:rPr>
        <w:t xml:space="preserve">                  </w:t>
      </w:r>
    </w:p>
    <w:p w14:paraId="27D06189">
      <w:pPr>
        <w:wordWrap w:val="0"/>
        <w:adjustRightInd w:val="0"/>
        <w:snapToGrid w:val="0"/>
        <w:spacing w:line="440" w:lineRule="exact"/>
        <w:rPr>
          <w:rFonts w:hint="eastAsia" w:ascii="宋体" w:hAnsi="宋体" w:eastAsia="宋体" w:cs="宋体"/>
          <w:snapToGrid w:val="0"/>
          <w:color w:val="auto"/>
          <w:kern w:val="0"/>
          <w:szCs w:val="21"/>
          <w:highlight w:val="none"/>
          <w:u w:val="single"/>
        </w:rPr>
      </w:pPr>
      <w:r>
        <w:rPr>
          <w:rFonts w:hint="eastAsia" w:ascii="宋体" w:hAnsi="宋体" w:eastAsia="宋体" w:cs="宋体"/>
          <w:snapToGrid w:val="0"/>
          <w:color w:val="auto"/>
          <w:kern w:val="0"/>
          <w:szCs w:val="21"/>
          <w:highlight w:val="none"/>
        </w:rPr>
        <w:t>姓名：</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性别：</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年龄：</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职务：</w:t>
      </w:r>
      <w:r>
        <w:rPr>
          <w:rFonts w:hint="eastAsia" w:ascii="宋体" w:hAnsi="宋体" w:eastAsia="宋体" w:cs="宋体"/>
          <w:snapToGrid w:val="0"/>
          <w:color w:val="auto"/>
          <w:kern w:val="0"/>
          <w:szCs w:val="21"/>
          <w:highlight w:val="none"/>
          <w:u w:val="single"/>
        </w:rPr>
        <w:t xml:space="preserve">           </w:t>
      </w:r>
    </w:p>
    <w:p w14:paraId="71E95721">
      <w:pPr>
        <w:wordWrap w:val="0"/>
        <w:adjustRightInd w:val="0"/>
        <w:snapToGrid w:val="0"/>
        <w:spacing w:line="440" w:lineRule="exac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系</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（投标人名称）的法定代表人。</w:t>
      </w:r>
    </w:p>
    <w:p w14:paraId="0901EB61">
      <w:pPr>
        <w:wordWrap w:val="0"/>
        <w:adjustRightInd w:val="0"/>
        <w:snapToGrid w:val="0"/>
        <w:spacing w:line="440" w:lineRule="exac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特此证明。</w:t>
      </w:r>
    </w:p>
    <w:p w14:paraId="4F53B80E">
      <w:pPr>
        <w:wordWrap w:val="0"/>
        <w:adjustRightInd w:val="0"/>
        <w:snapToGrid w:val="0"/>
        <w:spacing w:line="440" w:lineRule="exact"/>
        <w:rPr>
          <w:rFonts w:hint="eastAsia" w:ascii="宋体" w:hAnsi="宋体" w:eastAsia="宋体" w:cs="宋体"/>
          <w:snapToGrid w:val="0"/>
          <w:color w:val="auto"/>
          <w:kern w:val="0"/>
          <w:szCs w:val="21"/>
          <w:highlight w:val="none"/>
        </w:rPr>
      </w:pPr>
    </w:p>
    <w:p w14:paraId="24FDD8D3">
      <w:pPr>
        <w:wordWrap w:val="0"/>
        <w:adjustRightInd w:val="0"/>
        <w:snapToGrid w:val="0"/>
        <w:spacing w:line="440" w:lineRule="exact"/>
        <w:rPr>
          <w:rFonts w:hint="eastAsia" w:ascii="宋体" w:hAnsi="宋体" w:eastAsia="宋体" w:cs="宋体"/>
          <w:snapToGrid w:val="0"/>
          <w:color w:val="auto"/>
          <w:kern w:val="0"/>
          <w:szCs w:val="21"/>
          <w:highlight w:val="none"/>
        </w:rPr>
      </w:pPr>
    </w:p>
    <w:p w14:paraId="60C8BCA8">
      <w:pPr>
        <w:wordWrap w:val="0"/>
        <w:adjustRightInd w:val="0"/>
        <w:snapToGrid w:val="0"/>
        <w:spacing w:line="440" w:lineRule="exact"/>
        <w:jc w:val="righ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投标人：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（盖单位章）</w:t>
      </w:r>
    </w:p>
    <w:p w14:paraId="4DDB779D">
      <w:pPr>
        <w:wordWrap w:val="0"/>
        <w:adjustRightInd w:val="0"/>
        <w:snapToGrid w:val="0"/>
        <w:spacing w:line="440" w:lineRule="exact"/>
        <w:jc w:val="right"/>
        <w:rPr>
          <w:rFonts w:hint="eastAsia" w:ascii="宋体" w:hAnsi="宋体" w:eastAsia="宋体" w:cs="宋体"/>
          <w:snapToGrid w:val="0"/>
          <w:color w:val="auto"/>
          <w:kern w:val="0"/>
          <w:szCs w:val="21"/>
          <w:highlight w:val="none"/>
        </w:rPr>
      </w:pPr>
    </w:p>
    <w:p w14:paraId="27708464">
      <w:pPr>
        <w:wordWrap w:val="0"/>
        <w:adjustRightInd w:val="0"/>
        <w:snapToGrid w:val="0"/>
        <w:spacing w:line="440" w:lineRule="exact"/>
        <w:jc w:val="right"/>
        <w:rPr>
          <w:rFonts w:hint="eastAsia" w:ascii="宋体" w:hAnsi="宋体" w:eastAsia="宋体" w:cs="宋体"/>
          <w:snapToGrid w:val="0"/>
          <w:color w:val="auto"/>
          <w:kern w:val="0"/>
          <w:szCs w:val="21"/>
          <w:highlight w:val="none"/>
        </w:rPr>
      </w:pPr>
    </w:p>
    <w:p w14:paraId="7F20F148">
      <w:pPr>
        <w:wordWrap w:val="0"/>
        <w:adjustRightInd w:val="0"/>
        <w:snapToGrid w:val="0"/>
        <w:spacing w:line="440" w:lineRule="exact"/>
        <w:jc w:val="righ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法定代表人：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（签字或盖章）</w:t>
      </w:r>
    </w:p>
    <w:p w14:paraId="065DFF69">
      <w:pPr>
        <w:wordWrap w:val="0"/>
        <w:adjustRightInd w:val="0"/>
        <w:snapToGrid w:val="0"/>
        <w:spacing w:line="440" w:lineRule="exact"/>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w:t>
      </w:r>
    </w:p>
    <w:p w14:paraId="441BF4E3">
      <w:pPr>
        <w:wordWrap w:val="0"/>
        <w:adjustRightInd w:val="0"/>
        <w:snapToGrid w:val="0"/>
        <w:spacing w:line="440" w:lineRule="exact"/>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 xml:space="preserve">日       </w:t>
      </w:r>
    </w:p>
    <w:p w14:paraId="5796B108">
      <w:pPr>
        <w:wordWrap w:val="0"/>
        <w:adjustRightInd w:val="0"/>
        <w:snapToGrid w:val="0"/>
        <w:spacing w:line="440" w:lineRule="exact"/>
        <w:ind w:firstLine="240" w:firstLineChars="1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w:t>
      </w:r>
    </w:p>
    <w:p w14:paraId="5A7AF554">
      <w:pPr>
        <w:wordWrap w:val="0"/>
        <w:adjustRightInd w:val="0"/>
        <w:snapToGrid w:val="0"/>
        <w:spacing w:line="440" w:lineRule="exact"/>
        <w:ind w:firstLine="240" w:firstLineChars="100"/>
        <w:rPr>
          <w:rFonts w:hint="eastAsia" w:ascii="宋体" w:hAnsi="宋体" w:eastAsia="宋体" w:cs="宋体"/>
          <w:snapToGrid w:val="0"/>
          <w:color w:val="auto"/>
          <w:kern w:val="0"/>
          <w:szCs w:val="21"/>
          <w:highlight w:val="none"/>
        </w:rPr>
      </w:pPr>
    </w:p>
    <w:p w14:paraId="096B39DA">
      <w:pPr>
        <w:wordWrap w:val="0"/>
        <w:adjustRightInd w:val="0"/>
        <w:snapToGrid w:val="0"/>
        <w:spacing w:line="440" w:lineRule="exact"/>
        <w:ind w:firstLine="240" w:firstLineChars="100"/>
        <w:rPr>
          <w:rFonts w:hint="eastAsia" w:ascii="宋体" w:hAnsi="宋体" w:eastAsia="宋体" w:cs="宋体"/>
          <w:snapToGrid w:val="0"/>
          <w:color w:val="auto"/>
          <w:kern w:val="0"/>
          <w:szCs w:val="21"/>
          <w:highlight w:val="none"/>
        </w:rPr>
      </w:pPr>
    </w:p>
    <w:p w14:paraId="47ED192B">
      <w:pPr>
        <w:wordWrap w:val="0"/>
        <w:adjustRightInd w:val="0"/>
        <w:snapToGrid w:val="0"/>
        <w:spacing w:line="440" w:lineRule="exact"/>
        <w:ind w:firstLine="720" w:firstLineChars="300"/>
        <w:rPr>
          <w:rFonts w:hint="eastAsia" w:ascii="宋体" w:hAnsi="宋体" w:eastAsia="宋体" w:cs="宋体"/>
          <w:b/>
          <w:snapToGrid w:val="0"/>
          <w:color w:val="auto"/>
          <w:kern w:val="0"/>
          <w:szCs w:val="21"/>
          <w:highlight w:val="none"/>
        </w:rPr>
      </w:pPr>
      <w:r>
        <w:rPr>
          <w:rFonts w:hint="eastAsia" w:ascii="宋体" w:hAnsi="宋体" w:eastAsia="宋体" w:cs="宋体"/>
          <w:snapToGrid w:val="0"/>
          <w:color w:val="auto"/>
          <w:kern w:val="0"/>
          <w:szCs w:val="21"/>
          <w:highlight w:val="none"/>
        </w:rPr>
        <w:t xml:space="preserve">  </w:t>
      </w:r>
      <w:r>
        <w:rPr>
          <w:rFonts w:hint="eastAsia" w:ascii="宋体" w:hAnsi="宋体" w:eastAsia="宋体" w:cs="宋体"/>
          <w:i/>
          <w:iCs/>
          <w:snapToGrid w:val="0"/>
          <w:color w:val="auto"/>
          <w:kern w:val="0"/>
          <w:szCs w:val="21"/>
          <w:highlight w:val="none"/>
        </w:rPr>
        <w:t xml:space="preserve"> </w:t>
      </w:r>
    </w:p>
    <w:p w14:paraId="384FC5DC">
      <w:pPr>
        <w:wordWrap w:val="0"/>
        <w:adjustRightInd w:val="0"/>
        <w:snapToGrid w:val="0"/>
        <w:rPr>
          <w:rFonts w:hint="eastAsia" w:ascii="宋体" w:hAnsi="宋体" w:eastAsia="宋体" w:cs="宋体"/>
          <w:b/>
          <w:snapToGrid w:val="0"/>
          <w:color w:val="auto"/>
          <w:kern w:val="0"/>
          <w:szCs w:val="21"/>
          <w:highlight w:val="none"/>
        </w:rPr>
      </w:pPr>
      <w:r>
        <w:rPr>
          <w:rFonts w:hint="eastAsia" w:ascii="宋体" w:hAnsi="宋体" w:eastAsia="宋体" w:cs="宋体"/>
          <w:b/>
          <w:snapToGrid w:val="0"/>
          <w:color w:val="auto"/>
          <w:kern w:val="0"/>
          <w:szCs w:val="21"/>
          <w:highlight w:val="none"/>
        </w:rPr>
        <mc:AlternateContent>
          <mc:Choice Requires="wps">
            <w:drawing>
              <wp:anchor distT="0" distB="0" distL="0" distR="0" simplePos="0" relativeHeight="251659264" behindDoc="0" locked="0" layoutInCell="1" allowOverlap="1">
                <wp:simplePos x="0" y="0"/>
                <wp:positionH relativeFrom="column">
                  <wp:posOffset>1191260</wp:posOffset>
                </wp:positionH>
                <wp:positionV relativeFrom="paragraph">
                  <wp:posOffset>20320</wp:posOffset>
                </wp:positionV>
                <wp:extent cx="3253105" cy="1584325"/>
                <wp:effectExtent l="4445" t="4445" r="19050" b="11430"/>
                <wp:wrapNone/>
                <wp:docPr id="1028" name="自选图形 18"/>
                <wp:cNvGraphicFramePr/>
                <a:graphic xmlns:a="http://schemas.openxmlformats.org/drawingml/2006/main">
                  <a:graphicData uri="http://schemas.microsoft.com/office/word/2010/wordprocessingShape">
                    <wps:wsp>
                      <wps:cNvSpPr/>
                      <wps:spPr>
                        <a:xfrm>
                          <a:off x="0" y="0"/>
                          <a:ext cx="325310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C8E35C8">
                            <w:pPr>
                              <w:jc w:val="center"/>
                              <w:rPr>
                                <w:szCs w:val="21"/>
                              </w:rPr>
                            </w:pPr>
                          </w:p>
                          <w:p w14:paraId="40E8C68A">
                            <w:pPr>
                              <w:jc w:val="center"/>
                              <w:rPr>
                                <w:szCs w:val="21"/>
                              </w:rPr>
                            </w:pPr>
                          </w:p>
                          <w:p w14:paraId="2CF57DD6">
                            <w:pPr>
                              <w:jc w:val="center"/>
                              <w:rPr>
                                <w:szCs w:val="21"/>
                              </w:rPr>
                            </w:pPr>
                            <w:r>
                              <w:rPr>
                                <w:rFonts w:hint="eastAsia"/>
                                <w:szCs w:val="21"/>
                              </w:rPr>
                              <w:t>法定代表人身份证彩色扫描件正、反面</w:t>
                            </w:r>
                          </w:p>
                        </w:txbxContent>
                      </wps:txbx>
                      <wps:bodyPr wrap="square" upright="1"/>
                    </wps:wsp>
                  </a:graphicData>
                </a:graphic>
              </wp:anchor>
            </w:drawing>
          </mc:Choice>
          <mc:Fallback>
            <w:pict>
              <v:shape id="自选图形 18" o:spid="_x0000_s1026" o:spt="176" type="#_x0000_t176" style="position:absolute;left:0pt;margin-left:93.8pt;margin-top:1.6pt;height:124.75pt;width:256.15pt;z-index:251659264;mso-width-relative:page;mso-height-relative:page;" fillcolor="#FFFFFF" filled="t" stroked="t" coordsize="21600,21600" o:gfxdata="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oOzCbtcAAAAJAQAADwAAAAAAAAABACAAAAAiAAAAZHJzL2Rvd25yZXYueG1sUEsBAhQAFAAAAAgA&#10;h07iQF3kn70mAgAAVwQAAA4AAAAAAAAAAQAgAAAAJgEAAGRycy9lMm9Eb2MueG1sUEsFBgAAAAAG&#10;AAYAWQEAAL4FAAAAAA==&#10;">
                <v:fill on="t" focussize="0,0"/>
                <v:stroke color="#000000" joinstyle="miter"/>
                <v:imagedata o:title=""/>
                <o:lock v:ext="edit" aspectratio="f"/>
                <v:textbox>
                  <w:txbxContent>
                    <w:p w14:paraId="6C8E35C8">
                      <w:pPr>
                        <w:jc w:val="center"/>
                        <w:rPr>
                          <w:szCs w:val="21"/>
                        </w:rPr>
                      </w:pPr>
                    </w:p>
                    <w:p w14:paraId="40E8C68A">
                      <w:pPr>
                        <w:jc w:val="center"/>
                        <w:rPr>
                          <w:szCs w:val="21"/>
                        </w:rPr>
                      </w:pPr>
                    </w:p>
                    <w:p w14:paraId="2CF57DD6">
                      <w:pPr>
                        <w:jc w:val="center"/>
                        <w:rPr>
                          <w:szCs w:val="21"/>
                        </w:rPr>
                      </w:pPr>
                      <w:r>
                        <w:rPr>
                          <w:rFonts w:hint="eastAsia"/>
                          <w:szCs w:val="21"/>
                        </w:rPr>
                        <w:t>法定代表人身份证彩色扫描件正、反面</w:t>
                      </w:r>
                    </w:p>
                  </w:txbxContent>
                </v:textbox>
              </v:shape>
            </w:pict>
          </mc:Fallback>
        </mc:AlternateContent>
      </w:r>
    </w:p>
    <w:p w14:paraId="3314387B">
      <w:pPr>
        <w:tabs>
          <w:tab w:val="left" w:pos="654"/>
          <w:tab w:val="left" w:pos="1734"/>
          <w:tab w:val="left" w:pos="2814"/>
          <w:tab w:val="left" w:pos="3894"/>
          <w:tab w:val="left" w:pos="5334"/>
          <w:tab w:val="left" w:pos="6414"/>
          <w:tab w:val="left" w:pos="7254"/>
          <w:tab w:val="left" w:pos="8574"/>
          <w:tab w:val="left" w:pos="9654"/>
        </w:tabs>
        <w:wordWrap w:val="0"/>
        <w:adjustRightInd w:val="0"/>
        <w:snapToGrid w:val="0"/>
        <w:rPr>
          <w:rFonts w:hint="eastAsia" w:ascii="宋体" w:hAnsi="宋体" w:eastAsia="宋体" w:cs="宋体"/>
          <w:snapToGrid w:val="0"/>
          <w:color w:val="auto"/>
          <w:kern w:val="0"/>
          <w:sz w:val="28"/>
          <w:szCs w:val="28"/>
          <w:highlight w:val="none"/>
        </w:rPr>
      </w:pPr>
    </w:p>
    <w:p w14:paraId="4E40729A">
      <w:pPr>
        <w:wordWrap w:val="0"/>
        <w:adjustRightInd w:val="0"/>
        <w:snapToGrid w:val="0"/>
        <w:spacing w:line="480" w:lineRule="exact"/>
        <w:jc w:val="center"/>
        <w:rPr>
          <w:rFonts w:hint="eastAsia" w:ascii="宋体" w:hAnsi="宋体" w:eastAsia="宋体" w:cs="宋体"/>
          <w:b/>
          <w:snapToGrid w:val="0"/>
          <w:color w:val="auto"/>
          <w:kern w:val="0"/>
          <w:sz w:val="28"/>
          <w:szCs w:val="28"/>
          <w:highlight w:val="none"/>
        </w:rPr>
      </w:pPr>
    </w:p>
    <w:p w14:paraId="698C6410">
      <w:pPr>
        <w:wordWrap w:val="0"/>
        <w:adjustRightInd w:val="0"/>
        <w:snapToGrid w:val="0"/>
        <w:spacing w:line="480" w:lineRule="exact"/>
        <w:jc w:val="center"/>
        <w:rPr>
          <w:rFonts w:hint="eastAsia" w:ascii="宋体" w:hAnsi="宋体" w:eastAsia="宋体" w:cs="宋体"/>
          <w:b/>
          <w:snapToGrid w:val="0"/>
          <w:color w:val="auto"/>
          <w:kern w:val="0"/>
          <w:sz w:val="28"/>
          <w:szCs w:val="28"/>
          <w:highlight w:val="none"/>
        </w:rPr>
      </w:pPr>
    </w:p>
    <w:p w14:paraId="403A0AB1">
      <w:pPr>
        <w:wordWrap w:val="0"/>
        <w:adjustRightInd w:val="0"/>
        <w:snapToGrid w:val="0"/>
        <w:spacing w:line="480" w:lineRule="exact"/>
        <w:jc w:val="center"/>
        <w:rPr>
          <w:rFonts w:hint="eastAsia" w:ascii="宋体" w:hAnsi="宋体" w:eastAsia="宋体" w:cs="宋体"/>
          <w:b/>
          <w:snapToGrid w:val="0"/>
          <w:color w:val="auto"/>
          <w:kern w:val="0"/>
          <w:sz w:val="28"/>
          <w:szCs w:val="28"/>
          <w:highlight w:val="none"/>
        </w:rPr>
        <w:sectPr>
          <w:endnotePr>
            <w:numFmt w:val="decimal"/>
          </w:endnotePr>
          <w:pgSz w:w="11906" w:h="16838"/>
          <w:pgMar w:top="1417" w:right="1417" w:bottom="1417" w:left="1417" w:header="850" w:footer="992" w:gutter="0"/>
          <w:pgNumType w:fmt="decimal"/>
          <w:cols w:space="0" w:num="1"/>
          <w:docGrid w:linePitch="327" w:charSpace="0"/>
        </w:sectPr>
      </w:pPr>
    </w:p>
    <w:p w14:paraId="50A6BE3E">
      <w:pPr>
        <w:wordWrap w:val="0"/>
        <w:adjustRightInd w:val="0"/>
        <w:snapToGrid w:val="0"/>
        <w:spacing w:line="440" w:lineRule="exact"/>
        <w:outlineLvl w:val="1"/>
        <w:rPr>
          <w:rFonts w:hint="eastAsia" w:ascii="宋体" w:hAnsi="宋体" w:eastAsia="宋体" w:cs="宋体"/>
          <w:b/>
          <w:bCs/>
          <w:snapToGrid w:val="0"/>
          <w:color w:val="auto"/>
          <w:kern w:val="0"/>
          <w:szCs w:val="24"/>
          <w:highlight w:val="none"/>
        </w:rPr>
      </w:pPr>
      <w:bookmarkStart w:id="283" w:name="_Toc16299"/>
      <w:r>
        <w:rPr>
          <w:rFonts w:hint="eastAsia" w:ascii="宋体" w:hAnsi="宋体" w:eastAsia="宋体" w:cs="宋体"/>
          <w:b/>
          <w:bCs/>
          <w:snapToGrid w:val="0"/>
          <w:color w:val="auto"/>
          <w:kern w:val="0"/>
          <w:szCs w:val="24"/>
          <w:highlight w:val="none"/>
        </w:rPr>
        <w:t>格式</w:t>
      </w:r>
      <w:r>
        <w:rPr>
          <w:rFonts w:hint="eastAsia" w:hAnsi="宋体" w:cs="宋体"/>
          <w:b/>
          <w:bCs/>
          <w:snapToGrid w:val="0"/>
          <w:color w:val="auto"/>
          <w:kern w:val="0"/>
          <w:szCs w:val="24"/>
          <w:highlight w:val="none"/>
          <w:lang w:val="en-US" w:eastAsia="zh-CN"/>
        </w:rPr>
        <w:t>七</w:t>
      </w:r>
      <w:r>
        <w:rPr>
          <w:rFonts w:hint="eastAsia" w:ascii="宋体" w:hAnsi="宋体" w:eastAsia="宋体" w:cs="宋体"/>
          <w:b/>
          <w:bCs/>
          <w:snapToGrid w:val="0"/>
          <w:color w:val="auto"/>
          <w:kern w:val="0"/>
          <w:szCs w:val="24"/>
          <w:highlight w:val="none"/>
        </w:rPr>
        <w:t xml:space="preserve"> 投标人基本情况表</w:t>
      </w:r>
      <w:bookmarkEnd w:id="283"/>
    </w:p>
    <w:p w14:paraId="3EA01370">
      <w:pPr>
        <w:pStyle w:val="74"/>
        <w:widowControl w:val="0"/>
        <w:wordWrap w:val="0"/>
        <w:adjustRightInd w:val="0"/>
        <w:snapToGrid w:val="0"/>
        <w:spacing w:before="260" w:after="260" w:line="400" w:lineRule="exact"/>
        <w:ind w:firstLine="0"/>
        <w:jc w:val="center"/>
        <w:rPr>
          <w:rFonts w:hint="eastAsia" w:ascii="宋体" w:hAnsi="宋体" w:eastAsia="宋体" w:cs="宋体"/>
          <w:snapToGrid w:val="0"/>
          <w:color w:val="auto"/>
          <w:sz w:val="24"/>
          <w:highlight w:val="none"/>
        </w:rPr>
      </w:pPr>
      <w:r>
        <w:rPr>
          <w:rFonts w:hint="eastAsia" w:ascii="宋体" w:hAnsi="宋体" w:eastAsia="宋体" w:cs="宋体"/>
          <w:b/>
          <w:snapToGrid w:val="0"/>
          <w:color w:val="auto"/>
          <w:sz w:val="30"/>
          <w:highlight w:val="none"/>
        </w:rPr>
        <w:t>投标人基本情况表</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897"/>
        <w:gridCol w:w="1689"/>
        <w:gridCol w:w="803"/>
        <w:gridCol w:w="286"/>
        <w:gridCol w:w="960"/>
        <w:gridCol w:w="260"/>
        <w:gridCol w:w="709"/>
        <w:gridCol w:w="1416"/>
      </w:tblGrid>
      <w:tr w14:paraId="54137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5D3CA884">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投标人名称</w:t>
            </w:r>
          </w:p>
        </w:tc>
        <w:tc>
          <w:tcPr>
            <w:tcW w:w="7020" w:type="dxa"/>
            <w:gridSpan w:val="8"/>
            <w:vAlign w:val="center"/>
          </w:tcPr>
          <w:p w14:paraId="1970FA12">
            <w:pPr>
              <w:pStyle w:val="138"/>
              <w:wordWrap w:val="0"/>
              <w:adjustRightInd w:val="0"/>
              <w:snapToGrid w:val="0"/>
              <w:jc w:val="center"/>
              <w:rPr>
                <w:rFonts w:hint="eastAsia" w:ascii="宋体" w:hAnsi="宋体" w:eastAsia="宋体" w:cs="宋体"/>
                <w:snapToGrid w:val="0"/>
                <w:color w:val="auto"/>
                <w:kern w:val="0"/>
                <w:szCs w:val="21"/>
                <w:highlight w:val="none"/>
              </w:rPr>
            </w:pPr>
          </w:p>
        </w:tc>
      </w:tr>
      <w:tr w14:paraId="0E679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2EEBD875">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注册地址</w:t>
            </w:r>
          </w:p>
        </w:tc>
        <w:tc>
          <w:tcPr>
            <w:tcW w:w="3389" w:type="dxa"/>
            <w:gridSpan w:val="3"/>
            <w:vAlign w:val="center"/>
          </w:tcPr>
          <w:p w14:paraId="0FD653EE">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1246" w:type="dxa"/>
            <w:gridSpan w:val="2"/>
            <w:vAlign w:val="center"/>
          </w:tcPr>
          <w:p w14:paraId="4B680302">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邮政编码</w:t>
            </w:r>
          </w:p>
        </w:tc>
        <w:tc>
          <w:tcPr>
            <w:tcW w:w="2385" w:type="dxa"/>
            <w:gridSpan w:val="3"/>
            <w:vAlign w:val="center"/>
          </w:tcPr>
          <w:p w14:paraId="77671C1F">
            <w:pPr>
              <w:pStyle w:val="138"/>
              <w:wordWrap w:val="0"/>
              <w:adjustRightInd w:val="0"/>
              <w:snapToGrid w:val="0"/>
              <w:jc w:val="center"/>
              <w:rPr>
                <w:rFonts w:hint="eastAsia" w:ascii="宋体" w:hAnsi="宋体" w:eastAsia="宋体" w:cs="宋体"/>
                <w:snapToGrid w:val="0"/>
                <w:color w:val="auto"/>
                <w:kern w:val="0"/>
                <w:szCs w:val="21"/>
                <w:highlight w:val="none"/>
              </w:rPr>
            </w:pPr>
          </w:p>
        </w:tc>
      </w:tr>
      <w:tr w14:paraId="2C37D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Merge w:val="restart"/>
            <w:vAlign w:val="center"/>
          </w:tcPr>
          <w:p w14:paraId="42609241">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联系方式</w:t>
            </w:r>
          </w:p>
        </w:tc>
        <w:tc>
          <w:tcPr>
            <w:tcW w:w="897" w:type="dxa"/>
            <w:vAlign w:val="center"/>
          </w:tcPr>
          <w:p w14:paraId="018C452A">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联系人</w:t>
            </w:r>
          </w:p>
        </w:tc>
        <w:tc>
          <w:tcPr>
            <w:tcW w:w="2492" w:type="dxa"/>
            <w:gridSpan w:val="2"/>
            <w:vAlign w:val="center"/>
          </w:tcPr>
          <w:p w14:paraId="28D13348">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1246" w:type="dxa"/>
            <w:gridSpan w:val="2"/>
            <w:vAlign w:val="center"/>
          </w:tcPr>
          <w:p w14:paraId="34B1A4F3">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电  话</w:t>
            </w:r>
          </w:p>
        </w:tc>
        <w:tc>
          <w:tcPr>
            <w:tcW w:w="2385" w:type="dxa"/>
            <w:gridSpan w:val="3"/>
            <w:vAlign w:val="center"/>
          </w:tcPr>
          <w:p w14:paraId="33089932">
            <w:pPr>
              <w:pStyle w:val="138"/>
              <w:wordWrap w:val="0"/>
              <w:adjustRightInd w:val="0"/>
              <w:snapToGrid w:val="0"/>
              <w:jc w:val="center"/>
              <w:rPr>
                <w:rFonts w:hint="eastAsia" w:ascii="宋体" w:hAnsi="宋体" w:eastAsia="宋体" w:cs="宋体"/>
                <w:snapToGrid w:val="0"/>
                <w:color w:val="auto"/>
                <w:kern w:val="0"/>
                <w:szCs w:val="21"/>
                <w:highlight w:val="none"/>
              </w:rPr>
            </w:pPr>
          </w:p>
        </w:tc>
      </w:tr>
      <w:tr w14:paraId="40F02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Merge w:val="continue"/>
            <w:vAlign w:val="center"/>
          </w:tcPr>
          <w:p w14:paraId="6DF7EC68">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897" w:type="dxa"/>
            <w:vAlign w:val="center"/>
          </w:tcPr>
          <w:p w14:paraId="550B2917">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传  真</w:t>
            </w:r>
          </w:p>
        </w:tc>
        <w:tc>
          <w:tcPr>
            <w:tcW w:w="2492" w:type="dxa"/>
            <w:gridSpan w:val="2"/>
            <w:vAlign w:val="center"/>
          </w:tcPr>
          <w:p w14:paraId="64888D17">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1246" w:type="dxa"/>
            <w:gridSpan w:val="2"/>
            <w:vAlign w:val="center"/>
          </w:tcPr>
          <w:p w14:paraId="0CC4024A">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电子邮箱</w:t>
            </w:r>
          </w:p>
        </w:tc>
        <w:tc>
          <w:tcPr>
            <w:tcW w:w="2385" w:type="dxa"/>
            <w:gridSpan w:val="3"/>
            <w:vAlign w:val="center"/>
          </w:tcPr>
          <w:p w14:paraId="1165286C">
            <w:pPr>
              <w:pStyle w:val="138"/>
              <w:wordWrap w:val="0"/>
              <w:adjustRightInd w:val="0"/>
              <w:snapToGrid w:val="0"/>
              <w:jc w:val="center"/>
              <w:rPr>
                <w:rFonts w:hint="eastAsia" w:ascii="宋体" w:hAnsi="宋体" w:eastAsia="宋体" w:cs="宋体"/>
                <w:snapToGrid w:val="0"/>
                <w:color w:val="auto"/>
                <w:kern w:val="0"/>
                <w:szCs w:val="21"/>
                <w:highlight w:val="none"/>
              </w:rPr>
            </w:pPr>
          </w:p>
        </w:tc>
      </w:tr>
      <w:tr w14:paraId="481F8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28ED90A2">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法定代表人</w:t>
            </w:r>
          </w:p>
        </w:tc>
        <w:tc>
          <w:tcPr>
            <w:tcW w:w="897" w:type="dxa"/>
            <w:vAlign w:val="center"/>
          </w:tcPr>
          <w:p w14:paraId="777D6E42">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姓名</w:t>
            </w:r>
          </w:p>
        </w:tc>
        <w:tc>
          <w:tcPr>
            <w:tcW w:w="1689" w:type="dxa"/>
            <w:vAlign w:val="center"/>
          </w:tcPr>
          <w:p w14:paraId="68311660">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1089" w:type="dxa"/>
            <w:gridSpan w:val="2"/>
            <w:vAlign w:val="center"/>
          </w:tcPr>
          <w:p w14:paraId="4851BBA9">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技术职称</w:t>
            </w:r>
          </w:p>
        </w:tc>
        <w:tc>
          <w:tcPr>
            <w:tcW w:w="1220" w:type="dxa"/>
            <w:gridSpan w:val="2"/>
            <w:vAlign w:val="center"/>
          </w:tcPr>
          <w:p w14:paraId="271A0E2E">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709" w:type="dxa"/>
            <w:vAlign w:val="center"/>
          </w:tcPr>
          <w:p w14:paraId="4FCE3197">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电话</w:t>
            </w:r>
          </w:p>
        </w:tc>
        <w:tc>
          <w:tcPr>
            <w:tcW w:w="1416" w:type="dxa"/>
            <w:vAlign w:val="center"/>
          </w:tcPr>
          <w:p w14:paraId="436F17EA">
            <w:pPr>
              <w:pStyle w:val="138"/>
              <w:wordWrap w:val="0"/>
              <w:adjustRightInd w:val="0"/>
              <w:snapToGrid w:val="0"/>
              <w:jc w:val="center"/>
              <w:rPr>
                <w:rFonts w:hint="eastAsia" w:ascii="宋体" w:hAnsi="宋体" w:eastAsia="宋体" w:cs="宋体"/>
                <w:snapToGrid w:val="0"/>
                <w:color w:val="auto"/>
                <w:kern w:val="0"/>
                <w:szCs w:val="21"/>
                <w:highlight w:val="none"/>
              </w:rPr>
            </w:pPr>
          </w:p>
        </w:tc>
      </w:tr>
      <w:tr w14:paraId="6CFB8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10DF5F04">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技术负责人</w:t>
            </w:r>
          </w:p>
        </w:tc>
        <w:tc>
          <w:tcPr>
            <w:tcW w:w="897" w:type="dxa"/>
            <w:vAlign w:val="center"/>
          </w:tcPr>
          <w:p w14:paraId="6B370887">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姓名</w:t>
            </w:r>
          </w:p>
        </w:tc>
        <w:tc>
          <w:tcPr>
            <w:tcW w:w="1689" w:type="dxa"/>
            <w:vAlign w:val="center"/>
          </w:tcPr>
          <w:p w14:paraId="2AC35CD8">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1089" w:type="dxa"/>
            <w:gridSpan w:val="2"/>
            <w:vAlign w:val="center"/>
          </w:tcPr>
          <w:p w14:paraId="29B923D5">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技术职称</w:t>
            </w:r>
          </w:p>
        </w:tc>
        <w:tc>
          <w:tcPr>
            <w:tcW w:w="1220" w:type="dxa"/>
            <w:gridSpan w:val="2"/>
            <w:vAlign w:val="center"/>
          </w:tcPr>
          <w:p w14:paraId="2008D45A">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709" w:type="dxa"/>
            <w:vAlign w:val="center"/>
          </w:tcPr>
          <w:p w14:paraId="51D7CF15">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电话</w:t>
            </w:r>
          </w:p>
        </w:tc>
        <w:tc>
          <w:tcPr>
            <w:tcW w:w="1416" w:type="dxa"/>
            <w:vAlign w:val="center"/>
          </w:tcPr>
          <w:p w14:paraId="5920174E">
            <w:pPr>
              <w:pStyle w:val="138"/>
              <w:wordWrap w:val="0"/>
              <w:adjustRightInd w:val="0"/>
              <w:snapToGrid w:val="0"/>
              <w:jc w:val="center"/>
              <w:rPr>
                <w:rFonts w:hint="eastAsia" w:ascii="宋体" w:hAnsi="宋体" w:eastAsia="宋体" w:cs="宋体"/>
                <w:snapToGrid w:val="0"/>
                <w:color w:val="auto"/>
                <w:kern w:val="0"/>
                <w:szCs w:val="21"/>
                <w:highlight w:val="none"/>
              </w:rPr>
            </w:pPr>
          </w:p>
        </w:tc>
      </w:tr>
      <w:tr w14:paraId="0FC9B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470003A0">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成立日期</w:t>
            </w:r>
          </w:p>
        </w:tc>
        <w:tc>
          <w:tcPr>
            <w:tcW w:w="2586" w:type="dxa"/>
            <w:gridSpan w:val="2"/>
            <w:vAlign w:val="center"/>
          </w:tcPr>
          <w:p w14:paraId="723BFBCB">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4434" w:type="dxa"/>
            <w:gridSpan w:val="6"/>
            <w:vAlign w:val="center"/>
          </w:tcPr>
          <w:p w14:paraId="07768689">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员工总人数（个）：</w:t>
            </w:r>
          </w:p>
        </w:tc>
      </w:tr>
      <w:tr w14:paraId="50A48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0B95D8FA">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企业资质</w:t>
            </w:r>
          </w:p>
          <w:p w14:paraId="1C9FE7C6">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类型和等级</w:t>
            </w:r>
          </w:p>
        </w:tc>
        <w:tc>
          <w:tcPr>
            <w:tcW w:w="2586" w:type="dxa"/>
            <w:gridSpan w:val="2"/>
            <w:vAlign w:val="center"/>
          </w:tcPr>
          <w:p w14:paraId="12B9D4D8">
            <w:pPr>
              <w:pStyle w:val="138"/>
              <w:wordWrap w:val="0"/>
              <w:adjustRightInd w:val="0"/>
              <w:snapToGrid w:val="0"/>
              <w:jc w:val="left"/>
              <w:rPr>
                <w:rFonts w:hint="eastAsia" w:ascii="宋体" w:hAnsi="宋体" w:eastAsia="宋体" w:cs="宋体"/>
                <w:snapToGrid w:val="0"/>
                <w:color w:val="auto"/>
                <w:kern w:val="0"/>
                <w:szCs w:val="21"/>
                <w:highlight w:val="none"/>
              </w:rPr>
            </w:pPr>
          </w:p>
        </w:tc>
        <w:tc>
          <w:tcPr>
            <w:tcW w:w="1089" w:type="dxa"/>
            <w:gridSpan w:val="2"/>
            <w:vMerge w:val="restart"/>
            <w:vAlign w:val="center"/>
          </w:tcPr>
          <w:p w14:paraId="6F167BDB">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其中</w:t>
            </w:r>
          </w:p>
        </w:tc>
        <w:tc>
          <w:tcPr>
            <w:tcW w:w="1929" w:type="dxa"/>
            <w:gridSpan w:val="3"/>
            <w:vAlign w:val="center"/>
          </w:tcPr>
          <w:p w14:paraId="377D41B0">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各类注册人员</w:t>
            </w:r>
          </w:p>
        </w:tc>
        <w:tc>
          <w:tcPr>
            <w:tcW w:w="1416" w:type="dxa"/>
            <w:vAlign w:val="center"/>
          </w:tcPr>
          <w:p w14:paraId="44E6A5E0">
            <w:pPr>
              <w:pStyle w:val="138"/>
              <w:wordWrap w:val="0"/>
              <w:adjustRightInd w:val="0"/>
              <w:snapToGrid w:val="0"/>
              <w:jc w:val="center"/>
              <w:rPr>
                <w:rFonts w:hint="eastAsia" w:ascii="宋体" w:hAnsi="宋体" w:eastAsia="宋体" w:cs="宋体"/>
                <w:snapToGrid w:val="0"/>
                <w:color w:val="auto"/>
                <w:kern w:val="0"/>
                <w:szCs w:val="21"/>
                <w:highlight w:val="none"/>
              </w:rPr>
            </w:pPr>
          </w:p>
        </w:tc>
      </w:tr>
      <w:tr w14:paraId="0CBBE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5767A3B2">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营业执照号</w:t>
            </w:r>
          </w:p>
        </w:tc>
        <w:tc>
          <w:tcPr>
            <w:tcW w:w="2586" w:type="dxa"/>
            <w:gridSpan w:val="2"/>
            <w:vAlign w:val="center"/>
          </w:tcPr>
          <w:p w14:paraId="537BABFC">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1089" w:type="dxa"/>
            <w:gridSpan w:val="2"/>
            <w:vMerge w:val="continue"/>
            <w:vAlign w:val="center"/>
          </w:tcPr>
          <w:p w14:paraId="64DFDA90">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1929" w:type="dxa"/>
            <w:gridSpan w:val="3"/>
            <w:vAlign w:val="center"/>
          </w:tcPr>
          <w:p w14:paraId="3C179CDB">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高级职称人员</w:t>
            </w:r>
          </w:p>
        </w:tc>
        <w:tc>
          <w:tcPr>
            <w:tcW w:w="1416" w:type="dxa"/>
            <w:vAlign w:val="center"/>
          </w:tcPr>
          <w:p w14:paraId="35407A04">
            <w:pPr>
              <w:pStyle w:val="138"/>
              <w:wordWrap w:val="0"/>
              <w:adjustRightInd w:val="0"/>
              <w:snapToGrid w:val="0"/>
              <w:jc w:val="center"/>
              <w:rPr>
                <w:rFonts w:hint="eastAsia" w:ascii="宋体" w:hAnsi="宋体" w:eastAsia="宋体" w:cs="宋体"/>
                <w:snapToGrid w:val="0"/>
                <w:color w:val="auto"/>
                <w:kern w:val="0"/>
                <w:szCs w:val="21"/>
                <w:highlight w:val="none"/>
              </w:rPr>
            </w:pPr>
          </w:p>
        </w:tc>
      </w:tr>
      <w:tr w14:paraId="7F5B4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29A63B92">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注册资金</w:t>
            </w:r>
          </w:p>
        </w:tc>
        <w:tc>
          <w:tcPr>
            <w:tcW w:w="2586" w:type="dxa"/>
            <w:gridSpan w:val="2"/>
            <w:vAlign w:val="center"/>
          </w:tcPr>
          <w:p w14:paraId="2174BC4F">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1089" w:type="dxa"/>
            <w:gridSpan w:val="2"/>
            <w:vMerge w:val="continue"/>
            <w:vAlign w:val="center"/>
          </w:tcPr>
          <w:p w14:paraId="21791E4C">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1929" w:type="dxa"/>
            <w:gridSpan w:val="3"/>
            <w:vAlign w:val="center"/>
          </w:tcPr>
          <w:p w14:paraId="1B24EAE2">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中级职称人员</w:t>
            </w:r>
          </w:p>
        </w:tc>
        <w:tc>
          <w:tcPr>
            <w:tcW w:w="1416" w:type="dxa"/>
            <w:vAlign w:val="center"/>
          </w:tcPr>
          <w:p w14:paraId="5DBC4D4E">
            <w:pPr>
              <w:pStyle w:val="138"/>
              <w:wordWrap w:val="0"/>
              <w:adjustRightInd w:val="0"/>
              <w:snapToGrid w:val="0"/>
              <w:jc w:val="center"/>
              <w:rPr>
                <w:rFonts w:hint="eastAsia" w:ascii="宋体" w:hAnsi="宋体" w:eastAsia="宋体" w:cs="宋体"/>
                <w:snapToGrid w:val="0"/>
                <w:color w:val="auto"/>
                <w:kern w:val="0"/>
                <w:szCs w:val="21"/>
                <w:highlight w:val="none"/>
              </w:rPr>
            </w:pPr>
          </w:p>
        </w:tc>
      </w:tr>
      <w:tr w14:paraId="66DEA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1792BED0">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基本账户</w:t>
            </w:r>
          </w:p>
          <w:p w14:paraId="50193768">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开户银行</w:t>
            </w:r>
          </w:p>
        </w:tc>
        <w:tc>
          <w:tcPr>
            <w:tcW w:w="2586" w:type="dxa"/>
            <w:gridSpan w:val="2"/>
            <w:vAlign w:val="center"/>
          </w:tcPr>
          <w:p w14:paraId="7C060A81">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1089" w:type="dxa"/>
            <w:gridSpan w:val="2"/>
            <w:vMerge w:val="continue"/>
            <w:vAlign w:val="center"/>
          </w:tcPr>
          <w:p w14:paraId="56A477C4">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1929" w:type="dxa"/>
            <w:gridSpan w:val="3"/>
            <w:vAlign w:val="center"/>
          </w:tcPr>
          <w:p w14:paraId="5A26EA83">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初级职称人员</w:t>
            </w:r>
          </w:p>
        </w:tc>
        <w:tc>
          <w:tcPr>
            <w:tcW w:w="1416" w:type="dxa"/>
            <w:vAlign w:val="center"/>
          </w:tcPr>
          <w:p w14:paraId="292206CB">
            <w:pPr>
              <w:pStyle w:val="138"/>
              <w:wordWrap w:val="0"/>
              <w:adjustRightInd w:val="0"/>
              <w:snapToGrid w:val="0"/>
              <w:jc w:val="center"/>
              <w:rPr>
                <w:rFonts w:hint="eastAsia" w:ascii="宋体" w:hAnsi="宋体" w:eastAsia="宋体" w:cs="宋体"/>
                <w:snapToGrid w:val="0"/>
                <w:color w:val="auto"/>
                <w:kern w:val="0"/>
                <w:szCs w:val="21"/>
                <w:highlight w:val="none"/>
              </w:rPr>
            </w:pPr>
          </w:p>
        </w:tc>
      </w:tr>
      <w:tr w14:paraId="6E3B8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080F63BA">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基本账户</w:t>
            </w:r>
          </w:p>
          <w:p w14:paraId="5E625E33">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银行账号</w:t>
            </w:r>
          </w:p>
        </w:tc>
        <w:tc>
          <w:tcPr>
            <w:tcW w:w="2586" w:type="dxa"/>
            <w:gridSpan w:val="2"/>
            <w:vAlign w:val="center"/>
          </w:tcPr>
          <w:p w14:paraId="729688F6">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1089" w:type="dxa"/>
            <w:gridSpan w:val="2"/>
            <w:vMerge w:val="continue"/>
            <w:vAlign w:val="center"/>
          </w:tcPr>
          <w:p w14:paraId="6EBA2B47">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1929" w:type="dxa"/>
            <w:gridSpan w:val="3"/>
            <w:vAlign w:val="center"/>
          </w:tcPr>
          <w:p w14:paraId="55991B9A">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技术员</w:t>
            </w:r>
          </w:p>
        </w:tc>
        <w:tc>
          <w:tcPr>
            <w:tcW w:w="1416" w:type="dxa"/>
            <w:vAlign w:val="center"/>
          </w:tcPr>
          <w:p w14:paraId="162400CB">
            <w:pPr>
              <w:pStyle w:val="138"/>
              <w:wordWrap w:val="0"/>
              <w:adjustRightInd w:val="0"/>
              <w:snapToGrid w:val="0"/>
              <w:jc w:val="center"/>
              <w:rPr>
                <w:rFonts w:hint="eastAsia" w:ascii="宋体" w:hAnsi="宋体" w:eastAsia="宋体" w:cs="宋体"/>
                <w:snapToGrid w:val="0"/>
                <w:color w:val="auto"/>
                <w:kern w:val="0"/>
                <w:szCs w:val="21"/>
                <w:highlight w:val="none"/>
              </w:rPr>
            </w:pPr>
          </w:p>
        </w:tc>
      </w:tr>
      <w:tr w14:paraId="46806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exact"/>
          <w:jc w:val="center"/>
        </w:trPr>
        <w:tc>
          <w:tcPr>
            <w:tcW w:w="1485" w:type="dxa"/>
            <w:vAlign w:val="center"/>
          </w:tcPr>
          <w:p w14:paraId="65119B56">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经营范围</w:t>
            </w:r>
          </w:p>
        </w:tc>
        <w:tc>
          <w:tcPr>
            <w:tcW w:w="7020" w:type="dxa"/>
            <w:gridSpan w:val="8"/>
            <w:vAlign w:val="center"/>
          </w:tcPr>
          <w:p w14:paraId="116BC7DA">
            <w:pPr>
              <w:pStyle w:val="138"/>
              <w:wordWrap w:val="0"/>
              <w:adjustRightInd w:val="0"/>
              <w:snapToGrid w:val="0"/>
              <w:jc w:val="center"/>
              <w:rPr>
                <w:rFonts w:hint="eastAsia" w:ascii="宋体" w:hAnsi="宋体" w:eastAsia="宋体" w:cs="宋体"/>
                <w:snapToGrid w:val="0"/>
                <w:color w:val="auto"/>
                <w:kern w:val="0"/>
                <w:szCs w:val="21"/>
                <w:highlight w:val="none"/>
              </w:rPr>
            </w:pPr>
          </w:p>
        </w:tc>
      </w:tr>
      <w:tr w14:paraId="79E7F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9" w:hRule="exact"/>
          <w:jc w:val="center"/>
        </w:trPr>
        <w:tc>
          <w:tcPr>
            <w:tcW w:w="1485" w:type="dxa"/>
            <w:vAlign w:val="center"/>
          </w:tcPr>
          <w:p w14:paraId="0E63B9F2">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关联企业情况</w:t>
            </w:r>
          </w:p>
        </w:tc>
        <w:tc>
          <w:tcPr>
            <w:tcW w:w="7020" w:type="dxa"/>
            <w:gridSpan w:val="8"/>
            <w:vAlign w:val="center"/>
          </w:tcPr>
          <w:p w14:paraId="1F2E6CC6">
            <w:pPr>
              <w:pStyle w:val="138"/>
              <w:wordWrap w:val="0"/>
              <w:adjustRightInd w:val="0"/>
              <w:snapToGrid w:val="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包括但不限于与投标人存在以下关系的不同单位：</w:t>
            </w:r>
          </w:p>
          <w:p w14:paraId="4782FA80">
            <w:pPr>
              <w:pStyle w:val="138"/>
              <w:wordWrap w:val="0"/>
              <w:adjustRightInd w:val="0"/>
              <w:snapToGrid w:val="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1．法定代表人为同一人的。</w:t>
            </w:r>
          </w:p>
          <w:p w14:paraId="2867C351">
            <w:pPr>
              <w:pStyle w:val="138"/>
              <w:wordWrap w:val="0"/>
              <w:adjustRightInd w:val="0"/>
              <w:snapToGrid w:val="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2．存在控股、管理关系的。</w:t>
            </w:r>
          </w:p>
          <w:p w14:paraId="0B90E039">
            <w:pPr>
              <w:pStyle w:val="138"/>
              <w:wordWrap w:val="0"/>
              <w:adjustRightInd w:val="0"/>
              <w:snapToGrid w:val="0"/>
              <w:jc w:val="lef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3．主要人员相互任职的。</w:t>
            </w:r>
          </w:p>
        </w:tc>
      </w:tr>
      <w:tr w14:paraId="61DFE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exact"/>
          <w:jc w:val="center"/>
        </w:trPr>
        <w:tc>
          <w:tcPr>
            <w:tcW w:w="1485" w:type="dxa"/>
            <w:vAlign w:val="center"/>
          </w:tcPr>
          <w:p w14:paraId="1A9C2E12">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备注</w:t>
            </w:r>
          </w:p>
        </w:tc>
        <w:tc>
          <w:tcPr>
            <w:tcW w:w="7020" w:type="dxa"/>
            <w:gridSpan w:val="8"/>
            <w:vAlign w:val="center"/>
          </w:tcPr>
          <w:p w14:paraId="68828917">
            <w:pPr>
              <w:pStyle w:val="138"/>
              <w:wordWrap w:val="0"/>
              <w:adjustRightInd w:val="0"/>
              <w:snapToGrid w:val="0"/>
              <w:jc w:val="center"/>
              <w:rPr>
                <w:rFonts w:hint="eastAsia" w:ascii="宋体" w:hAnsi="宋体" w:eastAsia="宋体" w:cs="宋体"/>
                <w:snapToGrid w:val="0"/>
                <w:color w:val="auto"/>
                <w:kern w:val="0"/>
                <w:szCs w:val="21"/>
                <w:highlight w:val="none"/>
              </w:rPr>
            </w:pPr>
          </w:p>
        </w:tc>
      </w:tr>
    </w:tbl>
    <w:p w14:paraId="77ECD74E">
      <w:pPr>
        <w:pStyle w:val="138"/>
        <w:wordWrap w:val="0"/>
        <w:adjustRightInd w:val="0"/>
        <w:snapToGrid w:val="0"/>
        <w:spacing w:line="400" w:lineRule="exact"/>
        <w:ind w:firstLine="42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说明：</w:t>
      </w:r>
    </w:p>
    <w:p w14:paraId="5553DB97">
      <w:pPr>
        <w:pStyle w:val="138"/>
        <w:wordWrap w:val="0"/>
        <w:adjustRightInd w:val="0"/>
        <w:snapToGrid w:val="0"/>
        <w:spacing w:line="400" w:lineRule="exact"/>
        <w:ind w:firstLine="42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1．《投标人基本情况表》后应附以下资料：</w:t>
      </w:r>
    </w:p>
    <w:p w14:paraId="452B2852">
      <w:pPr>
        <w:pStyle w:val="138"/>
        <w:wordWrap w:val="0"/>
        <w:adjustRightInd w:val="0"/>
        <w:snapToGrid w:val="0"/>
        <w:spacing w:line="400" w:lineRule="exact"/>
        <w:ind w:firstLine="42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（1）企业营业执照、资质证书</w:t>
      </w:r>
      <w:r>
        <w:rPr>
          <w:rFonts w:hint="eastAsia" w:ascii="宋体" w:hAnsi="宋体" w:eastAsia="宋体" w:cs="宋体"/>
          <w:snapToGrid w:val="0"/>
          <w:color w:val="auto"/>
          <w:kern w:val="0"/>
          <w:szCs w:val="21"/>
          <w:highlight w:val="none"/>
          <w:lang w:val="en-US" w:eastAsia="zh-CN"/>
        </w:rPr>
        <w:t>彩色</w:t>
      </w:r>
      <w:r>
        <w:rPr>
          <w:rFonts w:hint="eastAsia" w:ascii="宋体" w:hAnsi="宋体" w:eastAsia="宋体" w:cs="宋体"/>
          <w:snapToGrid w:val="0"/>
          <w:color w:val="auto"/>
          <w:kern w:val="0"/>
          <w:szCs w:val="21"/>
          <w:highlight w:val="none"/>
        </w:rPr>
        <w:t>扫描件（因推行电子证照，企业的营业执照、资质证书等可以提供电子证照）；</w:t>
      </w:r>
    </w:p>
    <w:p w14:paraId="0A1C94E0">
      <w:pPr>
        <w:pStyle w:val="138"/>
        <w:wordWrap w:val="0"/>
        <w:adjustRightInd w:val="0"/>
        <w:snapToGrid w:val="0"/>
        <w:spacing w:line="400" w:lineRule="exact"/>
        <w:ind w:firstLine="42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（2）</w:t>
      </w:r>
      <w:r>
        <w:rPr>
          <w:rFonts w:hint="eastAsia" w:ascii="宋体" w:hAnsi="宋体" w:eastAsia="宋体" w:cs="宋体"/>
          <w:snapToGrid w:val="0"/>
          <w:color w:val="auto"/>
          <w:kern w:val="0"/>
          <w:highlight w:val="none"/>
        </w:rPr>
        <w:t>“进粤企业和人员诚信信息登记平台”企业信息情况打印页。（适用于省外企业）</w:t>
      </w:r>
      <w:r>
        <w:rPr>
          <w:rFonts w:hint="eastAsia" w:ascii="宋体" w:hAnsi="宋体" w:eastAsia="宋体" w:cs="宋体"/>
          <w:snapToGrid w:val="0"/>
          <w:color w:val="auto"/>
          <w:kern w:val="0"/>
          <w:szCs w:val="21"/>
          <w:highlight w:val="none"/>
        </w:rPr>
        <w:t>。</w:t>
      </w:r>
    </w:p>
    <w:p w14:paraId="2F402F21">
      <w:pPr>
        <w:pStyle w:val="74"/>
        <w:widowControl w:val="0"/>
        <w:wordWrap w:val="0"/>
        <w:adjustRightInd w:val="0"/>
        <w:snapToGrid w:val="0"/>
        <w:spacing w:line="400" w:lineRule="exact"/>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（3）《法人和非法人组织公共信用信息报告》打印件(在“信用中国”网站企业查询界面中下载) 。</w:t>
      </w:r>
    </w:p>
    <w:p w14:paraId="1CDF6349">
      <w:pPr>
        <w:wordWrap w:val="0"/>
        <w:adjustRightInd w:val="0"/>
        <w:snapToGrid w:val="0"/>
        <w:spacing w:line="440" w:lineRule="exact"/>
        <w:jc w:val="left"/>
        <w:outlineLvl w:val="1"/>
        <w:rPr>
          <w:rFonts w:hint="eastAsia" w:ascii="宋体" w:hAnsi="宋体" w:eastAsia="宋体" w:cs="宋体"/>
          <w:b/>
          <w:snapToGrid w:val="0"/>
          <w:color w:val="auto"/>
          <w:kern w:val="0"/>
          <w:highlight w:val="none"/>
        </w:rPr>
      </w:pPr>
      <w:bookmarkStart w:id="284" w:name="_Toc16069"/>
      <w:r>
        <w:rPr>
          <w:rFonts w:hint="eastAsia" w:ascii="宋体" w:hAnsi="宋体" w:eastAsia="宋体" w:cs="宋体"/>
          <w:b/>
          <w:snapToGrid w:val="0"/>
          <w:color w:val="auto"/>
          <w:kern w:val="0"/>
          <w:highlight w:val="none"/>
        </w:rPr>
        <w:t>格式</w:t>
      </w:r>
      <w:r>
        <w:rPr>
          <w:rFonts w:hint="eastAsia" w:hAnsi="宋体" w:cs="宋体"/>
          <w:b/>
          <w:snapToGrid w:val="0"/>
          <w:color w:val="auto"/>
          <w:kern w:val="0"/>
          <w:highlight w:val="none"/>
          <w:lang w:val="en-US" w:eastAsia="zh-CN"/>
        </w:rPr>
        <w:t>八</w:t>
      </w:r>
      <w:r>
        <w:rPr>
          <w:rFonts w:hint="eastAsia" w:ascii="宋体" w:hAnsi="宋体" w:eastAsia="宋体" w:cs="宋体"/>
          <w:b/>
          <w:snapToGrid w:val="0"/>
          <w:color w:val="auto"/>
          <w:kern w:val="0"/>
          <w:highlight w:val="none"/>
        </w:rPr>
        <w:t xml:space="preserve"> 总监理工程师任职声明（适用于无任职项目）</w:t>
      </w:r>
      <w:bookmarkEnd w:id="284"/>
    </w:p>
    <w:p w14:paraId="2BA911F8">
      <w:pPr>
        <w:wordWrap w:val="0"/>
        <w:adjustRightInd w:val="0"/>
        <w:snapToGrid w:val="0"/>
        <w:spacing w:line="440" w:lineRule="exact"/>
        <w:jc w:val="left"/>
        <w:rPr>
          <w:rFonts w:hint="eastAsia" w:ascii="宋体" w:hAnsi="宋体" w:eastAsia="宋体" w:cs="宋体"/>
          <w:b/>
          <w:snapToGrid w:val="0"/>
          <w:color w:val="auto"/>
          <w:kern w:val="0"/>
          <w:highlight w:val="none"/>
        </w:rPr>
      </w:pPr>
    </w:p>
    <w:p w14:paraId="262AD82A">
      <w:pPr>
        <w:wordWrap w:val="0"/>
        <w:adjustRightInd w:val="0"/>
        <w:snapToGrid w:val="0"/>
        <w:spacing w:before="260" w:after="260" w:line="440" w:lineRule="exact"/>
        <w:jc w:val="center"/>
        <w:rPr>
          <w:rFonts w:hint="eastAsia" w:ascii="宋体" w:hAnsi="宋体" w:eastAsia="宋体" w:cs="宋体"/>
          <w:snapToGrid w:val="0"/>
          <w:color w:val="auto"/>
          <w:kern w:val="0"/>
          <w:szCs w:val="28"/>
          <w:highlight w:val="none"/>
        </w:rPr>
      </w:pPr>
      <w:r>
        <w:rPr>
          <w:rFonts w:hint="eastAsia" w:ascii="宋体" w:hAnsi="宋体" w:eastAsia="宋体" w:cs="宋体"/>
          <w:b/>
          <w:snapToGrid w:val="0"/>
          <w:color w:val="auto"/>
          <w:kern w:val="0"/>
          <w:sz w:val="30"/>
          <w:highlight w:val="none"/>
        </w:rPr>
        <w:t>总监理工程师任职声明</w:t>
      </w:r>
    </w:p>
    <w:p w14:paraId="645BF533">
      <w:pPr>
        <w:wordWrap w:val="0"/>
        <w:adjustRightInd w:val="0"/>
        <w:snapToGrid w:val="0"/>
        <w:spacing w:line="440" w:lineRule="exact"/>
        <w:jc w:val="center"/>
        <w:rPr>
          <w:rFonts w:hint="eastAsia" w:ascii="宋体" w:hAnsi="宋体" w:eastAsia="宋体" w:cs="宋体"/>
          <w:snapToGrid w:val="0"/>
          <w:color w:val="auto"/>
          <w:kern w:val="0"/>
          <w:szCs w:val="28"/>
          <w:highlight w:val="none"/>
        </w:rPr>
      </w:pPr>
    </w:p>
    <w:p w14:paraId="023C33AE">
      <w:pPr>
        <w:wordWrap w:val="0"/>
        <w:adjustRightInd w:val="0"/>
        <w:snapToGrid w:val="0"/>
        <w:spacing w:line="440" w:lineRule="exac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致：</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（招标人名称）：</w:t>
      </w:r>
    </w:p>
    <w:p w14:paraId="1CE0B74B">
      <w:pPr>
        <w:wordWrap w:val="0"/>
        <w:adjustRightInd w:val="0"/>
        <w:snapToGrid w:val="0"/>
        <w:spacing w:line="440" w:lineRule="exact"/>
        <w:ind w:firstLine="480" w:firstLineChars="200"/>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我方在此声明，我方拟派往</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（项目名称）的总监理工程师</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（总监理工程师姓名）现阶段未担任任何在施（包括已中标未开工、已开工未竣工）建设工程项目的总监理工程师。</w:t>
      </w:r>
    </w:p>
    <w:p w14:paraId="40420EFE">
      <w:pPr>
        <w:wordWrap w:val="0"/>
        <w:adjustRightInd w:val="0"/>
        <w:snapToGrid w:val="0"/>
        <w:spacing w:line="440" w:lineRule="exact"/>
        <w:ind w:firstLine="480"/>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我方保证上述信息的真实和准确，并愿意承担因我方就此弄虚作假所引起的一切法律后果。</w:t>
      </w:r>
    </w:p>
    <w:p w14:paraId="368C516F">
      <w:pPr>
        <w:wordWrap w:val="0"/>
        <w:adjustRightInd w:val="0"/>
        <w:snapToGrid w:val="0"/>
        <w:spacing w:line="440" w:lineRule="exact"/>
        <w:ind w:firstLine="480"/>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w:t>
      </w:r>
    </w:p>
    <w:p w14:paraId="6E6DF372">
      <w:pPr>
        <w:wordWrap w:val="0"/>
        <w:adjustRightInd w:val="0"/>
        <w:snapToGrid w:val="0"/>
        <w:spacing w:line="440" w:lineRule="exac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特此承诺　　</w:t>
      </w:r>
    </w:p>
    <w:p w14:paraId="7D4137EE">
      <w:pPr>
        <w:wordWrap w:val="0"/>
        <w:adjustRightInd w:val="0"/>
        <w:snapToGrid w:val="0"/>
        <w:spacing w:line="440" w:lineRule="exac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w:t>
      </w:r>
    </w:p>
    <w:p w14:paraId="242511EB">
      <w:pPr>
        <w:wordWrap w:val="0"/>
        <w:adjustRightInd w:val="0"/>
        <w:snapToGrid w:val="0"/>
        <w:spacing w:line="440" w:lineRule="exac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w:t>
      </w:r>
    </w:p>
    <w:p w14:paraId="64039BD7">
      <w:pPr>
        <w:wordWrap w:val="0"/>
        <w:adjustRightInd w:val="0"/>
        <w:snapToGrid w:val="0"/>
        <w:spacing w:line="440" w:lineRule="exact"/>
        <w:jc w:val="righ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投标人：</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（盖单位章）</w:t>
      </w:r>
    </w:p>
    <w:p w14:paraId="421ED8A4">
      <w:pPr>
        <w:wordWrap w:val="0"/>
        <w:adjustRightInd w:val="0"/>
        <w:snapToGrid w:val="0"/>
        <w:spacing w:line="440" w:lineRule="exact"/>
        <w:jc w:val="right"/>
        <w:rPr>
          <w:rFonts w:hint="eastAsia" w:ascii="宋体" w:hAnsi="宋体" w:eastAsia="宋体" w:cs="宋体"/>
          <w:snapToGrid w:val="0"/>
          <w:color w:val="auto"/>
          <w:kern w:val="0"/>
          <w:szCs w:val="28"/>
          <w:highlight w:val="none"/>
        </w:rPr>
      </w:pPr>
    </w:p>
    <w:p w14:paraId="630F1FB3">
      <w:pPr>
        <w:wordWrap w:val="0"/>
        <w:adjustRightInd w:val="0"/>
        <w:snapToGrid w:val="0"/>
        <w:spacing w:line="440" w:lineRule="exact"/>
        <w:jc w:val="right"/>
        <w:rPr>
          <w:rFonts w:hint="eastAsia" w:ascii="宋体" w:hAnsi="宋体" w:eastAsia="宋体" w:cs="宋体"/>
          <w:snapToGrid w:val="0"/>
          <w:color w:val="auto"/>
          <w:kern w:val="0"/>
          <w:szCs w:val="28"/>
          <w:highlight w:val="none"/>
        </w:rPr>
      </w:pPr>
    </w:p>
    <w:p w14:paraId="6600C538">
      <w:pPr>
        <w:wordWrap w:val="0"/>
        <w:adjustRightInd w:val="0"/>
        <w:snapToGrid w:val="0"/>
        <w:spacing w:line="440" w:lineRule="exact"/>
        <w:jc w:val="righ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法定代表人或其委托代理人：</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（签字或盖章）</w:t>
      </w:r>
    </w:p>
    <w:p w14:paraId="01C2F595">
      <w:pPr>
        <w:wordWrap w:val="0"/>
        <w:adjustRightInd w:val="0"/>
        <w:snapToGrid w:val="0"/>
        <w:spacing w:line="440" w:lineRule="exact"/>
        <w:jc w:val="right"/>
        <w:rPr>
          <w:rFonts w:hint="eastAsia" w:ascii="宋体" w:hAnsi="宋体" w:eastAsia="宋体" w:cs="宋体"/>
          <w:snapToGrid w:val="0"/>
          <w:color w:val="auto"/>
          <w:kern w:val="0"/>
          <w:szCs w:val="28"/>
          <w:highlight w:val="none"/>
        </w:rPr>
      </w:pPr>
    </w:p>
    <w:p w14:paraId="4622CDB7">
      <w:pPr>
        <w:wordWrap w:val="0"/>
        <w:adjustRightInd w:val="0"/>
        <w:snapToGrid w:val="0"/>
        <w:spacing w:line="440" w:lineRule="exact"/>
        <w:jc w:val="center"/>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xml:space="preserve">                            </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年</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月</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日</w:t>
      </w:r>
    </w:p>
    <w:p w14:paraId="509352C3">
      <w:pPr>
        <w:wordWrap w:val="0"/>
        <w:adjustRightInd w:val="0"/>
        <w:snapToGrid w:val="0"/>
        <w:spacing w:line="400" w:lineRule="exact"/>
        <w:ind w:firstLine="420"/>
        <w:rPr>
          <w:rFonts w:hint="eastAsia" w:ascii="宋体" w:hAnsi="宋体" w:eastAsia="宋体" w:cs="宋体"/>
          <w:snapToGrid w:val="0"/>
          <w:color w:val="auto"/>
          <w:kern w:val="0"/>
          <w:sz w:val="21"/>
          <w:szCs w:val="28"/>
          <w:highlight w:val="none"/>
        </w:rPr>
        <w:sectPr>
          <w:endnotePr>
            <w:numFmt w:val="decimal"/>
          </w:endnotePr>
          <w:pgSz w:w="11906" w:h="16838"/>
          <w:pgMar w:top="1417" w:right="1417" w:bottom="1417" w:left="1417" w:header="850" w:footer="992" w:gutter="0"/>
          <w:pgNumType w:fmt="decimal"/>
          <w:cols w:space="0" w:num="1"/>
          <w:docGrid w:linePitch="327" w:charSpace="0"/>
        </w:sectPr>
      </w:pPr>
    </w:p>
    <w:p w14:paraId="5C66F293">
      <w:pPr>
        <w:wordWrap w:val="0"/>
        <w:adjustRightInd w:val="0"/>
        <w:snapToGrid w:val="0"/>
        <w:spacing w:line="440" w:lineRule="exact"/>
        <w:jc w:val="left"/>
        <w:outlineLvl w:val="1"/>
        <w:rPr>
          <w:rFonts w:hint="eastAsia" w:ascii="宋体" w:hAnsi="宋体" w:eastAsia="宋体" w:cs="宋体"/>
          <w:b/>
          <w:snapToGrid w:val="0"/>
          <w:color w:val="auto"/>
          <w:kern w:val="0"/>
          <w:highlight w:val="none"/>
        </w:rPr>
      </w:pPr>
      <w:bookmarkStart w:id="285" w:name="_Toc16983"/>
      <w:r>
        <w:rPr>
          <w:rFonts w:hint="eastAsia" w:ascii="宋体" w:hAnsi="宋体" w:eastAsia="宋体" w:cs="宋体"/>
          <w:b/>
          <w:snapToGrid w:val="0"/>
          <w:color w:val="auto"/>
          <w:kern w:val="0"/>
          <w:highlight w:val="none"/>
        </w:rPr>
        <w:t>格式</w:t>
      </w:r>
      <w:r>
        <w:rPr>
          <w:rFonts w:hint="eastAsia" w:hAnsi="宋体" w:cs="宋体"/>
          <w:b/>
          <w:snapToGrid w:val="0"/>
          <w:color w:val="auto"/>
          <w:kern w:val="0"/>
          <w:highlight w:val="none"/>
          <w:lang w:val="en-US" w:eastAsia="zh-CN"/>
        </w:rPr>
        <w:t>九</w:t>
      </w:r>
      <w:r>
        <w:rPr>
          <w:rFonts w:hint="eastAsia" w:ascii="宋体" w:hAnsi="宋体" w:eastAsia="宋体" w:cs="宋体"/>
          <w:b/>
          <w:snapToGrid w:val="0"/>
          <w:color w:val="auto"/>
          <w:kern w:val="0"/>
          <w:highlight w:val="none"/>
        </w:rPr>
        <w:t xml:space="preserve"> 总监理工程师任职声明（适用于有任职项目）</w:t>
      </w:r>
      <w:bookmarkEnd w:id="285"/>
    </w:p>
    <w:p w14:paraId="740991AB">
      <w:pPr>
        <w:wordWrap w:val="0"/>
        <w:adjustRightInd w:val="0"/>
        <w:snapToGrid w:val="0"/>
        <w:spacing w:line="440" w:lineRule="exact"/>
        <w:jc w:val="left"/>
        <w:rPr>
          <w:rFonts w:hint="eastAsia" w:ascii="宋体" w:hAnsi="宋体" w:eastAsia="宋体" w:cs="宋体"/>
          <w:b/>
          <w:snapToGrid w:val="0"/>
          <w:color w:val="auto"/>
          <w:kern w:val="0"/>
          <w:highlight w:val="none"/>
        </w:rPr>
      </w:pPr>
    </w:p>
    <w:p w14:paraId="409A4415">
      <w:pPr>
        <w:wordWrap w:val="0"/>
        <w:adjustRightInd w:val="0"/>
        <w:snapToGrid w:val="0"/>
        <w:spacing w:before="260" w:after="260" w:line="440" w:lineRule="exact"/>
        <w:jc w:val="center"/>
        <w:rPr>
          <w:rFonts w:hint="eastAsia" w:ascii="宋体" w:hAnsi="宋体" w:eastAsia="宋体" w:cs="宋体"/>
          <w:snapToGrid w:val="0"/>
          <w:color w:val="auto"/>
          <w:kern w:val="0"/>
          <w:szCs w:val="28"/>
          <w:highlight w:val="none"/>
        </w:rPr>
      </w:pPr>
      <w:r>
        <w:rPr>
          <w:rFonts w:hint="eastAsia" w:ascii="宋体" w:hAnsi="宋体" w:eastAsia="宋体" w:cs="宋体"/>
          <w:b/>
          <w:snapToGrid w:val="0"/>
          <w:color w:val="auto"/>
          <w:kern w:val="0"/>
          <w:sz w:val="30"/>
          <w:highlight w:val="none"/>
        </w:rPr>
        <w:t>总监理工程师任职声明</w:t>
      </w:r>
    </w:p>
    <w:p w14:paraId="05A6C969">
      <w:pPr>
        <w:wordWrap w:val="0"/>
        <w:adjustRightInd w:val="0"/>
        <w:snapToGrid w:val="0"/>
        <w:spacing w:line="440" w:lineRule="exact"/>
        <w:jc w:val="center"/>
        <w:rPr>
          <w:rFonts w:hint="eastAsia" w:ascii="宋体" w:hAnsi="宋体" w:eastAsia="宋体" w:cs="宋体"/>
          <w:snapToGrid w:val="0"/>
          <w:color w:val="auto"/>
          <w:kern w:val="0"/>
          <w:szCs w:val="28"/>
          <w:highlight w:val="none"/>
        </w:rPr>
      </w:pPr>
    </w:p>
    <w:p w14:paraId="78D72329">
      <w:pPr>
        <w:wordWrap w:val="0"/>
        <w:adjustRightInd w:val="0"/>
        <w:snapToGrid w:val="0"/>
        <w:spacing w:line="440" w:lineRule="exac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致：</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（招标人名称）：</w:t>
      </w:r>
    </w:p>
    <w:p w14:paraId="5A12EB4C">
      <w:pPr>
        <w:wordWrap w:val="0"/>
        <w:adjustRightInd w:val="0"/>
        <w:snapToGrid w:val="0"/>
        <w:spacing w:line="440" w:lineRule="exact"/>
        <w:ind w:firstLine="480" w:firstLineChars="200"/>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我方在此声明，我方拟派往</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（项目名称）的总监理工程师</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（总监理工程师姓名）现阶段正在担任</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个在施（包括已中标未开工、已开工未竣工）建设工程项目的总监理工程师，具体情况详见《总监理工程师任职项目情况表》。</w:t>
      </w:r>
    </w:p>
    <w:p w14:paraId="7217B9EB">
      <w:pPr>
        <w:wordWrap w:val="0"/>
        <w:adjustRightInd w:val="0"/>
        <w:snapToGrid w:val="0"/>
        <w:spacing w:line="440" w:lineRule="exact"/>
        <w:ind w:firstLine="480"/>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我方保证上述信息的真实和准确，并愿意承担因我方就此弄虚作假所引起的一切法律后果。</w:t>
      </w:r>
    </w:p>
    <w:p w14:paraId="4A45BFBE">
      <w:pPr>
        <w:wordWrap w:val="0"/>
        <w:adjustRightInd w:val="0"/>
        <w:snapToGrid w:val="0"/>
        <w:spacing w:line="440" w:lineRule="exact"/>
        <w:ind w:firstLine="480"/>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w:t>
      </w:r>
    </w:p>
    <w:p w14:paraId="4E33BDDD">
      <w:pPr>
        <w:wordWrap w:val="0"/>
        <w:adjustRightInd w:val="0"/>
        <w:snapToGrid w:val="0"/>
        <w:spacing w:line="440" w:lineRule="exact"/>
        <w:ind w:firstLine="480"/>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特此承诺</w:t>
      </w:r>
    </w:p>
    <w:p w14:paraId="7DEB7ACE">
      <w:pPr>
        <w:wordWrap w:val="0"/>
        <w:adjustRightInd w:val="0"/>
        <w:snapToGrid w:val="0"/>
        <w:spacing w:line="440" w:lineRule="exact"/>
        <w:ind w:firstLine="480"/>
        <w:rPr>
          <w:rFonts w:hint="eastAsia" w:ascii="宋体" w:hAnsi="宋体" w:eastAsia="宋体" w:cs="宋体"/>
          <w:snapToGrid w:val="0"/>
          <w:color w:val="auto"/>
          <w:kern w:val="0"/>
          <w:szCs w:val="28"/>
          <w:highlight w:val="none"/>
        </w:rPr>
      </w:pPr>
    </w:p>
    <w:p w14:paraId="4ACB8041">
      <w:pPr>
        <w:wordWrap w:val="0"/>
        <w:adjustRightInd w:val="0"/>
        <w:snapToGrid w:val="0"/>
        <w:spacing w:line="440" w:lineRule="exac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w:t>
      </w:r>
    </w:p>
    <w:p w14:paraId="397FFF1B">
      <w:pPr>
        <w:wordWrap w:val="0"/>
        <w:adjustRightInd w:val="0"/>
        <w:snapToGrid w:val="0"/>
        <w:spacing w:line="440" w:lineRule="exact"/>
        <w:jc w:val="righ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投标人：</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（盖单位章）</w:t>
      </w:r>
    </w:p>
    <w:p w14:paraId="2FDB9EFE">
      <w:pPr>
        <w:wordWrap w:val="0"/>
        <w:adjustRightInd w:val="0"/>
        <w:snapToGrid w:val="0"/>
        <w:spacing w:line="440" w:lineRule="exact"/>
        <w:jc w:val="right"/>
        <w:rPr>
          <w:rFonts w:hint="eastAsia" w:ascii="宋体" w:hAnsi="宋体" w:eastAsia="宋体" w:cs="宋体"/>
          <w:snapToGrid w:val="0"/>
          <w:color w:val="auto"/>
          <w:kern w:val="0"/>
          <w:szCs w:val="28"/>
          <w:highlight w:val="none"/>
        </w:rPr>
      </w:pPr>
    </w:p>
    <w:p w14:paraId="4F6A3C93">
      <w:pPr>
        <w:wordWrap w:val="0"/>
        <w:adjustRightInd w:val="0"/>
        <w:snapToGrid w:val="0"/>
        <w:spacing w:line="440" w:lineRule="exact"/>
        <w:jc w:val="right"/>
        <w:rPr>
          <w:rFonts w:hint="eastAsia" w:ascii="宋体" w:hAnsi="宋体" w:eastAsia="宋体" w:cs="宋体"/>
          <w:snapToGrid w:val="0"/>
          <w:color w:val="auto"/>
          <w:kern w:val="0"/>
          <w:szCs w:val="28"/>
          <w:highlight w:val="none"/>
        </w:rPr>
      </w:pPr>
    </w:p>
    <w:p w14:paraId="044C9164">
      <w:pPr>
        <w:wordWrap w:val="0"/>
        <w:adjustRightInd w:val="0"/>
        <w:snapToGrid w:val="0"/>
        <w:spacing w:line="440" w:lineRule="exact"/>
        <w:jc w:val="righ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法定代表人或其委托代理人：</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（签字或盖章）</w:t>
      </w:r>
    </w:p>
    <w:p w14:paraId="4790B264">
      <w:pPr>
        <w:wordWrap w:val="0"/>
        <w:adjustRightInd w:val="0"/>
        <w:snapToGrid w:val="0"/>
        <w:spacing w:line="440" w:lineRule="exact"/>
        <w:jc w:val="right"/>
        <w:rPr>
          <w:rFonts w:hint="eastAsia" w:ascii="宋体" w:hAnsi="宋体" w:eastAsia="宋体" w:cs="宋体"/>
          <w:snapToGrid w:val="0"/>
          <w:color w:val="auto"/>
          <w:kern w:val="0"/>
          <w:szCs w:val="28"/>
          <w:highlight w:val="none"/>
        </w:rPr>
      </w:pPr>
    </w:p>
    <w:p w14:paraId="50C0A6BE">
      <w:pPr>
        <w:wordWrap w:val="0"/>
        <w:adjustRightInd w:val="0"/>
        <w:snapToGrid w:val="0"/>
        <w:spacing w:line="440" w:lineRule="exact"/>
        <w:jc w:val="center"/>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xml:space="preserve">                            </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年</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月</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日</w:t>
      </w:r>
    </w:p>
    <w:p w14:paraId="0AD5035F">
      <w:pPr>
        <w:wordWrap w:val="0"/>
        <w:adjustRightInd w:val="0"/>
        <w:snapToGrid w:val="0"/>
        <w:spacing w:line="440" w:lineRule="exact"/>
        <w:jc w:val="center"/>
        <w:rPr>
          <w:rFonts w:hint="eastAsia" w:ascii="宋体" w:hAnsi="宋体" w:eastAsia="宋体" w:cs="宋体"/>
          <w:snapToGrid w:val="0"/>
          <w:color w:val="auto"/>
          <w:kern w:val="0"/>
          <w:szCs w:val="28"/>
          <w:highlight w:val="none"/>
        </w:rPr>
      </w:pPr>
    </w:p>
    <w:p w14:paraId="70E55A2D">
      <w:pPr>
        <w:wordWrap w:val="0"/>
        <w:adjustRightInd w:val="0"/>
        <w:snapToGrid w:val="0"/>
        <w:spacing w:line="400" w:lineRule="exact"/>
        <w:ind w:firstLine="420"/>
        <w:rPr>
          <w:rFonts w:hint="eastAsia" w:ascii="宋体" w:hAnsi="宋体" w:eastAsia="宋体" w:cs="宋体"/>
          <w:snapToGrid w:val="0"/>
          <w:color w:val="auto"/>
          <w:kern w:val="0"/>
          <w:sz w:val="21"/>
          <w:szCs w:val="28"/>
          <w:highlight w:val="none"/>
        </w:rPr>
        <w:sectPr>
          <w:endnotePr>
            <w:numFmt w:val="decimal"/>
          </w:endnotePr>
          <w:pgSz w:w="11906" w:h="16838"/>
          <w:pgMar w:top="1417" w:right="1417" w:bottom="1417" w:left="1417" w:header="850" w:footer="992" w:gutter="0"/>
          <w:pgNumType w:fmt="decimal"/>
          <w:cols w:space="0" w:num="1"/>
          <w:docGrid w:linePitch="327" w:charSpace="0"/>
        </w:sectPr>
      </w:pPr>
    </w:p>
    <w:p w14:paraId="36082CFB">
      <w:pPr>
        <w:wordWrap w:val="0"/>
        <w:adjustRightInd w:val="0"/>
        <w:snapToGrid w:val="0"/>
        <w:spacing w:line="440" w:lineRule="exact"/>
        <w:outlineLvl w:val="1"/>
        <w:rPr>
          <w:rFonts w:hint="eastAsia" w:ascii="宋体" w:hAnsi="宋体" w:eastAsia="宋体" w:cs="宋体"/>
          <w:b/>
          <w:bCs/>
          <w:snapToGrid w:val="0"/>
          <w:color w:val="auto"/>
          <w:kern w:val="0"/>
          <w:szCs w:val="24"/>
          <w:highlight w:val="none"/>
        </w:rPr>
      </w:pPr>
      <w:bookmarkStart w:id="286" w:name="_Toc31604"/>
      <w:r>
        <w:rPr>
          <w:rFonts w:hint="eastAsia" w:ascii="宋体" w:hAnsi="宋体" w:eastAsia="宋体" w:cs="宋体"/>
          <w:b/>
          <w:bCs/>
          <w:snapToGrid w:val="0"/>
          <w:color w:val="auto"/>
          <w:kern w:val="0"/>
          <w:szCs w:val="24"/>
          <w:highlight w:val="none"/>
        </w:rPr>
        <w:t>格式</w:t>
      </w:r>
      <w:r>
        <w:rPr>
          <w:rFonts w:hint="eastAsia" w:hAnsi="宋体" w:cs="宋体"/>
          <w:b/>
          <w:bCs/>
          <w:snapToGrid w:val="0"/>
          <w:color w:val="auto"/>
          <w:kern w:val="0"/>
          <w:szCs w:val="24"/>
          <w:highlight w:val="none"/>
          <w:lang w:val="en-US" w:eastAsia="zh-CN"/>
        </w:rPr>
        <w:t>十</w:t>
      </w:r>
      <w:r>
        <w:rPr>
          <w:rFonts w:hint="eastAsia" w:ascii="宋体" w:hAnsi="宋体" w:eastAsia="宋体" w:cs="宋体"/>
          <w:b/>
          <w:bCs/>
          <w:snapToGrid w:val="0"/>
          <w:color w:val="auto"/>
          <w:kern w:val="0"/>
          <w:szCs w:val="24"/>
          <w:highlight w:val="none"/>
        </w:rPr>
        <w:t xml:space="preserve"> 总监理工程师任职项目情况表</w:t>
      </w:r>
      <w:bookmarkEnd w:id="286"/>
    </w:p>
    <w:p w14:paraId="4DC64E10">
      <w:pPr>
        <w:wordWrap w:val="0"/>
        <w:adjustRightInd w:val="0"/>
        <w:snapToGrid w:val="0"/>
        <w:spacing w:line="440" w:lineRule="exact"/>
        <w:rPr>
          <w:rFonts w:hint="eastAsia" w:ascii="宋体" w:hAnsi="宋体" w:eastAsia="宋体" w:cs="宋体"/>
          <w:b/>
          <w:bCs/>
          <w:snapToGrid w:val="0"/>
          <w:color w:val="auto"/>
          <w:kern w:val="0"/>
          <w:szCs w:val="24"/>
          <w:highlight w:val="none"/>
        </w:rPr>
      </w:pPr>
    </w:p>
    <w:p w14:paraId="08A133F5">
      <w:pPr>
        <w:pStyle w:val="74"/>
        <w:widowControl w:val="0"/>
        <w:wordWrap w:val="0"/>
        <w:adjustRightInd w:val="0"/>
        <w:snapToGrid w:val="0"/>
        <w:spacing w:before="260" w:after="260" w:line="400" w:lineRule="exact"/>
        <w:ind w:firstLine="0"/>
        <w:jc w:val="center"/>
        <w:rPr>
          <w:rFonts w:hint="eastAsia" w:ascii="宋体" w:hAnsi="宋体" w:eastAsia="宋体" w:cs="宋体"/>
          <w:snapToGrid w:val="0"/>
          <w:color w:val="auto"/>
          <w:sz w:val="24"/>
          <w:highlight w:val="none"/>
        </w:rPr>
      </w:pPr>
      <w:r>
        <w:rPr>
          <w:rFonts w:hint="eastAsia" w:ascii="宋体" w:hAnsi="宋体" w:eastAsia="宋体" w:cs="宋体"/>
          <w:b/>
          <w:snapToGrid w:val="0"/>
          <w:color w:val="auto"/>
          <w:sz w:val="30"/>
          <w:highlight w:val="none"/>
        </w:rPr>
        <w:t xml:space="preserve"> 总监理工程师任职项目情况表（）</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5"/>
        <w:gridCol w:w="2771"/>
        <w:gridCol w:w="1635"/>
        <w:gridCol w:w="2594"/>
      </w:tblGrid>
      <w:tr w14:paraId="133FA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74E317D7">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项目名称</w:t>
            </w:r>
          </w:p>
        </w:tc>
        <w:tc>
          <w:tcPr>
            <w:tcW w:w="2771" w:type="dxa"/>
            <w:vAlign w:val="center"/>
          </w:tcPr>
          <w:p w14:paraId="7EAE93A2">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1635" w:type="dxa"/>
            <w:vAlign w:val="center"/>
          </w:tcPr>
          <w:p w14:paraId="40A51A17">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项目所在地</w:t>
            </w:r>
          </w:p>
        </w:tc>
        <w:tc>
          <w:tcPr>
            <w:tcW w:w="2594" w:type="dxa"/>
            <w:vAlign w:val="center"/>
          </w:tcPr>
          <w:p w14:paraId="5D31E7A9">
            <w:pPr>
              <w:pStyle w:val="138"/>
              <w:wordWrap w:val="0"/>
              <w:adjustRightInd w:val="0"/>
              <w:snapToGrid w:val="0"/>
              <w:jc w:val="center"/>
              <w:rPr>
                <w:rFonts w:hint="eastAsia" w:ascii="宋体" w:hAnsi="宋体" w:eastAsia="宋体" w:cs="宋体"/>
                <w:snapToGrid w:val="0"/>
                <w:color w:val="auto"/>
                <w:kern w:val="0"/>
                <w:szCs w:val="21"/>
                <w:highlight w:val="none"/>
              </w:rPr>
            </w:pPr>
          </w:p>
        </w:tc>
      </w:tr>
      <w:tr w14:paraId="29430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5D37D6A1">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委托人名称</w:t>
            </w:r>
          </w:p>
        </w:tc>
        <w:tc>
          <w:tcPr>
            <w:tcW w:w="2771" w:type="dxa"/>
            <w:vAlign w:val="center"/>
          </w:tcPr>
          <w:p w14:paraId="52E43397">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1635" w:type="dxa"/>
            <w:vAlign w:val="center"/>
          </w:tcPr>
          <w:p w14:paraId="202B13BC">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委托人地址</w:t>
            </w:r>
          </w:p>
        </w:tc>
        <w:tc>
          <w:tcPr>
            <w:tcW w:w="2594" w:type="dxa"/>
            <w:vAlign w:val="center"/>
          </w:tcPr>
          <w:p w14:paraId="1DFAE495">
            <w:pPr>
              <w:pStyle w:val="138"/>
              <w:wordWrap w:val="0"/>
              <w:adjustRightInd w:val="0"/>
              <w:snapToGrid w:val="0"/>
              <w:jc w:val="center"/>
              <w:rPr>
                <w:rFonts w:hint="eastAsia" w:ascii="宋体" w:hAnsi="宋体" w:eastAsia="宋体" w:cs="宋体"/>
                <w:snapToGrid w:val="0"/>
                <w:color w:val="auto"/>
                <w:kern w:val="0"/>
                <w:szCs w:val="21"/>
                <w:highlight w:val="none"/>
              </w:rPr>
            </w:pPr>
          </w:p>
        </w:tc>
      </w:tr>
      <w:tr w14:paraId="16AFE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2E31B64D">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委托人电话</w:t>
            </w:r>
          </w:p>
        </w:tc>
        <w:tc>
          <w:tcPr>
            <w:tcW w:w="2771" w:type="dxa"/>
            <w:vAlign w:val="center"/>
          </w:tcPr>
          <w:p w14:paraId="435A9510">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1635" w:type="dxa"/>
            <w:vAlign w:val="center"/>
          </w:tcPr>
          <w:p w14:paraId="3F4918E2">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总监理工程师</w:t>
            </w:r>
          </w:p>
        </w:tc>
        <w:tc>
          <w:tcPr>
            <w:tcW w:w="2594" w:type="dxa"/>
            <w:vAlign w:val="center"/>
          </w:tcPr>
          <w:p w14:paraId="26C339AF">
            <w:pPr>
              <w:pStyle w:val="138"/>
              <w:wordWrap w:val="0"/>
              <w:adjustRightInd w:val="0"/>
              <w:snapToGrid w:val="0"/>
              <w:jc w:val="center"/>
              <w:rPr>
                <w:rFonts w:hint="eastAsia" w:ascii="宋体" w:hAnsi="宋体" w:eastAsia="宋体" w:cs="宋体"/>
                <w:snapToGrid w:val="0"/>
                <w:color w:val="auto"/>
                <w:kern w:val="0"/>
                <w:szCs w:val="21"/>
                <w:highlight w:val="none"/>
              </w:rPr>
            </w:pPr>
          </w:p>
        </w:tc>
      </w:tr>
      <w:tr w14:paraId="6AF99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72DDCA7C">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监理服务期限</w:t>
            </w:r>
          </w:p>
        </w:tc>
        <w:tc>
          <w:tcPr>
            <w:tcW w:w="2771" w:type="dxa"/>
            <w:vAlign w:val="center"/>
          </w:tcPr>
          <w:p w14:paraId="07EA6D4F">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1635" w:type="dxa"/>
            <w:vAlign w:val="center"/>
          </w:tcPr>
          <w:p w14:paraId="4CEF9DC6">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监理内容</w:t>
            </w:r>
          </w:p>
        </w:tc>
        <w:tc>
          <w:tcPr>
            <w:tcW w:w="2594" w:type="dxa"/>
            <w:vAlign w:val="center"/>
          </w:tcPr>
          <w:p w14:paraId="3F130616">
            <w:pPr>
              <w:pStyle w:val="138"/>
              <w:wordWrap w:val="0"/>
              <w:adjustRightInd w:val="0"/>
              <w:snapToGrid w:val="0"/>
              <w:jc w:val="center"/>
              <w:rPr>
                <w:rFonts w:hint="eastAsia" w:ascii="宋体" w:hAnsi="宋体" w:eastAsia="宋体" w:cs="宋体"/>
                <w:snapToGrid w:val="0"/>
                <w:color w:val="auto"/>
                <w:kern w:val="0"/>
                <w:szCs w:val="21"/>
                <w:highlight w:val="none"/>
              </w:rPr>
            </w:pPr>
          </w:p>
        </w:tc>
      </w:tr>
      <w:tr w14:paraId="76ADB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exact"/>
          <w:jc w:val="center"/>
        </w:trPr>
        <w:tc>
          <w:tcPr>
            <w:tcW w:w="1505" w:type="dxa"/>
            <w:vAlign w:val="center"/>
          </w:tcPr>
          <w:p w14:paraId="12C213F1">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项目描述</w:t>
            </w:r>
          </w:p>
        </w:tc>
        <w:tc>
          <w:tcPr>
            <w:tcW w:w="7000" w:type="dxa"/>
            <w:gridSpan w:val="3"/>
            <w:vAlign w:val="center"/>
          </w:tcPr>
          <w:p w14:paraId="04F752A5">
            <w:pPr>
              <w:pStyle w:val="138"/>
              <w:wordWrap w:val="0"/>
              <w:adjustRightInd w:val="0"/>
              <w:snapToGrid w:val="0"/>
              <w:jc w:val="left"/>
              <w:rPr>
                <w:rFonts w:hint="eastAsia" w:ascii="宋体" w:hAnsi="宋体" w:eastAsia="宋体" w:cs="宋体"/>
                <w:snapToGrid w:val="0"/>
                <w:color w:val="auto"/>
                <w:kern w:val="0"/>
                <w:szCs w:val="21"/>
                <w:highlight w:val="none"/>
              </w:rPr>
            </w:pPr>
          </w:p>
        </w:tc>
      </w:tr>
      <w:tr w14:paraId="231B7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5" w:type="dxa"/>
            <w:vAlign w:val="center"/>
          </w:tcPr>
          <w:p w14:paraId="4C270136">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委托人声明</w:t>
            </w:r>
          </w:p>
        </w:tc>
        <w:tc>
          <w:tcPr>
            <w:tcW w:w="7000" w:type="dxa"/>
            <w:gridSpan w:val="3"/>
            <w:vAlign w:val="center"/>
          </w:tcPr>
          <w:p w14:paraId="15C99D67">
            <w:pPr>
              <w:pStyle w:val="138"/>
              <w:adjustRightInd w:val="0"/>
              <w:snapToGrid w:val="0"/>
              <w:spacing w:line="360" w:lineRule="auto"/>
              <w:rPr>
                <w:rFonts w:hint="eastAsia" w:ascii="宋体" w:hAnsi="宋体" w:eastAsia="宋体" w:cs="宋体"/>
                <w:snapToGrid w:val="0"/>
                <w:color w:val="auto"/>
                <w:kern w:val="0"/>
                <w:szCs w:val="21"/>
                <w:highlight w:val="none"/>
              </w:rPr>
            </w:pPr>
          </w:p>
          <w:p w14:paraId="4C8C82C1">
            <w:pPr>
              <w:pStyle w:val="138"/>
              <w:adjustRightInd w:val="0"/>
              <w:snapToGrid w:val="0"/>
              <w:spacing w:line="360" w:lineRule="auto"/>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致：</w:t>
            </w:r>
            <w:r>
              <w:rPr>
                <w:rFonts w:hint="eastAsia" w:ascii="宋体" w:hAnsi="宋体" w:eastAsia="宋体" w:cs="宋体"/>
                <w:snapToGrid w:val="0"/>
                <w:color w:val="auto"/>
                <w:kern w:val="0"/>
                <w:szCs w:val="21"/>
                <w:highlight w:val="none"/>
                <w:u w:val="single"/>
              </w:rPr>
              <w:t>（本招标项目招标人名称）</w:t>
            </w:r>
          </w:p>
          <w:p w14:paraId="1B55F69B">
            <w:pPr>
              <w:pStyle w:val="138"/>
              <w:adjustRightInd w:val="0"/>
              <w:snapToGrid w:val="0"/>
              <w:spacing w:line="360" w:lineRule="auto"/>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我方在此声明：</w:t>
            </w:r>
          </w:p>
          <w:p w14:paraId="730A0EE8">
            <w:pPr>
              <w:pStyle w:val="138"/>
              <w:adjustRightInd w:val="0"/>
              <w:snapToGrid w:val="0"/>
              <w:spacing w:line="360" w:lineRule="auto"/>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一、在</w:t>
            </w:r>
            <w:r>
              <w:rPr>
                <w:rFonts w:hint="eastAsia" w:ascii="宋体" w:hAnsi="宋体" w:eastAsia="宋体" w:cs="宋体"/>
                <w:snapToGrid w:val="0"/>
                <w:color w:val="auto"/>
                <w:kern w:val="0"/>
                <w:szCs w:val="21"/>
                <w:highlight w:val="none"/>
                <w:u w:val="single"/>
              </w:rPr>
              <w:t xml:space="preserve"> （拟派总监姓名） </w:t>
            </w:r>
            <w:r>
              <w:rPr>
                <w:rFonts w:hint="eastAsia" w:ascii="宋体" w:hAnsi="宋体" w:eastAsia="宋体" w:cs="宋体"/>
                <w:snapToGrid w:val="0"/>
                <w:color w:val="auto"/>
                <w:kern w:val="0"/>
                <w:szCs w:val="21"/>
                <w:highlight w:val="none"/>
              </w:rPr>
              <w:t>同志任我方在施项目总监理工程师期间，如果</w:t>
            </w:r>
            <w:r>
              <w:rPr>
                <w:rFonts w:hint="eastAsia" w:ascii="宋体" w:hAnsi="宋体" w:eastAsia="宋体" w:cs="宋体"/>
                <w:snapToGrid w:val="0"/>
                <w:color w:val="auto"/>
                <w:kern w:val="0"/>
                <w:szCs w:val="21"/>
                <w:highlight w:val="none"/>
                <w:u w:val="single"/>
              </w:rPr>
              <w:t xml:space="preserve"> （投标人名称） </w:t>
            </w:r>
            <w:r>
              <w:rPr>
                <w:rFonts w:hint="eastAsia" w:ascii="宋体" w:hAnsi="宋体" w:eastAsia="宋体" w:cs="宋体"/>
                <w:snapToGrid w:val="0"/>
                <w:color w:val="auto"/>
                <w:kern w:val="0"/>
                <w:szCs w:val="21"/>
                <w:highlight w:val="none"/>
              </w:rPr>
              <w:t>中标你方招标项目监理业务，在</w:t>
            </w:r>
            <w:r>
              <w:rPr>
                <w:rFonts w:hint="eastAsia" w:ascii="宋体" w:hAnsi="宋体" w:eastAsia="宋体" w:cs="宋体"/>
                <w:snapToGrid w:val="0"/>
                <w:color w:val="auto"/>
                <w:kern w:val="0"/>
                <w:szCs w:val="21"/>
                <w:highlight w:val="none"/>
                <w:u w:val="single"/>
              </w:rPr>
              <w:t xml:space="preserve"> （拟派总监姓名） </w:t>
            </w:r>
            <w:r>
              <w:rPr>
                <w:rFonts w:hint="eastAsia" w:ascii="宋体" w:hAnsi="宋体" w:eastAsia="宋体" w:cs="宋体"/>
                <w:snapToGrid w:val="0"/>
                <w:color w:val="auto"/>
                <w:kern w:val="0"/>
                <w:szCs w:val="21"/>
                <w:highlight w:val="none"/>
              </w:rPr>
              <w:t>同志目前担任总监理工程师职务的项目总数不超过两个（含我方在施项目）的前提下，我方同意其同时担任你方招标项目的总监理工程师；如果未中标，以上声明自动失效。</w:t>
            </w:r>
          </w:p>
          <w:p w14:paraId="4CEA5ACE">
            <w:pPr>
              <w:pStyle w:val="138"/>
              <w:adjustRightInd w:val="0"/>
              <w:snapToGrid w:val="0"/>
              <w:spacing w:line="360" w:lineRule="auto"/>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二、无论</w:t>
            </w:r>
            <w:r>
              <w:rPr>
                <w:rFonts w:hint="eastAsia" w:ascii="宋体" w:hAnsi="宋体" w:eastAsia="宋体" w:cs="宋体"/>
                <w:snapToGrid w:val="0"/>
                <w:color w:val="auto"/>
                <w:kern w:val="0"/>
                <w:szCs w:val="21"/>
                <w:highlight w:val="none"/>
                <w:u w:val="single"/>
              </w:rPr>
              <w:t xml:space="preserve"> （拟派总监姓名） </w:t>
            </w:r>
            <w:r>
              <w:rPr>
                <w:rFonts w:hint="eastAsia" w:ascii="宋体" w:hAnsi="宋体" w:eastAsia="宋体" w:cs="宋体"/>
                <w:snapToGrid w:val="0"/>
                <w:color w:val="auto"/>
                <w:kern w:val="0"/>
                <w:szCs w:val="21"/>
                <w:highlight w:val="none"/>
              </w:rPr>
              <w:t>同志是否担任其他建设项目的总监理工程师，</w:t>
            </w:r>
            <w:r>
              <w:rPr>
                <w:rFonts w:hint="eastAsia" w:ascii="宋体" w:hAnsi="宋体" w:eastAsia="宋体" w:cs="宋体"/>
                <w:snapToGrid w:val="0"/>
                <w:color w:val="auto"/>
                <w:kern w:val="0"/>
                <w:szCs w:val="21"/>
                <w:highlight w:val="none"/>
                <w:u w:val="single"/>
              </w:rPr>
              <w:t xml:space="preserve"> （投标人名称） </w:t>
            </w:r>
            <w:r>
              <w:rPr>
                <w:rFonts w:hint="eastAsia" w:ascii="宋体" w:hAnsi="宋体" w:eastAsia="宋体" w:cs="宋体"/>
                <w:snapToGrid w:val="0"/>
                <w:color w:val="auto"/>
                <w:kern w:val="0"/>
                <w:szCs w:val="21"/>
                <w:highlight w:val="none"/>
              </w:rPr>
              <w:t>都必须完全、严格履行我方在施项目监理合同中约定的所有义务，并确保服务内容、服务质量不得有任何减少或降低。</w:t>
            </w:r>
          </w:p>
          <w:p w14:paraId="2E10A910">
            <w:pPr>
              <w:pStyle w:val="138"/>
              <w:adjustRightInd w:val="0"/>
              <w:snapToGrid w:val="0"/>
              <w:spacing w:line="360" w:lineRule="auto"/>
              <w:rPr>
                <w:rFonts w:hint="eastAsia" w:ascii="宋体" w:hAnsi="宋体" w:eastAsia="宋体" w:cs="宋体"/>
                <w:snapToGrid w:val="0"/>
                <w:color w:val="auto"/>
                <w:kern w:val="0"/>
                <w:szCs w:val="21"/>
                <w:highlight w:val="none"/>
              </w:rPr>
            </w:pPr>
          </w:p>
          <w:p w14:paraId="38347C57">
            <w:pPr>
              <w:pStyle w:val="138"/>
              <w:adjustRightInd w:val="0"/>
              <w:snapToGrid w:val="0"/>
              <w:spacing w:line="360" w:lineRule="auto"/>
              <w:rPr>
                <w:rFonts w:hint="eastAsia" w:ascii="宋体" w:hAnsi="宋体" w:eastAsia="宋体" w:cs="宋体"/>
                <w:snapToGrid w:val="0"/>
                <w:color w:val="auto"/>
                <w:kern w:val="0"/>
                <w:szCs w:val="21"/>
                <w:highlight w:val="none"/>
              </w:rPr>
            </w:pPr>
          </w:p>
          <w:p w14:paraId="047F8C1E">
            <w:pPr>
              <w:pStyle w:val="138"/>
              <w:adjustRightInd w:val="0"/>
              <w:snapToGrid w:val="0"/>
              <w:spacing w:line="360" w:lineRule="auto"/>
              <w:jc w:val="righ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建设单位名称：</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（盖单位章）</w:t>
            </w:r>
          </w:p>
          <w:p w14:paraId="151AA4E2">
            <w:pPr>
              <w:pStyle w:val="138"/>
              <w:adjustRightInd w:val="0"/>
              <w:snapToGrid w:val="0"/>
              <w:spacing w:line="360" w:lineRule="auto"/>
              <w:jc w:val="right"/>
              <w:rPr>
                <w:rFonts w:hint="eastAsia" w:ascii="宋体" w:hAnsi="宋体" w:eastAsia="宋体" w:cs="宋体"/>
                <w:snapToGrid w:val="0"/>
                <w:color w:val="auto"/>
                <w:kern w:val="0"/>
                <w:szCs w:val="21"/>
                <w:highlight w:val="none"/>
              </w:rPr>
            </w:pPr>
          </w:p>
          <w:p w14:paraId="430D8E6C">
            <w:pPr>
              <w:pStyle w:val="138"/>
              <w:adjustRightInd w:val="0"/>
              <w:snapToGrid w:val="0"/>
              <w:spacing w:line="360" w:lineRule="auto"/>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XXXX年XX月XX日</w:t>
            </w:r>
          </w:p>
        </w:tc>
      </w:tr>
    </w:tbl>
    <w:p w14:paraId="15BFF00B">
      <w:pPr>
        <w:pStyle w:val="138"/>
        <w:wordWrap w:val="0"/>
        <w:adjustRightInd w:val="0"/>
        <w:snapToGrid w:val="0"/>
        <w:spacing w:line="400" w:lineRule="exact"/>
        <w:ind w:firstLine="42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说明：</w:t>
      </w:r>
    </w:p>
    <w:p w14:paraId="063A2DC5">
      <w:pPr>
        <w:pStyle w:val="138"/>
        <w:wordWrap w:val="0"/>
        <w:adjustRightInd w:val="0"/>
        <w:snapToGrid w:val="0"/>
        <w:spacing w:line="400" w:lineRule="exact"/>
        <w:ind w:firstLine="42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1</w:t>
      </w:r>
      <w:r>
        <w:rPr>
          <w:rFonts w:hint="eastAsia" w:ascii="宋体" w:hAnsi="宋体" w:eastAsia="宋体" w:cs="宋体"/>
          <w:snapToGrid w:val="0"/>
          <w:color w:val="auto"/>
          <w:kern w:val="0"/>
          <w:szCs w:val="28"/>
          <w:highlight w:val="none"/>
        </w:rPr>
        <w:t>．</w:t>
      </w:r>
      <w:r>
        <w:rPr>
          <w:rFonts w:hint="eastAsia" w:ascii="宋体" w:hAnsi="宋体" w:eastAsia="宋体" w:cs="宋体"/>
          <w:snapToGrid w:val="0"/>
          <w:color w:val="auto"/>
          <w:kern w:val="0"/>
          <w:szCs w:val="21"/>
          <w:highlight w:val="none"/>
        </w:rPr>
        <w:t>“任职项目”指拟派总监理工程师正在担任总监理工程师职务的在施（包括已中标未开工、已开工未竣工）建设工程项目。任职项目多于一宗的，一项目一表，并标明序号。</w:t>
      </w:r>
    </w:p>
    <w:p w14:paraId="1845E096">
      <w:pPr>
        <w:pStyle w:val="138"/>
        <w:wordWrap w:val="0"/>
        <w:adjustRightInd w:val="0"/>
        <w:snapToGrid w:val="0"/>
        <w:spacing w:line="400" w:lineRule="exact"/>
        <w:ind w:firstLine="42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2</w:t>
      </w:r>
      <w:r>
        <w:rPr>
          <w:rFonts w:hint="eastAsia" w:ascii="宋体" w:hAnsi="宋体" w:eastAsia="宋体" w:cs="宋体"/>
          <w:snapToGrid w:val="0"/>
          <w:color w:val="auto"/>
          <w:kern w:val="0"/>
          <w:szCs w:val="28"/>
          <w:highlight w:val="none"/>
        </w:rPr>
        <w:t>．</w:t>
      </w:r>
      <w:r>
        <w:rPr>
          <w:rFonts w:hint="eastAsia" w:ascii="宋体" w:hAnsi="宋体" w:eastAsia="宋体" w:cs="宋体"/>
          <w:snapToGrid w:val="0"/>
          <w:color w:val="auto"/>
          <w:kern w:val="0"/>
          <w:szCs w:val="21"/>
          <w:highlight w:val="none"/>
        </w:rPr>
        <w:t>每份情况表后应附该项目的合同协议书彩色扫描件。</w:t>
      </w:r>
    </w:p>
    <w:p w14:paraId="2202E4C4">
      <w:pPr>
        <w:pStyle w:val="138"/>
        <w:wordWrap w:val="0"/>
        <w:adjustRightInd w:val="0"/>
        <w:snapToGrid w:val="0"/>
        <w:spacing w:line="400" w:lineRule="exact"/>
        <w:ind w:firstLine="42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3</w:t>
      </w:r>
      <w:r>
        <w:rPr>
          <w:rFonts w:hint="eastAsia" w:ascii="宋体" w:hAnsi="宋体" w:eastAsia="宋体" w:cs="宋体"/>
          <w:snapToGrid w:val="0"/>
          <w:color w:val="auto"/>
          <w:kern w:val="0"/>
          <w:szCs w:val="28"/>
          <w:highlight w:val="none"/>
        </w:rPr>
        <w:t>．投标人填写本</w:t>
      </w:r>
      <w:r>
        <w:rPr>
          <w:rFonts w:hint="eastAsia" w:ascii="宋体" w:hAnsi="宋体" w:eastAsia="宋体" w:cs="宋体"/>
          <w:snapToGrid w:val="0"/>
          <w:color w:val="auto"/>
          <w:kern w:val="0"/>
          <w:szCs w:val="21"/>
          <w:highlight w:val="none"/>
        </w:rPr>
        <w:t>表后交任职项目建设单位审核同意后盖章。任职项目建设单位另行出具书面同意意见的，投标人应将该书面意见附在本表后，同时在“委托人声明”栏目注明“另附”即可。</w:t>
      </w:r>
    </w:p>
    <w:p w14:paraId="2DACA69E">
      <w:pPr>
        <w:wordWrap w:val="0"/>
        <w:adjustRightInd w:val="0"/>
        <w:snapToGrid w:val="0"/>
        <w:spacing w:line="400" w:lineRule="exact"/>
        <w:rPr>
          <w:rFonts w:hint="eastAsia" w:ascii="宋体" w:hAnsi="宋体" w:eastAsia="宋体" w:cs="宋体"/>
          <w:snapToGrid w:val="0"/>
          <w:color w:val="auto"/>
          <w:kern w:val="0"/>
          <w:sz w:val="21"/>
          <w:szCs w:val="21"/>
          <w:highlight w:val="none"/>
        </w:rPr>
        <w:sectPr>
          <w:endnotePr>
            <w:numFmt w:val="decimal"/>
          </w:endnotePr>
          <w:pgSz w:w="11906" w:h="16838"/>
          <w:pgMar w:top="1417" w:right="1417" w:bottom="1417" w:left="1417" w:header="850" w:footer="992" w:gutter="0"/>
          <w:pgNumType w:fmt="decimal"/>
          <w:cols w:space="0" w:num="1"/>
          <w:docGrid w:linePitch="327" w:charSpace="0"/>
        </w:sectPr>
      </w:pPr>
    </w:p>
    <w:p w14:paraId="14514382">
      <w:pPr>
        <w:wordWrap w:val="0"/>
        <w:adjustRightInd w:val="0"/>
        <w:snapToGrid w:val="0"/>
        <w:spacing w:line="440" w:lineRule="exact"/>
        <w:ind w:left="2609" w:leftChars="15" w:hanging="2573" w:hangingChars="1068"/>
        <w:outlineLvl w:val="1"/>
        <w:rPr>
          <w:rFonts w:hint="eastAsia" w:ascii="宋体" w:hAnsi="宋体" w:eastAsia="宋体" w:cs="宋体"/>
          <w:b/>
          <w:bCs/>
          <w:snapToGrid w:val="0"/>
          <w:color w:val="auto"/>
          <w:kern w:val="0"/>
          <w:szCs w:val="24"/>
          <w:highlight w:val="none"/>
        </w:rPr>
      </w:pPr>
      <w:bookmarkStart w:id="287" w:name="_Toc29011"/>
      <w:bookmarkStart w:id="288" w:name="_Toc200338098"/>
      <w:bookmarkStart w:id="289" w:name="_Toc8264"/>
      <w:r>
        <w:rPr>
          <w:rFonts w:hint="eastAsia" w:ascii="宋体" w:hAnsi="宋体" w:eastAsia="宋体" w:cs="宋体"/>
          <w:b/>
          <w:snapToGrid w:val="0"/>
          <w:color w:val="auto"/>
          <w:kern w:val="0"/>
          <w:highlight w:val="none"/>
        </w:rPr>
        <w:t>格式</w:t>
      </w:r>
      <w:bookmarkStart w:id="290" w:name="_Hlt287950384"/>
      <w:bookmarkEnd w:id="290"/>
      <w:r>
        <w:rPr>
          <w:rFonts w:hint="eastAsia" w:ascii="宋体" w:hAnsi="宋体" w:eastAsia="宋体" w:cs="宋体"/>
          <w:b/>
          <w:bCs/>
          <w:snapToGrid w:val="0"/>
          <w:color w:val="auto"/>
          <w:kern w:val="0"/>
          <w:szCs w:val="24"/>
          <w:highlight w:val="none"/>
        </w:rPr>
        <w:t>十</w:t>
      </w:r>
      <w:r>
        <w:rPr>
          <w:rFonts w:hint="eastAsia" w:hAnsi="宋体" w:cs="宋体"/>
          <w:b/>
          <w:bCs/>
          <w:snapToGrid w:val="0"/>
          <w:color w:val="auto"/>
          <w:kern w:val="0"/>
          <w:szCs w:val="24"/>
          <w:highlight w:val="none"/>
          <w:lang w:val="en-US" w:eastAsia="zh-CN"/>
        </w:rPr>
        <w:t>一</w:t>
      </w:r>
      <w:r>
        <w:rPr>
          <w:rFonts w:hint="eastAsia" w:ascii="宋体" w:hAnsi="宋体" w:eastAsia="宋体" w:cs="宋体"/>
          <w:b/>
          <w:bCs/>
          <w:snapToGrid w:val="0"/>
          <w:color w:val="auto"/>
          <w:kern w:val="0"/>
          <w:szCs w:val="24"/>
          <w:highlight w:val="none"/>
        </w:rPr>
        <w:t xml:space="preserve"> 项目监理机构组成人员汇总表</w:t>
      </w:r>
      <w:bookmarkEnd w:id="287"/>
    </w:p>
    <w:p w14:paraId="086799DA">
      <w:pPr>
        <w:wordWrap w:val="0"/>
        <w:adjustRightInd w:val="0"/>
        <w:snapToGrid w:val="0"/>
        <w:spacing w:before="260" w:after="260" w:line="440" w:lineRule="exact"/>
        <w:jc w:val="center"/>
        <w:rPr>
          <w:rFonts w:hint="eastAsia" w:ascii="宋体" w:hAnsi="宋体" w:eastAsia="宋体" w:cs="宋体"/>
          <w:b/>
          <w:snapToGrid w:val="0"/>
          <w:color w:val="auto"/>
          <w:kern w:val="0"/>
          <w:highlight w:val="none"/>
        </w:rPr>
      </w:pPr>
      <w:r>
        <w:rPr>
          <w:rFonts w:hint="eastAsia" w:ascii="宋体" w:hAnsi="宋体" w:eastAsia="宋体" w:cs="宋体"/>
          <w:b/>
          <w:snapToGrid w:val="0"/>
          <w:color w:val="auto"/>
          <w:kern w:val="0"/>
          <w:sz w:val="30"/>
          <w:highlight w:val="none"/>
        </w:rPr>
        <w:t xml:space="preserve"> 项目监理机构组成人员汇总表</w:t>
      </w:r>
    </w:p>
    <w:tbl>
      <w:tblPr>
        <w:tblStyle w:val="32"/>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326"/>
        <w:gridCol w:w="1425"/>
        <w:gridCol w:w="840"/>
        <w:gridCol w:w="1485"/>
        <w:gridCol w:w="615"/>
        <w:gridCol w:w="1680"/>
        <w:gridCol w:w="1425"/>
        <w:gridCol w:w="660"/>
        <w:gridCol w:w="1695"/>
        <w:gridCol w:w="1455"/>
        <w:gridCol w:w="645"/>
        <w:gridCol w:w="1680"/>
      </w:tblGrid>
      <w:tr w14:paraId="192860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54" w:hRule="exact"/>
        </w:trPr>
        <w:tc>
          <w:tcPr>
            <w:tcW w:w="326" w:type="dxa"/>
            <w:vMerge w:val="restart"/>
            <w:tcBorders>
              <w:top w:val="single" w:color="auto" w:sz="6" w:space="0"/>
              <w:left w:val="single" w:color="auto" w:sz="6" w:space="0"/>
              <w:right w:val="single" w:color="auto" w:sz="6" w:space="0"/>
            </w:tcBorders>
            <w:vAlign w:val="center"/>
          </w:tcPr>
          <w:p w14:paraId="29E96C5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序号</w:t>
            </w:r>
          </w:p>
        </w:tc>
        <w:tc>
          <w:tcPr>
            <w:tcW w:w="1425" w:type="dxa"/>
            <w:vMerge w:val="restart"/>
            <w:tcBorders>
              <w:top w:val="single" w:color="auto" w:sz="6" w:space="0"/>
              <w:left w:val="single" w:color="auto" w:sz="6" w:space="0"/>
              <w:right w:val="single" w:color="auto" w:sz="6" w:space="0"/>
            </w:tcBorders>
            <w:vAlign w:val="center"/>
          </w:tcPr>
          <w:p w14:paraId="323D590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拟担任职务</w:t>
            </w:r>
          </w:p>
        </w:tc>
        <w:tc>
          <w:tcPr>
            <w:tcW w:w="840" w:type="dxa"/>
            <w:vMerge w:val="restart"/>
            <w:tcBorders>
              <w:top w:val="single" w:color="auto" w:sz="6" w:space="0"/>
              <w:left w:val="single" w:color="auto" w:sz="6" w:space="0"/>
              <w:right w:val="single" w:color="auto" w:sz="4" w:space="0"/>
            </w:tcBorders>
            <w:vAlign w:val="center"/>
          </w:tcPr>
          <w:p w14:paraId="2355E27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姓  名</w:t>
            </w:r>
          </w:p>
        </w:tc>
        <w:tc>
          <w:tcPr>
            <w:tcW w:w="3780" w:type="dxa"/>
            <w:gridSpan w:val="3"/>
            <w:tcBorders>
              <w:top w:val="single" w:color="auto" w:sz="4" w:space="0"/>
              <w:left w:val="single" w:color="auto" w:sz="4" w:space="0"/>
              <w:bottom w:val="single" w:color="auto" w:sz="4" w:space="0"/>
              <w:right w:val="single" w:color="auto" w:sz="4" w:space="0"/>
            </w:tcBorders>
            <w:vAlign w:val="center"/>
          </w:tcPr>
          <w:p w14:paraId="1426D66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职称证书</w:t>
            </w:r>
          </w:p>
        </w:tc>
        <w:tc>
          <w:tcPr>
            <w:tcW w:w="3780" w:type="dxa"/>
            <w:gridSpan w:val="3"/>
            <w:tcBorders>
              <w:top w:val="single" w:color="auto" w:sz="6" w:space="0"/>
              <w:left w:val="single" w:color="auto" w:sz="4" w:space="0"/>
              <w:bottom w:val="single" w:color="auto" w:sz="6" w:space="0"/>
              <w:right w:val="single" w:color="auto" w:sz="6" w:space="0"/>
            </w:tcBorders>
            <w:vAlign w:val="center"/>
          </w:tcPr>
          <w:p w14:paraId="0B844FF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注册证书</w:t>
            </w:r>
          </w:p>
        </w:tc>
        <w:tc>
          <w:tcPr>
            <w:tcW w:w="3780" w:type="dxa"/>
            <w:gridSpan w:val="3"/>
            <w:tcBorders>
              <w:top w:val="single" w:color="auto" w:sz="6" w:space="0"/>
              <w:left w:val="single" w:color="auto" w:sz="6" w:space="0"/>
              <w:bottom w:val="single" w:color="auto" w:sz="6" w:space="0"/>
              <w:right w:val="single" w:color="auto" w:sz="6" w:space="0"/>
            </w:tcBorders>
            <w:vAlign w:val="center"/>
          </w:tcPr>
          <w:p w14:paraId="150F7E2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岗位证书</w:t>
            </w:r>
          </w:p>
        </w:tc>
      </w:tr>
      <w:tr w14:paraId="4AEF76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54" w:hRule="exact"/>
        </w:trPr>
        <w:tc>
          <w:tcPr>
            <w:tcW w:w="326" w:type="dxa"/>
            <w:vMerge w:val="continue"/>
            <w:tcBorders>
              <w:left w:val="single" w:color="auto" w:sz="6" w:space="0"/>
              <w:bottom w:val="single" w:color="auto" w:sz="6" w:space="0"/>
              <w:right w:val="single" w:color="auto" w:sz="6" w:space="0"/>
            </w:tcBorders>
            <w:vAlign w:val="center"/>
          </w:tcPr>
          <w:p w14:paraId="0CC5FAB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vMerge w:val="continue"/>
            <w:tcBorders>
              <w:left w:val="single" w:color="auto" w:sz="6" w:space="0"/>
              <w:bottom w:val="single" w:color="auto" w:sz="6" w:space="0"/>
              <w:right w:val="single" w:color="auto" w:sz="6" w:space="0"/>
            </w:tcBorders>
            <w:vAlign w:val="center"/>
          </w:tcPr>
          <w:p w14:paraId="24D4A38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vMerge w:val="continue"/>
            <w:tcBorders>
              <w:left w:val="single" w:color="auto" w:sz="6" w:space="0"/>
              <w:bottom w:val="single" w:color="auto" w:sz="6" w:space="0"/>
              <w:right w:val="single" w:color="auto" w:sz="4" w:space="0"/>
            </w:tcBorders>
            <w:vAlign w:val="center"/>
          </w:tcPr>
          <w:p w14:paraId="00A9A21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4" w:space="0"/>
              <w:left w:val="single" w:color="auto" w:sz="4" w:space="0"/>
              <w:bottom w:val="single" w:color="auto" w:sz="4" w:space="0"/>
              <w:right w:val="single" w:color="auto" w:sz="4" w:space="0"/>
            </w:tcBorders>
            <w:vAlign w:val="center"/>
          </w:tcPr>
          <w:p w14:paraId="40EF123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专业名称</w:t>
            </w:r>
          </w:p>
        </w:tc>
        <w:tc>
          <w:tcPr>
            <w:tcW w:w="615" w:type="dxa"/>
            <w:tcBorders>
              <w:top w:val="single" w:color="auto" w:sz="4" w:space="0"/>
              <w:left w:val="single" w:color="auto" w:sz="4" w:space="0"/>
              <w:bottom w:val="single" w:color="auto" w:sz="4" w:space="0"/>
              <w:right w:val="single" w:color="auto" w:sz="4" w:space="0"/>
            </w:tcBorders>
            <w:vAlign w:val="center"/>
          </w:tcPr>
          <w:p w14:paraId="2BE3107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级别</w:t>
            </w:r>
          </w:p>
        </w:tc>
        <w:tc>
          <w:tcPr>
            <w:tcW w:w="1680" w:type="dxa"/>
            <w:tcBorders>
              <w:top w:val="single" w:color="auto" w:sz="4" w:space="0"/>
              <w:left w:val="single" w:color="auto" w:sz="4" w:space="0"/>
              <w:bottom w:val="single" w:color="auto" w:sz="4" w:space="0"/>
              <w:right w:val="single" w:color="auto" w:sz="4" w:space="0"/>
            </w:tcBorders>
            <w:vAlign w:val="center"/>
          </w:tcPr>
          <w:p w14:paraId="0335135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证号</w:t>
            </w:r>
          </w:p>
        </w:tc>
        <w:tc>
          <w:tcPr>
            <w:tcW w:w="1425" w:type="dxa"/>
            <w:tcBorders>
              <w:top w:val="single" w:color="auto" w:sz="6" w:space="0"/>
              <w:left w:val="single" w:color="auto" w:sz="4" w:space="0"/>
              <w:bottom w:val="single" w:color="auto" w:sz="6" w:space="0"/>
              <w:right w:val="single" w:color="auto" w:sz="6" w:space="0"/>
            </w:tcBorders>
            <w:vAlign w:val="center"/>
          </w:tcPr>
          <w:p w14:paraId="1084427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资格名称</w:t>
            </w:r>
          </w:p>
        </w:tc>
        <w:tc>
          <w:tcPr>
            <w:tcW w:w="660" w:type="dxa"/>
            <w:tcBorders>
              <w:top w:val="single" w:color="auto" w:sz="6" w:space="0"/>
              <w:left w:val="single" w:color="auto" w:sz="6" w:space="0"/>
              <w:bottom w:val="single" w:color="auto" w:sz="6" w:space="0"/>
              <w:right w:val="single" w:color="auto" w:sz="6" w:space="0"/>
            </w:tcBorders>
            <w:vAlign w:val="center"/>
          </w:tcPr>
          <w:p w14:paraId="58ED165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级别</w:t>
            </w:r>
          </w:p>
        </w:tc>
        <w:tc>
          <w:tcPr>
            <w:tcW w:w="1695" w:type="dxa"/>
            <w:tcBorders>
              <w:top w:val="single" w:color="auto" w:sz="6" w:space="0"/>
              <w:left w:val="single" w:color="auto" w:sz="6" w:space="0"/>
              <w:bottom w:val="single" w:color="auto" w:sz="6" w:space="0"/>
              <w:right w:val="single" w:color="auto" w:sz="6" w:space="0"/>
            </w:tcBorders>
            <w:vAlign w:val="center"/>
          </w:tcPr>
          <w:p w14:paraId="5218012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证号</w:t>
            </w:r>
          </w:p>
        </w:tc>
        <w:tc>
          <w:tcPr>
            <w:tcW w:w="1455" w:type="dxa"/>
            <w:tcBorders>
              <w:top w:val="single" w:color="auto" w:sz="6" w:space="0"/>
              <w:left w:val="single" w:color="auto" w:sz="6" w:space="0"/>
              <w:bottom w:val="single" w:color="auto" w:sz="6" w:space="0"/>
              <w:right w:val="single" w:color="auto" w:sz="6" w:space="0"/>
            </w:tcBorders>
            <w:vAlign w:val="center"/>
          </w:tcPr>
          <w:p w14:paraId="2114BAF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岗位名称</w:t>
            </w:r>
          </w:p>
        </w:tc>
        <w:tc>
          <w:tcPr>
            <w:tcW w:w="645" w:type="dxa"/>
            <w:tcBorders>
              <w:top w:val="single" w:color="auto" w:sz="6" w:space="0"/>
              <w:left w:val="single" w:color="auto" w:sz="6" w:space="0"/>
              <w:bottom w:val="single" w:color="auto" w:sz="6" w:space="0"/>
              <w:right w:val="single" w:color="auto" w:sz="6" w:space="0"/>
            </w:tcBorders>
            <w:vAlign w:val="center"/>
          </w:tcPr>
          <w:p w14:paraId="2CFF7B4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级别</w:t>
            </w:r>
          </w:p>
        </w:tc>
        <w:tc>
          <w:tcPr>
            <w:tcW w:w="1680" w:type="dxa"/>
            <w:tcBorders>
              <w:top w:val="single" w:color="auto" w:sz="6" w:space="0"/>
              <w:left w:val="single" w:color="auto" w:sz="6" w:space="0"/>
              <w:bottom w:val="single" w:color="auto" w:sz="6" w:space="0"/>
              <w:right w:val="single" w:color="auto" w:sz="6" w:space="0"/>
            </w:tcBorders>
            <w:vAlign w:val="center"/>
          </w:tcPr>
          <w:p w14:paraId="098243F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证号</w:t>
            </w:r>
          </w:p>
        </w:tc>
      </w:tr>
      <w:tr w14:paraId="1587CE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5655562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1425" w:type="dxa"/>
            <w:tcBorders>
              <w:top w:val="single" w:color="auto" w:sz="6" w:space="0"/>
              <w:left w:val="single" w:color="auto" w:sz="6" w:space="0"/>
              <w:bottom w:val="single" w:color="auto" w:sz="6" w:space="0"/>
              <w:right w:val="single" w:color="auto" w:sz="6" w:space="0"/>
            </w:tcBorders>
            <w:vAlign w:val="center"/>
          </w:tcPr>
          <w:p w14:paraId="47505E1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0CDE564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4" w:space="0"/>
              <w:left w:val="single" w:color="auto" w:sz="6" w:space="0"/>
              <w:bottom w:val="single" w:color="auto" w:sz="6" w:space="0"/>
              <w:right w:val="single" w:color="auto" w:sz="6" w:space="0"/>
            </w:tcBorders>
            <w:vAlign w:val="center"/>
          </w:tcPr>
          <w:p w14:paraId="63135B6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4" w:space="0"/>
              <w:left w:val="single" w:color="auto" w:sz="6" w:space="0"/>
              <w:bottom w:val="single" w:color="auto" w:sz="6" w:space="0"/>
              <w:right w:val="single" w:color="auto" w:sz="6" w:space="0"/>
            </w:tcBorders>
            <w:vAlign w:val="center"/>
          </w:tcPr>
          <w:p w14:paraId="22EF2D7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4" w:space="0"/>
              <w:left w:val="single" w:color="auto" w:sz="6" w:space="0"/>
              <w:bottom w:val="single" w:color="auto" w:sz="6" w:space="0"/>
              <w:right w:val="single" w:color="auto" w:sz="6" w:space="0"/>
            </w:tcBorders>
            <w:vAlign w:val="center"/>
          </w:tcPr>
          <w:p w14:paraId="229C9BB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4F48DCC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294167F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4A9B766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39A926F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7B5FAEA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514D480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712E15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1667167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p>
        </w:tc>
        <w:tc>
          <w:tcPr>
            <w:tcW w:w="1425" w:type="dxa"/>
            <w:tcBorders>
              <w:top w:val="single" w:color="auto" w:sz="6" w:space="0"/>
              <w:left w:val="single" w:color="auto" w:sz="6" w:space="0"/>
              <w:bottom w:val="single" w:color="auto" w:sz="6" w:space="0"/>
              <w:right w:val="single" w:color="auto" w:sz="6" w:space="0"/>
            </w:tcBorders>
            <w:vAlign w:val="center"/>
          </w:tcPr>
          <w:p w14:paraId="333B8C3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6B9B91F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7E47F1B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7027451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2F6A71F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018DFB7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76BB60F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1ADAD92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30E71EE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66D462C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095D43D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471EFF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2B9BA56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w:t>
            </w:r>
          </w:p>
        </w:tc>
        <w:tc>
          <w:tcPr>
            <w:tcW w:w="1425" w:type="dxa"/>
            <w:tcBorders>
              <w:top w:val="single" w:color="auto" w:sz="6" w:space="0"/>
              <w:left w:val="single" w:color="auto" w:sz="6" w:space="0"/>
              <w:bottom w:val="single" w:color="auto" w:sz="6" w:space="0"/>
              <w:right w:val="single" w:color="auto" w:sz="6" w:space="0"/>
            </w:tcBorders>
            <w:vAlign w:val="center"/>
          </w:tcPr>
          <w:p w14:paraId="5D34C1D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14E1B7E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7CCA524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0D794C5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1A39188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3E344A2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21DEC9E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4441EE3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48EF693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506CCB5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489002D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7C9125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392D3C9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w:t>
            </w:r>
          </w:p>
        </w:tc>
        <w:tc>
          <w:tcPr>
            <w:tcW w:w="1425" w:type="dxa"/>
            <w:tcBorders>
              <w:top w:val="single" w:color="auto" w:sz="6" w:space="0"/>
              <w:left w:val="single" w:color="auto" w:sz="6" w:space="0"/>
              <w:bottom w:val="single" w:color="auto" w:sz="6" w:space="0"/>
              <w:right w:val="single" w:color="auto" w:sz="6" w:space="0"/>
            </w:tcBorders>
            <w:vAlign w:val="center"/>
          </w:tcPr>
          <w:p w14:paraId="157F766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13A8B8B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193F5DA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66277BD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2B24C78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31F0104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0BE2998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03AAB06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6CAB30C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5E17EF6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3272DD1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7F2559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134F1C7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42E78B9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24AA273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011A1A4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3F67C3E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3730628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761E789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4449C7B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6E489EF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3ECC8CE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4BBFFF5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7BCC215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5926EF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48807FE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69C80F9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45EB0A3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2F5C37E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64B5D26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73B19D9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030D419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08855F7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6A440AB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6F05528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0D4220C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5ADC31B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244EB3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335487D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083BB3E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4E29B03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05DC017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11E27C5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6211583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229E164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13597D6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739FB6B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6F7A838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16AC9DA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2FFCD26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55D0F0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3763B73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70D6BBE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0919B7B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0EF07F3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23EA0B5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760FB16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4D07A0C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2EDC824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34F3D68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10983E9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71E83A5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34A58F2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5B2A9F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49D6DAF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50885AE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525F2C1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15DE4E2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4B4D459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3C5B0FB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5FE1D37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210C72E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327882D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71C4C59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0EA4AD9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493579B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bookmarkStart w:id="291" w:name="_附件二十四：技术标提问单"/>
        <w:bookmarkStart w:id="292" w:name="_附件二十五：综合评审合理低价法"/>
        <w:bookmarkStart w:id="293" w:name="_Hlt69116778"/>
        <w:bookmarkStart w:id="294" w:name="_Hlt68774664"/>
        <w:bookmarkStart w:id="295" w:name="_附件十：单项工程费汇总表"/>
      </w:tr>
      <w:bookmarkEnd w:id="288"/>
      <w:bookmarkEnd w:id="289"/>
      <w:bookmarkEnd w:id="291"/>
      <w:bookmarkEnd w:id="292"/>
      <w:bookmarkEnd w:id="293"/>
      <w:bookmarkEnd w:id="294"/>
      <w:bookmarkEnd w:id="295"/>
      <w:tr w14:paraId="32E125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189D5EE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5F1248B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302BB6C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3A00DD1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3AD753C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0FF386C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7FC878D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2CAF8FC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744143B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5320B1C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2502B2D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40C0F38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bl>
    <w:p w14:paraId="3A997EB2">
      <w:pPr>
        <w:pStyle w:val="74"/>
        <w:widowControl w:val="0"/>
        <w:wordWrap w:val="0"/>
        <w:adjustRightInd w:val="0"/>
        <w:snapToGrid w:val="0"/>
        <w:spacing w:line="400" w:lineRule="exact"/>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说明：</w:t>
      </w:r>
    </w:p>
    <w:p w14:paraId="62135AA9">
      <w:pPr>
        <w:pStyle w:val="74"/>
        <w:widowControl w:val="0"/>
        <w:wordWrap w:val="0"/>
        <w:adjustRightInd w:val="0"/>
        <w:snapToGrid w:val="0"/>
        <w:spacing w:line="400" w:lineRule="exact"/>
        <w:rPr>
          <w:rFonts w:hint="eastAsia" w:ascii="宋体" w:hAnsi="宋体" w:eastAsia="宋体" w:cs="宋体"/>
          <w:snapToGrid w:val="0"/>
          <w:color w:val="auto"/>
          <w:sz w:val="21"/>
          <w:highlight w:val="none"/>
        </w:rPr>
        <w:sectPr>
          <w:endnotePr>
            <w:numFmt w:val="decimal"/>
          </w:endnotePr>
          <w:pgSz w:w="16838" w:h="11906" w:orient="landscape"/>
          <w:pgMar w:top="1417" w:right="1417" w:bottom="1417" w:left="1417" w:header="850" w:footer="992" w:gutter="0"/>
          <w:pgNumType w:fmt="decimal"/>
          <w:cols w:space="0" w:num="1"/>
          <w:docGrid w:linePitch="327" w:charSpace="0"/>
        </w:sectPr>
      </w:pPr>
      <w:r>
        <w:rPr>
          <w:rFonts w:hint="eastAsia" w:ascii="宋体" w:hAnsi="宋体" w:eastAsia="宋体" w:cs="宋体"/>
          <w:snapToGrid w:val="0"/>
          <w:color w:val="auto"/>
          <w:sz w:val="21"/>
          <w:highlight w:val="none"/>
        </w:rPr>
        <w:t>1</w:t>
      </w:r>
      <w:r>
        <w:rPr>
          <w:rFonts w:hint="eastAsia" w:ascii="宋体" w:hAnsi="宋体" w:eastAsia="宋体" w:cs="宋体"/>
          <w:snapToGrid w:val="0"/>
          <w:color w:val="auto"/>
          <w:sz w:val="21"/>
          <w:szCs w:val="28"/>
          <w:highlight w:val="none"/>
        </w:rPr>
        <w:t>．表中没有或无法填写的栏目，用</w:t>
      </w:r>
      <w:r>
        <w:rPr>
          <w:rFonts w:hint="eastAsia" w:ascii="宋体" w:hAnsi="宋体" w:eastAsia="宋体" w:cs="宋体"/>
          <w:snapToGrid w:val="0"/>
          <w:color w:val="auto"/>
          <w:sz w:val="21"/>
          <w:highlight w:val="none"/>
        </w:rPr>
        <w:t>“/”示意。</w:t>
      </w:r>
      <w:bookmarkEnd w:id="261"/>
      <w:bookmarkEnd w:id="262"/>
      <w:bookmarkEnd w:id="263"/>
      <w:bookmarkEnd w:id="264"/>
    </w:p>
    <w:p w14:paraId="736FFC3E">
      <w:pPr>
        <w:pStyle w:val="150"/>
        <w:keepNext/>
        <w:keepLines/>
        <w:snapToGrid w:val="0"/>
        <w:spacing w:line="400" w:lineRule="exact"/>
        <w:jc w:val="both"/>
        <w:rPr>
          <w:rFonts w:hint="eastAsia" w:ascii="宋体" w:hAnsi="宋体" w:eastAsia="宋体" w:cs="宋体"/>
          <w:b/>
          <w:bCs/>
          <w:snapToGrid w:val="0"/>
          <w:color w:val="auto"/>
          <w:highlight w:val="none"/>
        </w:rPr>
      </w:pPr>
      <w:bookmarkStart w:id="296" w:name="_Toc9733"/>
      <w:bookmarkStart w:id="297" w:name="_Toc24916"/>
      <w:r>
        <w:rPr>
          <w:rFonts w:hint="eastAsia" w:ascii="宋体" w:hAnsi="宋体" w:eastAsia="宋体" w:cs="宋体"/>
          <w:b/>
          <w:bCs/>
          <w:snapToGrid w:val="0"/>
          <w:color w:val="auto"/>
          <w:highlight w:val="none"/>
        </w:rPr>
        <w:t>格式十</w:t>
      </w:r>
      <w:r>
        <w:rPr>
          <w:rFonts w:hint="eastAsia" w:ascii="宋体" w:hAnsi="宋体" w:cs="宋体"/>
          <w:b/>
          <w:bCs/>
          <w:snapToGrid w:val="0"/>
          <w:color w:val="auto"/>
          <w:highlight w:val="none"/>
          <w:lang w:val="en-US" w:eastAsia="zh-CN"/>
        </w:rPr>
        <w:t>二</w:t>
      </w:r>
      <w:r>
        <w:rPr>
          <w:rFonts w:hint="eastAsia" w:ascii="宋体" w:hAnsi="宋体" w:eastAsia="宋体" w:cs="宋体"/>
          <w:b/>
          <w:bCs/>
          <w:snapToGrid w:val="0"/>
          <w:color w:val="auto"/>
          <w:highlight w:val="none"/>
        </w:rPr>
        <w:t xml:space="preserve"> 总监理工程师简历表</w:t>
      </w:r>
      <w:bookmarkEnd w:id="296"/>
      <w:bookmarkEnd w:id="297"/>
    </w:p>
    <w:p w14:paraId="453FC985">
      <w:pPr>
        <w:adjustRightInd w:val="0"/>
        <w:snapToGrid w:val="0"/>
        <w:spacing w:line="400" w:lineRule="exact"/>
        <w:jc w:val="center"/>
        <w:rPr>
          <w:rFonts w:hint="eastAsia" w:ascii="宋体" w:hAnsi="宋体" w:eastAsia="宋体" w:cs="宋体"/>
          <w:b/>
          <w:bCs/>
          <w:color w:val="auto"/>
          <w:sz w:val="32"/>
          <w:szCs w:val="22"/>
          <w:highlight w:val="none"/>
        </w:rPr>
      </w:pPr>
    </w:p>
    <w:p w14:paraId="20D65288">
      <w:pPr>
        <w:adjustRightInd w:val="0"/>
        <w:snapToGrid w:val="0"/>
        <w:spacing w:line="400" w:lineRule="exact"/>
        <w:jc w:val="center"/>
        <w:rPr>
          <w:rFonts w:hint="eastAsia" w:ascii="宋体" w:hAnsi="宋体" w:eastAsia="宋体" w:cs="宋体"/>
          <w:b/>
          <w:bCs/>
          <w:color w:val="auto"/>
          <w:sz w:val="32"/>
          <w:szCs w:val="22"/>
          <w:highlight w:val="none"/>
        </w:rPr>
      </w:pPr>
      <w:r>
        <w:rPr>
          <w:rFonts w:hint="eastAsia" w:ascii="宋体" w:hAnsi="宋体" w:eastAsia="宋体" w:cs="宋体"/>
          <w:b/>
          <w:bCs/>
          <w:color w:val="auto"/>
          <w:sz w:val="32"/>
          <w:szCs w:val="22"/>
          <w:highlight w:val="none"/>
        </w:rPr>
        <w:t>总监理工程师简历表</w:t>
      </w:r>
    </w:p>
    <w:tbl>
      <w:tblPr>
        <w:tblStyle w:val="32"/>
        <w:tblpPr w:leftFromText="180" w:rightFromText="180" w:vertAnchor="text" w:horzAnchor="page" w:tblpX="1490" w:tblpY="692"/>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43"/>
        <w:gridCol w:w="970"/>
        <w:gridCol w:w="1130"/>
        <w:gridCol w:w="227"/>
        <w:gridCol w:w="1467"/>
        <w:gridCol w:w="688"/>
        <w:gridCol w:w="512"/>
        <w:gridCol w:w="1288"/>
        <w:gridCol w:w="547"/>
        <w:gridCol w:w="1798"/>
      </w:tblGrid>
      <w:tr w14:paraId="36B296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3B786880">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姓  名</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1C6747FB">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467" w:type="dxa"/>
            <w:tcBorders>
              <w:top w:val="single" w:color="auto" w:sz="6" w:space="0"/>
              <w:left w:val="single" w:color="auto" w:sz="6" w:space="0"/>
              <w:bottom w:val="single" w:color="auto" w:sz="6" w:space="0"/>
              <w:right w:val="single" w:color="auto" w:sz="6" w:space="0"/>
            </w:tcBorders>
            <w:vAlign w:val="center"/>
          </w:tcPr>
          <w:p w14:paraId="697A0D94">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性  别</w:t>
            </w:r>
          </w:p>
        </w:tc>
        <w:tc>
          <w:tcPr>
            <w:tcW w:w="1200" w:type="dxa"/>
            <w:gridSpan w:val="2"/>
            <w:tcBorders>
              <w:top w:val="single" w:color="auto" w:sz="6" w:space="0"/>
              <w:left w:val="single" w:color="auto" w:sz="6" w:space="0"/>
              <w:bottom w:val="single" w:color="auto" w:sz="6" w:space="0"/>
              <w:right w:val="single" w:color="auto" w:sz="6" w:space="0"/>
            </w:tcBorders>
            <w:vAlign w:val="center"/>
          </w:tcPr>
          <w:p w14:paraId="212604F2">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835" w:type="dxa"/>
            <w:gridSpan w:val="2"/>
            <w:tcBorders>
              <w:top w:val="single" w:color="auto" w:sz="6" w:space="0"/>
              <w:left w:val="single" w:color="auto" w:sz="6" w:space="0"/>
              <w:bottom w:val="single" w:color="auto" w:sz="6" w:space="0"/>
              <w:right w:val="single" w:color="auto" w:sz="6" w:space="0"/>
            </w:tcBorders>
            <w:vAlign w:val="center"/>
          </w:tcPr>
          <w:p w14:paraId="63DE19E4">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年  龄</w:t>
            </w:r>
          </w:p>
        </w:tc>
        <w:tc>
          <w:tcPr>
            <w:tcW w:w="1798" w:type="dxa"/>
            <w:tcBorders>
              <w:top w:val="single" w:color="auto" w:sz="6" w:space="0"/>
              <w:left w:val="single" w:color="auto" w:sz="6" w:space="0"/>
              <w:bottom w:val="single" w:color="auto" w:sz="6" w:space="0"/>
              <w:right w:val="single" w:color="auto" w:sz="6" w:space="0"/>
            </w:tcBorders>
            <w:vAlign w:val="center"/>
          </w:tcPr>
          <w:p w14:paraId="26674DE8">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r>
      <w:tr w14:paraId="27D463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2589CAFA">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  称</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408AC7C8">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467" w:type="dxa"/>
            <w:tcBorders>
              <w:top w:val="single" w:color="auto" w:sz="6" w:space="0"/>
              <w:left w:val="single" w:color="auto" w:sz="6" w:space="0"/>
              <w:bottom w:val="single" w:color="auto" w:sz="6" w:space="0"/>
              <w:right w:val="single" w:color="auto" w:sz="6" w:space="0"/>
            </w:tcBorders>
            <w:vAlign w:val="center"/>
          </w:tcPr>
          <w:p w14:paraId="2365B111">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学  历</w:t>
            </w:r>
          </w:p>
        </w:tc>
        <w:tc>
          <w:tcPr>
            <w:tcW w:w="1200" w:type="dxa"/>
            <w:gridSpan w:val="2"/>
            <w:tcBorders>
              <w:top w:val="single" w:color="auto" w:sz="6" w:space="0"/>
              <w:left w:val="single" w:color="auto" w:sz="6" w:space="0"/>
              <w:bottom w:val="single" w:color="auto" w:sz="6" w:space="0"/>
              <w:right w:val="single" w:color="auto" w:sz="6" w:space="0"/>
            </w:tcBorders>
            <w:vAlign w:val="center"/>
          </w:tcPr>
          <w:p w14:paraId="6A41A7D9">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835" w:type="dxa"/>
            <w:gridSpan w:val="2"/>
            <w:tcBorders>
              <w:top w:val="single" w:color="auto" w:sz="6" w:space="0"/>
              <w:left w:val="single" w:color="auto" w:sz="6" w:space="0"/>
              <w:bottom w:val="single" w:color="auto" w:sz="6" w:space="0"/>
              <w:right w:val="single" w:color="auto" w:sz="6" w:space="0"/>
            </w:tcBorders>
            <w:vAlign w:val="center"/>
          </w:tcPr>
          <w:p w14:paraId="74494EF8">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拟在本项目任职</w:t>
            </w:r>
          </w:p>
        </w:tc>
        <w:tc>
          <w:tcPr>
            <w:tcW w:w="1798" w:type="dxa"/>
            <w:tcBorders>
              <w:top w:val="single" w:color="auto" w:sz="6" w:space="0"/>
              <w:left w:val="single" w:color="auto" w:sz="6" w:space="0"/>
              <w:bottom w:val="single" w:color="auto" w:sz="6" w:space="0"/>
              <w:right w:val="single" w:color="auto" w:sz="6" w:space="0"/>
            </w:tcBorders>
            <w:vAlign w:val="center"/>
          </w:tcPr>
          <w:p w14:paraId="7BF7FA32">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r>
      <w:tr w14:paraId="62B74B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58D37FED">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参加工作时间</w:t>
            </w:r>
          </w:p>
        </w:tc>
        <w:tc>
          <w:tcPr>
            <w:tcW w:w="2824" w:type="dxa"/>
            <w:gridSpan w:val="3"/>
            <w:tcBorders>
              <w:top w:val="single" w:color="auto" w:sz="6" w:space="0"/>
              <w:left w:val="single" w:color="auto" w:sz="6" w:space="0"/>
              <w:bottom w:val="single" w:color="auto" w:sz="6" w:space="0"/>
              <w:right w:val="single" w:color="auto" w:sz="6" w:space="0"/>
            </w:tcBorders>
            <w:vAlign w:val="center"/>
          </w:tcPr>
          <w:p w14:paraId="6911DDB6">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3035" w:type="dxa"/>
            <w:gridSpan w:val="4"/>
            <w:tcBorders>
              <w:top w:val="single" w:color="auto" w:sz="6" w:space="0"/>
              <w:left w:val="single" w:color="auto" w:sz="6" w:space="0"/>
              <w:bottom w:val="single" w:color="auto" w:sz="6" w:space="0"/>
              <w:right w:val="single" w:color="auto" w:sz="6" w:space="0"/>
            </w:tcBorders>
            <w:vAlign w:val="center"/>
          </w:tcPr>
          <w:p w14:paraId="5C3E1FF1">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从事监理工作年限</w:t>
            </w:r>
          </w:p>
        </w:tc>
        <w:tc>
          <w:tcPr>
            <w:tcW w:w="1798" w:type="dxa"/>
            <w:tcBorders>
              <w:top w:val="single" w:color="auto" w:sz="6" w:space="0"/>
              <w:left w:val="single" w:color="auto" w:sz="6" w:space="0"/>
              <w:bottom w:val="single" w:color="auto" w:sz="6" w:space="0"/>
              <w:right w:val="single" w:color="auto" w:sz="6" w:space="0"/>
            </w:tcBorders>
            <w:vAlign w:val="center"/>
          </w:tcPr>
          <w:p w14:paraId="04B28C29">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r>
      <w:tr w14:paraId="514A54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3702E297">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注册证书</w:t>
            </w:r>
          </w:p>
        </w:tc>
        <w:tc>
          <w:tcPr>
            <w:tcW w:w="7657" w:type="dxa"/>
            <w:gridSpan w:val="8"/>
            <w:tcBorders>
              <w:top w:val="single" w:color="auto" w:sz="6" w:space="0"/>
              <w:left w:val="single" w:color="auto" w:sz="6" w:space="0"/>
              <w:bottom w:val="single" w:color="auto" w:sz="6" w:space="0"/>
              <w:right w:val="single" w:color="auto" w:sz="6" w:space="0"/>
            </w:tcBorders>
            <w:vAlign w:val="center"/>
          </w:tcPr>
          <w:p w14:paraId="3C8932BD">
            <w:pPr>
              <w:wordWrap w:val="0"/>
              <w:adjustRightInd w:val="0"/>
              <w:snapToGrid w:val="0"/>
              <w:spacing w:line="400" w:lineRule="exact"/>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名称：                               证书号：</w:t>
            </w:r>
          </w:p>
        </w:tc>
      </w:tr>
      <w:tr w14:paraId="013BB6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10"/>
            <w:tcBorders>
              <w:top w:val="single" w:color="auto" w:sz="6" w:space="0"/>
              <w:left w:val="single" w:color="auto" w:sz="6" w:space="0"/>
              <w:bottom w:val="single" w:color="auto" w:sz="6" w:space="0"/>
              <w:right w:val="single" w:color="auto" w:sz="6" w:space="0"/>
            </w:tcBorders>
            <w:vAlign w:val="center"/>
          </w:tcPr>
          <w:p w14:paraId="52A9D164">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主要工作经历</w:t>
            </w:r>
          </w:p>
        </w:tc>
      </w:tr>
      <w:tr w14:paraId="24C6AF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6614878B">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序号</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3AA422C6">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项目名称</w:t>
            </w: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6B838778">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委托人</w:t>
            </w: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1479D564">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担任职务</w:t>
            </w: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16C14A9D">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起止时间</w:t>
            </w:r>
          </w:p>
        </w:tc>
      </w:tr>
      <w:tr w14:paraId="6D93AE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9" w:hRule="exact"/>
        </w:trPr>
        <w:tc>
          <w:tcPr>
            <w:tcW w:w="643" w:type="dxa"/>
            <w:tcBorders>
              <w:top w:val="single" w:color="auto" w:sz="6" w:space="0"/>
              <w:left w:val="single" w:color="auto" w:sz="6" w:space="0"/>
              <w:bottom w:val="single" w:color="auto" w:sz="6" w:space="0"/>
              <w:right w:val="single" w:color="auto" w:sz="4" w:space="0"/>
            </w:tcBorders>
            <w:vAlign w:val="center"/>
          </w:tcPr>
          <w:p w14:paraId="0B527E90">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06E2EFE4">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462CD02F">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0BEB1806">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2E468334">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r>
      <w:tr w14:paraId="12EBE9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30568741">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6309E07B">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65AD807E">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7DE9ACD4">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198A3316">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r>
      <w:tr w14:paraId="193DCE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58E0CD3B">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44AD9E99">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3F2057D9">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32856713">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37A100EC">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r>
      <w:tr w14:paraId="26879C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49C378BD">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3F6F6059">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27145765">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0DA8E47C">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5EB5C53B">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r>
    </w:tbl>
    <w:p w14:paraId="18484B26">
      <w:pPr>
        <w:adjustRightInd w:val="0"/>
        <w:snapToGrid w:val="0"/>
        <w:spacing w:line="400" w:lineRule="exact"/>
        <w:rPr>
          <w:rFonts w:hint="eastAsia" w:ascii="宋体" w:hAnsi="宋体" w:eastAsia="宋体" w:cs="宋体"/>
          <w:color w:val="auto"/>
          <w:highlight w:val="none"/>
        </w:rPr>
      </w:pPr>
    </w:p>
    <w:p w14:paraId="666755E3">
      <w:pPr>
        <w:pStyle w:val="75"/>
        <w:wordWrap w:val="0"/>
        <w:adjustRightInd w:val="0"/>
        <w:snapToGrid w:val="0"/>
        <w:spacing w:line="400" w:lineRule="exact"/>
        <w:jc w:val="right"/>
        <w:rPr>
          <w:rFonts w:hint="eastAsia" w:ascii="宋体" w:hAnsi="宋体" w:eastAsia="宋体" w:cs="宋体"/>
          <w:snapToGrid w:val="0"/>
          <w:color w:val="auto"/>
          <w:kern w:val="0"/>
          <w:highlight w:val="none"/>
        </w:rPr>
      </w:pPr>
    </w:p>
    <w:p w14:paraId="700864D2">
      <w:pPr>
        <w:pStyle w:val="75"/>
        <w:wordWrap w:val="0"/>
        <w:adjustRightInd w:val="0"/>
        <w:snapToGrid w:val="0"/>
        <w:spacing w:line="400" w:lineRule="exact"/>
        <w:jc w:val="righ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总监理工程师：</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（签字）</w:t>
      </w:r>
    </w:p>
    <w:p w14:paraId="123FFE64">
      <w:pPr>
        <w:pStyle w:val="75"/>
        <w:wordWrap w:val="0"/>
        <w:adjustRightInd w:val="0"/>
        <w:snapToGrid w:val="0"/>
        <w:spacing w:line="400" w:lineRule="exact"/>
        <w:jc w:val="center"/>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年</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月</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日</w:t>
      </w:r>
    </w:p>
    <w:p w14:paraId="1673A544">
      <w:pPr>
        <w:wordWrap w:val="0"/>
        <w:adjustRightInd w:val="0"/>
        <w:snapToGrid w:val="0"/>
        <w:spacing w:line="400" w:lineRule="exact"/>
        <w:ind w:firstLine="570"/>
        <w:rPr>
          <w:rFonts w:hint="eastAsia" w:ascii="宋体" w:hAnsi="宋体" w:eastAsia="宋体" w:cs="宋体"/>
          <w:snapToGrid w:val="0"/>
          <w:color w:val="auto"/>
          <w:kern w:val="0"/>
          <w:szCs w:val="28"/>
          <w:highlight w:val="none"/>
        </w:rPr>
      </w:pPr>
    </w:p>
    <w:p w14:paraId="00629889">
      <w:pPr>
        <w:wordWrap w:val="0"/>
        <w:adjustRightInd w:val="0"/>
        <w:snapToGrid w:val="0"/>
        <w:spacing w:line="400" w:lineRule="exact"/>
        <w:ind w:firstLine="420"/>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说明：《总监理工程师简历表》后应附拟派总监理工程师以下资料：</w:t>
      </w:r>
    </w:p>
    <w:p w14:paraId="088BD79A">
      <w:pPr>
        <w:wordWrap w:val="0"/>
        <w:adjustRightInd w:val="0"/>
        <w:snapToGrid w:val="0"/>
        <w:spacing w:line="400" w:lineRule="exact"/>
        <w:ind w:firstLine="420"/>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1．身份证彩色扫描件；</w:t>
      </w:r>
    </w:p>
    <w:p w14:paraId="47DE6981">
      <w:pPr>
        <w:wordWrap w:val="0"/>
        <w:adjustRightInd w:val="0"/>
        <w:snapToGrid w:val="0"/>
        <w:spacing w:line="400" w:lineRule="exact"/>
        <w:ind w:firstLine="420"/>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2．监理工程师注册证书彩色扫描件（须彩色扫描至变更注册栏）</w:t>
      </w:r>
      <w:r>
        <w:rPr>
          <w:rFonts w:hint="eastAsia" w:ascii="宋体" w:hAnsi="宋体" w:eastAsia="宋体" w:cs="宋体"/>
          <w:snapToGrid w:val="0"/>
          <w:color w:val="auto"/>
          <w:kern w:val="0"/>
          <w:sz w:val="21"/>
          <w:szCs w:val="28"/>
          <w:highlight w:val="none"/>
          <w:lang w:val="en-US" w:eastAsia="zh-CN"/>
        </w:rPr>
        <w:t>或</w:t>
      </w:r>
      <w:r>
        <w:rPr>
          <w:rFonts w:hint="eastAsia" w:ascii="宋体" w:hAnsi="宋体" w:eastAsia="宋体" w:cs="宋体"/>
          <w:snapToGrid w:val="0"/>
          <w:color w:val="auto"/>
          <w:kern w:val="0"/>
          <w:sz w:val="21"/>
          <w:szCs w:val="28"/>
          <w:highlight w:val="none"/>
        </w:rPr>
        <w:t>有效期内的有效电子证书；</w:t>
      </w:r>
    </w:p>
    <w:p w14:paraId="5D37CAAA">
      <w:pPr>
        <w:wordWrap w:val="0"/>
        <w:adjustRightInd w:val="0"/>
        <w:snapToGrid w:val="0"/>
        <w:spacing w:line="400" w:lineRule="exact"/>
        <w:ind w:firstLine="420"/>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3．</w:t>
      </w:r>
      <w:r>
        <w:rPr>
          <w:rFonts w:hint="eastAsia" w:ascii="宋体" w:hAnsi="宋体" w:eastAsia="宋体" w:cs="宋体"/>
          <w:caps w:val="0"/>
          <w:smallCaps w:val="0"/>
          <w:snapToGrid w:val="0"/>
          <w:color w:val="auto"/>
          <w:spacing w:val="0"/>
          <w:kern w:val="0"/>
          <w:sz w:val="21"/>
          <w:szCs w:val="28"/>
          <w:highlight w:val="none"/>
          <w:lang w:val="en-US" w:eastAsia="zh-CN"/>
        </w:rPr>
        <w:t>在本单位缴纳社保的证明（至少一个月，其中必须有</w:t>
      </w:r>
      <w:r>
        <w:rPr>
          <w:rFonts w:hint="eastAsia" w:hAnsi="宋体" w:cs="宋体"/>
          <w:caps w:val="0"/>
          <w:smallCaps w:val="0"/>
          <w:snapToGrid w:val="0"/>
          <w:color w:val="auto"/>
          <w:spacing w:val="0"/>
          <w:kern w:val="0"/>
          <w:sz w:val="21"/>
          <w:szCs w:val="28"/>
          <w:highlight w:val="none"/>
          <w:lang w:val="en-US" w:eastAsia="zh-CN"/>
        </w:rPr>
        <w:t>2026年09月</w:t>
      </w:r>
      <w:r>
        <w:rPr>
          <w:rFonts w:hint="eastAsia" w:ascii="宋体" w:hAnsi="宋体" w:eastAsia="宋体" w:cs="宋体"/>
          <w:caps w:val="0"/>
          <w:smallCaps w:val="0"/>
          <w:snapToGrid w:val="0"/>
          <w:color w:val="auto"/>
          <w:spacing w:val="0"/>
          <w:kern w:val="0"/>
          <w:sz w:val="21"/>
          <w:szCs w:val="28"/>
          <w:highlight w:val="none"/>
          <w:lang w:val="en-US" w:eastAsia="zh-CN"/>
        </w:rPr>
        <w:t>）彩色扫描件。</w:t>
      </w:r>
    </w:p>
    <w:p w14:paraId="20D3F524">
      <w:pPr>
        <w:pStyle w:val="9"/>
        <w:snapToGrid w:val="0"/>
        <w:spacing w:line="400" w:lineRule="exact"/>
        <w:ind w:firstLine="420" w:firstLineChars="200"/>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4.“进粤企业和人员诚信信息登记平台”个人（总监理工程师等）信息情况截图。（适用于省外建筑企业）</w:t>
      </w:r>
    </w:p>
    <w:p w14:paraId="7FC89909">
      <w:pPr>
        <w:pStyle w:val="9"/>
        <w:snapToGrid w:val="0"/>
        <w:spacing w:line="400" w:lineRule="exact"/>
        <w:rPr>
          <w:rFonts w:hint="eastAsia" w:ascii="宋体" w:hAnsi="宋体" w:eastAsia="宋体" w:cs="宋体"/>
          <w:snapToGrid w:val="0"/>
          <w:color w:val="auto"/>
          <w:sz w:val="21"/>
          <w:highlight w:val="none"/>
        </w:rPr>
      </w:pPr>
    </w:p>
    <w:p w14:paraId="7470B4B0">
      <w:pPr>
        <w:adjustRightInd w:val="0"/>
        <w:snapToGrid w:val="0"/>
        <w:spacing w:line="400" w:lineRule="exact"/>
        <w:rPr>
          <w:rFonts w:hint="eastAsia" w:ascii="宋体" w:hAnsi="宋体" w:eastAsia="宋体" w:cs="宋体"/>
          <w:b/>
          <w:bCs/>
          <w:snapToGrid w:val="0"/>
          <w:color w:val="auto"/>
          <w:kern w:val="0"/>
          <w:szCs w:val="24"/>
          <w:highlight w:val="none"/>
        </w:rPr>
      </w:pPr>
      <w:bookmarkStart w:id="298" w:name="_Toc19546"/>
      <w:r>
        <w:rPr>
          <w:rFonts w:hint="eastAsia" w:ascii="宋体" w:hAnsi="宋体" w:eastAsia="宋体" w:cs="宋体"/>
          <w:b/>
          <w:bCs/>
          <w:snapToGrid w:val="0"/>
          <w:color w:val="auto"/>
          <w:kern w:val="0"/>
          <w:szCs w:val="24"/>
          <w:highlight w:val="none"/>
        </w:rPr>
        <w:br w:type="page"/>
      </w:r>
    </w:p>
    <w:p w14:paraId="201C886A">
      <w:pPr>
        <w:pStyle w:val="150"/>
        <w:keepNext/>
        <w:keepLines/>
        <w:snapToGrid w:val="0"/>
        <w:spacing w:line="400" w:lineRule="exact"/>
        <w:jc w:val="both"/>
        <w:rPr>
          <w:rFonts w:hint="eastAsia" w:ascii="宋体" w:hAnsi="宋体" w:eastAsia="宋体" w:cs="宋体"/>
          <w:b/>
          <w:bCs/>
          <w:snapToGrid w:val="0"/>
          <w:color w:val="auto"/>
          <w:highlight w:val="none"/>
        </w:rPr>
      </w:pPr>
      <w:bookmarkStart w:id="299" w:name="_Toc5937"/>
      <w:r>
        <w:rPr>
          <w:rFonts w:hint="eastAsia" w:ascii="宋体" w:hAnsi="宋体" w:eastAsia="宋体" w:cs="宋体"/>
          <w:b/>
          <w:bCs/>
          <w:snapToGrid w:val="0"/>
          <w:color w:val="auto"/>
          <w:highlight w:val="none"/>
        </w:rPr>
        <w:t>格式十</w:t>
      </w:r>
      <w:r>
        <w:rPr>
          <w:rFonts w:hint="eastAsia" w:ascii="宋体" w:hAnsi="宋体" w:cs="宋体"/>
          <w:b/>
          <w:bCs/>
          <w:snapToGrid w:val="0"/>
          <w:color w:val="auto"/>
          <w:highlight w:val="none"/>
          <w:lang w:val="en-US" w:eastAsia="zh-CN"/>
        </w:rPr>
        <w:t>三</w:t>
      </w:r>
      <w:r>
        <w:rPr>
          <w:rFonts w:hint="eastAsia" w:ascii="宋体" w:hAnsi="宋体" w:eastAsia="宋体" w:cs="宋体"/>
          <w:b/>
          <w:bCs/>
          <w:snapToGrid w:val="0"/>
          <w:color w:val="auto"/>
          <w:highlight w:val="none"/>
        </w:rPr>
        <w:t xml:space="preserve"> 其他拟派人员简历表</w:t>
      </w:r>
      <w:bookmarkEnd w:id="298"/>
      <w:bookmarkEnd w:id="299"/>
    </w:p>
    <w:p w14:paraId="59F42936">
      <w:pPr>
        <w:adjustRightInd w:val="0"/>
        <w:snapToGrid w:val="0"/>
        <w:spacing w:line="400" w:lineRule="exact"/>
        <w:jc w:val="center"/>
        <w:rPr>
          <w:rFonts w:hint="eastAsia" w:ascii="宋体" w:hAnsi="宋体" w:eastAsia="宋体" w:cs="宋体"/>
          <w:b/>
          <w:bCs/>
          <w:color w:val="auto"/>
          <w:sz w:val="32"/>
          <w:szCs w:val="22"/>
          <w:highlight w:val="none"/>
        </w:rPr>
      </w:pPr>
    </w:p>
    <w:p w14:paraId="428ED1FE">
      <w:pPr>
        <w:adjustRightInd w:val="0"/>
        <w:snapToGrid w:val="0"/>
        <w:spacing w:line="400" w:lineRule="exact"/>
        <w:jc w:val="center"/>
        <w:rPr>
          <w:rFonts w:hint="eastAsia" w:ascii="宋体" w:hAnsi="宋体" w:eastAsia="宋体" w:cs="宋体"/>
          <w:b/>
          <w:bCs/>
          <w:color w:val="auto"/>
          <w:sz w:val="32"/>
          <w:szCs w:val="22"/>
          <w:highlight w:val="none"/>
        </w:rPr>
      </w:pPr>
      <w:r>
        <w:rPr>
          <w:rFonts w:hint="eastAsia" w:ascii="宋体" w:hAnsi="宋体" w:eastAsia="宋体" w:cs="宋体"/>
          <w:b/>
          <w:bCs/>
          <w:color w:val="auto"/>
          <w:sz w:val="32"/>
          <w:szCs w:val="22"/>
          <w:highlight w:val="none"/>
        </w:rPr>
        <w:t>其他拟派人员简历表（）</w:t>
      </w:r>
    </w:p>
    <w:tbl>
      <w:tblPr>
        <w:tblStyle w:val="32"/>
        <w:tblpPr w:leftFromText="180" w:rightFromText="180" w:vertAnchor="text" w:horzAnchor="page" w:tblpX="1490" w:tblpY="692"/>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43"/>
        <w:gridCol w:w="970"/>
        <w:gridCol w:w="1130"/>
        <w:gridCol w:w="227"/>
        <w:gridCol w:w="1467"/>
        <w:gridCol w:w="688"/>
        <w:gridCol w:w="640"/>
        <w:gridCol w:w="1160"/>
        <w:gridCol w:w="547"/>
        <w:gridCol w:w="1798"/>
      </w:tblGrid>
      <w:tr w14:paraId="23A23E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3"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13C56A2E">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姓  名</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4353F265">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467" w:type="dxa"/>
            <w:tcBorders>
              <w:top w:val="single" w:color="auto" w:sz="6" w:space="0"/>
              <w:left w:val="single" w:color="auto" w:sz="6" w:space="0"/>
              <w:bottom w:val="single" w:color="auto" w:sz="6" w:space="0"/>
              <w:right w:val="single" w:color="auto" w:sz="6" w:space="0"/>
            </w:tcBorders>
            <w:vAlign w:val="center"/>
          </w:tcPr>
          <w:p w14:paraId="6AF01C9F">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性  别</w:t>
            </w:r>
          </w:p>
        </w:tc>
        <w:tc>
          <w:tcPr>
            <w:tcW w:w="1328" w:type="dxa"/>
            <w:gridSpan w:val="2"/>
            <w:tcBorders>
              <w:top w:val="single" w:color="auto" w:sz="6" w:space="0"/>
              <w:left w:val="single" w:color="auto" w:sz="6" w:space="0"/>
              <w:bottom w:val="single" w:color="auto" w:sz="6" w:space="0"/>
              <w:right w:val="single" w:color="auto" w:sz="6" w:space="0"/>
            </w:tcBorders>
            <w:vAlign w:val="center"/>
          </w:tcPr>
          <w:p w14:paraId="2899CE83">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707" w:type="dxa"/>
            <w:gridSpan w:val="2"/>
            <w:tcBorders>
              <w:top w:val="single" w:color="auto" w:sz="6" w:space="0"/>
              <w:left w:val="single" w:color="auto" w:sz="6" w:space="0"/>
              <w:bottom w:val="single" w:color="auto" w:sz="6" w:space="0"/>
              <w:right w:val="single" w:color="auto" w:sz="6" w:space="0"/>
            </w:tcBorders>
            <w:vAlign w:val="center"/>
          </w:tcPr>
          <w:p w14:paraId="2B9D7DB0">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年  龄</w:t>
            </w:r>
          </w:p>
        </w:tc>
        <w:tc>
          <w:tcPr>
            <w:tcW w:w="1798" w:type="dxa"/>
            <w:tcBorders>
              <w:top w:val="single" w:color="auto" w:sz="6" w:space="0"/>
              <w:left w:val="single" w:color="auto" w:sz="6" w:space="0"/>
              <w:bottom w:val="single" w:color="auto" w:sz="6" w:space="0"/>
              <w:right w:val="single" w:color="auto" w:sz="6" w:space="0"/>
            </w:tcBorders>
            <w:vAlign w:val="center"/>
          </w:tcPr>
          <w:p w14:paraId="53A1A7B6">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r>
      <w:tr w14:paraId="195962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085520C2">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  称</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00709D53">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467" w:type="dxa"/>
            <w:tcBorders>
              <w:top w:val="single" w:color="auto" w:sz="6" w:space="0"/>
              <w:left w:val="single" w:color="auto" w:sz="6" w:space="0"/>
              <w:bottom w:val="single" w:color="auto" w:sz="6" w:space="0"/>
              <w:right w:val="single" w:color="auto" w:sz="6" w:space="0"/>
            </w:tcBorders>
            <w:vAlign w:val="center"/>
          </w:tcPr>
          <w:p w14:paraId="63328BB3">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学  历</w:t>
            </w:r>
          </w:p>
        </w:tc>
        <w:tc>
          <w:tcPr>
            <w:tcW w:w="1328" w:type="dxa"/>
            <w:gridSpan w:val="2"/>
            <w:tcBorders>
              <w:top w:val="single" w:color="auto" w:sz="6" w:space="0"/>
              <w:left w:val="single" w:color="auto" w:sz="6" w:space="0"/>
              <w:bottom w:val="single" w:color="auto" w:sz="6" w:space="0"/>
              <w:right w:val="single" w:color="auto" w:sz="6" w:space="0"/>
            </w:tcBorders>
            <w:vAlign w:val="center"/>
          </w:tcPr>
          <w:p w14:paraId="270FA710">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707" w:type="dxa"/>
            <w:gridSpan w:val="2"/>
            <w:tcBorders>
              <w:top w:val="single" w:color="auto" w:sz="6" w:space="0"/>
              <w:left w:val="single" w:color="auto" w:sz="6" w:space="0"/>
              <w:bottom w:val="single" w:color="auto" w:sz="6" w:space="0"/>
              <w:right w:val="single" w:color="auto" w:sz="6" w:space="0"/>
            </w:tcBorders>
            <w:vAlign w:val="center"/>
          </w:tcPr>
          <w:p w14:paraId="43BA164B">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拟在本项目任职</w:t>
            </w:r>
          </w:p>
        </w:tc>
        <w:tc>
          <w:tcPr>
            <w:tcW w:w="1798" w:type="dxa"/>
            <w:tcBorders>
              <w:top w:val="single" w:color="auto" w:sz="6" w:space="0"/>
              <w:left w:val="single" w:color="auto" w:sz="6" w:space="0"/>
              <w:bottom w:val="single" w:color="auto" w:sz="6" w:space="0"/>
              <w:right w:val="single" w:color="auto" w:sz="6" w:space="0"/>
            </w:tcBorders>
            <w:vAlign w:val="center"/>
          </w:tcPr>
          <w:p w14:paraId="4DA2265A">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r>
      <w:tr w14:paraId="3AFB28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03022F14">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参加工作时间</w:t>
            </w:r>
          </w:p>
        </w:tc>
        <w:tc>
          <w:tcPr>
            <w:tcW w:w="2824" w:type="dxa"/>
            <w:gridSpan w:val="3"/>
            <w:tcBorders>
              <w:top w:val="single" w:color="auto" w:sz="6" w:space="0"/>
              <w:left w:val="single" w:color="auto" w:sz="6" w:space="0"/>
              <w:bottom w:val="single" w:color="auto" w:sz="6" w:space="0"/>
              <w:right w:val="single" w:color="auto" w:sz="6" w:space="0"/>
            </w:tcBorders>
            <w:vAlign w:val="center"/>
          </w:tcPr>
          <w:p w14:paraId="729139E1">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3035" w:type="dxa"/>
            <w:gridSpan w:val="4"/>
            <w:tcBorders>
              <w:top w:val="single" w:color="auto" w:sz="6" w:space="0"/>
              <w:left w:val="single" w:color="auto" w:sz="6" w:space="0"/>
              <w:bottom w:val="single" w:color="auto" w:sz="6" w:space="0"/>
              <w:right w:val="single" w:color="auto" w:sz="6" w:space="0"/>
            </w:tcBorders>
            <w:vAlign w:val="center"/>
          </w:tcPr>
          <w:p w14:paraId="66B544AF">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从事监理工作年限</w:t>
            </w:r>
          </w:p>
        </w:tc>
        <w:tc>
          <w:tcPr>
            <w:tcW w:w="1798" w:type="dxa"/>
            <w:tcBorders>
              <w:top w:val="single" w:color="auto" w:sz="6" w:space="0"/>
              <w:left w:val="single" w:color="auto" w:sz="6" w:space="0"/>
              <w:bottom w:val="single" w:color="auto" w:sz="6" w:space="0"/>
              <w:right w:val="single" w:color="auto" w:sz="6" w:space="0"/>
            </w:tcBorders>
            <w:vAlign w:val="center"/>
          </w:tcPr>
          <w:p w14:paraId="7A4BF363">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r>
      <w:tr w14:paraId="3AAB7F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72"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35193CE3">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持证情况</w:t>
            </w:r>
          </w:p>
        </w:tc>
        <w:tc>
          <w:tcPr>
            <w:tcW w:w="7657" w:type="dxa"/>
            <w:gridSpan w:val="8"/>
            <w:tcBorders>
              <w:top w:val="single" w:color="auto" w:sz="6" w:space="0"/>
              <w:left w:val="single" w:color="auto" w:sz="6" w:space="0"/>
              <w:bottom w:val="single" w:color="auto" w:sz="6" w:space="0"/>
              <w:right w:val="single" w:color="auto" w:sz="6" w:space="0"/>
            </w:tcBorders>
            <w:vAlign w:val="center"/>
          </w:tcPr>
          <w:p w14:paraId="6F4CE7B0">
            <w:pPr>
              <w:wordWrap w:val="0"/>
              <w:adjustRightInd w:val="0"/>
              <w:snapToGrid w:val="0"/>
              <w:spacing w:line="400" w:lineRule="exact"/>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r>
              <w:rPr>
                <w:rFonts w:hint="eastAsia" w:ascii="宋体" w:hAnsi="宋体" w:eastAsia="宋体" w:cs="宋体"/>
                <w:snapToGrid w:val="0"/>
                <w:color w:val="auto"/>
                <w:kern w:val="0"/>
                <w:sz w:val="21"/>
                <w:szCs w:val="28"/>
                <w:highlight w:val="none"/>
              </w:rPr>
              <w:t>．</w:t>
            </w:r>
            <w:r>
              <w:rPr>
                <w:rFonts w:hint="eastAsia" w:ascii="宋体" w:hAnsi="宋体" w:eastAsia="宋体" w:cs="宋体"/>
                <w:snapToGrid w:val="0"/>
                <w:color w:val="auto"/>
                <w:kern w:val="0"/>
                <w:sz w:val="21"/>
                <w:szCs w:val="21"/>
                <w:highlight w:val="none"/>
              </w:rPr>
              <w:t>名称：                               证书号：</w:t>
            </w:r>
          </w:p>
          <w:p w14:paraId="24FC3F77">
            <w:pPr>
              <w:wordWrap w:val="0"/>
              <w:adjustRightInd w:val="0"/>
              <w:snapToGrid w:val="0"/>
              <w:spacing w:line="400" w:lineRule="exact"/>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r>
              <w:rPr>
                <w:rFonts w:hint="eastAsia" w:ascii="宋体" w:hAnsi="宋体" w:eastAsia="宋体" w:cs="宋体"/>
                <w:snapToGrid w:val="0"/>
                <w:color w:val="auto"/>
                <w:kern w:val="0"/>
                <w:sz w:val="21"/>
                <w:szCs w:val="28"/>
                <w:highlight w:val="none"/>
              </w:rPr>
              <w:t>．</w:t>
            </w:r>
            <w:r>
              <w:rPr>
                <w:rFonts w:hint="eastAsia" w:ascii="宋体" w:hAnsi="宋体" w:eastAsia="宋体" w:cs="宋体"/>
                <w:snapToGrid w:val="0"/>
                <w:color w:val="auto"/>
                <w:kern w:val="0"/>
                <w:sz w:val="21"/>
                <w:szCs w:val="21"/>
                <w:highlight w:val="none"/>
              </w:rPr>
              <w:t>名称：                               证书号：</w:t>
            </w:r>
          </w:p>
          <w:p w14:paraId="45DA3AC1">
            <w:pPr>
              <w:wordWrap w:val="0"/>
              <w:adjustRightInd w:val="0"/>
              <w:snapToGrid w:val="0"/>
              <w:spacing w:line="400" w:lineRule="exact"/>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w:t>
            </w:r>
            <w:r>
              <w:rPr>
                <w:rFonts w:hint="eastAsia" w:ascii="宋体" w:hAnsi="宋体" w:eastAsia="宋体" w:cs="宋体"/>
                <w:snapToGrid w:val="0"/>
                <w:color w:val="auto"/>
                <w:kern w:val="0"/>
                <w:sz w:val="21"/>
                <w:szCs w:val="28"/>
                <w:highlight w:val="none"/>
              </w:rPr>
              <w:t>．……</w:t>
            </w:r>
          </w:p>
        </w:tc>
      </w:tr>
      <w:tr w14:paraId="621E25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10"/>
            <w:tcBorders>
              <w:top w:val="single" w:color="auto" w:sz="6" w:space="0"/>
              <w:left w:val="single" w:color="auto" w:sz="6" w:space="0"/>
              <w:bottom w:val="single" w:color="auto" w:sz="6" w:space="0"/>
              <w:right w:val="single" w:color="auto" w:sz="6" w:space="0"/>
            </w:tcBorders>
            <w:vAlign w:val="center"/>
          </w:tcPr>
          <w:p w14:paraId="76298DD2">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主要工作经历</w:t>
            </w:r>
          </w:p>
        </w:tc>
      </w:tr>
      <w:tr w14:paraId="2F6914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39992A8A">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序号</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6035DCB6">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项目名称</w:t>
            </w: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449A7569">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委托人</w:t>
            </w: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685A69EF">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担任职务</w:t>
            </w: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0DD11472">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起止时间</w:t>
            </w:r>
          </w:p>
        </w:tc>
      </w:tr>
      <w:tr w14:paraId="60EA23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9" w:hRule="exact"/>
        </w:trPr>
        <w:tc>
          <w:tcPr>
            <w:tcW w:w="643" w:type="dxa"/>
            <w:tcBorders>
              <w:top w:val="single" w:color="auto" w:sz="6" w:space="0"/>
              <w:left w:val="single" w:color="auto" w:sz="6" w:space="0"/>
              <w:bottom w:val="single" w:color="auto" w:sz="6" w:space="0"/>
              <w:right w:val="single" w:color="auto" w:sz="4" w:space="0"/>
            </w:tcBorders>
            <w:vAlign w:val="center"/>
          </w:tcPr>
          <w:p w14:paraId="2A128C12">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7214BD9C">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6344BDD1">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13B2811C">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1705F66C">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r>
      <w:tr w14:paraId="774E31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60C327A7">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3CCBF704">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25549128">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6E00A566">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734D2168">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r>
      <w:tr w14:paraId="76E569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655EA77B">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3E9486B6">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6F750A9D">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25D6C262">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0BED2DC1">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r>
      <w:tr w14:paraId="60A763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57B945CF">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1C96E2D1">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1F4CAAC4">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77D35EE7">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5D23A42E">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r>
    </w:tbl>
    <w:p w14:paraId="6811ED13">
      <w:pPr>
        <w:pStyle w:val="75"/>
        <w:wordWrap w:val="0"/>
        <w:adjustRightInd w:val="0"/>
        <w:snapToGrid w:val="0"/>
        <w:spacing w:line="400" w:lineRule="exact"/>
        <w:rPr>
          <w:rFonts w:hint="eastAsia" w:ascii="宋体" w:hAnsi="宋体" w:eastAsia="宋体" w:cs="宋体"/>
          <w:snapToGrid w:val="0"/>
          <w:color w:val="auto"/>
          <w:kern w:val="0"/>
          <w:highlight w:val="none"/>
        </w:rPr>
      </w:pPr>
    </w:p>
    <w:p w14:paraId="4D01AC2F">
      <w:pPr>
        <w:wordWrap w:val="0"/>
        <w:adjustRightInd w:val="0"/>
        <w:snapToGrid w:val="0"/>
        <w:spacing w:line="400" w:lineRule="exact"/>
        <w:ind w:firstLine="420"/>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说明：</w:t>
      </w:r>
    </w:p>
    <w:p w14:paraId="438F3B40">
      <w:pPr>
        <w:wordWrap w:val="0"/>
        <w:adjustRightInd w:val="0"/>
        <w:snapToGrid w:val="0"/>
        <w:spacing w:line="400" w:lineRule="exact"/>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8"/>
          <w:highlight w:val="none"/>
        </w:rPr>
        <w:t>1．“其他拟派人员”指项目监理机构中除总监理工程师以外的拟派人员，包括专业监理工程师、监理员、相关服务人员等。以上拟派人员一人一表，</w:t>
      </w:r>
      <w:r>
        <w:rPr>
          <w:rFonts w:hint="eastAsia" w:ascii="宋体" w:hAnsi="宋体" w:eastAsia="宋体" w:cs="宋体"/>
          <w:snapToGrid w:val="0"/>
          <w:color w:val="auto"/>
          <w:kern w:val="0"/>
          <w:sz w:val="21"/>
          <w:szCs w:val="21"/>
          <w:highlight w:val="none"/>
        </w:rPr>
        <w:t>并标明序号。</w:t>
      </w:r>
    </w:p>
    <w:p w14:paraId="303BB340">
      <w:pPr>
        <w:wordWrap w:val="0"/>
        <w:adjustRightInd w:val="0"/>
        <w:snapToGrid w:val="0"/>
        <w:spacing w:line="400" w:lineRule="exact"/>
        <w:ind w:firstLine="420"/>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2．每份简历表后应附该拟派人员以下资料：</w:t>
      </w:r>
    </w:p>
    <w:p w14:paraId="0F3FCE3E">
      <w:pPr>
        <w:wordWrap w:val="0"/>
        <w:adjustRightInd w:val="0"/>
        <w:snapToGrid w:val="0"/>
        <w:spacing w:line="400" w:lineRule="exact"/>
        <w:ind w:firstLine="420"/>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（1）身份证彩色扫描件；</w:t>
      </w:r>
    </w:p>
    <w:p w14:paraId="364C738C">
      <w:pPr>
        <w:wordWrap w:val="0"/>
        <w:adjustRightInd w:val="0"/>
        <w:snapToGrid w:val="0"/>
        <w:spacing w:line="400" w:lineRule="exact"/>
        <w:ind w:firstLine="420"/>
        <w:rPr>
          <w:rFonts w:hint="eastAsia" w:ascii="宋体" w:hAnsi="宋体" w:eastAsia="宋体" w:cs="宋体"/>
          <w:snapToGrid w:val="0"/>
          <w:color w:val="auto"/>
          <w:kern w:val="0"/>
          <w:sz w:val="21"/>
          <w:szCs w:val="28"/>
          <w:highlight w:val="none"/>
          <w:lang w:val="en-US" w:eastAsia="zh-CN"/>
        </w:rPr>
      </w:pPr>
      <w:r>
        <w:rPr>
          <w:rFonts w:hint="eastAsia" w:ascii="宋体" w:hAnsi="宋体" w:eastAsia="宋体" w:cs="宋体"/>
          <w:snapToGrid w:val="0"/>
          <w:color w:val="auto"/>
          <w:kern w:val="0"/>
          <w:sz w:val="21"/>
          <w:szCs w:val="28"/>
          <w:highlight w:val="none"/>
        </w:rPr>
        <w:t>（2）相关证书彩色扫描件</w:t>
      </w:r>
      <w:r>
        <w:rPr>
          <w:rFonts w:hint="eastAsia" w:ascii="宋体" w:hAnsi="宋体" w:eastAsia="宋体" w:cs="宋体"/>
          <w:snapToGrid w:val="0"/>
          <w:color w:val="auto"/>
          <w:kern w:val="0"/>
          <w:sz w:val="21"/>
          <w:szCs w:val="28"/>
          <w:highlight w:val="none"/>
          <w:lang w:eastAsia="zh-CN"/>
        </w:rPr>
        <w:t>（</w:t>
      </w:r>
      <w:r>
        <w:rPr>
          <w:rFonts w:hint="eastAsia" w:ascii="宋体" w:hAnsi="宋体" w:eastAsia="宋体" w:cs="宋体"/>
          <w:snapToGrid w:val="0"/>
          <w:color w:val="auto"/>
          <w:kern w:val="0"/>
          <w:sz w:val="21"/>
          <w:szCs w:val="28"/>
          <w:highlight w:val="none"/>
        </w:rPr>
        <w:t>须彩色扫描至变更注册栏</w:t>
      </w:r>
      <w:r>
        <w:rPr>
          <w:rFonts w:hint="eastAsia" w:ascii="宋体" w:hAnsi="宋体" w:eastAsia="宋体" w:cs="宋体"/>
          <w:snapToGrid w:val="0"/>
          <w:color w:val="auto"/>
          <w:kern w:val="0"/>
          <w:sz w:val="21"/>
          <w:szCs w:val="28"/>
          <w:highlight w:val="none"/>
          <w:lang w:eastAsia="zh-CN"/>
        </w:rPr>
        <w:t>）</w:t>
      </w:r>
      <w:r>
        <w:rPr>
          <w:rFonts w:hint="eastAsia" w:ascii="宋体" w:hAnsi="宋体" w:eastAsia="宋体" w:cs="宋体"/>
          <w:snapToGrid w:val="0"/>
          <w:color w:val="auto"/>
          <w:kern w:val="0"/>
          <w:sz w:val="21"/>
          <w:szCs w:val="28"/>
          <w:highlight w:val="none"/>
          <w:lang w:val="en-US" w:eastAsia="zh-CN"/>
        </w:rPr>
        <w:t>或</w:t>
      </w:r>
      <w:r>
        <w:rPr>
          <w:rFonts w:hint="eastAsia" w:ascii="宋体" w:hAnsi="宋体" w:eastAsia="宋体" w:cs="宋体"/>
          <w:snapToGrid w:val="0"/>
          <w:color w:val="auto"/>
          <w:kern w:val="0"/>
          <w:sz w:val="21"/>
          <w:szCs w:val="28"/>
          <w:highlight w:val="none"/>
        </w:rPr>
        <w:t>有效期内的有效电子证书</w:t>
      </w:r>
      <w:r>
        <w:rPr>
          <w:rFonts w:hint="eastAsia" w:ascii="宋体" w:hAnsi="宋体" w:eastAsia="宋体" w:cs="宋体"/>
          <w:snapToGrid w:val="0"/>
          <w:color w:val="auto"/>
          <w:kern w:val="0"/>
          <w:sz w:val="21"/>
          <w:szCs w:val="28"/>
          <w:highlight w:val="none"/>
          <w:lang w:eastAsia="zh-CN"/>
        </w:rPr>
        <w:t>，</w:t>
      </w:r>
      <w:r>
        <w:rPr>
          <w:rFonts w:hint="eastAsia" w:ascii="宋体" w:hAnsi="宋体" w:eastAsia="宋体" w:cs="宋体"/>
          <w:snapToGrid w:val="0"/>
          <w:color w:val="auto"/>
          <w:kern w:val="0"/>
          <w:sz w:val="21"/>
          <w:szCs w:val="28"/>
          <w:highlight w:val="none"/>
        </w:rPr>
        <w:t>具体要求详见招标文件第一章第三节第</w:t>
      </w:r>
      <w:r>
        <w:rPr>
          <w:rFonts w:hint="eastAsia" w:ascii="宋体" w:hAnsi="宋体" w:eastAsia="宋体" w:cs="宋体"/>
          <w:b/>
          <w:bCs/>
          <w:snapToGrid w:val="0"/>
          <w:color w:val="auto"/>
          <w:kern w:val="0"/>
          <w:sz w:val="21"/>
          <w:szCs w:val="28"/>
          <w:highlight w:val="none"/>
        </w:rPr>
        <w:t>15.5</w:t>
      </w:r>
      <w:r>
        <w:rPr>
          <w:rFonts w:hint="eastAsia" w:ascii="宋体" w:hAnsi="宋体" w:eastAsia="宋体" w:cs="宋体"/>
          <w:snapToGrid w:val="0"/>
          <w:color w:val="auto"/>
          <w:kern w:val="0"/>
          <w:sz w:val="21"/>
          <w:szCs w:val="28"/>
          <w:highlight w:val="none"/>
        </w:rPr>
        <w:t>条表</w:t>
      </w:r>
      <w:r>
        <w:rPr>
          <w:rFonts w:hint="eastAsia" w:ascii="宋体" w:hAnsi="宋体" w:eastAsia="宋体" w:cs="宋体"/>
          <w:b/>
          <w:bCs/>
          <w:snapToGrid w:val="0"/>
          <w:color w:val="auto"/>
          <w:kern w:val="0"/>
          <w:sz w:val="21"/>
          <w:szCs w:val="28"/>
          <w:highlight w:val="none"/>
        </w:rPr>
        <w:t>2</w:t>
      </w:r>
      <w:r>
        <w:rPr>
          <w:rFonts w:hint="eastAsia" w:ascii="宋体" w:hAnsi="宋体" w:eastAsia="宋体" w:cs="宋体"/>
          <w:snapToGrid w:val="0"/>
          <w:color w:val="auto"/>
          <w:kern w:val="0"/>
          <w:sz w:val="21"/>
          <w:szCs w:val="28"/>
          <w:highlight w:val="none"/>
        </w:rPr>
        <w:t>《项目监理机构其他人员需求表》“持证要求”栏目</w:t>
      </w:r>
      <w:r>
        <w:rPr>
          <w:rFonts w:hint="eastAsia" w:ascii="宋体" w:hAnsi="宋体" w:eastAsia="宋体" w:cs="宋体"/>
          <w:snapToGrid w:val="0"/>
          <w:color w:val="auto"/>
          <w:kern w:val="0"/>
          <w:sz w:val="21"/>
          <w:szCs w:val="28"/>
          <w:highlight w:val="none"/>
          <w:lang w:val="en-US" w:eastAsia="zh-CN"/>
        </w:rPr>
        <w:t>；</w:t>
      </w:r>
    </w:p>
    <w:p w14:paraId="4012ACC6">
      <w:pPr>
        <w:wordWrap w:val="0"/>
        <w:adjustRightInd w:val="0"/>
        <w:snapToGrid w:val="0"/>
        <w:spacing w:line="400" w:lineRule="exact"/>
        <w:ind w:firstLine="420"/>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（3）在本单位缴纳社保的证明</w:t>
      </w:r>
      <w:r>
        <w:rPr>
          <w:rFonts w:hint="eastAsia" w:ascii="宋体" w:hAnsi="宋体" w:eastAsia="宋体" w:cs="宋体"/>
          <w:caps w:val="0"/>
          <w:smallCaps w:val="0"/>
          <w:snapToGrid w:val="0"/>
          <w:color w:val="auto"/>
          <w:spacing w:val="0"/>
          <w:kern w:val="0"/>
          <w:sz w:val="21"/>
          <w:szCs w:val="28"/>
          <w:highlight w:val="none"/>
          <w:lang w:val="en-US" w:eastAsia="zh-CN"/>
        </w:rPr>
        <w:t>（至少一个月，其中必须有</w:t>
      </w:r>
      <w:r>
        <w:rPr>
          <w:rFonts w:hint="eastAsia" w:hAnsi="宋体" w:cs="宋体"/>
          <w:caps w:val="0"/>
          <w:smallCaps w:val="0"/>
          <w:snapToGrid w:val="0"/>
          <w:color w:val="auto"/>
          <w:spacing w:val="0"/>
          <w:kern w:val="0"/>
          <w:sz w:val="21"/>
          <w:szCs w:val="28"/>
          <w:highlight w:val="none"/>
          <w:lang w:val="en-US" w:eastAsia="zh-CN"/>
        </w:rPr>
        <w:t>2026年09月</w:t>
      </w:r>
      <w:r>
        <w:rPr>
          <w:rFonts w:hint="eastAsia" w:ascii="宋体" w:hAnsi="宋体" w:eastAsia="宋体" w:cs="宋体"/>
          <w:caps w:val="0"/>
          <w:smallCaps w:val="0"/>
          <w:snapToGrid w:val="0"/>
          <w:color w:val="auto"/>
          <w:spacing w:val="0"/>
          <w:kern w:val="0"/>
          <w:sz w:val="21"/>
          <w:szCs w:val="28"/>
          <w:highlight w:val="none"/>
          <w:lang w:val="en-US" w:eastAsia="zh-CN"/>
        </w:rPr>
        <w:t>）</w:t>
      </w:r>
      <w:r>
        <w:rPr>
          <w:rFonts w:hint="eastAsia" w:ascii="宋体" w:hAnsi="宋体" w:eastAsia="宋体" w:cs="宋体"/>
          <w:snapToGrid w:val="0"/>
          <w:color w:val="auto"/>
          <w:kern w:val="0"/>
          <w:sz w:val="21"/>
          <w:szCs w:val="28"/>
          <w:highlight w:val="none"/>
        </w:rPr>
        <w:t>彩色扫描件。</w:t>
      </w:r>
    </w:p>
    <w:p w14:paraId="11BC6FEF">
      <w:pPr>
        <w:pStyle w:val="9"/>
        <w:snapToGrid w:val="0"/>
        <w:spacing w:line="400" w:lineRule="exact"/>
        <w:ind w:firstLine="420" w:firstLineChars="200"/>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3.“进粤企业和人员诚信信息登记平台”个人信息情况截图。（适用于省外建筑企业）</w:t>
      </w:r>
    </w:p>
    <w:p w14:paraId="4B0C67F2">
      <w:pPr>
        <w:rPr>
          <w:rFonts w:hint="eastAsia" w:ascii="宋体" w:hAnsi="宋体" w:eastAsia="宋体" w:cs="宋体"/>
          <w:color w:val="auto"/>
          <w:highlight w:val="none"/>
        </w:rPr>
      </w:pPr>
      <w:bookmarkStart w:id="300" w:name="_Toc25312"/>
      <w:bookmarkStart w:id="301" w:name="_Toc593"/>
    </w:p>
    <w:p w14:paraId="1BFABDD8">
      <w:pPr>
        <w:rPr>
          <w:rFonts w:hint="eastAsia" w:ascii="宋体" w:hAnsi="宋体" w:eastAsia="宋体" w:cs="宋体"/>
          <w:color w:val="auto"/>
          <w:highlight w:val="none"/>
        </w:rPr>
      </w:pPr>
    </w:p>
    <w:p w14:paraId="7432EA8B">
      <w:pPr>
        <w:rPr>
          <w:rFonts w:hint="eastAsia" w:ascii="宋体" w:hAnsi="宋体" w:eastAsia="宋体" w:cs="宋体"/>
          <w:color w:val="auto"/>
          <w:highlight w:val="none"/>
        </w:rPr>
      </w:pPr>
    </w:p>
    <w:p w14:paraId="0D407E8E">
      <w:pPr>
        <w:rPr>
          <w:rFonts w:hint="eastAsia" w:ascii="宋体" w:hAnsi="宋体" w:eastAsia="宋体" w:cs="宋体"/>
          <w:color w:val="auto"/>
          <w:highlight w:val="none"/>
        </w:rPr>
      </w:pPr>
    </w:p>
    <w:p w14:paraId="17C3EAA4">
      <w:pPr>
        <w:rPr>
          <w:rFonts w:hint="eastAsia" w:ascii="宋体" w:hAnsi="宋体" w:eastAsia="宋体" w:cs="宋体"/>
          <w:color w:val="auto"/>
          <w:highlight w:val="none"/>
        </w:rPr>
      </w:pPr>
    </w:p>
    <w:p w14:paraId="71FDD5D3">
      <w:pPr>
        <w:bidi w:val="0"/>
        <w:rPr>
          <w:rFonts w:hint="eastAsia" w:ascii="宋体" w:hAnsi="宋体" w:eastAsia="宋体" w:cs="宋体"/>
          <w:color w:val="auto"/>
          <w:highlight w:val="none"/>
        </w:rPr>
      </w:pPr>
    </w:p>
    <w:p w14:paraId="7C4BDB53">
      <w:pPr>
        <w:pStyle w:val="4"/>
        <w:bidi w:val="0"/>
        <w:rPr>
          <w:rFonts w:hint="eastAsia" w:ascii="宋体" w:hAnsi="宋体" w:eastAsia="宋体" w:cs="宋体"/>
          <w:b/>
          <w:bCs/>
          <w:color w:val="auto"/>
          <w:highlight w:val="none"/>
          <w:lang w:val="en-US" w:eastAsia="zh-CN"/>
        </w:rPr>
      </w:pPr>
      <w:bookmarkStart w:id="302" w:name="_Toc24401"/>
      <w:r>
        <w:rPr>
          <w:rFonts w:hint="eastAsia" w:ascii="宋体" w:hAnsi="宋体" w:eastAsia="宋体" w:cs="宋体"/>
          <w:b/>
          <w:bCs/>
          <w:color w:val="auto"/>
          <w:highlight w:val="none"/>
          <w:lang w:val="en-US" w:eastAsia="zh-CN"/>
        </w:rPr>
        <w:t>格式十</w:t>
      </w:r>
      <w:r>
        <w:rPr>
          <w:rFonts w:hint="eastAsia" w:hAnsi="宋体" w:cs="宋体"/>
          <w:b/>
          <w:bCs/>
          <w:color w:val="auto"/>
          <w:highlight w:val="none"/>
          <w:lang w:val="en-US" w:eastAsia="zh-CN"/>
        </w:rPr>
        <w:t>四</w:t>
      </w:r>
      <w:r>
        <w:rPr>
          <w:rFonts w:hint="eastAsia" w:ascii="宋体" w:hAnsi="宋体" w:eastAsia="宋体" w:cs="宋体"/>
          <w:b/>
          <w:bCs/>
          <w:color w:val="auto"/>
          <w:highlight w:val="none"/>
          <w:lang w:val="en-US" w:eastAsia="zh-CN"/>
        </w:rPr>
        <w:t xml:space="preserve"> 原件一览表(如需）</w:t>
      </w:r>
      <w:bookmarkEnd w:id="302"/>
    </w:p>
    <w:tbl>
      <w:tblPr>
        <w:tblStyle w:val="32"/>
        <w:tblpPr w:leftFromText="180" w:rightFromText="180" w:vertAnchor="text" w:horzAnchor="page" w:tblpX="1664" w:tblpY="43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 w:type="dxa"/>
          <w:bottom w:w="0" w:type="dxa"/>
          <w:right w:w="10" w:type="dxa"/>
        </w:tblCellMar>
      </w:tblPr>
      <w:tblGrid>
        <w:gridCol w:w="701"/>
        <w:gridCol w:w="1506"/>
        <w:gridCol w:w="601"/>
        <w:gridCol w:w="1393"/>
        <w:gridCol w:w="1625"/>
        <w:gridCol w:w="754"/>
        <w:gridCol w:w="958"/>
        <w:gridCol w:w="1570"/>
      </w:tblGrid>
      <w:tr w14:paraId="62E23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463" w:hRule="atLeast"/>
        </w:trPr>
        <w:tc>
          <w:tcPr>
            <w:tcW w:w="9108" w:type="dxa"/>
            <w:gridSpan w:val="8"/>
            <w:shd w:val="clear" w:color="auto" w:fill="auto"/>
            <w:tcMar>
              <w:left w:w="108" w:type="dxa"/>
              <w:right w:w="108" w:type="dxa"/>
            </w:tcMar>
            <w:vAlign w:val="center"/>
          </w:tcPr>
          <w:p w14:paraId="273776CB">
            <w:pPr>
              <w:jc w:val="center"/>
              <w:rPr>
                <w:rFonts w:hint="eastAsia" w:ascii="宋体" w:hAnsi="宋体" w:eastAsia="宋体" w:cs="宋体"/>
                <w:color w:val="auto"/>
                <w:highlight w:val="none"/>
              </w:rPr>
            </w:pPr>
            <w:r>
              <w:rPr>
                <w:rFonts w:hint="eastAsia" w:ascii="宋体" w:hAnsi="宋体" w:eastAsia="宋体" w:cs="宋体"/>
                <w:b/>
                <w:color w:val="auto"/>
                <w:highlight w:val="none"/>
              </w:rPr>
              <w:t>原件一览表</w:t>
            </w:r>
          </w:p>
        </w:tc>
      </w:tr>
      <w:tr w14:paraId="1A201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2808" w:type="dxa"/>
            <w:gridSpan w:val="3"/>
            <w:shd w:val="clear" w:color="auto" w:fill="auto"/>
            <w:tcMar>
              <w:left w:w="108" w:type="dxa"/>
              <w:right w:w="108" w:type="dxa"/>
            </w:tcMar>
            <w:vAlign w:val="center"/>
          </w:tcPr>
          <w:p w14:paraId="3E31FBBD">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工程名称</w:t>
            </w:r>
          </w:p>
        </w:tc>
        <w:tc>
          <w:tcPr>
            <w:tcW w:w="6300" w:type="dxa"/>
            <w:gridSpan w:val="5"/>
            <w:shd w:val="clear" w:color="auto" w:fill="auto"/>
            <w:tcMar>
              <w:left w:w="108" w:type="dxa"/>
              <w:right w:w="108" w:type="dxa"/>
            </w:tcMar>
            <w:vAlign w:val="center"/>
          </w:tcPr>
          <w:p w14:paraId="34771D06">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tc>
      </w:tr>
      <w:tr w14:paraId="509B0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2808" w:type="dxa"/>
            <w:gridSpan w:val="3"/>
            <w:shd w:val="clear" w:color="auto" w:fill="auto"/>
            <w:tcMar>
              <w:left w:w="108" w:type="dxa"/>
              <w:right w:w="108" w:type="dxa"/>
            </w:tcMar>
            <w:vAlign w:val="center"/>
          </w:tcPr>
          <w:p w14:paraId="13896278">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                (请务必填写单位全称)</w:t>
            </w:r>
          </w:p>
        </w:tc>
        <w:tc>
          <w:tcPr>
            <w:tcW w:w="6300" w:type="dxa"/>
            <w:gridSpan w:val="5"/>
            <w:shd w:val="clear" w:color="auto" w:fill="auto"/>
            <w:tcMar>
              <w:left w:w="108" w:type="dxa"/>
              <w:right w:w="108" w:type="dxa"/>
            </w:tcMar>
            <w:vAlign w:val="center"/>
          </w:tcPr>
          <w:p w14:paraId="349C210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r>
      <w:tr w14:paraId="1F77B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2808" w:type="dxa"/>
            <w:gridSpan w:val="3"/>
            <w:shd w:val="clear" w:color="auto" w:fill="auto"/>
            <w:tcMar>
              <w:left w:w="108" w:type="dxa"/>
              <w:right w:w="108" w:type="dxa"/>
            </w:tcMar>
            <w:vAlign w:val="center"/>
          </w:tcPr>
          <w:p w14:paraId="4E0C19C4">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投标人法定代表人或其</w:t>
            </w:r>
          </w:p>
          <w:p w14:paraId="45B3C76B">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委托代理人签名</w:t>
            </w:r>
          </w:p>
        </w:tc>
        <w:tc>
          <w:tcPr>
            <w:tcW w:w="3018" w:type="dxa"/>
            <w:gridSpan w:val="2"/>
            <w:shd w:val="clear" w:color="auto" w:fill="auto"/>
            <w:tcMar>
              <w:left w:w="108" w:type="dxa"/>
              <w:right w:w="108" w:type="dxa"/>
            </w:tcMar>
            <w:vAlign w:val="center"/>
          </w:tcPr>
          <w:p w14:paraId="3EE4BEAD">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754" w:type="dxa"/>
            <w:shd w:val="clear" w:color="auto" w:fill="auto"/>
            <w:tcMar>
              <w:left w:w="108" w:type="dxa"/>
              <w:right w:w="108" w:type="dxa"/>
            </w:tcMar>
            <w:vAlign w:val="center"/>
          </w:tcPr>
          <w:p w14:paraId="3ECAEEB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手机号码</w:t>
            </w:r>
          </w:p>
        </w:tc>
        <w:tc>
          <w:tcPr>
            <w:tcW w:w="2528" w:type="dxa"/>
            <w:gridSpan w:val="2"/>
            <w:shd w:val="clear" w:color="auto" w:fill="auto"/>
            <w:tcMar>
              <w:left w:w="108" w:type="dxa"/>
              <w:right w:w="108" w:type="dxa"/>
            </w:tcMar>
            <w:vAlign w:val="center"/>
          </w:tcPr>
          <w:p w14:paraId="151A1933">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r>
      <w:tr w14:paraId="2D67B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9108" w:type="dxa"/>
            <w:gridSpan w:val="8"/>
            <w:shd w:val="clear" w:color="auto" w:fill="auto"/>
            <w:tcMar>
              <w:left w:w="108" w:type="dxa"/>
              <w:right w:w="108" w:type="dxa"/>
            </w:tcMar>
            <w:vAlign w:val="center"/>
          </w:tcPr>
          <w:p w14:paraId="76CDD884">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递交的证明材料原件如下：</w:t>
            </w:r>
          </w:p>
        </w:tc>
      </w:tr>
      <w:tr w14:paraId="7E6D3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701" w:type="dxa"/>
            <w:shd w:val="clear" w:color="auto" w:fill="auto"/>
            <w:tcMar>
              <w:left w:w="108" w:type="dxa"/>
              <w:right w:w="108" w:type="dxa"/>
            </w:tcMar>
            <w:vAlign w:val="center"/>
          </w:tcPr>
          <w:p w14:paraId="5E5D20F8">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5125" w:type="dxa"/>
            <w:gridSpan w:val="4"/>
            <w:shd w:val="clear" w:color="auto" w:fill="auto"/>
            <w:tcMar>
              <w:left w:w="108" w:type="dxa"/>
              <w:right w:w="108" w:type="dxa"/>
            </w:tcMar>
            <w:vAlign w:val="center"/>
          </w:tcPr>
          <w:p w14:paraId="060F527E">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证明材料原件名称</w:t>
            </w:r>
          </w:p>
        </w:tc>
        <w:tc>
          <w:tcPr>
            <w:tcW w:w="1712" w:type="dxa"/>
            <w:gridSpan w:val="2"/>
            <w:shd w:val="clear" w:color="auto" w:fill="auto"/>
            <w:tcMar>
              <w:left w:w="108" w:type="dxa"/>
              <w:right w:w="108" w:type="dxa"/>
            </w:tcMar>
            <w:vAlign w:val="center"/>
          </w:tcPr>
          <w:p w14:paraId="5C12F760">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w:t>
            </w:r>
          </w:p>
        </w:tc>
        <w:tc>
          <w:tcPr>
            <w:tcW w:w="1570" w:type="dxa"/>
            <w:shd w:val="clear" w:color="auto" w:fill="auto"/>
            <w:tcMar>
              <w:left w:w="108" w:type="dxa"/>
              <w:right w:w="108" w:type="dxa"/>
            </w:tcMar>
            <w:vAlign w:val="center"/>
          </w:tcPr>
          <w:p w14:paraId="441C8916">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r>
      <w:tr w14:paraId="76921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701" w:type="dxa"/>
            <w:shd w:val="clear" w:color="auto" w:fill="auto"/>
            <w:tcMar>
              <w:left w:w="108" w:type="dxa"/>
              <w:right w:w="108" w:type="dxa"/>
            </w:tcMar>
            <w:vAlign w:val="center"/>
          </w:tcPr>
          <w:p w14:paraId="6F80462A">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5" w:type="dxa"/>
            <w:gridSpan w:val="4"/>
            <w:shd w:val="clear" w:color="auto" w:fill="auto"/>
            <w:tcMar>
              <w:left w:w="108" w:type="dxa"/>
              <w:right w:w="108" w:type="dxa"/>
            </w:tcMar>
            <w:vAlign w:val="center"/>
          </w:tcPr>
          <w:p w14:paraId="6217EFB9">
            <w:pPr>
              <w:jc w:val="center"/>
              <w:rPr>
                <w:rFonts w:hint="eastAsia" w:ascii="宋体" w:hAnsi="宋体" w:eastAsia="宋体" w:cs="宋体"/>
                <w:color w:val="auto"/>
                <w:sz w:val="24"/>
                <w:szCs w:val="24"/>
                <w:highlight w:val="none"/>
              </w:rPr>
            </w:pPr>
          </w:p>
        </w:tc>
        <w:tc>
          <w:tcPr>
            <w:tcW w:w="1712" w:type="dxa"/>
            <w:gridSpan w:val="2"/>
            <w:shd w:val="clear" w:color="auto" w:fill="auto"/>
            <w:tcMar>
              <w:left w:w="108" w:type="dxa"/>
              <w:right w:w="108" w:type="dxa"/>
            </w:tcMar>
            <w:vAlign w:val="center"/>
          </w:tcPr>
          <w:p w14:paraId="7D4126A6">
            <w:pPr>
              <w:jc w:val="center"/>
              <w:rPr>
                <w:rFonts w:hint="eastAsia" w:ascii="宋体" w:hAnsi="宋体" w:eastAsia="宋体" w:cs="宋体"/>
                <w:color w:val="auto"/>
                <w:sz w:val="24"/>
                <w:szCs w:val="24"/>
                <w:highlight w:val="none"/>
              </w:rPr>
            </w:pPr>
          </w:p>
        </w:tc>
        <w:tc>
          <w:tcPr>
            <w:tcW w:w="1570" w:type="dxa"/>
            <w:shd w:val="clear" w:color="auto" w:fill="auto"/>
            <w:tcMar>
              <w:left w:w="108" w:type="dxa"/>
              <w:right w:w="108" w:type="dxa"/>
            </w:tcMar>
            <w:vAlign w:val="center"/>
          </w:tcPr>
          <w:p w14:paraId="62C009E3">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r>
      <w:tr w14:paraId="45FA1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701" w:type="dxa"/>
            <w:shd w:val="clear" w:color="auto" w:fill="auto"/>
            <w:tcMar>
              <w:left w:w="108" w:type="dxa"/>
              <w:right w:w="108" w:type="dxa"/>
            </w:tcMar>
            <w:vAlign w:val="center"/>
          </w:tcPr>
          <w:p w14:paraId="4C86389C">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5125" w:type="dxa"/>
            <w:gridSpan w:val="4"/>
            <w:shd w:val="clear" w:color="auto" w:fill="auto"/>
            <w:tcMar>
              <w:left w:w="108" w:type="dxa"/>
              <w:right w:w="108" w:type="dxa"/>
            </w:tcMar>
            <w:vAlign w:val="center"/>
          </w:tcPr>
          <w:p w14:paraId="6463C828">
            <w:pPr>
              <w:jc w:val="center"/>
              <w:rPr>
                <w:rFonts w:hint="eastAsia" w:ascii="宋体" w:hAnsi="宋体" w:eastAsia="宋体" w:cs="宋体"/>
                <w:color w:val="auto"/>
                <w:sz w:val="24"/>
                <w:szCs w:val="24"/>
                <w:highlight w:val="none"/>
              </w:rPr>
            </w:pPr>
          </w:p>
        </w:tc>
        <w:tc>
          <w:tcPr>
            <w:tcW w:w="1712" w:type="dxa"/>
            <w:gridSpan w:val="2"/>
            <w:shd w:val="clear" w:color="auto" w:fill="auto"/>
            <w:tcMar>
              <w:left w:w="108" w:type="dxa"/>
              <w:right w:w="108" w:type="dxa"/>
            </w:tcMar>
            <w:vAlign w:val="center"/>
          </w:tcPr>
          <w:p w14:paraId="3DD99BF9">
            <w:pPr>
              <w:jc w:val="center"/>
              <w:rPr>
                <w:rFonts w:hint="eastAsia" w:ascii="宋体" w:hAnsi="宋体" w:eastAsia="宋体" w:cs="宋体"/>
                <w:color w:val="auto"/>
                <w:sz w:val="24"/>
                <w:szCs w:val="24"/>
                <w:highlight w:val="none"/>
              </w:rPr>
            </w:pPr>
          </w:p>
        </w:tc>
        <w:tc>
          <w:tcPr>
            <w:tcW w:w="1570" w:type="dxa"/>
            <w:shd w:val="clear" w:color="auto" w:fill="auto"/>
            <w:tcMar>
              <w:left w:w="108" w:type="dxa"/>
              <w:right w:w="108" w:type="dxa"/>
            </w:tcMar>
            <w:vAlign w:val="center"/>
          </w:tcPr>
          <w:p w14:paraId="17A130D6">
            <w:pPr>
              <w:jc w:val="center"/>
              <w:rPr>
                <w:rFonts w:hint="eastAsia" w:ascii="宋体" w:hAnsi="宋体" w:eastAsia="宋体" w:cs="宋体"/>
                <w:color w:val="auto"/>
                <w:sz w:val="24"/>
                <w:szCs w:val="24"/>
                <w:highlight w:val="none"/>
              </w:rPr>
            </w:pPr>
          </w:p>
        </w:tc>
      </w:tr>
      <w:tr w14:paraId="138A1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701" w:type="dxa"/>
            <w:shd w:val="clear" w:color="auto" w:fill="auto"/>
            <w:tcMar>
              <w:left w:w="108" w:type="dxa"/>
              <w:right w:w="108" w:type="dxa"/>
            </w:tcMar>
            <w:vAlign w:val="center"/>
          </w:tcPr>
          <w:p w14:paraId="4665269F">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5125" w:type="dxa"/>
            <w:gridSpan w:val="4"/>
            <w:shd w:val="clear" w:color="auto" w:fill="auto"/>
            <w:tcMar>
              <w:left w:w="108" w:type="dxa"/>
              <w:right w:w="108" w:type="dxa"/>
            </w:tcMar>
            <w:vAlign w:val="center"/>
          </w:tcPr>
          <w:p w14:paraId="7F4CFE30">
            <w:pPr>
              <w:jc w:val="center"/>
              <w:rPr>
                <w:rFonts w:hint="eastAsia" w:ascii="宋体" w:hAnsi="宋体" w:eastAsia="宋体" w:cs="宋体"/>
                <w:color w:val="auto"/>
                <w:sz w:val="24"/>
                <w:szCs w:val="24"/>
                <w:highlight w:val="none"/>
              </w:rPr>
            </w:pPr>
          </w:p>
        </w:tc>
        <w:tc>
          <w:tcPr>
            <w:tcW w:w="1712" w:type="dxa"/>
            <w:gridSpan w:val="2"/>
            <w:shd w:val="clear" w:color="auto" w:fill="auto"/>
            <w:tcMar>
              <w:left w:w="108" w:type="dxa"/>
              <w:right w:w="108" w:type="dxa"/>
            </w:tcMar>
            <w:vAlign w:val="center"/>
          </w:tcPr>
          <w:p w14:paraId="44500266">
            <w:pPr>
              <w:jc w:val="center"/>
              <w:rPr>
                <w:rFonts w:hint="eastAsia" w:ascii="宋体" w:hAnsi="宋体" w:eastAsia="宋体" w:cs="宋体"/>
                <w:color w:val="auto"/>
                <w:sz w:val="24"/>
                <w:szCs w:val="24"/>
                <w:highlight w:val="none"/>
              </w:rPr>
            </w:pPr>
          </w:p>
        </w:tc>
        <w:tc>
          <w:tcPr>
            <w:tcW w:w="1570" w:type="dxa"/>
            <w:shd w:val="clear" w:color="auto" w:fill="auto"/>
            <w:tcMar>
              <w:left w:w="108" w:type="dxa"/>
              <w:right w:w="108" w:type="dxa"/>
            </w:tcMar>
            <w:vAlign w:val="center"/>
          </w:tcPr>
          <w:p w14:paraId="764B7933">
            <w:pPr>
              <w:jc w:val="center"/>
              <w:rPr>
                <w:rFonts w:hint="eastAsia" w:ascii="宋体" w:hAnsi="宋体" w:eastAsia="宋体" w:cs="宋体"/>
                <w:color w:val="auto"/>
                <w:sz w:val="24"/>
                <w:szCs w:val="24"/>
                <w:highlight w:val="none"/>
              </w:rPr>
            </w:pPr>
          </w:p>
        </w:tc>
      </w:tr>
      <w:tr w14:paraId="5E234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701" w:type="dxa"/>
            <w:shd w:val="clear" w:color="auto" w:fill="auto"/>
            <w:tcMar>
              <w:left w:w="108" w:type="dxa"/>
              <w:right w:w="108" w:type="dxa"/>
            </w:tcMar>
            <w:vAlign w:val="center"/>
          </w:tcPr>
          <w:p w14:paraId="7A3AF2E2">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5125" w:type="dxa"/>
            <w:gridSpan w:val="4"/>
            <w:shd w:val="clear" w:color="auto" w:fill="auto"/>
            <w:tcMar>
              <w:left w:w="108" w:type="dxa"/>
              <w:right w:w="108" w:type="dxa"/>
            </w:tcMar>
            <w:vAlign w:val="center"/>
          </w:tcPr>
          <w:p w14:paraId="66270349">
            <w:pPr>
              <w:jc w:val="center"/>
              <w:rPr>
                <w:rFonts w:hint="eastAsia" w:ascii="宋体" w:hAnsi="宋体" w:eastAsia="宋体" w:cs="宋体"/>
                <w:color w:val="auto"/>
                <w:sz w:val="24"/>
                <w:szCs w:val="24"/>
                <w:highlight w:val="none"/>
              </w:rPr>
            </w:pPr>
          </w:p>
        </w:tc>
        <w:tc>
          <w:tcPr>
            <w:tcW w:w="1712" w:type="dxa"/>
            <w:gridSpan w:val="2"/>
            <w:shd w:val="clear" w:color="auto" w:fill="auto"/>
            <w:tcMar>
              <w:left w:w="108" w:type="dxa"/>
              <w:right w:w="108" w:type="dxa"/>
            </w:tcMar>
            <w:vAlign w:val="center"/>
          </w:tcPr>
          <w:p w14:paraId="081ADA9F">
            <w:pPr>
              <w:jc w:val="center"/>
              <w:rPr>
                <w:rFonts w:hint="eastAsia" w:ascii="宋体" w:hAnsi="宋体" w:eastAsia="宋体" w:cs="宋体"/>
                <w:color w:val="auto"/>
                <w:sz w:val="24"/>
                <w:szCs w:val="24"/>
                <w:highlight w:val="none"/>
              </w:rPr>
            </w:pPr>
          </w:p>
        </w:tc>
        <w:tc>
          <w:tcPr>
            <w:tcW w:w="1570" w:type="dxa"/>
            <w:shd w:val="clear" w:color="auto" w:fill="auto"/>
            <w:tcMar>
              <w:left w:w="108" w:type="dxa"/>
              <w:right w:w="108" w:type="dxa"/>
            </w:tcMar>
            <w:vAlign w:val="center"/>
          </w:tcPr>
          <w:p w14:paraId="5F8D3A19">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r>
      <w:tr w14:paraId="797A2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2037" w:hRule="atLeast"/>
        </w:trPr>
        <w:tc>
          <w:tcPr>
            <w:tcW w:w="701" w:type="dxa"/>
            <w:shd w:val="clear" w:color="auto" w:fill="auto"/>
            <w:tcMar>
              <w:left w:w="108" w:type="dxa"/>
              <w:right w:w="108" w:type="dxa"/>
            </w:tcMar>
            <w:vAlign w:val="center"/>
          </w:tcPr>
          <w:p w14:paraId="5A983879">
            <w:pPr>
              <w:ind w:left="8" w:hanging="94"/>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tc>
        <w:tc>
          <w:tcPr>
            <w:tcW w:w="8407" w:type="dxa"/>
            <w:gridSpan w:val="7"/>
            <w:shd w:val="clear" w:color="auto" w:fill="auto"/>
            <w:tcMar>
              <w:left w:w="108" w:type="dxa"/>
              <w:right w:w="108" w:type="dxa"/>
            </w:tcMar>
            <w:vAlign w:val="center"/>
          </w:tcPr>
          <w:p w14:paraId="5769DC51">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该表一式两份，两份表格投标人均需如实填写各项内容，两份表格的填写内容应一致。一份贴于装纳原件的文件袋（箱），一份在递交文件袋（箱）时由招标代理机构、投标人签字后交招标代理机构。招标代理机构仅代签收装纳原件的文件袋（箱），而不对文件袋（箱）中资料的数量、内容及真实性负责。</w:t>
            </w:r>
          </w:p>
        </w:tc>
      </w:tr>
      <w:tr w14:paraId="3445D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1120" w:hRule="atLeast"/>
        </w:trPr>
        <w:tc>
          <w:tcPr>
            <w:tcW w:w="2207" w:type="dxa"/>
            <w:gridSpan w:val="2"/>
            <w:shd w:val="clear" w:color="auto" w:fill="auto"/>
            <w:tcMar>
              <w:left w:w="108" w:type="dxa"/>
              <w:right w:w="108" w:type="dxa"/>
            </w:tcMar>
            <w:vAlign w:val="center"/>
          </w:tcPr>
          <w:p w14:paraId="552C38B5">
            <w:pPr>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接收原件经办人(招标代理)：</w:t>
            </w:r>
          </w:p>
        </w:tc>
        <w:tc>
          <w:tcPr>
            <w:tcW w:w="1994" w:type="dxa"/>
            <w:gridSpan w:val="2"/>
            <w:shd w:val="clear" w:color="auto" w:fill="auto"/>
            <w:tcMar>
              <w:left w:w="108" w:type="dxa"/>
              <w:right w:w="108" w:type="dxa"/>
            </w:tcMar>
            <w:vAlign w:val="center"/>
          </w:tcPr>
          <w:p w14:paraId="698ABBBA">
            <w:pPr>
              <w:jc w:val="center"/>
              <w:rPr>
                <w:rFonts w:hint="eastAsia" w:ascii="宋体" w:hAnsi="宋体" w:eastAsia="宋体" w:cs="宋体"/>
                <w:color w:val="auto"/>
                <w:sz w:val="24"/>
                <w:szCs w:val="24"/>
                <w:highlight w:val="none"/>
              </w:rPr>
            </w:pPr>
          </w:p>
        </w:tc>
        <w:tc>
          <w:tcPr>
            <w:tcW w:w="1625" w:type="dxa"/>
            <w:shd w:val="clear" w:color="auto" w:fill="auto"/>
            <w:tcMar>
              <w:left w:w="108" w:type="dxa"/>
              <w:right w:w="108" w:type="dxa"/>
            </w:tcMar>
            <w:vAlign w:val="center"/>
          </w:tcPr>
          <w:p w14:paraId="1FDC5A3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接收时间：</w:t>
            </w:r>
          </w:p>
        </w:tc>
        <w:tc>
          <w:tcPr>
            <w:tcW w:w="3282" w:type="dxa"/>
            <w:gridSpan w:val="3"/>
            <w:shd w:val="clear" w:color="auto" w:fill="auto"/>
            <w:tcMar>
              <w:left w:w="108" w:type="dxa"/>
              <w:right w:w="108" w:type="dxa"/>
            </w:tcMar>
            <w:vAlign w:val="center"/>
          </w:tcPr>
          <w:p w14:paraId="681D5FCA">
            <w:pPr>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   月   日   时  分</w:t>
            </w:r>
          </w:p>
        </w:tc>
      </w:tr>
      <w:tr w14:paraId="5BDCD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990" w:hRule="atLeast"/>
        </w:trPr>
        <w:tc>
          <w:tcPr>
            <w:tcW w:w="2207" w:type="dxa"/>
            <w:gridSpan w:val="2"/>
            <w:shd w:val="clear" w:color="auto" w:fill="auto"/>
            <w:tcMar>
              <w:left w:w="108" w:type="dxa"/>
              <w:right w:w="108" w:type="dxa"/>
            </w:tcMar>
            <w:vAlign w:val="center"/>
          </w:tcPr>
          <w:p w14:paraId="42EA431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退还原件接收人(投标人)：</w:t>
            </w:r>
          </w:p>
        </w:tc>
        <w:tc>
          <w:tcPr>
            <w:tcW w:w="1994" w:type="dxa"/>
            <w:gridSpan w:val="2"/>
            <w:shd w:val="clear" w:color="auto" w:fill="auto"/>
            <w:tcMar>
              <w:left w:w="108" w:type="dxa"/>
              <w:right w:w="108" w:type="dxa"/>
            </w:tcMar>
            <w:vAlign w:val="center"/>
          </w:tcPr>
          <w:p w14:paraId="315116B3">
            <w:pPr>
              <w:jc w:val="center"/>
              <w:rPr>
                <w:rFonts w:hint="eastAsia" w:ascii="宋体" w:hAnsi="宋体" w:eastAsia="宋体" w:cs="宋体"/>
                <w:color w:val="auto"/>
                <w:sz w:val="24"/>
                <w:szCs w:val="24"/>
                <w:highlight w:val="none"/>
              </w:rPr>
            </w:pPr>
          </w:p>
        </w:tc>
        <w:tc>
          <w:tcPr>
            <w:tcW w:w="1625" w:type="dxa"/>
            <w:shd w:val="clear" w:color="auto" w:fill="auto"/>
            <w:tcMar>
              <w:left w:w="108" w:type="dxa"/>
              <w:right w:w="108" w:type="dxa"/>
            </w:tcMar>
            <w:vAlign w:val="center"/>
          </w:tcPr>
          <w:p w14:paraId="129C9861">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退还时间：</w:t>
            </w:r>
          </w:p>
        </w:tc>
        <w:tc>
          <w:tcPr>
            <w:tcW w:w="3282" w:type="dxa"/>
            <w:gridSpan w:val="3"/>
            <w:shd w:val="clear" w:color="auto" w:fill="auto"/>
            <w:tcMar>
              <w:left w:w="108" w:type="dxa"/>
              <w:right w:w="108" w:type="dxa"/>
            </w:tcMar>
            <w:vAlign w:val="center"/>
          </w:tcPr>
          <w:p w14:paraId="4DB776C6">
            <w:pPr>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   月   日   时  分</w:t>
            </w:r>
          </w:p>
        </w:tc>
      </w:tr>
    </w:tbl>
    <w:p w14:paraId="0A09501B">
      <w:pPr>
        <w:bidi w:val="0"/>
        <w:rPr>
          <w:rFonts w:hint="eastAsia" w:ascii="宋体" w:hAnsi="宋体" w:eastAsia="宋体" w:cs="宋体"/>
          <w:color w:val="auto"/>
          <w:highlight w:val="none"/>
        </w:rPr>
      </w:pPr>
    </w:p>
    <w:p w14:paraId="04D5F98D">
      <w:pPr>
        <w:rPr>
          <w:rFonts w:hint="eastAsia" w:ascii="宋体" w:hAnsi="宋体" w:eastAsia="宋体" w:cs="宋体"/>
          <w:color w:val="auto"/>
          <w:highlight w:val="none"/>
        </w:rPr>
      </w:pPr>
    </w:p>
    <w:p w14:paraId="0F0FBB1C">
      <w:pPr>
        <w:bidi w:val="0"/>
        <w:rPr>
          <w:rFonts w:hint="eastAsia" w:ascii="宋体" w:hAnsi="宋体" w:eastAsia="宋体" w:cs="宋体"/>
          <w:color w:val="auto"/>
          <w:highlight w:val="none"/>
        </w:rPr>
      </w:pPr>
    </w:p>
    <w:p w14:paraId="7338F95A">
      <w:pPr>
        <w:bidi w:val="0"/>
        <w:rPr>
          <w:rFonts w:hint="eastAsia" w:ascii="宋体" w:hAnsi="宋体" w:eastAsia="宋体" w:cs="宋体"/>
          <w:color w:val="auto"/>
          <w:highlight w:val="none"/>
        </w:rPr>
      </w:pPr>
    </w:p>
    <w:p w14:paraId="0F8B35FA">
      <w:pPr>
        <w:pStyle w:val="4"/>
        <w:bidi w:val="0"/>
        <w:rPr>
          <w:rFonts w:hint="eastAsia" w:ascii="宋体" w:hAnsi="宋体" w:eastAsia="宋体" w:cs="宋体"/>
          <w:b/>
          <w:bCs/>
          <w:color w:val="auto"/>
          <w:highlight w:val="none"/>
          <w:lang w:val="en-US" w:eastAsia="zh-CN"/>
        </w:rPr>
      </w:pPr>
      <w:bookmarkStart w:id="303" w:name="_Toc6066"/>
      <w:bookmarkStart w:id="304" w:name="_Toc20950"/>
      <w:r>
        <w:rPr>
          <w:rFonts w:hint="eastAsia" w:ascii="宋体" w:hAnsi="宋体" w:eastAsia="宋体" w:cs="宋体"/>
          <w:b/>
          <w:bCs/>
          <w:color w:val="auto"/>
          <w:highlight w:val="none"/>
          <w:lang w:val="en-US" w:eastAsia="zh-CN"/>
        </w:rPr>
        <w:t>格式十</w:t>
      </w:r>
      <w:r>
        <w:rPr>
          <w:rFonts w:hint="eastAsia" w:hAnsi="宋体" w:cs="宋体"/>
          <w:b/>
          <w:bCs/>
          <w:color w:val="auto"/>
          <w:highlight w:val="none"/>
          <w:lang w:val="en-US" w:eastAsia="zh-CN"/>
        </w:rPr>
        <w:t>五</w:t>
      </w:r>
      <w:r>
        <w:rPr>
          <w:rFonts w:hint="eastAsia" w:ascii="宋体" w:hAnsi="宋体" w:eastAsia="宋体" w:cs="宋体"/>
          <w:b/>
          <w:bCs/>
          <w:color w:val="auto"/>
          <w:highlight w:val="none"/>
          <w:lang w:val="en-US" w:eastAsia="zh-CN"/>
        </w:rPr>
        <w:t xml:space="preserve"> 定标因素评审资料</w:t>
      </w:r>
      <w:bookmarkEnd w:id="303"/>
      <w:bookmarkEnd w:id="304"/>
    </w:p>
    <w:p w14:paraId="146E9A63">
      <w:pPr>
        <w:spacing w:line="500" w:lineRule="exact"/>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lang w:eastAsia="zh-CN"/>
        </w:rPr>
        <w:t>定标因素评审资料</w:t>
      </w:r>
    </w:p>
    <w:p w14:paraId="4F13910B">
      <w:pPr>
        <w:jc w:val="left"/>
        <w:rPr>
          <w:rFonts w:hint="eastAsia" w:ascii="宋体" w:hAnsi="宋体" w:eastAsia="宋体" w:cs="宋体"/>
          <w:color w:val="auto"/>
          <w:sz w:val="24"/>
          <w:highlight w:val="none"/>
          <w:lang w:eastAsia="zh-CN"/>
        </w:rPr>
      </w:pPr>
    </w:p>
    <w:p w14:paraId="33722790">
      <w:pPr>
        <w:bidi w:val="0"/>
        <w:ind w:firstLine="560" w:firstLineChars="200"/>
        <w:rPr>
          <w:rFonts w:hint="eastAsia" w:ascii="宋体" w:hAnsi="宋体" w:eastAsia="宋体" w:cs="宋体"/>
          <w:color w:val="auto"/>
          <w:highlight w:val="none"/>
        </w:rPr>
      </w:pPr>
      <w:r>
        <w:rPr>
          <w:rFonts w:hint="eastAsia" w:ascii="宋体" w:hAnsi="宋体" w:eastAsia="宋体" w:cs="宋体"/>
          <w:b w:val="0"/>
          <w:bCs w:val="0"/>
          <w:color w:val="auto"/>
          <w:sz w:val="28"/>
          <w:szCs w:val="28"/>
          <w:highlight w:val="none"/>
          <w:lang w:val="en-US" w:eastAsia="zh-CN"/>
        </w:rPr>
        <w:t>投标人根据“</w:t>
      </w:r>
      <w:r>
        <w:rPr>
          <w:rFonts w:hint="eastAsia" w:ascii="宋体" w:hAnsi="宋体" w:eastAsia="宋体" w:cs="宋体"/>
          <w:b w:val="0"/>
          <w:bCs w:val="0"/>
          <w:color w:val="auto"/>
          <w:sz w:val="28"/>
          <w:szCs w:val="28"/>
          <w:highlight w:val="none"/>
        </w:rPr>
        <w:t>第</w:t>
      </w:r>
      <w:r>
        <w:rPr>
          <w:rFonts w:hint="eastAsia" w:ascii="宋体" w:hAnsi="宋体" w:eastAsia="宋体" w:cs="宋体"/>
          <w:b w:val="0"/>
          <w:bCs w:val="0"/>
          <w:color w:val="auto"/>
          <w:sz w:val="28"/>
          <w:szCs w:val="28"/>
          <w:highlight w:val="none"/>
          <w:lang w:val="en-US" w:eastAsia="zh-CN"/>
        </w:rPr>
        <w:t>一</w:t>
      </w:r>
      <w:r>
        <w:rPr>
          <w:rFonts w:hint="eastAsia" w:ascii="宋体" w:hAnsi="宋体" w:eastAsia="宋体" w:cs="宋体"/>
          <w:b w:val="0"/>
          <w:bCs w:val="0"/>
          <w:color w:val="auto"/>
          <w:sz w:val="28"/>
          <w:szCs w:val="28"/>
          <w:highlight w:val="none"/>
        </w:rPr>
        <w:t>章</w:t>
      </w:r>
      <w:r>
        <w:rPr>
          <w:rFonts w:hint="eastAsia" w:ascii="宋体" w:hAnsi="宋体" w:eastAsia="宋体" w:cs="宋体"/>
          <w:b w:val="0"/>
          <w:bCs w:val="0"/>
          <w:color w:val="auto"/>
          <w:sz w:val="28"/>
          <w:szCs w:val="28"/>
          <w:highlight w:val="none"/>
          <w:lang w:val="en-US" w:eastAsia="zh-CN"/>
        </w:rPr>
        <w:t xml:space="preserve"> 第五节 定标规定及细则”载明的</w:t>
      </w:r>
      <w:r>
        <w:rPr>
          <w:rFonts w:hint="eastAsia" w:ascii="宋体" w:hAnsi="宋体" w:eastAsia="宋体" w:cs="宋体"/>
          <w:b w:val="0"/>
          <w:bCs w:val="0"/>
          <w:color w:val="auto"/>
          <w:sz w:val="28"/>
          <w:szCs w:val="28"/>
          <w:highlight w:val="none"/>
          <w:lang w:eastAsia="zh-CN"/>
        </w:rPr>
        <w:t>定标因素，</w:t>
      </w:r>
      <w:r>
        <w:rPr>
          <w:rFonts w:hint="eastAsia" w:ascii="宋体" w:hAnsi="宋体" w:eastAsia="宋体" w:cs="宋体"/>
          <w:b w:val="0"/>
          <w:bCs w:val="0"/>
          <w:color w:val="auto"/>
          <w:sz w:val="28"/>
          <w:szCs w:val="28"/>
          <w:highlight w:val="none"/>
          <w:lang w:val="en-US" w:eastAsia="zh-CN"/>
        </w:rPr>
        <w:t>提交</w:t>
      </w:r>
      <w:r>
        <w:rPr>
          <w:rFonts w:hint="eastAsia" w:ascii="宋体" w:hAnsi="宋体" w:eastAsia="宋体" w:cs="宋体"/>
          <w:b w:val="0"/>
          <w:bCs w:val="0"/>
          <w:color w:val="auto"/>
          <w:sz w:val="28"/>
          <w:szCs w:val="28"/>
          <w:highlight w:val="none"/>
          <w:lang w:eastAsia="zh-CN"/>
        </w:rPr>
        <w:t>评审资料。</w:t>
      </w:r>
    </w:p>
    <w:p w14:paraId="0BFB743A">
      <w:pPr>
        <w:bidi w:val="0"/>
        <w:rPr>
          <w:rFonts w:hint="eastAsia" w:ascii="宋体" w:hAnsi="宋体" w:eastAsia="宋体" w:cs="宋体"/>
          <w:color w:val="auto"/>
          <w:highlight w:val="none"/>
        </w:rPr>
      </w:pPr>
    </w:p>
    <w:p w14:paraId="6B823E6A">
      <w:pPr>
        <w:bidi w:val="0"/>
        <w:rPr>
          <w:rFonts w:hint="eastAsia" w:ascii="宋体" w:hAnsi="宋体" w:eastAsia="宋体" w:cs="宋体"/>
          <w:color w:val="auto"/>
          <w:highlight w:val="none"/>
        </w:rPr>
      </w:pPr>
    </w:p>
    <w:p w14:paraId="5805B4F9">
      <w:pPr>
        <w:bidi w:val="0"/>
        <w:rPr>
          <w:rFonts w:hint="eastAsia" w:ascii="宋体" w:hAnsi="宋体" w:eastAsia="宋体" w:cs="宋体"/>
          <w:color w:val="auto"/>
          <w:highlight w:val="none"/>
        </w:rPr>
      </w:pPr>
    </w:p>
    <w:p w14:paraId="23D50064">
      <w:pPr>
        <w:bidi w:val="0"/>
        <w:rPr>
          <w:rFonts w:hint="eastAsia" w:ascii="宋体" w:hAnsi="宋体" w:eastAsia="宋体" w:cs="宋体"/>
          <w:color w:val="auto"/>
          <w:highlight w:val="none"/>
        </w:rPr>
      </w:pPr>
    </w:p>
    <w:p w14:paraId="289EED12">
      <w:pPr>
        <w:bidi w:val="0"/>
        <w:rPr>
          <w:rFonts w:hint="eastAsia" w:ascii="宋体" w:hAnsi="宋体" w:eastAsia="宋体" w:cs="宋体"/>
          <w:color w:val="auto"/>
          <w:highlight w:val="none"/>
        </w:rPr>
      </w:pPr>
    </w:p>
    <w:p w14:paraId="533ACB11">
      <w:pPr>
        <w:bidi w:val="0"/>
        <w:rPr>
          <w:rFonts w:hint="eastAsia" w:ascii="宋体" w:hAnsi="宋体" w:eastAsia="宋体" w:cs="宋体"/>
          <w:color w:val="auto"/>
          <w:highlight w:val="none"/>
        </w:rPr>
      </w:pPr>
    </w:p>
    <w:p w14:paraId="6BC7FB4E">
      <w:pPr>
        <w:bidi w:val="0"/>
        <w:rPr>
          <w:rFonts w:hint="eastAsia" w:ascii="宋体" w:hAnsi="宋体" w:eastAsia="宋体" w:cs="宋体"/>
          <w:color w:val="auto"/>
          <w:highlight w:val="none"/>
        </w:rPr>
      </w:pPr>
    </w:p>
    <w:p w14:paraId="4182D968">
      <w:pPr>
        <w:bidi w:val="0"/>
        <w:rPr>
          <w:rFonts w:hint="eastAsia" w:ascii="宋体" w:hAnsi="宋体" w:eastAsia="宋体" w:cs="宋体"/>
          <w:color w:val="auto"/>
          <w:highlight w:val="none"/>
        </w:rPr>
      </w:pPr>
    </w:p>
    <w:p w14:paraId="2E3391B8">
      <w:pPr>
        <w:bidi w:val="0"/>
        <w:rPr>
          <w:rFonts w:hint="eastAsia" w:ascii="宋体" w:hAnsi="宋体" w:eastAsia="宋体" w:cs="宋体"/>
          <w:color w:val="auto"/>
          <w:highlight w:val="none"/>
        </w:rPr>
      </w:pPr>
    </w:p>
    <w:p w14:paraId="7E5AA570">
      <w:pPr>
        <w:bidi w:val="0"/>
        <w:rPr>
          <w:rFonts w:hint="eastAsia" w:ascii="宋体" w:hAnsi="宋体" w:eastAsia="宋体" w:cs="宋体"/>
          <w:color w:val="auto"/>
          <w:highlight w:val="none"/>
        </w:rPr>
      </w:pPr>
    </w:p>
    <w:p w14:paraId="595D79A5">
      <w:pPr>
        <w:bidi w:val="0"/>
        <w:rPr>
          <w:rFonts w:hint="eastAsia" w:ascii="宋体" w:hAnsi="宋体" w:eastAsia="宋体" w:cs="宋体"/>
          <w:color w:val="auto"/>
          <w:highlight w:val="none"/>
        </w:rPr>
      </w:pPr>
    </w:p>
    <w:p w14:paraId="5EFDC1CB">
      <w:pPr>
        <w:bidi w:val="0"/>
        <w:rPr>
          <w:rFonts w:hint="eastAsia" w:ascii="宋体" w:hAnsi="宋体" w:eastAsia="宋体" w:cs="宋体"/>
          <w:color w:val="auto"/>
          <w:highlight w:val="none"/>
        </w:rPr>
      </w:pPr>
    </w:p>
    <w:p w14:paraId="351A5D65">
      <w:pPr>
        <w:bidi w:val="0"/>
        <w:rPr>
          <w:rFonts w:hint="eastAsia" w:ascii="宋体" w:hAnsi="宋体" w:eastAsia="宋体" w:cs="宋体"/>
          <w:color w:val="auto"/>
          <w:highlight w:val="none"/>
        </w:rPr>
      </w:pPr>
    </w:p>
    <w:p w14:paraId="0C19A012">
      <w:pPr>
        <w:bidi w:val="0"/>
        <w:rPr>
          <w:rFonts w:hint="eastAsia" w:ascii="宋体" w:hAnsi="宋体" w:eastAsia="宋体" w:cs="宋体"/>
          <w:color w:val="auto"/>
          <w:highlight w:val="none"/>
        </w:rPr>
      </w:pPr>
    </w:p>
    <w:p w14:paraId="50780AF3">
      <w:pPr>
        <w:bidi w:val="0"/>
        <w:rPr>
          <w:rFonts w:hint="eastAsia" w:ascii="宋体" w:hAnsi="宋体" w:eastAsia="宋体" w:cs="宋体"/>
          <w:color w:val="auto"/>
          <w:highlight w:val="none"/>
        </w:rPr>
      </w:pPr>
    </w:p>
    <w:p w14:paraId="10FA5035">
      <w:pPr>
        <w:bidi w:val="0"/>
        <w:rPr>
          <w:rFonts w:hint="eastAsia" w:ascii="宋体" w:hAnsi="宋体" w:eastAsia="宋体" w:cs="宋体"/>
          <w:color w:val="auto"/>
          <w:highlight w:val="none"/>
        </w:rPr>
      </w:pPr>
    </w:p>
    <w:p w14:paraId="232FCC8C">
      <w:pPr>
        <w:bidi w:val="0"/>
        <w:rPr>
          <w:rFonts w:hint="eastAsia" w:ascii="宋体" w:hAnsi="宋体" w:eastAsia="宋体" w:cs="宋体"/>
          <w:color w:val="auto"/>
          <w:highlight w:val="none"/>
        </w:rPr>
      </w:pPr>
    </w:p>
    <w:p w14:paraId="6915DA9A">
      <w:pPr>
        <w:bidi w:val="0"/>
        <w:rPr>
          <w:rFonts w:hint="eastAsia" w:ascii="宋体" w:hAnsi="宋体" w:eastAsia="宋体" w:cs="宋体"/>
          <w:color w:val="auto"/>
          <w:highlight w:val="none"/>
        </w:rPr>
      </w:pPr>
    </w:p>
    <w:p w14:paraId="4EF8D31A">
      <w:pPr>
        <w:bidi w:val="0"/>
        <w:rPr>
          <w:rFonts w:hint="eastAsia" w:ascii="宋体" w:hAnsi="宋体" w:eastAsia="宋体" w:cs="宋体"/>
          <w:color w:val="auto"/>
          <w:highlight w:val="none"/>
        </w:rPr>
      </w:pPr>
    </w:p>
    <w:p w14:paraId="5CC35FF5">
      <w:pPr>
        <w:bidi w:val="0"/>
        <w:rPr>
          <w:rFonts w:hint="eastAsia" w:ascii="宋体" w:hAnsi="宋体" w:eastAsia="宋体" w:cs="宋体"/>
          <w:color w:val="auto"/>
          <w:highlight w:val="none"/>
        </w:rPr>
      </w:pPr>
    </w:p>
    <w:p w14:paraId="05FD2063">
      <w:pPr>
        <w:bidi w:val="0"/>
        <w:rPr>
          <w:rFonts w:hint="eastAsia" w:ascii="宋体" w:hAnsi="宋体" w:eastAsia="宋体" w:cs="宋体"/>
          <w:color w:val="auto"/>
          <w:highlight w:val="none"/>
        </w:rPr>
      </w:pPr>
    </w:p>
    <w:p w14:paraId="0F32B33D">
      <w:pPr>
        <w:bidi w:val="0"/>
        <w:rPr>
          <w:rFonts w:hint="eastAsia" w:ascii="宋体" w:hAnsi="宋体" w:eastAsia="宋体" w:cs="宋体"/>
          <w:color w:val="auto"/>
          <w:highlight w:val="none"/>
        </w:rPr>
      </w:pPr>
    </w:p>
    <w:p w14:paraId="23BEE1FC">
      <w:pPr>
        <w:bidi w:val="0"/>
        <w:rPr>
          <w:rFonts w:hint="eastAsia" w:ascii="宋体" w:hAnsi="宋体" w:eastAsia="宋体" w:cs="宋体"/>
          <w:color w:val="auto"/>
          <w:highlight w:val="none"/>
        </w:rPr>
      </w:pPr>
    </w:p>
    <w:p w14:paraId="32BD010D">
      <w:pPr>
        <w:bidi w:val="0"/>
        <w:rPr>
          <w:rFonts w:hint="eastAsia" w:ascii="宋体" w:hAnsi="宋体" w:eastAsia="宋体" w:cs="宋体"/>
          <w:color w:val="auto"/>
          <w:highlight w:val="none"/>
        </w:rPr>
      </w:pPr>
    </w:p>
    <w:p w14:paraId="3D93CD06">
      <w:pPr>
        <w:bidi w:val="0"/>
        <w:rPr>
          <w:rFonts w:hint="eastAsia" w:ascii="宋体" w:hAnsi="宋体" w:eastAsia="宋体" w:cs="宋体"/>
          <w:color w:val="auto"/>
          <w:highlight w:val="none"/>
        </w:rPr>
      </w:pPr>
    </w:p>
    <w:bookmarkEnd w:id="300"/>
    <w:bookmarkEnd w:id="301"/>
    <w:p w14:paraId="61770216">
      <w:pPr>
        <w:pStyle w:val="151"/>
        <w:keepNext/>
        <w:keepLines/>
        <w:snapToGrid w:val="0"/>
        <w:spacing w:line="360" w:lineRule="auto"/>
        <w:jc w:val="center"/>
        <w:rPr>
          <w:rFonts w:hint="eastAsia" w:ascii="宋体" w:hAnsi="宋体" w:eastAsia="宋体" w:cs="宋体"/>
          <w:b/>
          <w:color w:val="auto"/>
          <w:kern w:val="44"/>
          <w:sz w:val="32"/>
          <w:szCs w:val="22"/>
          <w:highlight w:val="none"/>
        </w:rPr>
      </w:pPr>
      <w:bookmarkStart w:id="305" w:name="_Toc137444778"/>
      <w:bookmarkStart w:id="306" w:name="_Toc132687128"/>
      <w:bookmarkStart w:id="307" w:name="_Toc3174"/>
      <w:bookmarkStart w:id="308" w:name="_Toc20798"/>
      <w:bookmarkStart w:id="309" w:name="_Toc13722"/>
      <w:bookmarkStart w:id="310" w:name="_Toc133160683"/>
      <w:bookmarkStart w:id="311" w:name="_Toc142468134"/>
      <w:bookmarkStart w:id="312" w:name="_Toc78794873"/>
      <w:bookmarkStart w:id="313" w:name="_Toc133815902"/>
      <w:r>
        <w:rPr>
          <w:rFonts w:hint="eastAsia" w:ascii="宋体" w:hAnsi="宋体" w:eastAsia="宋体" w:cs="宋体"/>
          <w:b/>
          <w:color w:val="auto"/>
          <w:kern w:val="44"/>
          <w:sz w:val="32"/>
          <w:szCs w:val="22"/>
          <w:highlight w:val="none"/>
        </w:rPr>
        <w:t>第六章 建设工程监理合同</w:t>
      </w:r>
      <w:bookmarkEnd w:id="305"/>
      <w:bookmarkEnd w:id="306"/>
      <w:bookmarkEnd w:id="307"/>
      <w:bookmarkEnd w:id="308"/>
      <w:bookmarkEnd w:id="309"/>
      <w:bookmarkEnd w:id="310"/>
      <w:bookmarkEnd w:id="311"/>
    </w:p>
    <w:bookmarkEnd w:id="312"/>
    <w:bookmarkEnd w:id="313"/>
    <w:p w14:paraId="5E4F67C9">
      <w:pPr>
        <w:spacing w:line="360" w:lineRule="auto"/>
        <w:jc w:val="both"/>
        <w:outlineLvl w:val="9"/>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（略），按照《建设工程监理合同（示范文本）》（GF—2012—0202）执行。</w:t>
      </w:r>
    </w:p>
    <w:p w14:paraId="02C2A5BA">
      <w:pPr>
        <w:wordWrap w:val="0"/>
        <w:adjustRightInd w:val="0"/>
        <w:snapToGrid w:val="0"/>
        <w:spacing w:before="360" w:beforeLines="150" w:line="360" w:lineRule="auto"/>
        <w:ind w:firstLine="480"/>
        <w:rPr>
          <w:rFonts w:hint="eastAsia" w:ascii="宋体" w:hAnsi="宋体" w:eastAsia="宋体" w:cs="宋体"/>
          <w:snapToGrid w:val="0"/>
          <w:color w:val="auto"/>
          <w:kern w:val="0"/>
          <w:highlight w:val="none"/>
        </w:rPr>
      </w:pPr>
    </w:p>
    <w:p w14:paraId="036F7BDF">
      <w:pPr>
        <w:pStyle w:val="9"/>
        <w:snapToGrid w:val="0"/>
        <w:spacing w:line="400" w:lineRule="exact"/>
        <w:rPr>
          <w:rFonts w:hint="eastAsia" w:ascii="宋体" w:hAnsi="宋体" w:eastAsia="宋体" w:cs="宋体"/>
          <w:snapToGrid w:val="0"/>
          <w:color w:val="auto"/>
          <w:highlight w:val="none"/>
        </w:rPr>
      </w:pPr>
    </w:p>
    <w:p w14:paraId="2F3E3AEC">
      <w:pPr>
        <w:pStyle w:val="74"/>
        <w:widowControl w:val="0"/>
        <w:wordWrap w:val="0"/>
        <w:adjustRightInd w:val="0"/>
        <w:snapToGrid w:val="0"/>
        <w:spacing w:line="400" w:lineRule="exact"/>
        <w:ind w:firstLine="0"/>
        <w:rPr>
          <w:rFonts w:hint="eastAsia" w:ascii="宋体" w:hAnsi="宋体" w:eastAsia="宋体" w:cs="宋体"/>
          <w:snapToGrid w:val="0"/>
          <w:color w:val="auto"/>
          <w:sz w:val="21"/>
          <w:highlight w:val="none"/>
        </w:rPr>
      </w:pPr>
    </w:p>
    <w:sectPr>
      <w:footerReference r:id="rId8" w:type="default"/>
      <w:endnotePr>
        <w:numFmt w:val="decimal"/>
      </w:endnotePr>
      <w:pgSz w:w="11906" w:h="16838"/>
      <w:pgMar w:top="1134" w:right="1134" w:bottom="1134" w:left="1134" w:header="850" w:footer="850" w:gutter="0"/>
      <w:pgNumType w:fmt="decimal"/>
      <w:cols w:space="0" w:num="1"/>
      <w:docGrid w:linePitch="32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AA01F">
    <w:pPr>
      <w:pStyle w:val="19"/>
      <w:pBdr>
        <w:between w:val="none" w:color="auto" w:sz="0" w:space="0"/>
      </w:pBdr>
      <w:rPr>
        <w:rFonts w:hint="eastAsia"/>
      </w:rPr>
    </w:pPr>
  </w:p>
  <w:p w14:paraId="01B85615">
    <w:pPr>
      <w:pStyle w:val="19"/>
      <w:pBdr>
        <w:between w:val="none" w:color="auto" w:sz="0" w:space="0"/>
      </w:pBd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8C3378">
    <w:pPr>
      <w:pStyle w:val="19"/>
      <w:tabs>
        <w:tab w:val="center" w:pos="4536"/>
        <w:tab w:val="clear" w:pos="4153"/>
      </w:tabs>
    </w:pP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55D08">
    <w:pPr>
      <w:pStyle w:val="1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8620C9">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A8620C9">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FB9B7">
    <w:pPr>
      <w:pStyle w:val="19"/>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9ACD11">
                          <w:pPr>
                            <w:pStyle w:val="19"/>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D9ACD11">
                    <w:pPr>
                      <w:pStyle w:val="19"/>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ED78E2"/>
    <w:multiLevelType w:val="singleLevel"/>
    <w:tmpl w:val="84ED78E2"/>
    <w:lvl w:ilvl="0" w:tentative="0">
      <w:start w:val="3"/>
      <w:numFmt w:val="chineseCounting"/>
      <w:suff w:val="space"/>
      <w:lvlText w:val="第%1节"/>
      <w:lvlJc w:val="left"/>
      <w:rPr>
        <w:rFonts w:hint="eastAsia"/>
      </w:rPr>
    </w:lvl>
  </w:abstractNum>
  <w:abstractNum w:abstractNumId="1">
    <w:nsid w:val="85B3A5AB"/>
    <w:multiLevelType w:val="singleLevel"/>
    <w:tmpl w:val="85B3A5AB"/>
    <w:lvl w:ilvl="0" w:tentative="0">
      <w:start w:val="1"/>
      <w:numFmt w:val="decimal"/>
      <w:suff w:val="nothing"/>
      <w:lvlText w:val="（%1）"/>
      <w:lvlJc w:val="left"/>
    </w:lvl>
  </w:abstractNum>
  <w:abstractNum w:abstractNumId="2">
    <w:nsid w:val="E4FB8D03"/>
    <w:multiLevelType w:val="singleLevel"/>
    <w:tmpl w:val="E4FB8D03"/>
    <w:lvl w:ilvl="0" w:tentative="0">
      <w:start w:val="1"/>
      <w:numFmt w:val="decimal"/>
      <w:lvlText w:val="%1."/>
      <w:lvlJc w:val="left"/>
      <w:pPr>
        <w:tabs>
          <w:tab w:val="left" w:pos="312"/>
        </w:tabs>
      </w:pPr>
    </w:lvl>
  </w:abstractNum>
  <w:abstractNum w:abstractNumId="3">
    <w:nsid w:val="46A8AEC2"/>
    <w:multiLevelType w:val="singleLevel"/>
    <w:tmpl w:val="46A8AEC2"/>
    <w:lvl w:ilvl="0" w:tentative="0">
      <w:start w:val="4"/>
      <w:numFmt w:val="chineseCounting"/>
      <w:suff w:val="space"/>
      <w:lvlText w:val="第%1章"/>
      <w:lvlJc w:val="left"/>
      <w:rPr>
        <w:rFonts w:hint="eastAsia"/>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240"/>
  <w:drawingGridVerticalSpacing w:val="164"/>
  <w:displayHorizontalDrawingGridEvery w:val="1"/>
  <w:displayVerticalDrawingGridEvery w:val="1"/>
  <w:doNotShadeFormData w:val="1"/>
  <w:noPunctuationKerning w:val="1"/>
  <w:characterSpacingControl w:val="compressPunctuation"/>
  <w:doNotValidateAgainstSchema/>
  <w:doNotDemarcateInvalidXml/>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43BE3"/>
    <w:rsid w:val="013B45C7"/>
    <w:rsid w:val="01FA42EC"/>
    <w:rsid w:val="02AA65EF"/>
    <w:rsid w:val="042F7047"/>
    <w:rsid w:val="06F9530C"/>
    <w:rsid w:val="07075100"/>
    <w:rsid w:val="0869623A"/>
    <w:rsid w:val="09A33F5B"/>
    <w:rsid w:val="0A367E2B"/>
    <w:rsid w:val="0FCE583F"/>
    <w:rsid w:val="106D0B81"/>
    <w:rsid w:val="12306229"/>
    <w:rsid w:val="14B4083D"/>
    <w:rsid w:val="14F273BC"/>
    <w:rsid w:val="153E27FD"/>
    <w:rsid w:val="18635366"/>
    <w:rsid w:val="19445F08"/>
    <w:rsid w:val="19505E50"/>
    <w:rsid w:val="1997072D"/>
    <w:rsid w:val="1A10072D"/>
    <w:rsid w:val="1B2A4209"/>
    <w:rsid w:val="1B98206A"/>
    <w:rsid w:val="1C6F14EE"/>
    <w:rsid w:val="1EC02C39"/>
    <w:rsid w:val="1EC60DF8"/>
    <w:rsid w:val="1EF04110"/>
    <w:rsid w:val="1F5816FA"/>
    <w:rsid w:val="20C4568A"/>
    <w:rsid w:val="210B3EDB"/>
    <w:rsid w:val="221A1EFC"/>
    <w:rsid w:val="249127AE"/>
    <w:rsid w:val="254F2FAA"/>
    <w:rsid w:val="26DF48D3"/>
    <w:rsid w:val="27E56B08"/>
    <w:rsid w:val="287051D9"/>
    <w:rsid w:val="29130A4A"/>
    <w:rsid w:val="2B886B6B"/>
    <w:rsid w:val="2BC76C50"/>
    <w:rsid w:val="2EB309CA"/>
    <w:rsid w:val="2F40007A"/>
    <w:rsid w:val="36113A1C"/>
    <w:rsid w:val="378B5004"/>
    <w:rsid w:val="3D8A68DB"/>
    <w:rsid w:val="3E111FAD"/>
    <w:rsid w:val="3EA37089"/>
    <w:rsid w:val="3EAB4695"/>
    <w:rsid w:val="3EFA64C9"/>
    <w:rsid w:val="41306BEE"/>
    <w:rsid w:val="43BC674C"/>
    <w:rsid w:val="445863F3"/>
    <w:rsid w:val="44C2005E"/>
    <w:rsid w:val="461B5555"/>
    <w:rsid w:val="488A12DA"/>
    <w:rsid w:val="499E503D"/>
    <w:rsid w:val="4C501C7E"/>
    <w:rsid w:val="4D695962"/>
    <w:rsid w:val="4F7A3E56"/>
    <w:rsid w:val="4FE038A9"/>
    <w:rsid w:val="52F040B5"/>
    <w:rsid w:val="53206AC2"/>
    <w:rsid w:val="532E04D7"/>
    <w:rsid w:val="544E6AA7"/>
    <w:rsid w:val="54D307FB"/>
    <w:rsid w:val="56F97D56"/>
    <w:rsid w:val="576F1DC6"/>
    <w:rsid w:val="58015FA1"/>
    <w:rsid w:val="586520BE"/>
    <w:rsid w:val="59B91B31"/>
    <w:rsid w:val="5C4403FB"/>
    <w:rsid w:val="5D885990"/>
    <w:rsid w:val="5DA17D6A"/>
    <w:rsid w:val="5DDA188B"/>
    <w:rsid w:val="5E2D0DA5"/>
    <w:rsid w:val="61677DDE"/>
    <w:rsid w:val="61C73538"/>
    <w:rsid w:val="65DC272C"/>
    <w:rsid w:val="66A5772D"/>
    <w:rsid w:val="6722416E"/>
    <w:rsid w:val="6727446C"/>
    <w:rsid w:val="67EA000A"/>
    <w:rsid w:val="6874228C"/>
    <w:rsid w:val="69925D1F"/>
    <w:rsid w:val="6BA619B3"/>
    <w:rsid w:val="6C290BA3"/>
    <w:rsid w:val="6C965D24"/>
    <w:rsid w:val="6CCB7647"/>
    <w:rsid w:val="6D454590"/>
    <w:rsid w:val="6DCA7541"/>
    <w:rsid w:val="6EB83BFB"/>
    <w:rsid w:val="6FA440E9"/>
    <w:rsid w:val="749865DE"/>
    <w:rsid w:val="756C290E"/>
    <w:rsid w:val="75F6668F"/>
    <w:rsid w:val="76143E0D"/>
    <w:rsid w:val="772B1C5E"/>
    <w:rsid w:val="785B7EC2"/>
    <w:rsid w:val="7B514275"/>
    <w:rsid w:val="7C1851E1"/>
    <w:rsid w:val="7C285BF9"/>
    <w:rsid w:val="7C9E16FD"/>
    <w:rsid w:val="7CBE4AD3"/>
    <w:rsid w:val="7E290672"/>
    <w:rsid w:val="7EFA7E3C"/>
    <w:rsid w:val="7F613B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styleId="3">
    <w:name w:val="heading 1"/>
    <w:basedOn w:val="1"/>
    <w:next w:val="1"/>
    <w:qFormat/>
    <w:uiPriority w:val="0"/>
    <w:pPr>
      <w:autoSpaceDE w:val="0"/>
      <w:autoSpaceDN w:val="0"/>
      <w:adjustRightInd w:val="0"/>
      <w:jc w:val="left"/>
      <w:outlineLvl w:val="0"/>
    </w:pPr>
    <w:rPr>
      <w:kern w:val="0"/>
      <w:sz w:val="30"/>
    </w:rPr>
  </w:style>
  <w:style w:type="paragraph" w:styleId="4">
    <w:name w:val="heading 2"/>
    <w:basedOn w:val="1"/>
    <w:next w:val="1"/>
    <w:qFormat/>
    <w:uiPriority w:val="0"/>
    <w:pPr>
      <w:autoSpaceDE w:val="0"/>
      <w:autoSpaceDN w:val="0"/>
      <w:adjustRightInd w:val="0"/>
      <w:jc w:val="left"/>
      <w:outlineLvl w:val="1"/>
    </w:pPr>
    <w:rPr>
      <w:kern w:val="0"/>
    </w:rPr>
  </w:style>
  <w:style w:type="paragraph" w:styleId="5">
    <w:name w:val="heading 3"/>
    <w:basedOn w:val="1"/>
    <w:next w:val="1"/>
    <w:qFormat/>
    <w:uiPriority w:val="0"/>
    <w:pPr>
      <w:keepNext/>
      <w:keepLines/>
      <w:spacing w:before="120" w:after="120"/>
      <w:jc w:val="center"/>
      <w:outlineLvl w:val="2"/>
    </w:pPr>
    <w:rPr>
      <w:rFonts w:ascii="Times New Roman" w:hAnsi="Times New Roman" w:eastAsia="宋体" w:cs="Times New Roman"/>
      <w:sz w:val="24"/>
      <w:lang w:val="en-US" w:eastAsia="zh-CN" w:bidi="ar-SA"/>
    </w:rPr>
  </w:style>
  <w:style w:type="paragraph" w:styleId="2">
    <w:name w:val="heading 4"/>
    <w:basedOn w:val="1"/>
    <w:next w:val="1"/>
    <w:qFormat/>
    <w:uiPriority w:val="0"/>
    <w:pPr>
      <w:keepNext/>
      <w:keepLines/>
      <w:spacing w:before="280" w:after="290" w:line="374" w:lineRule="auto"/>
      <w:outlineLvl w:val="3"/>
    </w:pPr>
    <w:rPr>
      <w:rFonts w:ascii="Arial" w:hAnsi="Arial"/>
    </w:rPr>
  </w:style>
  <w:style w:type="character" w:default="1" w:styleId="34">
    <w:name w:val="Default Paragraph Font"/>
    <w:qFormat/>
    <w:uiPriority w:val="1"/>
  </w:style>
  <w:style w:type="table" w:default="1" w:styleId="32">
    <w:name w:val="Normal Table"/>
    <w:qFormat/>
    <w:uiPriority w:val="99"/>
    <w:tblPr>
      <w:tblCellMar>
        <w:top w:w="0" w:type="dxa"/>
        <w:left w:w="108" w:type="dxa"/>
        <w:bottom w:w="0" w:type="dxa"/>
        <w:right w:w="108" w:type="dxa"/>
      </w:tblCellMar>
    </w:tblPr>
  </w:style>
  <w:style w:type="paragraph" w:styleId="6">
    <w:name w:val="toc 7"/>
    <w:basedOn w:val="1"/>
    <w:next w:val="1"/>
    <w:qFormat/>
    <w:uiPriority w:val="0"/>
    <w:pPr>
      <w:ind w:left="1680"/>
      <w:jc w:val="left"/>
    </w:pPr>
  </w:style>
  <w:style w:type="paragraph" w:styleId="7">
    <w:name w:val="table of authorities"/>
    <w:basedOn w:val="1"/>
    <w:next w:val="1"/>
    <w:qFormat/>
    <w:uiPriority w:val="0"/>
    <w:pPr>
      <w:ind w:left="420" w:leftChars="200"/>
    </w:pPr>
  </w:style>
  <w:style w:type="paragraph" w:styleId="8">
    <w:name w:val="Document Map"/>
    <w:basedOn w:val="1"/>
    <w:qFormat/>
    <w:uiPriority w:val="0"/>
    <w:pPr>
      <w:shd w:val="clear" w:color="auto" w:fill="000080"/>
    </w:pPr>
  </w:style>
  <w:style w:type="paragraph" w:styleId="9">
    <w:name w:val="annotation text"/>
    <w:basedOn w:val="1"/>
    <w:next w:val="1"/>
    <w:qFormat/>
    <w:uiPriority w:val="0"/>
    <w:pPr>
      <w:adjustRightInd w:val="0"/>
      <w:spacing w:line="360" w:lineRule="atLeast"/>
      <w:jc w:val="left"/>
      <w:textAlignment w:val="baseline"/>
    </w:pPr>
    <w:rPr>
      <w:kern w:val="0"/>
    </w:rPr>
  </w:style>
  <w:style w:type="paragraph" w:styleId="10">
    <w:name w:val="Body Text"/>
    <w:basedOn w:val="1"/>
    <w:next w:val="11"/>
    <w:qFormat/>
    <w:uiPriority w:val="0"/>
    <w:pPr>
      <w:spacing w:after="120"/>
    </w:pPr>
  </w:style>
  <w:style w:type="paragraph" w:styleId="11">
    <w:name w:val="Body Text 2"/>
    <w:basedOn w:val="1"/>
    <w:next w:val="10"/>
    <w:qFormat/>
    <w:uiPriority w:val="0"/>
    <w:pPr>
      <w:spacing w:line="500" w:lineRule="exact"/>
    </w:pPr>
  </w:style>
  <w:style w:type="paragraph" w:styleId="12">
    <w:name w:val="Body Text Indent"/>
    <w:basedOn w:val="1"/>
    <w:link w:val="46"/>
    <w:qFormat/>
    <w:uiPriority w:val="0"/>
    <w:pPr>
      <w:ind w:firstLine="560" w:firstLineChars="200"/>
    </w:pPr>
  </w:style>
  <w:style w:type="paragraph" w:styleId="13">
    <w:name w:val="toc 5"/>
    <w:basedOn w:val="1"/>
    <w:next w:val="1"/>
    <w:qFormat/>
    <w:uiPriority w:val="0"/>
    <w:pPr>
      <w:ind w:left="1120"/>
      <w:jc w:val="left"/>
    </w:pPr>
  </w:style>
  <w:style w:type="paragraph" w:styleId="14">
    <w:name w:val="toc 3"/>
    <w:basedOn w:val="1"/>
    <w:next w:val="1"/>
    <w:qFormat/>
    <w:uiPriority w:val="0"/>
    <w:pPr>
      <w:ind w:left="561"/>
      <w:jc w:val="left"/>
    </w:pPr>
  </w:style>
  <w:style w:type="paragraph" w:styleId="15">
    <w:name w:val="Plain Text"/>
    <w:basedOn w:val="1"/>
    <w:qFormat/>
    <w:uiPriority w:val="0"/>
    <w:rPr>
      <w:rFonts w:ascii="宋体" w:hAnsi="Courier New" w:eastAsia="宋体" w:cs="Courier New"/>
      <w:szCs w:val="21"/>
    </w:rPr>
  </w:style>
  <w:style w:type="paragraph" w:styleId="16">
    <w:name w:val="toc 8"/>
    <w:basedOn w:val="1"/>
    <w:next w:val="1"/>
    <w:qFormat/>
    <w:uiPriority w:val="0"/>
    <w:pPr>
      <w:ind w:left="1960"/>
      <w:jc w:val="left"/>
    </w:pPr>
  </w:style>
  <w:style w:type="paragraph" w:styleId="17">
    <w:name w:val="Body Text Indent 2"/>
    <w:basedOn w:val="1"/>
    <w:qFormat/>
    <w:uiPriority w:val="0"/>
    <w:pPr>
      <w:spacing w:line="480" w:lineRule="auto"/>
      <w:ind w:firstLine="561"/>
    </w:pPr>
  </w:style>
  <w:style w:type="paragraph" w:styleId="18">
    <w:name w:val="Balloon Text"/>
    <w:basedOn w:val="1"/>
    <w:qFormat/>
    <w:uiPriority w:val="0"/>
    <w:rPr>
      <w:sz w:val="18"/>
      <w:szCs w:val="18"/>
    </w:rPr>
  </w:style>
  <w:style w:type="paragraph" w:styleId="19">
    <w:name w:val="footer"/>
    <w:basedOn w:val="1"/>
    <w:qFormat/>
    <w:uiPriority w:val="0"/>
    <w:pPr>
      <w:widowControl/>
      <w:tabs>
        <w:tab w:val="center" w:pos="4153"/>
        <w:tab w:val="right" w:pos="8306"/>
      </w:tabs>
      <w:snapToGrid w:val="0"/>
      <w:jc w:val="left"/>
    </w:pPr>
    <w:rPr>
      <w:kern w:val="0"/>
      <w:sz w:val="18"/>
    </w:rPr>
  </w:style>
  <w:style w:type="paragraph" w:styleId="20">
    <w:name w:val="header"/>
    <w:basedOn w:val="1"/>
    <w:qFormat/>
    <w:uiPriority w:val="0"/>
    <w:pPr>
      <w:widowControl/>
      <w:pBdr>
        <w:bottom w:val="single" w:color="auto" w:sz="6" w:space="1"/>
      </w:pBdr>
      <w:tabs>
        <w:tab w:val="center" w:pos="4153"/>
        <w:tab w:val="right" w:pos="8306"/>
      </w:tabs>
      <w:snapToGrid w:val="0"/>
      <w:jc w:val="center"/>
    </w:pPr>
    <w:rPr>
      <w:kern w:val="0"/>
      <w:sz w:val="18"/>
    </w:rPr>
  </w:style>
  <w:style w:type="paragraph" w:styleId="21">
    <w:name w:val="toc 1"/>
    <w:basedOn w:val="1"/>
    <w:next w:val="1"/>
    <w:qFormat/>
    <w:uiPriority w:val="0"/>
    <w:pPr>
      <w:spacing w:before="120" w:after="120"/>
      <w:jc w:val="left"/>
    </w:pPr>
    <w:rPr>
      <w:caps/>
    </w:rPr>
  </w:style>
  <w:style w:type="paragraph" w:styleId="22">
    <w:name w:val="toc 4"/>
    <w:basedOn w:val="1"/>
    <w:next w:val="1"/>
    <w:qFormat/>
    <w:uiPriority w:val="0"/>
    <w:pPr>
      <w:ind w:left="840"/>
      <w:jc w:val="left"/>
    </w:pPr>
  </w:style>
  <w:style w:type="paragraph" w:styleId="23">
    <w:name w:val="toc 6"/>
    <w:basedOn w:val="1"/>
    <w:next w:val="1"/>
    <w:qFormat/>
    <w:uiPriority w:val="0"/>
    <w:pPr>
      <w:ind w:left="1400"/>
      <w:jc w:val="left"/>
    </w:pPr>
  </w:style>
  <w:style w:type="paragraph" w:styleId="24">
    <w:name w:val="Body Text Indent 3"/>
    <w:basedOn w:val="1"/>
    <w:link w:val="47"/>
    <w:qFormat/>
    <w:uiPriority w:val="0"/>
    <w:pPr>
      <w:ind w:firstLine="560"/>
    </w:pPr>
    <w:rPr>
      <w:color w:val="FF0000"/>
    </w:rPr>
  </w:style>
  <w:style w:type="paragraph" w:styleId="25">
    <w:name w:val="toc 2"/>
    <w:basedOn w:val="1"/>
    <w:next w:val="1"/>
    <w:qFormat/>
    <w:uiPriority w:val="0"/>
    <w:pPr>
      <w:ind w:left="278"/>
      <w:jc w:val="left"/>
    </w:pPr>
    <w:rPr>
      <w:smallCaps/>
    </w:rPr>
  </w:style>
  <w:style w:type="paragraph" w:styleId="26">
    <w:name w:val="toc 9"/>
    <w:basedOn w:val="1"/>
    <w:next w:val="1"/>
    <w:qFormat/>
    <w:uiPriority w:val="0"/>
    <w:pPr>
      <w:ind w:left="2240"/>
      <w:jc w:val="left"/>
    </w:pPr>
  </w:style>
  <w:style w:type="paragraph" w:styleId="27">
    <w:name w:val="Normal (Web)"/>
    <w:basedOn w:val="1"/>
    <w:qFormat/>
    <w:uiPriority w:val="0"/>
    <w:pPr>
      <w:widowControl/>
      <w:spacing w:before="100" w:beforeAutospacing="1" w:after="100" w:afterAutospacing="1" w:line="240" w:lineRule="auto"/>
      <w:jc w:val="left"/>
    </w:pPr>
    <w:rPr>
      <w:rFonts w:hAnsi="宋体" w:cs="宋体"/>
      <w:color w:val="000000"/>
      <w:kern w:val="0"/>
      <w:szCs w:val="24"/>
    </w:rPr>
  </w:style>
  <w:style w:type="paragraph" w:styleId="28">
    <w:name w:val="annotation subject"/>
    <w:basedOn w:val="9"/>
    <w:next w:val="9"/>
    <w:qFormat/>
    <w:uiPriority w:val="0"/>
    <w:pPr>
      <w:adjustRightInd/>
      <w:spacing w:line="360" w:lineRule="auto"/>
      <w:textAlignment w:val="auto"/>
    </w:pPr>
    <w:rPr>
      <w:b/>
      <w:bCs/>
      <w:kern w:val="2"/>
    </w:rPr>
  </w:style>
  <w:style w:type="paragraph" w:styleId="29">
    <w:name w:val="Body Text First Indent"/>
    <w:basedOn w:val="10"/>
    <w:qFormat/>
    <w:uiPriority w:val="99"/>
    <w:pPr>
      <w:spacing w:line="240" w:lineRule="auto"/>
      <w:ind w:firstLine="420" w:firstLineChars="100"/>
    </w:pPr>
    <w:rPr>
      <w:rFonts w:ascii="Times New Roman" w:cs="Times New Roman"/>
      <w:sz w:val="20"/>
      <w:szCs w:val="20"/>
    </w:rPr>
  </w:style>
  <w:style w:type="paragraph" w:styleId="30">
    <w:name w:val="Body Text First Indent 2"/>
    <w:next w:val="31"/>
    <w:qFormat/>
    <w:uiPriority w:val="0"/>
    <w:pPr>
      <w:widowControl w:val="0"/>
      <w:spacing w:line="360" w:lineRule="auto"/>
      <w:ind w:firstLine="420"/>
      <w:jc w:val="both"/>
    </w:pPr>
    <w:rPr>
      <w:rFonts w:ascii="宋体" w:hAnsi="宋体" w:eastAsia="宋体" w:cs="Times New Roman"/>
      <w:kern w:val="1"/>
      <w:sz w:val="24"/>
      <w:lang w:val="en-US" w:eastAsia="zh-CN" w:bidi="ar-SA"/>
    </w:rPr>
  </w:style>
  <w:style w:type="paragraph" w:customStyle="1" w:styleId="31">
    <w:name w:val="章标题"/>
    <w:next w:val="1"/>
    <w:qFormat/>
    <w:uiPriority w:val="0"/>
    <w:pPr>
      <w:spacing w:before="50" w:after="50"/>
      <w:jc w:val="both"/>
      <w:outlineLvl w:val="1"/>
    </w:pPr>
    <w:rPr>
      <w:rFonts w:ascii="黑体" w:hAnsi="Calibri" w:eastAsia="黑体" w:cs="Times New Roman"/>
      <w:kern w:val="0"/>
      <w:sz w:val="21"/>
      <w:szCs w:val="20"/>
      <w:lang w:val="en-US" w:eastAsia="zh-CN" w:bidi="ar-SA"/>
    </w:rPr>
  </w:style>
  <w:style w:type="table" w:styleId="33">
    <w:name w:val="Table Grid"/>
    <w:basedOn w:val="3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basedOn w:val="34"/>
    <w:qFormat/>
    <w:uiPriority w:val="0"/>
    <w:rPr>
      <w:b/>
      <w:bCs/>
    </w:rPr>
  </w:style>
  <w:style w:type="character" w:styleId="36">
    <w:name w:val="page number"/>
    <w:basedOn w:val="34"/>
    <w:qFormat/>
    <w:uiPriority w:val="0"/>
  </w:style>
  <w:style w:type="character" w:styleId="37">
    <w:name w:val="FollowedHyperlink"/>
    <w:qFormat/>
    <w:uiPriority w:val="0"/>
    <w:rPr>
      <w:color w:val="800080"/>
      <w:u w:val="single"/>
    </w:rPr>
  </w:style>
  <w:style w:type="character" w:styleId="38">
    <w:name w:val="Hyperlink"/>
    <w:qFormat/>
    <w:uiPriority w:val="0"/>
    <w:rPr>
      <w:color w:val="0000FF"/>
      <w:u w:val="single"/>
    </w:rPr>
  </w:style>
  <w:style w:type="character" w:styleId="39">
    <w:name w:val="annotation reference"/>
    <w:qFormat/>
    <w:uiPriority w:val="0"/>
    <w:rPr>
      <w:sz w:val="21"/>
    </w:rPr>
  </w:style>
  <w:style w:type="paragraph" w:customStyle="1" w:styleId="40">
    <w:name w:val="Normal Indent_238167ce-fdf2-4809-93b9-acaaf34bb044"/>
    <w:basedOn w:val="1"/>
    <w:qFormat/>
    <w:uiPriority w:val="0"/>
    <w:pPr>
      <w:widowControl/>
      <w:spacing w:line="360" w:lineRule="auto"/>
      <w:ind w:firstLine="420"/>
      <w:jc w:val="left"/>
    </w:pPr>
    <w:rPr>
      <w:rFonts w:ascii="宋体" w:hAnsi="Times New Roman" w:cs="Times New Roman"/>
      <w:kern w:val="0"/>
      <w:sz w:val="20"/>
      <w:szCs w:val="20"/>
    </w:rPr>
  </w:style>
  <w:style w:type="paragraph" w:customStyle="1" w:styleId="41">
    <w:name w:val="Normal Indent1"/>
    <w:basedOn w:val="1"/>
    <w:qFormat/>
    <w:uiPriority w:val="0"/>
    <w:pPr>
      <w:widowControl/>
      <w:ind w:firstLine="420"/>
      <w:jc w:val="left"/>
    </w:pPr>
    <w:rPr>
      <w:rFonts w:ascii="Times New Roman"/>
      <w:kern w:val="0"/>
    </w:rPr>
  </w:style>
  <w:style w:type="paragraph" w:customStyle="1" w:styleId="42">
    <w:name w:val="样式 宋体 行距: 1.5 倍行距"/>
    <w:basedOn w:val="43"/>
    <w:qFormat/>
    <w:uiPriority w:val="0"/>
    <w:pPr>
      <w:jc w:val="center"/>
    </w:pPr>
    <w:rPr>
      <w:rFonts w:ascii="Times New Roman"/>
      <w:b/>
    </w:rPr>
  </w:style>
  <w:style w:type="paragraph" w:customStyle="1" w:styleId="43">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42"/>
    <w:qFormat/>
    <w:uiPriority w:val="0"/>
    <w:pPr>
      <w:widowControl w:val="0"/>
      <w:jc w:val="both"/>
    </w:pPr>
    <w:rPr>
      <w:rFonts w:ascii="Calibri" w:hAnsi="Calibri" w:eastAsia="宋体" w:cs="黑体"/>
      <w:kern w:val="2"/>
      <w:sz w:val="21"/>
      <w:szCs w:val="24"/>
      <w:lang w:val="en-US" w:eastAsia="zh-CN" w:bidi="ar-SA"/>
    </w:rPr>
  </w:style>
  <w:style w:type="paragraph" w:customStyle="1" w:styleId="44">
    <w:name w:val="正文 New New New New New New New New New New New New New New New New New New New New New New New New New New New New New New New New New New New New New New New New New New New New New New New New New New New New New New New New New New New New New New Ne"/>
    <w:next w:val="42"/>
    <w:qFormat/>
    <w:uiPriority w:val="0"/>
    <w:pPr>
      <w:widowControl w:val="0"/>
      <w:jc w:val="both"/>
    </w:pPr>
    <w:rPr>
      <w:rFonts w:ascii="Calibri" w:hAnsi="Calibri" w:eastAsia="宋体" w:cs="黑体"/>
      <w:kern w:val="2"/>
      <w:sz w:val="21"/>
      <w:szCs w:val="24"/>
      <w:lang w:val="en-US" w:eastAsia="zh-CN" w:bidi="ar-SA"/>
    </w:rPr>
  </w:style>
  <w:style w:type="paragraph" w:customStyle="1" w:styleId="45">
    <w:name w:val="Char Char2"/>
    <w:basedOn w:val="8"/>
    <w:qFormat/>
    <w:uiPriority w:val="0"/>
    <w:pPr>
      <w:spacing w:line="240" w:lineRule="auto"/>
    </w:pPr>
  </w:style>
  <w:style w:type="character" w:customStyle="1" w:styleId="46">
    <w:name w:val="正文文本缩进 字符"/>
    <w:link w:val="12"/>
    <w:qFormat/>
    <w:uiPriority w:val="0"/>
    <w:rPr>
      <w:rFonts w:ascii="宋体"/>
      <w:kern w:val="2"/>
      <w:sz w:val="24"/>
    </w:rPr>
  </w:style>
  <w:style w:type="character" w:customStyle="1" w:styleId="47">
    <w:name w:val="正文文本缩进 3 字符"/>
    <w:link w:val="24"/>
    <w:qFormat/>
    <w:uiPriority w:val="0"/>
    <w:rPr>
      <w:rFonts w:ascii="宋体" w:eastAsia="宋体"/>
      <w:color w:val="FF0000"/>
      <w:kern w:val="2"/>
      <w:sz w:val="24"/>
      <w:lang w:val="en-US" w:eastAsia="zh-CN" w:bidi="ar-SA"/>
    </w:rPr>
  </w:style>
  <w:style w:type="character" w:customStyle="1" w:styleId="48">
    <w:name w:val="超链接 New New"/>
    <w:qFormat/>
    <w:uiPriority w:val="0"/>
    <w:rPr>
      <w:color w:val="000000"/>
      <w:sz w:val="18"/>
      <w:szCs w:val="18"/>
      <w:u w:val="none"/>
    </w:rPr>
  </w:style>
  <w:style w:type="character" w:customStyle="1" w:styleId="49">
    <w:name w:val="超链接 New"/>
    <w:qFormat/>
    <w:uiPriority w:val="0"/>
    <w:rPr>
      <w:color w:val="000000"/>
      <w:sz w:val="18"/>
      <w:szCs w:val="18"/>
      <w:u w:val="none"/>
    </w:rPr>
  </w:style>
  <w:style w:type="character" w:customStyle="1" w:styleId="50">
    <w:name w:val="默认段落字体1"/>
    <w:qFormat/>
    <w:uiPriority w:val="0"/>
    <w:rPr>
      <w:rFonts w:hint="default"/>
    </w:rPr>
  </w:style>
  <w:style w:type="character" w:customStyle="1" w:styleId="51">
    <w:name w:val="默认段落字体 New New"/>
    <w:link w:val="52"/>
    <w:qFormat/>
    <w:uiPriority w:val="0"/>
    <w:rPr>
      <w:rFonts w:ascii="Tahoma" w:hAnsi="Tahoma"/>
      <w:szCs w:val="24"/>
    </w:rPr>
  </w:style>
  <w:style w:type="paragraph" w:customStyle="1" w:styleId="52">
    <w:name w:val="Char New New"/>
    <w:basedOn w:val="1"/>
    <w:link w:val="51"/>
    <w:qFormat/>
    <w:uiPriority w:val="0"/>
    <w:pPr>
      <w:spacing w:line="240" w:lineRule="auto"/>
    </w:pPr>
    <w:rPr>
      <w:rFonts w:ascii="Tahoma" w:hAnsi="Tahoma"/>
      <w:szCs w:val="24"/>
    </w:rPr>
  </w:style>
  <w:style w:type="character" w:customStyle="1" w:styleId="53">
    <w:name w:val="默认段落字体 New"/>
    <w:link w:val="54"/>
    <w:qFormat/>
    <w:uiPriority w:val="0"/>
    <w:rPr>
      <w:rFonts w:ascii="Tahoma" w:hAnsi="Tahoma"/>
      <w:szCs w:val="24"/>
    </w:rPr>
  </w:style>
  <w:style w:type="paragraph" w:customStyle="1" w:styleId="54">
    <w:name w:val="Char New"/>
    <w:basedOn w:val="1"/>
    <w:link w:val="53"/>
    <w:qFormat/>
    <w:uiPriority w:val="0"/>
    <w:pPr>
      <w:spacing w:line="240" w:lineRule="auto"/>
    </w:pPr>
    <w:rPr>
      <w:rFonts w:ascii="Tahoma" w:hAnsi="Tahoma"/>
      <w:szCs w:val="24"/>
    </w:rPr>
  </w:style>
  <w:style w:type="character" w:customStyle="1" w:styleId="55">
    <w:name w:val="页码 New New New"/>
    <w:qFormat/>
    <w:uiPriority w:val="0"/>
    <w:rPr>
      <w:rFonts w:eastAsia="宋体"/>
      <w:kern w:val="2"/>
      <w:sz w:val="24"/>
      <w:szCs w:val="24"/>
      <w:lang w:val="en-US" w:eastAsia="zh-CN" w:bidi="ar-SA"/>
    </w:rPr>
  </w:style>
  <w:style w:type="character" w:customStyle="1" w:styleId="56">
    <w:name w:val="页码 New New"/>
    <w:qFormat/>
    <w:uiPriority w:val="0"/>
    <w:rPr>
      <w:rFonts w:eastAsia="宋体"/>
      <w:kern w:val="2"/>
      <w:sz w:val="24"/>
      <w:szCs w:val="24"/>
      <w:lang w:val="en-US" w:eastAsia="zh-CN" w:bidi="ar-SA"/>
    </w:rPr>
  </w:style>
  <w:style w:type="character" w:customStyle="1" w:styleId="57">
    <w:name w:val="Char Char1"/>
    <w:qFormat/>
    <w:uiPriority w:val="0"/>
    <w:rPr>
      <w:rFonts w:ascii="宋体" w:eastAsia="宋体"/>
      <w:color w:val="FF0000"/>
      <w:kern w:val="2"/>
      <w:sz w:val="24"/>
      <w:lang w:val="en-US" w:eastAsia="zh-CN" w:bidi="ar-SA"/>
    </w:rPr>
  </w:style>
  <w:style w:type="character" w:customStyle="1" w:styleId="58">
    <w:name w:val="页码 New"/>
    <w:qFormat/>
    <w:uiPriority w:val="0"/>
    <w:rPr>
      <w:rFonts w:eastAsia="宋体"/>
      <w:kern w:val="2"/>
      <w:sz w:val="24"/>
      <w:szCs w:val="24"/>
      <w:lang w:val="en-US" w:eastAsia="zh-CN" w:bidi="ar-SA"/>
    </w:rPr>
  </w:style>
  <w:style w:type="paragraph" w:customStyle="1" w:styleId="59">
    <w:name w:val="标题 3 New"/>
    <w:qFormat/>
    <w:uiPriority w:val="0"/>
    <w:pPr>
      <w:keepNext/>
      <w:keepLines/>
      <w:spacing w:before="120" w:after="120"/>
      <w:jc w:val="center"/>
      <w:outlineLvl w:val="2"/>
    </w:pPr>
    <w:rPr>
      <w:rFonts w:ascii="Times New Roman" w:hAnsi="Times New Roman" w:eastAsia="宋体" w:cs="Times New Roman"/>
      <w:sz w:val="24"/>
      <w:lang w:val="en-US" w:eastAsia="zh-CN" w:bidi="ar-SA"/>
    </w:rPr>
  </w:style>
  <w:style w:type="paragraph" w:customStyle="1" w:styleId="60">
    <w:name w:val="正文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1">
    <w:name w:val="页脚 New New New New New New New New New New New New New"/>
    <w:basedOn w:val="62"/>
    <w:qFormat/>
    <w:uiPriority w:val="0"/>
    <w:pPr>
      <w:widowControl/>
      <w:tabs>
        <w:tab w:val="center" w:pos="4153"/>
        <w:tab w:val="right" w:pos="8306"/>
      </w:tabs>
      <w:snapToGrid w:val="0"/>
      <w:jc w:val="left"/>
    </w:pPr>
    <w:rPr>
      <w:sz w:val="18"/>
    </w:rPr>
  </w:style>
  <w:style w:type="paragraph" w:customStyle="1" w:styleId="62">
    <w:name w:val="正文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63">
    <w:name w:val="正文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64">
    <w:name w:val="正文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5">
    <w:name w:val="正文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6">
    <w:name w:val="页脚 New New New New New"/>
    <w:basedOn w:val="67"/>
    <w:qFormat/>
    <w:uiPriority w:val="0"/>
    <w:pPr>
      <w:tabs>
        <w:tab w:val="center" w:pos="4153"/>
        <w:tab w:val="right" w:pos="8306"/>
      </w:tabs>
      <w:snapToGrid w:val="0"/>
      <w:jc w:val="left"/>
    </w:pPr>
    <w:rPr>
      <w:sz w:val="18"/>
    </w:rPr>
  </w:style>
  <w:style w:type="paragraph" w:customStyle="1" w:styleId="67">
    <w:name w:val="正文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68">
    <w:name w:val="纯文本 New New"/>
    <w:basedOn w:val="69"/>
    <w:qFormat/>
    <w:uiPriority w:val="0"/>
    <w:rPr>
      <w:rFonts w:ascii="宋体" w:hAnsi="Courier New"/>
      <w:szCs w:val="24"/>
    </w:rPr>
  </w:style>
  <w:style w:type="paragraph" w:customStyle="1" w:styleId="69">
    <w:name w:val="正文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70">
    <w:name w:val="正文1"/>
    <w:qFormat/>
    <w:uiPriority w:val="0"/>
    <w:pPr>
      <w:widowControl w:val="0"/>
      <w:spacing w:line="360" w:lineRule="auto"/>
      <w:jc w:val="both"/>
    </w:pPr>
    <w:rPr>
      <w:rFonts w:hint="eastAsia" w:ascii="宋体" w:hAnsi="Times New Roman" w:eastAsia="宋体" w:cs="Times New Roman"/>
      <w:kern w:val="2"/>
      <w:sz w:val="24"/>
      <w:lang w:val="en-US" w:eastAsia="zh-CN" w:bidi="ar-SA"/>
    </w:rPr>
  </w:style>
  <w:style w:type="paragraph" w:customStyle="1" w:styleId="71">
    <w:name w:val="页脚1"/>
    <w:basedOn w:val="70"/>
    <w:qFormat/>
    <w:uiPriority w:val="0"/>
    <w:pPr>
      <w:widowControl/>
      <w:tabs>
        <w:tab w:val="center" w:pos="4153"/>
        <w:tab w:val="right" w:pos="8306"/>
      </w:tabs>
      <w:snapToGrid w:val="0"/>
      <w:jc w:val="left"/>
    </w:pPr>
    <w:rPr>
      <w:kern w:val="0"/>
      <w:sz w:val="18"/>
    </w:rPr>
  </w:style>
  <w:style w:type="paragraph" w:customStyle="1" w:styleId="72">
    <w:name w:val="正文 New New New New New New New New New New New New New New New New New New New New New New New New"/>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73">
    <w:name w:val="标题 3 New New"/>
    <w:basedOn w:val="74"/>
    <w:next w:val="74"/>
    <w:qFormat/>
    <w:uiPriority w:val="0"/>
    <w:pPr>
      <w:keepNext/>
      <w:keepLines/>
      <w:spacing w:before="120" w:after="120"/>
      <w:jc w:val="center"/>
      <w:outlineLvl w:val="2"/>
    </w:pPr>
    <w:rPr>
      <w:sz w:val="24"/>
    </w:rPr>
  </w:style>
  <w:style w:type="paragraph" w:customStyle="1" w:styleId="74">
    <w:name w:val="正文缩进 New"/>
    <w:basedOn w:val="75"/>
    <w:qFormat/>
    <w:uiPriority w:val="0"/>
    <w:pPr>
      <w:widowControl/>
      <w:ind w:firstLine="420"/>
      <w:jc w:val="left"/>
    </w:pPr>
    <w:rPr>
      <w:kern w:val="0"/>
      <w:sz w:val="20"/>
    </w:rPr>
  </w:style>
  <w:style w:type="paragraph" w:customStyle="1" w:styleId="75">
    <w:name w:val="正文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76">
    <w:name w:val="普通(网站) New"/>
    <w:basedOn w:val="77"/>
    <w:qFormat/>
    <w:uiPriority w:val="0"/>
    <w:rPr>
      <w:sz w:val="24"/>
    </w:rPr>
  </w:style>
  <w:style w:type="paragraph" w:customStyle="1" w:styleId="77">
    <w:name w:val="正文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78">
    <w:name w:val="正文文本缩进 New"/>
    <w:basedOn w:val="75"/>
    <w:qFormat/>
    <w:uiPriority w:val="0"/>
    <w:pPr>
      <w:ind w:firstLine="560" w:firstLineChars="200"/>
    </w:pPr>
  </w:style>
  <w:style w:type="paragraph" w:customStyle="1" w:styleId="79">
    <w:name w:val="Char"/>
    <w:basedOn w:val="8"/>
    <w:qFormat/>
    <w:uiPriority w:val="0"/>
    <w:pPr>
      <w:spacing w:line="240" w:lineRule="auto"/>
    </w:pPr>
  </w:style>
  <w:style w:type="paragraph" w:customStyle="1" w:styleId="80">
    <w:name w:val="正文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81">
    <w:name w:val="页脚 New New New New"/>
    <w:basedOn w:val="82"/>
    <w:qFormat/>
    <w:uiPriority w:val="0"/>
    <w:pPr>
      <w:tabs>
        <w:tab w:val="center" w:pos="4153"/>
        <w:tab w:val="right" w:pos="8306"/>
      </w:tabs>
      <w:snapToGrid w:val="0"/>
      <w:jc w:val="left"/>
    </w:pPr>
    <w:rPr>
      <w:sz w:val="18"/>
      <w:szCs w:val="18"/>
    </w:rPr>
  </w:style>
  <w:style w:type="paragraph" w:customStyle="1" w:styleId="82">
    <w:name w:val="正文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3">
    <w:name w:val="正文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4">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85">
    <w:name w:val="页眉 New New New New New New New New New"/>
    <w:basedOn w:val="62"/>
    <w:qFormat/>
    <w:uiPriority w:val="0"/>
    <w:pPr>
      <w:widowControl/>
      <w:pBdr>
        <w:bottom w:val="single" w:color="auto" w:sz="6" w:space="1"/>
      </w:pBdr>
      <w:tabs>
        <w:tab w:val="center" w:pos="4153"/>
        <w:tab w:val="right" w:pos="8306"/>
      </w:tabs>
      <w:snapToGrid w:val="0"/>
      <w:jc w:val="center"/>
    </w:pPr>
    <w:rPr>
      <w:sz w:val="18"/>
    </w:rPr>
  </w:style>
  <w:style w:type="paragraph" w:customStyle="1" w:styleId="86">
    <w:name w:val="正文 New New New New New New New New New New New New New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87">
    <w:name w:val="页眉 New New New New New New New New"/>
    <w:basedOn w:val="88"/>
    <w:qFormat/>
    <w:uiPriority w:val="0"/>
    <w:pPr>
      <w:widowControl/>
      <w:pBdr>
        <w:bottom w:val="single" w:color="auto" w:sz="6" w:space="1"/>
      </w:pBdr>
      <w:tabs>
        <w:tab w:val="center" w:pos="4153"/>
        <w:tab w:val="right" w:pos="8306"/>
      </w:tabs>
      <w:snapToGrid w:val="0"/>
      <w:jc w:val="center"/>
    </w:pPr>
    <w:rPr>
      <w:sz w:val="18"/>
    </w:rPr>
  </w:style>
  <w:style w:type="paragraph" w:customStyle="1" w:styleId="88">
    <w:name w:val="正文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89">
    <w:name w:val="正文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90">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1">
    <w:name w:val="p18"/>
    <w:qFormat/>
    <w:uiPriority w:val="0"/>
    <w:pPr>
      <w:spacing w:after="120" w:line="360" w:lineRule="auto"/>
    </w:pPr>
    <w:rPr>
      <w:rFonts w:ascii="宋体" w:hAnsi="宋体" w:eastAsia="宋体" w:cs="宋体"/>
      <w:sz w:val="24"/>
      <w:szCs w:val="24"/>
      <w:lang w:val="en-US" w:eastAsia="zh-CN" w:bidi="ar-SA"/>
    </w:rPr>
  </w:style>
  <w:style w:type="paragraph" w:customStyle="1" w:styleId="92">
    <w:name w:val="正文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93">
    <w:name w:val="样式2"/>
    <w:basedOn w:val="21"/>
    <w:qFormat/>
    <w:uiPriority w:val="0"/>
    <w:pPr>
      <w:tabs>
        <w:tab w:val="right" w:leader="dot" w:pos="9345"/>
      </w:tabs>
    </w:pPr>
    <w:rPr>
      <w:rFonts w:hAnsi="宋体"/>
      <w:b/>
      <w:color w:val="0000FF"/>
      <w:u w:val="single"/>
    </w:rPr>
  </w:style>
  <w:style w:type="paragraph" w:customStyle="1" w:styleId="94">
    <w:name w:val="页脚 New New New New New New New New"/>
    <w:basedOn w:val="95"/>
    <w:qFormat/>
    <w:uiPriority w:val="0"/>
    <w:pPr>
      <w:tabs>
        <w:tab w:val="center" w:pos="4153"/>
        <w:tab w:val="right" w:pos="8306"/>
      </w:tabs>
      <w:snapToGrid w:val="0"/>
      <w:jc w:val="left"/>
    </w:pPr>
    <w:rPr>
      <w:sz w:val="18"/>
      <w:szCs w:val="18"/>
    </w:rPr>
  </w:style>
  <w:style w:type="paragraph" w:customStyle="1" w:styleId="95">
    <w:name w:val="正文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6">
    <w:name w:val="正文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97">
    <w:name w:val="页脚 New New New New New New New New New New"/>
    <w:basedOn w:val="92"/>
    <w:qFormat/>
    <w:uiPriority w:val="0"/>
    <w:pPr>
      <w:widowControl/>
      <w:tabs>
        <w:tab w:val="center" w:pos="4153"/>
        <w:tab w:val="right" w:pos="8306"/>
      </w:tabs>
      <w:snapToGrid w:val="0"/>
      <w:jc w:val="left"/>
    </w:pPr>
    <w:rPr>
      <w:sz w:val="18"/>
    </w:rPr>
  </w:style>
  <w:style w:type="paragraph" w:customStyle="1" w:styleId="98">
    <w:name w:val="正文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99">
    <w:name w:val="页脚 New New New New New New"/>
    <w:basedOn w:val="77"/>
    <w:qFormat/>
    <w:uiPriority w:val="0"/>
    <w:pPr>
      <w:tabs>
        <w:tab w:val="center" w:pos="4153"/>
        <w:tab w:val="right" w:pos="8306"/>
      </w:tabs>
      <w:snapToGrid w:val="0"/>
      <w:jc w:val="left"/>
    </w:pPr>
    <w:rPr>
      <w:sz w:val="18"/>
    </w:rPr>
  </w:style>
  <w:style w:type="paragraph" w:customStyle="1" w:styleId="100">
    <w:name w:val="正文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1">
    <w:name w:val="正文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2">
    <w:name w:val="正文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03">
    <w:name w:val="页眉 New New New New New"/>
    <w:basedOn w:val="7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104">
    <w:name w:val="页脚 New New New New New New New New New New New"/>
    <w:basedOn w:val="88"/>
    <w:qFormat/>
    <w:uiPriority w:val="0"/>
    <w:pPr>
      <w:widowControl/>
      <w:tabs>
        <w:tab w:val="center" w:pos="4153"/>
        <w:tab w:val="right" w:pos="8306"/>
      </w:tabs>
      <w:snapToGrid w:val="0"/>
      <w:jc w:val="left"/>
    </w:pPr>
    <w:rPr>
      <w:sz w:val="18"/>
    </w:rPr>
  </w:style>
  <w:style w:type="paragraph" w:customStyle="1" w:styleId="105">
    <w:name w:val="页眉 New New New New New New"/>
    <w:basedOn w:val="84"/>
    <w:qFormat/>
    <w:uiPriority w:val="0"/>
    <w:pPr>
      <w:widowControl/>
      <w:pBdr>
        <w:bottom w:val="single" w:color="auto" w:sz="6" w:space="1"/>
      </w:pBdr>
      <w:tabs>
        <w:tab w:val="center" w:pos="4153"/>
        <w:tab w:val="right" w:pos="8306"/>
      </w:tabs>
      <w:snapToGrid w:val="0"/>
      <w:jc w:val="center"/>
    </w:pPr>
    <w:rPr>
      <w:kern w:val="0"/>
      <w:sz w:val="18"/>
      <w:szCs w:val="20"/>
    </w:rPr>
  </w:style>
  <w:style w:type="paragraph" w:customStyle="1" w:styleId="106">
    <w:name w:val="正文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7">
    <w:name w:val="页眉 New New"/>
    <w:basedOn w:val="64"/>
    <w:qFormat/>
    <w:uiPriority w:val="0"/>
    <w:pPr>
      <w:pBdr>
        <w:bottom w:val="single" w:color="auto" w:sz="6" w:space="1"/>
      </w:pBdr>
      <w:tabs>
        <w:tab w:val="center" w:pos="4153"/>
        <w:tab w:val="right" w:pos="8306"/>
      </w:tabs>
      <w:snapToGrid w:val="0"/>
      <w:jc w:val="center"/>
    </w:pPr>
    <w:rPr>
      <w:sz w:val="18"/>
      <w:szCs w:val="18"/>
    </w:rPr>
  </w:style>
  <w:style w:type="paragraph" w:customStyle="1" w:styleId="108">
    <w:name w:val="页眉 New"/>
    <w:basedOn w:val="109"/>
    <w:qFormat/>
    <w:uiPriority w:val="0"/>
    <w:pPr>
      <w:pBdr>
        <w:bottom w:val="single" w:color="auto" w:sz="6" w:space="1"/>
      </w:pBdr>
      <w:tabs>
        <w:tab w:val="center" w:pos="4153"/>
        <w:tab w:val="right" w:pos="8306"/>
      </w:tabs>
      <w:snapToGrid w:val="0"/>
      <w:jc w:val="center"/>
    </w:pPr>
    <w:rPr>
      <w:sz w:val="18"/>
      <w:szCs w:val="18"/>
    </w:rPr>
  </w:style>
  <w:style w:type="paragraph" w:customStyle="1" w:styleId="109">
    <w:name w:val="正文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10">
    <w:name w:val="正文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11">
    <w:name w:val="页脚 New"/>
    <w:basedOn w:val="109"/>
    <w:qFormat/>
    <w:uiPriority w:val="0"/>
    <w:pPr>
      <w:tabs>
        <w:tab w:val="center" w:pos="4153"/>
        <w:tab w:val="right" w:pos="8306"/>
      </w:tabs>
      <w:snapToGrid w:val="0"/>
      <w:jc w:val="left"/>
    </w:pPr>
    <w:rPr>
      <w:sz w:val="18"/>
      <w:szCs w:val="18"/>
    </w:rPr>
  </w:style>
  <w:style w:type="paragraph" w:customStyle="1" w:styleId="112">
    <w:name w:val="正文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13">
    <w:name w:val="正文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14">
    <w:name w:val="正文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15">
    <w:name w:val="页脚 New New New"/>
    <w:basedOn w:val="69"/>
    <w:qFormat/>
    <w:uiPriority w:val="0"/>
    <w:pPr>
      <w:tabs>
        <w:tab w:val="center" w:pos="4153"/>
        <w:tab w:val="right" w:pos="8306"/>
      </w:tabs>
      <w:snapToGrid w:val="0"/>
      <w:jc w:val="left"/>
    </w:pPr>
    <w:rPr>
      <w:sz w:val="18"/>
      <w:szCs w:val="18"/>
    </w:rPr>
  </w:style>
  <w:style w:type="paragraph" w:customStyle="1" w:styleId="116">
    <w:name w:val="页眉 New New New New"/>
    <w:basedOn w:val="6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117">
    <w:name w:val="纯文本 New"/>
    <w:basedOn w:val="64"/>
    <w:qFormat/>
    <w:uiPriority w:val="0"/>
    <w:rPr>
      <w:rFonts w:ascii="宋体" w:hAnsi="Courier New"/>
      <w:szCs w:val="24"/>
    </w:rPr>
  </w:style>
  <w:style w:type="paragraph" w:customStyle="1" w:styleId="118">
    <w:name w:val="正文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19">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0">
    <w:name w:val="正文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21">
    <w:name w:val="正文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22">
    <w:name w:val="正文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3">
    <w:name w:val="页脚 New New New New New New New New New New New New"/>
    <w:basedOn w:val="124"/>
    <w:qFormat/>
    <w:uiPriority w:val="0"/>
    <w:pPr>
      <w:tabs>
        <w:tab w:val="center" w:pos="4153"/>
        <w:tab w:val="right" w:pos="8306"/>
      </w:tabs>
      <w:snapToGrid w:val="0"/>
      <w:jc w:val="left"/>
    </w:pPr>
    <w:rPr>
      <w:sz w:val="18"/>
      <w:szCs w:val="18"/>
    </w:rPr>
  </w:style>
  <w:style w:type="paragraph" w:customStyle="1" w:styleId="124">
    <w:name w:val="正文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25">
    <w:name w:val="目录 31"/>
    <w:basedOn w:val="70"/>
    <w:next w:val="70"/>
    <w:qFormat/>
    <w:uiPriority w:val="0"/>
    <w:pPr>
      <w:ind w:left="561"/>
      <w:jc w:val="left"/>
    </w:pPr>
  </w:style>
  <w:style w:type="paragraph" w:customStyle="1" w:styleId="126">
    <w:name w:val="p0"/>
    <w:basedOn w:val="63"/>
    <w:qFormat/>
    <w:uiPriority w:val="0"/>
    <w:pPr>
      <w:widowControl/>
      <w:spacing w:line="360" w:lineRule="auto"/>
    </w:pPr>
    <w:rPr>
      <w:rFonts w:ascii="宋体" w:hAnsi="宋体" w:cs="宋体"/>
      <w:kern w:val="0"/>
      <w:sz w:val="24"/>
      <w:szCs w:val="24"/>
    </w:rPr>
  </w:style>
  <w:style w:type="paragraph" w:customStyle="1" w:styleId="127">
    <w:name w:val="页眉 New New New New New New New"/>
    <w:basedOn w:val="92"/>
    <w:qFormat/>
    <w:uiPriority w:val="0"/>
    <w:pPr>
      <w:widowControl/>
      <w:pBdr>
        <w:bottom w:val="single" w:color="auto" w:sz="6" w:space="1"/>
      </w:pBdr>
      <w:tabs>
        <w:tab w:val="center" w:pos="4153"/>
        <w:tab w:val="right" w:pos="8306"/>
      </w:tabs>
      <w:snapToGrid w:val="0"/>
      <w:jc w:val="center"/>
    </w:pPr>
    <w:rPr>
      <w:sz w:val="18"/>
    </w:rPr>
  </w:style>
  <w:style w:type="paragraph" w:customStyle="1" w:styleId="128">
    <w:name w:val="正文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29">
    <w:name w:val="正文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130">
    <w:name w:val="正文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31">
    <w:name w:val="标题 2 New"/>
    <w:basedOn w:val="90"/>
    <w:qFormat/>
    <w:uiPriority w:val="0"/>
    <w:pPr>
      <w:widowControl/>
      <w:spacing w:before="100" w:beforeAutospacing="1" w:after="100" w:afterAutospacing="1"/>
      <w:jc w:val="left"/>
      <w:outlineLvl w:val="1"/>
    </w:pPr>
    <w:rPr>
      <w:rFonts w:ascii="宋体" w:hAnsi="宋体" w:cs="宋体"/>
      <w:b/>
      <w:bCs/>
      <w:kern w:val="0"/>
      <w:sz w:val="36"/>
      <w:szCs w:val="36"/>
    </w:rPr>
  </w:style>
  <w:style w:type="paragraph" w:customStyle="1" w:styleId="132">
    <w:name w:val="正文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33">
    <w:name w:val="blockquote"/>
    <w:basedOn w:val="1"/>
    <w:qFormat/>
    <w:uiPriority w:val="0"/>
    <w:pPr>
      <w:widowControl/>
      <w:spacing w:before="100" w:beforeAutospacing="1" w:after="100" w:afterAutospacing="1" w:line="240" w:lineRule="auto"/>
      <w:jc w:val="left"/>
    </w:pPr>
    <w:rPr>
      <w:rFonts w:hAnsi="宋体"/>
      <w:kern w:val="0"/>
    </w:rPr>
  </w:style>
  <w:style w:type="paragraph" w:customStyle="1" w:styleId="134">
    <w:name w:val="正文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35">
    <w:name w:val="Normal New"/>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136">
    <w:name w:val="正文文本缩进 New New New New"/>
    <w:basedOn w:val="129"/>
    <w:qFormat/>
    <w:uiPriority w:val="0"/>
    <w:pPr>
      <w:ind w:firstLine="560" w:firstLineChars="200"/>
    </w:pPr>
    <w:rPr>
      <w:szCs w:val="28"/>
    </w:rPr>
  </w:style>
  <w:style w:type="paragraph" w:customStyle="1" w:styleId="137">
    <w:name w:val="页脚 New New New New New New New"/>
    <w:basedOn w:val="84"/>
    <w:qFormat/>
    <w:uiPriority w:val="0"/>
    <w:pPr>
      <w:widowControl/>
      <w:tabs>
        <w:tab w:val="center" w:pos="4153"/>
        <w:tab w:val="right" w:pos="8306"/>
      </w:tabs>
      <w:snapToGrid w:val="0"/>
      <w:jc w:val="left"/>
    </w:pPr>
    <w:rPr>
      <w:kern w:val="0"/>
      <w:sz w:val="18"/>
      <w:szCs w:val="20"/>
    </w:rPr>
  </w:style>
  <w:style w:type="paragraph" w:customStyle="1" w:styleId="138">
    <w:name w:val="正文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9">
    <w:name w:val="页脚 New New New New New New New New New"/>
    <w:basedOn w:val="83"/>
    <w:qFormat/>
    <w:uiPriority w:val="0"/>
    <w:pPr>
      <w:tabs>
        <w:tab w:val="center" w:pos="4153"/>
        <w:tab w:val="right" w:pos="8306"/>
      </w:tabs>
      <w:snapToGrid w:val="0"/>
      <w:jc w:val="left"/>
    </w:pPr>
    <w:rPr>
      <w:sz w:val="18"/>
      <w:szCs w:val="18"/>
    </w:rPr>
  </w:style>
  <w:style w:type="paragraph" w:customStyle="1" w:styleId="140">
    <w:name w:val="页脚 New New"/>
    <w:basedOn w:val="64"/>
    <w:qFormat/>
    <w:uiPriority w:val="0"/>
    <w:pPr>
      <w:tabs>
        <w:tab w:val="center" w:pos="4153"/>
        <w:tab w:val="right" w:pos="8306"/>
      </w:tabs>
      <w:snapToGrid w:val="0"/>
      <w:jc w:val="left"/>
    </w:pPr>
    <w:rPr>
      <w:sz w:val="18"/>
      <w:szCs w:val="18"/>
    </w:rPr>
  </w:style>
  <w:style w:type="paragraph" w:customStyle="1" w:styleId="141">
    <w:name w:val="正文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42">
    <w:name w:val="正文 New New New New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2"/>
      <w:lang w:val="en-US" w:eastAsia="zh-CN" w:bidi="ar-SA"/>
    </w:rPr>
  </w:style>
  <w:style w:type="paragraph" w:customStyle="1" w:styleId="143">
    <w:name w:val="正文 New New New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2"/>
      <w:lang w:val="en-US" w:eastAsia="zh-CN" w:bidi="ar-SA"/>
    </w:rPr>
  </w:style>
  <w:style w:type="paragraph" w:customStyle="1" w:styleId="144">
    <w:name w:val="样式1"/>
    <w:basedOn w:val="2"/>
    <w:qFormat/>
    <w:uiPriority w:val="0"/>
    <w:pPr>
      <w:tabs>
        <w:tab w:val="right" w:leader="dot" w:pos="9345"/>
      </w:tabs>
    </w:pPr>
    <w:rPr>
      <w:rFonts w:ascii="宋体" w:hAnsi="宋体"/>
      <w:b/>
      <w:caps/>
      <w:u w:val="single"/>
    </w:rPr>
  </w:style>
  <w:style w:type="paragraph" w:customStyle="1" w:styleId="145">
    <w:name w:val="页眉 New New New"/>
    <w:basedOn w:val="69"/>
    <w:qFormat/>
    <w:uiPriority w:val="0"/>
    <w:pPr>
      <w:pBdr>
        <w:bottom w:val="single" w:color="auto" w:sz="6" w:space="1"/>
      </w:pBdr>
      <w:tabs>
        <w:tab w:val="center" w:pos="4153"/>
        <w:tab w:val="right" w:pos="8306"/>
      </w:tabs>
      <w:snapToGrid w:val="0"/>
      <w:jc w:val="center"/>
    </w:pPr>
    <w:rPr>
      <w:sz w:val="18"/>
      <w:szCs w:val="18"/>
    </w:rPr>
  </w:style>
  <w:style w:type="paragraph" w:customStyle="1" w:styleId="146">
    <w:name w:val="正文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47">
    <w:name w:val="正文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48">
    <w:name w:val="正文正"/>
    <w:basedOn w:val="1"/>
    <w:qFormat/>
    <w:uiPriority w:val="0"/>
    <w:pPr>
      <w:spacing w:line="560" w:lineRule="exact"/>
      <w:ind w:firstLine="561"/>
    </w:pPr>
    <w:rPr>
      <w:rFonts w:ascii="Calibri" w:hAnsi="Calibri"/>
      <w:sz w:val="28"/>
      <w:szCs w:val="28"/>
    </w:rPr>
  </w:style>
  <w:style w:type="paragraph" w:customStyle="1" w:styleId="149">
    <w:name w:val="正文 New New New New New New New New New New New New New New New New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2"/>
      <w:lang w:val="en-US" w:eastAsia="zh-CN" w:bidi="ar-SA"/>
    </w:rPr>
  </w:style>
  <w:style w:type="paragraph" w:customStyle="1" w:styleId="150">
    <w:name w:val="标题 2 New New"/>
    <w:basedOn w:val="119"/>
    <w:next w:val="119"/>
    <w:qFormat/>
    <w:uiPriority w:val="0"/>
    <w:pPr>
      <w:autoSpaceDE w:val="0"/>
      <w:autoSpaceDN w:val="0"/>
      <w:adjustRightInd w:val="0"/>
      <w:jc w:val="left"/>
      <w:outlineLvl w:val="1"/>
    </w:pPr>
    <w:rPr>
      <w:kern w:val="0"/>
      <w:sz w:val="24"/>
    </w:rPr>
  </w:style>
  <w:style w:type="paragraph" w:customStyle="1" w:styleId="151">
    <w:name w:val="标题 1 New"/>
    <w:basedOn w:val="119"/>
    <w:next w:val="119"/>
    <w:qFormat/>
    <w:uiPriority w:val="0"/>
    <w:pPr>
      <w:autoSpaceDE w:val="0"/>
      <w:autoSpaceDN w:val="0"/>
      <w:adjustRightInd w:val="0"/>
      <w:jc w:val="left"/>
      <w:outlineLvl w:val="0"/>
    </w:pPr>
    <w:rPr>
      <w:kern w:val="0"/>
      <w:sz w:val="30"/>
    </w:rPr>
  </w:style>
  <w:style w:type="paragraph" w:customStyle="1" w:styleId="152">
    <w:name w:val="WPSOffice手动目录 1"/>
    <w:qFormat/>
    <w:uiPriority w:val="0"/>
    <w:rPr>
      <w:rFonts w:ascii="Times New Roman" w:hAnsi="Times New Roman" w:eastAsia="宋体" w:cs="Times New Roman"/>
      <w:lang w:val="en-US" w:eastAsia="zh-CN" w:bidi="ar-SA"/>
    </w:rPr>
  </w:style>
  <w:style w:type="paragraph" w:customStyle="1" w:styleId="153">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54">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55">
    <w:name w:val="正文缩进1"/>
    <w:basedOn w:val="1"/>
    <w:qFormat/>
    <w:uiPriority w:val="0"/>
    <w:pPr>
      <w:widowControl/>
      <w:ind w:firstLine="420"/>
      <w:jc w:val="left"/>
    </w:pPr>
    <w:rPr>
      <w:kern w:val="0"/>
    </w:rPr>
  </w:style>
  <w:style w:type="character" w:styleId="156">
    <w:name w:val="Placeholder Text"/>
    <w:basedOn w:val="34"/>
    <w:qFormat/>
    <w:uiPriority w:val="99"/>
    <w:rPr>
      <w:color w:val="808080"/>
    </w:rPr>
  </w:style>
  <w:style w:type="paragraph" w:customStyle="1" w:styleId="157">
    <w:name w:val="正文文本1"/>
    <w:basedOn w:val="1"/>
    <w:qFormat/>
    <w:uiPriority w:val="0"/>
    <w:pPr>
      <w:spacing w:after="12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e6f86988-9802-47a3-bd75-2a3196dea3cb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72B4A504</paraID>
      <start>0</start>
      <end>2</end>
      <status>unmodified</status>
      <modifiedWord/>
      <trackRevisions>false</trackRevisions>
    </reviewItem>
    <reviewItem>
      <errorID>c28b39b1-d491-4084-bfb3-01f37a70b1de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C43707D</paraID>
      <start>0</start>
      <end>2</end>
      <status>unmodified</status>
      <modifiedWord/>
      <trackRevisions>false</trackRevisions>
    </reviewItem>
    <reviewItem>
      <errorID>ff25ba91-ecba-4c80-ad35-d17058adaa15</errorID>
      <errorWord>后面中</errorWord>
      <group>L1_Word</group>
      <groupName>字词问题</groupName>
      <ability>L2_Typo</ability>
      <abilityName>字词错误</abilityName>
      <candidateList>
        <item>后面</item>
      </candidateList>
      <explain/>
      <paraID>313E5A8A</paraID>
      <start>88</start>
      <end>90</end>
      <status>modified</status>
      <modifiedWord>后面</modifiedWord>
      <trackRevisions>false</trackRevisions>
    </reviewItem>
    <reviewItem>
      <errorID>0b8627f2-51f2-4eff-a7e2-e1cc2343f774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5F5074AC</paraID>
      <start>0</start>
      <end>2</end>
      <status>unmodified</status>
      <modifiedWord/>
      <trackRevisions>false</trackRevisions>
    </reviewItem>
    <reviewItem>
      <errorID>eee687a9-73c9-4e1a-8151-f18b8ec62586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4D8E3C3A</paraID>
      <start>0</start>
      <end>2</end>
      <status>unmodified</status>
      <modifiedWord/>
      <trackRevisions>false</trackRevisions>
    </reviewItem>
    <reviewItem>
      <errorID>3f026e78-def6-421e-a89c-84fb6063a0ee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C8F709D</paraID>
      <start>0</start>
      <end>2</end>
      <status>unmodified</status>
      <modifiedWord/>
      <trackRevisions>false</trackRevisions>
    </reviewItem>
    <reviewItem>
      <errorID>296da546-20b1-4258-bae9-34bb2b7912a5</errorID>
      <errorWord>证</errorWord>
      <group>L1_Word</group>
      <groupName>字词问题</groupName>
      <ability>L2_Typo</ability>
      <abilityName>字词错误</abilityName>
      <candidateList>
        <item>证金</item>
      </candidateList>
      <explain/>
      <paraID>69BE724C</paraID>
      <start>22</start>
      <end>23</end>
      <status>unmodified</status>
      <modifiedWord/>
      <trackRevisions>false</trackRevisions>
    </reviewItem>
    <reviewItem>
      <errorID>227ae193-7d47-48e7-bbf0-bef59ea65ff9</errorID>
      <errorWord>-</errorWord>
      <group>L1_Format</group>
      <groupName>格式问题</groupName>
      <ability>L2_HalfPunc_CN</ability>
      <abilityName>全半角问题</abilityName>
      <candidateList>
        <item>－</item>
      </candidateList>
      <explain>文本全半角错误。</explain>
      <paraID> 6E48727</paraID>
      <start>83</start>
      <end>84</end>
      <status>unmodified</status>
      <modifiedWord/>
      <trackRevisions>false</trackRevisions>
    </reviewItem>
    <reviewItem>
      <errorID>d8a7fb4b-bde1-486e-85e0-fe0f0a897f0b</errorID>
      <errorWord>-</errorWord>
      <group>L1_Format</group>
      <groupName>格式问题</groupName>
      <ability>L2_HalfPunc_CN</ability>
      <abilityName>全半角问题</abilityName>
      <candidateList>
        <item>－</item>
      </candidateList>
      <explain>文本全半角错误。</explain>
      <paraID>71EEA215</paraID>
      <start>47</start>
      <end>48</end>
      <status>unmodified</status>
      <modifiedWord/>
      <trackRevisions>false</trackRevisions>
    </reviewItem>
    <reviewItem>
      <errorID>fb59ccf2-4f9e-446d-9e2b-b4000476fc24</errorID>
      <errorWord>(</errorWord>
      <group>L1_Format</group>
      <groupName>格式问题</groupName>
      <ability>L2_HalfPunc_CN</ability>
      <abilityName>全半角问题</abilityName>
      <candidateList>
        <item>（</item>
      </candidateList>
      <explain>文本全半角错误。</explain>
      <paraID>72AFF7D2</paraID>
      <start>38</start>
      <end>39</end>
      <status>unmodified</status>
      <modifiedWord/>
      <trackRevisions>false</trackRevisions>
    </reviewItem>
    <reviewItem>
      <errorID>2b1afad0-180e-4a67-9c32-44d7d4942b3b</errorID>
      <errorWord>)</errorWord>
      <group>L1_Format</group>
      <groupName>格式问题</groupName>
      <ability>L2_HalfPunc_CN</ability>
      <abilityName>全半角问题</abilityName>
      <candidateList>
        <item>）</item>
      </candidateList>
      <explain>文本全半角错误。</explain>
      <paraID>72AFF7D2</paraID>
      <start>62</start>
      <end>63</end>
      <status>unmodified</status>
      <modifiedWord/>
      <trackRevisions>false</trackRevisions>
    </reviewItem>
    <reviewItem>
      <errorID>de8b4010-6bc1-4613-a1a1-a69b859fa6ff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1A8F6FFC</paraID>
      <start>0</start>
      <end>2</end>
      <status>unmodified</status>
      <modifiedWord/>
      <trackRevisions>false</trackRevisions>
    </reviewItem>
    <reviewItem>
      <errorID>6970bfa8-5c9e-41e4-82c0-48d173a610a0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7AD3FB51</paraID>
      <start>0</start>
      <end>2</end>
      <status>unmodified</status>
      <modifiedWord/>
      <trackRevisions>false</trackRevisions>
    </reviewItem>
    <reviewItem>
      <errorID>a36ebaba-d817-433d-af88-7c73a60e6d1d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7DC1CEF4</paraID>
      <start>66</start>
      <end>67</end>
      <status>unmodified</status>
      <modifiedWord/>
      <trackRevisions>false</trackRevisions>
    </reviewItem>
    <reviewItem>
      <errorID>a1f48854-93bb-4199-a1e8-9bf6f2438bf7</errorID>
      <errorWord>[2002]1980号</errorWord>
      <group>L1_Knowledge</group>
      <groupName>知识性问题</groupName>
      <ability>L2_Knowledge</ability>
      <abilityName>其他知识</abilityName>
      <candidateList>
        <item>〔2002〕1980号</item>
      </candidateList>
      <explain>发文字号格式错误。</explain>
      <paraID>7DC1CEF4</paraID>
      <start>97</start>
      <end>108</end>
      <status>modified</status>
      <modifiedWord>〔2002〕1980号</modifiedWord>
      <trackRevisions>false</trackRevisions>
    </reviewItem>
    <reviewItem>
      <errorID>aec93408-3856-4082-b41a-7ac14c252a3f</errorID>
      <errorWord>保证缴</errorWord>
      <group>L1_Word</group>
      <groupName>字词问题</groupName>
      <ability>L2_Typo</ability>
      <abilityName>字词错误</abilityName>
      <candidateList>
        <item>保证金</item>
      </candidateList>
      <explain/>
      <paraID>50B31F86</paraID>
      <start>2</start>
      <end>5</end>
      <status>unmodified</status>
      <modifiedWord/>
      <trackRevisions>false</trackRevisions>
    </reviewItem>
    <reviewItem>
      <errorID>8ce5570c-0ebc-4beb-b76d-3198f6fa5caf</errorID>
      <errorWord>纳</errorWord>
      <group>L1_Word</group>
      <groupName>字词问题</groupName>
      <ability>L2_Typo</ability>
      <abilityName>字词错误</abilityName>
      <candidateList>
        <item>的</item>
      </candidateList>
      <explain>“的”常用于连接修饰语与名词性中心语，表示属性、所属或描述。</explain>
      <paraID>249647CA</paraID>
      <start>0</start>
      <end>1</end>
      <status>unmodified</status>
      <modifiedWord/>
      <trackRevisions>false</trackRevisions>
    </reviewItem>
    <reviewItem>
      <errorID>2efb05c7-2ca2-40ad-b90b-c5983465c616</errorID>
      <errorWord>自由</errorWord>
      <group>L1_Word</group>
      <groupName>字词问题</groupName>
      <ability>L2_Typo</ability>
      <abilityName>字词错误</abilityName>
      <candidateList>
        <item>自</item>
      </candidateList>
      <explain/>
      <paraID>2BD22834</paraID>
      <start>168</start>
      <end>170</end>
      <status>unmodified</status>
      <modifiedWord/>
      <trackRevisions>false</trackRevisions>
    </reviewItem>
    <reviewItem>
      <errorID>436ea395-66a4-4bcd-b465-e4de7ff0887c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6E939B6A</paraID>
      <start>0</start>
      <end>2</end>
      <status>unmodified</status>
      <modifiedWord/>
      <trackRevisions>false</trackRevisions>
    </reviewItem>
    <reviewItem>
      <errorID>b83119dc-54e9-472f-84db-11c4db4fdc66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6BE91A1C</paraID>
      <start>0</start>
      <end>2</end>
      <status>unmodified</status>
      <modifiedWord/>
      <trackRevisions>false</trackRevisions>
    </reviewItem>
    <reviewItem>
      <errorID>173054f9-494f-4202-ac60-5f3f44ce2ea0</errorID>
      <errorWord>后面中</errorWord>
      <group>L1_Word</group>
      <groupName>字词问题</groupName>
      <ability>L2_Typo</ability>
      <abilityName>字词错误</abilityName>
      <candidateList>
        <item>后面</item>
      </candidateList>
      <explain/>
      <paraID>6AE8E91B</paraID>
      <start>90</start>
      <end>93</end>
      <status>unmodified</status>
      <modifiedWord/>
      <trackRevisions>false</trackRevisions>
    </reviewItem>
    <reviewItem>
      <errorID>9f98bafc-2c50-41f7-aba8-3eca8e5bdbca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2A30E4C1</paraID>
      <start>0</start>
      <end>2</end>
      <status>unmodified</status>
      <modifiedWord/>
      <trackRevisions>false</trackRevisions>
    </reviewItem>
    <reviewItem>
      <errorID>3ae0397d-d674-47c2-91aa-cc27f0b07fc2</errorID>
      <errorWord>-</errorWord>
      <group>L1_Format</group>
      <groupName>格式问题</groupName>
      <ability>L2_HalfPunc_CN</ability>
      <abilityName>全半角问题</abilityName>
      <candidateList>
        <item>－</item>
      </candidateList>
      <explain>文本全半角错误。</explain>
      <paraID>47326E30</paraID>
      <start>108</start>
      <end>109</end>
      <status>unmodified</status>
      <modifiedWord/>
      <trackRevisions>false</trackRevisions>
    </reviewItem>
    <reviewItem>
      <errorID>b05fe982-5775-445f-be01-4eeed736d259</errorID>
      <errorWord>国家工业和信息化部</errorWord>
      <group>L1_Political</group>
      <groupName>政治性问题</groupName>
      <ability>L2_Unpolitical</ability>
      <abilityName>政治敏感错误</abilityName>
      <candidateList>
        <item>工业和信息化部</item>
      </candidateList>
      <explain/>
      <paraID>40ACF0BC</paraID>
      <start>9</start>
      <end>18</end>
      <status>unmodified</status>
      <modifiedWord/>
      <trackRevisions>false</trackRevisions>
    </reviewItem>
    <reviewItem>
      <errorID>fb7993d1-882b-4a4c-b843-6750b45b6a3f</errorID>
      <errorWord>证</errorWord>
      <group>L1_Word</group>
      <groupName>字词问题</groupName>
      <ability>L2_Typo</ability>
      <abilityName>字词错误</abilityName>
      <candidateList>
        <item>证金</item>
      </candidateList>
      <explain/>
      <paraID>71FD51AC</paraID>
      <start>26</start>
      <end>27</end>
      <status>unmodified</status>
      <modifiedWord/>
      <trackRevisions>false</trackRevisions>
    </reviewItem>
    <reviewItem>
      <errorID>7e4b1f15-c81c-4cd6-99f7-b6cd2f8ac0aa</errorID>
      <errorWord>-</errorWord>
      <group>L1_Format</group>
      <groupName>格式问题</groupName>
      <ability>L2_HalfPunc_CN</ability>
      <abilityName>全半角问题</abilityName>
      <candidateList>
        <item>－</item>
      </candidateList>
      <explain>文本全半角错误。</explain>
      <paraID>63B93C12</paraID>
      <start>229</start>
      <end>230</end>
      <status>unmodified</status>
      <modifiedWord/>
      <trackRevisions>false</trackRevisions>
    </reviewItem>
    <reviewItem>
      <errorID>b8932266-4d87-428c-9c10-141c078d24b3</errorID>
      <errorWord>证</errorWord>
      <group>L1_Word</group>
      <groupName>字词问题</groupName>
      <ability>L2_Typo</ability>
      <abilityName>字词错误</abilityName>
      <candidateList>
        <item>证金</item>
      </candidateList>
      <explain/>
      <paraID>62BC1000</paraID>
      <start>36</start>
      <end>37</end>
      <status>unmodified</status>
      <modifiedWord/>
      <trackRevisions>false</trackRevisions>
    </reviewItem>
    <reviewItem>
      <errorID>4b94128e-c135-42ff-a6ca-f945d1c20228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34AD8F</paraID>
      <start>0</start>
      <end>2</end>
      <status>unmodified</status>
      <modifiedWord/>
      <trackRevisions>false</trackRevisions>
    </reviewItem>
    <reviewItem>
      <errorID>700378cb-84ee-4961-b1a4-ca9b0f46d234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4006A3C3</paraID>
      <start>0</start>
      <end>2</end>
      <status>unmodified</status>
      <modifiedWord/>
      <trackRevisions>false</trackRevisions>
    </reviewItem>
    <reviewItem>
      <errorID>1d20e6a8-bce5-443c-8c3e-0091d379ed5a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4CCCF34C</paraID>
      <start>0</start>
      <end>2</end>
      <status>unmodified</status>
      <modifiedWord/>
      <trackRevisions>false</trackRevisions>
    </reviewItem>
    <reviewItem>
      <errorID>f56f8894-a67a-459b-86d6-4b1c38156375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7ACE9C36</paraID>
      <start>0</start>
      <end>2</end>
      <status>unmodified</status>
      <modifiedWord/>
      <trackRevisions>false</trackRevisions>
    </reviewItem>
    <reviewItem>
      <errorID>23801201-3828-4b17-ba62-20f79d958720</errorID>
      <errorWord>视</errorWord>
      <group>L1_Word</group>
      <groupName>字词问题</groupName>
      <ability>L2_Typo</ability>
      <abilityName>字词错误</abilityName>
      <candidateList>
        <item>视为</item>
      </candidateList>
      <explain/>
      <paraID>45D1F833</paraID>
      <start>99</start>
      <end>100</end>
      <status>unmodified</status>
      <modifiedWord/>
      <trackRevisions>false</trackRevisions>
    </reviewItem>
    <reviewItem>
      <errorID>d051ecfa-8c13-4919-9b1e-1728a36b3ed5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3906303B</paraID>
      <start>0</start>
      <end>2</end>
      <status>unmodified</status>
      <modifiedWord/>
      <trackRevisions>false</trackRevisions>
    </reviewItem>
    <reviewItem>
      <errorID>931a2d73-886f-471f-a499-0420f314d5d7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8F85732</paraID>
      <start>0</start>
      <end>2</end>
      <status>unmodified</status>
      <modifiedWord/>
      <trackRevisions>false</trackRevisions>
    </reviewItem>
    <reviewItem>
      <errorID>cb264099-8208-4a01-ae8c-1d27fea76154</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182D9B17</paraID>
      <start>0</start>
      <end>3</end>
      <status>unmodified</status>
      <modifiedWord/>
      <trackRevisions>false</trackRevisions>
    </reviewItem>
    <reviewItem>
      <errorID>17bb0cc9-df0e-4a53-8e15-835201920d0b</errorID>
      <errorWord>-</errorWord>
      <group>L1_Format</group>
      <groupName>格式问题</groupName>
      <ability>L2_HalfPunc_CN</ability>
      <abilityName>全半角问题</abilityName>
      <candidateList>
        <item>－</item>
      </candidateList>
      <explain>文本全半角错误。</explain>
      <paraID>59E34259</paraID>
      <start>173</start>
      <end>174</end>
      <status>unmodified</status>
      <modifiedWord/>
      <trackRevisions>false</trackRevisions>
    </reviewItem>
    <reviewItem>
      <errorID>c7ec15cd-69d2-47c5-a593-5ce5415f8de2</errorID>
      <errorWord>证</errorWord>
      <group>L1_Word</group>
      <groupName>字词问题</groupName>
      <ability>L2_Typo</ability>
      <abilityName>字词错误</abilityName>
      <candidateList>
        <item>证金</item>
      </candidateList>
      <explain/>
      <paraID>6AC6B6C5</paraID>
      <start>6</start>
      <end>7</end>
      <status>unmodified</status>
      <modifiedWord/>
      <trackRevisions>false</trackRevisions>
    </reviewItem>
    <reviewItem>
      <errorID>16825011-6df2-4504-8302-7006e59720cd</errorID>
      <errorWord>（</errorWord>
      <group>L1_Punc</group>
      <groupName>标点问题</groupName>
      <ability>L2_Punc_CN</ability>
      <abilityName>标点符号问题</abilityName>
      <candidateList/>
      <explain>同一形式括号套用。</explain>
      <paraID>65548FB8</paraID>
      <start>95</start>
      <end>96</end>
      <status>unmodified</status>
      <modifiedWord/>
      <trackRevisions>false</trackRevisions>
    </reviewItem>
    <reviewItem>
      <errorID>f49c2eb9-bc60-4345-b244-02f388c81638</errorID>
      <errorWord>）</errorWord>
      <group>L1_Punc</group>
      <groupName>标点问题</groupName>
      <ability>L2_Punc_CN</ability>
      <abilityName>标点符号问题</abilityName>
      <candidateList/>
      <explain>同一形式括号套用。</explain>
      <paraID>65548FB8</paraID>
      <start>98</start>
      <end>99</end>
      <status>unmodified</status>
      <modifiedWord/>
      <trackRevisions>false</trackRevisions>
    </reviewItem>
    <reviewItem>
      <errorID>47b4349a-c8cf-4e13-8ccd-f2f2979419fc</errorID>
      <errorWord>法律、法规</errorWord>
      <group>L1_Word</group>
      <groupName>字词问题</groupName>
      <ability>L2_Typo</ability>
      <abilityName>字词错误</abilityName>
      <candidateList>
        <item>法律法规</item>
      </candidateList>
      <explain/>
      <paraID> 728D743</paraID>
      <start>5</start>
      <end>10</end>
      <status>unmodified</status>
      <modifiedWord/>
      <trackRevisions>false</trackRevisions>
    </reviewItem>
    <reviewItem>
      <errorID>65461ef5-4efe-499d-83fd-c1c7f24901c7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79A97868</paraID>
      <start>0</start>
      <end>3</end>
      <status>unmodified</status>
      <modifiedWord/>
      <trackRevisions>false</trackRevisions>
    </reviewItem>
    <reviewItem>
      <errorID>105ed45e-18e1-4d8b-8ba7-3d12a4849a56</errorID>
      <errorWord>-</errorWord>
      <group>L1_Format</group>
      <groupName>格式问题</groupName>
      <ability>L2_HalfPunc_CN</ability>
      <abilityName>全半角问题</abilityName>
      <candidateList>
        <item>－</item>
      </candidateList>
      <explain>文本全半角错误。</explain>
      <paraID>72F1BB7A</paraID>
      <start>96</start>
      <end>97</end>
      <status>unmodified</status>
      <modifiedWord/>
      <trackRevisions>false</trackRevisions>
    </reviewItem>
    <reviewItem>
      <errorID>dbcd5814-19b6-4cff-84e5-510e1b23cb13</errorID>
      <errorWord>(</errorWord>
      <group>L1_Format</group>
      <groupName>格式问题</groupName>
      <ability>L2_HalfPunc_CN</ability>
      <abilityName>全半角问题</abilityName>
      <candidateList>
        <item>（</item>
      </candidateList>
      <explain>文本全半角错误。</explain>
      <paraID> B52C661</paraID>
      <start>29</start>
      <end>30</end>
      <status>unmodified</status>
      <modifiedWord/>
      <trackRevisions>false</trackRevisions>
    </reviewItem>
    <reviewItem>
      <errorID>63d3f5bd-f4f0-484c-ba26-d5d4f0558dde</errorID>
      <errorWord>)</errorWord>
      <group>L1_Format</group>
      <groupName>格式问题</groupName>
      <ability>L2_HalfPunc_CN</ability>
      <abilityName>全半角问题</abilityName>
      <candidateList>
        <item>）</item>
      </candidateList>
      <explain>文本全半角错误。</explain>
      <paraID> B52C661</paraID>
      <start>54</start>
      <end>55</end>
      <status>unmodified</status>
      <modifiedWord/>
      <trackRevisions>false</trackRevisions>
    </reviewItem>
    <reviewItem>
      <errorID>aa057cc2-e01b-4832-85cd-56fa558f4eb8</errorID>
      <errorWord>以下的</errorWord>
      <group>L1_Word</group>
      <groupName>字词问题</groupName>
      <ability>L2_Typo</ability>
      <abilityName>字词错误</abilityName>
      <candidateList>
        <item>以下</item>
      </candidateList>
      <explain/>
      <paraID>16456DE3</paraID>
      <start>45</start>
      <end>47</end>
      <status>modified</status>
      <modifiedWord>以下</modifiedWord>
      <trackRevisions>false</trackRevisions>
    </reviewItem>
    <reviewItem>
      <errorID>b08ef364-8515-4ea9-80a7-4c059b1aac00</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3AC0F6D3</paraID>
      <start>0</start>
      <end>3</end>
      <status>unmodified</status>
      <modifiedWord/>
      <trackRevisions>false</trackRevisions>
    </reviewItem>
    <reviewItem>
      <errorID>97ddc376-fbfa-4e4c-85da-e8970607b47d</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21271E1F</paraID>
      <start>0</start>
      <end>3</end>
      <status>unmodified</status>
      <modifiedWord/>
      <trackRevisions>false</trackRevisions>
    </reviewItem>
    <reviewItem>
      <errorID>54564fe9-ce87-48b2-8a0f-440e1f422e6a</errorID>
      <errorWord>证</errorWord>
      <group>L1_Word</group>
      <groupName>字词问题</groupName>
      <ability>L2_Typo</ability>
      <abilityName>字词错误</abilityName>
      <candidateList>
        <item>证金</item>
      </candidateList>
      <explain/>
      <paraID>36A9A778</paraID>
      <start>31</start>
      <end>32</end>
      <status>unmodified</status>
      <modifiedWord/>
      <trackRevisions>false</trackRevisions>
    </reviewItem>
    <reviewItem>
      <errorID>e62a54c4-779d-43a3-8043-75e66e7cde28</errorID>
      <errorWord>证</errorWord>
      <group>L1_Word</group>
      <groupName>字词问题</groupName>
      <ability>L2_Typo</ability>
      <abilityName>字词错误</abilityName>
      <candidateList>
        <item>证金</item>
      </candidateList>
      <explain/>
      <paraID>4500A2D1</paraID>
      <start>31</start>
      <end>32</end>
      <status>unmodified</status>
      <modifiedWord/>
      <trackRevisions>false</trackRevisions>
    </reviewItem>
    <reviewItem>
      <errorID>0913525f-bbcd-4688-b1e6-36dcebc18b70</errorID>
      <errorWord>证</errorWord>
      <group>L1_Word</group>
      <groupName>字词问题</groupName>
      <ability>L2_Typo</ability>
      <abilityName>字词错误</abilityName>
      <candidateList>
        <item>证金</item>
      </candidateList>
      <explain/>
      <paraID>4500A2D1</paraID>
      <start>94</start>
      <end>95</end>
      <status>unmodified</status>
      <modifiedWord/>
      <trackRevisions>false</trackRevisions>
    </reviewItem>
    <reviewItem>
      <errorID>f2a80922-02ae-4d0e-ab8d-6b0d68426b94</errorID>
      <errorWord>截至</errorWord>
      <group>L1_Word</group>
      <groupName>字词问题</groupName>
      <ability>L2_Typo</ability>
      <abilityName>字词错误</abilityName>
      <candidateList>
        <item>截止</item>
      </candidateList>
      <explain>〈动〉（到一定期限）停止：报名在昨天已经～。</explain>
      <paraID>3DA94E81</paraID>
      <start>90</start>
      <end>92</end>
      <status>unmodified</status>
      <modifiedWord/>
      <trackRevisions>false</trackRevisions>
    </reviewItem>
    <reviewItem>
      <errorID>ae241c39-37b3-462f-93c1-24090f0c2886</errorID>
      <errorWord>证</errorWord>
      <group>L1_Word</group>
      <groupName>字词问题</groupName>
      <ability>L2_Typo</ability>
      <abilityName>字词错误</abilityName>
      <candidateList>
        <item>证金</item>
      </candidateList>
      <explain/>
      <paraID>48E3927E</paraID>
      <start>53</start>
      <end>54</end>
      <status>unmodified</status>
      <modifiedWord/>
      <trackRevisions>false</trackRevisions>
    </reviewItem>
    <reviewItem>
      <errorID>9a9a4eb4-d2b8-451c-a1d1-b3ffdbcafb8f</errorID>
      <errorWord>证</errorWord>
      <group>L1_Word</group>
      <groupName>字词问题</groupName>
      <ability>L2_Typo</ability>
      <abilityName>字词错误</abilityName>
      <candidateList>
        <item>证金</item>
      </candidateList>
      <explain/>
      <paraID>1E7E2048</paraID>
      <start>76</start>
      <end>77</end>
      <status>unmodified</status>
      <modifiedWord/>
      <trackRevisions>false</trackRevisions>
    </reviewItem>
    <reviewItem>
      <errorID>0d35add5-a15c-46a3-aabd-453eb05beb42</errorID>
      <errorWord>证</errorWord>
      <group>L1_Word</group>
      <groupName>字词问题</groupName>
      <ability>L2_Typo</ability>
      <abilityName>字词错误</abilityName>
      <candidateList>
        <item>证金</item>
      </candidateList>
      <explain/>
      <paraID> B68CA22</paraID>
      <start>26</start>
      <end>27</end>
      <status>unmodified</status>
      <modifiedWord/>
      <trackRevisions>false</trackRevisions>
    </reviewItem>
    <reviewItem>
      <errorID>c3a00df5-eabf-48cc-855f-1dc7028f4547</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84023D5</paraID>
      <start>0</start>
      <end>3</end>
      <status>unmodified</status>
      <modifiedWord/>
      <trackRevisions>false</trackRevisions>
    </reviewItem>
    <reviewItem>
      <errorID>2813c591-b065-4fdb-919a-4fe4d8e34319</errorID>
      <errorWord>-</errorWord>
      <group>L1_Format</group>
      <groupName>格式问题</groupName>
      <ability>L2_HalfPunc_CN</ability>
      <abilityName>全半角问题</abilityName>
      <candidateList>
        <item>－</item>
      </candidateList>
      <explain>文本全半角错误。</explain>
      <paraID>5942C79C</paraID>
      <start>52</start>
      <end>53</end>
      <status>unmodified</status>
      <modifiedWord/>
      <trackRevisions>false</trackRevisions>
    </reviewItem>
    <reviewItem>
      <errorID>27c66178-3357-41f4-a3e0-485b3dfd09b7</errorID>
      <errorWord>法律、法规</errorWord>
      <group>L1_Word</group>
      <groupName>字词问题</groupName>
      <ability>L2_Typo</ability>
      <abilityName>字词错误</abilityName>
      <candidateList>
        <item>法律法规</item>
      </candidateList>
      <explain/>
      <paraID>41C6F5C9</paraID>
      <start>4</start>
      <end>9</end>
      <status>unmodified</status>
      <modifiedWord/>
      <trackRevisions>false</trackRevisions>
    </reviewItem>
    <reviewItem>
      <errorID>2a6f26ba-ab45-4fc9-99e7-9784b085d35a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5274240F</paraID>
      <start>0</start>
      <end>2</end>
      <status>unmodified</status>
      <modifiedWord/>
      <trackRevisions>false</trackRevisions>
    </reviewItem>
    <reviewItem>
      <errorID>664244d3-7620-4816-8072-50b7b5a4e76d</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B3E847</paraID>
      <start>0</start>
      <end>2</end>
      <status>unmodified</status>
      <modifiedWord/>
      <trackRevisions>false</trackRevisions>
    </reviewItem>
    <reviewItem>
      <errorID>f3ba56e0-10db-4004-a8ee-6a18462a2474</errorID>
      <errorWord>,</errorWord>
      <group>L1_Format</group>
      <groupName>格式问题</groupName>
      <ability>L2_HalfPunc_CN</ability>
      <abilityName>全半角问题</abilityName>
      <candidateList>
        <item>，</item>
      </candidateList>
      <explain>文本全半角错误。</explain>
      <paraID>  B3E847</paraID>
      <start>61</start>
      <end>62</end>
      <status>unmodified</status>
      <modifiedWord/>
      <trackRevisions>false</trackRevisions>
    </reviewItem>
    <reviewItem>
      <errorID>010f5905-5b53-488b-b4ae-1eca09947c72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34F93A87</paraID>
      <start>6</start>
      <end>7</end>
      <status>unmodified</status>
      <modifiedWord/>
      <trackRevisions>false</trackRevisions>
    </reviewItem>
    <reviewItem>
      <errorID>7beb0a1c-c33f-4507-81d2-aa056e83650f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3810375F</paraID>
      <start>0</start>
      <end>2</end>
      <status>unmodified</status>
      <modifiedWord/>
      <trackRevisions>false</trackRevisions>
    </reviewItem>
    <reviewItem>
      <errorID>46566205-6a45-4941-9211-b88a33c07314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1BDF8E9E</paraID>
      <start>0</start>
      <end>2</end>
      <status>unmodified</status>
      <modifiedWord/>
      <trackRevisions>false</trackRevisions>
    </reviewItem>
    <reviewItem>
      <errorID>bd056ed6-ce69-4adb-84e8-9d57710f892b</errorID>
      <errorWord>(</errorWord>
      <group>L1_Format</group>
      <groupName>格式问题</groupName>
      <ability>L2_HalfPunc_CN</ability>
      <abilityName>全半角问题</abilityName>
      <candidateList>
        <item>（</item>
      </candidateList>
      <explain>文本全半角错误。</explain>
      <paraID>71E5A612</paraID>
      <start>6</start>
      <end>7</end>
      <status>unmodified</status>
      <modifiedWord/>
      <trackRevisions>false</trackRevisions>
    </reviewItem>
    <reviewItem>
      <errorID>18a993b9-cb10-4f08-bd6d-bd70e645d9a5</errorID>
      <errorWord>)</errorWord>
      <group>L1_Format</group>
      <groupName>格式问题</groupName>
      <ability>L2_HalfPunc_CN</ability>
      <abilityName>全半角问题</abilityName>
      <candidateList>
        <item>）</item>
      </candidateList>
      <explain>文本全半角错误。</explain>
      <paraID>71E5A612</paraID>
      <start>18</start>
      <end>19</end>
      <status>unmodified</status>
      <modifiedWord/>
      <trackRevisions>false</trackRevisions>
    </reviewItem>
    <reviewItem>
      <errorID>12464b52-197c-46be-ade7-e2efb33af7cc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12F3C5BD</paraID>
      <start>0</start>
      <end>2</end>
      <status>unmodified</status>
      <modifiedWord/>
      <trackRevisions>false</trackRevisions>
    </reviewItem>
    <reviewItem>
      <errorID>b79ac92d-9e52-43f4-bcd8-8b30648b30ba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1C29A03</paraID>
      <start>0</start>
      <end>2</end>
      <status>unmodified</status>
      <modifiedWord/>
      <trackRevisions>false</trackRevisions>
    </reviewItem>
    <reviewItem>
      <errorID>8761c1af-a9e7-42e5-b4c7-e31a1249c7bd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52EEE8C1</paraID>
      <start>0</start>
      <end>2</end>
      <status>unmodified</status>
      <modifiedWord/>
      <trackRevisions>false</trackRevisions>
    </reviewItem>
    <reviewItem>
      <errorID>598fa7e1-4e16-4881-aaed-1aa8cf70b46e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738C070A</paraID>
      <start>0</start>
      <end>2</end>
      <status>unmodified</status>
      <modifiedWord/>
      <trackRevisions>false</trackRevisions>
    </reviewItem>
    <reviewItem>
      <errorID>52f2e4b1-c116-439f-9977-1dc6b163243b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201B20C3</paraID>
      <start>0</start>
      <end>2</end>
      <status>unmodified</status>
      <modifiedWord/>
      <trackRevisions>false</trackRevisions>
    </reviewItem>
    <reviewItem>
      <errorID>5c5c7b34-61c1-4116-b283-574c3e0aa7d7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26899CFB</paraID>
      <start>0</start>
      <end>2</end>
      <status>unmodified</status>
      <modifiedWord/>
      <trackRevisions>false</trackRevisions>
    </reviewItem>
    <reviewItem>
      <errorID>3a70dd2b-585e-497d-bdd1-4e34f1525e2b</errorID>
      <errorWord>,</errorWord>
      <group>L1_Format</group>
      <groupName>格式问题</groupName>
      <ability>L2_HalfPunc_CN</ability>
      <abilityName>全半角问题</abilityName>
      <candidateList>
        <item>，</item>
      </candidateList>
      <explain>文本全半角错误。</explain>
      <paraID>26899CFB</paraID>
      <start>47</start>
      <end>48</end>
      <status>unmodified</status>
      <modifiedWord/>
      <trackRevisions>false</trackRevisions>
    </reviewItem>
    <reviewItem>
      <errorID>2c4a3fde-1dbf-49ab-a756-61eebfaaf1a4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2C2372A</paraID>
      <start>0</start>
      <end>2</end>
      <status>unmodified</status>
      <modifiedWord/>
      <trackRevisions>false</trackRevisions>
    </reviewItem>
    <reviewItem>
      <errorID>e8549828-342c-48bb-9f0a-b11d75b27d9c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6A3CD757</paraID>
      <start>0</start>
      <end>2</end>
      <status>unmodified</status>
      <modifiedWord/>
      <trackRevisions>false</trackRevisions>
    </reviewItem>
    <reviewItem>
      <errorID>df8d35bd-ced8-4a70-862a-bd11c5c5879b</errorID>
      <errorWord>至2025年度</errorWord>
      <group>L1_Word</group>
      <groupName>字词问题</groupName>
      <ability>L2_Typo</ability>
      <abilityName>字词错误</abilityName>
      <candidateList>
        <item>至2025年</item>
      </candidateList>
      <explain/>
      <paraID> 3C10E49</paraID>
      <start>8</start>
      <end>15</end>
      <status>unmodified</status>
      <modifiedWord/>
      <trackRevisions>false</trackRevisions>
    </reviewItem>
    <reviewItem>
      <errorID>6a3b5e8a-cda3-43ba-a925-abe9b55f51ce</errorID>
      <errorWord>、</errorWord>
      <group>L1_Punc</group>
      <groupName>标点问题</groupName>
      <ability>L2_Punc_CN</ability>
      <abilityName>标点符号问题</abilityName>
      <candidateList/>
      <explain/>
      <paraID>13B30F4D</paraID>
      <start>0</start>
      <end>1</end>
      <status>unmodified</status>
      <modifiedWord/>
      <trackRevisions>false</trackRevisions>
    </reviewItem>
    <reviewItem>
      <errorID>c0cb6046-b6c3-4d16-ade4-debab716f73d</errorID>
      <errorWord>,</errorWord>
      <group>L1_Format</group>
      <groupName>格式问题</groupName>
      <ability>L2_HalfPunc_CN</ability>
      <abilityName>全半角问题</abilityName>
      <candidateList>
        <item>，</item>
      </candidateList>
      <explain>文本全半角错误。</explain>
      <paraID>3BCCAC65</paraID>
      <start>59</start>
      <end>60</end>
      <status>unmodified</status>
      <modifiedWord/>
      <trackRevisions>false</trackRevisions>
    </reviewItem>
    <reviewItem>
      <errorID>06a08071-8dad-41cd-bab6-c2db8d17be84</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189E4120</paraID>
      <start>0</start>
      <end>3</end>
      <status>unmodified</status>
      <modifiedWord/>
      <trackRevisions>false</trackRevisions>
    </reviewItem>
    <reviewItem>
      <errorID>90eb5d41-6f26-42e2-b96b-bd0a44d11c7a</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741B7D3F</paraID>
      <start>0</start>
      <end>3</end>
      <status>unmodified</status>
      <modifiedWord/>
      <trackRevisions>false</trackRevisions>
    </reviewItem>
    <reviewItem>
      <errorID>f1449cce-fdcf-4d5c-b272-9943a4eed293</errorID>
      <errorWord>,</errorWord>
      <group>L1_Format</group>
      <groupName>格式问题</groupName>
      <ability>L2_HalfPunc_CN</ability>
      <abilityName>全半角问题</abilityName>
      <candidateList>
        <item>，</item>
      </candidateList>
      <explain>文本全半角错误。</explain>
      <paraID>57F98F1D</paraID>
      <start>28</start>
      <end>29</end>
      <status>unmodified</status>
      <modifiedWord/>
      <trackRevisions>false</trackRevisions>
    </reviewItem>
    <reviewItem>
      <errorID>f07a8412-b737-4d04-afff-483b1bdf699c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487AC297</paraID>
      <start>0</start>
      <end>2</end>
      <status>unmodified</status>
      <modifiedWord/>
      <trackRevisions>false</trackRevisions>
    </reviewItem>
    <reviewItem>
      <errorID>8b1cb34e-9fad-455d-946a-b3388d5232c3</errorID>
      <errorWord>后面中</errorWord>
      <group>L1_Word</group>
      <groupName>字词问题</groupName>
      <ability>L2_Typo</ability>
      <abilityName>字词错误</abilityName>
      <candidateList>
        <item>后面</item>
      </candidateList>
      <explain/>
      <paraID>425792C2</paraID>
      <start>84</start>
      <end>87</end>
      <status>unmodified</status>
      <modifiedWord/>
      <trackRevisions>false</trackRevisions>
    </reviewItem>
    <reviewItem>
      <errorID>61dd70c0-2b7c-4156-a77c-bcbe696731b1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68BFFAD2</paraID>
      <start>0</start>
      <end>2</end>
      <status>unmodified</status>
      <modifiedWord/>
      <trackRevisions>false</trackRevisions>
    </reviewItem>
    <reviewItem>
      <errorID>e3058aaf-f83d-496a-9307-bc732b787a4c</errorID>
      <errorWord>位</errorWord>
      <group>L1_Word</group>
      <groupName>字词问题</groupName>
      <ability>L2_Typo</ability>
      <abilityName>字词错误</abilityName>
      <candidateList>
        <item>位公</item>
      </candidateList>
      <explain/>
      <paraID> E9CAD6F</paraID>
      <start>72</start>
      <end>73</end>
      <status>unmodified</status>
      <modifiedWord/>
      <trackRevisions>false</trackRevisions>
    </reviewItem>
    <reviewItem>
      <errorID>c2a23b97-8f92-4824-ac31-60a8f7604546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6540D4A</paraID>
      <start>0</start>
      <end>2</end>
      <status>unmodified</status>
      <modifiedWord/>
      <trackRevisions>false</trackRevisions>
    </reviewItem>
    <reviewItem>
      <errorID>f1602bf3-6de4-4f90-8ddd-e5543ae57269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5BE2B7EB</paraID>
      <start>0</start>
      <end>2</end>
      <status>unmodified</status>
      <modifiedWord/>
      <trackRevisions>false</trackRevisions>
    </reviewItem>
    <reviewItem>
      <errorID>a93024bd-28e4-47f3-9e01-04961b1facd4</errorID>
      <errorWord>(</errorWord>
      <group>L1_Format</group>
      <groupName>格式问题</groupName>
      <ability>L2_HalfPunc_CN</ability>
      <abilityName>全半角问题</abilityName>
      <candidateList>
        <item>（</item>
      </candidateList>
      <explain>文本全半角错误。</explain>
      <paraID>1040D749</paraID>
      <start>114</start>
      <end>115</end>
      <status>unmodified</status>
      <modifiedWord/>
      <trackRevisions>false</trackRevisions>
    </reviewItem>
    <reviewItem>
      <errorID>eae0f922-049f-4442-8569-c89f54afe5ab</errorID>
      <errorWord>招标人</errorWord>
      <group>L1_Word</group>
      <groupName>字词问题</groupName>
      <ability>L2_Typo</ability>
      <abilityName>字词错误</abilityName>
      <candidateList>
        <item>招标</item>
      </candidateList>
      <explain/>
      <paraID>4CF123EB</paraID>
      <start>144</start>
      <end>147</end>
      <status>unmodified</status>
      <modifiedWord/>
      <trackRevisions>false</trackRevisions>
    </reviewItem>
    <reviewItem>
      <errorID>ff0e5d81-95ef-4948-89e4-566184856fc7</errorID>
      <errorWord>,</errorWord>
      <group>L1_Format</group>
      <groupName>格式问题</groupName>
      <ability>L2_HalfPunc_CN</ability>
      <abilityName>全半角问题</abilityName>
      <candidateList>
        <item>，</item>
      </candidateList>
      <explain>文本全半角错误。</explain>
      <paraID>43070B2F</paraID>
      <start>174</start>
      <end>175</end>
      <status>unmodified</status>
      <modifiedWord/>
      <trackRevisions>false</trackRevisions>
    </reviewItem>
    <reviewItem>
      <errorID>8241e885-dd6d-4ce7-a051-2c6df25d5cd7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33D6C730</paraID>
      <start>0</start>
      <end>2</end>
      <status>unmodified</status>
      <modifiedWord/>
      <trackRevisions>false</trackRevisions>
    </reviewItem>
    <reviewItem>
      <errorID>d725ba1e-8702-4ac3-8181-ea605fc0ef02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7E979E6B</paraID>
      <start>0</start>
      <end>2</end>
      <status>unmodified</status>
      <modifiedWord/>
      <trackRevisions>false</trackRevisions>
    </reviewItem>
    <reviewItem>
      <errorID>90bb3e85-e0ce-44d8-ae70-16b022a4766a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7573F4F2</paraID>
      <start>0</start>
      <end>2</end>
      <status>unmodified</status>
      <modifiedWord/>
      <trackRevisions>false</trackRevisions>
    </reviewItem>
    <reviewItem>
      <errorID>dd3e51ab-0c6c-4a1a-88a2-8a18481e02c0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39A38031</paraID>
      <start>0</start>
      <end>2</end>
      <status>unmodified</status>
      <modifiedWord/>
      <trackRevisions>false</trackRevisions>
    </reviewItem>
    <reviewItem>
      <errorID>c0764b0f-9cfe-47fb-a048-50dc1686a533</errorID>
      <errorWord>证</errorWord>
      <group>L1_Word</group>
      <groupName>字词问题</groupName>
      <ability>L2_Typo</ability>
      <abilityName>字词错误</abilityName>
      <candidateList>
        <item>证金</item>
      </candidateList>
      <explain/>
      <paraID>3D3DAE43</paraID>
      <start>30</start>
      <end>31</end>
      <status>unmodified</status>
      <modifiedWord/>
      <trackRevisions>false</trackRevisions>
    </reviewItem>
    <reviewItem>
      <errorID>254c8c0b-9fd0-4f19-8b16-acc810dbc5c0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32AA1A12</paraID>
      <start>0</start>
      <end>2</end>
      <status>unmodified</status>
      <modifiedWord/>
      <trackRevisions>false</trackRevisions>
    </reviewItem>
    <reviewItem>
      <errorID>185d0198-b3b8-477f-8429-95a58c1f7486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3AD9B3FF</paraID>
      <start>0</start>
      <end>2</end>
      <status>unmodified</status>
      <modifiedWord/>
      <trackRevisions>false</trackRevisions>
    </reviewItem>
    <reviewItem>
      <errorID>87533fd0-8dd3-4658-92dd-56d0e3217f91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72AA3074</paraID>
      <start>0</start>
      <end>2</end>
      <status>unmodified</status>
      <modifiedWord/>
      <trackRevisions>false</trackRevisions>
    </reviewItem>
    <reviewItem>
      <errorID>1f1c5cae-2875-4158-ad99-2924b93b16b0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1A7A45AF</paraID>
      <start>0</start>
      <end>2</end>
      <status>unmodified</status>
      <modifiedWord/>
      <trackRevisions>false</trackRevisions>
    </reviewItem>
    <reviewItem>
      <errorID>b58640e4-5835-49f1-91d7-49eba8968e60</errorID>
      <errorWord>承担由于自身</errorWord>
      <group>L1_Word</group>
      <groupName>字词问题</groupName>
      <ability>L2_Typo</ability>
      <abilityName>字词错误</abilityName>
      <candidateList>
        <item>承担由自身</item>
      </candidateList>
      <explain/>
      <paraID>23FF1D83</paraID>
      <start>41</start>
      <end>46</end>
      <status>modified</status>
      <modifiedWord>承担由自身</modifiedWord>
      <trackRevisions>false</trackRevisions>
    </reviewItem>
    <reviewItem>
      <errorID>f4e1c0e2-02f6-433f-ac41-324ca9f043ca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45E28A2B</paraID>
      <start>0</start>
      <end>3</end>
      <status>unmodified</status>
      <modifiedWord/>
      <trackRevisions>false</trackRevisions>
    </reviewItem>
    <reviewItem>
      <errorID>a2ef429d-037f-46c6-a0c6-d793ba1adfed</errorID>
      <errorWord>法律、法规</errorWord>
      <group>L1_Word</group>
      <groupName>字词问题</groupName>
      <ability>L2_Typo</ability>
      <abilityName>字词错误</abilityName>
      <candidateList>
        <item>法律法规</item>
      </candidateList>
      <explain/>
      <paraID> 8061062</paraID>
      <start>8</start>
      <end>13</end>
      <status>unmodified</status>
      <modifiedWord/>
      <trackRevisions>false</trackRevisions>
    </reviewItem>
    <reviewItem>
      <errorID>9f053462-e02d-4ba9-9928-43f497f3cc29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4F9D73C6</paraID>
      <start>0</start>
      <end>3</end>
      <status>unmodified</status>
      <modifiedWord/>
      <trackRevisions>false</trackRevisions>
    </reviewItem>
    <reviewItem>
      <errorID>68298a67-50e5-4008-b28a-90cf1cbded4d</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73BB0CCA</paraID>
      <start>0</start>
      <end>3</end>
      <status>unmodified</status>
      <modifiedWord/>
      <trackRevisions>false</trackRevisions>
    </reviewItem>
    <reviewItem>
      <errorID>f106cd78-6067-45b5-b69e-36337b10df2c</errorID>
      <errorWord>法律、法规</errorWord>
      <group>L1_Word</group>
      <groupName>字词问题</groupName>
      <ability>L2_Typo</ability>
      <abilityName>字词错误</abilityName>
      <candidateList>
        <item>法律法规</item>
      </candidateList>
      <explain/>
      <paraID> F7A5E75</paraID>
      <start>7</start>
      <end>12</end>
      <status>unmodified</status>
      <modifiedWord/>
      <trackRevisions>false</trackRevisions>
    </reviewItem>
    <reviewItem>
      <errorID>0c5cadd4-22df-4ba5-bbb3-aadc3d0c58ed</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3D1008B4</paraID>
      <start>0</start>
      <end>3</end>
      <status>unmodified</status>
      <modifiedWord/>
      <trackRevisions>false</trackRevisions>
    </reviewItem>
    <reviewItem>
      <errorID>885988b2-5ff7-4e91-ae6c-1bb37018c26f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7BEAF7E9</paraID>
      <start>0</start>
      <end>2</end>
      <status>unmodified</status>
      <modifiedWord/>
      <trackRevisions>false</trackRevisions>
    </reviewItem>
    <reviewItem>
      <errorID>4465166b-ba6d-4cef-980a-ce9e84ec51a6</errorID>
      <errorWord>以下的</errorWord>
      <group>L1_Word</group>
      <groupName>字词问题</groupName>
      <ability>L2_Typo</ability>
      <abilityName>字词错误</abilityName>
      <candidateList>
        <item>以下</item>
      </candidateList>
      <explain/>
      <paraID> 12DAD57</paraID>
      <start>19</start>
      <end>22</end>
      <status>unmodified</status>
      <modifiedWord/>
      <trackRevisions>false</trackRevisions>
    </reviewItem>
    <reviewItem>
      <errorID>6cc8c8f2-f4ce-47b0-896b-46e4d48f083f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2E20F793</paraID>
      <start>0</start>
      <end>2</end>
      <status>unmodified</status>
      <modifiedWord/>
      <trackRevisions>false</trackRevisions>
    </reviewItem>
    <reviewItem>
      <errorID>a0c29568-6b95-41bb-be8b-3a0ae65bee58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18817674</paraID>
      <start>0</start>
      <end>2</end>
      <status>unmodified</status>
      <modifiedWord/>
      <trackRevisions>false</trackRevisions>
    </reviewItem>
    <reviewItem>
      <errorID>cfbf71c6-7119-43a3-b08f-ed5c87be2b2f</errorID>
      <errorWord>接</errorWord>
      <group>L1_Word</group>
      <groupName>字词问题</groupName>
      <ability>L2_Typo</ability>
      <abilityName>字词错误</abilityName>
      <candidateList>
        <item>接到</item>
      </candidateList>
      <explain/>
      <paraID>7B432793</paraID>
      <start>20</start>
      <end>21</end>
      <status>unmodified</status>
      <modifiedWord/>
      <trackRevisions>false</trackRevisions>
    </reviewItem>
    <reviewItem>
      <errorID>410c633a-9f1a-423c-bfa3-899d4204c878</errorID>
      <errorWord>(</errorWord>
      <group>L1_Format</group>
      <groupName>格式问题</groupName>
      <ability>L2_HalfPunc_CN</ability>
      <abilityName>全半角问题</abilityName>
      <candidateList>
        <item>（</item>
      </candidateList>
      <explain>文本全半角错误。</explain>
      <paraID>4441D16F</paraID>
      <start>13</start>
      <end>14</end>
      <status>unmodified</status>
      <modifiedWord/>
      <trackRevisions>false</trackRevisions>
    </reviewItem>
    <reviewItem>
      <errorID>10834c39-5613-4dca-9e53-677a11306047</errorID>
      <errorWord>,</errorWord>
      <group>L1_Format</group>
      <groupName>格式问题</groupName>
      <ability>L2_HalfPunc_CN</ability>
      <abilityName>全半角问题</abilityName>
      <candidateList>
        <item>，</item>
      </candidateList>
      <explain>文本全半角错误。</explain>
      <paraID>353D8012</paraID>
      <start>28</start>
      <end>29</end>
      <status>unmodified</status>
      <modifiedWord/>
      <trackRevisions>false</trackRevisions>
    </reviewItem>
    <reviewItem>
      <errorID>47a34e68-8151-4ea6-942a-21442006465e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2C890BF8</paraID>
      <start>7</start>
      <end>8</end>
      <status>unmodified</status>
      <modifiedWord/>
      <trackRevisions>false</trackRevisions>
    </reviewItem>
    <reviewItem>
      <errorID>f85b0cae-ed74-485b-b53f-9ae003c594c4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A1D6F35</paraID>
      <start>7</start>
      <end>8</end>
      <status>unmodified</status>
      <modifiedWord/>
      <trackRevisions>false</trackRevisions>
    </reviewItem>
    <reviewItem>
      <errorID>6f1aa0ba-8ad2-43a2-be00-5016acb15a60</errorID>
      <errorWord>2千</errorWord>
      <group>L1_Knowledge</group>
      <groupName>知识性问题</groupName>
      <ability>L2_Knowledge</ability>
      <abilityName>其他知识</abilityName>
      <candidateList>
        <item>2000</item>
      </candidateList>
      <explain>根据GB/T 15835-2011规定，只有“万”、“亿可以与阿拉伯数字混用，例如：“4万”、“4亿”、“4万亿”等。其他情况应统一使用阿拉伯数字。</explain>
      <paraID> A1D6F35</paraID>
      <start>51</start>
      <end>53</end>
      <status>unmodified</status>
      <modifiedWord/>
      <trackRevisions>false</trackRevisions>
    </reviewItem>
    <reviewItem>
      <errorID>9886f54d-6540-4af6-9d1a-990b4eb1e7e9</errorID>
      <errorWord>期间</errorWord>
      <group>L1_Word</group>
      <groupName>字词问题</groupName>
      <ability>L2_Typo</ability>
      <abilityName>字词错误</abilityName>
      <candidateList>
        <item>其间</item>
      </candidateList>
      <explain>〈名〉方位词。❶那中间；其中：厕身～｜～定有缘故。❷指某一段时间：离开学校已经好几年了，这～，他在科学研究上取得了显著成绩。</explain>
      <paraID>75E6F9A3</paraID>
      <start>41</start>
      <end>43</end>
      <status>unmodified</status>
      <modifiedWord/>
      <trackRevisions>false</trackRevisions>
    </reviewItem>
    <reviewItem>
      <errorID>11f7ec5a-e4c7-4c78-9a93-6203c9c89568</errorID>
      <errorWord>依此类推</errorWord>
      <group>L1_Word</group>
      <groupName>字词问题</groupName>
      <ability>L2_Typo</ability>
      <abilityName>字词错误</abilityName>
      <candidateList>
        <item>以此类推</item>
      </candidateList>
      <explain>根据这一事物的道理，去推出与此类似的其他事物的道理。</explain>
      <paraID>  508341</paraID>
      <start>142</start>
      <end>146</end>
      <status>modified</status>
      <modifiedWord>以此类推</modifiedWord>
      <trackRevisions>false</trackRevisions>
    </reviewItem>
    <reviewItem>
      <errorID>0b8702b4-94a8-44f9-ab40-3f5757f539da</errorID>
      <errorWord>,</errorWord>
      <group>L1_Format</group>
      <groupName>格式问题</groupName>
      <ability>L2_HalfPunc_CN</ability>
      <abilityName>全半角问题</abilityName>
      <candidateList>
        <item>，</item>
      </candidateList>
      <explain>文本全半角错误。</explain>
      <paraID>31820D56</paraID>
      <start>97</start>
      <end>98</end>
      <status>unmodified</status>
      <modifiedWord/>
      <trackRevisions>false</trackRevisions>
    </reviewItem>
    <reviewItem>
      <errorID>5e5d6d56-9a99-4d80-8dc4-80eb10b918b7</errorID>
      <errorWord>,</errorWord>
      <group>L1_Format</group>
      <groupName>格式问题</groupName>
      <ability>L2_HalfPunc_CN</ability>
      <abilityName>全半角问题</abilityName>
      <candidateList>
        <item>，</item>
      </candidateList>
      <explain>文本全半角错误。</explain>
      <paraID> C611E12</paraID>
      <start>61</start>
      <end>62</end>
      <status>unmodified</status>
      <modifiedWord/>
      <trackRevisions>false</trackRevisions>
    </reviewItem>
    <reviewItem>
      <errorID>60f8b91a-a5ca-4f8a-bd13-596bce91b9ec</errorID>
      <errorWord>,</errorWord>
      <group>L1_Format</group>
      <groupName>格式问题</groupName>
      <ability>L2_HalfPunc_CN</ability>
      <abilityName>全半角问题</abilityName>
      <candidateList>
        <item>，</item>
      </candidateList>
      <explain>文本全半角错误。</explain>
      <paraID>5AEA6EB5</paraID>
      <start>50</start>
      <end>51</end>
      <status>unmodified</status>
      <modifiedWord/>
      <trackRevisions>false</trackRevisions>
    </reviewItem>
    <reviewItem>
      <errorID>0b605721-3c45-457d-b86f-290cf9344bf7</errorID>
      <errorWord>,</errorWord>
      <group>L1_Format</group>
      <groupName>格式问题</groupName>
      <ability>L2_HalfPunc_CN</ability>
      <abilityName>全半角问题</abilityName>
      <candidateList>
        <item>，</item>
      </candidateList>
      <explain>文本全半角错误。</explain>
      <paraID>5AEA6EB5</paraID>
      <start>63</start>
      <end>64</end>
      <status>unmodified</status>
      <modifiedWord/>
      <trackRevisions>false</trackRevisions>
    </reviewItem>
    <reviewItem>
      <errorID>81341c7c-1161-41a6-800c-351a5359eb54</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61E35039</paraID>
      <start>46</start>
      <end>47</end>
      <status>modified</status>
      <modifiedWord>或</modifiedWord>
      <trackRevisions>false</trackRevisions>
    </reviewItem>
    <reviewItem>
      <errorID>91154974-2fbc-41f9-8b18-a2d6c18abda5</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58622CC7</paraID>
      <start>108</start>
      <end>109</end>
      <status>modified</status>
      <modifiedWord>或</modifiedWord>
      <trackRevisions>false</trackRevisions>
    </reviewItem>
    <reviewItem>
      <errorID>c31a36b1-9c5a-4ba8-b414-3243080de74c</errorID>
      <errorWord>（2）、</errorWord>
      <group>L1_Punc</group>
      <groupName>标点问题</groupName>
      <ability>L2_Punc_CN</ability>
      <abilityName>标点符号问题</abilityName>
      <candidateList>
        <item>（2）</item>
      </candidateList>
      <explain>根据国标GB/T 15834-2011《标点符号用法》中的4.5.3.3节，带括号的汉字数字或阿拉伯数字表次序时，后面通常不加顿号。如“（一）指导思想”“（二）行动指南”。</explain>
      <paraID> 7E81681</paraID>
      <start>204</start>
      <end>208</end>
      <status>unmodified</status>
      <modifiedWord/>
      <trackRevisions>false</trackRevisions>
    </reviewItem>
    <reviewItem>
      <errorID>d065dce8-8288-4e07-ac3d-2db005effc9c</errorID>
      <errorWord>新闻媒体上</errorWord>
      <group>L1_Word</group>
      <groupName>字词问题</groupName>
      <ability>L2_Typo</ability>
      <abilityName>字词错误</abilityName>
      <candidateList>
        <item>新闻媒体</item>
      </candidateList>
      <explain/>
      <paraID>773203CE</paraID>
      <start>53</start>
      <end>57</end>
      <status>modified</status>
      <modifiedWord>新闻媒体</modifiedWord>
      <trackRevisions>false</trackRevisions>
    </reviewItem>
    <reviewItem>
      <errorID>30bc7255-8e3d-4670-8a85-1722a8c4d47f</errorID>
      <errorWord>:</errorWord>
      <group>L1_Format</group>
      <groupName>格式问题</groupName>
      <ability>L2_HalfPunc_CN</ability>
      <abilityName>全半角问题</abilityName>
      <candidateList>
        <item>：</item>
      </candidateList>
      <explain>文本全半角错误。</explain>
      <paraID>21BDFF39</paraID>
      <start>7</start>
      <end>8</end>
      <status>modified</status>
      <modifiedWord>：</modifiedWord>
      <trackRevisions>false</trackRevisions>
    </reviewItem>
    <reviewItem>
      <errorID>92e14f24-15e0-496a-9a47-d939904220ea</errorID>
      <errorWord>及其它方面</errorWord>
      <group>L1_Word</group>
      <groupName>字词问题</groupName>
      <ability>L2_Alias</ability>
      <abilityName>也作/曾用词</abilityName>
      <candidateList>
        <item>及其他方面</item>
      </candidateList>
      <explain>词汇[及其它方面]为不规范表述或旧称，其规范书面表述为[及其他方面]。</explain>
      <paraID>630BED49</paraID>
      <start>166</start>
      <end>171</end>
      <status>modified</status>
      <modifiedWord>及其他方面</modifiedWord>
      <trackRevisions>false</trackRevisions>
    </reviewItem>
    <reviewItem>
      <errorID>da67a512-11ce-4b08-bedd-bde2bfdbe620</errorID>
      <errorWord>(</errorWord>
      <group>L1_Format</group>
      <groupName>格式问题</groupName>
      <ability>L2_HalfPunc_CN</ability>
      <abilityName>全半角问题</abilityName>
      <candidateList>
        <item>（</item>
      </candidateList>
      <explain>文本全半角错误。</explain>
      <paraID>3CDE0D63</paraID>
      <start>34</start>
      <end>35</end>
      <status>unmodified</status>
      <modifiedWord/>
      <trackRevisions>false</trackRevisions>
    </reviewItem>
    <reviewItem>
      <errorID>71fd70aa-734d-405b-95d7-57ca85d61c0a</errorID>
      <errorWord>)</errorWord>
      <group>L1_Format</group>
      <groupName>格式问题</groupName>
      <ability>L2_HalfPunc_CN</ability>
      <abilityName>全半角问题</abilityName>
      <candidateList>
        <item>）</item>
      </candidateList>
      <explain>文本全半角错误。</explain>
      <paraID>3CDE0D63</paraID>
      <start>37</start>
      <end>38</end>
      <status>unmodified</status>
      <modifiedWord/>
      <trackRevisions>false</trackRevisions>
    </reviewItem>
    <reviewItem>
      <errorID>3388745a-6f3e-4c1e-98ec-22df93b11298</errorID>
      <errorWord>返纳</errorWord>
      <group>L1_Word</group>
      <groupName>字词问题</groupName>
      <ability>L2_Typo</ability>
      <abilityName>字词错误</abilityName>
      <candidateList>
        <item>返还</item>
      </candidateList>
      <explain/>
      <paraID>309F2F80</paraID>
      <start>123</start>
      <end>125</end>
      <status>modified</status>
      <modifiedWord>返还</modifiedWord>
      <trackRevisions>false</trackRevisions>
    </reviewItem>
    <reviewItem>
      <errorID>44dc65e8-d6b4-419d-a98e-4c55939071cb</errorID>
      <errorWord>并应</errorWord>
      <group>L1_Word</group>
      <groupName>字词问题</groupName>
      <ability>L2_Typo</ability>
      <abilityName>字词错误</abilityName>
      <candidateList>
        <item>并</item>
      </candidateList>
      <explain>（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explain>
      <paraID>6E746951</paraID>
      <start>47</start>
      <end>48</end>
      <status>modified</status>
      <modifiedWord>并</modifiedWord>
      <trackRevisions>false</trackRevisions>
    </reviewItem>
    <reviewItem>
      <errorID>2580ccca-00b3-4954-8da2-61daec56381b</errorID>
      <errorWord>运</errorWord>
      <group>L1_Word</group>
      <groupName>字词问题</groupName>
      <ability>L2_Typo</ability>
      <abilityName>字词错误</abilityName>
      <candidateList>
        <item>运行</item>
      </candidateList>
      <explain/>
      <paraID>721AC0C1</paraID>
      <start>28</start>
      <end>30</end>
      <status>modified</status>
      <modifiedWord>运行</modifiedWord>
      <trackRevisions>false</trackRevisions>
    </reviewItem>
    <reviewItem>
      <errorID>380dff8a-46b4-47d1-96c5-0b8dcab1752d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1ECFD6A4</paraID>
      <start>0</start>
      <end>2</end>
      <status>unmodified</status>
      <modifiedWord/>
      <trackRevisions>false</trackRevisions>
    </reviewItem>
    <reviewItem>
      <errorID>7e83a838-1ff7-4607-988f-5e1c2f097d19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19DA053</paraID>
      <start>0</start>
      <end>2</end>
      <status>unmodified</status>
      <modifiedWord/>
      <trackRevisions>false</trackRevisions>
    </reviewItem>
    <reviewItem>
      <errorID>d1485285-a28a-4ce9-b446-e2aa9ba98473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20839665</paraID>
      <start>0</start>
      <end>2</end>
      <status>unmodified</status>
      <modifiedWord/>
      <trackRevisions>false</trackRevisions>
    </reviewItem>
    <reviewItem>
      <errorID>90071d31-90fb-4bbd-9137-1c15cc9e3da3</errorID>
      <errorWord>收</errorWord>
      <group>L1_Word</group>
      <groupName>字词问题</groupName>
      <ability>L2_Typo</ability>
      <abilityName>字词错误</abilityName>
      <candidateList>
        <item>收到</item>
      </candidateList>
      <explain/>
      <paraID>15BBEB3D</paraID>
      <start>11</start>
      <end>12</end>
      <status>unmodified</status>
      <modifiedWord/>
      <trackRevisions>false</trackRevisions>
    </reviewItem>
    <reviewItem>
      <errorID>c8d09ea3-f20e-4aff-9d3c-e365f1d7c423</errorID>
      <errorWord>接受</errorWord>
      <group>L1_Word</group>
      <groupName>字词问题</groupName>
      <ability>L2_Typo</ability>
      <abilityName>字词错误</abilityName>
      <candidateList>
        <item>接收</item>
      </candidateList>
      <explain>存在发音相同字词的误用。</explain>
      <paraID>15BBEB3D</paraID>
      <start>56</start>
      <end>58</end>
      <status>modified</status>
      <modifiedWord>接收</modifiedWord>
      <trackRevisions>false</trackRevisions>
    </reviewItem>
    <reviewItem>
      <errorID>37ddead8-6f5a-4412-9f95-d16387baed82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3731041C</paraID>
      <start>0</start>
      <end>2</end>
      <status>unmodified</status>
      <modifiedWord/>
      <trackRevisions>false</trackRevisions>
    </reviewItem>
    <reviewItem>
      <errorID>56f40e81-a478-4b3f-8f9b-9427946107f9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50382544</paraID>
      <start>0</start>
      <end>2</end>
      <status>unmodified</status>
      <modifiedWord/>
      <trackRevisions>false</trackRevisions>
    </reviewItem>
    <reviewItem>
      <errorID>c1fc83ab-7d34-4f9e-bc58-7a436e8ff4e9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78866B0F</paraID>
      <start>0</start>
      <end>2</end>
      <status>unmodified</status>
      <modifiedWord/>
      <trackRevisions>false</trackRevisions>
    </reviewItem>
    <reviewItem>
      <errorID>2091a227-3851-4cdb-be6c-09abf2a3489f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2B8DF13B</paraID>
      <start>0</start>
      <end>2</end>
      <status>unmodified</status>
      <modifiedWord/>
      <trackRevisions>false</trackRevisions>
    </reviewItem>
    <reviewItem>
      <errorID>c77ee488-0c81-404d-ad22-d02e6235ddca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78C5A631</paraID>
      <start>0</start>
      <end>2</end>
      <status>unmodified</status>
      <modifiedWord/>
      <trackRevisions>false</trackRevisions>
    </reviewItem>
    <reviewItem>
      <errorID>b245f032-6f77-4fa9-bb9a-25a09bbb4c3a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48B0DF88</paraID>
      <start>0</start>
      <end>2</end>
      <status>unmodified</status>
      <modifiedWord/>
      <trackRevisions>false</trackRevisions>
    </reviewItem>
    <reviewItem>
      <errorID>d635dac6-67be-453c-9c2e-951bad9dfc1a</errorID>
      <errorWord>(</errorWord>
      <group>L1_Format</group>
      <groupName>格式问题</groupName>
      <ability>L2_HalfPunc_CN</ability>
      <abilityName>全半角问题</abilityName>
      <candidateList>
        <item>（</item>
      </candidateList>
      <explain>文本全半角错误。</explain>
      <paraID>6A573612</paraID>
      <start>24</start>
      <end>25</end>
      <status>unmodified</status>
      <modifiedWord/>
      <trackRevisions>false</trackRevisions>
    </reviewItem>
    <reviewItem>
      <errorID>f272f7b8-9c2c-40d3-b205-041e7b35e8d4</errorID>
      <errorWord>)</errorWord>
      <group>L1_Format</group>
      <groupName>格式问题</groupName>
      <ability>L2_HalfPunc_CN</ability>
      <abilityName>全半角问题</abilityName>
      <candidateList>
        <item>）</item>
      </candidateList>
      <explain>文本全半角错误。</explain>
      <paraID>6A573612</paraID>
      <start>43</start>
      <end>44</end>
      <status>unmodified</status>
      <modifiedWord/>
      <trackRevisions>false</trackRevisions>
    </reviewItem>
    <reviewItem>
      <errorID>1637717d-93d7-4921-992c-6e0f7f79276d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4621617A</paraID>
      <start>0</start>
      <end>2</end>
      <status>unmodified</status>
      <modifiedWord/>
      <trackRevisions>false</trackRevisions>
    </reviewItem>
    <reviewItem>
      <errorID>2ff8ee63-f242-4f6a-baf9-214a5c3c4f20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3AD580BD</paraID>
      <start>0</start>
      <end>2</end>
      <status>unmodified</status>
      <modifiedWord/>
      <trackRevisions>false</trackRevisions>
    </reviewItem>
    <reviewItem>
      <errorID>0fc7c5c3-ec1c-4df4-80bf-073d971e905c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5D509C1C</paraID>
      <start>0</start>
      <end>2</end>
      <status>unmodified</status>
      <modifiedWord/>
      <trackRevisions>false</trackRevisions>
    </reviewItem>
    <reviewItem>
      <errorID>18af3229-f18b-4dcf-a864-d5bd43fb655a</errorID>
      <errorWord>后</errorWord>
      <group>L1_Word</group>
      <groupName>字词问题</groupName>
      <ability>L2_Typo</ability>
      <abilityName>字词错误</abilityName>
      <candidateList>
        <item>后提</item>
      </candidateList>
      <explain/>
      <paraID>5D509C1C</paraID>
      <start>9</start>
      <end>10</end>
      <status>unmodified</status>
      <modifiedWord/>
      <trackRevisions>false</trackRevisions>
    </reviewItem>
    <reviewItem>
      <errorID>0cf8686c-cec2-4f96-9a55-d133e41415c5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24312D3D</paraID>
      <start>0</start>
      <end>2</end>
      <status>unmodified</status>
      <modifiedWord/>
      <trackRevisions>false</trackRevisions>
    </reviewItem>
    <reviewItem>
      <errorID>4e41c487-49de-4864-88a3-b56716a97b45</errorID>
      <errorWord>“/</errorWord>
      <group>L1_Punc</group>
      <groupName>标点问题</groupName>
      <ability>L2_Punc_CN</ability>
      <abilityName>标点符号问题</abilityName>
      <candidateList>
        <item>“</item>
      </candidateList>
      <explain/>
      <paraID>24312D3D</paraID>
      <start>16</start>
      <end>18</end>
      <status>unmodified</status>
      <modifiedWord/>
      <trackRevisions>false</trackRevisions>
    </reviewItem>
    <reviewItem>
      <errorID>1bf0a27a-349d-4f22-878d-cd640d76eeb6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245C16B3</paraID>
      <start>0</start>
      <end>2</end>
      <status>unmodified</status>
      <modifiedWord/>
      <trackRevisions>false</trackRevisions>
    </reviewItem>
    <reviewItem>
      <errorID>3a31aa98-0fc1-4075-95b2-5cf61319fa2c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6403A457</paraID>
      <start>0</start>
      <end>2</end>
      <status>unmodified</status>
      <modifiedWord/>
      <trackRevisions>false</trackRevisions>
    </reviewItem>
    <reviewItem>
      <errorID>920e5934-20a2-4e6d-ab99-a866c1de9815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4FD46B7A</paraID>
      <start>0</start>
      <end>2</end>
      <status>unmodified</status>
      <modifiedWord/>
      <trackRevisions>false</trackRevisions>
    </reviewItem>
    <reviewItem>
      <errorID>39a1d947-bfb8-4b3c-ab7d-f4f7163d0698</errorID>
      <errorWord>2026年05月</errorWord>
      <group>L1_Knowledge</group>
      <groupName>知识性问题</groupName>
      <ability>L2_Time</ability>
      <abilityName>日期时间</abilityName>
      <candidateList>
        <item>2026年5月</item>
      </candidateList>
      <explain>根据日常书写习惯，月份一般会省略前导零。</explain>
      <paraID>4FD46B7A</paraID>
      <start>25</start>
      <end>33</end>
      <status>unmodified</status>
      <modifiedWord/>
      <trackRevisions>false</trackRevisions>
    </reviewItem>
    <reviewItem>
      <errorID>d8a77c1c-8fcb-4fa8-a938-f89fad475a92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2C895D48</paraID>
      <start>0</start>
      <end>2</end>
      <status>unmodified</status>
      <modifiedWord/>
      <trackRevisions>false</trackRevisions>
    </reviewItem>
    <reviewItem>
      <errorID>f3cf52e8-9a54-43bc-a1cb-3dae60939e62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784C9BD9</paraID>
      <start>0</start>
      <end>2</end>
      <status>unmodified</status>
      <modifiedWord/>
      <trackRevisions>false</trackRevisions>
    </reviewItem>
    <reviewItem>
      <errorID>628a6cc6-d530-4541-8c5b-520fae96f1a9</errorID>
      <errorWord>2026年05月</errorWord>
      <group>L1_Knowledge</group>
      <groupName>知识性问题</groupName>
      <ability>L2_Time</ability>
      <abilityName>日期时间</abilityName>
      <candidateList>
        <item>2026年5月</item>
      </candidateList>
      <explain>根据日常书写习惯，月份一般会省略前导零。</explain>
      <paraID>1BFF2D19</paraID>
      <start>26</start>
      <end>34</end>
      <status>unmodified</status>
      <modifiedWord/>
      <trackRevisions>false</trackRevisions>
    </reviewItem>
    <reviewItem>
      <errorID>82a2c890-cdf0-4185-8f7d-106a892021b3</errorID>
      <errorWord>(</errorWord>
      <group>L1_Format</group>
      <groupName>格式问题</groupName>
      <ability>L2_HalfPunc_CN</ability>
      <abilityName>全半角问题</abilityName>
      <candidateList>
        <item>（</item>
      </candidateList>
      <explain>文本全半角错误。</explain>
      <paraID>20F0C669</paraID>
      <start>10</start>
      <end>11</end>
      <status>unmodified</status>
      <modifiedWord/>
      <trackRevisions>false</trackRevisions>
    </reviewItem>
    <reviewItem>
      <errorID>4763ef62-f439-4911-a4ca-30ed3ed73acf</errorID>
      <errorWord>(</errorWord>
      <group>L1_Format</group>
      <groupName>格式问题</groupName>
      <ability>L2_HalfPunc_CN</ability>
      <abilityName>全半角问题</abilityName>
      <candidateList>
        <item>（</item>
      </candidateList>
      <explain>文本全半角错误。</explain>
      <paraID>71DB6D96</paraID>
      <start>21</start>
      <end>22</end>
      <status>unmodified</status>
      <modifiedWord/>
      <trackRevisions>false</trackRevisions>
    </reviewItem>
    <reviewItem>
      <errorID>a3d9adb8-8e9a-4eac-944b-9b69b5175bae</errorID>
      <errorWord>)</errorWord>
      <group>L1_Format</group>
      <groupName>格式问题</groupName>
      <ability>L2_HalfPunc_CN</ability>
      <abilityName>全半角问题</abilityName>
      <candidateList>
        <item>）</item>
      </candidateList>
      <explain>文本全半角错误。</explain>
      <paraID>71DB6D96</paraID>
      <start>31</start>
      <end>32</end>
      <status>unmodified</status>
      <modifiedWord/>
      <trackRevisions>false</trackRevisions>
    </reviewItem>
    <reviewItem>
      <errorID>98080c26-aa94-4daa-8ae3-5787eebd3127</errorID>
      <errorWord>(</errorWord>
      <group>L1_Format</group>
      <groupName>格式问题</groupName>
      <ability>L2_HalfPunc_CN</ability>
      <abilityName>全半角问题</abilityName>
      <candidateList>
        <item>（</item>
      </candidateList>
      <explain>文本全半角错误。</explain>
      <paraID>3074F0EA</paraID>
      <start>7</start>
      <end>8</end>
      <status>unmodified</status>
      <modifiedWord/>
      <trackRevisions>false</trackRevisions>
    </reviewItem>
    <reviewItem>
      <errorID>2f86e1b6-b037-4302-a8e6-da52a4b32f47</errorID>
      <errorWord>)</errorWord>
      <group>L1_Format</group>
      <groupName>格式问题</groupName>
      <ability>L2_HalfPunc_CN</ability>
      <abilityName>全半角问题</abilityName>
      <candidateList>
        <item>）</item>
      </candidateList>
      <explain>文本全半角错误。</explain>
      <paraID>3074F0EA</paraID>
      <start>12</start>
      <end>13</end>
      <status>unmodified</status>
      <modifiedWord/>
      <trackRevisions>false</trackRevisions>
    </reviewItem>
    <reviewItem>
      <errorID>22fe2f98-6d66-485e-83bf-e7d32832a9c0</errorID>
      <errorWord>(</errorWord>
      <group>L1_Format</group>
      <groupName>格式问题</groupName>
      <ability>L2_HalfPunc_CN</ability>
      <abilityName>全半角问题</abilityName>
      <candidateList>
        <item>（</item>
      </candidateList>
      <explain>文本全半角错误。</explain>
      <paraID>50C35FD0</paraID>
      <start>7</start>
      <end>8</end>
      <status>unmodified</status>
      <modifiedWord/>
      <trackRevisions>false</trackRevisions>
    </reviewItem>
    <reviewItem>
      <errorID>7002245e-fca8-4f2a-8093-c07be341c69b</errorID>
      <errorWord>)</errorWord>
      <group>L1_Format</group>
      <groupName>格式问题</groupName>
      <ability>L2_HalfPunc_CN</ability>
      <abilityName>全半角问题</abilityName>
      <candidateList>
        <item>）</item>
      </candidateList>
      <explain>文本全半角错误。</explain>
      <paraID>50C35FD0</paraID>
      <start>11</start>
      <end>12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47f722e-2762-40bd-a757-21999c03054f}">
  <ds:schemaRefs/>
</ds:datastoreItem>
</file>

<file path=docProps/app.xml><?xml version="1.0" encoding="utf-8"?>
<Properties xmlns="http://schemas.openxmlformats.org/officeDocument/2006/extended-properties" xmlns:vt="http://schemas.openxmlformats.org/officeDocument/2006/docPropsVTypes">
  <Template>Normal.dotm</Template>
  <Company>1</Company>
  <Pages>64</Pages>
  <Words>43601</Words>
  <Characters>45963</Characters>
  <Paragraphs>2087</Paragraphs>
  <TotalTime>3</TotalTime>
  <ScaleCrop>false</ScaleCrop>
  <LinksUpToDate>false</LinksUpToDate>
  <CharactersWithSpaces>49099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2014-03-11T01:35:00Z</dcterms:created>
  <dc:creator>kingsons</dc:creator>
  <cp:lastModifiedBy>蔡小健 j1aN</cp:lastModifiedBy>
  <cp:lastPrinted>2026-09-30T01:47:00Z</cp:lastPrinted>
  <dcterms:modified xsi:type="dcterms:W3CDTF">2026-09-30T02:16:37Z</dcterms:modified>
  <dc:title>广东省韶关学院第三期学生公寓第一、二组团工程施工</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ribbonExt">
    <vt:lpwstr>{"WPSExtOfficeTab":{"OnGetEnabled":false,"OnGetVisible":false}}</vt:lpwstr>
  </property>
  <property fmtid="{D5CDD505-2E9C-101B-9397-08002B2CF9AE}" pid="4" name="ICV">
    <vt:lpwstr>FBC7589188D243B5AAB6CC9F3B801E25_13</vt:lpwstr>
  </property>
  <property fmtid="{D5CDD505-2E9C-101B-9397-08002B2CF9AE}" pid="5" name="KSOTemplateDocerSaveRecord">
    <vt:lpwstr>eyJoZGlkIjoiZGRiN2NkNGE1NDg1MGJjMjRjMmE1ZjM1NTY0OGU1MTciLCJ1c2VySWQiOiIzMDE1NjQ2MzcifQ==</vt:lpwstr>
  </property>
</Properties>
</file>