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A10F9">
      <w:pPr>
        <w:pStyle w:val="2"/>
        <w:rPr>
          <w:rFonts w:hint="eastAsia" w:ascii="宋体" w:hAnsi="宋体" w:eastAsia="宋体" w:cs="宋体"/>
          <w:b/>
          <w:bCs/>
          <w:color w:val="auto"/>
          <w:kern w:val="2"/>
          <w:sz w:val="56"/>
          <w:szCs w:val="72"/>
          <w:highlight w:val="none"/>
          <w:u w:val="none"/>
          <w:lang w:val="en-US" w:eastAsia="zh-CN" w:bidi="ar-SA"/>
        </w:rPr>
      </w:pPr>
      <w:r>
        <w:rPr>
          <w:rFonts w:hint="eastAsia" w:ascii="宋体" w:hAnsi="宋体" w:eastAsia="宋体" w:cs="宋体"/>
          <w:b/>
          <w:bCs/>
          <w:color w:val="auto"/>
          <w:kern w:val="2"/>
          <w:sz w:val="52"/>
          <w:szCs w:val="52"/>
          <w:highlight w:val="none"/>
          <w:u w:val="none"/>
          <w:lang w:val="en-US" w:eastAsia="zh-CN" w:bidi="ar-SA"/>
        </w:rPr>
        <w:drawing>
          <wp:inline distT="0" distB="0" distL="114300" distR="114300">
            <wp:extent cx="6158865" cy="8714740"/>
            <wp:effectExtent l="0" t="0" r="13335" b="2540"/>
            <wp:docPr id="19" name="图片 19" descr="招标文件2026.3.6（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标文件2026.3.6（封面）_01"/>
                    <pic:cNvPicPr>
                      <a:picLocks noChangeAspect="1"/>
                    </pic:cNvPicPr>
                  </pic:nvPicPr>
                  <pic:blipFill>
                    <a:blip r:embed="rId27"/>
                    <a:stretch>
                      <a:fillRect/>
                    </a:stretch>
                  </pic:blipFill>
                  <pic:spPr>
                    <a:xfrm>
                      <a:off x="0" y="0"/>
                      <a:ext cx="6158865" cy="8714740"/>
                    </a:xfrm>
                    <a:prstGeom prst="rect">
                      <a:avLst/>
                    </a:prstGeom>
                  </pic:spPr>
                </pic:pic>
              </a:graphicData>
            </a:graphic>
          </wp:inline>
        </w:drawing>
      </w:r>
      <w:bookmarkStart w:id="280" w:name="_GoBack"/>
      <w:bookmarkEnd w:id="280"/>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B9CCDC2">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w:t>
      </w:r>
      <w:r>
        <w:rPr>
          <w:sz w:val="24"/>
          <w:szCs w:val="24"/>
          <w:highlight w:val="none"/>
        </w:rPr>
        <w:tab/>
      </w:r>
      <w:r>
        <w:rPr>
          <w:sz w:val="24"/>
          <w:szCs w:val="24"/>
          <w:highlight w:val="none"/>
        </w:rPr>
        <w:fldChar w:fldCharType="begin"/>
      </w:r>
      <w:r>
        <w:rPr>
          <w:sz w:val="24"/>
          <w:szCs w:val="24"/>
          <w:highlight w:val="none"/>
        </w:rPr>
        <w:instrText xml:space="preserve"> PAGEREF _Toc30584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55E0D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投标人须知前附表</w:t>
      </w:r>
      <w:r>
        <w:rPr>
          <w:sz w:val="24"/>
          <w:szCs w:val="24"/>
          <w:highlight w:val="none"/>
        </w:rPr>
        <w:tab/>
      </w:r>
      <w:r>
        <w:rPr>
          <w:sz w:val="24"/>
          <w:szCs w:val="24"/>
          <w:highlight w:val="none"/>
        </w:rPr>
        <w:fldChar w:fldCharType="begin"/>
      </w:r>
      <w:r>
        <w:rPr>
          <w:sz w:val="24"/>
          <w:szCs w:val="24"/>
          <w:highlight w:val="none"/>
        </w:rPr>
        <w:instrText xml:space="preserve"> PAGEREF _Toc1079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42F6BD3">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_Toc14297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 重要事项时间地点一览表</w:t>
      </w:r>
      <w:r>
        <w:rPr>
          <w:sz w:val="24"/>
          <w:szCs w:val="24"/>
          <w:highlight w:val="none"/>
        </w:rPr>
        <w:tab/>
      </w:r>
      <w:r>
        <w:rPr>
          <w:sz w:val="24"/>
          <w:szCs w:val="24"/>
          <w:highlight w:val="none"/>
        </w:rPr>
        <w:fldChar w:fldCharType="begin"/>
      </w:r>
      <w:r>
        <w:rPr>
          <w:sz w:val="24"/>
          <w:szCs w:val="24"/>
          <w:highlight w:val="none"/>
        </w:rPr>
        <w:instrText xml:space="preserve"> PAGEREF _Toc14297 \h </w:instrText>
      </w:r>
      <w:r>
        <w:rPr>
          <w:sz w:val="24"/>
          <w:szCs w:val="24"/>
          <w:highlight w:val="none"/>
        </w:rPr>
        <w:fldChar w:fldCharType="separate"/>
      </w:r>
      <w:r>
        <w:rPr>
          <w:sz w:val="24"/>
          <w:szCs w:val="24"/>
          <w:highlight w:val="none"/>
        </w:rPr>
        <w:t>11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E23004D">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投标人须知正文</w:t>
      </w:r>
      <w:r>
        <w:rPr>
          <w:sz w:val="24"/>
          <w:szCs w:val="24"/>
          <w:highlight w:val="none"/>
        </w:rPr>
        <w:tab/>
      </w:r>
      <w:r>
        <w:rPr>
          <w:sz w:val="24"/>
          <w:szCs w:val="24"/>
          <w:highlight w:val="none"/>
        </w:rPr>
        <w:fldChar w:fldCharType="begin"/>
      </w:r>
      <w:r>
        <w:rPr>
          <w:sz w:val="24"/>
          <w:szCs w:val="24"/>
          <w:highlight w:val="none"/>
        </w:rPr>
        <w:instrText xml:space="preserve"> PAGEREF _Toc9283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9E5003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4"/>
          <w:sz w:val="24"/>
          <w:szCs w:val="24"/>
          <w:highlight w:val="none"/>
        </w:rPr>
        <w:t>．项目概况、招标范围和标段划分、投标费用等</w:t>
      </w:r>
      <w:r>
        <w:rPr>
          <w:sz w:val="24"/>
          <w:szCs w:val="24"/>
          <w:highlight w:val="none"/>
        </w:rPr>
        <w:tab/>
      </w:r>
      <w:r>
        <w:rPr>
          <w:sz w:val="24"/>
          <w:szCs w:val="24"/>
          <w:highlight w:val="none"/>
        </w:rPr>
        <w:fldChar w:fldCharType="begin"/>
      </w:r>
      <w:r>
        <w:rPr>
          <w:sz w:val="24"/>
          <w:szCs w:val="24"/>
          <w:highlight w:val="none"/>
        </w:rPr>
        <w:instrText xml:space="preserve"> PAGEREF _Toc19017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FBB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_Toc21208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val="0"/>
          <w:sz w:val="24"/>
          <w:szCs w:val="24"/>
          <w:highlight w:val="none"/>
          <w:lang w:eastAsia="zh-CN"/>
        </w:rPr>
        <w:t>投标人</w:t>
      </w:r>
      <w:r>
        <w:rPr>
          <w:rFonts w:hint="eastAsia" w:ascii="宋体" w:hAnsi="宋体" w:eastAsia="宋体" w:cs="宋体"/>
          <w:bCs w:val="0"/>
          <w:sz w:val="24"/>
          <w:szCs w:val="24"/>
          <w:highlight w:val="none"/>
        </w:rPr>
        <w:t>资质要求</w:t>
      </w:r>
      <w:r>
        <w:rPr>
          <w:sz w:val="24"/>
          <w:szCs w:val="24"/>
          <w:highlight w:val="none"/>
        </w:rPr>
        <w:tab/>
      </w:r>
      <w:r>
        <w:rPr>
          <w:sz w:val="24"/>
          <w:szCs w:val="24"/>
          <w:highlight w:val="none"/>
        </w:rPr>
        <w:fldChar w:fldCharType="begin"/>
      </w:r>
      <w:r>
        <w:rPr>
          <w:sz w:val="24"/>
          <w:szCs w:val="24"/>
          <w:highlight w:val="none"/>
        </w:rPr>
        <w:instrText xml:space="preserve"> PAGEREF _Toc21208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A8C265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3．招标文件的获取</w:t>
      </w:r>
      <w:r>
        <w:rPr>
          <w:sz w:val="24"/>
          <w:szCs w:val="24"/>
          <w:highlight w:val="none"/>
        </w:rPr>
        <w:tab/>
      </w:r>
      <w:r>
        <w:rPr>
          <w:sz w:val="24"/>
          <w:szCs w:val="24"/>
          <w:highlight w:val="none"/>
        </w:rPr>
        <w:fldChar w:fldCharType="begin"/>
      </w:r>
      <w:r>
        <w:rPr>
          <w:sz w:val="24"/>
          <w:szCs w:val="24"/>
          <w:highlight w:val="none"/>
        </w:rPr>
        <w:instrText xml:space="preserve"> PAGEREF _Toc21490 \h </w:instrText>
      </w:r>
      <w:r>
        <w:rPr>
          <w:sz w:val="24"/>
          <w:szCs w:val="24"/>
          <w:highlight w:val="none"/>
        </w:rPr>
        <w:fldChar w:fldCharType="separate"/>
      </w:r>
      <w:r>
        <w:rPr>
          <w:sz w:val="24"/>
          <w:szCs w:val="24"/>
          <w:highlight w:val="none"/>
        </w:rPr>
        <w:t>14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AD9867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8"/>
          <w:sz w:val="24"/>
          <w:szCs w:val="24"/>
          <w:highlight w:val="none"/>
          <w:lang w:val="en-US" w:eastAsia="zh-CN"/>
        </w:rPr>
        <w:t xml:space="preserve"> </w:t>
      </w:r>
      <w:r>
        <w:rPr>
          <w:rFonts w:hint="eastAsia" w:ascii="宋体" w:hAnsi="宋体" w:eastAsia="宋体" w:cs="宋体"/>
          <w:bCs/>
          <w:spacing w:val="-8"/>
          <w:sz w:val="24"/>
          <w:szCs w:val="24"/>
          <w:highlight w:val="none"/>
        </w:rPr>
        <w:t>．工期要求</w:t>
      </w:r>
      <w:r>
        <w:rPr>
          <w:sz w:val="24"/>
          <w:szCs w:val="24"/>
          <w:highlight w:val="none"/>
        </w:rPr>
        <w:tab/>
      </w:r>
      <w:r>
        <w:rPr>
          <w:sz w:val="24"/>
          <w:szCs w:val="24"/>
          <w:highlight w:val="none"/>
        </w:rPr>
        <w:fldChar w:fldCharType="begin"/>
      </w:r>
      <w:r>
        <w:rPr>
          <w:sz w:val="24"/>
          <w:szCs w:val="24"/>
          <w:highlight w:val="none"/>
        </w:rPr>
        <w:instrText xml:space="preserve"> PAGEREF _Toc8255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8D7623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5"/>
          <w:sz w:val="24"/>
          <w:szCs w:val="24"/>
          <w:highlight w:val="none"/>
          <w:lang w:val="en-US" w:eastAsia="zh-CN"/>
        </w:rPr>
        <w:t xml:space="preserve"> </w:t>
      </w:r>
      <w:r>
        <w:rPr>
          <w:rFonts w:hint="eastAsia" w:ascii="宋体" w:hAnsi="宋体" w:eastAsia="宋体" w:cs="宋体"/>
          <w:bCs/>
          <w:spacing w:val="-5"/>
          <w:sz w:val="24"/>
          <w:szCs w:val="24"/>
          <w:highlight w:val="none"/>
        </w:rPr>
        <w:t>．质量标准和材料、机械要求</w:t>
      </w:r>
      <w:r>
        <w:rPr>
          <w:sz w:val="24"/>
          <w:szCs w:val="24"/>
          <w:highlight w:val="none"/>
        </w:rPr>
        <w:tab/>
      </w:r>
      <w:r>
        <w:rPr>
          <w:sz w:val="24"/>
          <w:szCs w:val="24"/>
          <w:highlight w:val="none"/>
        </w:rPr>
        <w:fldChar w:fldCharType="begin"/>
      </w:r>
      <w:r>
        <w:rPr>
          <w:sz w:val="24"/>
          <w:szCs w:val="24"/>
          <w:highlight w:val="none"/>
        </w:rPr>
        <w:instrText xml:space="preserve"> PAGEREF _Toc11449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3ADD1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_Toc21146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rPr>
        <w:t xml:space="preserve"> </w:t>
      </w:r>
      <w:r>
        <w:rPr>
          <w:rFonts w:hint="eastAsia" w:ascii="宋体" w:hAnsi="宋体" w:eastAsia="宋体" w:cs="宋体"/>
          <w:bCs/>
          <w:spacing w:val="-6"/>
          <w:sz w:val="24"/>
          <w:szCs w:val="24"/>
          <w:highlight w:val="none"/>
        </w:rPr>
        <w:t>．施工条件及现场踏勘</w:t>
      </w:r>
      <w:r>
        <w:rPr>
          <w:sz w:val="24"/>
          <w:szCs w:val="24"/>
          <w:highlight w:val="none"/>
        </w:rPr>
        <w:tab/>
      </w:r>
      <w:r>
        <w:rPr>
          <w:sz w:val="24"/>
          <w:szCs w:val="24"/>
          <w:highlight w:val="none"/>
        </w:rPr>
        <w:fldChar w:fldCharType="begin"/>
      </w:r>
      <w:r>
        <w:rPr>
          <w:sz w:val="24"/>
          <w:szCs w:val="24"/>
          <w:highlight w:val="none"/>
        </w:rPr>
        <w:instrText xml:space="preserve"> PAGEREF _Toc21146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106652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7</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5"/>
          <w:sz w:val="24"/>
          <w:szCs w:val="24"/>
          <w:highlight w:val="none"/>
        </w:rPr>
        <w:t>．招标文件的提问和答疑</w:t>
      </w:r>
      <w:r>
        <w:rPr>
          <w:sz w:val="24"/>
          <w:szCs w:val="24"/>
          <w:highlight w:val="none"/>
        </w:rPr>
        <w:tab/>
      </w:r>
      <w:r>
        <w:rPr>
          <w:sz w:val="24"/>
          <w:szCs w:val="24"/>
          <w:highlight w:val="none"/>
        </w:rPr>
        <w:fldChar w:fldCharType="begin"/>
      </w:r>
      <w:r>
        <w:rPr>
          <w:sz w:val="24"/>
          <w:szCs w:val="24"/>
          <w:highlight w:val="none"/>
        </w:rPr>
        <w:instrText xml:space="preserve"> PAGEREF _Toc24768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9F7B6A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5"/>
          <w:sz w:val="24"/>
          <w:szCs w:val="24"/>
          <w:highlight w:val="none"/>
        </w:rPr>
        <w:t>．</w:t>
      </w:r>
      <w:r>
        <w:rPr>
          <w:rFonts w:hint="eastAsia" w:ascii="宋体" w:hAnsi="宋体" w:eastAsia="宋体" w:cs="宋体"/>
          <w:bCs/>
          <w:spacing w:val="-1"/>
          <w:sz w:val="24"/>
          <w:szCs w:val="24"/>
          <w:highlight w:val="none"/>
          <w:lang w:eastAsia="zh-CN"/>
        </w:rPr>
        <w:t>最高投标限价</w:t>
      </w:r>
      <w:r>
        <w:rPr>
          <w:sz w:val="24"/>
          <w:szCs w:val="24"/>
          <w:highlight w:val="none"/>
        </w:rPr>
        <w:tab/>
      </w:r>
      <w:r>
        <w:rPr>
          <w:sz w:val="24"/>
          <w:szCs w:val="24"/>
          <w:highlight w:val="none"/>
        </w:rPr>
        <w:fldChar w:fldCharType="begin"/>
      </w:r>
      <w:r>
        <w:rPr>
          <w:sz w:val="24"/>
          <w:szCs w:val="24"/>
          <w:highlight w:val="none"/>
        </w:rPr>
        <w:instrText xml:space="preserve"> PAGEREF _Toc20958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F9B4D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_Toc6911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8"/>
          <w:sz w:val="24"/>
          <w:szCs w:val="24"/>
          <w:highlight w:val="none"/>
        </w:rPr>
        <w:t>．投标报价</w:t>
      </w:r>
      <w:r>
        <w:rPr>
          <w:sz w:val="24"/>
          <w:szCs w:val="24"/>
          <w:highlight w:val="none"/>
        </w:rPr>
        <w:tab/>
      </w:r>
      <w:r>
        <w:rPr>
          <w:sz w:val="24"/>
          <w:szCs w:val="24"/>
          <w:highlight w:val="none"/>
        </w:rPr>
        <w:fldChar w:fldCharType="begin"/>
      </w:r>
      <w:r>
        <w:rPr>
          <w:sz w:val="24"/>
          <w:szCs w:val="24"/>
          <w:highlight w:val="none"/>
        </w:rPr>
        <w:instrText xml:space="preserve"> PAGEREF _Toc6911 \h </w:instrText>
      </w:r>
      <w:r>
        <w:rPr>
          <w:sz w:val="24"/>
          <w:szCs w:val="24"/>
          <w:highlight w:val="none"/>
        </w:rPr>
        <w:fldChar w:fldCharType="separate"/>
      </w:r>
      <w:r>
        <w:rPr>
          <w:sz w:val="24"/>
          <w:szCs w:val="24"/>
          <w:highlight w:val="none"/>
        </w:rPr>
        <w:t>19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573E1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rPr>
        <w:t xml:space="preserve"> </w:t>
      </w:r>
      <w:r>
        <w:rPr>
          <w:rFonts w:hint="eastAsia" w:ascii="宋体" w:hAnsi="宋体" w:eastAsia="宋体" w:cs="宋体"/>
          <w:bCs/>
          <w:spacing w:val="-6"/>
          <w:sz w:val="24"/>
          <w:szCs w:val="24"/>
          <w:highlight w:val="none"/>
        </w:rPr>
        <w:t>．投标文件的编制要求</w:t>
      </w:r>
      <w:r>
        <w:rPr>
          <w:sz w:val="24"/>
          <w:szCs w:val="24"/>
          <w:highlight w:val="none"/>
        </w:rPr>
        <w:tab/>
      </w:r>
      <w:r>
        <w:rPr>
          <w:sz w:val="24"/>
          <w:szCs w:val="24"/>
          <w:highlight w:val="none"/>
        </w:rPr>
        <w:fldChar w:fldCharType="begin"/>
      </w:r>
      <w:r>
        <w:rPr>
          <w:sz w:val="24"/>
          <w:szCs w:val="24"/>
          <w:highlight w:val="none"/>
        </w:rPr>
        <w:instrText xml:space="preserve"> PAGEREF _Toc23711 \h </w:instrText>
      </w:r>
      <w:r>
        <w:rPr>
          <w:sz w:val="24"/>
          <w:szCs w:val="24"/>
          <w:highlight w:val="none"/>
        </w:rPr>
        <w:fldChar w:fldCharType="separate"/>
      </w:r>
      <w:r>
        <w:rPr>
          <w:sz w:val="24"/>
          <w:szCs w:val="24"/>
          <w:highlight w:val="none"/>
        </w:rPr>
        <w:t>20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48DC7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_Toc10599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w:t>
      </w:r>
      <w:r>
        <w:rPr>
          <w:rFonts w:hint="eastAsia" w:ascii="宋体" w:hAnsi="宋体" w:eastAsia="宋体" w:cs="宋体"/>
          <w:bCs/>
          <w:spacing w:val="20"/>
          <w:sz w:val="24"/>
          <w:szCs w:val="24"/>
          <w:highlight w:val="none"/>
        </w:rPr>
        <w:t xml:space="preserve"> </w:t>
      </w:r>
      <w:r>
        <w:rPr>
          <w:rFonts w:hint="eastAsia" w:ascii="宋体" w:hAnsi="宋体" w:eastAsia="宋体" w:cs="宋体"/>
          <w:spacing w:val="-9"/>
          <w:sz w:val="24"/>
          <w:szCs w:val="24"/>
          <w:highlight w:val="none"/>
        </w:rPr>
        <w:t>电子投标：</w:t>
      </w:r>
      <w:r>
        <w:rPr>
          <w:sz w:val="24"/>
          <w:szCs w:val="24"/>
          <w:highlight w:val="none"/>
        </w:rPr>
        <w:tab/>
      </w:r>
      <w:r>
        <w:rPr>
          <w:sz w:val="24"/>
          <w:szCs w:val="24"/>
          <w:highlight w:val="none"/>
        </w:rPr>
        <w:fldChar w:fldCharType="begin"/>
      </w:r>
      <w:r>
        <w:rPr>
          <w:sz w:val="24"/>
          <w:szCs w:val="24"/>
          <w:highlight w:val="none"/>
        </w:rPr>
        <w:instrText xml:space="preserve"> PAGEREF _Toc10599 \h </w:instrText>
      </w:r>
      <w:r>
        <w:rPr>
          <w:sz w:val="24"/>
          <w:szCs w:val="24"/>
          <w:highlight w:val="none"/>
        </w:rPr>
        <w:fldChar w:fldCharType="separate"/>
      </w:r>
      <w:r>
        <w:rPr>
          <w:sz w:val="24"/>
          <w:szCs w:val="24"/>
          <w:highlight w:val="none"/>
        </w:rPr>
        <w:t>23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D3E4D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22"/>
          <w:w w:val="101"/>
          <w:sz w:val="24"/>
          <w:szCs w:val="24"/>
          <w:highlight w:val="none"/>
        </w:rPr>
        <w:t xml:space="preserve"> </w:t>
      </w:r>
      <w:r>
        <w:rPr>
          <w:rFonts w:hint="eastAsia" w:ascii="宋体" w:hAnsi="宋体" w:eastAsia="宋体" w:cs="宋体"/>
          <w:bCs/>
          <w:spacing w:val="-4"/>
          <w:sz w:val="24"/>
          <w:szCs w:val="24"/>
          <w:highlight w:val="none"/>
        </w:rPr>
        <w:t>电子投标及投标解密失败及突发情况的补救方案</w:t>
      </w:r>
      <w:r>
        <w:rPr>
          <w:sz w:val="24"/>
          <w:szCs w:val="24"/>
          <w:highlight w:val="none"/>
        </w:rPr>
        <w:tab/>
      </w:r>
      <w:r>
        <w:rPr>
          <w:sz w:val="24"/>
          <w:szCs w:val="24"/>
          <w:highlight w:val="none"/>
        </w:rPr>
        <w:fldChar w:fldCharType="begin"/>
      </w:r>
      <w:r>
        <w:rPr>
          <w:sz w:val="24"/>
          <w:szCs w:val="24"/>
          <w:highlight w:val="none"/>
        </w:rPr>
        <w:instrText xml:space="preserve"> PAGEREF _Toc5126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7427C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7"/>
          <w:sz w:val="24"/>
          <w:szCs w:val="24"/>
          <w:highlight w:val="none"/>
        </w:rPr>
        <w:t>．投标文件的提交</w:t>
      </w:r>
      <w:r>
        <w:rPr>
          <w:sz w:val="24"/>
          <w:szCs w:val="24"/>
          <w:highlight w:val="none"/>
        </w:rPr>
        <w:tab/>
      </w:r>
      <w:r>
        <w:rPr>
          <w:sz w:val="24"/>
          <w:szCs w:val="24"/>
          <w:highlight w:val="none"/>
        </w:rPr>
        <w:fldChar w:fldCharType="begin"/>
      </w:r>
      <w:r>
        <w:rPr>
          <w:sz w:val="24"/>
          <w:szCs w:val="24"/>
          <w:highlight w:val="none"/>
        </w:rPr>
        <w:instrText xml:space="preserve"> PAGEREF _Toc3957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6683DD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_Toc8365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．开标</w:t>
      </w:r>
      <w:r>
        <w:rPr>
          <w:sz w:val="24"/>
          <w:szCs w:val="24"/>
          <w:highlight w:val="none"/>
        </w:rPr>
        <w:tab/>
      </w:r>
      <w:r>
        <w:rPr>
          <w:sz w:val="24"/>
          <w:szCs w:val="24"/>
          <w:highlight w:val="none"/>
        </w:rPr>
        <w:fldChar w:fldCharType="begin"/>
      </w:r>
      <w:r>
        <w:rPr>
          <w:sz w:val="24"/>
          <w:szCs w:val="24"/>
          <w:highlight w:val="none"/>
        </w:rPr>
        <w:instrText xml:space="preserve"> PAGEREF _Toc8365 \h </w:instrText>
      </w:r>
      <w:r>
        <w:rPr>
          <w:sz w:val="24"/>
          <w:szCs w:val="24"/>
          <w:highlight w:val="none"/>
        </w:rPr>
        <w:fldChar w:fldCharType="separate"/>
      </w:r>
      <w:r>
        <w:rPr>
          <w:sz w:val="24"/>
          <w:szCs w:val="24"/>
          <w:highlight w:val="none"/>
        </w:rPr>
        <w:t>25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E81D0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．评标</w:t>
      </w:r>
      <w:r>
        <w:rPr>
          <w:sz w:val="24"/>
          <w:szCs w:val="24"/>
          <w:highlight w:val="none"/>
        </w:rPr>
        <w:tab/>
      </w:r>
      <w:r>
        <w:rPr>
          <w:sz w:val="24"/>
          <w:szCs w:val="24"/>
          <w:highlight w:val="none"/>
        </w:rPr>
        <w:fldChar w:fldCharType="begin"/>
      </w:r>
      <w:r>
        <w:rPr>
          <w:sz w:val="24"/>
          <w:szCs w:val="24"/>
          <w:highlight w:val="none"/>
        </w:rPr>
        <w:instrText xml:space="preserve"> PAGEREF _Toc554 \h </w:instrText>
      </w:r>
      <w:r>
        <w:rPr>
          <w:sz w:val="24"/>
          <w:szCs w:val="24"/>
          <w:highlight w:val="none"/>
        </w:rPr>
        <w:fldChar w:fldCharType="separate"/>
      </w:r>
      <w:r>
        <w:rPr>
          <w:sz w:val="24"/>
          <w:szCs w:val="24"/>
          <w:highlight w:val="none"/>
        </w:rPr>
        <w:t>26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199EAB8">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ind w:firstLine="436" w:firstLineChars="200"/>
        <w:textAlignment w:val="baseline"/>
        <w:rPr>
          <w:sz w:val="24"/>
          <w:szCs w:val="24"/>
          <w:highlight w:val="none"/>
        </w:rPr>
      </w:pPr>
      <w:r>
        <w:rPr>
          <w:rFonts w:hint="eastAsia" w:ascii="宋体" w:hAnsi="宋体" w:eastAsia="宋体" w:cs="宋体"/>
          <w:bCs/>
          <w:snapToGrid w:val="0"/>
          <w:color w:val="000000"/>
          <w:spacing w:val="-11"/>
          <w:sz w:val="24"/>
          <w:szCs w:val="24"/>
          <w:highlight w:val="none"/>
          <w:lang w:val="en-US" w:eastAsia="en-US" w:bidi="ar-SA"/>
        </w:rPr>
        <w:t>16</w:t>
      </w:r>
      <w:r>
        <w:rPr>
          <w:rFonts w:hint="eastAsia" w:ascii="宋体" w:hAnsi="宋体" w:eastAsia="宋体" w:cs="宋体"/>
          <w:bCs/>
          <w:snapToGrid w:val="0"/>
          <w:color w:val="000000"/>
          <w:spacing w:val="-11"/>
          <w:sz w:val="24"/>
          <w:szCs w:val="24"/>
          <w:highlight w:val="none"/>
          <w:lang w:val="en-US" w:eastAsia="zh-CN" w:bidi="ar-SA"/>
        </w:rPr>
        <w:t>.  评标结果公示</w:t>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_Toc32569 </w:instrText>
      </w:r>
      <w:r>
        <w:rPr>
          <w:rFonts w:hint="eastAsia" w:ascii="宋体" w:hAnsi="宋体" w:eastAsia="宋体" w:cs="宋体"/>
          <w:sz w:val="24"/>
          <w:szCs w:val="24"/>
          <w:highlight w:val="none"/>
        </w:rPr>
        <w:fldChar w:fldCharType="separate"/>
      </w:r>
      <w:r>
        <w:rPr>
          <w:sz w:val="24"/>
          <w:szCs w:val="24"/>
          <w:highlight w:val="none"/>
        </w:rPr>
        <w:tab/>
      </w:r>
      <w:r>
        <w:rPr>
          <w:sz w:val="24"/>
          <w:szCs w:val="24"/>
          <w:highlight w:val="none"/>
        </w:rPr>
        <w:fldChar w:fldCharType="begin"/>
      </w:r>
      <w:r>
        <w:rPr>
          <w:sz w:val="24"/>
          <w:szCs w:val="24"/>
          <w:highlight w:val="none"/>
        </w:rPr>
        <w:instrText xml:space="preserve"> PAGEREF _Toc32569 \h </w:instrText>
      </w:r>
      <w:r>
        <w:rPr>
          <w:sz w:val="24"/>
          <w:szCs w:val="24"/>
          <w:highlight w:val="none"/>
        </w:rPr>
        <w:fldChar w:fldCharType="separate"/>
      </w:r>
      <w:r>
        <w:rPr>
          <w:sz w:val="24"/>
          <w:szCs w:val="24"/>
          <w:highlight w:val="none"/>
        </w:rPr>
        <w:t>36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E41134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否决投标条件</w:t>
      </w:r>
      <w:r>
        <w:rPr>
          <w:sz w:val="24"/>
          <w:szCs w:val="24"/>
          <w:highlight w:val="none"/>
        </w:rPr>
        <w:tab/>
      </w:r>
      <w:r>
        <w:rPr>
          <w:sz w:val="24"/>
          <w:szCs w:val="24"/>
          <w:highlight w:val="none"/>
        </w:rPr>
        <w:fldChar w:fldCharType="begin"/>
      </w:r>
      <w:r>
        <w:rPr>
          <w:sz w:val="24"/>
          <w:szCs w:val="24"/>
          <w:highlight w:val="none"/>
        </w:rPr>
        <w:instrText xml:space="preserve"> PAGEREF _Toc16554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34CC3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．资格评审环节</w:t>
      </w:r>
      <w:r>
        <w:rPr>
          <w:sz w:val="24"/>
          <w:szCs w:val="24"/>
          <w:highlight w:val="none"/>
        </w:rPr>
        <w:tab/>
      </w:r>
      <w:r>
        <w:rPr>
          <w:sz w:val="24"/>
          <w:szCs w:val="24"/>
          <w:highlight w:val="none"/>
        </w:rPr>
        <w:fldChar w:fldCharType="begin"/>
      </w:r>
      <w:r>
        <w:rPr>
          <w:sz w:val="24"/>
          <w:szCs w:val="24"/>
          <w:highlight w:val="none"/>
        </w:rPr>
        <w:instrText xml:space="preserve"> PAGEREF _Toc15082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8592D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．形式评审环节</w:t>
      </w:r>
      <w:r>
        <w:rPr>
          <w:sz w:val="24"/>
          <w:szCs w:val="24"/>
          <w:highlight w:val="none"/>
        </w:rPr>
        <w:tab/>
      </w:r>
      <w:r>
        <w:rPr>
          <w:sz w:val="24"/>
          <w:szCs w:val="24"/>
          <w:highlight w:val="none"/>
        </w:rPr>
        <w:fldChar w:fldCharType="begin"/>
      </w:r>
      <w:r>
        <w:rPr>
          <w:sz w:val="24"/>
          <w:szCs w:val="24"/>
          <w:highlight w:val="none"/>
        </w:rPr>
        <w:instrText xml:space="preserve"> PAGEREF _Toc5925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84F8B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_Toc19828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6"/>
          <w:sz w:val="24"/>
          <w:szCs w:val="24"/>
          <w:highlight w:val="none"/>
        </w:rPr>
        <w:t>．响应性评审环节</w:t>
      </w:r>
      <w:r>
        <w:rPr>
          <w:sz w:val="24"/>
          <w:szCs w:val="24"/>
          <w:highlight w:val="none"/>
        </w:rPr>
        <w:tab/>
      </w:r>
      <w:r>
        <w:rPr>
          <w:sz w:val="24"/>
          <w:szCs w:val="24"/>
          <w:highlight w:val="none"/>
        </w:rPr>
        <w:fldChar w:fldCharType="begin"/>
      </w:r>
      <w:r>
        <w:rPr>
          <w:sz w:val="24"/>
          <w:szCs w:val="24"/>
          <w:highlight w:val="none"/>
        </w:rPr>
        <w:instrText xml:space="preserve"> PAGEREF _Toc19828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6972F3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11"/>
          <w:sz w:val="24"/>
          <w:szCs w:val="24"/>
          <w:highlight w:val="none"/>
        </w:rPr>
        <w:t>．其他</w:t>
      </w:r>
      <w:r>
        <w:rPr>
          <w:sz w:val="24"/>
          <w:szCs w:val="24"/>
          <w:highlight w:val="none"/>
        </w:rPr>
        <w:tab/>
      </w:r>
      <w:r>
        <w:rPr>
          <w:sz w:val="24"/>
          <w:szCs w:val="24"/>
          <w:highlight w:val="none"/>
        </w:rPr>
        <w:fldChar w:fldCharType="begin"/>
      </w:r>
      <w:r>
        <w:rPr>
          <w:sz w:val="24"/>
          <w:szCs w:val="24"/>
          <w:highlight w:val="none"/>
        </w:rPr>
        <w:instrText xml:space="preserve"> PAGEREF _Toc1458 \h </w:instrText>
      </w:r>
      <w:r>
        <w:rPr>
          <w:sz w:val="24"/>
          <w:szCs w:val="24"/>
          <w:highlight w:val="none"/>
        </w:rPr>
        <w:fldChar w:fldCharType="separate"/>
      </w:r>
      <w:r>
        <w:rPr>
          <w:sz w:val="24"/>
          <w:szCs w:val="24"/>
          <w:highlight w:val="none"/>
        </w:rPr>
        <w:t>40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354E14">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_Toc22243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五</w:t>
      </w:r>
      <w:r>
        <w:rPr>
          <w:rFonts w:hint="eastAsia" w:ascii="宋体" w:hAnsi="宋体" w:eastAsia="宋体" w:cs="宋体"/>
          <w:bCs/>
          <w:spacing w:val="-3"/>
          <w:sz w:val="24"/>
          <w:szCs w:val="24"/>
          <w:highlight w:val="none"/>
        </w:rPr>
        <w:t>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定标规定及细则（本项目采用票决数量法定标）</w:t>
      </w:r>
      <w:r>
        <w:rPr>
          <w:sz w:val="24"/>
          <w:szCs w:val="24"/>
          <w:highlight w:val="none"/>
        </w:rPr>
        <w:tab/>
      </w:r>
      <w:r>
        <w:rPr>
          <w:sz w:val="24"/>
          <w:szCs w:val="24"/>
          <w:highlight w:val="none"/>
        </w:rPr>
        <w:fldChar w:fldCharType="begin"/>
      </w:r>
      <w:r>
        <w:rPr>
          <w:sz w:val="24"/>
          <w:szCs w:val="24"/>
          <w:highlight w:val="none"/>
        </w:rPr>
        <w:instrText xml:space="preserve"> PAGEREF _Toc22243 \h </w:instrText>
      </w:r>
      <w:r>
        <w:rPr>
          <w:sz w:val="24"/>
          <w:szCs w:val="24"/>
          <w:highlight w:val="none"/>
        </w:rPr>
        <w:fldChar w:fldCharType="separate"/>
      </w:r>
      <w:r>
        <w:rPr>
          <w:sz w:val="24"/>
          <w:szCs w:val="24"/>
          <w:highlight w:val="none"/>
        </w:rPr>
        <w:t>41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2AC5C8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六</w:t>
      </w:r>
      <w:r>
        <w:rPr>
          <w:rFonts w:hint="eastAsia" w:ascii="宋体" w:hAnsi="宋体" w:eastAsia="宋体" w:cs="宋体"/>
          <w:bCs/>
          <w:spacing w:val="-3"/>
          <w:sz w:val="24"/>
          <w:szCs w:val="24"/>
          <w:highlight w:val="none"/>
        </w:rPr>
        <w:t>节 中标确认</w:t>
      </w:r>
      <w:r>
        <w:rPr>
          <w:sz w:val="24"/>
          <w:szCs w:val="24"/>
          <w:highlight w:val="none"/>
        </w:rPr>
        <w:tab/>
      </w:r>
      <w:r>
        <w:rPr>
          <w:sz w:val="24"/>
          <w:szCs w:val="24"/>
          <w:highlight w:val="none"/>
        </w:rPr>
        <w:fldChar w:fldCharType="begin"/>
      </w:r>
      <w:r>
        <w:rPr>
          <w:sz w:val="24"/>
          <w:szCs w:val="24"/>
          <w:highlight w:val="none"/>
        </w:rPr>
        <w:instrText xml:space="preserve"> PAGEREF _Toc4926 \h </w:instrText>
      </w:r>
      <w:r>
        <w:rPr>
          <w:sz w:val="24"/>
          <w:szCs w:val="24"/>
          <w:highlight w:val="none"/>
        </w:rPr>
        <w:fldChar w:fldCharType="separate"/>
      </w:r>
      <w:r>
        <w:rPr>
          <w:sz w:val="24"/>
          <w:szCs w:val="24"/>
          <w:highlight w:val="none"/>
        </w:rPr>
        <w:t>44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46E0E0">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_Toc13655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第二章</w:t>
      </w:r>
      <w:r>
        <w:rPr>
          <w:rFonts w:hint="eastAsia" w:ascii="宋体" w:hAnsi="宋体" w:eastAsia="宋体" w:cs="宋体"/>
          <w:spacing w:val="32"/>
          <w:sz w:val="24"/>
          <w:szCs w:val="24"/>
          <w:highlight w:val="none"/>
        </w:rPr>
        <w:t xml:space="preserve"> </w:t>
      </w:r>
      <w:r>
        <w:rPr>
          <w:rFonts w:hint="eastAsia" w:ascii="宋体" w:hAnsi="宋体" w:eastAsia="宋体" w:cs="宋体"/>
          <w:bCs/>
          <w:spacing w:val="-7"/>
          <w:sz w:val="24"/>
          <w:szCs w:val="24"/>
          <w:highlight w:val="none"/>
        </w:rPr>
        <w:t>中标人须知</w:t>
      </w:r>
      <w:r>
        <w:rPr>
          <w:sz w:val="24"/>
          <w:szCs w:val="24"/>
          <w:highlight w:val="none"/>
        </w:rPr>
        <w:tab/>
      </w:r>
      <w:r>
        <w:rPr>
          <w:sz w:val="24"/>
          <w:szCs w:val="24"/>
          <w:highlight w:val="none"/>
        </w:rPr>
        <w:fldChar w:fldCharType="begin"/>
      </w:r>
      <w:r>
        <w:rPr>
          <w:sz w:val="24"/>
          <w:szCs w:val="24"/>
          <w:highlight w:val="none"/>
        </w:rPr>
        <w:instrText xml:space="preserve"> PAGEREF _Toc13655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8B1A00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9"/>
          <w:sz w:val="24"/>
          <w:szCs w:val="24"/>
          <w:highlight w:val="none"/>
        </w:rPr>
        <w:t>．中标通知书</w:t>
      </w:r>
      <w:r>
        <w:rPr>
          <w:sz w:val="24"/>
          <w:szCs w:val="24"/>
          <w:highlight w:val="none"/>
        </w:rPr>
        <w:tab/>
      </w:r>
      <w:r>
        <w:rPr>
          <w:sz w:val="24"/>
          <w:szCs w:val="24"/>
          <w:highlight w:val="none"/>
        </w:rPr>
        <w:fldChar w:fldCharType="begin"/>
      </w:r>
      <w:r>
        <w:rPr>
          <w:sz w:val="24"/>
          <w:szCs w:val="24"/>
          <w:highlight w:val="none"/>
        </w:rPr>
        <w:instrText xml:space="preserve"> PAGEREF _Toc21697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04134A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．中标结果公示</w:t>
      </w:r>
      <w:r>
        <w:rPr>
          <w:sz w:val="24"/>
          <w:szCs w:val="24"/>
          <w:highlight w:val="none"/>
        </w:rPr>
        <w:tab/>
      </w:r>
      <w:r>
        <w:rPr>
          <w:sz w:val="24"/>
          <w:szCs w:val="24"/>
          <w:highlight w:val="none"/>
        </w:rPr>
        <w:fldChar w:fldCharType="begin"/>
      </w:r>
      <w:r>
        <w:rPr>
          <w:sz w:val="24"/>
          <w:szCs w:val="24"/>
          <w:highlight w:val="none"/>
        </w:rPr>
        <w:instrText xml:space="preserve"> PAGEREF _Toc979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FE0B9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_Toc13145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．履约保证</w:t>
      </w:r>
      <w:r>
        <w:rPr>
          <w:sz w:val="24"/>
          <w:szCs w:val="24"/>
          <w:highlight w:val="none"/>
        </w:rPr>
        <w:tab/>
      </w:r>
      <w:r>
        <w:rPr>
          <w:sz w:val="24"/>
          <w:szCs w:val="24"/>
          <w:highlight w:val="none"/>
        </w:rPr>
        <w:fldChar w:fldCharType="begin"/>
      </w:r>
      <w:r>
        <w:rPr>
          <w:sz w:val="24"/>
          <w:szCs w:val="24"/>
          <w:highlight w:val="none"/>
        </w:rPr>
        <w:instrText xml:space="preserve"> PAGEREF _Toc13145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0A9004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8"/>
          <w:sz w:val="24"/>
          <w:szCs w:val="24"/>
          <w:highlight w:val="none"/>
        </w:rPr>
        <w:t>．合同订立</w:t>
      </w:r>
      <w:r>
        <w:rPr>
          <w:sz w:val="24"/>
          <w:szCs w:val="24"/>
          <w:highlight w:val="none"/>
        </w:rPr>
        <w:tab/>
      </w:r>
      <w:r>
        <w:rPr>
          <w:sz w:val="24"/>
          <w:szCs w:val="24"/>
          <w:highlight w:val="none"/>
        </w:rPr>
        <w:fldChar w:fldCharType="begin"/>
      </w:r>
      <w:r>
        <w:rPr>
          <w:sz w:val="24"/>
          <w:szCs w:val="24"/>
          <w:highlight w:val="none"/>
        </w:rPr>
        <w:instrText xml:space="preserve"> PAGEREF _Toc133 \h </w:instrText>
      </w:r>
      <w:r>
        <w:rPr>
          <w:sz w:val="24"/>
          <w:szCs w:val="24"/>
          <w:highlight w:val="none"/>
        </w:rPr>
        <w:fldChar w:fldCharType="separate"/>
      </w:r>
      <w:r>
        <w:rPr>
          <w:sz w:val="24"/>
          <w:szCs w:val="24"/>
          <w:highlight w:val="none"/>
        </w:rPr>
        <w:t>47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48F34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5</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6"/>
          <w:sz w:val="24"/>
          <w:szCs w:val="24"/>
          <w:highlight w:val="none"/>
        </w:rPr>
        <w:t>．放弃中标的处理</w:t>
      </w:r>
      <w:r>
        <w:rPr>
          <w:sz w:val="24"/>
          <w:szCs w:val="24"/>
          <w:highlight w:val="none"/>
        </w:rPr>
        <w:tab/>
      </w:r>
      <w:r>
        <w:rPr>
          <w:sz w:val="24"/>
          <w:szCs w:val="24"/>
          <w:highlight w:val="none"/>
        </w:rPr>
        <w:fldChar w:fldCharType="begin"/>
      </w:r>
      <w:r>
        <w:rPr>
          <w:sz w:val="24"/>
          <w:szCs w:val="24"/>
          <w:highlight w:val="none"/>
        </w:rPr>
        <w:instrText xml:space="preserve"> PAGEREF _Toc4089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DBD987">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_Toc7715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拟签订合同的主要条款</w:t>
      </w:r>
      <w:r>
        <w:rPr>
          <w:sz w:val="24"/>
          <w:szCs w:val="24"/>
          <w:highlight w:val="none"/>
        </w:rPr>
        <w:tab/>
      </w:r>
      <w:r>
        <w:rPr>
          <w:sz w:val="24"/>
          <w:szCs w:val="24"/>
          <w:highlight w:val="none"/>
        </w:rPr>
        <w:fldChar w:fldCharType="begin"/>
      </w:r>
      <w:r>
        <w:rPr>
          <w:sz w:val="24"/>
          <w:szCs w:val="24"/>
          <w:highlight w:val="none"/>
        </w:rPr>
        <w:instrText xml:space="preserve"> PAGEREF _Toc7715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E2FC7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_Toc6603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．工程承包方式</w:t>
      </w:r>
      <w:r>
        <w:rPr>
          <w:sz w:val="24"/>
          <w:szCs w:val="24"/>
          <w:highlight w:val="none"/>
        </w:rPr>
        <w:tab/>
      </w:r>
      <w:r>
        <w:rPr>
          <w:sz w:val="24"/>
          <w:szCs w:val="24"/>
          <w:highlight w:val="none"/>
        </w:rPr>
        <w:fldChar w:fldCharType="begin"/>
      </w:r>
      <w:r>
        <w:rPr>
          <w:sz w:val="24"/>
          <w:szCs w:val="24"/>
          <w:highlight w:val="none"/>
        </w:rPr>
        <w:instrText xml:space="preserve"> PAGEREF _Toc6603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D3982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_Toc24910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．工程结算原则</w:t>
      </w:r>
      <w:r>
        <w:rPr>
          <w:sz w:val="24"/>
          <w:szCs w:val="24"/>
          <w:highlight w:val="none"/>
        </w:rPr>
        <w:tab/>
      </w:r>
      <w:r>
        <w:rPr>
          <w:sz w:val="24"/>
          <w:szCs w:val="24"/>
          <w:highlight w:val="none"/>
        </w:rPr>
        <w:fldChar w:fldCharType="begin"/>
      </w:r>
      <w:r>
        <w:rPr>
          <w:sz w:val="24"/>
          <w:szCs w:val="24"/>
          <w:highlight w:val="none"/>
        </w:rPr>
        <w:instrText xml:space="preserve"> PAGEREF _Toc24910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BAFD59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_Toc5247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3. 工程付款办法</w:t>
      </w:r>
      <w:r>
        <w:rPr>
          <w:sz w:val="24"/>
          <w:szCs w:val="24"/>
          <w:highlight w:val="none"/>
        </w:rPr>
        <w:tab/>
      </w:r>
      <w:r>
        <w:rPr>
          <w:sz w:val="24"/>
          <w:szCs w:val="24"/>
          <w:highlight w:val="none"/>
        </w:rPr>
        <w:fldChar w:fldCharType="begin"/>
      </w:r>
      <w:r>
        <w:rPr>
          <w:sz w:val="24"/>
          <w:szCs w:val="24"/>
          <w:highlight w:val="none"/>
        </w:rPr>
        <w:instrText xml:space="preserve"> PAGEREF _Toc5247 \h </w:instrText>
      </w:r>
      <w:r>
        <w:rPr>
          <w:sz w:val="24"/>
          <w:szCs w:val="24"/>
          <w:highlight w:val="none"/>
        </w:rPr>
        <w:fldChar w:fldCharType="separate"/>
      </w:r>
      <w:r>
        <w:rPr>
          <w:sz w:val="24"/>
          <w:szCs w:val="24"/>
          <w:highlight w:val="none"/>
        </w:rPr>
        <w:t>55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E1CFE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_Toc29229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4</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7"/>
          <w:sz w:val="24"/>
          <w:szCs w:val="24"/>
          <w:highlight w:val="none"/>
        </w:rPr>
        <w:t>．其他专用合同条款</w:t>
      </w:r>
      <w:r>
        <w:rPr>
          <w:sz w:val="24"/>
          <w:szCs w:val="24"/>
          <w:highlight w:val="none"/>
        </w:rPr>
        <w:tab/>
      </w:r>
      <w:r>
        <w:rPr>
          <w:sz w:val="24"/>
          <w:szCs w:val="24"/>
          <w:highlight w:val="none"/>
        </w:rPr>
        <w:fldChar w:fldCharType="begin"/>
      </w:r>
      <w:r>
        <w:rPr>
          <w:sz w:val="24"/>
          <w:szCs w:val="24"/>
          <w:highlight w:val="none"/>
        </w:rPr>
        <w:instrText xml:space="preserve"> PAGEREF _Toc29229 \h </w:instrText>
      </w:r>
      <w:r>
        <w:rPr>
          <w:sz w:val="24"/>
          <w:szCs w:val="24"/>
          <w:highlight w:val="none"/>
        </w:rPr>
        <w:fldChar w:fldCharType="separate"/>
      </w:r>
      <w:r>
        <w:rPr>
          <w:sz w:val="24"/>
          <w:szCs w:val="24"/>
          <w:highlight w:val="none"/>
        </w:rPr>
        <w:t>56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13FEDCD">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技术要求</w:t>
      </w:r>
      <w:r>
        <w:rPr>
          <w:sz w:val="24"/>
          <w:szCs w:val="24"/>
          <w:highlight w:val="none"/>
        </w:rPr>
        <w:tab/>
      </w:r>
      <w:r>
        <w:rPr>
          <w:sz w:val="24"/>
          <w:szCs w:val="24"/>
          <w:highlight w:val="none"/>
        </w:rPr>
        <w:fldChar w:fldCharType="begin"/>
      </w:r>
      <w:r>
        <w:rPr>
          <w:sz w:val="24"/>
          <w:szCs w:val="24"/>
          <w:highlight w:val="none"/>
        </w:rPr>
        <w:instrText xml:space="preserve"> PAGEREF _Toc30225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E6C3CE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6"/>
          <w:sz w:val="24"/>
          <w:szCs w:val="24"/>
          <w:highlight w:val="none"/>
        </w:rPr>
        <w:t>．</w:t>
      </w:r>
      <w:r>
        <w:rPr>
          <w:rFonts w:hint="eastAsia" w:ascii="宋体" w:hAnsi="宋体" w:eastAsia="宋体" w:cs="宋体"/>
          <w:bCs/>
          <w:spacing w:val="-1"/>
          <w:sz w:val="24"/>
          <w:szCs w:val="24"/>
          <w:highlight w:val="none"/>
        </w:rPr>
        <w:t>房屋建筑工程建设项目</w:t>
      </w:r>
      <w:r>
        <w:rPr>
          <w:sz w:val="24"/>
          <w:szCs w:val="24"/>
          <w:highlight w:val="none"/>
        </w:rPr>
        <w:tab/>
      </w:r>
      <w:r>
        <w:rPr>
          <w:sz w:val="24"/>
          <w:szCs w:val="24"/>
          <w:highlight w:val="none"/>
        </w:rPr>
        <w:fldChar w:fldCharType="begin"/>
      </w:r>
      <w:r>
        <w:rPr>
          <w:sz w:val="24"/>
          <w:szCs w:val="24"/>
          <w:highlight w:val="none"/>
        </w:rPr>
        <w:instrText xml:space="preserve"> PAGEREF _Toc19340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37607A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2</w:t>
      </w:r>
      <w:r>
        <w:rPr>
          <w:rFonts w:hint="eastAsia" w:ascii="宋体" w:hAnsi="宋体" w:eastAsia="宋体" w:cs="宋体"/>
          <w:bCs/>
          <w:spacing w:val="-18"/>
          <w:sz w:val="24"/>
          <w:szCs w:val="24"/>
          <w:highlight w:val="none"/>
        </w:rPr>
        <w:t xml:space="preserve"> </w:t>
      </w:r>
      <w:r>
        <w:rPr>
          <w:rFonts w:hint="eastAsia" w:ascii="宋体" w:hAnsi="宋体" w:eastAsia="宋体" w:cs="宋体"/>
          <w:bCs/>
          <w:spacing w:val="-5"/>
          <w:sz w:val="24"/>
          <w:szCs w:val="24"/>
          <w:highlight w:val="none"/>
        </w:rPr>
        <w:t>．市政基础设施工程建设项目</w:t>
      </w:r>
      <w:r>
        <w:rPr>
          <w:sz w:val="24"/>
          <w:szCs w:val="24"/>
          <w:highlight w:val="none"/>
        </w:rPr>
        <w:tab/>
      </w:r>
      <w:r>
        <w:rPr>
          <w:sz w:val="24"/>
          <w:szCs w:val="24"/>
          <w:highlight w:val="none"/>
        </w:rPr>
        <w:fldChar w:fldCharType="begin"/>
      </w:r>
      <w:r>
        <w:rPr>
          <w:sz w:val="24"/>
          <w:szCs w:val="24"/>
          <w:highlight w:val="none"/>
        </w:rPr>
        <w:instrText xml:space="preserve"> PAGEREF _Toc16340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8A29D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．备查要求</w:t>
      </w:r>
      <w:r>
        <w:rPr>
          <w:sz w:val="24"/>
          <w:szCs w:val="24"/>
          <w:highlight w:val="none"/>
        </w:rPr>
        <w:tab/>
      </w:r>
      <w:r>
        <w:rPr>
          <w:sz w:val="24"/>
          <w:szCs w:val="24"/>
          <w:highlight w:val="none"/>
        </w:rPr>
        <w:fldChar w:fldCharType="begin"/>
      </w:r>
      <w:r>
        <w:rPr>
          <w:sz w:val="24"/>
          <w:szCs w:val="24"/>
          <w:highlight w:val="none"/>
        </w:rPr>
        <w:instrText xml:space="preserve"> PAGEREF _Toc31813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5F70DBB">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第五章</w:t>
      </w:r>
      <w:r>
        <w:rPr>
          <w:rFonts w:hint="eastAsia" w:ascii="宋体" w:hAnsi="宋体" w:eastAsia="宋体" w:cs="宋体"/>
          <w:spacing w:val="33"/>
          <w:sz w:val="24"/>
          <w:szCs w:val="24"/>
          <w:highlight w:val="none"/>
        </w:rPr>
        <w:t xml:space="preserve"> </w:t>
      </w:r>
      <w:r>
        <w:rPr>
          <w:rFonts w:hint="eastAsia" w:ascii="宋体" w:hAnsi="宋体" w:eastAsia="宋体" w:cs="宋体"/>
          <w:bCs/>
          <w:spacing w:val="-5"/>
          <w:sz w:val="24"/>
          <w:szCs w:val="24"/>
          <w:highlight w:val="none"/>
        </w:rPr>
        <w:t>图纸和招标工程量清单</w:t>
      </w:r>
      <w:r>
        <w:rPr>
          <w:sz w:val="24"/>
          <w:szCs w:val="24"/>
          <w:highlight w:val="none"/>
        </w:rPr>
        <w:tab/>
      </w:r>
      <w:r>
        <w:rPr>
          <w:sz w:val="24"/>
          <w:szCs w:val="24"/>
          <w:highlight w:val="none"/>
        </w:rPr>
        <w:fldChar w:fldCharType="begin"/>
      </w:r>
      <w:r>
        <w:rPr>
          <w:sz w:val="24"/>
          <w:szCs w:val="24"/>
          <w:highlight w:val="none"/>
        </w:rPr>
        <w:instrText xml:space="preserve"> PAGEREF _Toc21699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DD678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_Toc21706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4"/>
          <w:sz w:val="24"/>
          <w:szCs w:val="24"/>
          <w:highlight w:val="none"/>
        </w:rPr>
        <w:t>1</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14"/>
          <w:sz w:val="24"/>
          <w:szCs w:val="24"/>
          <w:highlight w:val="none"/>
        </w:rPr>
        <w:t>．图纸</w:t>
      </w:r>
      <w:r>
        <w:rPr>
          <w:sz w:val="24"/>
          <w:szCs w:val="24"/>
          <w:highlight w:val="none"/>
        </w:rPr>
        <w:tab/>
      </w:r>
      <w:r>
        <w:rPr>
          <w:sz w:val="24"/>
          <w:szCs w:val="24"/>
          <w:highlight w:val="none"/>
        </w:rPr>
        <w:fldChar w:fldCharType="begin"/>
      </w:r>
      <w:r>
        <w:rPr>
          <w:sz w:val="24"/>
          <w:szCs w:val="24"/>
          <w:highlight w:val="none"/>
        </w:rPr>
        <w:instrText xml:space="preserve"> PAGEREF _Toc21706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3CF21C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2</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6"/>
          <w:sz w:val="24"/>
          <w:szCs w:val="24"/>
          <w:highlight w:val="none"/>
        </w:rPr>
        <w:t>．招标工程量清单</w:t>
      </w:r>
      <w:r>
        <w:rPr>
          <w:sz w:val="24"/>
          <w:szCs w:val="24"/>
          <w:highlight w:val="none"/>
        </w:rPr>
        <w:tab/>
      </w:r>
      <w:r>
        <w:rPr>
          <w:sz w:val="24"/>
          <w:szCs w:val="24"/>
          <w:highlight w:val="none"/>
        </w:rPr>
        <w:fldChar w:fldCharType="begin"/>
      </w:r>
      <w:r>
        <w:rPr>
          <w:sz w:val="24"/>
          <w:szCs w:val="24"/>
          <w:highlight w:val="none"/>
        </w:rPr>
        <w:instrText xml:space="preserve"> PAGEREF _Toc24419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E0BD2F">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第六章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投标文件格式</w:t>
      </w:r>
      <w:r>
        <w:rPr>
          <w:sz w:val="24"/>
          <w:szCs w:val="24"/>
          <w:highlight w:val="none"/>
        </w:rPr>
        <w:tab/>
      </w:r>
      <w:r>
        <w:rPr>
          <w:sz w:val="24"/>
          <w:szCs w:val="24"/>
          <w:highlight w:val="none"/>
        </w:rPr>
        <w:fldChar w:fldCharType="begin"/>
      </w:r>
      <w:r>
        <w:rPr>
          <w:sz w:val="24"/>
          <w:szCs w:val="24"/>
          <w:highlight w:val="none"/>
        </w:rPr>
        <w:instrText xml:space="preserve"> PAGEREF _Toc27130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6025A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格式一</w:t>
      </w:r>
      <w:r>
        <w:rPr>
          <w:rFonts w:hint="eastAsia" w:ascii="宋体" w:hAnsi="宋体" w:eastAsia="宋体" w:cs="宋体"/>
          <w:spacing w:val="-4"/>
          <w:sz w:val="24"/>
          <w:szCs w:val="24"/>
          <w:highlight w:val="none"/>
        </w:rPr>
        <w:t xml:space="preserve"> </w:t>
      </w:r>
      <w:r>
        <w:rPr>
          <w:rFonts w:hint="eastAsia" w:ascii="宋体" w:hAnsi="宋体" w:eastAsia="宋体" w:cs="宋体"/>
          <w:bCs/>
          <w:spacing w:val="-4"/>
          <w:sz w:val="24"/>
          <w:szCs w:val="24"/>
          <w:highlight w:val="none"/>
        </w:rPr>
        <w:t>封面</w:t>
      </w:r>
      <w:r>
        <w:rPr>
          <w:sz w:val="24"/>
          <w:szCs w:val="24"/>
          <w:highlight w:val="none"/>
        </w:rPr>
        <w:tab/>
      </w:r>
      <w:r>
        <w:rPr>
          <w:sz w:val="24"/>
          <w:szCs w:val="24"/>
          <w:highlight w:val="none"/>
        </w:rPr>
        <w:fldChar w:fldCharType="begin"/>
      </w:r>
      <w:r>
        <w:rPr>
          <w:sz w:val="24"/>
          <w:szCs w:val="24"/>
          <w:highlight w:val="none"/>
        </w:rPr>
        <w:instrText xml:space="preserve"> PAGEREF _Toc11203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39B5A9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_Toc24492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格式二 投标函</w:t>
      </w:r>
      <w:r>
        <w:rPr>
          <w:sz w:val="24"/>
          <w:szCs w:val="24"/>
          <w:highlight w:val="none"/>
        </w:rPr>
        <w:tab/>
      </w:r>
      <w:r>
        <w:rPr>
          <w:sz w:val="24"/>
          <w:szCs w:val="24"/>
          <w:highlight w:val="none"/>
        </w:rPr>
        <w:fldChar w:fldCharType="begin"/>
      </w:r>
      <w:r>
        <w:rPr>
          <w:sz w:val="24"/>
          <w:szCs w:val="24"/>
          <w:highlight w:val="none"/>
        </w:rPr>
        <w:instrText xml:space="preserve"> PAGEREF _Toc24492 \h </w:instrText>
      </w:r>
      <w:r>
        <w:rPr>
          <w:sz w:val="24"/>
          <w:szCs w:val="24"/>
          <w:highlight w:val="none"/>
        </w:rPr>
        <w:fldChar w:fldCharType="separate"/>
      </w:r>
      <w:r>
        <w:rPr>
          <w:sz w:val="24"/>
          <w:szCs w:val="24"/>
          <w:highlight w:val="none"/>
        </w:rPr>
        <w:t>68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CADD78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格式三 各项承诺一览表</w:t>
      </w:r>
      <w:r>
        <w:rPr>
          <w:sz w:val="24"/>
          <w:szCs w:val="24"/>
          <w:highlight w:val="none"/>
        </w:rPr>
        <w:tab/>
      </w:r>
      <w:r>
        <w:rPr>
          <w:sz w:val="24"/>
          <w:szCs w:val="24"/>
          <w:highlight w:val="none"/>
        </w:rPr>
        <w:fldChar w:fldCharType="begin"/>
      </w:r>
      <w:r>
        <w:rPr>
          <w:sz w:val="24"/>
          <w:szCs w:val="24"/>
          <w:highlight w:val="none"/>
        </w:rPr>
        <w:instrText xml:space="preserve"> PAGEREF _Toc15958 \h </w:instrText>
      </w:r>
      <w:r>
        <w:rPr>
          <w:sz w:val="24"/>
          <w:szCs w:val="24"/>
          <w:highlight w:val="none"/>
        </w:rPr>
        <w:fldChar w:fldCharType="separate"/>
      </w:r>
      <w:r>
        <w:rPr>
          <w:sz w:val="24"/>
          <w:szCs w:val="24"/>
          <w:highlight w:val="none"/>
        </w:rPr>
        <w:t>69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58C44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格式四 授权委托书</w:t>
      </w:r>
      <w:r>
        <w:rPr>
          <w:sz w:val="24"/>
          <w:szCs w:val="24"/>
          <w:highlight w:val="none"/>
        </w:rPr>
        <w:tab/>
      </w:r>
      <w:r>
        <w:rPr>
          <w:sz w:val="24"/>
          <w:szCs w:val="24"/>
          <w:highlight w:val="none"/>
        </w:rPr>
        <w:fldChar w:fldCharType="begin"/>
      </w:r>
      <w:r>
        <w:rPr>
          <w:sz w:val="24"/>
          <w:szCs w:val="24"/>
          <w:highlight w:val="none"/>
        </w:rPr>
        <w:instrText xml:space="preserve"> PAGEREF _Toc16537 \h </w:instrText>
      </w:r>
      <w:r>
        <w:rPr>
          <w:sz w:val="24"/>
          <w:szCs w:val="24"/>
          <w:highlight w:val="none"/>
        </w:rPr>
        <w:fldChar w:fldCharType="separate"/>
      </w:r>
      <w:r>
        <w:rPr>
          <w:sz w:val="24"/>
          <w:szCs w:val="24"/>
          <w:highlight w:val="none"/>
        </w:rPr>
        <w:t>71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CFB526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_Toc30394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格式五 法定代表人身份证明</w:t>
      </w:r>
      <w:r>
        <w:rPr>
          <w:sz w:val="24"/>
          <w:szCs w:val="24"/>
          <w:highlight w:val="none"/>
        </w:rPr>
        <w:tab/>
      </w:r>
      <w:r>
        <w:rPr>
          <w:sz w:val="24"/>
          <w:szCs w:val="24"/>
          <w:highlight w:val="none"/>
        </w:rPr>
        <w:fldChar w:fldCharType="begin"/>
      </w:r>
      <w:r>
        <w:rPr>
          <w:sz w:val="24"/>
          <w:szCs w:val="24"/>
          <w:highlight w:val="none"/>
        </w:rPr>
        <w:instrText xml:space="preserve"> PAGEREF _Toc30394 \h </w:instrText>
      </w:r>
      <w:r>
        <w:rPr>
          <w:sz w:val="24"/>
          <w:szCs w:val="24"/>
          <w:highlight w:val="none"/>
        </w:rPr>
        <w:fldChar w:fldCharType="separate"/>
      </w:r>
      <w:r>
        <w:rPr>
          <w:sz w:val="24"/>
          <w:szCs w:val="24"/>
          <w:highlight w:val="none"/>
        </w:rPr>
        <w:t>72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135359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格式六 联合体协议书</w:t>
      </w:r>
      <w:r>
        <w:rPr>
          <w:sz w:val="24"/>
          <w:szCs w:val="24"/>
          <w:highlight w:val="none"/>
        </w:rPr>
        <w:tab/>
      </w:r>
      <w:r>
        <w:rPr>
          <w:sz w:val="24"/>
          <w:szCs w:val="24"/>
          <w:highlight w:val="none"/>
        </w:rPr>
        <w:fldChar w:fldCharType="begin"/>
      </w:r>
      <w:r>
        <w:rPr>
          <w:sz w:val="24"/>
          <w:szCs w:val="24"/>
          <w:highlight w:val="none"/>
        </w:rPr>
        <w:instrText xml:space="preserve"> PAGEREF _Toc5771 \h </w:instrText>
      </w:r>
      <w:r>
        <w:rPr>
          <w:sz w:val="24"/>
          <w:szCs w:val="24"/>
          <w:highlight w:val="none"/>
        </w:rPr>
        <w:fldChar w:fldCharType="separate"/>
      </w:r>
      <w:r>
        <w:rPr>
          <w:sz w:val="24"/>
          <w:szCs w:val="24"/>
          <w:highlight w:val="none"/>
        </w:rPr>
        <w:t>73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236CB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_Toc17838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格式七 投标人基本情况表</w:t>
      </w:r>
      <w:r>
        <w:rPr>
          <w:sz w:val="24"/>
          <w:szCs w:val="24"/>
          <w:highlight w:val="none"/>
        </w:rPr>
        <w:tab/>
      </w:r>
      <w:r>
        <w:rPr>
          <w:sz w:val="24"/>
          <w:szCs w:val="24"/>
          <w:highlight w:val="none"/>
        </w:rPr>
        <w:fldChar w:fldCharType="begin"/>
      </w:r>
      <w:r>
        <w:rPr>
          <w:sz w:val="24"/>
          <w:szCs w:val="24"/>
          <w:highlight w:val="none"/>
        </w:rPr>
        <w:instrText xml:space="preserve"> PAGEREF _Toc17838 \h </w:instrText>
      </w:r>
      <w:r>
        <w:rPr>
          <w:sz w:val="24"/>
          <w:szCs w:val="24"/>
          <w:highlight w:val="none"/>
        </w:rPr>
        <w:fldChar w:fldCharType="separate"/>
      </w:r>
      <w:r>
        <w:rPr>
          <w:sz w:val="24"/>
          <w:szCs w:val="24"/>
          <w:highlight w:val="none"/>
        </w:rPr>
        <w:t>74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C1E61C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格式八 项目经理简历表</w:t>
      </w:r>
      <w:r>
        <w:rPr>
          <w:sz w:val="24"/>
          <w:szCs w:val="24"/>
          <w:highlight w:val="none"/>
        </w:rPr>
        <w:tab/>
      </w:r>
      <w:r>
        <w:rPr>
          <w:sz w:val="24"/>
          <w:szCs w:val="24"/>
          <w:highlight w:val="none"/>
        </w:rPr>
        <w:fldChar w:fldCharType="begin"/>
      </w:r>
      <w:r>
        <w:rPr>
          <w:sz w:val="24"/>
          <w:szCs w:val="24"/>
          <w:highlight w:val="none"/>
        </w:rPr>
        <w:instrText xml:space="preserve"> PAGEREF _Toc19699 \h </w:instrText>
      </w:r>
      <w:r>
        <w:rPr>
          <w:sz w:val="24"/>
          <w:szCs w:val="24"/>
          <w:highlight w:val="none"/>
        </w:rPr>
        <w:fldChar w:fldCharType="separate"/>
      </w:r>
      <w:r>
        <w:rPr>
          <w:sz w:val="24"/>
          <w:szCs w:val="24"/>
          <w:highlight w:val="none"/>
        </w:rPr>
        <w:t>75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F7803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_Toc30661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格式九 项目经理任职声明</w:t>
      </w:r>
      <w:r>
        <w:rPr>
          <w:sz w:val="24"/>
          <w:szCs w:val="24"/>
          <w:highlight w:val="none"/>
        </w:rPr>
        <w:tab/>
      </w:r>
      <w:r>
        <w:rPr>
          <w:sz w:val="24"/>
          <w:szCs w:val="24"/>
          <w:highlight w:val="none"/>
        </w:rPr>
        <w:fldChar w:fldCharType="begin"/>
      </w:r>
      <w:r>
        <w:rPr>
          <w:sz w:val="24"/>
          <w:szCs w:val="24"/>
          <w:highlight w:val="none"/>
        </w:rPr>
        <w:instrText xml:space="preserve"> PAGEREF _Toc30661 \h </w:instrText>
      </w:r>
      <w:r>
        <w:rPr>
          <w:sz w:val="24"/>
          <w:szCs w:val="24"/>
          <w:highlight w:val="none"/>
        </w:rPr>
        <w:fldChar w:fldCharType="separate"/>
      </w:r>
      <w:r>
        <w:rPr>
          <w:sz w:val="24"/>
          <w:szCs w:val="24"/>
          <w:highlight w:val="none"/>
        </w:rPr>
        <w:t>76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BA08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_Toc31071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 项目技术负责人简历表</w:t>
      </w:r>
      <w:r>
        <w:rPr>
          <w:sz w:val="24"/>
          <w:szCs w:val="24"/>
          <w:highlight w:val="none"/>
        </w:rPr>
        <w:tab/>
      </w:r>
      <w:r>
        <w:rPr>
          <w:sz w:val="24"/>
          <w:szCs w:val="24"/>
          <w:highlight w:val="none"/>
        </w:rPr>
        <w:fldChar w:fldCharType="begin"/>
      </w:r>
      <w:r>
        <w:rPr>
          <w:sz w:val="24"/>
          <w:szCs w:val="24"/>
          <w:highlight w:val="none"/>
        </w:rPr>
        <w:instrText xml:space="preserve"> PAGEREF _Toc31071 \h </w:instrText>
      </w:r>
      <w:r>
        <w:rPr>
          <w:sz w:val="24"/>
          <w:szCs w:val="24"/>
          <w:highlight w:val="none"/>
        </w:rPr>
        <w:fldChar w:fldCharType="separate"/>
      </w:r>
      <w:r>
        <w:rPr>
          <w:sz w:val="24"/>
          <w:szCs w:val="24"/>
          <w:highlight w:val="none"/>
        </w:rPr>
        <w:t>77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ECC15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_Toc25235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格式十一 项目管理机构组成表</w:t>
      </w:r>
      <w:r>
        <w:rPr>
          <w:sz w:val="24"/>
          <w:szCs w:val="24"/>
          <w:highlight w:val="none"/>
        </w:rPr>
        <w:tab/>
      </w:r>
      <w:r>
        <w:rPr>
          <w:sz w:val="24"/>
          <w:szCs w:val="24"/>
          <w:highlight w:val="none"/>
        </w:rPr>
        <w:fldChar w:fldCharType="begin"/>
      </w:r>
      <w:r>
        <w:rPr>
          <w:sz w:val="24"/>
          <w:szCs w:val="24"/>
          <w:highlight w:val="none"/>
        </w:rPr>
        <w:instrText xml:space="preserve"> PAGEREF _Toc25235 \h </w:instrText>
      </w:r>
      <w:r>
        <w:rPr>
          <w:sz w:val="24"/>
          <w:szCs w:val="24"/>
          <w:highlight w:val="none"/>
        </w:rPr>
        <w:fldChar w:fldCharType="separate"/>
      </w:r>
      <w:r>
        <w:rPr>
          <w:sz w:val="24"/>
          <w:szCs w:val="24"/>
          <w:highlight w:val="none"/>
        </w:rPr>
        <w:t>78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F8F69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格式十二 建造师查询页（有效期+建造师签字）</w:t>
      </w:r>
      <w:r>
        <w:rPr>
          <w:sz w:val="24"/>
          <w:szCs w:val="24"/>
          <w:highlight w:val="none"/>
        </w:rPr>
        <w:tab/>
      </w:r>
      <w:r>
        <w:rPr>
          <w:sz w:val="24"/>
          <w:szCs w:val="24"/>
          <w:highlight w:val="none"/>
        </w:rPr>
        <w:fldChar w:fldCharType="begin"/>
      </w:r>
      <w:r>
        <w:rPr>
          <w:sz w:val="24"/>
          <w:szCs w:val="24"/>
          <w:highlight w:val="none"/>
        </w:rPr>
        <w:instrText xml:space="preserve"> PAGEREF _Toc16480 \h </w:instrText>
      </w:r>
      <w:r>
        <w:rPr>
          <w:sz w:val="24"/>
          <w:szCs w:val="24"/>
          <w:highlight w:val="none"/>
        </w:rPr>
        <w:fldChar w:fldCharType="separate"/>
      </w:r>
      <w:r>
        <w:rPr>
          <w:sz w:val="24"/>
          <w:szCs w:val="24"/>
          <w:highlight w:val="none"/>
        </w:rPr>
        <w:t>79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777ED2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格式十三：</w:t>
      </w:r>
      <w:r>
        <w:rPr>
          <w:rFonts w:hint="eastAsia" w:ascii="宋体" w:hAnsi="宋体" w:eastAsia="宋体" w:cs="宋体"/>
          <w:bCs/>
          <w:spacing w:val="7"/>
          <w:sz w:val="24"/>
          <w:szCs w:val="24"/>
          <w:highlight w:val="none"/>
        </w:rPr>
        <w:t>危险性较大的分部分项工程清单及超过一定规模的危险性较大的</w:t>
      </w:r>
      <w:r>
        <w:rPr>
          <w:rFonts w:hint="eastAsia" w:ascii="宋体" w:hAnsi="宋体" w:eastAsia="宋体" w:cs="宋体"/>
          <w:bCs/>
          <w:spacing w:val="5"/>
          <w:sz w:val="24"/>
          <w:szCs w:val="24"/>
          <w:highlight w:val="none"/>
        </w:rPr>
        <w:t>分部分项工程清单</w:t>
      </w:r>
      <w:r>
        <w:rPr>
          <w:sz w:val="24"/>
          <w:szCs w:val="24"/>
          <w:highlight w:val="none"/>
        </w:rPr>
        <w:tab/>
      </w:r>
      <w:r>
        <w:rPr>
          <w:sz w:val="24"/>
          <w:szCs w:val="24"/>
          <w:highlight w:val="none"/>
        </w:rPr>
        <w:fldChar w:fldCharType="begin"/>
      </w:r>
      <w:r>
        <w:rPr>
          <w:sz w:val="24"/>
          <w:szCs w:val="24"/>
          <w:highlight w:val="none"/>
        </w:rPr>
        <w:instrText xml:space="preserve"> PAGEREF _Toc28779 \h </w:instrText>
      </w:r>
      <w:r>
        <w:rPr>
          <w:sz w:val="24"/>
          <w:szCs w:val="24"/>
          <w:highlight w:val="none"/>
        </w:rPr>
        <w:fldChar w:fldCharType="separate"/>
      </w:r>
      <w:r>
        <w:rPr>
          <w:sz w:val="24"/>
          <w:szCs w:val="24"/>
          <w:highlight w:val="none"/>
        </w:rPr>
        <w:t>81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F2B0A9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格式十四</w:t>
      </w:r>
      <w:r>
        <w:rPr>
          <w:rFonts w:hint="eastAsia" w:ascii="宋体" w:hAnsi="宋体" w:eastAsia="宋体" w:cs="宋体"/>
          <w:bCs/>
          <w:spacing w:val="-4"/>
          <w:sz w:val="24"/>
          <w:szCs w:val="24"/>
          <w:highlight w:val="none"/>
          <w:lang w:val="en-US" w:eastAsia="zh-CN"/>
        </w:rPr>
        <w:t xml:space="preserve">  </w:t>
      </w:r>
      <w:r>
        <w:rPr>
          <w:rFonts w:hint="eastAsia" w:ascii="宋体" w:hAnsi="宋体" w:eastAsia="宋体" w:cs="宋体"/>
          <w:bCs/>
          <w:spacing w:val="4"/>
          <w:position w:val="3"/>
          <w:sz w:val="24"/>
          <w:szCs w:val="24"/>
          <w:highlight w:val="none"/>
        </w:rPr>
        <w:t>投标保证金信用承诺函</w:t>
      </w:r>
      <w:r>
        <w:rPr>
          <w:sz w:val="24"/>
          <w:szCs w:val="24"/>
          <w:highlight w:val="none"/>
        </w:rPr>
        <w:tab/>
      </w:r>
      <w:r>
        <w:rPr>
          <w:sz w:val="24"/>
          <w:szCs w:val="24"/>
          <w:highlight w:val="none"/>
        </w:rPr>
        <w:fldChar w:fldCharType="begin"/>
      </w:r>
      <w:r>
        <w:rPr>
          <w:sz w:val="24"/>
          <w:szCs w:val="24"/>
          <w:highlight w:val="none"/>
        </w:rPr>
        <w:instrText xml:space="preserve"> PAGEREF _Toc738 \h </w:instrText>
      </w:r>
      <w:r>
        <w:rPr>
          <w:sz w:val="24"/>
          <w:szCs w:val="24"/>
          <w:highlight w:val="none"/>
        </w:rPr>
        <w:fldChar w:fldCharType="separate"/>
      </w:r>
      <w:r>
        <w:rPr>
          <w:sz w:val="24"/>
          <w:szCs w:val="24"/>
          <w:highlight w:val="none"/>
        </w:rPr>
        <w:t>86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23AC7A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w:t>
      </w:r>
      <w:r>
        <w:rPr>
          <w:rFonts w:hint="eastAsia" w:ascii="宋体" w:hAnsi="宋体" w:eastAsia="宋体" w:cs="宋体"/>
          <w:bCs/>
          <w:spacing w:val="-4"/>
          <w:sz w:val="24"/>
          <w:szCs w:val="24"/>
          <w:highlight w:val="none"/>
          <w:lang w:eastAsia="zh-CN"/>
        </w:rPr>
        <w:t>五</w:t>
      </w:r>
      <w:r>
        <w:rPr>
          <w:rFonts w:hint="eastAsia" w:ascii="宋体" w:hAnsi="宋体" w:eastAsia="宋体" w:cs="宋体"/>
          <w:bCs/>
          <w:spacing w:val="-4"/>
          <w:sz w:val="24"/>
          <w:szCs w:val="24"/>
          <w:highlight w:val="none"/>
        </w:rPr>
        <w:t xml:space="preserve">  原件一览表</w:t>
      </w:r>
      <w:r>
        <w:rPr>
          <w:sz w:val="24"/>
          <w:szCs w:val="24"/>
          <w:highlight w:val="none"/>
        </w:rPr>
        <w:tab/>
      </w:r>
      <w:r>
        <w:rPr>
          <w:sz w:val="24"/>
          <w:szCs w:val="24"/>
          <w:highlight w:val="none"/>
        </w:rPr>
        <w:fldChar w:fldCharType="begin"/>
      </w:r>
      <w:r>
        <w:rPr>
          <w:sz w:val="24"/>
          <w:szCs w:val="24"/>
          <w:highlight w:val="none"/>
        </w:rPr>
        <w:instrText xml:space="preserve"> PAGEREF _Toc9960 \h </w:instrText>
      </w:r>
      <w:r>
        <w:rPr>
          <w:sz w:val="24"/>
          <w:szCs w:val="24"/>
          <w:highlight w:val="none"/>
        </w:rPr>
        <w:fldChar w:fldCharType="separate"/>
      </w:r>
      <w:r>
        <w:rPr>
          <w:sz w:val="24"/>
          <w:szCs w:val="24"/>
          <w:highlight w:val="none"/>
        </w:rPr>
        <w:t>87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6A7CC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_Toc7940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val="en-US" w:eastAsia="zh-CN"/>
        </w:rPr>
        <w:t>格式十六 助力项目承诺书</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_Toc7940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88</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336785D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_Toc26323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eastAsia="zh-CN"/>
        </w:rPr>
        <w:t>格式十</w:t>
      </w:r>
      <w:r>
        <w:rPr>
          <w:rFonts w:hint="eastAsia" w:ascii="宋体" w:hAnsi="宋体" w:eastAsia="宋体" w:cs="宋体"/>
          <w:bCs/>
          <w:spacing w:val="-4"/>
          <w:sz w:val="24"/>
          <w:szCs w:val="24"/>
          <w:highlight w:val="none"/>
          <w:lang w:val="en-US" w:eastAsia="zh-CN"/>
        </w:rPr>
        <w:t>七 定标因素评审资料</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_Toc26323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89</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620D355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_Toc10482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第七章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建设工程施工合同</w:t>
      </w:r>
      <w:r>
        <w:rPr>
          <w:sz w:val="24"/>
          <w:szCs w:val="24"/>
          <w:highlight w:val="none"/>
        </w:rPr>
        <w:tab/>
      </w:r>
      <w:r>
        <w:rPr>
          <w:sz w:val="24"/>
          <w:szCs w:val="24"/>
          <w:highlight w:val="none"/>
        </w:rPr>
        <w:fldChar w:fldCharType="begin"/>
      </w:r>
      <w:r>
        <w:rPr>
          <w:sz w:val="24"/>
          <w:szCs w:val="24"/>
          <w:highlight w:val="none"/>
        </w:rPr>
        <w:instrText xml:space="preserve"> PAGEREF _Toc10482 \h </w:instrText>
      </w:r>
      <w:r>
        <w:rPr>
          <w:sz w:val="24"/>
          <w:szCs w:val="24"/>
          <w:highlight w:val="none"/>
        </w:rPr>
        <w:fldChar w:fldCharType="separate"/>
      </w:r>
      <w:r>
        <w:rPr>
          <w:sz w:val="24"/>
          <w:szCs w:val="24"/>
          <w:highlight w:val="none"/>
        </w:rPr>
        <w:t>90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4"/>
          <w:szCs w:val="24"/>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3058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107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仁化产业转移工业园区基础建设（二期）-煜坤环保项目用地基础设施建设项目施工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仁发改和政数投审〔2026〕27号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国昇设计有限责任公司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☑建设内容：新建挡土墙</w:t>
            </w:r>
            <w:r>
              <w:rPr>
                <w:rFonts w:hint="eastAsia" w:asciiTheme="minorEastAsia" w:hAnsiTheme="minorEastAsia" w:eastAsiaTheme="minorEastAsia" w:cstheme="minorEastAsia"/>
                <w:snapToGrid w:val="0"/>
                <w:color w:val="auto"/>
                <w:kern w:val="0"/>
                <w:sz w:val="21"/>
                <w:szCs w:val="21"/>
                <w:highlight w:val="none"/>
                <w:lang w:val="en-US" w:eastAsia="zh-CN"/>
              </w:rPr>
              <w:t>约200米</w:t>
            </w: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snapToGrid w:val="0"/>
                <w:color w:val="auto"/>
                <w:kern w:val="0"/>
                <w:sz w:val="21"/>
                <w:szCs w:val="21"/>
                <w:highlight w:val="none"/>
                <w:lang w:val="en-US" w:eastAsia="zh-CN"/>
              </w:rPr>
              <w:t>新建</w:t>
            </w:r>
            <w:r>
              <w:rPr>
                <w:rFonts w:hint="eastAsia" w:asciiTheme="minorEastAsia" w:hAnsiTheme="minorEastAsia" w:eastAsiaTheme="minorEastAsia" w:cstheme="minorEastAsia"/>
                <w:snapToGrid w:val="0"/>
                <w:color w:val="auto"/>
                <w:kern w:val="0"/>
                <w:sz w:val="21"/>
                <w:szCs w:val="21"/>
                <w:highlight w:val="none"/>
                <w:lang w:eastAsia="zh-CN"/>
              </w:rPr>
              <w:t>排水沟、铺种绿</w:t>
            </w:r>
            <w:r>
              <w:rPr>
                <w:rFonts w:hint="eastAsia" w:asciiTheme="minorEastAsia" w:hAnsiTheme="minorEastAsia" w:eastAsiaTheme="minorEastAsia" w:cstheme="minorEastAsia"/>
                <w:snapToGrid w:val="0"/>
                <w:color w:val="auto"/>
                <w:kern w:val="0"/>
                <w:sz w:val="21"/>
                <w:szCs w:val="21"/>
                <w:highlight w:val="none"/>
                <w:lang w:val="en-US" w:eastAsia="zh-CN"/>
              </w:rPr>
              <w:t>植、场地平整约187亩等</w:t>
            </w:r>
            <w:r>
              <w:rPr>
                <w:rFonts w:hint="eastAsia" w:asciiTheme="minorEastAsia" w:hAnsiTheme="minorEastAsia" w:eastAsiaTheme="minorEastAsia" w:cstheme="minorEastAsia"/>
                <w:snapToGrid w:val="0"/>
                <w:color w:val="auto"/>
                <w:kern w:val="0"/>
                <w:sz w:val="21"/>
                <w:szCs w:val="21"/>
                <w:highlight w:val="none"/>
                <w:lang w:eastAsia="zh-CN"/>
              </w:rPr>
              <w:t>。</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项目概算总投资1978.33万元，其中工程费用1274.91万元、工程建设其他费用645.79万元、预备费用57.63万元。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180个日历天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180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1"/>
                <w:szCs w:val="21"/>
                <w:highlight w:val="none"/>
                <w:u w:val="single"/>
                <w:lang w:val="en-US" w:eastAsia="zh-CN"/>
              </w:rPr>
              <w:t>壹仟贰佰壹拾壹万陆仟壹佰玖拾捌元玖角柒分（¥12116198.97元），其中安全生产措施费为：¥154368.13 元，暂列金额（统一报价）为：¥510201.87元，暂估价（统一报价）为：/元</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具有建设行政主管部门颁发的</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市政公用</w:t>
            </w:r>
            <w:r>
              <w:rPr>
                <w:rFonts w:hint="eastAsia" w:asciiTheme="minorEastAsia" w:hAnsiTheme="minorEastAsia" w:eastAsiaTheme="minorEastAsia" w:cstheme="minorEastAsia"/>
                <w:snapToGrid w:val="0"/>
                <w:color w:val="auto"/>
                <w:kern w:val="0"/>
                <w:sz w:val="21"/>
                <w:szCs w:val="21"/>
                <w:highlight w:val="none"/>
                <w:u w:val="single"/>
                <w:lang w:eastAsia="zh-CN"/>
              </w:rPr>
              <w:t>工程施工总承包叁级(含叁级)以上资质</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市政工程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w:t>
            </w:r>
            <w:r>
              <w:rPr>
                <w:rFonts w:hint="eastAsia" w:asciiTheme="minorEastAsia" w:hAnsiTheme="minorEastAsia" w:eastAsiaTheme="minorEastAsia" w:cstheme="minorEastAsia"/>
                <w:snapToGrid w:val="0"/>
                <w:color w:val="auto"/>
                <w:kern w:val="0"/>
                <w:sz w:val="21"/>
                <w:szCs w:val="21"/>
                <w:highlight w:val="none"/>
                <w:u w:val="single"/>
                <w:lang w:eastAsia="zh-CN"/>
              </w:rPr>
              <w:t>工程</w:t>
            </w:r>
            <w:r>
              <w:rPr>
                <w:rFonts w:hint="eastAsia" w:asciiTheme="minorEastAsia" w:hAnsiTheme="minorEastAsia" w:eastAsiaTheme="minorEastAsia" w:cstheme="minorEastAsia"/>
                <w:snapToGrid w:val="0"/>
                <w:color w:val="auto"/>
                <w:kern w:val="0"/>
                <w:sz w:val="21"/>
                <w:szCs w:val="21"/>
                <w:highlight w:val="none"/>
                <w:u w:val="none"/>
                <w:lang w:val="en-US" w:eastAsia="zh-CN"/>
              </w:rPr>
              <w:t>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国昇设计有限责任公司</w:t>
                  </w:r>
                </w:p>
              </w:tc>
              <w:tc>
                <w:tcPr>
                  <w:tcW w:w="2964" w:type="dxa"/>
                  <w:vAlign w:val="center"/>
                </w:tcPr>
                <w:p w14:paraId="74FCA806">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A8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466A3BD2">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429" w:type="dxa"/>
                  <w:vAlign w:val="center"/>
                </w:tcPr>
                <w:p w14:paraId="2968592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首盛国际工程咨询集团有限公司</w:t>
                  </w:r>
                </w:p>
              </w:tc>
              <w:tc>
                <w:tcPr>
                  <w:tcW w:w="2964" w:type="dxa"/>
                  <w:vAlign w:val="center"/>
                </w:tcPr>
                <w:p w14:paraId="6A434B70">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27BF11F0">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和</w:t>
            </w:r>
            <w:r>
              <w:rPr>
                <w:rFonts w:hint="eastAsia" w:asciiTheme="minorEastAsia" w:hAnsiTheme="minorEastAsia" w:eastAsiaTheme="minorEastAsia" w:cstheme="minorEastAsia"/>
                <w:snapToGrid w:val="0"/>
                <w:color w:val="auto"/>
                <w:kern w:val="0"/>
                <w:sz w:val="21"/>
                <w:szCs w:val="21"/>
                <w:highlight w:val="none"/>
                <w:lang w:eastAsia="zh-CN"/>
              </w:rPr>
              <w:t>定标文件四个分册。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76C0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D4F28B">
            <w:pPr>
              <w:spacing w:before="69"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36288FE7">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lang w:eastAsia="zh-CN"/>
              </w:rPr>
              <w:t>定</w:t>
            </w:r>
            <w:r>
              <w:rPr>
                <w:rFonts w:hint="eastAsia" w:ascii="宋体" w:hAnsi="宋体" w:eastAsia="宋体" w:cs="宋体"/>
                <w:color w:val="auto"/>
                <w:sz w:val="21"/>
                <w:szCs w:val="21"/>
                <w:highlight w:val="none"/>
              </w:rPr>
              <w:t>标委员会</w:t>
            </w:r>
          </w:p>
        </w:tc>
        <w:tc>
          <w:tcPr>
            <w:tcW w:w="7544" w:type="dxa"/>
            <w:vAlign w:val="center"/>
          </w:tcPr>
          <w:p w14:paraId="625D2317">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u w:val="none"/>
                <w:lang w:val="en-US" w:eastAsia="zh-CN"/>
              </w:rPr>
              <w:t>本</w:t>
            </w:r>
            <w:r>
              <w:rPr>
                <w:rFonts w:hint="eastAsia" w:ascii="宋体" w:hAnsi="宋体" w:eastAsia="宋体" w:cs="宋体"/>
                <w:color w:val="auto"/>
                <w:sz w:val="21"/>
                <w:szCs w:val="21"/>
                <w:highlight w:val="none"/>
                <w:u w:val="none"/>
                <w:lang w:eastAsia="zh-CN"/>
              </w:rPr>
              <w:t>项目</w:t>
            </w:r>
            <w:r>
              <w:rPr>
                <w:rFonts w:hint="eastAsia" w:ascii="宋体" w:hAnsi="宋体" w:eastAsia="宋体" w:cs="宋体"/>
                <w:color w:val="auto"/>
                <w:sz w:val="21"/>
                <w:szCs w:val="21"/>
                <w:highlight w:val="none"/>
                <w:u w:val="none"/>
              </w:rPr>
              <w:t>定标委员会</w:t>
            </w:r>
            <w:r>
              <w:rPr>
                <w:rFonts w:hint="eastAsia" w:ascii="宋体" w:hAnsi="宋体" w:eastAsia="宋体" w:cs="宋体"/>
                <w:color w:val="auto"/>
                <w:sz w:val="21"/>
                <w:szCs w:val="21"/>
                <w:highlight w:val="none"/>
                <w:u w:val="none"/>
                <w:lang w:eastAsia="zh-CN"/>
              </w:rPr>
              <w:t>组成人</w:t>
            </w:r>
            <w:r>
              <w:rPr>
                <w:rFonts w:hint="eastAsia" w:ascii="宋体" w:hAnsi="宋体" w:eastAsia="宋体" w:cs="宋体"/>
                <w:color w:val="auto"/>
                <w:sz w:val="21"/>
                <w:szCs w:val="21"/>
                <w:highlight w:val="none"/>
                <w:u w:val="none"/>
              </w:rPr>
              <w:t>员为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7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none"/>
                <w:lang w:eastAsia="zh-CN"/>
              </w:rPr>
              <w:t>。</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34</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B57936">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（4）定标文件1份；</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170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2168BB35">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35</w:t>
            </w:r>
          </w:p>
        </w:tc>
        <w:tc>
          <w:tcPr>
            <w:tcW w:w="1860" w:type="dxa"/>
            <w:vAlign w:val="center"/>
          </w:tcPr>
          <w:p w14:paraId="1FA8929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定标办法</w:t>
            </w:r>
          </w:p>
        </w:tc>
        <w:tc>
          <w:tcPr>
            <w:tcW w:w="7544" w:type="dxa"/>
            <w:vAlign w:val="center"/>
          </w:tcPr>
          <w:p w14:paraId="07F682D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采用</w:t>
            </w:r>
            <w:r>
              <w:rPr>
                <w:rFonts w:hint="eastAsia" w:ascii="宋体" w:hAnsi="宋体" w:eastAsia="宋体" w:cs="宋体"/>
                <w:b/>
                <w:bCs w:val="0"/>
                <w:snapToGrid w:val="0"/>
                <w:color w:val="auto"/>
                <w:kern w:val="0"/>
                <w:sz w:val="21"/>
                <w:szCs w:val="21"/>
                <w:highlight w:val="none"/>
                <w:lang w:val="en-US" w:eastAsia="zh-CN"/>
              </w:rPr>
              <w:t>评定分离</w:t>
            </w:r>
            <w:r>
              <w:rPr>
                <w:rFonts w:hint="eastAsia" w:ascii="宋体" w:hAnsi="宋体" w:eastAsia="宋体" w:cs="宋体"/>
                <w:bCs/>
                <w:snapToGrid w:val="0"/>
                <w:color w:val="auto"/>
                <w:kern w:val="0"/>
                <w:sz w:val="21"/>
                <w:szCs w:val="21"/>
                <w:highlight w:val="none"/>
                <w:lang w:val="en-US" w:eastAsia="zh-CN"/>
              </w:rPr>
              <w:t>的项目，应选定下列定标办法：</w:t>
            </w:r>
          </w:p>
          <w:p w14:paraId="0985163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☑票决数量法</w:t>
            </w:r>
          </w:p>
          <w:p w14:paraId="42DC2268">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□票决计分法</w:t>
            </w:r>
          </w:p>
          <w:p w14:paraId="352F7AF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□集体议事法</w:t>
            </w:r>
          </w:p>
          <w:p w14:paraId="345DD05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□其他方法：</w:t>
            </w:r>
          </w:p>
        </w:tc>
      </w:tr>
      <w:tr w14:paraId="7640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4E5940B1">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36</w:t>
            </w:r>
          </w:p>
        </w:tc>
        <w:tc>
          <w:tcPr>
            <w:tcW w:w="1860" w:type="dxa"/>
            <w:vAlign w:val="center"/>
          </w:tcPr>
          <w:p w14:paraId="33814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纳入百千万工程公益性项目</w:t>
            </w:r>
          </w:p>
        </w:tc>
        <w:tc>
          <w:tcPr>
            <w:tcW w:w="7544" w:type="dxa"/>
            <w:vAlign w:val="center"/>
          </w:tcPr>
          <w:p w14:paraId="3967C6C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657FEDFF">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投标人需提供自愿助力百千万工程公益性项目公益捐建（捐赠或配建）进度计划及保证措施；以投标人自愿为原则，按招标文件格式格式十六要求提供《助力项目承诺书》。</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8</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招标代理费和评标专家酬劳</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和评标专家酬劳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9</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40</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41</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42</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单位名称：仁化县住房和城乡建设管理局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办公地址：仁化县丹霞大道228号仁化县行政服务中心6楼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联系人（部门）：建筑业监督管理股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联系电话：0751-6354573 </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14297"/>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2"/>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 xml:space="preserve">18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2"/>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11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23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29</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11</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534D20EF">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29</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11</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086C2F1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29</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11</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11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11</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snapToGrid w:val="0"/>
                <w:color w:val="auto"/>
                <w:kern w:val="0"/>
                <w:sz w:val="22"/>
                <w:szCs w:val="22"/>
                <w:highlight w:val="none"/>
              </w:rPr>
              <w:t>年</w:t>
            </w:r>
            <w:r>
              <w:rPr>
                <w:rFonts w:hint="eastAsia" w:ascii="宋体" w:hAnsi="宋体" w:cs="宋体"/>
                <w:snapToGrid w:val="0"/>
                <w:color w:val="auto"/>
                <w:kern w:val="0"/>
                <w:sz w:val="22"/>
                <w:szCs w:val="22"/>
                <w:highlight w:val="none"/>
                <w:u w:val="single"/>
                <w:lang w:val="en-US" w:eastAsia="zh-CN"/>
              </w:rPr>
              <w:t>3</w:t>
            </w:r>
            <w:r>
              <w:rPr>
                <w:rFonts w:hint="eastAsia" w:ascii="宋体" w:hAnsi="宋体" w:cs="宋体"/>
                <w:snapToGrid w:val="0"/>
                <w:color w:val="auto"/>
                <w:kern w:val="0"/>
                <w:sz w:val="22"/>
                <w:szCs w:val="22"/>
                <w:highlight w:val="none"/>
              </w:rPr>
              <w:t>月</w:t>
            </w:r>
            <w:r>
              <w:rPr>
                <w:rFonts w:hint="eastAsia" w:ascii="宋体" w:hAnsi="宋体" w:cs="宋体"/>
                <w:snapToGrid w:val="0"/>
                <w:color w:val="auto"/>
                <w:kern w:val="0"/>
                <w:sz w:val="22"/>
                <w:szCs w:val="22"/>
                <w:highlight w:val="none"/>
                <w:u w:val="single"/>
                <w:lang w:val="en-US" w:eastAsia="zh-CN"/>
              </w:rPr>
              <w:t>30</w:t>
            </w:r>
            <w:r>
              <w:rPr>
                <w:rFonts w:hint="eastAsia" w:ascii="宋体" w:hAnsi="宋体" w:cs="宋体"/>
                <w:snapToGrid w:val="0"/>
                <w:color w:val="auto"/>
                <w:kern w:val="0"/>
                <w:sz w:val="22"/>
                <w:szCs w:val="22"/>
                <w:highlight w:val="none"/>
              </w:rPr>
              <w:t>日</w:t>
            </w:r>
            <w:r>
              <w:rPr>
                <w:rFonts w:hint="eastAsia" w:ascii="宋体" w:hAnsi="宋体" w:cs="宋体"/>
                <w:snapToGrid w:val="0"/>
                <w:color w:val="auto"/>
                <w:kern w:val="0"/>
                <w:sz w:val="22"/>
                <w:szCs w:val="22"/>
                <w:highlight w:val="none"/>
                <w:u w:val="single"/>
                <w:lang w:val="en-US" w:eastAsia="zh-CN"/>
              </w:rPr>
              <w:t>11</w:t>
            </w:r>
            <w:r>
              <w:rPr>
                <w:rFonts w:hint="eastAsia" w:ascii="宋体" w:hAnsi="宋体" w:cs="宋体"/>
                <w:snapToGrid w:val="0"/>
                <w:color w:val="auto"/>
                <w:kern w:val="0"/>
                <w:sz w:val="22"/>
                <w:szCs w:val="22"/>
                <w:highlight w:val="none"/>
                <w:u w:val="single"/>
              </w:rPr>
              <w:t xml:space="preserve"> </w:t>
            </w:r>
            <w:r>
              <w:rPr>
                <w:rFonts w:hint="eastAsia" w:ascii="宋体" w:hAnsi="宋体" w:cs="宋体"/>
                <w:snapToGrid w:val="0"/>
                <w:color w:val="auto"/>
                <w:kern w:val="0"/>
                <w:sz w:val="22"/>
                <w:szCs w:val="22"/>
                <w:highlight w:val="none"/>
              </w:rPr>
              <w:t>时</w:t>
            </w:r>
            <w:r>
              <w:rPr>
                <w:rFonts w:hint="eastAsia" w:ascii="宋体" w:hAnsi="宋体" w:cs="宋体"/>
                <w:snapToGrid w:val="0"/>
                <w:color w:val="auto"/>
                <w:kern w:val="0"/>
                <w:sz w:val="22"/>
                <w:szCs w:val="22"/>
                <w:highlight w:val="none"/>
                <w:u w:val="single"/>
                <w:lang w:val="en-US" w:eastAsia="zh-CN"/>
              </w:rPr>
              <w:t>30</w:t>
            </w:r>
            <w:r>
              <w:rPr>
                <w:rFonts w:hint="eastAsia" w:ascii="宋体" w:hAnsi="宋体" w:cs="宋体"/>
                <w:snapToGrid w:val="0"/>
                <w:color w:val="auto"/>
                <w:kern w:val="0"/>
                <w:sz w:val="22"/>
                <w:szCs w:val="22"/>
                <w:highlight w:val="none"/>
              </w:rPr>
              <w:t>分</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2"/>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11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2"/>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9283"/>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仁化县发展改革和政务数据局以《仁化县发展改革和政务数据局关于仁化产业转移工业园区基础建设(二期)-</w:t>
      </w:r>
      <w:r>
        <w:rPr>
          <w:rFonts w:hint="eastAsia" w:ascii="宋体" w:hAnsi="宋体" w:eastAsia="宋体" w:cs="宋体"/>
          <w:snapToGrid w:val="0"/>
          <w:color w:val="auto"/>
          <w:kern w:val="0"/>
          <w:sz w:val="24"/>
          <w:szCs w:val="32"/>
          <w:highlight w:val="none"/>
          <w:u w:val="single"/>
          <w:lang w:val="en-US" w:eastAsia="zh-CN"/>
        </w:rPr>
        <w:t>煜坤环保项目用地基础设施建设</w:t>
      </w:r>
      <w:r>
        <w:rPr>
          <w:rFonts w:hint="eastAsia" w:ascii="宋体" w:hAnsi="宋体" w:eastAsia="宋体" w:cs="宋体"/>
          <w:snapToGrid w:val="0"/>
          <w:color w:val="auto"/>
          <w:kern w:val="0"/>
          <w:sz w:val="24"/>
          <w:szCs w:val="32"/>
          <w:highlight w:val="none"/>
          <w:u w:val="single"/>
          <w:lang w:eastAsia="zh-CN"/>
        </w:rPr>
        <w:t>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27</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52"/>
      <w:bookmarkEnd w:id="8"/>
      <w:bookmarkStart w:id="9" w:name="bookmark73"/>
      <w:bookmarkEnd w:id="9"/>
      <w:bookmarkStart w:id="10" w:name="bookmark59"/>
      <w:bookmarkEnd w:id="10"/>
      <w:bookmarkStart w:id="11" w:name="_Toc15993"/>
      <w:bookmarkStart w:id="12" w:name="_Toc19017"/>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45A735E9">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新建挡土墙约200米、新建排水沟、铺种绿植、场地平整约187亩等。</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项目概算总投资1978.33万元，其中工程费用1274.91万元、工程建设其他费用645.79万元、预备费用57.63万元</w:t>
      </w:r>
      <w:r>
        <w:rPr>
          <w:rFonts w:hint="eastAsia" w:ascii="宋体" w:hAnsi="宋体" w:eastAsia="宋体" w:cs="宋体"/>
          <w:color w:val="auto"/>
          <w:sz w:val="24"/>
          <w:szCs w:val="24"/>
          <w:highlight w:val="none"/>
          <w:u w:val="single"/>
          <w:lang w:val="en-US" w:eastAsia="zh-CN"/>
        </w:rPr>
        <w:t>。</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14190"/>
      <w:bookmarkStart w:id="14" w:name="_Toc20855"/>
      <w:bookmarkStart w:id="15" w:name="_Toc24593"/>
      <w:bookmarkStart w:id="16" w:name="_Toc28202"/>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2120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具有建设行政主管部门颁发的市政公用工程施工总承包叁级(含叁级)以上资质。</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市政工程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市政工程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264"/>
        <w:gridCol w:w="3720"/>
      </w:tblGrid>
      <w:tr w14:paraId="3076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94A6BC8">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264" w:type="dxa"/>
            <w:vAlign w:val="center"/>
          </w:tcPr>
          <w:p w14:paraId="04B025F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720" w:type="dxa"/>
            <w:vAlign w:val="center"/>
          </w:tcPr>
          <w:p w14:paraId="35E4854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7EAC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02AE2E34">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264" w:type="dxa"/>
            <w:vAlign w:val="center"/>
          </w:tcPr>
          <w:p w14:paraId="65193855">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720" w:type="dxa"/>
            <w:vAlign w:val="center"/>
          </w:tcPr>
          <w:p w14:paraId="74874F27">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852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03866D64">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264" w:type="dxa"/>
            <w:vAlign w:val="center"/>
          </w:tcPr>
          <w:p w14:paraId="62B0D81F">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720" w:type="dxa"/>
            <w:vAlign w:val="center"/>
          </w:tcPr>
          <w:p w14:paraId="2D7AE2F8">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52B1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7B69EA9B">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264" w:type="dxa"/>
            <w:vAlign w:val="center"/>
          </w:tcPr>
          <w:p w14:paraId="1D9C1895">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国昇设计有限责任公司</w:t>
            </w:r>
          </w:p>
        </w:tc>
        <w:tc>
          <w:tcPr>
            <w:tcW w:w="3720" w:type="dxa"/>
            <w:vAlign w:val="center"/>
          </w:tcPr>
          <w:p w14:paraId="0FEDB35A">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5007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F58E3F6">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264" w:type="dxa"/>
            <w:vAlign w:val="center"/>
          </w:tcPr>
          <w:p w14:paraId="4241CE45">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720" w:type="dxa"/>
            <w:vAlign w:val="center"/>
          </w:tcPr>
          <w:p w14:paraId="40CA11E2">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02DF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2464B34">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5</w:t>
            </w:r>
          </w:p>
        </w:tc>
        <w:tc>
          <w:tcPr>
            <w:tcW w:w="4264" w:type="dxa"/>
            <w:vAlign w:val="center"/>
          </w:tcPr>
          <w:p w14:paraId="13512776">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720" w:type="dxa"/>
            <w:vAlign w:val="center"/>
          </w:tcPr>
          <w:p w14:paraId="6647436C">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3F54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EBA4238">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264" w:type="dxa"/>
            <w:vAlign w:val="center"/>
          </w:tcPr>
          <w:p w14:paraId="362699C4">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3720" w:type="dxa"/>
            <w:vAlign w:val="center"/>
          </w:tcPr>
          <w:p w14:paraId="22A4A390">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21490"/>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10万元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15498"/>
      <w:bookmarkStart w:id="25" w:name="_Toc8255"/>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180个日历天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11449"/>
      <w:bookmarkStart w:id="27" w:name="_Toc415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21146"/>
      <w:bookmarkStart w:id="29" w:name="_Toc776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69"/>
      <w:bookmarkEnd w:id="31"/>
      <w:bookmarkStart w:id="32" w:name="bookmark67"/>
      <w:bookmarkEnd w:id="32"/>
      <w:bookmarkStart w:id="33" w:name="bookmark81"/>
      <w:bookmarkEnd w:id="33"/>
      <w:bookmarkStart w:id="34" w:name="_Toc24768"/>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6897"/>
      <w:bookmarkStart w:id="37" w:name="_Toc2095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74CD6E43">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4"/>
          <w:szCs w:val="24"/>
          <w:highlight w:val="none"/>
          <w:u w:val="single"/>
          <w:lang w:val="en-US" w:eastAsia="zh-CN"/>
        </w:rPr>
        <w:t>壹仟贰佰壹拾壹万陆仟壹佰玖拾捌元玖角柒分（¥12116198.97元），其中安全生产措施费为：¥154368.13 元，暂列金额（统一报价）为：¥510201.87元，暂估价（统一报价）为：/元</w:t>
      </w:r>
      <w:r>
        <w:rPr>
          <w:rFonts w:hint="eastAsia" w:asciiTheme="minorEastAsia" w:hAnsiTheme="minorEastAsia" w:eastAsiaTheme="minorEastAsia" w:cstheme="minorEastAsia"/>
          <w:snapToGrid w:val="0"/>
          <w:color w:val="auto"/>
          <w:kern w:val="0"/>
          <w:sz w:val="24"/>
          <w:szCs w:val="24"/>
          <w:highlight w:val="none"/>
          <w:lang w:val="en-US" w:eastAsia="zh-CN"/>
        </w:rPr>
        <w:t>。</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22978"/>
      <w:bookmarkStart w:id="40" w:name="_Toc6911"/>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23711"/>
      <w:bookmarkStart w:id="43" w:name="_Toc1632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0590"/>
      <w:bookmarkStart w:id="45"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投标文件包括商务标书、经济标书、施工组织设计和定标文件四个分册，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29370"/>
      <w:bookmarkStart w:id="50" w:name="_Toc10602"/>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1EF41116">
      <w:pPr>
        <w:keepNext w:val="0"/>
        <w:keepLines w:val="0"/>
        <w:pageBreakBefore w:val="0"/>
        <w:widowControl w:val="0"/>
        <w:kinsoku/>
        <w:wordWrap w:val="0"/>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5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21C55D8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6FD4CA21">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 封面（格式一）</w:t>
      </w:r>
    </w:p>
    <w:p w14:paraId="78BAC76A">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 定标因素评审资料（格式十七）</w:t>
      </w:r>
    </w:p>
    <w:p w14:paraId="20163D0A">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目中所列出的组成内容中，第（1）项所有投标人均应提供。</w:t>
      </w:r>
    </w:p>
    <w:bookmarkEnd w:id="54"/>
    <w:p w14:paraId="02DC3960">
      <w:pPr>
        <w:spacing w:before="78" w:line="221" w:lineRule="auto"/>
        <w:ind w:left="496"/>
        <w:outlineLvl w:val="2"/>
        <w:rPr>
          <w:rFonts w:hint="eastAsia" w:ascii="宋体" w:hAnsi="宋体" w:eastAsia="宋体" w:cs="宋体"/>
          <w:color w:val="auto"/>
          <w:sz w:val="24"/>
          <w:szCs w:val="24"/>
          <w:highlight w:val="none"/>
        </w:rPr>
      </w:pPr>
      <w:bookmarkStart w:id="55" w:name="_Toc21936"/>
      <w:bookmarkStart w:id="56" w:name="_Toc10599"/>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bookmarkEnd w:id="56"/>
    </w:p>
    <w:p w14:paraId="3D405C38">
      <w:pPr>
        <w:spacing w:before="112" w:line="295" w:lineRule="auto"/>
        <w:ind w:left="1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7" w:name="_Toc5126"/>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8" w:name="_Toc29834"/>
      <w:r>
        <w:rPr>
          <w:rFonts w:hint="eastAsia" w:ascii="宋体" w:hAnsi="宋体" w:eastAsia="宋体" w:cs="宋体"/>
          <w:b/>
          <w:bCs/>
          <w:color w:val="auto"/>
          <w:spacing w:val="-4"/>
          <w:sz w:val="24"/>
          <w:szCs w:val="24"/>
          <w:highlight w:val="none"/>
        </w:rPr>
        <w:t>电子投标及投标解密失败及突发情况的补救方案</w:t>
      </w:r>
      <w:bookmarkEnd w:id="57"/>
      <w:bookmarkEnd w:id="58"/>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9" w:name="bookmark122"/>
      <w:bookmarkEnd w:id="59"/>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60" w:name="_Toc3957"/>
      <w:bookmarkStart w:id="61"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60"/>
      <w:bookmarkEnd w:id="61"/>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2" w:name="_Toc22047"/>
      <w:bookmarkStart w:id="63" w:name="_Toc8365"/>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2"/>
      <w:bookmarkEnd w:id="63"/>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4" w:name="bookmark123"/>
      <w:bookmarkEnd w:id="64"/>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5" w:name="_Toc10291"/>
      <w:bookmarkStart w:id="66" w:name="_Toc10685"/>
      <w:bookmarkStart w:id="67" w:name="_Toc15587"/>
      <w:bookmarkStart w:id="68" w:name="_Toc8314"/>
      <w:r>
        <w:rPr>
          <w:rFonts w:hint="eastAsia" w:ascii="宋体" w:hAnsi="宋体" w:eastAsia="宋体" w:cs="宋体"/>
          <w:color w:val="auto"/>
          <w:spacing w:val="-1"/>
          <w:sz w:val="24"/>
          <w:szCs w:val="24"/>
          <w:highlight w:val="none"/>
        </w:rPr>
        <w:t>（1）主持人（招标人代表或招标人授权的招标代理机构人员）宣读开标纪律。</w:t>
      </w:r>
      <w:bookmarkEnd w:id="65"/>
      <w:bookmarkEnd w:id="66"/>
      <w:bookmarkEnd w:id="67"/>
      <w:bookmarkEnd w:id="68"/>
    </w:p>
    <w:p w14:paraId="5EAC246A">
      <w:pPr>
        <w:spacing w:before="181" w:line="219" w:lineRule="auto"/>
        <w:ind w:left="501"/>
        <w:outlineLvl w:val="9"/>
        <w:rPr>
          <w:rFonts w:hint="eastAsia" w:ascii="宋体" w:hAnsi="宋体" w:eastAsia="宋体" w:cs="宋体"/>
          <w:color w:val="auto"/>
          <w:sz w:val="24"/>
          <w:szCs w:val="24"/>
          <w:highlight w:val="none"/>
        </w:rPr>
      </w:pPr>
      <w:bookmarkStart w:id="69" w:name="_Toc2011"/>
      <w:bookmarkStart w:id="70" w:name="_Toc20238"/>
      <w:bookmarkStart w:id="71" w:name="_Toc30853"/>
      <w:bookmarkStart w:id="72" w:name="_Toc16292"/>
      <w:r>
        <w:rPr>
          <w:rFonts w:hint="eastAsia" w:ascii="宋体" w:hAnsi="宋体" w:eastAsia="宋体" w:cs="宋体"/>
          <w:color w:val="auto"/>
          <w:spacing w:val="-1"/>
          <w:sz w:val="24"/>
          <w:szCs w:val="24"/>
          <w:highlight w:val="none"/>
        </w:rPr>
        <w:t>（2）主持人宣布唱标人、记录人、见证人、监督人等有关人员姓名。</w:t>
      </w:r>
      <w:bookmarkEnd w:id="69"/>
      <w:bookmarkEnd w:id="70"/>
      <w:bookmarkEnd w:id="71"/>
      <w:bookmarkEnd w:id="72"/>
    </w:p>
    <w:p w14:paraId="7443DF73">
      <w:pPr>
        <w:spacing w:before="183" w:line="219" w:lineRule="auto"/>
        <w:ind w:left="501"/>
        <w:outlineLvl w:val="9"/>
        <w:rPr>
          <w:rFonts w:hint="eastAsia" w:ascii="宋体" w:hAnsi="宋体" w:eastAsia="宋体" w:cs="宋体"/>
          <w:color w:val="auto"/>
          <w:sz w:val="24"/>
          <w:szCs w:val="24"/>
          <w:highlight w:val="none"/>
        </w:rPr>
      </w:pPr>
      <w:bookmarkStart w:id="73" w:name="_Toc1974"/>
      <w:bookmarkStart w:id="74" w:name="_Toc31716"/>
      <w:bookmarkStart w:id="75" w:name="_Toc26494"/>
      <w:bookmarkStart w:id="76" w:name="_Toc17462"/>
      <w:r>
        <w:rPr>
          <w:rFonts w:hint="eastAsia" w:ascii="宋体" w:hAnsi="宋体" w:eastAsia="宋体" w:cs="宋体"/>
          <w:color w:val="auto"/>
          <w:spacing w:val="-1"/>
          <w:sz w:val="24"/>
          <w:szCs w:val="24"/>
          <w:highlight w:val="none"/>
        </w:rPr>
        <w:t>（3）唱标人公布在投标截止时间前进行投标文件的投标人数量和名称</w:t>
      </w:r>
      <w:bookmarkEnd w:id="73"/>
      <w:bookmarkEnd w:id="74"/>
      <w:bookmarkEnd w:id="75"/>
      <w:bookmarkEnd w:id="76"/>
    </w:p>
    <w:p w14:paraId="3324CC32">
      <w:pPr>
        <w:spacing w:before="181" w:line="219" w:lineRule="auto"/>
        <w:ind w:left="501"/>
        <w:outlineLvl w:val="9"/>
        <w:rPr>
          <w:rFonts w:hint="eastAsia" w:ascii="宋体" w:hAnsi="宋体" w:eastAsia="宋体" w:cs="宋体"/>
          <w:color w:val="auto"/>
          <w:sz w:val="24"/>
          <w:szCs w:val="24"/>
          <w:highlight w:val="none"/>
        </w:rPr>
      </w:pPr>
      <w:bookmarkStart w:id="77" w:name="_Toc27967"/>
      <w:bookmarkStart w:id="78" w:name="_Toc15860"/>
      <w:bookmarkStart w:id="79" w:name="_Toc8179"/>
      <w:bookmarkStart w:id="80" w:name="_Toc20559"/>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7"/>
      <w:bookmarkEnd w:id="78"/>
      <w:bookmarkEnd w:id="79"/>
      <w:bookmarkEnd w:id="80"/>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1" w:name="_Toc2199"/>
      <w:bookmarkStart w:id="82" w:name="_Toc28266"/>
      <w:bookmarkStart w:id="83" w:name="_Toc28812"/>
      <w:bookmarkStart w:id="84"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1"/>
      <w:bookmarkEnd w:id="82"/>
      <w:bookmarkEnd w:id="83"/>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4"/>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5" w:name="_Toc961"/>
      <w:bookmarkStart w:id="86" w:name="_Toc554"/>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5"/>
      <w:bookmarkEnd w:id="86"/>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7" w:name="bookmark124"/>
      <w:bookmarkEnd w:id="87"/>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8" w:name="bookmark125"/>
      <w:bookmarkEnd w:id="88"/>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2AA72C0">
      <w:pPr>
        <w:spacing w:before="155" w:line="279" w:lineRule="auto"/>
        <w:ind w:left="719" w:right="6303"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3"/>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9"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90" w:name="bookmark126"/>
      <w:bookmarkEnd w:id="90"/>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14:paraId="540DEAA8">
      <w:pPr>
        <w:spacing w:before="40" w:line="360" w:lineRule="auto"/>
        <w:ind w:left="501"/>
        <w:outlineLvl w:val="9"/>
        <w:rPr>
          <w:rFonts w:hint="eastAsia" w:ascii="宋体" w:hAnsi="宋体" w:eastAsia="宋体" w:cs="宋体"/>
          <w:color w:val="auto"/>
          <w:sz w:val="24"/>
          <w:szCs w:val="24"/>
          <w:highlight w:val="none"/>
        </w:rPr>
      </w:pPr>
      <w:bookmarkStart w:id="91" w:name="_Toc23632"/>
      <w:bookmarkStart w:id="92" w:name="_Toc4914"/>
      <w:bookmarkStart w:id="93" w:name="_Toc20481"/>
      <w:bookmarkStart w:id="94" w:name="_Toc13304"/>
      <w:r>
        <w:rPr>
          <w:rFonts w:hint="eastAsia" w:ascii="宋体" w:hAnsi="宋体" w:eastAsia="宋体" w:cs="宋体"/>
          <w:color w:val="auto"/>
          <w:spacing w:val="-1"/>
          <w:sz w:val="24"/>
          <w:szCs w:val="24"/>
          <w:highlight w:val="none"/>
        </w:rPr>
        <w:t>（1）各分册是否按招标文件规定加盖电子印章。</w:t>
      </w:r>
      <w:bookmarkEnd w:id="91"/>
      <w:bookmarkEnd w:id="92"/>
      <w:bookmarkEnd w:id="93"/>
      <w:bookmarkEnd w:id="94"/>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5" w:name="_Toc27432"/>
      <w:bookmarkStart w:id="96" w:name="_Toc10806"/>
      <w:bookmarkStart w:id="97" w:name="_Toc28409"/>
      <w:bookmarkStart w:id="98"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5"/>
      <w:bookmarkEnd w:id="96"/>
      <w:bookmarkEnd w:id="97"/>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8"/>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9" w:name="_Toc22562"/>
      <w:bookmarkStart w:id="100" w:name="_Toc16645"/>
      <w:bookmarkStart w:id="101" w:name="_Toc22642"/>
      <w:bookmarkStart w:id="102" w:name="_Toc1420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9"/>
      <w:bookmarkEnd w:id="100"/>
      <w:bookmarkEnd w:id="101"/>
      <w:bookmarkEnd w:id="102"/>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3" w:name="bookmark127"/>
      <w:bookmarkEnd w:id="103"/>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4" w:name="_Toc19814"/>
      <w:bookmarkStart w:id="105" w:name="_Toc18204"/>
      <w:bookmarkStart w:id="106" w:name="_Toc32114"/>
      <w:bookmarkStart w:id="107" w:name="_Toc15367"/>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4"/>
      <w:bookmarkEnd w:id="105"/>
      <w:bookmarkEnd w:id="106"/>
      <w:bookmarkEnd w:id="107"/>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8"/>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9" w:name="_Toc14991"/>
      <w:bookmarkStart w:id="110" w:name="_Toc10503"/>
      <w:bookmarkStart w:id="111" w:name="_Toc28572"/>
      <w:bookmarkStart w:id="112" w:name="_Toc4119"/>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9"/>
      <w:bookmarkEnd w:id="110"/>
      <w:bookmarkEnd w:id="111"/>
      <w:bookmarkEnd w:id="112"/>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3" w:name="_Toc17510"/>
      <w:bookmarkStart w:id="114" w:name="_Toc10398"/>
      <w:bookmarkStart w:id="115" w:name="_Toc18029"/>
      <w:bookmarkStart w:id="116" w:name="_Toc2294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3"/>
      <w:bookmarkEnd w:id="114"/>
      <w:bookmarkEnd w:id="115"/>
      <w:bookmarkEnd w:id="116"/>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7" w:name="_Toc14059"/>
      <w:bookmarkStart w:id="118" w:name="_Toc16136"/>
      <w:bookmarkStart w:id="119" w:name="_Toc27609"/>
      <w:bookmarkStart w:id="120" w:name="_Toc3958"/>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7"/>
      <w:bookmarkEnd w:id="118"/>
      <w:bookmarkEnd w:id="119"/>
      <w:bookmarkEnd w:id="120"/>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1" w:name="_Toc7915"/>
      <w:bookmarkStart w:id="122" w:name="_Toc4990"/>
      <w:bookmarkStart w:id="123" w:name="_Toc3861"/>
      <w:bookmarkStart w:id="124" w:name="_Toc576"/>
      <w:r>
        <w:rPr>
          <w:rFonts w:hint="eastAsia" w:ascii="宋体" w:hAnsi="宋体" w:eastAsia="宋体" w:cs="宋体"/>
          <w:color w:val="auto"/>
          <w:spacing w:val="-3"/>
          <w:sz w:val="24"/>
          <w:szCs w:val="24"/>
          <w:highlight w:val="none"/>
        </w:rPr>
        <w:t>（3）综合得分</w:t>
      </w:r>
      <w:bookmarkEnd w:id="121"/>
      <w:bookmarkEnd w:id="122"/>
      <w:bookmarkEnd w:id="123"/>
      <w:bookmarkEnd w:id="124"/>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31F4B4FC">
      <w:pPr>
        <w:spacing w:before="78" w:line="329" w:lineRule="auto"/>
        <w:ind w:left="276" w:right="263" w:hanging="1"/>
        <w:jc w:val="both"/>
        <w:rPr>
          <w:rFonts w:hint="eastAsia" w:ascii="宋体" w:hAnsi="宋体" w:eastAsia="宋体" w:cs="宋体"/>
          <w:b/>
          <w:bCs/>
          <w:color w:val="auto"/>
          <w:spacing w:val="2"/>
          <w:sz w:val="24"/>
          <w:szCs w:val="24"/>
          <w:highlight w:val="none"/>
        </w:rPr>
      </w:pPr>
      <w:bookmarkStart w:id="125" w:name="_Toc32384"/>
      <w:bookmarkStart w:id="126" w:name="_Toc25214"/>
      <w:bookmarkStart w:id="127" w:name="_Toc30671"/>
      <w:bookmarkStart w:id="128" w:name="_Toc2885"/>
      <w:r>
        <w:rPr>
          <w:rFonts w:hint="eastAsia" w:ascii="宋体" w:hAnsi="宋体" w:eastAsia="宋体" w:cs="宋体"/>
          <w:b/>
          <w:bCs/>
          <w:color w:val="auto"/>
          <w:spacing w:val="2"/>
          <w:sz w:val="24"/>
          <w:szCs w:val="24"/>
          <w:highlight w:val="none"/>
        </w:rPr>
        <w:t>（4）</w:t>
      </w:r>
      <w:bookmarkEnd w:id="125"/>
      <w:bookmarkEnd w:id="126"/>
      <w:bookmarkEnd w:id="127"/>
      <w:bookmarkEnd w:id="128"/>
      <w:r>
        <w:rPr>
          <w:rFonts w:hint="eastAsia" w:ascii="宋体" w:hAnsi="宋体" w:eastAsia="宋体" w:cs="宋体"/>
          <w:b/>
          <w:bCs/>
          <w:color w:val="auto"/>
          <w:spacing w:val="2"/>
          <w:sz w:val="24"/>
          <w:szCs w:val="24"/>
          <w:highlight w:val="none"/>
        </w:rPr>
        <w:t>评标委员会根据招标文件规定的评分细则，对招标文件中的各评审因素进行评审、比较、打分，将得分前5名不排序（按企业统一社会信用代码后4位大小排位）的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0C32CE3">
      <w:pPr>
        <w:spacing w:before="78" w:line="329" w:lineRule="auto"/>
        <w:ind w:right="263" w:firstLine="49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018D3E19">
      <w:pPr>
        <w:pStyle w:val="5"/>
        <w:spacing w:line="304" w:lineRule="auto"/>
        <w:rPr>
          <w:rFonts w:hint="eastAsia" w:ascii="宋体" w:hAnsi="宋体" w:eastAsia="宋体" w:cs="宋体"/>
          <w:color w:val="auto"/>
          <w:highlight w:val="none"/>
        </w:rPr>
      </w:pP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9" w:name="_Toc3020"/>
      <w:bookmarkStart w:id="130" w:name="_Toc17375"/>
      <w:bookmarkStart w:id="131" w:name="_Toc16801"/>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9"/>
      <w:bookmarkEnd w:id="130"/>
      <w:bookmarkEnd w:id="131"/>
    </w:p>
    <w:tbl>
      <w:tblPr>
        <w:tblStyle w:val="14"/>
        <w:tblW w:w="10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5065"/>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32" w:name="_Toc31744"/>
            <w:bookmarkStart w:id="133" w:name="_Toc9725"/>
            <w:bookmarkStart w:id="134" w:name="_Toc5769"/>
            <w:bookmarkStart w:id="135" w:name="_Toc17436"/>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19ADA1">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796CA05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napToGrid w:val="0"/>
                <w:color w:val="auto"/>
                <w:kern w:val="0"/>
                <w:sz w:val="22"/>
                <w:szCs w:val="22"/>
                <w:highlight w:val="none"/>
              </w:rPr>
              <w:t>1</w:t>
            </w:r>
            <w:r>
              <w:rPr>
                <w:rFonts w:hint="eastAsia" w:asciiTheme="minorEastAsia" w:hAnsiTheme="minorEastAsia" w:eastAsiaTheme="minorEastAsia" w:cstheme="minorEastAsia"/>
                <w:snapToGrid w:val="0"/>
                <w:color w:val="auto"/>
                <w:kern w:val="0"/>
                <w:sz w:val="22"/>
                <w:szCs w:val="22"/>
                <w:highlight w:val="none"/>
                <w:lang w:val="en-US" w:eastAsia="zh-CN"/>
              </w:rPr>
              <w:t>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51F940C">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rPr>
            </w:pPr>
            <w:r>
              <w:rPr>
                <w:rFonts w:hint="eastAsia" w:asciiTheme="minorEastAsia" w:hAnsiTheme="minorEastAsia" w:eastAsiaTheme="minorEastAsia" w:cstheme="minorEastAsia"/>
                <w:snapToGrid w:val="0"/>
                <w:color w:val="auto"/>
                <w:kern w:val="0"/>
                <w:sz w:val="22"/>
                <w:szCs w:val="22"/>
                <w:highlight w:val="none"/>
              </w:rPr>
              <w:t>企业近</w:t>
            </w:r>
            <w:r>
              <w:rPr>
                <w:rFonts w:hint="eastAsia" w:asciiTheme="minorEastAsia" w:hAnsiTheme="minorEastAsia" w:eastAsiaTheme="minorEastAsia" w:cstheme="minorEastAsia"/>
                <w:snapToGrid w:val="0"/>
                <w:color w:val="auto"/>
                <w:kern w:val="0"/>
                <w:sz w:val="22"/>
                <w:szCs w:val="22"/>
                <w:highlight w:val="none"/>
                <w:u w:val="single"/>
              </w:rPr>
              <w:t xml:space="preserve"> </w:t>
            </w:r>
            <w:r>
              <w:rPr>
                <w:rFonts w:hint="eastAsia" w:asciiTheme="minorEastAsia" w:hAnsiTheme="minorEastAsia" w:eastAsiaTheme="minorEastAsia" w:cstheme="minorEastAsia"/>
                <w:snapToGrid w:val="0"/>
                <w:color w:val="auto"/>
                <w:kern w:val="0"/>
                <w:sz w:val="22"/>
                <w:szCs w:val="22"/>
                <w:highlight w:val="none"/>
                <w:u w:val="single"/>
                <w:lang w:val="en-US" w:eastAsia="zh-CN"/>
              </w:rPr>
              <w:t>5</w:t>
            </w:r>
            <w:r>
              <w:rPr>
                <w:rFonts w:hint="eastAsia" w:asciiTheme="minorEastAsia" w:hAnsiTheme="minorEastAsia" w:eastAsiaTheme="minorEastAsia" w:cstheme="minorEastAsia"/>
                <w:snapToGrid w:val="0"/>
                <w:color w:val="auto"/>
                <w:kern w:val="0"/>
                <w:sz w:val="22"/>
                <w:szCs w:val="22"/>
                <w:highlight w:val="none"/>
                <w:u w:val="single"/>
              </w:rPr>
              <w:t xml:space="preserve"> </w:t>
            </w:r>
            <w:r>
              <w:rPr>
                <w:rFonts w:hint="eastAsia" w:asciiTheme="minorEastAsia" w:hAnsiTheme="minorEastAsia" w:eastAsiaTheme="minorEastAsia" w:cstheme="minorEastAsia"/>
                <w:snapToGrid w:val="0"/>
                <w:color w:val="auto"/>
                <w:kern w:val="0"/>
                <w:sz w:val="22"/>
                <w:szCs w:val="22"/>
                <w:highlight w:val="none"/>
              </w:rPr>
              <w:t>年来（20</w:t>
            </w:r>
            <w:r>
              <w:rPr>
                <w:rFonts w:hint="eastAsia" w:asciiTheme="minorEastAsia" w:hAnsiTheme="minorEastAsia" w:eastAsiaTheme="minorEastAsia" w:cstheme="minorEastAsia"/>
                <w:snapToGrid w:val="0"/>
                <w:color w:val="auto"/>
                <w:kern w:val="0"/>
                <w:sz w:val="22"/>
                <w:szCs w:val="22"/>
                <w:highlight w:val="none"/>
                <w:lang w:val="en-US" w:eastAsia="zh-CN"/>
              </w:rPr>
              <w:t>21</w:t>
            </w:r>
            <w:r>
              <w:rPr>
                <w:rFonts w:hint="eastAsia" w:asciiTheme="minorEastAsia" w:hAnsiTheme="minorEastAsia" w:eastAsiaTheme="minorEastAsia" w:cstheme="minorEastAsia"/>
                <w:snapToGrid w:val="0"/>
                <w:color w:val="auto"/>
                <w:kern w:val="0"/>
                <w:sz w:val="22"/>
                <w:szCs w:val="22"/>
                <w:highlight w:val="none"/>
              </w:rPr>
              <w:t>年1月1日至今）获得</w:t>
            </w:r>
            <w:r>
              <w:rPr>
                <w:rFonts w:hint="eastAsia" w:asciiTheme="minorEastAsia" w:hAnsiTheme="minorEastAsia" w:eastAsiaTheme="minorEastAsia" w:cstheme="minorEastAsia"/>
                <w:snapToGrid w:val="0"/>
                <w:color w:val="auto"/>
                <w:kern w:val="0"/>
                <w:sz w:val="22"/>
                <w:szCs w:val="22"/>
                <w:highlight w:val="none"/>
                <w:u w:val="single"/>
              </w:rPr>
              <w:t xml:space="preserve"> 房屋建筑或市政 </w:t>
            </w:r>
            <w:r>
              <w:rPr>
                <w:rFonts w:hint="eastAsia" w:asciiTheme="minorEastAsia" w:hAnsiTheme="minorEastAsia" w:eastAsiaTheme="minorEastAsia" w:cstheme="minorEastAsia"/>
                <w:snapToGrid w:val="0"/>
                <w:color w:val="auto"/>
                <w:kern w:val="0"/>
                <w:sz w:val="22"/>
                <w:szCs w:val="22"/>
                <w:highlight w:val="none"/>
              </w:rPr>
              <w:t>工程类奖项情况（不含参建项目）：</w:t>
            </w:r>
          </w:p>
          <w:p w14:paraId="4A675574">
            <w:pPr>
              <w:spacing w:before="65" w:line="300" w:lineRule="auto"/>
              <w:ind w:right="106"/>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8"/>
                <w:sz w:val="22"/>
                <w:szCs w:val="22"/>
                <w:highlight w:val="none"/>
              </w:rPr>
              <w:t>1</w:t>
            </w:r>
            <w:r>
              <w:rPr>
                <w:rFonts w:hint="eastAsia" w:asciiTheme="minorEastAsia" w:hAnsiTheme="minorEastAsia" w:eastAsiaTheme="minorEastAsia" w:cstheme="minorEastAsia"/>
                <w:color w:val="auto"/>
                <w:spacing w:val="-12"/>
                <w:sz w:val="22"/>
                <w:szCs w:val="22"/>
                <w:highlight w:val="none"/>
                <w:lang w:val="en-US" w:eastAsia="zh-CN"/>
              </w:rPr>
              <w:t>.</w:t>
            </w:r>
            <w:r>
              <w:rPr>
                <w:rFonts w:hint="eastAsia" w:asciiTheme="minorEastAsia" w:hAnsiTheme="minorEastAsia" w:eastAsiaTheme="minorEastAsia" w:cstheme="minorEastAsia"/>
                <w:color w:val="auto"/>
                <w:spacing w:val="8"/>
                <w:sz w:val="22"/>
                <w:szCs w:val="22"/>
                <w:highlight w:val="none"/>
              </w:rPr>
              <w:t>获得国家级奖项的，每个得</w:t>
            </w:r>
            <w:r>
              <w:rPr>
                <w:rFonts w:hint="eastAsia" w:asciiTheme="minorEastAsia" w:hAnsiTheme="minorEastAsia" w:eastAsiaTheme="minorEastAsia" w:cstheme="minorEastAsia"/>
                <w:color w:val="auto"/>
                <w:spacing w:val="8"/>
                <w:sz w:val="22"/>
                <w:szCs w:val="22"/>
                <w:highlight w:val="none"/>
                <w:u w:val="single"/>
                <w:lang w:val="en-US" w:eastAsia="zh-CN"/>
              </w:rPr>
              <w:t>10</w:t>
            </w:r>
            <w:r>
              <w:rPr>
                <w:rFonts w:hint="eastAsia" w:asciiTheme="minorEastAsia" w:hAnsiTheme="minorEastAsia" w:eastAsiaTheme="minorEastAsia" w:cstheme="minorEastAsia"/>
                <w:color w:val="auto"/>
                <w:spacing w:val="-1"/>
                <w:sz w:val="22"/>
                <w:szCs w:val="22"/>
                <w:highlight w:val="none"/>
              </w:rPr>
              <w:t>分。</w:t>
            </w:r>
          </w:p>
          <w:p w14:paraId="5C617CCE">
            <w:pPr>
              <w:spacing w:before="150" w:line="228" w:lineRule="auto"/>
              <w:ind w:right="10"/>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3"/>
                <w:sz w:val="22"/>
                <w:szCs w:val="22"/>
                <w:highlight w:val="none"/>
              </w:rPr>
              <w:t>2</w:t>
            </w:r>
            <w:r>
              <w:rPr>
                <w:rFonts w:hint="eastAsia" w:asciiTheme="minorEastAsia" w:hAnsiTheme="minorEastAsia" w:eastAsiaTheme="minorEastAsia" w:cstheme="minorEastAsia"/>
                <w:color w:val="auto"/>
                <w:spacing w:val="-12"/>
                <w:sz w:val="22"/>
                <w:szCs w:val="22"/>
                <w:highlight w:val="none"/>
                <w:lang w:val="en-US" w:eastAsia="zh-CN"/>
              </w:rPr>
              <w:t>.</w:t>
            </w:r>
            <w:r>
              <w:rPr>
                <w:rFonts w:hint="eastAsia" w:asciiTheme="minorEastAsia" w:hAnsiTheme="minorEastAsia" w:eastAsiaTheme="minorEastAsia" w:cstheme="minorEastAsia"/>
                <w:color w:val="auto"/>
                <w:spacing w:val="3"/>
                <w:sz w:val="22"/>
                <w:szCs w:val="22"/>
                <w:highlight w:val="none"/>
              </w:rPr>
              <w:t>获得省级奖项的，每个得</w:t>
            </w:r>
            <w:r>
              <w:rPr>
                <w:rFonts w:hint="eastAsia" w:asciiTheme="minorEastAsia" w:hAnsiTheme="minorEastAsia" w:eastAsiaTheme="minorEastAsia" w:cstheme="minorEastAsia"/>
                <w:color w:val="auto"/>
                <w:spacing w:val="3"/>
                <w:sz w:val="22"/>
                <w:szCs w:val="22"/>
                <w:highlight w:val="none"/>
                <w:u w:val="single"/>
                <w:lang w:val="en-US" w:eastAsia="zh-CN"/>
              </w:rPr>
              <w:t xml:space="preserve"> 6</w:t>
            </w:r>
            <w:r>
              <w:rPr>
                <w:rFonts w:hint="eastAsia" w:asciiTheme="minorEastAsia" w:hAnsiTheme="minorEastAsia" w:eastAsiaTheme="minorEastAsia" w:cstheme="minorEastAsia"/>
                <w:color w:val="auto"/>
                <w:spacing w:val="3"/>
                <w:sz w:val="22"/>
                <w:szCs w:val="22"/>
                <w:highlight w:val="none"/>
              </w:rPr>
              <w:t>分。</w:t>
            </w:r>
          </w:p>
          <w:p w14:paraId="4BE654BB">
            <w:pPr>
              <w:spacing w:before="152" w:line="300" w:lineRule="auto"/>
              <w:ind w:right="106"/>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8"/>
                <w:sz w:val="22"/>
                <w:szCs w:val="22"/>
                <w:highlight w:val="none"/>
              </w:rPr>
              <w:t>3</w:t>
            </w:r>
            <w:r>
              <w:rPr>
                <w:rFonts w:hint="eastAsia" w:asciiTheme="minorEastAsia" w:hAnsiTheme="minorEastAsia" w:eastAsiaTheme="minorEastAsia" w:cstheme="minorEastAsia"/>
                <w:color w:val="auto"/>
                <w:spacing w:val="-4"/>
                <w:sz w:val="22"/>
                <w:szCs w:val="22"/>
                <w:highlight w:val="none"/>
                <w:lang w:val="en-US" w:eastAsia="zh-CN"/>
              </w:rPr>
              <w:t>.</w:t>
            </w:r>
            <w:r>
              <w:rPr>
                <w:rFonts w:hint="eastAsia" w:asciiTheme="minorEastAsia" w:hAnsiTheme="minorEastAsia" w:eastAsiaTheme="minorEastAsia" w:cstheme="minorEastAsia"/>
                <w:color w:val="auto"/>
                <w:spacing w:val="8"/>
                <w:sz w:val="22"/>
                <w:szCs w:val="22"/>
                <w:highlight w:val="none"/>
              </w:rPr>
              <w:t>获得地市级奖项的，每个得</w:t>
            </w:r>
            <w:r>
              <w:rPr>
                <w:rFonts w:hint="eastAsia" w:asciiTheme="minorEastAsia" w:hAnsiTheme="minorEastAsia" w:eastAsiaTheme="minorEastAsia" w:cstheme="minorEastAsia"/>
                <w:color w:val="auto"/>
                <w:spacing w:val="8"/>
                <w:sz w:val="22"/>
                <w:szCs w:val="22"/>
                <w:highlight w:val="none"/>
                <w:u w:val="single"/>
                <w:lang w:val="en-US" w:eastAsia="zh-CN"/>
              </w:rPr>
              <w:t xml:space="preserve"> 4</w:t>
            </w:r>
            <w:r>
              <w:rPr>
                <w:rFonts w:hint="eastAsia" w:asciiTheme="minorEastAsia" w:hAnsiTheme="minorEastAsia" w:eastAsiaTheme="minorEastAsia" w:cstheme="minorEastAsia"/>
                <w:color w:val="auto"/>
                <w:spacing w:val="-1"/>
                <w:sz w:val="22"/>
                <w:szCs w:val="22"/>
                <w:highlight w:val="none"/>
              </w:rPr>
              <w:t>分。</w:t>
            </w:r>
          </w:p>
          <w:p w14:paraId="6E584BC7">
            <w:pPr>
              <w:spacing w:before="150" w:line="228" w:lineRule="auto"/>
              <w:ind w:right="13"/>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1"/>
                <w:sz w:val="22"/>
                <w:szCs w:val="22"/>
                <w:highlight w:val="none"/>
              </w:rPr>
              <w:t>4</w:t>
            </w:r>
            <w:r>
              <w:rPr>
                <w:rFonts w:hint="eastAsia" w:asciiTheme="minorEastAsia" w:hAnsiTheme="minorEastAsia" w:eastAsiaTheme="minorEastAsia" w:cstheme="minorEastAsia"/>
                <w:color w:val="auto"/>
                <w:spacing w:val="-1"/>
                <w:sz w:val="22"/>
                <w:szCs w:val="22"/>
                <w:highlight w:val="none"/>
                <w:lang w:val="en-US" w:eastAsia="zh-CN"/>
              </w:rPr>
              <w:t>.</w:t>
            </w:r>
            <w:r>
              <w:rPr>
                <w:rFonts w:hint="eastAsia" w:asciiTheme="minorEastAsia" w:hAnsiTheme="minorEastAsia" w:eastAsiaTheme="minorEastAsia" w:cstheme="minorEastAsia"/>
                <w:color w:val="auto"/>
                <w:spacing w:val="-1"/>
                <w:sz w:val="22"/>
                <w:szCs w:val="22"/>
                <w:highlight w:val="none"/>
              </w:rPr>
              <w:t>以上奖项均未获得的，不予计分。</w:t>
            </w:r>
          </w:p>
          <w:p w14:paraId="0422CDD1">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5</w:t>
            </w:r>
            <w:r>
              <w:rPr>
                <w:rFonts w:hint="eastAsia" w:asciiTheme="minorEastAsia" w:hAnsiTheme="minorEastAsia" w:eastAsiaTheme="minorEastAsia" w:cstheme="minorEastAsia"/>
                <w:color w:val="auto"/>
                <w:spacing w:val="-14"/>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本项最高得</w:t>
            </w:r>
            <w:r>
              <w:rPr>
                <w:rFonts w:hint="eastAsia" w:asciiTheme="minorEastAsia" w:hAnsiTheme="minorEastAsia" w:eastAsiaTheme="minorEastAsia" w:cstheme="minorEastAsia"/>
                <w:color w:val="auto"/>
                <w:spacing w:val="-23"/>
                <w:sz w:val="22"/>
                <w:szCs w:val="22"/>
                <w:highlight w:val="none"/>
              </w:rPr>
              <w:t xml:space="preserve"> </w:t>
            </w:r>
            <w:r>
              <w:rPr>
                <w:rFonts w:hint="eastAsia" w:asciiTheme="minorEastAsia" w:hAnsiTheme="minorEastAsia" w:eastAsiaTheme="minorEastAsia" w:cstheme="minorEastAsia"/>
                <w:color w:val="auto"/>
                <w:sz w:val="22"/>
                <w:szCs w:val="22"/>
                <w:highlight w:val="none"/>
              </w:rPr>
              <w:t>10</w:t>
            </w:r>
            <w:r>
              <w:rPr>
                <w:rFonts w:hint="eastAsia" w:asciiTheme="minorEastAsia" w:hAnsiTheme="minorEastAsia" w:eastAsiaTheme="minorEastAsia" w:cstheme="minorEastAsia"/>
                <w:color w:val="auto"/>
                <w:spacing w:val="14"/>
                <w:w w:val="101"/>
                <w:sz w:val="22"/>
                <w:szCs w:val="22"/>
                <w:highlight w:val="none"/>
              </w:rPr>
              <w:t xml:space="preserve"> </w:t>
            </w:r>
            <w:r>
              <w:rPr>
                <w:rFonts w:hint="eastAsia" w:asciiTheme="minorEastAsia" w:hAnsiTheme="minorEastAsia" w:eastAsiaTheme="minorEastAsia" w:cstheme="minorEastAsia"/>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E96961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1.允许投标人提交多个业绩，但同一业绩只按最高级别奖项计分一次。</w:t>
            </w:r>
          </w:p>
          <w:p w14:paraId="2138D191">
            <w:pPr>
              <w:pStyle w:val="5"/>
              <w:wordWrap w:val="0"/>
              <w:adjustRightInd w:val="0"/>
              <w:snapToGrid w:val="0"/>
              <w:spacing w:after="0" w:line="400" w:lineRule="exact"/>
              <w:rPr>
                <w:rFonts w:hint="eastAsia" w:asciiTheme="minorEastAsia" w:hAnsiTheme="minorEastAsia" w:eastAsiaTheme="minorEastAsia" w:cstheme="minorEastAsia"/>
                <w:b/>
                <w:bCs/>
                <w:snapToGrid w:val="0"/>
                <w:color w:val="auto"/>
                <w:kern w:val="0"/>
                <w:sz w:val="22"/>
                <w:szCs w:val="22"/>
                <w:highlight w:val="none"/>
                <w:lang w:val="en-US" w:eastAsia="zh-CN"/>
              </w:rPr>
            </w:pPr>
            <w:r>
              <w:rPr>
                <w:rFonts w:hint="eastAsia" w:asciiTheme="minorEastAsia" w:hAnsiTheme="minorEastAsia" w:eastAsiaTheme="minorEastAsia" w:cstheme="minorEastAsia"/>
                <w:b/>
                <w:bCs/>
                <w:snapToGrid w:val="0"/>
                <w:color w:val="auto"/>
                <w:kern w:val="0"/>
                <w:sz w:val="22"/>
                <w:szCs w:val="22"/>
                <w:highlight w:val="none"/>
                <w:lang w:val="en-US" w:eastAsia="zh-CN"/>
              </w:rPr>
              <w:t>2.需附有关奖项证明彩色扫描件，同时提供原件供核对（奖项证明为电子证书的除外）。</w:t>
            </w:r>
          </w:p>
          <w:p w14:paraId="3BE36F88">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3.颁发机构限定以下范围：</w:t>
            </w:r>
          </w:p>
          <w:p w14:paraId="271C19D7">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u w:val="singl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①国家级奖项：</w:t>
            </w:r>
            <w:r>
              <w:rPr>
                <w:rFonts w:hint="eastAsia" w:asciiTheme="minorEastAsia" w:hAnsiTheme="minorEastAsia" w:eastAsiaTheme="minorEastAsia" w:cstheme="minorEastAsia"/>
                <w:snapToGrid w:val="0"/>
                <w:color w:val="auto"/>
                <w:kern w:val="0"/>
                <w:sz w:val="22"/>
                <w:szCs w:val="22"/>
                <w:highlight w:val="none"/>
                <w:u w:val="single"/>
                <w:lang w:val="en-US" w:eastAsia="zh-CN"/>
              </w:rPr>
              <w:t>国务院、住建部、中国建筑业协会（相关协会需经民政部门备案）；</w:t>
            </w:r>
          </w:p>
          <w:p w14:paraId="4CFEB107">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②省级奖项：</w:t>
            </w:r>
            <w:r>
              <w:rPr>
                <w:rFonts w:hint="eastAsia" w:asciiTheme="minorEastAsia" w:hAnsiTheme="minorEastAsia" w:eastAsiaTheme="minorEastAsia" w:cstheme="minorEastAsia"/>
                <w:snapToGrid w:val="0"/>
                <w:color w:val="auto"/>
                <w:kern w:val="0"/>
                <w:sz w:val="22"/>
                <w:szCs w:val="22"/>
                <w:highlight w:val="none"/>
                <w:u w:val="single"/>
                <w:lang w:val="en-US" w:eastAsia="zh-CN"/>
              </w:rPr>
              <w:t>省级人民政府、省级住建部门、省级建筑行业协会（相关协会需经民政部门备案）；</w:t>
            </w:r>
          </w:p>
          <w:p w14:paraId="58A48BE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u w:val="singl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③地市级奖项：</w:t>
            </w:r>
            <w:r>
              <w:rPr>
                <w:rFonts w:hint="eastAsia" w:asciiTheme="minorEastAsia" w:hAnsiTheme="minorEastAsia" w:eastAsiaTheme="minorEastAsia" w:cstheme="minorEastAsia"/>
                <w:snapToGrid w:val="0"/>
                <w:color w:val="auto"/>
                <w:kern w:val="0"/>
                <w:sz w:val="22"/>
                <w:szCs w:val="22"/>
                <w:highlight w:val="none"/>
                <w:u w:val="single"/>
                <w:lang w:val="en-US" w:eastAsia="zh-CN"/>
              </w:rPr>
              <w:t>地市级人民政府、地市级住建部门、地市级建筑行业协会（相关协会需经民政部门备案）。</w:t>
            </w:r>
          </w:p>
          <w:p w14:paraId="2A574403">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4.获奖时间以奖项证明的落款日期为准。</w:t>
            </w:r>
          </w:p>
          <w:p w14:paraId="0EA7EE55">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5．任一奖项有以下情形之一的，该奖项视为无效，不予计分：</w:t>
            </w:r>
          </w:p>
          <w:p w14:paraId="7C16BBC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①未提供奖项原件的；</w:t>
            </w:r>
          </w:p>
          <w:p w14:paraId="05ABD85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②奖项不属于指定类别的；</w:t>
            </w:r>
          </w:p>
          <w:p w14:paraId="0E8FA8B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③颁发机构不符合要求的；</w:t>
            </w:r>
          </w:p>
          <w:p w14:paraId="71E7BF9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④获奖时间不符合要求的。</w:t>
            </w:r>
          </w:p>
          <w:p w14:paraId="51B0488C">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color w:val="auto"/>
                <w:sz w:val="22"/>
                <w:szCs w:val="22"/>
                <w:highlight w:val="none"/>
                <w:lang w:val="en-US" w:eastAsia="zh-CN"/>
              </w:rPr>
            </w:pPr>
            <w:r>
              <w:rPr>
                <w:rFonts w:hint="eastAsia" w:asciiTheme="minorEastAsia" w:hAnsiTheme="minorEastAsia" w:eastAsiaTheme="minorEastAsia" w:cstheme="minorEastAsia"/>
                <w:b/>
                <w:bCs/>
                <w:snapToGrid w:val="0"/>
                <w:color w:val="auto"/>
                <w:kern w:val="0"/>
                <w:sz w:val="22"/>
                <w:szCs w:val="22"/>
                <w:highlight w:val="none"/>
                <w:lang w:val="en-US" w:eastAsia="zh-CN"/>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项目经理具备工程类技术职称情况：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1.具备中级工程师或以上职称的，得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不具备以上职称的，或未提供职称证原件的（电子证书除外），不予计分。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w:t>
            </w:r>
            <w:r>
              <w:rPr>
                <w:rFonts w:hint="eastAsia" w:asciiTheme="minorEastAsia" w:hAnsiTheme="minorEastAsia" w:eastAsiaTheme="minorEastAsia" w:cstheme="minorEastAsia"/>
                <w:b/>
                <w:bCs/>
                <w:snapToGrid w:val="0"/>
                <w:color w:val="auto"/>
                <w:kern w:val="0"/>
                <w:sz w:val="22"/>
                <w:szCs w:val="22"/>
                <w:highlight w:val="none"/>
                <w:lang w:val="en-US" w:eastAsia="zh-CN"/>
              </w:rPr>
              <w:t>需附职称证彩色扫描件，同时提供原件供核对（职称证书为电子证书的除外）。</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78E2C2C">
            <w:pPr>
              <w:pStyle w:val="4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4A686DF9">
            <w:pPr>
              <w:pStyle w:val="4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hAnsi="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B42C647">
            <w:pPr>
              <w:wordWrap w:val="0"/>
              <w:adjustRightInd w:val="0"/>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企业近</w:t>
            </w:r>
            <w:r>
              <w:rPr>
                <w:rFonts w:hint="eastAsia" w:asciiTheme="minorEastAsia" w:hAnsiTheme="minorEastAsia" w:eastAsiaTheme="minorEastAsia" w:cstheme="minorEastAsia"/>
                <w:sz w:val="22"/>
                <w:szCs w:val="22"/>
                <w:highlight w:val="none"/>
                <w:u w:val="single"/>
                <w:lang w:val="en-US" w:eastAsia="zh-CN"/>
              </w:rPr>
              <w:t>5</w:t>
            </w:r>
            <w:r>
              <w:rPr>
                <w:rFonts w:hint="eastAsia" w:asciiTheme="minorEastAsia" w:hAnsiTheme="minorEastAsia" w:eastAsiaTheme="minorEastAsia" w:cstheme="minorEastAsia"/>
                <w:sz w:val="22"/>
                <w:szCs w:val="22"/>
                <w:highlight w:val="none"/>
              </w:rPr>
              <w:t>年来（202</w:t>
            </w: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年1月1日至今）业绩情况：</w:t>
            </w:r>
          </w:p>
          <w:p w14:paraId="54546073">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1.完成过类似工程的，每个得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w:t>
            </w:r>
          </w:p>
          <w:p w14:paraId="105FD10C">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2.未完成过类似工程的，不予计分。</w:t>
            </w:r>
          </w:p>
          <w:p w14:paraId="0A9E1159">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3.本项最高得10分。</w:t>
            </w:r>
          </w:p>
          <w:p w14:paraId="66CCF905">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56A109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1.类似工程指</w:t>
            </w:r>
            <w:r>
              <w:rPr>
                <w:rFonts w:hint="eastAsia" w:asciiTheme="minorEastAsia" w:hAnsiTheme="minorEastAsia" w:eastAsiaTheme="minorEastAsia" w:cstheme="minorEastAsia"/>
                <w:snapToGrid w:val="0"/>
                <w:color w:val="auto"/>
                <w:kern w:val="0"/>
                <w:sz w:val="22"/>
                <w:szCs w:val="22"/>
                <w:highlight w:val="none"/>
                <w:u w:val="single"/>
                <w:lang w:val="en-US" w:eastAsia="zh-CN"/>
              </w:rPr>
              <w:t>：单项工程造价</w:t>
            </w:r>
            <w:r>
              <w:rPr>
                <w:rFonts w:hint="default" w:ascii="Arial" w:hAnsi="Arial" w:cs="Arial" w:eastAsiaTheme="minorEastAsia"/>
                <w:snapToGrid w:val="0"/>
                <w:color w:val="auto"/>
                <w:kern w:val="0"/>
                <w:sz w:val="22"/>
                <w:szCs w:val="22"/>
                <w:highlight w:val="none"/>
                <w:u w:val="single"/>
                <w:lang w:val="en-US" w:eastAsia="zh-CN"/>
              </w:rPr>
              <w:t>≥</w:t>
            </w:r>
            <w:r>
              <w:rPr>
                <w:rFonts w:hint="eastAsia" w:asciiTheme="minorEastAsia" w:hAnsiTheme="minorEastAsia" w:eastAsiaTheme="minorEastAsia" w:cstheme="minorEastAsia"/>
                <w:snapToGrid w:val="0"/>
                <w:color w:val="auto"/>
                <w:kern w:val="0"/>
                <w:sz w:val="22"/>
                <w:szCs w:val="22"/>
                <w:highlight w:val="none"/>
                <w:u w:val="single"/>
                <w:lang w:val="en-US" w:eastAsia="zh-CN"/>
              </w:rPr>
              <w:t>1000万元的市政公用工程</w:t>
            </w:r>
            <w:r>
              <w:rPr>
                <w:rFonts w:hint="eastAsia" w:asciiTheme="minorEastAsia" w:hAnsiTheme="minorEastAsia" w:eastAsiaTheme="minorEastAsia" w:cstheme="minorEastAsia"/>
                <w:snapToGrid w:val="0"/>
                <w:color w:val="auto"/>
                <w:kern w:val="0"/>
                <w:sz w:val="22"/>
                <w:szCs w:val="22"/>
                <w:highlight w:val="none"/>
                <w:lang w:val="en-US" w:eastAsia="zh-CN"/>
              </w:rPr>
              <w:t>；</w:t>
            </w:r>
          </w:p>
          <w:p w14:paraId="31E276AF">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2.需附有关业绩（仅限于以施工总承包单位身份参建的项目）合同协议书及</w:t>
            </w:r>
            <w:r>
              <w:rPr>
                <w:rFonts w:ascii="宋体" w:hAnsi="宋体" w:eastAsia="宋体" w:cs="宋体"/>
                <w:color w:val="auto"/>
                <w:kern w:val="2"/>
                <w:sz w:val="22"/>
                <w:szCs w:val="22"/>
                <w:highlight w:val="none"/>
                <w:lang w:val="en-US" w:eastAsia="zh-CN" w:bidi="ar-SA"/>
              </w:rPr>
              <w:t>竣工验收报告</w:t>
            </w:r>
            <w:r>
              <w:rPr>
                <w:rFonts w:hint="eastAsia" w:ascii="宋体" w:hAnsi="宋体" w:eastAsia="宋体" w:cs="宋体"/>
                <w:color w:val="auto"/>
                <w:kern w:val="2"/>
                <w:sz w:val="22"/>
                <w:szCs w:val="22"/>
                <w:highlight w:val="none"/>
                <w:lang w:val="en-US" w:eastAsia="zh-CN" w:bidi="ar-SA"/>
              </w:rPr>
              <w:t>彩色扫描件，</w:t>
            </w:r>
            <w:r>
              <w:rPr>
                <w:rFonts w:hint="eastAsia" w:ascii="宋体" w:hAnsi="宋体" w:eastAsia="宋体" w:cs="宋体"/>
                <w:b/>
                <w:bCs/>
                <w:color w:val="auto"/>
                <w:kern w:val="2"/>
                <w:sz w:val="22"/>
                <w:szCs w:val="22"/>
                <w:highlight w:val="none"/>
                <w:lang w:val="en-US" w:eastAsia="zh-CN" w:bidi="ar-SA"/>
              </w:rPr>
              <w:t>同时提供原件供核对</w:t>
            </w:r>
            <w:r>
              <w:rPr>
                <w:rFonts w:hint="eastAsia" w:ascii="宋体" w:hAnsi="宋体" w:eastAsia="宋体" w:cs="宋体"/>
                <w:color w:val="auto"/>
                <w:kern w:val="2"/>
                <w:sz w:val="22"/>
                <w:szCs w:val="22"/>
                <w:highlight w:val="none"/>
                <w:lang w:val="en-US" w:eastAsia="zh-CN" w:bidi="ar-SA"/>
              </w:rPr>
              <w:t>。</w:t>
            </w:r>
          </w:p>
          <w:p w14:paraId="23991342">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3.业绩时间以</w:t>
            </w:r>
            <w:r>
              <w:rPr>
                <w:rFonts w:ascii="宋体" w:hAnsi="宋体" w:eastAsia="宋体" w:cs="宋体"/>
                <w:color w:val="auto"/>
                <w:kern w:val="2"/>
                <w:sz w:val="22"/>
                <w:szCs w:val="22"/>
                <w:highlight w:val="none"/>
                <w:lang w:val="en-US" w:eastAsia="zh-CN" w:bidi="ar-SA"/>
              </w:rPr>
              <w:t>竣工验收报告</w:t>
            </w:r>
            <w:r>
              <w:rPr>
                <w:rFonts w:hint="eastAsia" w:ascii="宋体" w:hAnsi="宋体" w:eastAsia="宋体" w:cs="宋体"/>
                <w:color w:val="auto"/>
                <w:kern w:val="2"/>
                <w:sz w:val="22"/>
                <w:szCs w:val="22"/>
                <w:highlight w:val="none"/>
                <w:lang w:val="en-US" w:eastAsia="zh-CN" w:bidi="ar-SA"/>
              </w:rPr>
              <w:t>日期为准。</w:t>
            </w:r>
          </w:p>
          <w:p w14:paraId="22548A40">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4.任一业绩有以下情形之一的，该业绩视为无效，不予计分：</w:t>
            </w:r>
          </w:p>
          <w:p w14:paraId="71F8098B">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①未提供业绩证明材料原件的；</w:t>
            </w:r>
          </w:p>
          <w:p w14:paraId="72EED8B3">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②业绩不属于类似工程的；</w:t>
            </w:r>
          </w:p>
          <w:p w14:paraId="7B3DDA17">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③不是以指定身份参建的；</w:t>
            </w:r>
          </w:p>
          <w:p w14:paraId="3BA40904">
            <w:pPr>
              <w:widowControl w:val="0"/>
              <w:wordWrap w:val="0"/>
              <w:adjustRightInd w:val="0"/>
              <w:snapToGrid w:val="0"/>
              <w:spacing w:after="0" w:line="288" w:lineRule="auto"/>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④业绩时间不符合要求的；</w:t>
            </w:r>
          </w:p>
          <w:p w14:paraId="72AB12D8">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kern w:val="2"/>
                <w:sz w:val="22"/>
                <w:szCs w:val="22"/>
                <w:highlight w:val="none"/>
                <w:lang w:val="en-US" w:eastAsia="zh-CN" w:bidi="ar-SA"/>
              </w:rPr>
              <w:t>⑤业绩未竣工验收的。</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17244E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43D7AE7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76B9E02E">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hAnsi="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36001D6">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1.银行资信评级AAA的，得</w:t>
            </w:r>
            <w:r>
              <w:rPr>
                <w:rFonts w:hint="eastAsia" w:asciiTheme="minorEastAsia" w:hAnsiTheme="minorEastAsia" w:eastAsiaTheme="minorEastAsia" w:cstheme="minorEastAsia"/>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分。</w:t>
            </w:r>
          </w:p>
          <w:p w14:paraId="24BD58E6">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2.银行资信评级AA（含AA＋、AA－）的，得</w:t>
            </w:r>
            <w:r>
              <w:rPr>
                <w:rFonts w:hint="eastAsia" w:asciiTheme="minorEastAsia" w:hAnsiTheme="minorEastAsia" w:eastAsiaTheme="minorEastAsia" w:cstheme="minorEastAsia"/>
                <w:color w:val="auto"/>
                <w:sz w:val="22"/>
                <w:szCs w:val="22"/>
                <w:highlight w:val="none"/>
                <w:lang w:val="en-US" w:eastAsia="zh-CN"/>
              </w:rPr>
              <w:t>4</w:t>
            </w:r>
            <w:r>
              <w:rPr>
                <w:rFonts w:hint="eastAsia" w:asciiTheme="minorEastAsia" w:hAnsiTheme="minorEastAsia" w:eastAsiaTheme="minorEastAsia" w:cstheme="minorEastAsia"/>
                <w:color w:val="auto"/>
                <w:sz w:val="22"/>
                <w:szCs w:val="22"/>
                <w:highlight w:val="none"/>
              </w:rPr>
              <w:t>分。</w:t>
            </w:r>
          </w:p>
          <w:p w14:paraId="44AAA695">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3.银行资信评级A（含A＋、A－）的，得</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分。</w:t>
            </w:r>
          </w:p>
          <w:p w14:paraId="761ACE99">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4.未获得过以上评级的，或评级证书</w:t>
            </w:r>
            <w:r>
              <w:rPr>
                <w:rFonts w:hint="eastAsia" w:asciiTheme="minorEastAsia" w:hAnsiTheme="minorEastAsia" w:eastAsiaTheme="minorEastAsia" w:cstheme="minorEastAsia"/>
                <w:snapToGrid w:val="0"/>
                <w:color w:val="auto"/>
                <w:kern w:val="0"/>
                <w:sz w:val="22"/>
                <w:szCs w:val="22"/>
                <w:highlight w:val="none"/>
                <w:lang w:val="en-US" w:eastAsia="zh-CN" w:bidi="ar-SA"/>
              </w:rPr>
              <w:t>（证明）</w:t>
            </w:r>
            <w:r>
              <w:rPr>
                <w:rFonts w:hint="eastAsia" w:asciiTheme="minorEastAsia" w:hAnsiTheme="minorEastAsia" w:eastAsiaTheme="minorEastAsia" w:cstheme="minorEastAsia"/>
                <w:color w:val="auto"/>
                <w:sz w:val="22"/>
                <w:szCs w:val="22"/>
                <w:highlight w:val="none"/>
              </w:rPr>
              <w:t>无效的，不予计分。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CBA1D98">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1.需附在有效期内的资信（信用）评级（等级）证书（证明）扫描件，</w:t>
            </w:r>
            <w:r>
              <w:rPr>
                <w:rFonts w:hint="eastAsia" w:asciiTheme="minorEastAsia" w:hAnsiTheme="minorEastAsia" w:eastAsiaTheme="minorEastAsia" w:cstheme="minorEastAsia"/>
                <w:b/>
                <w:bCs/>
                <w:snapToGrid w:val="0"/>
                <w:color w:val="auto"/>
                <w:kern w:val="0"/>
                <w:sz w:val="22"/>
                <w:szCs w:val="22"/>
                <w:highlight w:val="none"/>
                <w:lang w:val="en-US" w:eastAsia="zh-CN"/>
              </w:rPr>
              <w:t>同时提供原件供核对。</w:t>
            </w:r>
          </w:p>
          <w:p w14:paraId="1818283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2.评级（等级）证书须由</w:t>
            </w:r>
            <w:r>
              <w:rPr>
                <w:rFonts w:hint="eastAsia" w:asciiTheme="minorEastAsia" w:hAnsiTheme="minorEastAsia" w:eastAsiaTheme="minorEastAsia" w:cstheme="minorEastAsia"/>
                <w:snapToGrid w:val="0"/>
                <w:color w:val="auto"/>
                <w:kern w:val="0"/>
                <w:sz w:val="22"/>
                <w:szCs w:val="22"/>
                <w:highlight w:val="none"/>
                <w:u w:val="single"/>
                <w:lang w:val="en-US" w:eastAsia="zh-CN"/>
              </w:rPr>
              <w:t>企业基本账户开户银行/市级或以上金融机构</w:t>
            </w:r>
            <w:r>
              <w:rPr>
                <w:rFonts w:hint="eastAsia" w:asciiTheme="minorEastAsia" w:hAnsiTheme="minorEastAsia" w:eastAsiaTheme="minorEastAsia" w:cstheme="minorEastAsia"/>
                <w:snapToGrid w:val="0"/>
                <w:color w:val="auto"/>
                <w:kern w:val="0"/>
                <w:sz w:val="22"/>
                <w:szCs w:val="22"/>
                <w:highlight w:val="none"/>
                <w:lang w:val="en-US" w:eastAsia="zh-CN"/>
              </w:rPr>
              <w:t>出具。</w:t>
            </w:r>
          </w:p>
          <w:p w14:paraId="0B049664">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3.评级（等级）证书（证明）有以下情形之一的，视为无效：</w:t>
            </w:r>
          </w:p>
          <w:p w14:paraId="4ED4FD0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①未提供评级（等级）证书（证明）</w:t>
            </w:r>
            <w:r>
              <w:rPr>
                <w:rFonts w:hint="eastAsia" w:asciiTheme="minorEastAsia" w:hAnsiTheme="minorEastAsia" w:eastAsiaTheme="minorEastAsia" w:cstheme="minorEastAsia"/>
                <w:b/>
                <w:bCs/>
                <w:snapToGrid w:val="0"/>
                <w:color w:val="auto"/>
                <w:kern w:val="0"/>
                <w:sz w:val="22"/>
                <w:szCs w:val="22"/>
                <w:highlight w:val="none"/>
                <w:lang w:val="en-US" w:eastAsia="zh-CN"/>
              </w:rPr>
              <w:t>原件</w:t>
            </w:r>
            <w:r>
              <w:rPr>
                <w:rFonts w:hint="eastAsia" w:asciiTheme="minorEastAsia" w:hAnsiTheme="minorEastAsia" w:eastAsiaTheme="minorEastAsia" w:cstheme="minorEastAsia"/>
                <w:snapToGrid w:val="0"/>
                <w:color w:val="auto"/>
                <w:kern w:val="0"/>
                <w:sz w:val="22"/>
                <w:szCs w:val="22"/>
                <w:highlight w:val="none"/>
                <w:lang w:val="en-US" w:eastAsia="zh-CN"/>
              </w:rPr>
              <w:t>的；</w:t>
            </w:r>
          </w:p>
          <w:p w14:paraId="05969430">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②评级（等级）证书（证明）不在有效期内的；</w:t>
            </w:r>
          </w:p>
          <w:p w14:paraId="713ECB07">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66D692A">
            <w:pPr>
              <w:pStyle w:val="5"/>
              <w:wordWrap w:val="0"/>
              <w:adjustRightInd w:val="0"/>
              <w:snapToGrid w:val="0"/>
              <w:spacing w:after="0" w:line="400" w:lineRule="exact"/>
              <w:jc w:val="both"/>
              <w:rPr>
                <w:rFonts w:hint="default"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shd w:val="clear" w:color="auto" w:fill="auto"/>
                <w:lang w:bidi="ar"/>
              </w:rPr>
              <w:t>企业管理体系认证 （</w:t>
            </w:r>
            <w:r>
              <w:rPr>
                <w:rFonts w:hint="eastAsia" w:ascii="宋体" w:hAnsi="宋体" w:eastAsia="宋体" w:cs="宋体"/>
                <w:snapToGrid w:val="0"/>
                <w:color w:val="auto"/>
                <w:kern w:val="0"/>
                <w:sz w:val="22"/>
                <w:szCs w:val="22"/>
                <w:highlight w:val="none"/>
                <w:shd w:val="clear" w:color="auto" w:fill="auto"/>
                <w:lang w:val="en-US" w:eastAsia="zh-CN" w:bidi="ar"/>
              </w:rPr>
              <w:t>12</w:t>
            </w:r>
            <w:r>
              <w:rPr>
                <w:rFonts w:hint="eastAsia" w:ascii="宋体" w:hAnsi="宋体" w:eastAsia="宋体" w:cs="宋体"/>
                <w:snapToGrid w:val="0"/>
                <w:color w:val="auto"/>
                <w:kern w:val="0"/>
                <w:sz w:val="22"/>
                <w:szCs w:val="22"/>
                <w:highlight w:val="none"/>
                <w:shd w:val="clear" w:color="auto" w:fill="auto"/>
                <w:lang w:bidi="ar"/>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1D63206">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质量管理体系认证证书、职业健康安全管理体系认证证书、环境管理体系认证证书、诚信管理体系认证证书、工程施工安全标准化评价证书、工程施工现场环境与卫生评价证书，提供全部6项证书得12分，本项最高得12分。</w:t>
            </w:r>
          </w:p>
          <w:p w14:paraId="73A10F9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2.获得其中5项证书的得9分；</w:t>
            </w:r>
          </w:p>
          <w:p w14:paraId="7499ACC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3.获得其中4项证书的得6分；</w:t>
            </w:r>
          </w:p>
          <w:p w14:paraId="7E44596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4.获得其中3项证书的得3分；</w:t>
            </w:r>
          </w:p>
          <w:p w14:paraId="228E63CC">
            <w:pPr>
              <w:pStyle w:val="5"/>
              <w:wordWrap w:val="0"/>
              <w:adjustRightInd w:val="0"/>
              <w:snapToGrid w:val="0"/>
              <w:spacing w:after="0" w:line="400" w:lineRule="exact"/>
              <w:rPr>
                <w:rFonts w:hint="eastAsia" w:ascii="宋体" w:hAnsi="宋体" w:cs="宋体" w:eastAsia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snapToGrid w:val="0"/>
                <w:color w:val="auto"/>
                <w:kern w:val="0"/>
                <w:sz w:val="22"/>
                <w:szCs w:val="22"/>
                <w:highlight w:val="none"/>
                <w:lang w:val="en-US" w:eastAsia="zh-CN"/>
              </w:rPr>
              <w:t>5.其他情形的，不予计分。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ED1A68">
            <w:pPr>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1.需附在有效期内的认证证书彩色扫描件，</w:t>
            </w:r>
            <w:r>
              <w:rPr>
                <w:rFonts w:hint="eastAsia" w:asciiTheme="minorEastAsia" w:hAnsiTheme="minorEastAsia" w:eastAsiaTheme="minorEastAsia" w:cstheme="minorEastAsia"/>
                <w:b/>
                <w:bCs/>
                <w:color w:val="auto"/>
                <w:sz w:val="22"/>
                <w:szCs w:val="22"/>
                <w:highlight w:val="none"/>
              </w:rPr>
              <w:t>同时提供原件供核对（认证证</w:t>
            </w:r>
            <w:r>
              <w:rPr>
                <w:rFonts w:hint="eastAsia" w:asciiTheme="minorEastAsia" w:hAnsiTheme="minorEastAsia" w:eastAsiaTheme="minorEastAsia" w:cstheme="minorEastAsia"/>
                <w:b/>
                <w:bCs/>
                <w:color w:val="auto"/>
                <w:sz w:val="22"/>
                <w:szCs w:val="22"/>
                <w:highlight w:val="none"/>
                <w:lang w:val="en-US" w:eastAsia="zh-CN"/>
              </w:rPr>
              <w:t>书为</w:t>
            </w:r>
            <w:r>
              <w:rPr>
                <w:rFonts w:hint="eastAsia" w:asciiTheme="minorEastAsia" w:hAnsiTheme="minorEastAsia" w:eastAsiaTheme="minorEastAsia" w:cstheme="minorEastAsia"/>
                <w:b/>
                <w:bCs/>
                <w:color w:val="auto"/>
                <w:sz w:val="22"/>
                <w:szCs w:val="22"/>
                <w:highlight w:val="none"/>
              </w:rPr>
              <w:t>电子证书</w:t>
            </w:r>
            <w:r>
              <w:rPr>
                <w:rFonts w:hint="eastAsia" w:asciiTheme="minorEastAsia" w:hAnsiTheme="minorEastAsia" w:eastAsiaTheme="minorEastAsia" w:cstheme="minorEastAsia"/>
                <w:b/>
                <w:bCs/>
                <w:color w:val="auto"/>
                <w:sz w:val="22"/>
                <w:szCs w:val="22"/>
                <w:highlight w:val="none"/>
                <w:lang w:eastAsia="zh-CN"/>
              </w:rPr>
              <w:t>的</w:t>
            </w:r>
            <w:r>
              <w:rPr>
                <w:rFonts w:hint="eastAsia" w:asciiTheme="minorEastAsia" w:hAnsiTheme="minorEastAsia" w:eastAsiaTheme="minorEastAsia" w:cstheme="minorEastAsia"/>
                <w:b/>
                <w:bCs/>
                <w:color w:val="auto"/>
                <w:sz w:val="22"/>
                <w:szCs w:val="22"/>
                <w:highlight w:val="none"/>
              </w:rPr>
              <w:t>除外）。</w:t>
            </w:r>
          </w:p>
          <w:p w14:paraId="228C50AC">
            <w:pPr>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2.任一认证证书有以下情形之一的，该认证证书视为无效，不予计分：</w:t>
            </w:r>
          </w:p>
          <w:p w14:paraId="5A1A5FDF">
            <w:pPr>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①未提供认证证书原件的；</w:t>
            </w:r>
          </w:p>
          <w:p w14:paraId="24A02C51">
            <w:pPr>
              <w:pStyle w:val="5"/>
              <w:wordWrap w:val="0"/>
              <w:adjustRightInd w:val="0"/>
              <w:snapToGrid w:val="0"/>
              <w:spacing w:after="0" w:line="400" w:lineRule="exact"/>
              <w:rPr>
                <w:rFonts w:hint="eastAsia"/>
                <w:color w:val="auto"/>
                <w:sz w:val="22"/>
                <w:szCs w:val="22"/>
                <w:highlight w:val="none"/>
                <w:lang w:val="en-US" w:eastAsia="zh-CN"/>
              </w:rPr>
            </w:pPr>
            <w:r>
              <w:rPr>
                <w:rFonts w:hint="eastAsia" w:asciiTheme="minorEastAsia" w:hAnsiTheme="minorEastAsia" w:eastAsiaTheme="minorEastAsia" w:cstheme="minorEastAsia"/>
                <w:b w:val="0"/>
                <w:bCs w:val="0"/>
                <w:color w:val="auto"/>
                <w:sz w:val="22"/>
                <w:szCs w:val="22"/>
                <w:highlight w:val="none"/>
              </w:rPr>
              <w:t>②认证证书不在有效期内的。</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6" w:hRule="atLeast"/>
          <w:jc w:val="center"/>
        </w:trPr>
        <w:tc>
          <w:tcPr>
            <w:tcW w:w="1491" w:type="dxa"/>
            <w:tcBorders>
              <w:top w:val="single" w:color="auto" w:sz="4" w:space="0"/>
              <w:left w:val="single" w:color="auto" w:sz="4" w:space="0"/>
              <w:right w:val="single" w:color="auto" w:sz="4" w:space="0"/>
            </w:tcBorders>
            <w:noWrap w:val="0"/>
            <w:vAlign w:val="center"/>
          </w:tcPr>
          <w:p w14:paraId="754E5DC2">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lang w:bidi="ar"/>
              </w:rPr>
              <w:t>企业</w:t>
            </w:r>
          </w:p>
          <w:p w14:paraId="3CFDD6B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bidi="ar"/>
              </w:rPr>
              <w:t>财务状况</w:t>
            </w:r>
          </w:p>
          <w:p w14:paraId="64BFF5AB">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default"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bidi="ar"/>
              </w:rPr>
              <w:t>（</w:t>
            </w:r>
            <w:r>
              <w:rPr>
                <w:rFonts w:hint="eastAsia" w:ascii="宋体" w:hAnsi="宋体" w:eastAsia="宋体" w:cs="宋体"/>
                <w:b w:val="0"/>
                <w:bCs w:val="0"/>
                <w:snapToGrid w:val="0"/>
                <w:color w:val="auto"/>
                <w:kern w:val="0"/>
                <w:sz w:val="22"/>
                <w:szCs w:val="22"/>
                <w:highlight w:val="none"/>
                <w:lang w:val="en-US" w:eastAsia="zh-CN" w:bidi="ar"/>
              </w:rPr>
              <w:t>8</w:t>
            </w:r>
            <w:r>
              <w:rPr>
                <w:rFonts w:hint="eastAsia" w:ascii="宋体" w:hAnsi="宋体" w:eastAsia="宋体" w:cs="宋体"/>
                <w:snapToGrid w:val="0"/>
                <w:color w:val="auto"/>
                <w:kern w:val="0"/>
                <w:sz w:val="22"/>
                <w:szCs w:val="22"/>
                <w:highlight w:val="none"/>
                <w:lang w:bidi="ar"/>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633960B">
            <w:pPr>
              <w:pStyle w:val="38"/>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Theme="minorEastAsia" w:hAnsiTheme="minorEastAsia" w:eastAsiaTheme="minorEastAsia" w:cstheme="minorEastAsia"/>
                <w:color w:val="000000"/>
                <w:sz w:val="22"/>
                <w:szCs w:val="22"/>
                <w:highlight w:val="none"/>
              </w:rPr>
            </w:pPr>
            <w:r>
              <w:rPr>
                <w:rFonts w:hint="eastAsia" w:asciiTheme="minorEastAsia" w:hAnsiTheme="minorEastAsia" w:eastAsiaTheme="minorEastAsia" w:cstheme="minorEastAsia"/>
                <w:color w:val="000000"/>
                <w:sz w:val="22"/>
                <w:szCs w:val="22"/>
                <w:highlight w:val="none"/>
              </w:rPr>
              <w:t>1.提供不少于</w:t>
            </w:r>
            <w:r>
              <w:rPr>
                <w:rFonts w:hint="eastAsia" w:asciiTheme="minorEastAsia" w:hAnsiTheme="minorEastAsia" w:eastAsiaTheme="minorEastAsia" w:cstheme="minorEastAsia"/>
                <w:color w:val="000000"/>
                <w:sz w:val="22"/>
                <w:szCs w:val="22"/>
                <w:highlight w:val="none"/>
                <w:u w:val="single"/>
                <w:lang w:val="en-US" w:eastAsia="zh-CN"/>
              </w:rPr>
              <w:t>180</w:t>
            </w:r>
            <w:r>
              <w:rPr>
                <w:rFonts w:hint="eastAsia" w:asciiTheme="minorEastAsia" w:hAnsiTheme="minorEastAsia" w:eastAsiaTheme="minorEastAsia" w:cstheme="minorEastAsia"/>
                <w:color w:val="000000"/>
                <w:sz w:val="22"/>
                <w:szCs w:val="22"/>
                <w:highlight w:val="none"/>
              </w:rPr>
              <w:t>万元银行授信证明的，得</w:t>
            </w:r>
            <w:r>
              <w:rPr>
                <w:rFonts w:hint="eastAsia" w:asciiTheme="minorEastAsia" w:hAnsiTheme="minorEastAsia" w:eastAsiaTheme="minorEastAsia" w:cstheme="minorEastAsia"/>
                <w:color w:val="000000"/>
                <w:sz w:val="22"/>
                <w:szCs w:val="22"/>
                <w:highlight w:val="none"/>
                <w:u w:val="single"/>
                <w:lang w:val="en-US" w:eastAsia="zh-CN"/>
              </w:rPr>
              <w:t>4</w:t>
            </w:r>
            <w:r>
              <w:rPr>
                <w:rFonts w:hint="eastAsia" w:asciiTheme="minorEastAsia" w:hAnsiTheme="minorEastAsia" w:eastAsiaTheme="minorEastAsia" w:cstheme="minorEastAsia"/>
                <w:color w:val="000000"/>
                <w:sz w:val="22"/>
                <w:szCs w:val="22"/>
                <w:highlight w:val="none"/>
              </w:rPr>
              <w:t>分。</w:t>
            </w:r>
          </w:p>
          <w:p w14:paraId="23AB4EB1">
            <w:pPr>
              <w:pStyle w:val="38"/>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Theme="minorEastAsia" w:hAnsiTheme="minorEastAsia" w:eastAsiaTheme="minorEastAsia" w:cstheme="minorEastAsia"/>
                <w:color w:val="000000"/>
                <w:sz w:val="22"/>
                <w:szCs w:val="22"/>
                <w:highlight w:val="none"/>
              </w:rPr>
            </w:pPr>
            <w:r>
              <w:rPr>
                <w:rFonts w:hint="eastAsia" w:asciiTheme="minorEastAsia" w:hAnsiTheme="minorEastAsia" w:eastAsiaTheme="minorEastAsia" w:cstheme="minorEastAsia"/>
                <w:color w:val="000000"/>
                <w:sz w:val="22"/>
                <w:szCs w:val="22"/>
                <w:highlight w:val="none"/>
              </w:rPr>
              <w:t>2.提供投标人基本账户在本项目招标公告发布之日起至投标截止时间期间出现过至少连续3日不少于</w:t>
            </w:r>
            <w:r>
              <w:rPr>
                <w:rFonts w:hint="eastAsia" w:asciiTheme="minorEastAsia" w:hAnsiTheme="minorEastAsia" w:eastAsiaTheme="minorEastAsia" w:cstheme="minorEastAsia"/>
                <w:color w:val="000000"/>
                <w:sz w:val="22"/>
                <w:szCs w:val="22"/>
                <w:highlight w:val="none"/>
                <w:u w:val="single"/>
                <w:lang w:val="en-US" w:eastAsia="zh-CN"/>
              </w:rPr>
              <w:t>180</w:t>
            </w:r>
            <w:r>
              <w:rPr>
                <w:rFonts w:hint="eastAsia" w:asciiTheme="minorEastAsia" w:hAnsiTheme="minorEastAsia" w:eastAsiaTheme="minorEastAsia" w:cstheme="minorEastAsia"/>
                <w:color w:val="000000"/>
                <w:sz w:val="22"/>
                <w:szCs w:val="22"/>
                <w:highlight w:val="none"/>
              </w:rPr>
              <w:t>万元存款余额资金流水证明的，得</w:t>
            </w:r>
            <w:r>
              <w:rPr>
                <w:rFonts w:hint="eastAsia" w:asciiTheme="minorEastAsia" w:hAnsiTheme="minorEastAsia" w:eastAsiaTheme="minorEastAsia" w:cstheme="minorEastAsia"/>
                <w:color w:val="000000"/>
                <w:sz w:val="22"/>
                <w:szCs w:val="22"/>
                <w:highlight w:val="none"/>
                <w:u w:val="single"/>
                <w:lang w:val="en-US" w:eastAsia="zh-CN"/>
              </w:rPr>
              <w:t>4</w:t>
            </w:r>
            <w:r>
              <w:rPr>
                <w:rFonts w:hint="eastAsia" w:asciiTheme="minorEastAsia" w:hAnsiTheme="minorEastAsia" w:eastAsiaTheme="minorEastAsia" w:cstheme="minorEastAsia"/>
                <w:color w:val="000000"/>
                <w:sz w:val="22"/>
                <w:szCs w:val="22"/>
                <w:highlight w:val="none"/>
              </w:rPr>
              <w:t>分。</w:t>
            </w:r>
          </w:p>
          <w:p w14:paraId="74069834">
            <w:pPr>
              <w:pStyle w:val="38"/>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宋体" w:hAnsi="宋体" w:cs="宋体" w:eastAsia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000000"/>
                <w:sz w:val="22"/>
                <w:szCs w:val="22"/>
                <w:highlight w:val="none"/>
              </w:rPr>
              <w:t>3.未提供以上证明的，不予计分</w:t>
            </w:r>
            <w:r>
              <w:rPr>
                <w:rFonts w:hint="eastAsia" w:asciiTheme="minorEastAsia" w:hAnsiTheme="minorEastAsia" w:eastAsiaTheme="minorEastAsia" w:cstheme="minorEastAsia"/>
                <w:color w:val="000000"/>
                <w:sz w:val="22"/>
                <w:szCs w:val="22"/>
                <w:highlight w:val="none"/>
                <w:lang w:eastAsia="zh-CN"/>
              </w:rPr>
              <w:t>。</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5F7E6D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1.需附在有效期内的有关证明彩色扫描件，</w:t>
            </w:r>
            <w:r>
              <w:rPr>
                <w:rFonts w:hint="eastAsia" w:asciiTheme="minorEastAsia" w:hAnsiTheme="minorEastAsia" w:eastAsiaTheme="minorEastAsia" w:cstheme="minorEastAsia"/>
                <w:b/>
                <w:bCs/>
                <w:color w:val="auto"/>
                <w:sz w:val="22"/>
                <w:szCs w:val="22"/>
                <w:highlight w:val="none"/>
              </w:rPr>
              <w:t>同时提供原件供核对。</w:t>
            </w:r>
          </w:p>
          <w:p w14:paraId="511F3806">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2.银行授信证明有以下情形之一的，视为无效，不予计分：</w:t>
            </w:r>
          </w:p>
          <w:p w14:paraId="6C3F96C5">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①未提供授信证明原件的；</w:t>
            </w:r>
          </w:p>
          <w:p w14:paraId="66CF3A2E">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②授信证明不在有效期内的；</w:t>
            </w:r>
          </w:p>
          <w:p w14:paraId="644E7569">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③授信额度不符合要求的；</w:t>
            </w:r>
          </w:p>
          <w:p w14:paraId="693AA184">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3.存款余额资金流水证明有以下情形之一的，视为无效，不予计分：</w:t>
            </w:r>
          </w:p>
          <w:p w14:paraId="0A36B410">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①未提供存款证明原件的；</w:t>
            </w:r>
          </w:p>
          <w:p w14:paraId="2FE91421">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②存款账户不是基本账户的；</w:t>
            </w:r>
          </w:p>
          <w:p w14:paraId="5F4AD62E">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③存款时间不符合要求的；</w:t>
            </w:r>
          </w:p>
          <w:p w14:paraId="52249FAB">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④存款额度不符合要求的。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25</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622452E">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Theme="minorEastAsia" w:hAnsiTheme="minorEastAsia" w:eastAsiaTheme="minorEastAsia" w:cs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企业连续</w:t>
            </w:r>
            <w:r>
              <w:rPr>
                <w:rFonts w:hint="eastAsia" w:asciiTheme="minorEastAsia" w:hAnsiTheme="minorEastAsia" w:eastAsiaTheme="minorEastAsia" w:cstheme="minorEastAsia"/>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年或</w:t>
            </w:r>
            <w:r>
              <w:rPr>
                <w:rFonts w:hint="eastAsia" w:asciiTheme="minorEastAsia" w:hAnsiTheme="minorEastAsia" w:eastAsiaTheme="minorEastAsia" w:cstheme="minorEastAsia"/>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年以上(其中必须有202</w:t>
            </w:r>
            <w:r>
              <w:rPr>
                <w:rFonts w:hint="eastAsia" w:asciiTheme="minorEastAsia" w:hAnsiTheme="minorEastAsia" w:eastAsiaTheme="minorEastAsia" w:cstheme="minorEastAsia"/>
                <w:color w:val="auto"/>
                <w:sz w:val="22"/>
                <w:szCs w:val="22"/>
                <w:highlight w:val="none"/>
                <w:lang w:val="en-US" w:eastAsia="zh-CN"/>
              </w:rPr>
              <w:t>4</w:t>
            </w:r>
            <w:r>
              <w:rPr>
                <w:rFonts w:hint="eastAsia" w:asciiTheme="minorEastAsia" w:hAnsiTheme="minorEastAsia" w:eastAsiaTheme="minorEastAsia" w:cstheme="minorEastAsia"/>
                <w:color w:val="auto"/>
                <w:sz w:val="22"/>
                <w:szCs w:val="22"/>
                <w:highlight w:val="none"/>
              </w:rPr>
              <w:t>年度)获得纳税信用A级纳税人的，得</w:t>
            </w:r>
            <w:r>
              <w:rPr>
                <w:rFonts w:hint="eastAsia" w:asciiTheme="minorEastAsia" w:hAnsiTheme="minorEastAsia" w:eastAsiaTheme="minorEastAsia" w:cstheme="minorEastAsia"/>
                <w:color w:val="auto"/>
                <w:sz w:val="22"/>
                <w:szCs w:val="22"/>
                <w:highlight w:val="none"/>
                <w:u w:val="single"/>
              </w:rPr>
              <w:t>5</w:t>
            </w:r>
            <w:r>
              <w:rPr>
                <w:rFonts w:hint="eastAsia" w:asciiTheme="minorEastAsia" w:hAnsiTheme="minorEastAsia" w:eastAsiaTheme="minorEastAsia" w:cstheme="minorEastAsia"/>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4D622055">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1.必须提供企业纳税信用A级纳税人证明材料（或证书）及国家税务总局网上查询截图，否则不得分。</w:t>
            </w:r>
          </w:p>
          <w:p w14:paraId="6FF2E685">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2.只计算投标人自身（不计算投标人的分公司、子公司及分支机构）。</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1205C2E">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1.企业近年来（202</w:t>
            </w: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 xml:space="preserve">年1月1日至今）获得过县（市、区）级行政主管部门或以上人民政府、人民武装部颁发的“民兵建设先进单位（或企业）”证书的得 </w:t>
            </w:r>
            <w:r>
              <w:rPr>
                <w:rFonts w:hint="eastAsia" w:asciiTheme="minorEastAsia" w:hAnsiTheme="minorEastAsia" w:eastAsiaTheme="minorEastAsia" w:cstheme="minorEastAsia"/>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分；</w:t>
            </w:r>
          </w:p>
          <w:p w14:paraId="47CAC302">
            <w:pPr>
              <w:spacing w:line="360" w:lineRule="auto"/>
              <w:rPr>
                <w:rFonts w:hint="eastAsia" w:asciiTheme="minorEastAsia" w:hAnsiTheme="minorEastAsia" w:eastAsiaTheme="minorEastAsia" w:cstheme="minorEastAsia"/>
                <w:snapToGrid w:val="0"/>
                <w:color w:val="auto"/>
                <w:kern w:val="0"/>
                <w:sz w:val="22"/>
                <w:szCs w:val="22"/>
                <w:highlight w:val="none"/>
              </w:rPr>
            </w:pPr>
            <w:r>
              <w:rPr>
                <w:rFonts w:hint="eastAsia" w:asciiTheme="minorEastAsia" w:hAnsiTheme="minorEastAsia" w:eastAsiaTheme="minorEastAsia" w:cstheme="minorEastAsia"/>
                <w:color w:val="auto"/>
                <w:sz w:val="22"/>
                <w:szCs w:val="22"/>
                <w:highlight w:val="none"/>
              </w:rPr>
              <w:t>2.其他情形的，不予计分。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78F1C08">
            <w:pPr>
              <w:wordWrap w:val="0"/>
              <w:spacing w:after="120"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1．须提供有关证书彩色扫描件，</w:t>
            </w:r>
            <w:r>
              <w:rPr>
                <w:rFonts w:hint="eastAsia" w:asciiTheme="minorEastAsia" w:hAnsiTheme="minorEastAsia" w:eastAsiaTheme="minorEastAsia" w:cstheme="minorEastAsia"/>
                <w:b/>
                <w:bCs/>
                <w:color w:val="auto"/>
                <w:sz w:val="22"/>
                <w:szCs w:val="22"/>
                <w:highlight w:val="none"/>
              </w:rPr>
              <w:t>同时提供原件供核对</w:t>
            </w:r>
            <w:r>
              <w:rPr>
                <w:rFonts w:hint="eastAsia" w:asciiTheme="minorEastAsia" w:hAnsiTheme="minorEastAsia" w:eastAsiaTheme="minorEastAsia" w:cstheme="minorEastAsia"/>
                <w:color w:val="auto"/>
                <w:sz w:val="22"/>
                <w:szCs w:val="22"/>
                <w:highlight w:val="none"/>
              </w:rPr>
              <w:t>（证书为电子证书的除外）。</w:t>
            </w:r>
          </w:p>
          <w:p w14:paraId="4EAE68AE">
            <w:pPr>
              <w:wordWrap w:val="0"/>
              <w:spacing w:after="120" w:line="360" w:lineRule="auto"/>
              <w:rPr>
                <w:rFonts w:hint="eastAsia" w:asciiTheme="minorEastAsia" w:hAnsiTheme="minorEastAsia" w:eastAsiaTheme="minorEastAsia" w:cstheme="minorEastAsia"/>
                <w:snapToGrid w:val="0"/>
                <w:color w:val="auto"/>
                <w:kern w:val="0"/>
                <w:sz w:val="22"/>
                <w:szCs w:val="22"/>
                <w:highlight w:val="none"/>
              </w:rPr>
            </w:pPr>
            <w:r>
              <w:rPr>
                <w:rFonts w:hint="eastAsia" w:asciiTheme="minorEastAsia" w:hAnsiTheme="minorEastAsia" w:eastAsiaTheme="minorEastAsia" w:cstheme="minorEastAsia"/>
                <w:color w:val="auto"/>
                <w:sz w:val="22"/>
                <w:szCs w:val="22"/>
                <w:highlight w:val="none"/>
              </w:rPr>
              <w:t>2．未提供原件的，颁发机构、时间不符合要求的，按第 2 项标准处理。</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9CB4FA2">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投标人从202</w:t>
            </w: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年度</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至今参与了结对帮扶“百千万工程”等典型项目：</w:t>
            </w:r>
          </w:p>
          <w:p w14:paraId="3128626B">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．纯公益帮扶项目已完工，大于20万元以上的得</w:t>
            </w:r>
            <w:r>
              <w:rPr>
                <w:rFonts w:hint="eastAsia" w:asciiTheme="minorEastAsia" w:hAnsiTheme="minorEastAsia" w:eastAsiaTheme="minorEastAsia" w:cstheme="minorEastAsia"/>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分；</w:t>
            </w:r>
          </w:p>
          <w:p w14:paraId="07B840A8">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．帮扶项目已完工，大于5万元、小于20万元(含20万元)的得</w:t>
            </w: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分；</w:t>
            </w:r>
          </w:p>
          <w:p w14:paraId="66FE5EF2">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.其他不计</w:t>
            </w:r>
          </w:p>
          <w:p w14:paraId="6B376A45">
            <w:pPr>
              <w:pStyle w:val="2"/>
              <w:rPr>
                <w:rFonts w:hint="default" w:eastAsiaTheme="minorEastAsia"/>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4.本项最高得分5分；</w:t>
            </w:r>
          </w:p>
          <w:p w14:paraId="139A37FD">
            <w:pPr>
              <w:wordWrap w:val="0"/>
              <w:spacing w:line="360" w:lineRule="auto"/>
              <w:rPr>
                <w:rFonts w:hint="eastAsia" w:asciiTheme="minorEastAsia" w:hAnsiTheme="minorEastAsia" w:eastAsiaTheme="minorEastAsia" w:cstheme="minorEastAsia"/>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4D5D240">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1.需提供建设主管部门出具的项目已录入“全省百千万工程”建筑业企业与乡镇结对帮扶项目信息库的证明（</w:t>
            </w:r>
            <w:r>
              <w:rPr>
                <w:rFonts w:hint="eastAsia" w:asciiTheme="minorEastAsia" w:hAnsiTheme="minorEastAsia" w:eastAsiaTheme="minorEastAsia" w:cstheme="minorEastAsia"/>
                <w:color w:val="auto"/>
                <w:kern w:val="0"/>
                <w:sz w:val="22"/>
                <w:szCs w:val="22"/>
                <w:highlight w:val="none"/>
              </w:rPr>
              <w:t>证明开具时间为</w:t>
            </w:r>
            <w:r>
              <w:rPr>
                <w:rFonts w:hint="eastAsia" w:asciiTheme="minorEastAsia" w:hAnsiTheme="minorEastAsia" w:eastAsiaTheme="minorEastAsia" w:cstheme="minorEastAsia"/>
                <w:color w:val="auto"/>
                <w:sz w:val="22"/>
                <w:szCs w:val="22"/>
                <w:highlight w:val="none"/>
              </w:rPr>
              <w:t>从202</w:t>
            </w: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年1月1日</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w:t>
            </w:r>
          </w:p>
          <w:p w14:paraId="63C78BD4">
            <w:pPr>
              <w:wordWrap w:val="0"/>
              <w:spacing w:line="360" w:lineRule="auto"/>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color w:val="auto"/>
                <w:sz w:val="22"/>
                <w:szCs w:val="22"/>
                <w:highlight w:val="none"/>
              </w:rPr>
              <w:t>2．</w:t>
            </w:r>
            <w:r>
              <w:rPr>
                <w:rFonts w:hint="eastAsia" w:asciiTheme="minorEastAsia" w:hAnsiTheme="minorEastAsia" w:eastAsiaTheme="minorEastAsia" w:cstheme="minorEastAsia"/>
                <w:b/>
                <w:bCs/>
                <w:color w:val="auto"/>
                <w:sz w:val="22"/>
                <w:szCs w:val="22"/>
                <w:highlight w:val="none"/>
              </w:rPr>
              <w:t>须提供有关证明彩色扫描件，同时提供原件供核对。</w:t>
            </w:r>
          </w:p>
          <w:p w14:paraId="69F9E7EB">
            <w:pPr>
              <w:wordWrap w:val="0"/>
              <w:spacing w:line="360" w:lineRule="auto"/>
              <w:rPr>
                <w:rFonts w:hint="eastAsia" w:asciiTheme="minorEastAsia" w:hAnsiTheme="minorEastAsia" w:eastAsiaTheme="minorEastAsia" w:cs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3．</w:t>
            </w:r>
            <w:r>
              <w:rPr>
                <w:rFonts w:hint="eastAsia" w:asciiTheme="minorEastAsia" w:hAnsiTheme="minorEastAsia" w:eastAsiaTheme="minorEastAsia" w:cstheme="minorEastAsia"/>
                <w:color w:val="auto"/>
                <w:kern w:val="0"/>
                <w:sz w:val="22"/>
                <w:szCs w:val="22"/>
                <w:highlight w:val="none"/>
              </w:rPr>
              <w:t>未提供原件的；颁发机构、证明开具时间不符合规定的，不予得分</w:t>
            </w:r>
            <w:r>
              <w:rPr>
                <w:rFonts w:hint="eastAsia" w:asciiTheme="minorEastAsia" w:hAnsiTheme="minorEastAsia" w:eastAsiaTheme="minorEastAsia" w:cstheme="minorEastAsia"/>
                <w:color w:val="auto"/>
                <w:sz w:val="22"/>
                <w:szCs w:val="22"/>
                <w:highlight w:val="none"/>
              </w:rPr>
              <w:t>。</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79DDB89">
            <w:pPr>
              <w:wordWrap w:val="0"/>
              <w:adjustRightInd w:val="0"/>
              <w:snapToGrid w:val="0"/>
              <w:spacing w:line="240" w:lineRule="auto"/>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z w:val="22"/>
                <w:szCs w:val="22"/>
                <w:highlight w:val="none"/>
              </w:rPr>
              <w:t>投标人从202</w:t>
            </w: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年1月1日至今获得过县（市、区）建设主管部门颁发的“百千万工程”工作相关表扬信的，得5分，满分得5分。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BF3CA3A">
            <w:pPr>
              <w:wordWrap w:val="0"/>
              <w:spacing w:after="120" w:line="288"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1．须提供有关证书彩色扫描件，</w:t>
            </w:r>
            <w:r>
              <w:rPr>
                <w:rFonts w:hint="eastAsia" w:asciiTheme="minorEastAsia" w:hAnsiTheme="minorEastAsia" w:eastAsiaTheme="minorEastAsia" w:cstheme="minorEastAsia"/>
                <w:b/>
                <w:bCs/>
                <w:sz w:val="22"/>
                <w:szCs w:val="22"/>
                <w:highlight w:val="none"/>
              </w:rPr>
              <w:t>同时提供原件供核对</w:t>
            </w:r>
            <w:r>
              <w:rPr>
                <w:rFonts w:hint="eastAsia" w:asciiTheme="minorEastAsia" w:hAnsiTheme="minorEastAsia" w:eastAsiaTheme="minorEastAsia" w:cstheme="minorEastAsia"/>
                <w:sz w:val="22"/>
                <w:szCs w:val="22"/>
                <w:highlight w:val="none"/>
              </w:rPr>
              <w:t>（证书为电子证书的除外）。</w:t>
            </w:r>
          </w:p>
          <w:p w14:paraId="57FF011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b w:val="0"/>
                <w:bCs w:val="0"/>
                <w:color w:val="auto"/>
                <w:sz w:val="22"/>
                <w:szCs w:val="22"/>
                <w:highlight w:val="none"/>
                <w:lang w:eastAsia="zh-CN"/>
              </w:rPr>
            </w:pPr>
            <w:r>
              <w:rPr>
                <w:rFonts w:hint="eastAsia" w:asciiTheme="minorEastAsia" w:hAnsiTheme="minorEastAsia" w:eastAsiaTheme="minorEastAsia" w:cstheme="minorEastAsia"/>
                <w:sz w:val="22"/>
                <w:szCs w:val="22"/>
                <w:highlight w:val="none"/>
              </w:rPr>
              <w:t>2．未提供原件的，颁发机构、时间不符合要求的，按第 2 项标准处理</w:t>
            </w:r>
            <w:r>
              <w:rPr>
                <w:rFonts w:hint="eastAsia" w:asciiTheme="minorEastAsia" w:hAnsiTheme="minorEastAsia" w:eastAsiaTheme="minorEastAsia" w:cstheme="minorEastAsia"/>
                <w:sz w:val="22"/>
                <w:szCs w:val="22"/>
                <w:highlight w:val="none"/>
                <w:lang w:eastAsia="zh-CN"/>
              </w:rPr>
              <w:t>。</w:t>
            </w:r>
          </w:p>
        </w:tc>
      </w:tr>
      <w:tr w14:paraId="7E6D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3EABC845">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0D4CF6A">
            <w:pPr>
              <w:wordWrap w:val="0"/>
              <w:adjustRightInd w:val="0"/>
              <w:snapToGrid w:val="0"/>
              <w:spacing w:line="240" w:lineRule="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企业近</w:t>
            </w:r>
            <w:r>
              <w:rPr>
                <w:rFonts w:hint="eastAsia" w:asciiTheme="minorEastAsia" w:hAnsiTheme="minorEastAsia" w:eastAsiaTheme="minorEastAsia" w:cstheme="minorEastAsia"/>
                <w:sz w:val="22"/>
                <w:szCs w:val="22"/>
                <w:highlight w:val="none"/>
                <w:lang w:val="en-US" w:eastAsia="zh-CN"/>
              </w:rPr>
              <w:t>年来（2021年1月1日至今）获得过</w:t>
            </w:r>
            <w:r>
              <w:rPr>
                <w:rFonts w:hint="eastAsia" w:asciiTheme="minorEastAsia" w:hAnsiTheme="minorEastAsia" w:eastAsiaTheme="minorEastAsia" w:cstheme="minorEastAsia"/>
                <w:sz w:val="22"/>
                <w:szCs w:val="22"/>
                <w:highlight w:val="none"/>
              </w:rPr>
              <w:t xml:space="preserve">省级或以上商业联合会颁发的诚信兴商证书的得 </w:t>
            </w:r>
            <w:r>
              <w:rPr>
                <w:rFonts w:hint="eastAsia" w:asciiTheme="minorEastAsia" w:hAnsiTheme="minorEastAsia" w:eastAsiaTheme="minorEastAsia" w:cstheme="minorEastAsia"/>
                <w:sz w:val="22"/>
                <w:szCs w:val="22"/>
                <w:highlight w:val="none"/>
                <w:u w:val="single"/>
                <w:lang w:val="en-US" w:eastAsia="zh-CN"/>
              </w:rPr>
              <w:t>5</w:t>
            </w:r>
            <w:r>
              <w:rPr>
                <w:rFonts w:hint="eastAsia" w:asciiTheme="minorEastAsia" w:hAnsiTheme="minorEastAsia" w:eastAsiaTheme="minorEastAsia" w:cstheme="minorEastAsia"/>
                <w:sz w:val="22"/>
                <w:szCs w:val="22"/>
                <w:highlight w:val="none"/>
              </w:rPr>
              <w:t xml:space="preserve"> 分</w:t>
            </w:r>
            <w:r>
              <w:rPr>
                <w:rFonts w:hint="eastAsia" w:asciiTheme="minorEastAsia" w:hAnsiTheme="minorEastAsia" w:eastAsiaTheme="minorEastAsia" w:cstheme="minorEastAsia"/>
                <w:sz w:val="22"/>
                <w:szCs w:val="22"/>
                <w:highlight w:val="none"/>
                <w:lang w:eastAsia="zh-CN"/>
              </w:rPr>
              <w:t>，满分得5分。</w:t>
            </w:r>
          </w:p>
          <w:p w14:paraId="6E122602">
            <w:pPr>
              <w:wordWrap w:val="0"/>
              <w:adjustRightInd w:val="0"/>
              <w:snapToGrid w:val="0"/>
              <w:spacing w:line="240"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16F81C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证书由省级或以上商业联合会颁发，须提供</w:t>
            </w:r>
          </w:p>
          <w:p w14:paraId="455F17F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有关证书彩色扫描件，</w:t>
            </w:r>
            <w:r>
              <w:rPr>
                <w:rFonts w:hint="eastAsia" w:asciiTheme="minorEastAsia" w:hAnsiTheme="minorEastAsia" w:eastAsiaTheme="minorEastAsia" w:cstheme="minorEastAsia"/>
                <w:b/>
                <w:bCs/>
                <w:sz w:val="22"/>
                <w:szCs w:val="22"/>
                <w:highlight w:val="none"/>
              </w:rPr>
              <w:t>同时提供原件核对。</w:t>
            </w:r>
          </w:p>
          <w:p w14:paraId="3B76033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val="en-US" w:eastAsia="zh-CN"/>
              </w:rPr>
              <w:t>2.</w:t>
            </w:r>
            <w:r>
              <w:rPr>
                <w:rFonts w:hint="eastAsia" w:asciiTheme="minorEastAsia" w:hAnsiTheme="minorEastAsia" w:eastAsiaTheme="minorEastAsia" w:cstheme="minorEastAsia"/>
                <w:sz w:val="22"/>
                <w:szCs w:val="22"/>
                <w:highlight w:val="none"/>
              </w:rPr>
              <w:t>未提供原件的，颁发机构不符合要求的，按</w:t>
            </w:r>
          </w:p>
          <w:p w14:paraId="4A36FCB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第 2 项标准处理。</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FF594C8">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D7DABA4">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47C950B5">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59C3D929">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07FF9C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60%（含60%）以上。</w:t>
            </w:r>
          </w:p>
          <w:p w14:paraId="22B3AF54">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人员50%～60%（含50%）。</w:t>
            </w:r>
          </w:p>
          <w:p w14:paraId="71B3578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40%～50%（含40%）。</w:t>
            </w:r>
          </w:p>
          <w:p w14:paraId="36C01698">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40%以下。</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1"/>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2"/>
      <w:bookmarkEnd w:id="133"/>
      <w:bookmarkEnd w:id="134"/>
      <w:bookmarkEnd w:id="135"/>
    </w:p>
    <w:p w14:paraId="3A277E6B">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34CACC5">
      <w:pPr>
        <w:pStyle w:val="3"/>
        <w:keepNext w:val="0"/>
        <w:keepLines w:val="0"/>
        <w:pageBreakBefore w:val="0"/>
        <w:widowControl w:val="0"/>
        <w:kinsoku/>
        <w:wordWrap w:val="0"/>
        <w:overflowPunct/>
        <w:topLinePunct w:val="0"/>
        <w:autoSpaceDE/>
        <w:autoSpaceDN/>
        <w:bidi w:val="0"/>
        <w:adjustRightInd/>
        <w:snapToGrid/>
        <w:spacing w:before="0" w:beforeLines="0" w:after="0" w:afterLines="0" w:line="440" w:lineRule="exact"/>
        <w:ind w:firstLine="480"/>
        <w:jc w:val="both"/>
        <w:textAlignment w:val="auto"/>
        <w:rPr>
          <w:rFonts w:hint="eastAsia" w:ascii="宋体" w:hAnsi="宋体" w:eastAsia="宋体" w:cs="宋体"/>
          <w:b/>
          <w:snapToGrid w:val="0"/>
          <w:color w:val="auto"/>
          <w:sz w:val="24"/>
          <w:szCs w:val="24"/>
          <w:highlight w:val="none"/>
        </w:rPr>
      </w:pPr>
      <w:bookmarkStart w:id="136" w:name="bookmark137"/>
      <w:bookmarkEnd w:id="136"/>
      <w:bookmarkStart w:id="137" w:name="bookmark138"/>
      <w:bookmarkEnd w:id="137"/>
      <w:bookmarkStart w:id="138" w:name="_Toc19232"/>
      <w:bookmarkStart w:id="139" w:name="_Toc2769"/>
      <w:bookmarkStart w:id="140" w:name="_Toc13897"/>
      <w:bookmarkStart w:id="141" w:name="_Toc18711"/>
      <w:bookmarkStart w:id="142" w:name="_Toc7762"/>
      <w:bookmarkStart w:id="143" w:name="_Toc10900"/>
      <w:bookmarkStart w:id="144" w:name="_Toc32569"/>
      <w:r>
        <w:rPr>
          <w:rFonts w:hint="eastAsia" w:ascii="宋体" w:hAnsi="宋体" w:eastAsia="宋体" w:cs="宋体"/>
          <w:b/>
          <w:snapToGrid w:val="0"/>
          <w:color w:val="auto"/>
          <w:sz w:val="24"/>
          <w:szCs w:val="24"/>
          <w:highlight w:val="none"/>
        </w:rPr>
        <w:t>16．</w:t>
      </w:r>
      <w:bookmarkEnd w:id="138"/>
      <w:bookmarkEnd w:id="139"/>
      <w:bookmarkEnd w:id="140"/>
      <w:bookmarkEnd w:id="141"/>
      <w:bookmarkEnd w:id="142"/>
      <w:r>
        <w:rPr>
          <w:rFonts w:hint="eastAsia" w:ascii="宋体" w:hAnsi="宋体" w:eastAsia="宋体" w:cs="宋体"/>
          <w:b/>
          <w:snapToGrid w:val="0"/>
          <w:color w:val="auto"/>
          <w:sz w:val="24"/>
          <w:szCs w:val="24"/>
          <w:highlight w:val="none"/>
          <w:lang w:eastAsia="zh-CN"/>
        </w:rPr>
        <w:t>评标结果公示</w:t>
      </w:r>
      <w:bookmarkEnd w:id="143"/>
      <w:bookmarkEnd w:id="144"/>
    </w:p>
    <w:p w14:paraId="006A16BE">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16.1</w:t>
      </w:r>
      <w:r>
        <w:rPr>
          <w:rFonts w:hint="eastAsia" w:ascii="宋体" w:hAnsi="宋体" w:eastAsia="宋体" w:cs="宋体"/>
          <w:snapToGrid w:val="0"/>
          <w:color w:val="auto"/>
          <w:kern w:val="0"/>
          <w:sz w:val="24"/>
          <w:szCs w:val="24"/>
          <w:highlight w:val="none"/>
        </w:rPr>
        <w:t xml:space="preserve"> 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评标委员会推荐定标候选人后，</w:t>
      </w:r>
      <w:r>
        <w:rPr>
          <w:rFonts w:hint="eastAsia" w:ascii="宋体" w:hAnsi="宋体" w:eastAsia="宋体" w:cs="宋体"/>
          <w:snapToGrid w:val="0"/>
          <w:color w:val="auto"/>
          <w:kern w:val="0"/>
          <w:sz w:val="24"/>
          <w:szCs w:val="24"/>
          <w:highlight w:val="none"/>
        </w:rPr>
        <w:t>招标人应</w:t>
      </w:r>
      <w:r>
        <w:rPr>
          <w:rFonts w:hint="eastAsia" w:ascii="宋体" w:hAnsi="宋体" w:eastAsia="宋体" w:cs="宋体"/>
          <w:snapToGrid w:val="0"/>
          <w:color w:val="auto"/>
          <w:kern w:val="0"/>
          <w:sz w:val="24"/>
          <w:szCs w:val="24"/>
          <w:highlight w:val="none"/>
          <w:lang w:eastAsia="zh-CN"/>
        </w:rPr>
        <w:t>于评标会结束后</w:t>
      </w:r>
      <w:r>
        <w:rPr>
          <w:rFonts w:hint="eastAsia" w:ascii="宋体" w:hAnsi="宋体" w:eastAsia="宋体" w:cs="宋体"/>
          <w:snapToGrid w:val="0"/>
          <w:color w:val="auto"/>
          <w:kern w:val="0"/>
          <w:sz w:val="24"/>
          <w:szCs w:val="24"/>
          <w:highlight w:val="none"/>
          <w:lang w:val="en-US" w:eastAsia="zh-CN"/>
        </w:rPr>
        <w:t>3个工作日内将</w:t>
      </w:r>
      <w:r>
        <w:rPr>
          <w:rFonts w:hint="eastAsia" w:ascii="宋体" w:hAnsi="宋体" w:eastAsia="宋体" w:cs="宋体"/>
          <w:snapToGrid w:val="0"/>
          <w:color w:val="auto"/>
          <w:kern w:val="0"/>
          <w:sz w:val="24"/>
          <w:szCs w:val="24"/>
          <w:highlight w:val="none"/>
          <w:lang w:eastAsia="zh-CN"/>
        </w:rPr>
        <w:t>定</w:t>
      </w:r>
      <w:r>
        <w:rPr>
          <w:rFonts w:hint="eastAsia" w:ascii="宋体" w:hAnsi="宋体" w:eastAsia="宋体" w:cs="宋体"/>
          <w:snapToGrid w:val="0"/>
          <w:color w:val="auto"/>
          <w:kern w:val="0"/>
          <w:sz w:val="24"/>
          <w:szCs w:val="24"/>
          <w:highlight w:val="none"/>
        </w:rPr>
        <w:t>标候选</w:t>
      </w:r>
      <w:r>
        <w:rPr>
          <w:rFonts w:hint="eastAsia" w:ascii="宋体" w:hAnsi="宋体" w:eastAsia="宋体" w:cs="宋体"/>
          <w:snapToGrid w:val="0"/>
          <w:color w:val="auto"/>
          <w:kern w:val="0"/>
          <w:sz w:val="24"/>
          <w:szCs w:val="24"/>
          <w:highlight w:val="none"/>
          <w:lang w:eastAsia="zh-CN"/>
        </w:rPr>
        <w:t>人和评标情况</w:t>
      </w:r>
      <w:r>
        <w:rPr>
          <w:rFonts w:hint="eastAsia" w:ascii="宋体" w:hAnsi="宋体" w:eastAsia="宋体" w:cs="宋体"/>
          <w:snapToGrid w:val="0"/>
          <w:color w:val="auto"/>
          <w:kern w:val="0"/>
          <w:sz w:val="24"/>
          <w:szCs w:val="24"/>
          <w:highlight w:val="none"/>
          <w:lang w:val="en-US" w:eastAsia="zh-CN"/>
        </w:rPr>
        <w:t>在广东省招标投标监管网和</w:t>
      </w:r>
      <w:r>
        <w:rPr>
          <w:rFonts w:hint="eastAsia" w:ascii="宋体" w:hAnsi="宋体" w:eastAsia="宋体" w:cs="宋体"/>
          <w:snapToGrid w:val="0"/>
          <w:color w:val="auto"/>
          <w:kern w:val="0"/>
          <w:sz w:val="24"/>
          <w:szCs w:val="24"/>
          <w:highlight w:val="none"/>
        </w:rPr>
        <w:t>韶关市公共资源交易中心</w:t>
      </w:r>
      <w:r>
        <w:rPr>
          <w:rFonts w:hint="eastAsia" w:ascii="宋体" w:hAnsi="宋体" w:eastAsia="宋体" w:cs="宋体"/>
          <w:snapToGrid w:val="0"/>
          <w:color w:val="auto"/>
          <w:kern w:val="0"/>
          <w:sz w:val="24"/>
          <w:szCs w:val="24"/>
          <w:highlight w:val="none"/>
          <w:lang w:eastAsia="zh-CN"/>
        </w:rPr>
        <w:t>建设工程交易系统</w:t>
      </w:r>
      <w:r>
        <w:rPr>
          <w:rFonts w:hint="eastAsia" w:ascii="宋体" w:hAnsi="宋体" w:eastAsia="宋体" w:cs="宋体"/>
          <w:snapToGrid w:val="0"/>
          <w:color w:val="auto"/>
          <w:kern w:val="0"/>
          <w:sz w:val="24"/>
          <w:szCs w:val="24"/>
          <w:highlight w:val="none"/>
          <w:lang w:val="en-US" w:eastAsia="zh-CN"/>
        </w:rPr>
        <w:t>上</w:t>
      </w:r>
      <w:r>
        <w:rPr>
          <w:rFonts w:hint="eastAsia" w:ascii="宋体" w:hAnsi="宋体" w:eastAsia="宋体" w:cs="宋体"/>
          <w:snapToGrid w:val="0"/>
          <w:color w:val="auto"/>
          <w:kern w:val="0"/>
          <w:sz w:val="24"/>
          <w:szCs w:val="24"/>
          <w:highlight w:val="none"/>
        </w:rPr>
        <w:t>公示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公示时间不少于3个工作日。</w:t>
      </w:r>
      <w:r>
        <w:rPr>
          <w:rFonts w:hint="eastAsia" w:ascii="宋体" w:hAnsi="宋体" w:eastAsia="宋体" w:cs="宋体"/>
          <w:snapToGrid w:val="0"/>
          <w:color w:val="auto"/>
          <w:kern w:val="0"/>
          <w:sz w:val="24"/>
          <w:szCs w:val="24"/>
          <w:highlight w:val="none"/>
          <w:lang w:eastAsia="zh-CN"/>
        </w:rPr>
        <w:t>公示主要内容包括：（</w:t>
      </w:r>
      <w:r>
        <w:rPr>
          <w:rFonts w:hint="eastAsia" w:ascii="宋体" w:hAnsi="宋体" w:eastAsia="宋体" w:cs="宋体"/>
          <w:snapToGrid w:val="0"/>
          <w:color w:val="auto"/>
          <w:kern w:val="0"/>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732B4744">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80F709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AD75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4EE0DB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871E1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A66E3B3">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DB74A79">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3D9FAD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0DA33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90A44F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3F01D7">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010C7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EA2885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39E0B7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08FBBA4B">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C56188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24FD29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A8A702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FD81F0A">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E41E20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ECC204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F56BCA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15B7AE4">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069674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1EE422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A23A1D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058147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45" w:name="_Toc1655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45"/>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46" w:name="_Toc150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6"/>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47" w:name="_Toc592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7"/>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48" w:name="_Toc19828"/>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8"/>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9" w:name="_Toc145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9"/>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8" w:type="default"/>
          <w:footerReference r:id="rId9"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592EEFA9">
      <w:pPr>
        <w:spacing w:before="78" w:line="220" w:lineRule="auto"/>
        <w:ind w:left="9"/>
        <w:jc w:val="center"/>
        <w:outlineLvl w:val="1"/>
        <w:rPr>
          <w:rFonts w:hint="eastAsia" w:ascii="宋体" w:hAnsi="宋体" w:eastAsia="宋体" w:cs="宋体"/>
          <w:color w:val="auto"/>
          <w:sz w:val="24"/>
          <w:szCs w:val="24"/>
          <w:highlight w:val="none"/>
        </w:rPr>
      </w:pPr>
      <w:bookmarkStart w:id="150" w:name="bookmark57"/>
      <w:bookmarkEnd w:id="150"/>
      <w:bookmarkStart w:id="151" w:name="_Toc22243"/>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五</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定标规定及细则（本项目采用票决数量法定标）</w:t>
      </w:r>
      <w:bookmarkEnd w:id="151"/>
    </w:p>
    <w:p w14:paraId="68BF1814">
      <w:pPr>
        <w:pStyle w:val="5"/>
        <w:spacing w:line="256" w:lineRule="auto"/>
        <w:rPr>
          <w:rFonts w:hint="eastAsia" w:ascii="宋体" w:hAnsi="宋体" w:eastAsia="宋体" w:cs="宋体"/>
          <w:color w:val="auto"/>
          <w:highlight w:val="none"/>
        </w:rPr>
      </w:pPr>
    </w:p>
    <w:p w14:paraId="10B417A3">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rPr>
      </w:pPr>
      <w:r>
        <w:rPr>
          <w:rStyle w:val="20"/>
          <w:rFonts w:hint="eastAsia" w:hAnsi="宋体" w:eastAsia="宋体" w:cs="宋体"/>
          <w:b/>
          <w:bCs/>
          <w:color w:val="auto"/>
          <w:kern w:val="0"/>
          <w:sz w:val="24"/>
          <w:szCs w:val="24"/>
          <w:highlight w:val="none"/>
          <w:lang w:val="en-US" w:eastAsia="zh-CN"/>
        </w:rPr>
        <w:t>1.</w:t>
      </w:r>
      <w:r>
        <w:rPr>
          <w:rStyle w:val="20"/>
          <w:rFonts w:hint="eastAsia" w:ascii="宋体" w:hAnsi="宋体" w:eastAsia="宋体" w:cs="宋体"/>
          <w:b/>
          <w:bCs/>
          <w:color w:val="auto"/>
          <w:kern w:val="0"/>
          <w:sz w:val="24"/>
          <w:szCs w:val="24"/>
          <w:highlight w:val="none"/>
          <w:lang w:eastAsia="zh-CN"/>
        </w:rPr>
        <w:t>确定</w:t>
      </w:r>
      <w:r>
        <w:rPr>
          <w:rStyle w:val="20"/>
          <w:rFonts w:hint="eastAsia" w:ascii="宋体" w:hAnsi="宋体" w:eastAsia="宋体" w:cs="宋体"/>
          <w:b/>
          <w:bCs/>
          <w:color w:val="auto"/>
          <w:kern w:val="0"/>
          <w:sz w:val="24"/>
          <w:szCs w:val="24"/>
          <w:highlight w:val="none"/>
        </w:rPr>
        <w:t>定标时间</w:t>
      </w:r>
    </w:p>
    <w:p w14:paraId="766A39D9">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rPr>
      </w:pPr>
      <w:r>
        <w:rPr>
          <w:rStyle w:val="20"/>
          <w:rFonts w:hint="eastAsia" w:ascii="宋体" w:hAnsi="宋体" w:eastAsia="宋体" w:cs="宋体"/>
          <w:color w:val="auto"/>
          <w:kern w:val="0"/>
          <w:sz w:val="24"/>
          <w:szCs w:val="24"/>
          <w:highlight w:val="none"/>
        </w:rPr>
        <w:t>招标人</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自</w:t>
      </w:r>
      <w:r>
        <w:rPr>
          <w:rStyle w:val="20"/>
          <w:rFonts w:hint="eastAsia" w:ascii="宋体" w:hAnsi="宋体" w:eastAsia="宋体" w:cs="宋体"/>
          <w:color w:val="auto"/>
          <w:kern w:val="0"/>
          <w:sz w:val="24"/>
          <w:szCs w:val="24"/>
          <w:highlight w:val="none"/>
          <w:lang w:val="en-US" w:eastAsia="zh-CN"/>
        </w:rPr>
        <w:t>定标候选人</w:t>
      </w:r>
      <w:r>
        <w:rPr>
          <w:rStyle w:val="20"/>
          <w:rFonts w:hint="eastAsia" w:ascii="宋体" w:hAnsi="宋体" w:eastAsia="宋体" w:cs="宋体"/>
          <w:color w:val="auto"/>
          <w:kern w:val="0"/>
          <w:sz w:val="24"/>
          <w:szCs w:val="24"/>
          <w:highlight w:val="none"/>
        </w:rPr>
        <w:t>公示期满后</w:t>
      </w:r>
      <w:r>
        <w:rPr>
          <w:rStyle w:val="20"/>
          <w:rFonts w:hint="eastAsia" w:ascii="宋体" w:hAnsi="宋体" w:eastAsia="宋体" w:cs="宋体"/>
          <w:color w:val="auto"/>
          <w:kern w:val="0"/>
          <w:sz w:val="24"/>
          <w:szCs w:val="24"/>
          <w:highlight w:val="none"/>
          <w:lang w:val="en-US" w:eastAsia="zh-CN"/>
        </w:rPr>
        <w:t>5</w:t>
      </w:r>
      <w:r>
        <w:rPr>
          <w:rStyle w:val="20"/>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通过公共资源交易平台公布延期原因和定标时间。</w:t>
      </w:r>
    </w:p>
    <w:p w14:paraId="5FB42728">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2</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定标委员会</w:t>
      </w:r>
    </w:p>
    <w:p w14:paraId="239D68EE">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hAnsi="宋体" w:eastAsia="宋体" w:cs="宋体"/>
          <w:color w:val="auto"/>
          <w:kern w:val="0"/>
          <w:sz w:val="24"/>
          <w:szCs w:val="24"/>
          <w:highlight w:val="none"/>
          <w:lang w:val="en-US" w:eastAsia="zh-CN"/>
        </w:rPr>
        <w:t>2.1</w:t>
      </w:r>
      <w:r>
        <w:rPr>
          <w:rStyle w:val="20"/>
          <w:rFonts w:hint="eastAsia" w:ascii="宋体" w:hAnsi="宋体" w:eastAsia="宋体" w:cs="宋体"/>
          <w:color w:val="auto"/>
          <w:kern w:val="0"/>
          <w:sz w:val="24"/>
          <w:szCs w:val="24"/>
          <w:highlight w:val="none"/>
          <w:lang w:val="en-US" w:eastAsia="zh-CN"/>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0166038F">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170F3163">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Style w:val="20"/>
          <w:rFonts w:hint="eastAsia" w:hAnsi="宋体" w:eastAsia="宋体" w:cs="宋体"/>
          <w:color w:val="auto"/>
          <w:kern w:val="0"/>
          <w:sz w:val="24"/>
          <w:szCs w:val="24"/>
          <w:highlight w:val="none"/>
          <w:lang w:val="en-US" w:eastAsia="zh-CN"/>
        </w:rPr>
        <w:t>2</w:t>
      </w:r>
      <w:r>
        <w:rPr>
          <w:rStyle w:val="20"/>
          <w:rFonts w:hint="eastAsia" w:ascii="宋体" w:hAnsi="宋体" w:eastAsia="宋体" w:cs="宋体"/>
          <w:color w:val="auto"/>
          <w:kern w:val="0"/>
          <w:sz w:val="24"/>
          <w:szCs w:val="24"/>
          <w:highlight w:val="none"/>
        </w:rPr>
        <w:t>.</w:t>
      </w:r>
      <w:r>
        <w:rPr>
          <w:rStyle w:val="20"/>
          <w:rFonts w:hint="eastAsia" w:hAnsi="宋体" w:eastAsia="宋体" w:cs="宋体"/>
          <w:color w:val="auto"/>
          <w:kern w:val="0"/>
          <w:sz w:val="24"/>
          <w:szCs w:val="24"/>
          <w:highlight w:val="none"/>
          <w:lang w:val="en-US" w:eastAsia="zh-CN"/>
        </w:rPr>
        <w:t>3</w:t>
      </w:r>
      <w:r>
        <w:rPr>
          <w:rStyle w:val="20"/>
          <w:rFonts w:hint="eastAsia" w:ascii="宋体" w:hAnsi="宋体" w:eastAsia="宋体" w:cs="宋体"/>
          <w:color w:val="auto"/>
          <w:kern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690E8EBF">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3</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val="en-US" w:eastAsia="zh-CN"/>
        </w:rPr>
        <w:t>组建招标监督小组</w:t>
      </w:r>
    </w:p>
    <w:p w14:paraId="451680C4">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7D9B31AD">
      <w:pPr>
        <w:keepNext w:val="0"/>
        <w:keepLines w:val="0"/>
        <w:pageBreakBefore w:val="0"/>
        <w:wordWrap/>
        <w:overflowPunct/>
        <w:topLinePunct w:val="0"/>
        <w:bidi w:val="0"/>
        <w:spacing w:line="360" w:lineRule="auto"/>
        <w:ind w:firstLine="482" w:firstLineChars="200"/>
        <w:jc w:val="left"/>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4</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定标办法</w:t>
      </w:r>
    </w:p>
    <w:p w14:paraId="65B6341F">
      <w:pPr>
        <w:keepNext w:val="0"/>
        <w:keepLines w:val="0"/>
        <w:pageBreakBefore w:val="0"/>
        <w:wordWrap/>
        <w:overflowPunct/>
        <w:topLinePunct w:val="0"/>
        <w:bidi w:val="0"/>
        <w:spacing w:line="360" w:lineRule="auto"/>
        <w:ind w:firstLine="240" w:firstLineChars="1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2E09F1EC">
      <w:pPr>
        <w:keepNext w:val="0"/>
        <w:keepLines w:val="0"/>
        <w:pageBreakBefore w:val="0"/>
        <w:wordWrap/>
        <w:overflowPunct/>
        <w:topLinePunct w:val="0"/>
        <w:bidi w:val="0"/>
        <w:spacing w:line="360" w:lineRule="auto"/>
        <w:ind w:firstLine="480" w:firstLineChars="200"/>
        <w:rPr>
          <w:rFonts w:hint="eastAsia"/>
          <w:color w:val="auto"/>
          <w:sz w:val="24"/>
          <w:szCs w:val="24"/>
          <w:highlight w:val="none"/>
        </w:rPr>
      </w:pPr>
      <w:bookmarkStart w:id="152" w:name="OLE_LINK3"/>
      <w:r>
        <w:rPr>
          <w:rFonts w:hint="eastAsia"/>
          <w:b/>
          <w:bCs/>
          <w:color w:val="auto"/>
          <w:sz w:val="24"/>
          <w:szCs w:val="24"/>
          <w:highlight w:val="none"/>
          <w:lang w:val="en-US" w:eastAsia="zh-CN"/>
        </w:rPr>
        <w:t>本项目</w:t>
      </w:r>
      <w:bookmarkEnd w:id="152"/>
      <w:r>
        <w:rPr>
          <w:rFonts w:hint="eastAsia"/>
          <w:b/>
          <w:bCs/>
          <w:color w:val="auto"/>
          <w:sz w:val="24"/>
          <w:szCs w:val="24"/>
          <w:highlight w:val="none"/>
          <w:lang w:val="en-US" w:eastAsia="zh-CN"/>
        </w:rPr>
        <w:t>采用票决数量法定标。</w:t>
      </w:r>
    </w:p>
    <w:p w14:paraId="7DC142B9">
      <w:pPr>
        <w:keepNext w:val="0"/>
        <w:keepLines w:val="0"/>
        <w:pageBreakBefore w:val="0"/>
        <w:wordWrap/>
        <w:overflowPunct/>
        <w:topLinePunct w:val="0"/>
        <w:bidi w:val="0"/>
        <w:spacing w:line="360" w:lineRule="auto"/>
        <w:ind w:firstLine="482" w:firstLineChars="200"/>
        <w:rPr>
          <w:rStyle w:val="20"/>
          <w:rFonts w:hint="eastAsia"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5.定标细则</w:t>
      </w:r>
    </w:p>
    <w:p w14:paraId="21B82F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322D43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40D9E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31594E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2B6320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65146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28D62039">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7F60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116CA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3D9FAC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58DA3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6F04EC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73597560">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42C77B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6C621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546EFB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6264B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088F27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0AD952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p>
    <w:p w14:paraId="746214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29593F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（3）企业社会贡献（助力“百千万工程”、社会公益项目）</w:t>
      </w:r>
    </w:p>
    <w:p w14:paraId="05E40F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2CEA81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（4）评标报告</w:t>
      </w:r>
    </w:p>
    <w:p w14:paraId="2AADDC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30E1EC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（5）农民工工资保障情况</w:t>
      </w:r>
    </w:p>
    <w:p w14:paraId="71F45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59CB27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6.定标结果公示</w:t>
      </w:r>
    </w:p>
    <w:p w14:paraId="3FF6B9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0"/>
          <w:rFonts w:hint="eastAsia" w:ascii="宋体" w:hAnsi="宋体" w:eastAsia="宋体" w:cs="宋体"/>
          <w:b w:val="0"/>
          <w:bCs w:val="0"/>
          <w:color w:val="auto"/>
          <w:kern w:val="0"/>
          <w:sz w:val="24"/>
          <w:szCs w:val="24"/>
          <w:highlight w:val="none"/>
          <w:lang w:val="en-US" w:eastAsia="zh-CN"/>
        </w:rPr>
        <w:t>后</w:t>
      </w:r>
      <w:r>
        <w:rPr>
          <w:rStyle w:val="20"/>
          <w:rFonts w:hint="eastAsia" w:ascii="宋体" w:hAnsi="宋体" w:eastAsia="宋体" w:cs="宋体"/>
          <w:color w:val="auto"/>
          <w:kern w:val="0"/>
          <w:sz w:val="24"/>
          <w:szCs w:val="24"/>
          <w:highlight w:val="none"/>
          <w:lang w:val="en-US" w:eastAsia="zh-CN"/>
        </w:rPr>
        <w:t>，招标人应于定标会结束后3个工作日内将中标候选人和定标情况在广东省招标投标监管网和韶关市公共资源交易中心工程交易系统上公示，公示时间不少于3个工作日。公示主要内容包括：公示主要内容包括：定标报告（定标成员信息除外）、中标人名单、中标价和拟投入本项目的项目负责人、技术负责人及各专业负责人（如有）等内容。</w:t>
      </w:r>
    </w:p>
    <w:p w14:paraId="030EA7EB">
      <w:pPr>
        <w:keepNext w:val="0"/>
        <w:keepLines w:val="0"/>
        <w:pageBreakBefore w:val="0"/>
        <w:wordWrap/>
        <w:overflowPunct/>
        <w:topLinePunct w:val="0"/>
        <w:bidi w:val="0"/>
        <w:spacing w:line="360" w:lineRule="auto"/>
        <w:rPr>
          <w:rFonts w:hint="eastAsia"/>
          <w:color w:val="auto"/>
          <w:sz w:val="24"/>
          <w:szCs w:val="24"/>
          <w:highlight w:val="none"/>
          <w:lang w:val="en-US" w:eastAsia="zh-CN"/>
        </w:rPr>
      </w:pPr>
    </w:p>
    <w:p w14:paraId="63554396">
      <w:pPr>
        <w:keepNext w:val="0"/>
        <w:keepLines w:val="0"/>
        <w:pageBreakBefore w:val="0"/>
        <w:wordWrap/>
        <w:overflowPunct/>
        <w:topLinePunct w:val="0"/>
        <w:bidi w:val="0"/>
        <w:spacing w:before="78" w:line="360" w:lineRule="auto"/>
        <w:ind w:left="3525"/>
        <w:outlineLvl w:val="0"/>
        <w:rPr>
          <w:rFonts w:hint="eastAsia" w:ascii="宋体" w:hAnsi="宋体" w:eastAsia="宋体" w:cs="宋体"/>
          <w:b/>
          <w:bCs/>
          <w:color w:val="auto"/>
          <w:spacing w:val="-7"/>
          <w:sz w:val="24"/>
          <w:szCs w:val="24"/>
          <w:highlight w:val="none"/>
        </w:rPr>
      </w:pPr>
    </w:p>
    <w:p w14:paraId="09ABEA5F">
      <w:pPr>
        <w:pStyle w:val="2"/>
        <w:rPr>
          <w:rFonts w:hint="eastAsia" w:ascii="宋体" w:hAnsi="宋体" w:eastAsia="宋体" w:cs="宋体"/>
          <w:b/>
          <w:bCs/>
          <w:color w:val="auto"/>
          <w:spacing w:val="-7"/>
          <w:sz w:val="24"/>
          <w:szCs w:val="24"/>
          <w:highlight w:val="none"/>
        </w:rPr>
      </w:pPr>
    </w:p>
    <w:p w14:paraId="0A396179">
      <w:pPr>
        <w:rPr>
          <w:rFonts w:hint="eastAsia" w:ascii="宋体" w:hAnsi="宋体" w:eastAsia="宋体" w:cs="宋体"/>
          <w:b/>
          <w:bCs/>
          <w:color w:val="auto"/>
          <w:spacing w:val="-7"/>
          <w:sz w:val="24"/>
          <w:szCs w:val="24"/>
          <w:highlight w:val="none"/>
        </w:rPr>
      </w:pPr>
    </w:p>
    <w:p w14:paraId="4AD40A13">
      <w:pPr>
        <w:pStyle w:val="2"/>
        <w:rPr>
          <w:rFonts w:hint="eastAsia" w:ascii="宋体" w:hAnsi="宋体" w:eastAsia="宋体" w:cs="宋体"/>
          <w:b/>
          <w:bCs/>
          <w:color w:val="auto"/>
          <w:spacing w:val="-7"/>
          <w:sz w:val="24"/>
          <w:szCs w:val="24"/>
          <w:highlight w:val="none"/>
        </w:rPr>
      </w:pPr>
    </w:p>
    <w:p w14:paraId="62C08327">
      <w:pPr>
        <w:rPr>
          <w:rFonts w:hint="eastAsia" w:ascii="宋体" w:hAnsi="宋体" w:eastAsia="宋体" w:cs="宋体"/>
          <w:b/>
          <w:bCs/>
          <w:color w:val="auto"/>
          <w:spacing w:val="-7"/>
          <w:sz w:val="24"/>
          <w:szCs w:val="24"/>
          <w:highlight w:val="none"/>
        </w:rPr>
      </w:pPr>
    </w:p>
    <w:p w14:paraId="78BF5276">
      <w:pPr>
        <w:pStyle w:val="2"/>
        <w:rPr>
          <w:rFonts w:hint="eastAsia" w:ascii="宋体" w:hAnsi="宋体" w:eastAsia="宋体" w:cs="宋体"/>
          <w:b/>
          <w:bCs/>
          <w:color w:val="auto"/>
          <w:spacing w:val="-7"/>
          <w:sz w:val="24"/>
          <w:szCs w:val="24"/>
          <w:highlight w:val="none"/>
        </w:rPr>
      </w:pPr>
    </w:p>
    <w:p w14:paraId="31DF38DE">
      <w:pPr>
        <w:rPr>
          <w:rFonts w:hint="eastAsia" w:ascii="宋体" w:hAnsi="宋体" w:eastAsia="宋体" w:cs="宋体"/>
          <w:b/>
          <w:bCs/>
          <w:color w:val="auto"/>
          <w:spacing w:val="-7"/>
          <w:sz w:val="24"/>
          <w:szCs w:val="24"/>
          <w:highlight w:val="none"/>
        </w:rPr>
      </w:pPr>
    </w:p>
    <w:p w14:paraId="019A8ECB">
      <w:pPr>
        <w:pStyle w:val="2"/>
        <w:rPr>
          <w:rFonts w:hint="eastAsia"/>
          <w:highlight w:val="none"/>
        </w:rPr>
      </w:pPr>
    </w:p>
    <w:p w14:paraId="5F34689B">
      <w:pPr>
        <w:pStyle w:val="2"/>
        <w:rPr>
          <w:rFonts w:hint="eastAsia"/>
          <w:highlight w:val="none"/>
        </w:rPr>
      </w:pPr>
    </w:p>
    <w:p w14:paraId="4AEC3161">
      <w:pPr>
        <w:rPr>
          <w:rFonts w:hint="eastAsia" w:ascii="宋体" w:hAnsi="宋体" w:eastAsia="宋体" w:cs="宋体"/>
          <w:b/>
          <w:bCs/>
          <w:color w:val="auto"/>
          <w:spacing w:val="-7"/>
          <w:sz w:val="24"/>
          <w:szCs w:val="24"/>
          <w:highlight w:val="none"/>
        </w:rPr>
      </w:pPr>
    </w:p>
    <w:p w14:paraId="125A965B">
      <w:pPr>
        <w:spacing w:before="78" w:line="220" w:lineRule="auto"/>
        <w:ind w:left="9"/>
        <w:jc w:val="center"/>
        <w:outlineLvl w:val="1"/>
        <w:rPr>
          <w:rFonts w:hint="eastAsia" w:ascii="宋体" w:hAnsi="宋体" w:eastAsia="宋体" w:cs="宋体"/>
          <w:b/>
          <w:bCs/>
          <w:color w:val="auto"/>
          <w:spacing w:val="-3"/>
          <w:sz w:val="24"/>
          <w:szCs w:val="24"/>
          <w:highlight w:val="none"/>
          <w:lang w:val="en-US" w:eastAsia="zh-CN"/>
        </w:rPr>
      </w:pPr>
      <w:bookmarkStart w:id="153" w:name="_Toc4926"/>
      <w:bookmarkStart w:id="154" w:name="_Toc209"/>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六</w:t>
      </w:r>
      <w:r>
        <w:rPr>
          <w:rFonts w:hint="eastAsia" w:ascii="宋体" w:hAnsi="宋体" w:eastAsia="宋体" w:cs="宋体"/>
          <w:b/>
          <w:bCs/>
          <w:color w:val="auto"/>
          <w:spacing w:val="-3"/>
          <w:sz w:val="24"/>
          <w:szCs w:val="24"/>
          <w:highlight w:val="none"/>
        </w:rPr>
        <w:t>节 中标确认</w:t>
      </w:r>
      <w:bookmarkEnd w:id="153"/>
      <w:bookmarkEnd w:id="154"/>
    </w:p>
    <w:p w14:paraId="276CA9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1.中标人确定</w:t>
      </w:r>
    </w:p>
    <w:p w14:paraId="3A29BA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中标人确定。中标结果公示期满无异议的，招标人确认排名第一的中标候选人为中标人，中标人的投标报价即为中标价。</w:t>
      </w:r>
    </w:p>
    <w:p w14:paraId="2EA71A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58F427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723C01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异议和投诉</w:t>
      </w:r>
    </w:p>
    <w:p w14:paraId="50752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DC88F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79D928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46163FFD">
      <w:pPr>
        <w:pStyle w:val="12"/>
        <w:keepNext w:val="0"/>
        <w:keepLines w:val="0"/>
        <w:pageBreakBefore w:val="0"/>
        <w:widowControl w:val="0"/>
        <w:shd w:val="clear" w:color="auto" w:fill="auto"/>
        <w:kinsoku/>
        <w:wordWrap/>
        <w:overflowPunct/>
        <w:topLinePunct w:val="0"/>
        <w:bidi w:val="0"/>
        <w:adjustRightInd/>
        <w:snapToGrid/>
        <w:spacing w:before="0" w:beforeLines="0" w:after="0" w:afterLines="0" w:line="360" w:lineRule="auto"/>
        <w:ind w:left="0" w:leftChars="0" w:firstLine="482" w:firstLineChars="200"/>
        <w:jc w:val="both"/>
        <w:textAlignment w:val="auto"/>
        <w:outlineLvl w:val="9"/>
        <w:rPr>
          <w:rFonts w:hint="eastAsia" w:ascii="宋体" w:hAnsi="宋体" w:eastAsia="宋体" w:cs="宋体"/>
          <w:b/>
          <w:bCs/>
          <w:i/>
          <w:color w:val="auto"/>
          <w:sz w:val="24"/>
          <w:szCs w:val="24"/>
          <w:highlight w:val="none"/>
        </w:rPr>
      </w:pPr>
      <w:bookmarkStart w:id="155" w:name="_Toc236550039"/>
      <w:r>
        <w:rPr>
          <w:rStyle w:val="17"/>
          <w:rFonts w:hint="eastAsia" w:ascii="宋体" w:hAnsi="宋体" w:eastAsia="宋体" w:cs="宋体"/>
          <w:b/>
          <w:bCs/>
          <w:i w:val="0"/>
          <w:color w:val="auto"/>
          <w:sz w:val="24"/>
          <w:szCs w:val="24"/>
          <w:highlight w:val="none"/>
          <w:lang w:val="en-US" w:eastAsia="zh-CN"/>
        </w:rPr>
        <w:t>3</w:t>
      </w:r>
      <w:r>
        <w:rPr>
          <w:rStyle w:val="17"/>
          <w:rFonts w:hint="eastAsia" w:ascii="宋体" w:hAnsi="宋体" w:eastAsia="宋体" w:cs="宋体"/>
          <w:b/>
          <w:bCs/>
          <w:i w:val="0"/>
          <w:color w:val="auto"/>
          <w:sz w:val="24"/>
          <w:szCs w:val="24"/>
          <w:highlight w:val="none"/>
        </w:rPr>
        <w:t>．废除授标</w:t>
      </w:r>
      <w:bookmarkEnd w:id="155"/>
      <w:r>
        <w:rPr>
          <w:rStyle w:val="17"/>
          <w:rFonts w:hint="eastAsia" w:ascii="宋体" w:hAnsi="宋体" w:eastAsia="宋体" w:cs="宋体"/>
          <w:b/>
          <w:bCs/>
          <w:i w:val="0"/>
          <w:color w:val="auto"/>
          <w:sz w:val="24"/>
          <w:szCs w:val="24"/>
          <w:highlight w:val="none"/>
        </w:rPr>
        <w:t>及授标</w:t>
      </w:r>
    </w:p>
    <w:p w14:paraId="0362AA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2CBAA0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24BDE8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6C85C9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7C70DC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7AB9C1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6044F1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0B03F6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155A8F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7BE77A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24E951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6FB071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271899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02A329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5E11F3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196BBA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5913D6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541DA4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06AE4C69">
      <w:pPr>
        <w:keepNext w:val="0"/>
        <w:keepLines w:val="0"/>
        <w:pageBreakBefore w:val="0"/>
        <w:wordWrap/>
        <w:overflowPunct/>
        <w:topLinePunct w:val="0"/>
        <w:bidi w:val="0"/>
        <w:spacing w:line="360" w:lineRule="auto"/>
        <w:rPr>
          <w:rFonts w:hint="eastAsia"/>
          <w:color w:val="auto"/>
          <w:sz w:val="24"/>
          <w:szCs w:val="24"/>
          <w:highlight w:val="none"/>
        </w:rPr>
        <w:sectPr>
          <w:endnotePr>
            <w:numFmt w:val="decimal"/>
          </w:endnotePr>
          <w:pgSz w:w="11906" w:h="16838"/>
          <w:pgMar w:top="1247" w:right="1304" w:bottom="1247" w:left="1304" w:header="850" w:footer="544" w:gutter="0"/>
          <w:cols w:space="720" w:num="1"/>
          <w:rtlGutter w:val="0"/>
          <w:docGrid w:linePitch="327" w:charSpace="0"/>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56" w:name="_Toc136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56"/>
    </w:p>
    <w:p w14:paraId="0D76B119">
      <w:pPr>
        <w:spacing w:before="78" w:line="219" w:lineRule="auto"/>
        <w:ind w:left="582"/>
        <w:outlineLvl w:val="2"/>
        <w:rPr>
          <w:rFonts w:hint="eastAsia" w:ascii="宋体" w:hAnsi="宋体" w:eastAsia="宋体" w:cs="宋体"/>
          <w:color w:val="auto"/>
          <w:sz w:val="24"/>
          <w:szCs w:val="24"/>
          <w:highlight w:val="none"/>
        </w:rPr>
      </w:pPr>
      <w:bookmarkStart w:id="157" w:name="_Toc21697"/>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57"/>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58" w:name="_Toc97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58"/>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59" w:name="_Toc1314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9"/>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60" w:name="_Toc133"/>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60"/>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61" w:name="_Toc408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61"/>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62" w:name="bookmark84"/>
      <w:bookmarkEnd w:id="16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63" w:name="bookmark86"/>
      <w:bookmarkEnd w:id="163"/>
      <w:bookmarkStart w:id="164" w:name="_Toc771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64"/>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65" w:name="_Toc6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65"/>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66" w:name="bookmark88"/>
      <w:bookmarkEnd w:id="166"/>
      <w:bookmarkStart w:id="167" w:name="_Toc2491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67"/>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68"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68"/>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69" w:name="bookmark142"/>
      <w:bookmarkEnd w:id="169"/>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70" w:name="_Toc12035"/>
      <w:bookmarkStart w:id="171" w:name="_Toc18478"/>
      <w:bookmarkStart w:id="172"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70"/>
      <w:bookmarkEnd w:id="171"/>
      <w:bookmarkStart w:id="173" w:name="_Toc13602"/>
      <w:bookmarkStart w:id="174" w:name="_Toc1551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72"/>
      <w:bookmarkEnd w:id="173"/>
      <w:bookmarkEnd w:id="174"/>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75" w:name="bookmark143"/>
      <w:bookmarkEnd w:id="17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76" w:name="bookmark144"/>
      <w:bookmarkEnd w:id="17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5" DrawAspect="Content" ObjectID="_1468075725" r:id="rId29">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6" DrawAspect="Content" ObjectID="_1468075726" r:id="rId31">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7" DrawAspect="Content" ObjectID="_1468075727" r:id="rId33">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8" DrawAspect="Content" ObjectID="_1468075728" r:id="rId35">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29" DrawAspect="Content" ObjectID="_1468075729" r:id="rId37">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0" DrawAspect="Content" ObjectID="_1468075730" r:id="rId39">
            <o:LockedField>false</o:LockedField>
          </o:OLEObject>
        </w:object>
      </w:r>
    </w:p>
    <w:p w14:paraId="4364D528">
      <w:pPr>
        <w:spacing w:before="78"/>
        <w:ind w:left="330"/>
        <w:rPr>
          <w:rFonts w:hint="eastAsia" w:ascii="宋体" w:hAnsi="宋体" w:eastAsia="宋体" w:cs="宋体"/>
          <w:color w:val="auto"/>
          <w:sz w:val="24"/>
          <w:szCs w:val="24"/>
          <w:highlight w:val="none"/>
        </w:rPr>
      </w:pPr>
    </w:p>
    <w:p w14:paraId="57864BBF">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1" DrawAspect="Content" ObjectID="_1468075731" r:id="rId41">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2" DrawAspect="Content" ObjectID="_1468075732" r:id="rId43">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3" DrawAspect="Content" ObjectID="_1468075733" r:id="rId45">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4" DrawAspect="Content" ObjectID="_1468075734" r:id="rId47">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5" DrawAspect="Content" ObjectID="_1468075735" r:id="rId49">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2" embosscolor="#FFFFFF" o:title=""/>
            <o:lock v:ext="edit" grouping="f" rotation="f" text="f" aspectratio="t"/>
            <w10:wrap type="none"/>
            <w10:anchorlock/>
          </v:shape>
          <o:OLEObject Type="Embed" ProgID="Equation.KSEE3" ShapeID="_x0000_i1036" DrawAspect="Content" ObjectID="_1468075736" r:id="rId51">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77" w:name="_Toc5247"/>
      <w:bookmarkStart w:id="178" w:name="_Toc1816"/>
      <w:r>
        <w:rPr>
          <w:rStyle w:val="20"/>
          <w:rFonts w:hint="eastAsia" w:ascii="宋体" w:hAnsi="宋体" w:eastAsia="宋体" w:cs="宋体"/>
          <w:b/>
          <w:bCs/>
          <w:color w:val="auto"/>
          <w:sz w:val="24"/>
          <w:szCs w:val="24"/>
          <w:highlight w:val="none"/>
        </w:rPr>
        <w:t>3. 工程付款办法</w:t>
      </w:r>
      <w:bookmarkEnd w:id="177"/>
      <w:bookmarkEnd w:id="178"/>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施工预付款支付比例为：按施工合同价的</w:t>
      </w:r>
      <w:r>
        <w:rPr>
          <w:rFonts w:hint="eastAsia" w:ascii="宋体" w:hAnsi="宋体" w:eastAsia="宋体" w:cs="宋体"/>
          <w:snapToGrid w:val="0"/>
          <w:color w:val="auto"/>
          <w:kern w:val="0"/>
          <w:sz w:val="24"/>
          <w:szCs w:val="20"/>
          <w:highlight w:val="none"/>
          <w:u w:val="single"/>
          <w:lang w:eastAsia="zh-CN"/>
        </w:rPr>
        <w:t xml:space="preserve"> 30% </w:t>
      </w:r>
      <w:r>
        <w:rPr>
          <w:rFonts w:hint="eastAsia" w:ascii="宋体" w:hAnsi="宋体" w:eastAsia="宋体" w:cs="宋体"/>
          <w:snapToGrid w:val="0"/>
          <w:color w:val="auto"/>
          <w:kern w:val="0"/>
          <w:sz w:val="24"/>
          <w:szCs w:val="20"/>
          <w:highlight w:val="none"/>
          <w:lang w:eastAsia="zh-CN"/>
        </w:rPr>
        <w:t>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预付款应从每支付期应支付给承包人的工程进度款中扣回，直到扣回的金额达到合同约定的预付款金额为止。</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79" w:name="_Toc2922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9"/>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180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180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80" w:name="bookmark96"/>
      <w:bookmarkEnd w:id="180"/>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81" w:name="_Toc30225"/>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81"/>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82" w:name="_Toc19340"/>
      <w:bookmarkStart w:id="183" w:name="_Toc10155"/>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82"/>
      <w:bookmarkEnd w:id="183"/>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84" w:name="_Toc16294"/>
      <w:bookmarkStart w:id="185" w:name="_Toc12084"/>
      <w:r>
        <w:rPr>
          <w:rFonts w:hint="eastAsia" w:ascii="宋体" w:hAnsi="宋体" w:eastAsia="宋体" w:cs="宋体"/>
          <w:color w:val="auto"/>
          <w:spacing w:val="-1"/>
          <w:sz w:val="24"/>
          <w:szCs w:val="24"/>
          <w:highlight w:val="none"/>
        </w:rPr>
        <w:t>（14）《建筑与市政工程无障碍通用规范》 GB 55019-2021；</w:t>
      </w:r>
      <w:bookmarkEnd w:id="184"/>
      <w:bookmarkEnd w:id="185"/>
    </w:p>
    <w:p w14:paraId="7B3C5264">
      <w:pPr>
        <w:spacing w:before="153" w:line="219" w:lineRule="auto"/>
        <w:ind w:left="130"/>
        <w:rPr>
          <w:rFonts w:hint="eastAsia" w:ascii="宋体" w:hAnsi="宋体" w:eastAsia="宋体" w:cs="宋体"/>
          <w:color w:val="auto"/>
          <w:spacing w:val="-1"/>
          <w:sz w:val="24"/>
          <w:szCs w:val="24"/>
          <w:highlight w:val="none"/>
        </w:rPr>
      </w:pPr>
      <w:bookmarkStart w:id="186" w:name="_Toc15158"/>
      <w:bookmarkStart w:id="187" w:name="_Toc1177"/>
      <w:r>
        <w:rPr>
          <w:rFonts w:hint="eastAsia" w:ascii="宋体" w:hAnsi="宋体" w:eastAsia="宋体" w:cs="宋体"/>
          <w:color w:val="auto"/>
          <w:spacing w:val="-1"/>
          <w:sz w:val="24"/>
          <w:szCs w:val="24"/>
          <w:highlight w:val="none"/>
        </w:rPr>
        <w:t>（15）《建筑防火通用规范》GB 55037-2022;</w:t>
      </w:r>
      <w:bookmarkEnd w:id="186"/>
      <w:bookmarkEnd w:id="187"/>
    </w:p>
    <w:p w14:paraId="61F141A9">
      <w:pPr>
        <w:spacing w:before="153" w:line="219" w:lineRule="auto"/>
        <w:ind w:left="130"/>
        <w:rPr>
          <w:rFonts w:hint="eastAsia" w:ascii="宋体" w:hAnsi="宋体" w:eastAsia="宋体" w:cs="宋体"/>
          <w:color w:val="auto"/>
          <w:spacing w:val="-1"/>
          <w:sz w:val="24"/>
          <w:szCs w:val="24"/>
          <w:highlight w:val="none"/>
        </w:rPr>
      </w:pPr>
      <w:bookmarkStart w:id="188" w:name="_Toc2461"/>
      <w:bookmarkStart w:id="189" w:name="_Toc24233"/>
      <w:r>
        <w:rPr>
          <w:rFonts w:hint="eastAsia" w:ascii="宋体" w:hAnsi="宋体" w:eastAsia="宋体" w:cs="宋体"/>
          <w:color w:val="auto"/>
          <w:spacing w:val="-1"/>
          <w:sz w:val="24"/>
          <w:szCs w:val="24"/>
          <w:highlight w:val="none"/>
        </w:rPr>
        <w:t>（16）《建筑与市政工程抗震通用规范》GB55002-2001;</w:t>
      </w:r>
      <w:bookmarkEnd w:id="188"/>
      <w:bookmarkEnd w:id="189"/>
    </w:p>
    <w:p w14:paraId="3BC258D5">
      <w:pPr>
        <w:spacing w:before="153" w:line="219" w:lineRule="auto"/>
        <w:ind w:left="130"/>
        <w:rPr>
          <w:rFonts w:hint="eastAsia" w:ascii="宋体" w:hAnsi="宋体" w:eastAsia="宋体" w:cs="宋体"/>
          <w:color w:val="auto"/>
          <w:spacing w:val="-1"/>
          <w:sz w:val="24"/>
          <w:szCs w:val="24"/>
          <w:highlight w:val="none"/>
        </w:rPr>
      </w:pPr>
      <w:bookmarkStart w:id="190" w:name="_Toc5777"/>
      <w:bookmarkStart w:id="191" w:name="_Toc8109"/>
      <w:r>
        <w:rPr>
          <w:rFonts w:hint="eastAsia" w:ascii="宋体" w:hAnsi="宋体" w:eastAsia="宋体" w:cs="宋体"/>
          <w:color w:val="auto"/>
          <w:spacing w:val="-1"/>
          <w:sz w:val="24"/>
          <w:szCs w:val="24"/>
          <w:highlight w:val="none"/>
        </w:rPr>
        <w:t>（17）《建筑与市政地基基础通用规范》GB55003-2001;</w:t>
      </w:r>
      <w:bookmarkEnd w:id="190"/>
      <w:bookmarkEnd w:id="191"/>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92" w:name="_Toc16340"/>
      <w:bookmarkStart w:id="193"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92"/>
      <w:bookmarkEnd w:id="193"/>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4" w:name="_Toc30781"/>
      <w:bookmarkStart w:id="195" w:name="_Toc8494"/>
      <w:r>
        <w:rPr>
          <w:rFonts w:hint="eastAsia" w:ascii="宋体" w:hAnsi="宋体" w:eastAsia="宋体" w:cs="宋体"/>
          <w:color w:val="auto"/>
          <w:spacing w:val="-2"/>
          <w:sz w:val="24"/>
          <w:szCs w:val="24"/>
          <w:highlight w:val="none"/>
        </w:rPr>
        <w:t>（11）《建筑与市政工程无障碍通用规范》 GB 55019-2021；</w:t>
      </w:r>
      <w:bookmarkEnd w:id="194"/>
      <w:bookmarkEnd w:id="195"/>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6" w:name="_Toc31143"/>
      <w:bookmarkStart w:id="197" w:name="_Toc17383"/>
      <w:r>
        <w:rPr>
          <w:rFonts w:hint="eastAsia" w:ascii="宋体" w:hAnsi="宋体" w:eastAsia="宋体" w:cs="宋体"/>
          <w:color w:val="auto"/>
          <w:spacing w:val="-2"/>
          <w:sz w:val="24"/>
          <w:szCs w:val="24"/>
          <w:highlight w:val="none"/>
        </w:rPr>
        <w:t>（12）《建筑防火通用规范》GB 55037-2022;</w:t>
      </w:r>
      <w:bookmarkEnd w:id="196"/>
      <w:bookmarkEnd w:id="197"/>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8" w:name="_Toc32476"/>
      <w:bookmarkStart w:id="199" w:name="_Toc954"/>
      <w:r>
        <w:rPr>
          <w:rFonts w:hint="eastAsia" w:ascii="宋体" w:hAnsi="宋体" w:eastAsia="宋体" w:cs="宋体"/>
          <w:color w:val="auto"/>
          <w:spacing w:val="-2"/>
          <w:sz w:val="24"/>
          <w:szCs w:val="24"/>
          <w:highlight w:val="none"/>
        </w:rPr>
        <w:t>（13）《建筑与市政工程抗震通用规范》GB55002-2001;</w:t>
      </w:r>
      <w:bookmarkEnd w:id="198"/>
      <w:bookmarkEnd w:id="199"/>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0" w:name="_Toc7185"/>
      <w:bookmarkStart w:id="201" w:name="_Toc27898"/>
      <w:r>
        <w:rPr>
          <w:rFonts w:hint="eastAsia" w:ascii="宋体" w:hAnsi="宋体" w:eastAsia="宋体" w:cs="宋体"/>
          <w:color w:val="auto"/>
          <w:spacing w:val="-2"/>
          <w:sz w:val="24"/>
          <w:szCs w:val="24"/>
          <w:highlight w:val="none"/>
        </w:rPr>
        <w:t>（14）《建筑与市政地基基础通用规范》GB55003-2001;</w:t>
      </w:r>
      <w:bookmarkEnd w:id="200"/>
      <w:bookmarkEnd w:id="201"/>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2" w:name="_Toc29669"/>
      <w:bookmarkStart w:id="203" w:name="_Toc17281"/>
      <w:r>
        <w:rPr>
          <w:rFonts w:hint="eastAsia" w:ascii="宋体" w:hAnsi="宋体" w:eastAsia="宋体" w:cs="宋体"/>
          <w:color w:val="auto"/>
          <w:spacing w:val="-2"/>
          <w:sz w:val="24"/>
          <w:szCs w:val="24"/>
          <w:highlight w:val="none"/>
        </w:rPr>
        <w:t>（15）《城市道路照明设计标准》（CJJ45-2015）；</w:t>
      </w:r>
      <w:bookmarkEnd w:id="202"/>
      <w:bookmarkEnd w:id="203"/>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4" w:name="_Toc9161"/>
      <w:bookmarkStart w:id="205" w:name="_Toc31812"/>
      <w:r>
        <w:rPr>
          <w:rFonts w:hint="eastAsia" w:ascii="宋体" w:hAnsi="宋体" w:eastAsia="宋体" w:cs="宋体"/>
          <w:color w:val="auto"/>
          <w:spacing w:val="-2"/>
          <w:sz w:val="24"/>
          <w:szCs w:val="24"/>
          <w:highlight w:val="none"/>
        </w:rPr>
        <w:t>（16）《低压配电设计规范》（GB50054-2011）；</w:t>
      </w:r>
      <w:bookmarkEnd w:id="204"/>
      <w:bookmarkEnd w:id="205"/>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6" w:name="_Toc18255"/>
      <w:bookmarkStart w:id="207" w:name="_Toc6405"/>
      <w:r>
        <w:rPr>
          <w:rFonts w:hint="eastAsia" w:ascii="宋体" w:hAnsi="宋体" w:eastAsia="宋体" w:cs="宋体"/>
          <w:color w:val="auto"/>
          <w:spacing w:val="-2"/>
          <w:sz w:val="24"/>
          <w:szCs w:val="24"/>
          <w:highlight w:val="none"/>
        </w:rPr>
        <w:t>（17）《城市道路照明工程施工及验收规程》（CJJ89-2012）；</w:t>
      </w:r>
      <w:bookmarkEnd w:id="206"/>
      <w:bookmarkEnd w:id="207"/>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208" w:name="_Toc9200"/>
      <w:bookmarkStart w:id="209" w:name="_Toc31813"/>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208"/>
      <w:bookmarkEnd w:id="209"/>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210" w:name="bookmark146"/>
      <w:bookmarkEnd w:id="210"/>
      <w:bookmarkStart w:id="211" w:name="bookmark100"/>
      <w:bookmarkEnd w:id="211"/>
      <w:bookmarkStart w:id="212" w:name="_Toc21699"/>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12"/>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213" w:name="_Toc21706"/>
      <w:bookmarkStart w:id="214" w:name="_Toc2444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13"/>
      <w:bookmarkEnd w:id="214"/>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15" w:name="_Toc24419"/>
      <w:bookmarkStart w:id="216" w:name="_Toc9064"/>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15"/>
      <w:bookmarkEnd w:id="216"/>
    </w:p>
    <w:p w14:paraId="3D4BF4B7">
      <w:pPr>
        <w:spacing w:before="117" w:line="312" w:lineRule="auto"/>
        <w:ind w:left="23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17" w:name="OLE_LINK33"/>
      <w:r>
        <w:rPr>
          <w:rFonts w:hint="eastAsia" w:ascii="宋体" w:hAnsi="宋体" w:eastAsia="宋体" w:cs="宋体"/>
          <w:color w:val="auto"/>
          <w:spacing w:val="-3"/>
          <w:sz w:val="24"/>
          <w:szCs w:val="24"/>
          <w:highlight w:val="none"/>
          <w:u w:val="single"/>
        </w:rPr>
        <w:t>招标工程量清单EXCEL版</w:t>
      </w:r>
      <w:r>
        <w:rPr>
          <w:rFonts w:hint="eastAsia" w:ascii="宋体" w:hAnsi="宋体" w:eastAsia="宋体" w:cs="宋体"/>
          <w:color w:val="auto"/>
          <w:spacing w:val="-3"/>
          <w:sz w:val="24"/>
          <w:szCs w:val="24"/>
          <w:highlight w:val="none"/>
          <w:u w:val="single"/>
          <w:lang w:val="en-US" w:eastAsia="zh-CN"/>
        </w:rPr>
        <w:t>和</w:t>
      </w:r>
      <w:bookmarkEnd w:id="217"/>
      <w:r>
        <w:rPr>
          <w:rFonts w:hint="eastAsia" w:ascii="宋体" w:hAnsi="宋体" w:eastAsia="宋体" w:cs="宋体"/>
          <w:color w:val="auto"/>
          <w:spacing w:val="-3"/>
          <w:sz w:val="24"/>
          <w:szCs w:val="24"/>
          <w:highlight w:val="none"/>
          <w:u w:val="single"/>
          <w:lang w:val="en-US" w:eastAsia="zh-CN"/>
        </w:rPr>
        <w:t>最高投标限价PDF</w:t>
      </w:r>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18" w:name="bookmark147"/>
      <w:bookmarkEnd w:id="218"/>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19" w:name="_Toc27130"/>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9"/>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20" w:name="_Toc11203"/>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20"/>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21" w:name="bookmark105"/>
      <w:bookmarkEnd w:id="221"/>
      <w:r>
        <w:rPr>
          <w:rFonts w:hint="eastAsia" w:ascii="宋体" w:hAnsi="宋体" w:eastAsia="宋体" w:cs="宋体"/>
          <w:b/>
          <w:bCs/>
          <w:color w:val="auto"/>
          <w:spacing w:val="2"/>
          <w:sz w:val="40"/>
          <w:szCs w:val="40"/>
          <w:highlight w:val="none"/>
        </w:rPr>
        <w:t>（商务标书／经济标书／施工组织设计</w:t>
      </w:r>
      <w:r>
        <w:rPr>
          <w:rFonts w:hint="eastAsia" w:ascii="宋体" w:hAnsi="宋体" w:eastAsia="宋体" w:cs="宋体"/>
          <w:b/>
          <w:bCs/>
          <w:color w:val="auto"/>
          <w:spacing w:val="2"/>
          <w:sz w:val="40"/>
          <w:szCs w:val="40"/>
          <w:highlight w:val="none"/>
          <w:lang w:val="en-US" w:eastAsia="zh-CN"/>
        </w:rPr>
        <w:t>/定标文件</w:t>
      </w:r>
      <w:r>
        <w:rPr>
          <w:rFonts w:hint="eastAsia" w:ascii="宋体" w:hAnsi="宋体" w:eastAsia="宋体" w:cs="宋体"/>
          <w:b/>
          <w:bCs/>
          <w:color w:val="auto"/>
          <w:spacing w:val="2"/>
          <w:sz w:val="40"/>
          <w:szCs w:val="40"/>
          <w:highlight w:val="none"/>
        </w:rPr>
        <w:t>）</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22" w:name="_Toc24492"/>
      <w:r>
        <w:rPr>
          <w:rFonts w:hint="eastAsia" w:ascii="宋体" w:hAnsi="宋体" w:eastAsia="宋体" w:cs="宋体"/>
          <w:b/>
          <w:bCs/>
          <w:color w:val="auto"/>
          <w:spacing w:val="-4"/>
          <w:sz w:val="24"/>
          <w:szCs w:val="24"/>
          <w:highlight w:val="none"/>
        </w:rPr>
        <w:t>格式二 投标函</w:t>
      </w:r>
      <w:bookmarkEnd w:id="222"/>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23" w:name="bookmark148"/>
      <w:bookmarkEnd w:id="223"/>
      <w:bookmarkStart w:id="224" w:name="_Toc297"/>
      <w:bookmarkStart w:id="225" w:name="_Toc317"/>
      <w:bookmarkStart w:id="226" w:name="_Toc273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24"/>
      <w:bookmarkEnd w:id="225"/>
      <w:bookmarkEnd w:id="226"/>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27" w:name="OLE_LINK34"/>
      <w:r>
        <w:rPr>
          <w:rFonts w:hint="eastAsia" w:ascii="宋体" w:hAnsi="宋体" w:eastAsia="宋体" w:cs="宋体"/>
          <w:color w:val="auto"/>
          <w:sz w:val="24"/>
          <w:szCs w:val="24"/>
          <w:highlight w:val="none"/>
          <w:u w:val="single"/>
          <w:lang w:val="en-US" w:eastAsia="zh-CN"/>
        </w:rPr>
        <w:t xml:space="preserve">     </w:t>
      </w:r>
      <w:bookmarkEnd w:id="227"/>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28" w:name="_Toc15958"/>
      <w:r>
        <w:rPr>
          <w:rFonts w:hint="eastAsia" w:ascii="宋体" w:hAnsi="宋体" w:eastAsia="宋体" w:cs="宋体"/>
          <w:b/>
          <w:bCs/>
          <w:color w:val="auto"/>
          <w:spacing w:val="-4"/>
          <w:sz w:val="24"/>
          <w:szCs w:val="24"/>
          <w:highlight w:val="none"/>
        </w:rPr>
        <w:t>格式三 各项承诺一览表</w:t>
      </w:r>
      <w:bookmarkEnd w:id="228"/>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29" w:name="bookmark149"/>
      <w:bookmarkEnd w:id="229"/>
      <w:bookmarkStart w:id="230" w:name="_Toc2936"/>
      <w:bookmarkStart w:id="231" w:name="_Toc4767"/>
      <w:bookmarkStart w:id="232" w:name="_Toc10326"/>
      <w:r>
        <w:rPr>
          <w:rFonts w:hint="eastAsia" w:ascii="宋体" w:hAnsi="宋体" w:eastAsia="宋体" w:cs="宋体"/>
          <w:b/>
          <w:bCs/>
          <w:color w:val="auto"/>
          <w:spacing w:val="-5"/>
          <w:sz w:val="30"/>
          <w:szCs w:val="30"/>
          <w:highlight w:val="none"/>
        </w:rPr>
        <w:t>各项承诺一览表</w:t>
      </w:r>
      <w:bookmarkEnd w:id="230"/>
      <w:bookmarkEnd w:id="231"/>
      <w:bookmarkEnd w:id="232"/>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3"/>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33" w:name="_Toc16537"/>
      <w:r>
        <w:rPr>
          <w:rFonts w:hint="eastAsia" w:ascii="宋体" w:hAnsi="宋体" w:eastAsia="宋体" w:cs="宋体"/>
          <w:b/>
          <w:bCs/>
          <w:color w:val="auto"/>
          <w:spacing w:val="-4"/>
          <w:sz w:val="24"/>
          <w:szCs w:val="24"/>
          <w:highlight w:val="none"/>
        </w:rPr>
        <w:t>格式四 授权委托书</w:t>
      </w:r>
      <w:bookmarkEnd w:id="233"/>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34" w:name="bookmark151"/>
      <w:bookmarkEnd w:id="234"/>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1"/>
              <w:spacing w:line="245" w:lineRule="auto"/>
              <w:rPr>
                <w:rFonts w:hint="eastAsia" w:ascii="宋体" w:hAnsi="宋体" w:eastAsia="宋体" w:cs="宋体"/>
                <w:color w:val="auto"/>
                <w:highlight w:val="none"/>
              </w:rPr>
            </w:pPr>
          </w:p>
          <w:p w14:paraId="3EAC8CC5">
            <w:pPr>
              <w:pStyle w:val="21"/>
              <w:spacing w:line="245" w:lineRule="auto"/>
              <w:rPr>
                <w:rFonts w:hint="eastAsia" w:ascii="宋体" w:hAnsi="宋体" w:eastAsia="宋体" w:cs="宋体"/>
                <w:color w:val="auto"/>
                <w:highlight w:val="none"/>
              </w:rPr>
            </w:pPr>
          </w:p>
          <w:p w14:paraId="19684FD2">
            <w:pPr>
              <w:pStyle w:val="21"/>
              <w:spacing w:line="245" w:lineRule="auto"/>
              <w:rPr>
                <w:rFonts w:hint="eastAsia" w:ascii="宋体" w:hAnsi="宋体" w:eastAsia="宋体" w:cs="宋体"/>
                <w:color w:val="auto"/>
                <w:highlight w:val="none"/>
              </w:rPr>
            </w:pPr>
          </w:p>
          <w:p w14:paraId="7DA52306">
            <w:pPr>
              <w:pStyle w:val="21"/>
              <w:spacing w:line="245" w:lineRule="auto"/>
              <w:rPr>
                <w:rFonts w:hint="eastAsia" w:ascii="宋体" w:hAnsi="宋体" w:eastAsia="宋体" w:cs="宋体"/>
                <w:color w:val="auto"/>
                <w:highlight w:val="none"/>
              </w:rPr>
            </w:pPr>
          </w:p>
          <w:p w14:paraId="2B4D522A">
            <w:pPr>
              <w:pStyle w:val="21"/>
              <w:spacing w:line="245" w:lineRule="auto"/>
              <w:rPr>
                <w:rFonts w:hint="eastAsia" w:ascii="宋体" w:hAnsi="宋体" w:eastAsia="宋体" w:cs="宋体"/>
                <w:color w:val="auto"/>
                <w:highlight w:val="none"/>
              </w:rPr>
            </w:pPr>
          </w:p>
          <w:p w14:paraId="6375CF52">
            <w:pPr>
              <w:pStyle w:val="21"/>
              <w:spacing w:line="245" w:lineRule="auto"/>
              <w:rPr>
                <w:rFonts w:hint="eastAsia" w:ascii="宋体" w:hAnsi="宋体" w:eastAsia="宋体" w:cs="宋体"/>
                <w:color w:val="auto"/>
                <w:highlight w:val="none"/>
              </w:rPr>
            </w:pPr>
          </w:p>
          <w:p w14:paraId="761F0736">
            <w:pPr>
              <w:pStyle w:val="21"/>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35" w:name="_Toc30394"/>
      <w:r>
        <w:rPr>
          <w:rFonts w:hint="eastAsia" w:ascii="宋体" w:hAnsi="宋体" w:eastAsia="宋体" w:cs="宋体"/>
          <w:b/>
          <w:bCs/>
          <w:color w:val="auto"/>
          <w:spacing w:val="-4"/>
          <w:sz w:val="24"/>
          <w:szCs w:val="24"/>
          <w:highlight w:val="none"/>
        </w:rPr>
        <w:t>格式五 法定代表人身份证明</w:t>
      </w:r>
      <w:bookmarkEnd w:id="235"/>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36" w:name="bookmark152"/>
      <w:bookmarkEnd w:id="236"/>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4"/>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37" w:name="_Toc5771"/>
      <w:r>
        <w:rPr>
          <w:rFonts w:hint="eastAsia" w:ascii="宋体" w:hAnsi="宋体" w:eastAsia="宋体" w:cs="宋体"/>
          <w:b/>
          <w:bCs/>
          <w:color w:val="auto"/>
          <w:spacing w:val="-4"/>
          <w:sz w:val="24"/>
          <w:szCs w:val="24"/>
          <w:highlight w:val="none"/>
        </w:rPr>
        <w:t>格式六 联合体协议书</w:t>
      </w:r>
      <w:bookmarkEnd w:id="237"/>
    </w:p>
    <w:p w14:paraId="48BC7635">
      <w:pPr>
        <w:spacing w:before="98" w:line="219" w:lineRule="auto"/>
        <w:ind w:left="3638"/>
        <w:rPr>
          <w:rFonts w:hint="eastAsia" w:ascii="宋体" w:hAnsi="宋体" w:eastAsia="宋体" w:cs="宋体"/>
          <w:color w:val="auto"/>
          <w:sz w:val="30"/>
          <w:szCs w:val="30"/>
          <w:highlight w:val="none"/>
        </w:rPr>
      </w:pPr>
      <w:bookmarkStart w:id="238" w:name="bookmark153"/>
      <w:bookmarkEnd w:id="238"/>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39" w:name="_Toc32149"/>
      <w:bookmarkStart w:id="240"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39"/>
      <w:bookmarkEnd w:id="240"/>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41" w:name="_Toc26708"/>
      <w:bookmarkStart w:id="242"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41"/>
      <w:bookmarkEnd w:id="242"/>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43" w:name="bookmark154"/>
      <w:bookmarkEnd w:id="243"/>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44" w:name="_Toc17838"/>
      <w:r>
        <w:rPr>
          <w:rFonts w:hint="eastAsia" w:ascii="宋体" w:hAnsi="宋体" w:eastAsia="宋体" w:cs="宋体"/>
          <w:b/>
          <w:bCs/>
          <w:color w:val="auto"/>
          <w:spacing w:val="-4"/>
          <w:sz w:val="24"/>
          <w:szCs w:val="24"/>
          <w:highlight w:val="none"/>
        </w:rPr>
        <w:t>格式七 投标人基本情况表</w:t>
      </w:r>
      <w:bookmarkEnd w:id="244"/>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1"/>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1"/>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1"/>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1"/>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1"/>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1"/>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1"/>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1"/>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1"/>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1"/>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1"/>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1"/>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1"/>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1"/>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1"/>
              <w:spacing w:line="254" w:lineRule="auto"/>
              <w:rPr>
                <w:rFonts w:hint="eastAsia" w:ascii="宋体" w:hAnsi="宋体" w:eastAsia="宋体" w:cs="宋体"/>
                <w:color w:val="auto"/>
                <w:sz w:val="24"/>
                <w:szCs w:val="24"/>
                <w:highlight w:val="none"/>
              </w:rPr>
            </w:pPr>
          </w:p>
          <w:p w14:paraId="02C0E7FA">
            <w:pPr>
              <w:pStyle w:val="21"/>
              <w:spacing w:line="254" w:lineRule="auto"/>
              <w:rPr>
                <w:rFonts w:hint="eastAsia" w:ascii="宋体" w:hAnsi="宋体" w:eastAsia="宋体" w:cs="宋体"/>
                <w:color w:val="auto"/>
                <w:sz w:val="24"/>
                <w:szCs w:val="24"/>
                <w:highlight w:val="none"/>
              </w:rPr>
            </w:pPr>
          </w:p>
          <w:p w14:paraId="1FBAEACC">
            <w:pPr>
              <w:pStyle w:val="21"/>
              <w:spacing w:line="254" w:lineRule="auto"/>
              <w:rPr>
                <w:rFonts w:hint="eastAsia" w:ascii="宋体" w:hAnsi="宋体" w:eastAsia="宋体" w:cs="宋体"/>
                <w:color w:val="auto"/>
                <w:sz w:val="24"/>
                <w:szCs w:val="24"/>
                <w:highlight w:val="none"/>
              </w:rPr>
            </w:pPr>
          </w:p>
          <w:p w14:paraId="64C94A08">
            <w:pPr>
              <w:pStyle w:val="21"/>
              <w:spacing w:line="254" w:lineRule="auto"/>
              <w:rPr>
                <w:rFonts w:hint="eastAsia" w:ascii="宋体" w:hAnsi="宋体" w:eastAsia="宋体" w:cs="宋体"/>
                <w:color w:val="auto"/>
                <w:sz w:val="24"/>
                <w:szCs w:val="24"/>
                <w:highlight w:val="none"/>
              </w:rPr>
            </w:pPr>
          </w:p>
          <w:p w14:paraId="69BBE9A7">
            <w:pPr>
              <w:pStyle w:val="21"/>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1"/>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1"/>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1"/>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1"/>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1"/>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1"/>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1"/>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1"/>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1"/>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1"/>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1"/>
              <w:spacing w:line="295" w:lineRule="auto"/>
              <w:rPr>
                <w:rFonts w:hint="eastAsia" w:ascii="宋体" w:hAnsi="宋体" w:eastAsia="宋体" w:cs="宋体"/>
                <w:color w:val="auto"/>
                <w:sz w:val="24"/>
                <w:szCs w:val="24"/>
                <w:highlight w:val="none"/>
              </w:rPr>
            </w:pPr>
          </w:p>
          <w:p w14:paraId="598814F5">
            <w:pPr>
              <w:pStyle w:val="21"/>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1"/>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45" w:name="_Toc14048"/>
      <w:bookmarkStart w:id="246" w:name="_Toc5131"/>
      <w:r>
        <w:rPr>
          <w:rFonts w:hint="eastAsia" w:ascii="宋体" w:hAnsi="宋体" w:eastAsia="宋体" w:cs="宋体"/>
          <w:color w:val="auto"/>
          <w:spacing w:val="4"/>
          <w:sz w:val="18"/>
          <w:szCs w:val="18"/>
          <w:highlight w:val="none"/>
        </w:rPr>
        <w:t>1 ．《投标人基本情况表》后应附以下资料：</w:t>
      </w:r>
      <w:bookmarkEnd w:id="245"/>
      <w:bookmarkEnd w:id="246"/>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47" w:name="_Toc19699"/>
      <w:r>
        <w:rPr>
          <w:rFonts w:hint="eastAsia" w:ascii="宋体" w:hAnsi="宋体" w:eastAsia="宋体" w:cs="宋体"/>
          <w:b/>
          <w:bCs/>
          <w:color w:val="auto"/>
          <w:spacing w:val="-4"/>
          <w:sz w:val="24"/>
          <w:szCs w:val="24"/>
          <w:highlight w:val="none"/>
        </w:rPr>
        <w:t>格式八 项目经理简历表</w:t>
      </w:r>
      <w:bookmarkEnd w:id="247"/>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48" w:name="bookmark89"/>
      <w:bookmarkEnd w:id="248"/>
      <w:bookmarkStart w:id="249" w:name="bookmark156"/>
      <w:bookmarkEnd w:id="249"/>
      <w:bookmarkStart w:id="250" w:name="_Toc24489"/>
      <w:bookmarkStart w:id="251" w:name="_Toc31533"/>
      <w:r>
        <w:rPr>
          <w:rFonts w:hint="eastAsia" w:ascii="宋体" w:hAnsi="宋体" w:eastAsia="宋体" w:cs="宋体"/>
          <w:b/>
          <w:bCs/>
          <w:color w:val="auto"/>
          <w:spacing w:val="-5"/>
          <w:sz w:val="30"/>
          <w:szCs w:val="30"/>
          <w:highlight w:val="none"/>
        </w:rPr>
        <w:t>项目经理简历表</w:t>
      </w:r>
      <w:bookmarkEnd w:id="250"/>
      <w:bookmarkEnd w:id="251"/>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1"/>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1"/>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1"/>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1"/>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1"/>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1"/>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1"/>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1"/>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1"/>
              <w:rPr>
                <w:rFonts w:hint="eastAsia" w:ascii="宋体" w:hAnsi="宋体" w:eastAsia="宋体" w:cs="宋体"/>
                <w:color w:val="auto"/>
                <w:sz w:val="24"/>
                <w:szCs w:val="24"/>
                <w:highlight w:val="none"/>
              </w:rPr>
            </w:pPr>
          </w:p>
        </w:tc>
        <w:tc>
          <w:tcPr>
            <w:tcW w:w="2037" w:type="dxa"/>
            <w:gridSpan w:val="2"/>
            <w:vAlign w:val="top"/>
          </w:tcPr>
          <w:p w14:paraId="78888A3B">
            <w:pPr>
              <w:pStyle w:val="21"/>
              <w:rPr>
                <w:rFonts w:hint="eastAsia" w:ascii="宋体" w:hAnsi="宋体" w:eastAsia="宋体" w:cs="宋体"/>
                <w:color w:val="auto"/>
                <w:sz w:val="24"/>
                <w:szCs w:val="24"/>
                <w:highlight w:val="none"/>
              </w:rPr>
            </w:pPr>
          </w:p>
        </w:tc>
        <w:tc>
          <w:tcPr>
            <w:tcW w:w="2062" w:type="dxa"/>
            <w:vAlign w:val="top"/>
          </w:tcPr>
          <w:p w14:paraId="74289F65">
            <w:pPr>
              <w:pStyle w:val="21"/>
              <w:rPr>
                <w:rFonts w:hint="eastAsia" w:ascii="宋体" w:hAnsi="宋体" w:eastAsia="宋体" w:cs="宋体"/>
                <w:color w:val="auto"/>
                <w:sz w:val="24"/>
                <w:szCs w:val="24"/>
                <w:highlight w:val="none"/>
              </w:rPr>
            </w:pPr>
          </w:p>
        </w:tc>
        <w:tc>
          <w:tcPr>
            <w:tcW w:w="1798" w:type="dxa"/>
            <w:vAlign w:val="top"/>
          </w:tcPr>
          <w:p w14:paraId="22429141">
            <w:pPr>
              <w:pStyle w:val="21"/>
              <w:rPr>
                <w:rFonts w:hint="eastAsia" w:ascii="宋体" w:hAnsi="宋体" w:eastAsia="宋体" w:cs="宋体"/>
                <w:color w:val="auto"/>
                <w:sz w:val="24"/>
                <w:szCs w:val="24"/>
                <w:highlight w:val="none"/>
              </w:rPr>
            </w:pPr>
          </w:p>
        </w:tc>
        <w:tc>
          <w:tcPr>
            <w:tcW w:w="1398" w:type="dxa"/>
            <w:vAlign w:val="top"/>
          </w:tcPr>
          <w:p w14:paraId="0CCA428D">
            <w:pPr>
              <w:pStyle w:val="21"/>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1"/>
              <w:rPr>
                <w:rFonts w:hint="eastAsia" w:ascii="宋体" w:hAnsi="宋体" w:eastAsia="宋体" w:cs="宋体"/>
                <w:color w:val="auto"/>
                <w:sz w:val="24"/>
                <w:szCs w:val="24"/>
                <w:highlight w:val="none"/>
              </w:rPr>
            </w:pPr>
          </w:p>
        </w:tc>
        <w:tc>
          <w:tcPr>
            <w:tcW w:w="2037" w:type="dxa"/>
            <w:gridSpan w:val="2"/>
            <w:vAlign w:val="top"/>
          </w:tcPr>
          <w:p w14:paraId="6061C8EF">
            <w:pPr>
              <w:pStyle w:val="21"/>
              <w:rPr>
                <w:rFonts w:hint="eastAsia" w:ascii="宋体" w:hAnsi="宋体" w:eastAsia="宋体" w:cs="宋体"/>
                <w:color w:val="auto"/>
                <w:sz w:val="24"/>
                <w:szCs w:val="24"/>
                <w:highlight w:val="none"/>
              </w:rPr>
            </w:pPr>
          </w:p>
        </w:tc>
        <w:tc>
          <w:tcPr>
            <w:tcW w:w="2062" w:type="dxa"/>
            <w:vAlign w:val="top"/>
          </w:tcPr>
          <w:p w14:paraId="37C2C8FD">
            <w:pPr>
              <w:pStyle w:val="21"/>
              <w:rPr>
                <w:rFonts w:hint="eastAsia" w:ascii="宋体" w:hAnsi="宋体" w:eastAsia="宋体" w:cs="宋体"/>
                <w:color w:val="auto"/>
                <w:sz w:val="24"/>
                <w:szCs w:val="24"/>
                <w:highlight w:val="none"/>
              </w:rPr>
            </w:pPr>
          </w:p>
        </w:tc>
        <w:tc>
          <w:tcPr>
            <w:tcW w:w="1798" w:type="dxa"/>
            <w:vAlign w:val="top"/>
          </w:tcPr>
          <w:p w14:paraId="35838BEB">
            <w:pPr>
              <w:pStyle w:val="21"/>
              <w:rPr>
                <w:rFonts w:hint="eastAsia" w:ascii="宋体" w:hAnsi="宋体" w:eastAsia="宋体" w:cs="宋体"/>
                <w:color w:val="auto"/>
                <w:sz w:val="24"/>
                <w:szCs w:val="24"/>
                <w:highlight w:val="none"/>
              </w:rPr>
            </w:pPr>
          </w:p>
        </w:tc>
        <w:tc>
          <w:tcPr>
            <w:tcW w:w="1398" w:type="dxa"/>
            <w:vAlign w:val="top"/>
          </w:tcPr>
          <w:p w14:paraId="1A7FF52A">
            <w:pPr>
              <w:pStyle w:val="21"/>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1"/>
              <w:rPr>
                <w:rFonts w:hint="eastAsia" w:ascii="宋体" w:hAnsi="宋体" w:eastAsia="宋体" w:cs="宋体"/>
                <w:color w:val="auto"/>
                <w:sz w:val="24"/>
                <w:szCs w:val="24"/>
                <w:highlight w:val="none"/>
              </w:rPr>
            </w:pPr>
          </w:p>
        </w:tc>
        <w:tc>
          <w:tcPr>
            <w:tcW w:w="2037" w:type="dxa"/>
            <w:gridSpan w:val="2"/>
            <w:vAlign w:val="top"/>
          </w:tcPr>
          <w:p w14:paraId="49395E10">
            <w:pPr>
              <w:pStyle w:val="21"/>
              <w:rPr>
                <w:rFonts w:hint="eastAsia" w:ascii="宋体" w:hAnsi="宋体" w:eastAsia="宋体" w:cs="宋体"/>
                <w:color w:val="auto"/>
                <w:sz w:val="24"/>
                <w:szCs w:val="24"/>
                <w:highlight w:val="none"/>
              </w:rPr>
            </w:pPr>
          </w:p>
        </w:tc>
        <w:tc>
          <w:tcPr>
            <w:tcW w:w="2062" w:type="dxa"/>
            <w:vAlign w:val="top"/>
          </w:tcPr>
          <w:p w14:paraId="38C89432">
            <w:pPr>
              <w:pStyle w:val="21"/>
              <w:rPr>
                <w:rFonts w:hint="eastAsia" w:ascii="宋体" w:hAnsi="宋体" w:eastAsia="宋体" w:cs="宋体"/>
                <w:color w:val="auto"/>
                <w:sz w:val="24"/>
                <w:szCs w:val="24"/>
                <w:highlight w:val="none"/>
              </w:rPr>
            </w:pPr>
          </w:p>
        </w:tc>
        <w:tc>
          <w:tcPr>
            <w:tcW w:w="1798" w:type="dxa"/>
            <w:vAlign w:val="top"/>
          </w:tcPr>
          <w:p w14:paraId="5214B6C3">
            <w:pPr>
              <w:pStyle w:val="21"/>
              <w:rPr>
                <w:rFonts w:hint="eastAsia" w:ascii="宋体" w:hAnsi="宋体" w:eastAsia="宋体" w:cs="宋体"/>
                <w:color w:val="auto"/>
                <w:sz w:val="24"/>
                <w:szCs w:val="24"/>
                <w:highlight w:val="none"/>
              </w:rPr>
            </w:pPr>
          </w:p>
        </w:tc>
        <w:tc>
          <w:tcPr>
            <w:tcW w:w="1398" w:type="dxa"/>
            <w:vAlign w:val="top"/>
          </w:tcPr>
          <w:p w14:paraId="359AD966">
            <w:pPr>
              <w:pStyle w:val="21"/>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1"/>
              <w:rPr>
                <w:rFonts w:hint="eastAsia" w:ascii="宋体" w:hAnsi="宋体" w:eastAsia="宋体" w:cs="宋体"/>
                <w:color w:val="auto"/>
                <w:sz w:val="24"/>
                <w:szCs w:val="24"/>
                <w:highlight w:val="none"/>
              </w:rPr>
            </w:pPr>
          </w:p>
        </w:tc>
        <w:tc>
          <w:tcPr>
            <w:tcW w:w="2037" w:type="dxa"/>
            <w:gridSpan w:val="2"/>
            <w:vAlign w:val="top"/>
          </w:tcPr>
          <w:p w14:paraId="13591C1A">
            <w:pPr>
              <w:pStyle w:val="21"/>
              <w:rPr>
                <w:rFonts w:hint="eastAsia" w:ascii="宋体" w:hAnsi="宋体" w:eastAsia="宋体" w:cs="宋体"/>
                <w:color w:val="auto"/>
                <w:sz w:val="24"/>
                <w:szCs w:val="24"/>
                <w:highlight w:val="none"/>
              </w:rPr>
            </w:pPr>
          </w:p>
        </w:tc>
        <w:tc>
          <w:tcPr>
            <w:tcW w:w="2062" w:type="dxa"/>
            <w:vAlign w:val="top"/>
          </w:tcPr>
          <w:p w14:paraId="7E190888">
            <w:pPr>
              <w:pStyle w:val="21"/>
              <w:rPr>
                <w:rFonts w:hint="eastAsia" w:ascii="宋体" w:hAnsi="宋体" w:eastAsia="宋体" w:cs="宋体"/>
                <w:color w:val="auto"/>
                <w:sz w:val="24"/>
                <w:szCs w:val="24"/>
                <w:highlight w:val="none"/>
              </w:rPr>
            </w:pPr>
          </w:p>
        </w:tc>
        <w:tc>
          <w:tcPr>
            <w:tcW w:w="1798" w:type="dxa"/>
            <w:vAlign w:val="top"/>
          </w:tcPr>
          <w:p w14:paraId="465A33C8">
            <w:pPr>
              <w:pStyle w:val="21"/>
              <w:rPr>
                <w:rFonts w:hint="eastAsia" w:ascii="宋体" w:hAnsi="宋体" w:eastAsia="宋体" w:cs="宋体"/>
                <w:color w:val="auto"/>
                <w:sz w:val="24"/>
                <w:szCs w:val="24"/>
                <w:highlight w:val="none"/>
              </w:rPr>
            </w:pPr>
          </w:p>
        </w:tc>
        <w:tc>
          <w:tcPr>
            <w:tcW w:w="1398" w:type="dxa"/>
            <w:vAlign w:val="top"/>
          </w:tcPr>
          <w:p w14:paraId="3E8CFEF8">
            <w:pPr>
              <w:pStyle w:val="21"/>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52" w:name="_Toc25271"/>
      <w:bookmarkStart w:id="253"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52"/>
      <w:bookmarkEnd w:id="253"/>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54"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月</w:t>
      </w:r>
      <w:bookmarkEnd w:id="254"/>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55" w:name="_Toc30661"/>
      <w:r>
        <w:rPr>
          <w:rFonts w:hint="eastAsia" w:ascii="宋体" w:hAnsi="宋体" w:eastAsia="宋体" w:cs="宋体"/>
          <w:b/>
          <w:bCs/>
          <w:color w:val="auto"/>
          <w:spacing w:val="-4"/>
          <w:sz w:val="24"/>
          <w:szCs w:val="24"/>
          <w:highlight w:val="none"/>
        </w:rPr>
        <w:t>格式九 项目经理任职声明</w:t>
      </w:r>
      <w:bookmarkEnd w:id="255"/>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56" w:name="bookmark157"/>
      <w:bookmarkEnd w:id="256"/>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57" w:name="_Toc31071"/>
      <w:r>
        <w:rPr>
          <w:rFonts w:hint="eastAsia" w:ascii="宋体" w:hAnsi="宋体" w:eastAsia="宋体" w:cs="宋体"/>
          <w:b/>
          <w:bCs/>
          <w:color w:val="auto"/>
          <w:spacing w:val="-4"/>
          <w:sz w:val="24"/>
          <w:szCs w:val="24"/>
          <w:highlight w:val="none"/>
        </w:rPr>
        <w:t>格式十 项目技术负责人简历表</w:t>
      </w:r>
      <w:bookmarkEnd w:id="257"/>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58" w:name="_Toc1553"/>
      <w:bookmarkStart w:id="259" w:name="_Toc25712"/>
      <w:r>
        <w:rPr>
          <w:rFonts w:hint="eastAsia" w:ascii="宋体" w:hAnsi="宋体" w:eastAsia="宋体" w:cs="宋体"/>
          <w:b/>
          <w:bCs/>
          <w:color w:val="auto"/>
          <w:spacing w:val="-4"/>
          <w:sz w:val="30"/>
          <w:szCs w:val="30"/>
          <w:highlight w:val="none"/>
        </w:rPr>
        <w:t>项目技术负责人简历表</w:t>
      </w:r>
      <w:bookmarkEnd w:id="258"/>
      <w:bookmarkEnd w:id="259"/>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1"/>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1"/>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1"/>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1"/>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1"/>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1"/>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1"/>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1"/>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1"/>
              <w:rPr>
                <w:rFonts w:hint="eastAsia" w:ascii="宋体" w:hAnsi="宋体" w:eastAsia="宋体" w:cs="宋体"/>
                <w:color w:val="auto"/>
                <w:sz w:val="24"/>
                <w:szCs w:val="24"/>
                <w:highlight w:val="none"/>
              </w:rPr>
            </w:pPr>
          </w:p>
        </w:tc>
        <w:tc>
          <w:tcPr>
            <w:tcW w:w="2021" w:type="dxa"/>
            <w:gridSpan w:val="2"/>
            <w:vAlign w:val="top"/>
          </w:tcPr>
          <w:p w14:paraId="270436EC">
            <w:pPr>
              <w:pStyle w:val="21"/>
              <w:rPr>
                <w:rFonts w:hint="eastAsia" w:ascii="宋体" w:hAnsi="宋体" w:eastAsia="宋体" w:cs="宋体"/>
                <w:color w:val="auto"/>
                <w:sz w:val="24"/>
                <w:szCs w:val="24"/>
                <w:highlight w:val="none"/>
              </w:rPr>
            </w:pPr>
          </w:p>
        </w:tc>
        <w:tc>
          <w:tcPr>
            <w:tcW w:w="2047" w:type="dxa"/>
            <w:vAlign w:val="top"/>
          </w:tcPr>
          <w:p w14:paraId="254FE938">
            <w:pPr>
              <w:pStyle w:val="21"/>
              <w:rPr>
                <w:rFonts w:hint="eastAsia" w:ascii="宋体" w:hAnsi="宋体" w:eastAsia="宋体" w:cs="宋体"/>
                <w:color w:val="auto"/>
                <w:sz w:val="24"/>
                <w:szCs w:val="24"/>
                <w:highlight w:val="none"/>
              </w:rPr>
            </w:pPr>
          </w:p>
        </w:tc>
        <w:tc>
          <w:tcPr>
            <w:tcW w:w="1783" w:type="dxa"/>
            <w:vAlign w:val="top"/>
          </w:tcPr>
          <w:p w14:paraId="355EA15C">
            <w:pPr>
              <w:pStyle w:val="21"/>
              <w:rPr>
                <w:rFonts w:hint="eastAsia" w:ascii="宋体" w:hAnsi="宋体" w:eastAsia="宋体" w:cs="宋体"/>
                <w:color w:val="auto"/>
                <w:sz w:val="24"/>
                <w:szCs w:val="24"/>
                <w:highlight w:val="none"/>
              </w:rPr>
            </w:pPr>
          </w:p>
        </w:tc>
        <w:tc>
          <w:tcPr>
            <w:tcW w:w="1386" w:type="dxa"/>
            <w:vAlign w:val="top"/>
          </w:tcPr>
          <w:p w14:paraId="3A063067">
            <w:pPr>
              <w:pStyle w:val="21"/>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1"/>
              <w:rPr>
                <w:rFonts w:hint="eastAsia" w:ascii="宋体" w:hAnsi="宋体" w:eastAsia="宋体" w:cs="宋体"/>
                <w:color w:val="auto"/>
                <w:sz w:val="24"/>
                <w:szCs w:val="24"/>
                <w:highlight w:val="none"/>
              </w:rPr>
            </w:pPr>
          </w:p>
        </w:tc>
        <w:tc>
          <w:tcPr>
            <w:tcW w:w="2021" w:type="dxa"/>
            <w:gridSpan w:val="2"/>
            <w:vAlign w:val="top"/>
          </w:tcPr>
          <w:p w14:paraId="4FF33181">
            <w:pPr>
              <w:pStyle w:val="21"/>
              <w:rPr>
                <w:rFonts w:hint="eastAsia" w:ascii="宋体" w:hAnsi="宋体" w:eastAsia="宋体" w:cs="宋体"/>
                <w:color w:val="auto"/>
                <w:sz w:val="24"/>
                <w:szCs w:val="24"/>
                <w:highlight w:val="none"/>
              </w:rPr>
            </w:pPr>
          </w:p>
        </w:tc>
        <w:tc>
          <w:tcPr>
            <w:tcW w:w="2047" w:type="dxa"/>
            <w:vAlign w:val="top"/>
          </w:tcPr>
          <w:p w14:paraId="7DB0E2CE">
            <w:pPr>
              <w:pStyle w:val="21"/>
              <w:rPr>
                <w:rFonts w:hint="eastAsia" w:ascii="宋体" w:hAnsi="宋体" w:eastAsia="宋体" w:cs="宋体"/>
                <w:color w:val="auto"/>
                <w:sz w:val="24"/>
                <w:szCs w:val="24"/>
                <w:highlight w:val="none"/>
              </w:rPr>
            </w:pPr>
          </w:p>
        </w:tc>
        <w:tc>
          <w:tcPr>
            <w:tcW w:w="1783" w:type="dxa"/>
            <w:vAlign w:val="top"/>
          </w:tcPr>
          <w:p w14:paraId="026AE2C4">
            <w:pPr>
              <w:pStyle w:val="21"/>
              <w:rPr>
                <w:rFonts w:hint="eastAsia" w:ascii="宋体" w:hAnsi="宋体" w:eastAsia="宋体" w:cs="宋体"/>
                <w:color w:val="auto"/>
                <w:sz w:val="24"/>
                <w:szCs w:val="24"/>
                <w:highlight w:val="none"/>
              </w:rPr>
            </w:pPr>
          </w:p>
        </w:tc>
        <w:tc>
          <w:tcPr>
            <w:tcW w:w="1386" w:type="dxa"/>
            <w:vAlign w:val="top"/>
          </w:tcPr>
          <w:p w14:paraId="371023C5">
            <w:pPr>
              <w:pStyle w:val="21"/>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1"/>
              <w:rPr>
                <w:rFonts w:hint="eastAsia" w:ascii="宋体" w:hAnsi="宋体" w:eastAsia="宋体" w:cs="宋体"/>
                <w:color w:val="auto"/>
                <w:sz w:val="24"/>
                <w:szCs w:val="24"/>
                <w:highlight w:val="none"/>
              </w:rPr>
            </w:pPr>
          </w:p>
        </w:tc>
        <w:tc>
          <w:tcPr>
            <w:tcW w:w="2021" w:type="dxa"/>
            <w:gridSpan w:val="2"/>
            <w:vAlign w:val="top"/>
          </w:tcPr>
          <w:p w14:paraId="5DC4416F">
            <w:pPr>
              <w:pStyle w:val="21"/>
              <w:rPr>
                <w:rFonts w:hint="eastAsia" w:ascii="宋体" w:hAnsi="宋体" w:eastAsia="宋体" w:cs="宋体"/>
                <w:color w:val="auto"/>
                <w:sz w:val="24"/>
                <w:szCs w:val="24"/>
                <w:highlight w:val="none"/>
              </w:rPr>
            </w:pPr>
          </w:p>
        </w:tc>
        <w:tc>
          <w:tcPr>
            <w:tcW w:w="2047" w:type="dxa"/>
            <w:vAlign w:val="top"/>
          </w:tcPr>
          <w:p w14:paraId="2AF0F04E">
            <w:pPr>
              <w:pStyle w:val="21"/>
              <w:rPr>
                <w:rFonts w:hint="eastAsia" w:ascii="宋体" w:hAnsi="宋体" w:eastAsia="宋体" w:cs="宋体"/>
                <w:color w:val="auto"/>
                <w:sz w:val="24"/>
                <w:szCs w:val="24"/>
                <w:highlight w:val="none"/>
              </w:rPr>
            </w:pPr>
          </w:p>
        </w:tc>
        <w:tc>
          <w:tcPr>
            <w:tcW w:w="1783" w:type="dxa"/>
            <w:vAlign w:val="top"/>
          </w:tcPr>
          <w:p w14:paraId="400EE5B7">
            <w:pPr>
              <w:pStyle w:val="21"/>
              <w:rPr>
                <w:rFonts w:hint="eastAsia" w:ascii="宋体" w:hAnsi="宋体" w:eastAsia="宋体" w:cs="宋体"/>
                <w:color w:val="auto"/>
                <w:sz w:val="24"/>
                <w:szCs w:val="24"/>
                <w:highlight w:val="none"/>
              </w:rPr>
            </w:pPr>
          </w:p>
        </w:tc>
        <w:tc>
          <w:tcPr>
            <w:tcW w:w="1386" w:type="dxa"/>
            <w:vAlign w:val="top"/>
          </w:tcPr>
          <w:p w14:paraId="1734BD0B">
            <w:pPr>
              <w:pStyle w:val="21"/>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1"/>
              <w:rPr>
                <w:rFonts w:hint="eastAsia" w:ascii="宋体" w:hAnsi="宋体" w:eastAsia="宋体" w:cs="宋体"/>
                <w:color w:val="auto"/>
                <w:sz w:val="24"/>
                <w:szCs w:val="24"/>
                <w:highlight w:val="none"/>
              </w:rPr>
            </w:pPr>
          </w:p>
        </w:tc>
        <w:tc>
          <w:tcPr>
            <w:tcW w:w="1610" w:type="dxa"/>
            <w:gridSpan w:val="2"/>
            <w:vAlign w:val="top"/>
          </w:tcPr>
          <w:p w14:paraId="698F5787">
            <w:pPr>
              <w:pStyle w:val="21"/>
              <w:rPr>
                <w:rFonts w:hint="eastAsia" w:ascii="宋体" w:hAnsi="宋体" w:eastAsia="宋体" w:cs="宋体"/>
                <w:color w:val="auto"/>
                <w:sz w:val="24"/>
                <w:szCs w:val="24"/>
                <w:highlight w:val="none"/>
              </w:rPr>
            </w:pPr>
          </w:p>
        </w:tc>
        <w:tc>
          <w:tcPr>
            <w:tcW w:w="2021" w:type="dxa"/>
            <w:gridSpan w:val="2"/>
            <w:vAlign w:val="top"/>
          </w:tcPr>
          <w:p w14:paraId="69858A0D">
            <w:pPr>
              <w:pStyle w:val="21"/>
              <w:rPr>
                <w:rFonts w:hint="eastAsia" w:ascii="宋体" w:hAnsi="宋体" w:eastAsia="宋体" w:cs="宋体"/>
                <w:color w:val="auto"/>
                <w:sz w:val="24"/>
                <w:szCs w:val="24"/>
                <w:highlight w:val="none"/>
              </w:rPr>
            </w:pPr>
          </w:p>
        </w:tc>
        <w:tc>
          <w:tcPr>
            <w:tcW w:w="2047" w:type="dxa"/>
            <w:vAlign w:val="top"/>
          </w:tcPr>
          <w:p w14:paraId="2BD7DCDB">
            <w:pPr>
              <w:pStyle w:val="21"/>
              <w:rPr>
                <w:rFonts w:hint="eastAsia" w:ascii="宋体" w:hAnsi="宋体" w:eastAsia="宋体" w:cs="宋体"/>
                <w:color w:val="auto"/>
                <w:sz w:val="24"/>
                <w:szCs w:val="24"/>
                <w:highlight w:val="none"/>
              </w:rPr>
            </w:pPr>
          </w:p>
        </w:tc>
        <w:tc>
          <w:tcPr>
            <w:tcW w:w="1783" w:type="dxa"/>
            <w:vAlign w:val="top"/>
          </w:tcPr>
          <w:p w14:paraId="4D125A3E">
            <w:pPr>
              <w:pStyle w:val="21"/>
              <w:rPr>
                <w:rFonts w:hint="eastAsia" w:ascii="宋体" w:hAnsi="宋体" w:eastAsia="宋体" w:cs="宋体"/>
                <w:color w:val="auto"/>
                <w:sz w:val="24"/>
                <w:szCs w:val="24"/>
                <w:highlight w:val="none"/>
              </w:rPr>
            </w:pPr>
          </w:p>
        </w:tc>
        <w:tc>
          <w:tcPr>
            <w:tcW w:w="1386" w:type="dxa"/>
            <w:vAlign w:val="top"/>
          </w:tcPr>
          <w:p w14:paraId="39C6E406">
            <w:pPr>
              <w:pStyle w:val="21"/>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1"/>
              <w:rPr>
                <w:rFonts w:hint="eastAsia" w:ascii="宋体" w:hAnsi="宋体" w:eastAsia="宋体" w:cs="宋体"/>
                <w:color w:val="auto"/>
                <w:sz w:val="24"/>
                <w:szCs w:val="24"/>
                <w:highlight w:val="none"/>
              </w:rPr>
            </w:pPr>
          </w:p>
        </w:tc>
        <w:tc>
          <w:tcPr>
            <w:tcW w:w="1610" w:type="dxa"/>
            <w:gridSpan w:val="2"/>
            <w:vAlign w:val="top"/>
          </w:tcPr>
          <w:p w14:paraId="51FAB6E2">
            <w:pPr>
              <w:pStyle w:val="21"/>
              <w:rPr>
                <w:rFonts w:hint="eastAsia" w:ascii="宋体" w:hAnsi="宋体" w:eastAsia="宋体" w:cs="宋体"/>
                <w:color w:val="auto"/>
                <w:sz w:val="24"/>
                <w:szCs w:val="24"/>
                <w:highlight w:val="none"/>
              </w:rPr>
            </w:pPr>
          </w:p>
        </w:tc>
        <w:tc>
          <w:tcPr>
            <w:tcW w:w="2021" w:type="dxa"/>
            <w:gridSpan w:val="2"/>
            <w:vAlign w:val="top"/>
          </w:tcPr>
          <w:p w14:paraId="61875FD1">
            <w:pPr>
              <w:pStyle w:val="21"/>
              <w:rPr>
                <w:rFonts w:hint="eastAsia" w:ascii="宋体" w:hAnsi="宋体" w:eastAsia="宋体" w:cs="宋体"/>
                <w:color w:val="auto"/>
                <w:sz w:val="24"/>
                <w:szCs w:val="24"/>
                <w:highlight w:val="none"/>
              </w:rPr>
            </w:pPr>
          </w:p>
        </w:tc>
        <w:tc>
          <w:tcPr>
            <w:tcW w:w="2047" w:type="dxa"/>
            <w:vAlign w:val="top"/>
          </w:tcPr>
          <w:p w14:paraId="404E5FF7">
            <w:pPr>
              <w:pStyle w:val="21"/>
              <w:rPr>
                <w:rFonts w:hint="eastAsia" w:ascii="宋体" w:hAnsi="宋体" w:eastAsia="宋体" w:cs="宋体"/>
                <w:color w:val="auto"/>
                <w:sz w:val="24"/>
                <w:szCs w:val="24"/>
                <w:highlight w:val="none"/>
              </w:rPr>
            </w:pPr>
          </w:p>
        </w:tc>
        <w:tc>
          <w:tcPr>
            <w:tcW w:w="1783" w:type="dxa"/>
            <w:vAlign w:val="top"/>
          </w:tcPr>
          <w:p w14:paraId="6ADD1E7F">
            <w:pPr>
              <w:pStyle w:val="21"/>
              <w:rPr>
                <w:rFonts w:hint="eastAsia" w:ascii="宋体" w:hAnsi="宋体" w:eastAsia="宋体" w:cs="宋体"/>
                <w:color w:val="auto"/>
                <w:sz w:val="24"/>
                <w:szCs w:val="24"/>
                <w:highlight w:val="none"/>
              </w:rPr>
            </w:pPr>
          </w:p>
        </w:tc>
        <w:tc>
          <w:tcPr>
            <w:tcW w:w="1386" w:type="dxa"/>
            <w:vAlign w:val="top"/>
          </w:tcPr>
          <w:p w14:paraId="384217C7">
            <w:pPr>
              <w:pStyle w:val="21"/>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60" w:name="_Toc25235"/>
      <w:r>
        <w:rPr>
          <w:rFonts w:hint="eastAsia" w:ascii="宋体" w:hAnsi="宋体" w:eastAsia="宋体" w:cs="宋体"/>
          <w:b/>
          <w:bCs/>
          <w:color w:val="auto"/>
          <w:spacing w:val="-4"/>
          <w:sz w:val="24"/>
          <w:szCs w:val="24"/>
          <w:highlight w:val="none"/>
        </w:rPr>
        <w:t>格式十一 项目管理机构组成表</w:t>
      </w:r>
      <w:bookmarkEnd w:id="260"/>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61" w:name="bookmark158"/>
      <w:bookmarkEnd w:id="261"/>
      <w:bookmarkStart w:id="262" w:name="_Toc28765"/>
      <w:bookmarkStart w:id="263" w:name="_Toc19973"/>
      <w:r>
        <w:rPr>
          <w:rFonts w:hint="eastAsia" w:ascii="宋体" w:hAnsi="宋体" w:eastAsia="宋体" w:cs="宋体"/>
          <w:b/>
          <w:bCs/>
          <w:color w:val="auto"/>
          <w:spacing w:val="-4"/>
          <w:sz w:val="30"/>
          <w:szCs w:val="30"/>
          <w:highlight w:val="none"/>
        </w:rPr>
        <w:t>项目管理机构组成表</w:t>
      </w:r>
      <w:bookmarkEnd w:id="262"/>
      <w:bookmarkEnd w:id="263"/>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1"/>
              <w:rPr>
                <w:rFonts w:hint="eastAsia" w:ascii="宋体" w:hAnsi="宋体" w:eastAsia="宋体" w:cs="宋体"/>
                <w:color w:val="auto"/>
                <w:sz w:val="24"/>
                <w:szCs w:val="24"/>
                <w:highlight w:val="none"/>
              </w:rPr>
            </w:pPr>
          </w:p>
        </w:tc>
        <w:tc>
          <w:tcPr>
            <w:tcW w:w="1017" w:type="dxa"/>
            <w:vAlign w:val="top"/>
          </w:tcPr>
          <w:p w14:paraId="4EA01CAF">
            <w:pPr>
              <w:pStyle w:val="21"/>
              <w:rPr>
                <w:rFonts w:hint="eastAsia" w:ascii="宋体" w:hAnsi="宋体" w:eastAsia="宋体" w:cs="宋体"/>
                <w:color w:val="auto"/>
                <w:sz w:val="24"/>
                <w:szCs w:val="24"/>
                <w:highlight w:val="none"/>
              </w:rPr>
            </w:pPr>
          </w:p>
        </w:tc>
        <w:tc>
          <w:tcPr>
            <w:tcW w:w="1002" w:type="dxa"/>
            <w:vAlign w:val="top"/>
          </w:tcPr>
          <w:p w14:paraId="784E4E86">
            <w:pPr>
              <w:pStyle w:val="21"/>
              <w:rPr>
                <w:rFonts w:hint="eastAsia" w:ascii="宋体" w:hAnsi="宋体" w:eastAsia="宋体" w:cs="宋体"/>
                <w:color w:val="auto"/>
                <w:sz w:val="24"/>
                <w:szCs w:val="24"/>
                <w:highlight w:val="none"/>
              </w:rPr>
            </w:pPr>
          </w:p>
        </w:tc>
        <w:tc>
          <w:tcPr>
            <w:tcW w:w="1551" w:type="dxa"/>
            <w:vAlign w:val="top"/>
          </w:tcPr>
          <w:p w14:paraId="5F4F3964">
            <w:pPr>
              <w:pStyle w:val="21"/>
              <w:rPr>
                <w:rFonts w:hint="eastAsia" w:ascii="宋体" w:hAnsi="宋体" w:eastAsia="宋体" w:cs="宋体"/>
                <w:color w:val="auto"/>
                <w:sz w:val="24"/>
                <w:szCs w:val="24"/>
                <w:highlight w:val="none"/>
              </w:rPr>
            </w:pPr>
          </w:p>
        </w:tc>
        <w:tc>
          <w:tcPr>
            <w:tcW w:w="1926" w:type="dxa"/>
            <w:vAlign w:val="top"/>
          </w:tcPr>
          <w:p w14:paraId="7E0A4FFA">
            <w:pPr>
              <w:pStyle w:val="21"/>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1"/>
              <w:rPr>
                <w:rFonts w:hint="eastAsia" w:ascii="宋体" w:hAnsi="宋体" w:eastAsia="宋体" w:cs="宋体"/>
                <w:color w:val="auto"/>
                <w:sz w:val="24"/>
                <w:szCs w:val="24"/>
                <w:highlight w:val="none"/>
              </w:rPr>
            </w:pPr>
          </w:p>
        </w:tc>
        <w:tc>
          <w:tcPr>
            <w:tcW w:w="1017" w:type="dxa"/>
            <w:vAlign w:val="top"/>
          </w:tcPr>
          <w:p w14:paraId="13CFB6FB">
            <w:pPr>
              <w:pStyle w:val="21"/>
              <w:rPr>
                <w:rFonts w:hint="eastAsia" w:ascii="宋体" w:hAnsi="宋体" w:eastAsia="宋体" w:cs="宋体"/>
                <w:color w:val="auto"/>
                <w:sz w:val="24"/>
                <w:szCs w:val="24"/>
                <w:highlight w:val="none"/>
              </w:rPr>
            </w:pPr>
          </w:p>
        </w:tc>
        <w:tc>
          <w:tcPr>
            <w:tcW w:w="1002" w:type="dxa"/>
            <w:vAlign w:val="top"/>
          </w:tcPr>
          <w:p w14:paraId="01708B9A">
            <w:pPr>
              <w:pStyle w:val="21"/>
              <w:rPr>
                <w:rFonts w:hint="eastAsia" w:ascii="宋体" w:hAnsi="宋体" w:eastAsia="宋体" w:cs="宋体"/>
                <w:color w:val="auto"/>
                <w:sz w:val="24"/>
                <w:szCs w:val="24"/>
                <w:highlight w:val="none"/>
              </w:rPr>
            </w:pPr>
          </w:p>
        </w:tc>
        <w:tc>
          <w:tcPr>
            <w:tcW w:w="1551" w:type="dxa"/>
            <w:vAlign w:val="top"/>
          </w:tcPr>
          <w:p w14:paraId="2DA12024">
            <w:pPr>
              <w:pStyle w:val="21"/>
              <w:rPr>
                <w:rFonts w:hint="eastAsia" w:ascii="宋体" w:hAnsi="宋体" w:eastAsia="宋体" w:cs="宋体"/>
                <w:color w:val="auto"/>
                <w:sz w:val="24"/>
                <w:szCs w:val="24"/>
                <w:highlight w:val="none"/>
              </w:rPr>
            </w:pPr>
          </w:p>
        </w:tc>
        <w:tc>
          <w:tcPr>
            <w:tcW w:w="1926" w:type="dxa"/>
            <w:vAlign w:val="top"/>
          </w:tcPr>
          <w:p w14:paraId="7E36E9CF">
            <w:pPr>
              <w:pStyle w:val="21"/>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1"/>
              <w:rPr>
                <w:rFonts w:hint="eastAsia" w:ascii="宋体" w:hAnsi="宋体" w:eastAsia="宋体" w:cs="宋体"/>
                <w:color w:val="auto"/>
                <w:sz w:val="24"/>
                <w:szCs w:val="24"/>
                <w:highlight w:val="none"/>
              </w:rPr>
            </w:pPr>
          </w:p>
        </w:tc>
        <w:tc>
          <w:tcPr>
            <w:tcW w:w="1017" w:type="dxa"/>
            <w:vAlign w:val="top"/>
          </w:tcPr>
          <w:p w14:paraId="7B9FA270">
            <w:pPr>
              <w:pStyle w:val="21"/>
              <w:rPr>
                <w:rFonts w:hint="eastAsia" w:ascii="宋体" w:hAnsi="宋体" w:eastAsia="宋体" w:cs="宋体"/>
                <w:color w:val="auto"/>
                <w:sz w:val="24"/>
                <w:szCs w:val="24"/>
                <w:highlight w:val="none"/>
              </w:rPr>
            </w:pPr>
          </w:p>
        </w:tc>
        <w:tc>
          <w:tcPr>
            <w:tcW w:w="1002" w:type="dxa"/>
            <w:vAlign w:val="top"/>
          </w:tcPr>
          <w:p w14:paraId="1060A9BD">
            <w:pPr>
              <w:pStyle w:val="21"/>
              <w:rPr>
                <w:rFonts w:hint="eastAsia" w:ascii="宋体" w:hAnsi="宋体" w:eastAsia="宋体" w:cs="宋体"/>
                <w:color w:val="auto"/>
                <w:sz w:val="24"/>
                <w:szCs w:val="24"/>
                <w:highlight w:val="none"/>
              </w:rPr>
            </w:pPr>
          </w:p>
        </w:tc>
        <w:tc>
          <w:tcPr>
            <w:tcW w:w="1551" w:type="dxa"/>
            <w:vAlign w:val="top"/>
          </w:tcPr>
          <w:p w14:paraId="5301968F">
            <w:pPr>
              <w:pStyle w:val="21"/>
              <w:rPr>
                <w:rFonts w:hint="eastAsia" w:ascii="宋体" w:hAnsi="宋体" w:eastAsia="宋体" w:cs="宋体"/>
                <w:color w:val="auto"/>
                <w:sz w:val="24"/>
                <w:szCs w:val="24"/>
                <w:highlight w:val="none"/>
              </w:rPr>
            </w:pPr>
          </w:p>
        </w:tc>
        <w:tc>
          <w:tcPr>
            <w:tcW w:w="1926" w:type="dxa"/>
            <w:vAlign w:val="top"/>
          </w:tcPr>
          <w:p w14:paraId="6D41F555">
            <w:pPr>
              <w:pStyle w:val="21"/>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1"/>
              <w:rPr>
                <w:rFonts w:hint="eastAsia" w:ascii="宋体" w:hAnsi="宋体" w:eastAsia="宋体" w:cs="宋体"/>
                <w:color w:val="auto"/>
                <w:sz w:val="24"/>
                <w:szCs w:val="24"/>
                <w:highlight w:val="none"/>
              </w:rPr>
            </w:pPr>
          </w:p>
        </w:tc>
        <w:tc>
          <w:tcPr>
            <w:tcW w:w="1017" w:type="dxa"/>
            <w:vAlign w:val="top"/>
          </w:tcPr>
          <w:p w14:paraId="34BD54A5">
            <w:pPr>
              <w:pStyle w:val="21"/>
              <w:rPr>
                <w:rFonts w:hint="eastAsia" w:ascii="宋体" w:hAnsi="宋体" w:eastAsia="宋体" w:cs="宋体"/>
                <w:color w:val="auto"/>
                <w:sz w:val="24"/>
                <w:szCs w:val="24"/>
                <w:highlight w:val="none"/>
              </w:rPr>
            </w:pPr>
          </w:p>
        </w:tc>
        <w:tc>
          <w:tcPr>
            <w:tcW w:w="1002" w:type="dxa"/>
            <w:vAlign w:val="top"/>
          </w:tcPr>
          <w:p w14:paraId="35F0DD07">
            <w:pPr>
              <w:pStyle w:val="21"/>
              <w:rPr>
                <w:rFonts w:hint="eastAsia" w:ascii="宋体" w:hAnsi="宋体" w:eastAsia="宋体" w:cs="宋体"/>
                <w:color w:val="auto"/>
                <w:sz w:val="24"/>
                <w:szCs w:val="24"/>
                <w:highlight w:val="none"/>
              </w:rPr>
            </w:pPr>
          </w:p>
        </w:tc>
        <w:tc>
          <w:tcPr>
            <w:tcW w:w="1551" w:type="dxa"/>
            <w:vAlign w:val="top"/>
          </w:tcPr>
          <w:p w14:paraId="267F23C7">
            <w:pPr>
              <w:pStyle w:val="21"/>
              <w:rPr>
                <w:rFonts w:hint="eastAsia" w:ascii="宋体" w:hAnsi="宋体" w:eastAsia="宋体" w:cs="宋体"/>
                <w:color w:val="auto"/>
                <w:sz w:val="24"/>
                <w:szCs w:val="24"/>
                <w:highlight w:val="none"/>
              </w:rPr>
            </w:pPr>
          </w:p>
        </w:tc>
        <w:tc>
          <w:tcPr>
            <w:tcW w:w="1926" w:type="dxa"/>
            <w:vAlign w:val="top"/>
          </w:tcPr>
          <w:p w14:paraId="20919564">
            <w:pPr>
              <w:pStyle w:val="21"/>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1"/>
              <w:rPr>
                <w:rFonts w:hint="eastAsia" w:ascii="宋体" w:hAnsi="宋体" w:eastAsia="宋体" w:cs="宋体"/>
                <w:color w:val="auto"/>
                <w:sz w:val="24"/>
                <w:szCs w:val="24"/>
                <w:highlight w:val="none"/>
              </w:rPr>
            </w:pPr>
          </w:p>
        </w:tc>
        <w:tc>
          <w:tcPr>
            <w:tcW w:w="1017" w:type="dxa"/>
            <w:vAlign w:val="top"/>
          </w:tcPr>
          <w:p w14:paraId="28C0AB4F">
            <w:pPr>
              <w:pStyle w:val="21"/>
              <w:rPr>
                <w:rFonts w:hint="eastAsia" w:ascii="宋体" w:hAnsi="宋体" w:eastAsia="宋体" w:cs="宋体"/>
                <w:color w:val="auto"/>
                <w:sz w:val="24"/>
                <w:szCs w:val="24"/>
                <w:highlight w:val="none"/>
              </w:rPr>
            </w:pPr>
          </w:p>
        </w:tc>
        <w:tc>
          <w:tcPr>
            <w:tcW w:w="1002" w:type="dxa"/>
            <w:vAlign w:val="top"/>
          </w:tcPr>
          <w:p w14:paraId="4F2CE8AB">
            <w:pPr>
              <w:pStyle w:val="21"/>
              <w:rPr>
                <w:rFonts w:hint="eastAsia" w:ascii="宋体" w:hAnsi="宋体" w:eastAsia="宋体" w:cs="宋体"/>
                <w:color w:val="auto"/>
                <w:sz w:val="24"/>
                <w:szCs w:val="24"/>
                <w:highlight w:val="none"/>
              </w:rPr>
            </w:pPr>
          </w:p>
        </w:tc>
        <w:tc>
          <w:tcPr>
            <w:tcW w:w="1551" w:type="dxa"/>
            <w:vAlign w:val="top"/>
          </w:tcPr>
          <w:p w14:paraId="0E48A750">
            <w:pPr>
              <w:pStyle w:val="21"/>
              <w:rPr>
                <w:rFonts w:hint="eastAsia" w:ascii="宋体" w:hAnsi="宋体" w:eastAsia="宋体" w:cs="宋体"/>
                <w:color w:val="auto"/>
                <w:sz w:val="24"/>
                <w:szCs w:val="24"/>
                <w:highlight w:val="none"/>
              </w:rPr>
            </w:pPr>
          </w:p>
        </w:tc>
        <w:tc>
          <w:tcPr>
            <w:tcW w:w="1926" w:type="dxa"/>
            <w:vAlign w:val="top"/>
          </w:tcPr>
          <w:p w14:paraId="23F7D129">
            <w:pPr>
              <w:pStyle w:val="21"/>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1"/>
              <w:rPr>
                <w:rFonts w:hint="eastAsia" w:ascii="宋体" w:hAnsi="宋体" w:eastAsia="宋体" w:cs="宋体"/>
                <w:color w:val="auto"/>
                <w:sz w:val="24"/>
                <w:szCs w:val="24"/>
                <w:highlight w:val="none"/>
              </w:rPr>
            </w:pPr>
          </w:p>
        </w:tc>
        <w:tc>
          <w:tcPr>
            <w:tcW w:w="1017" w:type="dxa"/>
            <w:vAlign w:val="top"/>
          </w:tcPr>
          <w:p w14:paraId="22CBD8CF">
            <w:pPr>
              <w:pStyle w:val="21"/>
              <w:rPr>
                <w:rFonts w:hint="eastAsia" w:ascii="宋体" w:hAnsi="宋体" w:eastAsia="宋体" w:cs="宋体"/>
                <w:color w:val="auto"/>
                <w:sz w:val="24"/>
                <w:szCs w:val="24"/>
                <w:highlight w:val="none"/>
              </w:rPr>
            </w:pPr>
          </w:p>
        </w:tc>
        <w:tc>
          <w:tcPr>
            <w:tcW w:w="1002" w:type="dxa"/>
            <w:vAlign w:val="top"/>
          </w:tcPr>
          <w:p w14:paraId="215EF28A">
            <w:pPr>
              <w:pStyle w:val="21"/>
              <w:rPr>
                <w:rFonts w:hint="eastAsia" w:ascii="宋体" w:hAnsi="宋体" w:eastAsia="宋体" w:cs="宋体"/>
                <w:color w:val="auto"/>
                <w:sz w:val="24"/>
                <w:szCs w:val="24"/>
                <w:highlight w:val="none"/>
              </w:rPr>
            </w:pPr>
          </w:p>
        </w:tc>
        <w:tc>
          <w:tcPr>
            <w:tcW w:w="1551" w:type="dxa"/>
            <w:vAlign w:val="top"/>
          </w:tcPr>
          <w:p w14:paraId="4B59D5A3">
            <w:pPr>
              <w:pStyle w:val="21"/>
              <w:rPr>
                <w:rFonts w:hint="eastAsia" w:ascii="宋体" w:hAnsi="宋体" w:eastAsia="宋体" w:cs="宋体"/>
                <w:color w:val="auto"/>
                <w:sz w:val="24"/>
                <w:szCs w:val="24"/>
                <w:highlight w:val="none"/>
              </w:rPr>
            </w:pPr>
          </w:p>
        </w:tc>
        <w:tc>
          <w:tcPr>
            <w:tcW w:w="1926" w:type="dxa"/>
            <w:vAlign w:val="top"/>
          </w:tcPr>
          <w:p w14:paraId="6D3A902C">
            <w:pPr>
              <w:pStyle w:val="21"/>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1"/>
              <w:rPr>
                <w:rFonts w:hint="eastAsia" w:ascii="宋体" w:hAnsi="宋体" w:eastAsia="宋体" w:cs="宋体"/>
                <w:color w:val="auto"/>
                <w:sz w:val="24"/>
                <w:szCs w:val="24"/>
                <w:highlight w:val="none"/>
              </w:rPr>
            </w:pPr>
          </w:p>
        </w:tc>
        <w:tc>
          <w:tcPr>
            <w:tcW w:w="1017" w:type="dxa"/>
            <w:vAlign w:val="top"/>
          </w:tcPr>
          <w:p w14:paraId="6F5A3CD1">
            <w:pPr>
              <w:pStyle w:val="21"/>
              <w:rPr>
                <w:rFonts w:hint="eastAsia" w:ascii="宋体" w:hAnsi="宋体" w:eastAsia="宋体" w:cs="宋体"/>
                <w:color w:val="auto"/>
                <w:sz w:val="24"/>
                <w:szCs w:val="24"/>
                <w:highlight w:val="none"/>
              </w:rPr>
            </w:pPr>
          </w:p>
        </w:tc>
        <w:tc>
          <w:tcPr>
            <w:tcW w:w="1002" w:type="dxa"/>
            <w:vAlign w:val="top"/>
          </w:tcPr>
          <w:p w14:paraId="0A3F0696">
            <w:pPr>
              <w:pStyle w:val="21"/>
              <w:rPr>
                <w:rFonts w:hint="eastAsia" w:ascii="宋体" w:hAnsi="宋体" w:eastAsia="宋体" w:cs="宋体"/>
                <w:color w:val="auto"/>
                <w:sz w:val="24"/>
                <w:szCs w:val="24"/>
                <w:highlight w:val="none"/>
              </w:rPr>
            </w:pPr>
          </w:p>
        </w:tc>
        <w:tc>
          <w:tcPr>
            <w:tcW w:w="1551" w:type="dxa"/>
            <w:vAlign w:val="top"/>
          </w:tcPr>
          <w:p w14:paraId="33CF7C3A">
            <w:pPr>
              <w:pStyle w:val="21"/>
              <w:rPr>
                <w:rFonts w:hint="eastAsia" w:ascii="宋体" w:hAnsi="宋体" w:eastAsia="宋体" w:cs="宋体"/>
                <w:color w:val="auto"/>
                <w:sz w:val="24"/>
                <w:szCs w:val="24"/>
                <w:highlight w:val="none"/>
              </w:rPr>
            </w:pPr>
          </w:p>
        </w:tc>
        <w:tc>
          <w:tcPr>
            <w:tcW w:w="1926" w:type="dxa"/>
            <w:vAlign w:val="top"/>
          </w:tcPr>
          <w:p w14:paraId="2FDF9A49">
            <w:pPr>
              <w:pStyle w:val="21"/>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1"/>
              <w:rPr>
                <w:rFonts w:hint="eastAsia" w:ascii="宋体" w:hAnsi="宋体" w:eastAsia="宋体" w:cs="宋体"/>
                <w:color w:val="auto"/>
                <w:sz w:val="24"/>
                <w:szCs w:val="24"/>
                <w:highlight w:val="none"/>
              </w:rPr>
            </w:pPr>
          </w:p>
        </w:tc>
        <w:tc>
          <w:tcPr>
            <w:tcW w:w="1567" w:type="dxa"/>
            <w:vAlign w:val="top"/>
          </w:tcPr>
          <w:p w14:paraId="6B481C93">
            <w:pPr>
              <w:pStyle w:val="21"/>
              <w:rPr>
                <w:rFonts w:hint="eastAsia" w:ascii="宋体" w:hAnsi="宋体" w:eastAsia="宋体" w:cs="宋体"/>
                <w:color w:val="auto"/>
                <w:sz w:val="24"/>
                <w:szCs w:val="24"/>
                <w:highlight w:val="none"/>
              </w:rPr>
            </w:pPr>
          </w:p>
        </w:tc>
        <w:tc>
          <w:tcPr>
            <w:tcW w:w="1017" w:type="dxa"/>
            <w:vAlign w:val="top"/>
          </w:tcPr>
          <w:p w14:paraId="2186C8F6">
            <w:pPr>
              <w:pStyle w:val="21"/>
              <w:rPr>
                <w:rFonts w:hint="eastAsia" w:ascii="宋体" w:hAnsi="宋体" w:eastAsia="宋体" w:cs="宋体"/>
                <w:color w:val="auto"/>
                <w:sz w:val="24"/>
                <w:szCs w:val="24"/>
                <w:highlight w:val="none"/>
              </w:rPr>
            </w:pPr>
          </w:p>
        </w:tc>
        <w:tc>
          <w:tcPr>
            <w:tcW w:w="1002" w:type="dxa"/>
            <w:vAlign w:val="top"/>
          </w:tcPr>
          <w:p w14:paraId="458500AA">
            <w:pPr>
              <w:pStyle w:val="21"/>
              <w:rPr>
                <w:rFonts w:hint="eastAsia" w:ascii="宋体" w:hAnsi="宋体" w:eastAsia="宋体" w:cs="宋体"/>
                <w:color w:val="auto"/>
                <w:sz w:val="24"/>
                <w:szCs w:val="24"/>
                <w:highlight w:val="none"/>
              </w:rPr>
            </w:pPr>
          </w:p>
        </w:tc>
        <w:tc>
          <w:tcPr>
            <w:tcW w:w="1551" w:type="dxa"/>
            <w:vAlign w:val="top"/>
          </w:tcPr>
          <w:p w14:paraId="69CC634F">
            <w:pPr>
              <w:pStyle w:val="21"/>
              <w:rPr>
                <w:rFonts w:hint="eastAsia" w:ascii="宋体" w:hAnsi="宋体" w:eastAsia="宋体" w:cs="宋体"/>
                <w:color w:val="auto"/>
                <w:sz w:val="24"/>
                <w:szCs w:val="24"/>
                <w:highlight w:val="none"/>
              </w:rPr>
            </w:pPr>
          </w:p>
        </w:tc>
        <w:tc>
          <w:tcPr>
            <w:tcW w:w="1926" w:type="dxa"/>
            <w:vAlign w:val="top"/>
          </w:tcPr>
          <w:p w14:paraId="0E3F8717">
            <w:pPr>
              <w:pStyle w:val="21"/>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64" w:name="_Toc16480"/>
      <w:r>
        <w:rPr>
          <w:rFonts w:hint="eastAsia" w:ascii="宋体" w:hAnsi="宋体" w:eastAsia="宋体" w:cs="宋体"/>
          <w:b/>
          <w:bCs/>
          <w:color w:val="auto"/>
          <w:spacing w:val="-4"/>
          <w:sz w:val="24"/>
          <w:szCs w:val="24"/>
          <w:highlight w:val="none"/>
        </w:rPr>
        <w:t>格式十二 建造师查询页（有效期+建造师签字）</w:t>
      </w:r>
      <w:bookmarkEnd w:id="264"/>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5"/>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6"/>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65" w:name="_Toc28779"/>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65"/>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66" w:name="bookmark160"/>
      <w:bookmarkEnd w:id="266"/>
      <w:bookmarkStart w:id="267"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67"/>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68" w:name="OLE_LINK39"/>
            <w:r>
              <w:rPr>
                <w:rFonts w:hint="eastAsia" w:ascii="宋体" w:hAnsi="宋体" w:eastAsia="宋体" w:cs="宋体"/>
                <w:color w:val="auto"/>
                <w:spacing w:val="5"/>
                <w:sz w:val="24"/>
                <w:szCs w:val="24"/>
                <w:highlight w:val="none"/>
              </w:rPr>
              <w:t xml:space="preserve">  </w:t>
            </w:r>
            <w:bookmarkEnd w:id="268"/>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1"/>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1"/>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1"/>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1"/>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69" w:name="bookmark161"/>
            <w:bookmarkEnd w:id="269"/>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1"/>
              <w:spacing w:line="263" w:lineRule="auto"/>
              <w:rPr>
                <w:rFonts w:hint="eastAsia" w:ascii="宋体" w:hAnsi="宋体" w:eastAsia="宋体" w:cs="宋体"/>
                <w:color w:val="auto"/>
                <w:highlight w:val="none"/>
              </w:rPr>
            </w:pPr>
          </w:p>
          <w:p w14:paraId="1C25F382">
            <w:pPr>
              <w:pStyle w:val="21"/>
              <w:spacing w:line="263" w:lineRule="auto"/>
              <w:rPr>
                <w:rFonts w:hint="eastAsia" w:ascii="宋体" w:hAnsi="宋体" w:eastAsia="宋体" w:cs="宋体"/>
                <w:color w:val="auto"/>
                <w:highlight w:val="none"/>
              </w:rPr>
            </w:pPr>
          </w:p>
          <w:p w14:paraId="6C433F14">
            <w:pPr>
              <w:pStyle w:val="21"/>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70" w:name="OLE_LINK40"/>
            <w:r>
              <w:rPr>
                <w:rFonts w:hint="eastAsia" w:ascii="宋体" w:hAnsi="宋体" w:eastAsia="宋体" w:cs="宋体"/>
                <w:color w:val="auto"/>
                <w:spacing w:val="2"/>
                <w:sz w:val="24"/>
                <w:szCs w:val="24"/>
                <w:highlight w:val="none"/>
              </w:rPr>
              <w:t xml:space="preserve">     </w:t>
            </w:r>
            <w:bookmarkEnd w:id="270"/>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1"/>
              <w:spacing w:line="263" w:lineRule="auto"/>
              <w:rPr>
                <w:rFonts w:hint="eastAsia" w:ascii="宋体" w:hAnsi="宋体" w:eastAsia="宋体" w:cs="宋体"/>
                <w:color w:val="auto"/>
                <w:highlight w:val="none"/>
              </w:rPr>
            </w:pPr>
          </w:p>
          <w:p w14:paraId="2C8EDC97">
            <w:pPr>
              <w:pStyle w:val="21"/>
              <w:spacing w:line="263" w:lineRule="auto"/>
              <w:rPr>
                <w:rFonts w:hint="eastAsia" w:ascii="宋体" w:hAnsi="宋体" w:eastAsia="宋体" w:cs="宋体"/>
                <w:color w:val="auto"/>
                <w:highlight w:val="none"/>
              </w:rPr>
            </w:pPr>
          </w:p>
          <w:p w14:paraId="1A88AF32">
            <w:pPr>
              <w:pStyle w:val="21"/>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1"/>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1"/>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1"/>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1"/>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1"/>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1"/>
              <w:spacing w:line="255" w:lineRule="auto"/>
              <w:rPr>
                <w:rFonts w:hint="eastAsia" w:ascii="宋体" w:hAnsi="宋体" w:eastAsia="宋体" w:cs="宋体"/>
                <w:color w:val="auto"/>
                <w:highlight w:val="none"/>
              </w:rPr>
            </w:pPr>
          </w:p>
          <w:p w14:paraId="06A69DBD">
            <w:pPr>
              <w:pStyle w:val="21"/>
              <w:spacing w:line="255" w:lineRule="auto"/>
              <w:rPr>
                <w:rFonts w:hint="eastAsia" w:ascii="宋体" w:hAnsi="宋体" w:eastAsia="宋体" w:cs="宋体"/>
                <w:color w:val="auto"/>
                <w:highlight w:val="none"/>
              </w:rPr>
            </w:pPr>
          </w:p>
          <w:p w14:paraId="5F44AC94">
            <w:pPr>
              <w:pStyle w:val="21"/>
              <w:spacing w:line="255" w:lineRule="auto"/>
              <w:rPr>
                <w:rFonts w:hint="eastAsia" w:ascii="宋体" w:hAnsi="宋体" w:eastAsia="宋体" w:cs="宋体"/>
                <w:color w:val="auto"/>
                <w:highlight w:val="none"/>
              </w:rPr>
            </w:pPr>
          </w:p>
          <w:p w14:paraId="117E02D8">
            <w:pPr>
              <w:pStyle w:val="21"/>
              <w:spacing w:line="255" w:lineRule="auto"/>
              <w:rPr>
                <w:rFonts w:hint="eastAsia" w:ascii="宋体" w:hAnsi="宋体" w:eastAsia="宋体" w:cs="宋体"/>
                <w:color w:val="auto"/>
                <w:highlight w:val="none"/>
              </w:rPr>
            </w:pPr>
          </w:p>
          <w:p w14:paraId="58924DBB">
            <w:pPr>
              <w:pStyle w:val="21"/>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1"/>
              <w:spacing w:line="255" w:lineRule="auto"/>
              <w:rPr>
                <w:rFonts w:hint="eastAsia" w:ascii="宋体" w:hAnsi="宋体" w:eastAsia="宋体" w:cs="宋体"/>
                <w:color w:val="auto"/>
                <w:highlight w:val="none"/>
              </w:rPr>
            </w:pPr>
          </w:p>
          <w:p w14:paraId="44D32487">
            <w:pPr>
              <w:pStyle w:val="21"/>
              <w:spacing w:line="255" w:lineRule="auto"/>
              <w:rPr>
                <w:rFonts w:hint="eastAsia" w:ascii="宋体" w:hAnsi="宋体" w:eastAsia="宋体" w:cs="宋体"/>
                <w:color w:val="auto"/>
                <w:highlight w:val="none"/>
              </w:rPr>
            </w:pPr>
          </w:p>
          <w:p w14:paraId="2FB6EB74">
            <w:pPr>
              <w:pStyle w:val="21"/>
              <w:spacing w:line="255" w:lineRule="auto"/>
              <w:rPr>
                <w:rFonts w:hint="eastAsia" w:ascii="宋体" w:hAnsi="宋体" w:eastAsia="宋体" w:cs="宋体"/>
                <w:color w:val="auto"/>
                <w:highlight w:val="none"/>
              </w:rPr>
            </w:pPr>
          </w:p>
          <w:p w14:paraId="2532C873">
            <w:pPr>
              <w:pStyle w:val="21"/>
              <w:spacing w:line="255" w:lineRule="auto"/>
              <w:rPr>
                <w:rFonts w:hint="eastAsia" w:ascii="宋体" w:hAnsi="宋体" w:eastAsia="宋体" w:cs="宋体"/>
                <w:color w:val="auto"/>
                <w:highlight w:val="none"/>
              </w:rPr>
            </w:pPr>
          </w:p>
          <w:p w14:paraId="6EA29091">
            <w:pPr>
              <w:pStyle w:val="21"/>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1"/>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1"/>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1"/>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1"/>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1"/>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1"/>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1"/>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1"/>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1"/>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1"/>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1"/>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1"/>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1"/>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1"/>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1"/>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1"/>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1"/>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1"/>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1"/>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71" w:name="bookmark162"/>
            <w:bookmarkEnd w:id="271"/>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1"/>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1"/>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1"/>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1"/>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1"/>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1"/>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1"/>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1"/>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1"/>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1"/>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1"/>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1"/>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1"/>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1"/>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1"/>
              <w:spacing w:line="270" w:lineRule="auto"/>
              <w:rPr>
                <w:rFonts w:hint="eastAsia" w:ascii="宋体" w:hAnsi="宋体" w:eastAsia="宋体" w:cs="宋体"/>
                <w:color w:val="auto"/>
                <w:highlight w:val="none"/>
              </w:rPr>
            </w:pPr>
          </w:p>
          <w:p w14:paraId="25286718">
            <w:pPr>
              <w:pStyle w:val="21"/>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1"/>
              <w:spacing w:line="270" w:lineRule="auto"/>
              <w:rPr>
                <w:rFonts w:hint="eastAsia" w:ascii="宋体" w:hAnsi="宋体" w:eastAsia="宋体" w:cs="宋体"/>
                <w:color w:val="auto"/>
                <w:highlight w:val="none"/>
              </w:rPr>
            </w:pPr>
          </w:p>
          <w:p w14:paraId="178E42BF">
            <w:pPr>
              <w:pStyle w:val="21"/>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1"/>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1"/>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1"/>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1"/>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1"/>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1"/>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1"/>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1"/>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1"/>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1"/>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1"/>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1"/>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1"/>
              <w:spacing w:line="262" w:lineRule="auto"/>
              <w:rPr>
                <w:rFonts w:hint="eastAsia" w:ascii="宋体" w:hAnsi="宋体" w:eastAsia="宋体" w:cs="宋体"/>
                <w:color w:val="auto"/>
                <w:highlight w:val="none"/>
              </w:rPr>
            </w:pPr>
          </w:p>
          <w:p w14:paraId="36D0E943">
            <w:pPr>
              <w:pStyle w:val="21"/>
              <w:spacing w:line="263" w:lineRule="auto"/>
              <w:rPr>
                <w:rFonts w:hint="eastAsia" w:ascii="宋体" w:hAnsi="宋体" w:eastAsia="宋体" w:cs="宋体"/>
                <w:color w:val="auto"/>
                <w:highlight w:val="none"/>
              </w:rPr>
            </w:pPr>
          </w:p>
          <w:p w14:paraId="36225E0A">
            <w:pPr>
              <w:pStyle w:val="21"/>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1"/>
              <w:spacing w:line="262" w:lineRule="auto"/>
              <w:rPr>
                <w:rFonts w:hint="eastAsia" w:ascii="宋体" w:hAnsi="宋体" w:eastAsia="宋体" w:cs="宋体"/>
                <w:color w:val="auto"/>
                <w:highlight w:val="none"/>
              </w:rPr>
            </w:pPr>
          </w:p>
          <w:p w14:paraId="39B92A8D">
            <w:pPr>
              <w:pStyle w:val="21"/>
              <w:spacing w:line="263" w:lineRule="auto"/>
              <w:rPr>
                <w:rFonts w:hint="eastAsia" w:ascii="宋体" w:hAnsi="宋体" w:eastAsia="宋体" w:cs="宋体"/>
                <w:color w:val="auto"/>
                <w:highlight w:val="none"/>
              </w:rPr>
            </w:pPr>
          </w:p>
          <w:p w14:paraId="52E91544">
            <w:pPr>
              <w:pStyle w:val="21"/>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1"/>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1"/>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1"/>
              <w:rPr>
                <w:rFonts w:hint="eastAsia" w:ascii="宋体" w:hAnsi="宋体" w:eastAsia="宋体" w:cs="宋体"/>
                <w:color w:val="auto"/>
                <w:highlight w:val="none"/>
              </w:rPr>
            </w:pPr>
          </w:p>
        </w:tc>
        <w:tc>
          <w:tcPr>
            <w:tcW w:w="1294" w:type="dxa"/>
            <w:vAlign w:val="top"/>
          </w:tcPr>
          <w:p w14:paraId="53A736AF">
            <w:pPr>
              <w:pStyle w:val="21"/>
              <w:rPr>
                <w:rFonts w:hint="eastAsia" w:ascii="宋体" w:hAnsi="宋体" w:eastAsia="宋体" w:cs="宋体"/>
                <w:color w:val="auto"/>
                <w:highlight w:val="none"/>
              </w:rPr>
            </w:pPr>
          </w:p>
        </w:tc>
        <w:tc>
          <w:tcPr>
            <w:tcW w:w="2428" w:type="dxa"/>
            <w:vAlign w:val="top"/>
          </w:tcPr>
          <w:p w14:paraId="56059996">
            <w:pPr>
              <w:pStyle w:val="21"/>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1"/>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1"/>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1"/>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1"/>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1"/>
              <w:spacing w:line="270" w:lineRule="auto"/>
              <w:rPr>
                <w:rFonts w:hint="eastAsia" w:ascii="宋体" w:hAnsi="宋体" w:eastAsia="宋体" w:cs="宋体"/>
                <w:color w:val="auto"/>
                <w:highlight w:val="none"/>
              </w:rPr>
            </w:pPr>
          </w:p>
          <w:p w14:paraId="5121DDDA">
            <w:pPr>
              <w:pStyle w:val="21"/>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1"/>
              <w:spacing w:line="270" w:lineRule="auto"/>
              <w:rPr>
                <w:rFonts w:hint="eastAsia" w:ascii="宋体" w:hAnsi="宋体" w:eastAsia="宋体" w:cs="宋体"/>
                <w:color w:val="auto"/>
                <w:highlight w:val="none"/>
              </w:rPr>
            </w:pPr>
          </w:p>
          <w:p w14:paraId="0F0AF9F1">
            <w:pPr>
              <w:pStyle w:val="21"/>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1"/>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1"/>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1"/>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1"/>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1"/>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1"/>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1"/>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1"/>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1"/>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1"/>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1"/>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1"/>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1"/>
              <w:spacing w:line="262" w:lineRule="auto"/>
              <w:rPr>
                <w:rFonts w:hint="eastAsia" w:ascii="宋体" w:hAnsi="宋体" w:eastAsia="宋体" w:cs="宋体"/>
                <w:color w:val="auto"/>
                <w:highlight w:val="none"/>
              </w:rPr>
            </w:pPr>
          </w:p>
          <w:p w14:paraId="7376B21D">
            <w:pPr>
              <w:pStyle w:val="21"/>
              <w:spacing w:line="262" w:lineRule="auto"/>
              <w:rPr>
                <w:rFonts w:hint="eastAsia" w:ascii="宋体" w:hAnsi="宋体" w:eastAsia="宋体" w:cs="宋体"/>
                <w:color w:val="auto"/>
                <w:highlight w:val="none"/>
              </w:rPr>
            </w:pPr>
          </w:p>
          <w:p w14:paraId="5707BFC6">
            <w:pPr>
              <w:pStyle w:val="21"/>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1"/>
              <w:spacing w:line="262" w:lineRule="auto"/>
              <w:rPr>
                <w:rFonts w:hint="eastAsia" w:ascii="宋体" w:hAnsi="宋体" w:eastAsia="宋体" w:cs="宋体"/>
                <w:color w:val="auto"/>
                <w:highlight w:val="none"/>
              </w:rPr>
            </w:pPr>
          </w:p>
          <w:p w14:paraId="60B86E07">
            <w:pPr>
              <w:pStyle w:val="21"/>
              <w:spacing w:line="262" w:lineRule="auto"/>
              <w:rPr>
                <w:rFonts w:hint="eastAsia" w:ascii="宋体" w:hAnsi="宋体" w:eastAsia="宋体" w:cs="宋体"/>
                <w:color w:val="auto"/>
                <w:highlight w:val="none"/>
              </w:rPr>
            </w:pPr>
          </w:p>
          <w:p w14:paraId="069EBF28">
            <w:pPr>
              <w:pStyle w:val="21"/>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1"/>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1"/>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1"/>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1"/>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1"/>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1"/>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1"/>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1"/>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1"/>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1"/>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1"/>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1"/>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1"/>
              <w:rPr>
                <w:rFonts w:hint="eastAsia" w:ascii="宋体" w:hAnsi="宋体" w:eastAsia="宋体" w:cs="宋体"/>
                <w:color w:val="auto"/>
                <w:highlight w:val="none"/>
              </w:rPr>
            </w:pPr>
          </w:p>
        </w:tc>
      </w:tr>
      <w:tr w14:paraId="483863DC">
        <w:tblPrEx>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1"/>
              <w:rPr>
                <w:rFonts w:hint="eastAsia" w:ascii="宋体" w:hAnsi="宋体" w:eastAsia="宋体" w:cs="宋体"/>
                <w:color w:val="auto"/>
                <w:highlight w:val="none"/>
              </w:rPr>
            </w:pPr>
          </w:p>
        </w:tc>
        <w:tc>
          <w:tcPr>
            <w:tcW w:w="1294" w:type="dxa"/>
            <w:vAlign w:val="top"/>
          </w:tcPr>
          <w:p w14:paraId="5D1675CC">
            <w:pPr>
              <w:pStyle w:val="21"/>
              <w:rPr>
                <w:rFonts w:hint="eastAsia" w:ascii="宋体" w:hAnsi="宋体" w:eastAsia="宋体" w:cs="宋体"/>
                <w:color w:val="auto"/>
                <w:highlight w:val="none"/>
              </w:rPr>
            </w:pPr>
          </w:p>
        </w:tc>
        <w:tc>
          <w:tcPr>
            <w:tcW w:w="2428" w:type="dxa"/>
            <w:vAlign w:val="top"/>
          </w:tcPr>
          <w:p w14:paraId="0D243CC5">
            <w:pPr>
              <w:pStyle w:val="21"/>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1"/>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1"/>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1"/>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1"/>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1"/>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1"/>
              <w:spacing w:line="272" w:lineRule="auto"/>
              <w:rPr>
                <w:rFonts w:hint="eastAsia" w:ascii="宋体" w:hAnsi="宋体" w:eastAsia="宋体" w:cs="宋体"/>
                <w:color w:val="auto"/>
                <w:highlight w:val="none"/>
              </w:rPr>
            </w:pPr>
          </w:p>
          <w:p w14:paraId="5116E607">
            <w:pPr>
              <w:pStyle w:val="21"/>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1"/>
              <w:spacing w:line="272" w:lineRule="auto"/>
              <w:rPr>
                <w:rFonts w:hint="eastAsia" w:ascii="宋体" w:hAnsi="宋体" w:eastAsia="宋体" w:cs="宋体"/>
                <w:color w:val="auto"/>
                <w:highlight w:val="none"/>
              </w:rPr>
            </w:pPr>
          </w:p>
          <w:p w14:paraId="6170A90B">
            <w:pPr>
              <w:pStyle w:val="21"/>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1"/>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72" w:name="_Toc73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72"/>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73" w:name="_Toc9960"/>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73"/>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1"/>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1"/>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1"/>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1"/>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1"/>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1"/>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1"/>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1"/>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1"/>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1"/>
              <w:rPr>
                <w:rFonts w:hint="eastAsia" w:ascii="宋体" w:hAnsi="宋体" w:eastAsia="宋体" w:cs="宋体"/>
                <w:color w:val="auto"/>
                <w:sz w:val="24"/>
                <w:szCs w:val="24"/>
                <w:highlight w:val="none"/>
              </w:rPr>
            </w:pPr>
          </w:p>
        </w:tc>
        <w:tc>
          <w:tcPr>
            <w:tcW w:w="1771" w:type="dxa"/>
            <w:gridSpan w:val="2"/>
            <w:vAlign w:val="top"/>
          </w:tcPr>
          <w:p w14:paraId="4F42E60F">
            <w:pPr>
              <w:pStyle w:val="21"/>
              <w:rPr>
                <w:rFonts w:hint="eastAsia" w:ascii="宋体" w:hAnsi="宋体" w:eastAsia="宋体" w:cs="宋体"/>
                <w:color w:val="auto"/>
                <w:sz w:val="24"/>
                <w:szCs w:val="24"/>
                <w:highlight w:val="none"/>
              </w:rPr>
            </w:pPr>
          </w:p>
        </w:tc>
        <w:tc>
          <w:tcPr>
            <w:tcW w:w="1637" w:type="dxa"/>
            <w:vAlign w:val="top"/>
          </w:tcPr>
          <w:p w14:paraId="3C09D08F">
            <w:pPr>
              <w:pStyle w:val="21"/>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1"/>
              <w:rPr>
                <w:rFonts w:hint="eastAsia" w:ascii="宋体" w:hAnsi="宋体" w:eastAsia="宋体" w:cs="宋体"/>
                <w:color w:val="auto"/>
                <w:sz w:val="24"/>
                <w:szCs w:val="24"/>
                <w:highlight w:val="none"/>
              </w:rPr>
            </w:pPr>
          </w:p>
        </w:tc>
        <w:tc>
          <w:tcPr>
            <w:tcW w:w="1771" w:type="dxa"/>
            <w:gridSpan w:val="2"/>
            <w:vAlign w:val="top"/>
          </w:tcPr>
          <w:p w14:paraId="745FD79F">
            <w:pPr>
              <w:pStyle w:val="21"/>
              <w:rPr>
                <w:rFonts w:hint="eastAsia" w:ascii="宋体" w:hAnsi="宋体" w:eastAsia="宋体" w:cs="宋体"/>
                <w:color w:val="auto"/>
                <w:sz w:val="24"/>
                <w:szCs w:val="24"/>
                <w:highlight w:val="none"/>
              </w:rPr>
            </w:pPr>
          </w:p>
        </w:tc>
        <w:tc>
          <w:tcPr>
            <w:tcW w:w="1637" w:type="dxa"/>
            <w:vAlign w:val="top"/>
          </w:tcPr>
          <w:p w14:paraId="2EFE754E">
            <w:pPr>
              <w:pStyle w:val="21"/>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1"/>
              <w:rPr>
                <w:rFonts w:hint="eastAsia" w:ascii="宋体" w:hAnsi="宋体" w:eastAsia="宋体" w:cs="宋体"/>
                <w:color w:val="auto"/>
                <w:sz w:val="24"/>
                <w:szCs w:val="24"/>
                <w:highlight w:val="none"/>
              </w:rPr>
            </w:pPr>
          </w:p>
        </w:tc>
        <w:tc>
          <w:tcPr>
            <w:tcW w:w="1771" w:type="dxa"/>
            <w:gridSpan w:val="2"/>
            <w:vAlign w:val="top"/>
          </w:tcPr>
          <w:p w14:paraId="40E0E057">
            <w:pPr>
              <w:pStyle w:val="21"/>
              <w:rPr>
                <w:rFonts w:hint="eastAsia" w:ascii="宋体" w:hAnsi="宋体" w:eastAsia="宋体" w:cs="宋体"/>
                <w:color w:val="auto"/>
                <w:sz w:val="24"/>
                <w:szCs w:val="24"/>
                <w:highlight w:val="none"/>
              </w:rPr>
            </w:pPr>
          </w:p>
        </w:tc>
        <w:tc>
          <w:tcPr>
            <w:tcW w:w="1637" w:type="dxa"/>
            <w:vAlign w:val="top"/>
          </w:tcPr>
          <w:p w14:paraId="28B42581">
            <w:pPr>
              <w:pStyle w:val="21"/>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1"/>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1"/>
              <w:rPr>
                <w:rFonts w:hint="eastAsia" w:ascii="宋体" w:hAnsi="宋体" w:eastAsia="宋体" w:cs="宋体"/>
                <w:color w:val="auto"/>
                <w:sz w:val="24"/>
                <w:szCs w:val="24"/>
                <w:highlight w:val="none"/>
              </w:rPr>
            </w:pPr>
          </w:p>
        </w:tc>
        <w:tc>
          <w:tcPr>
            <w:tcW w:w="1771" w:type="dxa"/>
            <w:gridSpan w:val="2"/>
            <w:vAlign w:val="top"/>
          </w:tcPr>
          <w:p w14:paraId="6D54D719">
            <w:pPr>
              <w:pStyle w:val="21"/>
              <w:rPr>
                <w:rFonts w:hint="eastAsia" w:ascii="宋体" w:hAnsi="宋体" w:eastAsia="宋体" w:cs="宋体"/>
                <w:color w:val="auto"/>
                <w:sz w:val="24"/>
                <w:szCs w:val="24"/>
                <w:highlight w:val="none"/>
              </w:rPr>
            </w:pPr>
          </w:p>
        </w:tc>
        <w:tc>
          <w:tcPr>
            <w:tcW w:w="1637" w:type="dxa"/>
            <w:vAlign w:val="top"/>
          </w:tcPr>
          <w:p w14:paraId="75E6A05C">
            <w:pPr>
              <w:pStyle w:val="21"/>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1"/>
              <w:spacing w:line="274" w:lineRule="auto"/>
              <w:rPr>
                <w:rFonts w:hint="eastAsia" w:ascii="宋体" w:hAnsi="宋体" w:eastAsia="宋体" w:cs="宋体"/>
                <w:color w:val="auto"/>
                <w:sz w:val="24"/>
                <w:szCs w:val="24"/>
                <w:highlight w:val="none"/>
              </w:rPr>
            </w:pPr>
          </w:p>
          <w:p w14:paraId="198C1B4E">
            <w:pPr>
              <w:pStyle w:val="21"/>
              <w:spacing w:line="275" w:lineRule="auto"/>
              <w:rPr>
                <w:rFonts w:hint="eastAsia" w:ascii="宋体" w:hAnsi="宋体" w:eastAsia="宋体" w:cs="宋体"/>
                <w:color w:val="auto"/>
                <w:sz w:val="24"/>
                <w:szCs w:val="24"/>
                <w:highlight w:val="none"/>
              </w:rPr>
            </w:pPr>
          </w:p>
          <w:p w14:paraId="161C02DA">
            <w:pPr>
              <w:pStyle w:val="21"/>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1"/>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1"/>
              <w:rPr>
                <w:rFonts w:hint="eastAsia" w:ascii="宋体" w:hAnsi="宋体" w:eastAsia="宋体" w:cs="宋体"/>
                <w:color w:val="auto"/>
                <w:sz w:val="24"/>
                <w:szCs w:val="24"/>
                <w:highlight w:val="none"/>
              </w:rPr>
            </w:pPr>
          </w:p>
        </w:tc>
        <w:tc>
          <w:tcPr>
            <w:tcW w:w="1683" w:type="dxa"/>
            <w:gridSpan w:val="2"/>
            <w:vAlign w:val="top"/>
          </w:tcPr>
          <w:p w14:paraId="5328A3CB">
            <w:pPr>
              <w:pStyle w:val="21"/>
              <w:spacing w:line="288" w:lineRule="auto"/>
              <w:rPr>
                <w:rFonts w:hint="eastAsia" w:ascii="宋体" w:hAnsi="宋体" w:eastAsia="宋体" w:cs="宋体"/>
                <w:color w:val="auto"/>
                <w:sz w:val="24"/>
                <w:szCs w:val="24"/>
                <w:highlight w:val="none"/>
              </w:rPr>
            </w:pPr>
          </w:p>
          <w:p w14:paraId="0C2B5A86">
            <w:pPr>
              <w:pStyle w:val="21"/>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1"/>
              <w:spacing w:line="288" w:lineRule="auto"/>
              <w:rPr>
                <w:rFonts w:hint="eastAsia" w:ascii="宋体" w:hAnsi="宋体" w:eastAsia="宋体" w:cs="宋体"/>
                <w:color w:val="auto"/>
                <w:sz w:val="24"/>
                <w:szCs w:val="24"/>
                <w:highlight w:val="none"/>
              </w:rPr>
            </w:pPr>
          </w:p>
          <w:p w14:paraId="0F1E1751">
            <w:pPr>
              <w:pStyle w:val="21"/>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1"/>
              <w:rPr>
                <w:rFonts w:hint="eastAsia" w:ascii="宋体" w:hAnsi="宋体" w:eastAsia="宋体" w:cs="宋体"/>
                <w:color w:val="auto"/>
                <w:sz w:val="24"/>
                <w:szCs w:val="24"/>
                <w:highlight w:val="none"/>
              </w:rPr>
            </w:pPr>
          </w:p>
        </w:tc>
        <w:tc>
          <w:tcPr>
            <w:tcW w:w="1683" w:type="dxa"/>
            <w:gridSpan w:val="2"/>
            <w:vAlign w:val="top"/>
          </w:tcPr>
          <w:p w14:paraId="7AC1377A">
            <w:pPr>
              <w:pStyle w:val="21"/>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1"/>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74" w:name="bookmark107"/>
      <w:bookmarkEnd w:id="274"/>
      <w:r>
        <w:rPr>
          <w:rFonts w:hint="eastAsia" w:ascii="宋体" w:hAnsi="宋体" w:eastAsia="宋体" w:cs="宋体"/>
          <w:b/>
          <w:bCs/>
          <w:color w:val="auto"/>
          <w:spacing w:val="-3"/>
          <w:sz w:val="24"/>
          <w:szCs w:val="24"/>
          <w:highlight w:val="none"/>
        </w:rPr>
        <w:br w:type="page"/>
      </w:r>
    </w:p>
    <w:p w14:paraId="03CDC3FA">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eastAsia" w:ascii="宋体" w:hAnsi="宋体" w:eastAsia="宋体" w:cs="宋体"/>
          <w:b/>
          <w:bCs w:val="0"/>
          <w:color w:val="auto"/>
          <w:highlight w:val="none"/>
          <w:lang w:val="en-US" w:eastAsia="zh-CN"/>
        </w:rPr>
      </w:pPr>
      <w:bookmarkStart w:id="275" w:name="_Toc3970"/>
      <w:bookmarkStart w:id="276" w:name="_Toc7940"/>
      <w:r>
        <w:rPr>
          <w:rStyle w:val="20"/>
          <w:rFonts w:hint="eastAsia" w:ascii="Times New Roman" w:hAnsi="宋体" w:eastAsia="宋体" w:cs="Times New Roman"/>
          <w:b/>
          <w:bCs/>
          <w:color w:val="auto"/>
          <w:kern w:val="0"/>
          <w:sz w:val="21"/>
          <w:szCs w:val="21"/>
          <w:highlight w:val="none"/>
          <w:lang w:val="en-US" w:eastAsia="zh-CN" w:bidi="ar-SA"/>
        </w:rPr>
        <w:t>格式十六 助力项目承诺书</w:t>
      </w:r>
      <w:bookmarkEnd w:id="275"/>
      <w:bookmarkEnd w:id="276"/>
    </w:p>
    <w:p w14:paraId="2E72D9B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助力项目承诺书</w:t>
      </w:r>
    </w:p>
    <w:p w14:paraId="779F35D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p>
    <w:p w14:paraId="7FFEEAF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致招标人：</w:t>
      </w:r>
      <w:r>
        <w:rPr>
          <w:rFonts w:hint="eastAsia" w:ascii="宋体" w:hAnsi="宋体" w:eastAsia="宋体" w:cs="宋体"/>
          <w:color w:val="auto"/>
          <w:sz w:val="21"/>
          <w:szCs w:val="21"/>
          <w:highlight w:val="none"/>
          <w:u w:val="single"/>
        </w:rPr>
        <w:t xml:space="preserve">                      </w:t>
      </w:r>
    </w:p>
    <w:p w14:paraId="237769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1"/>
          <w:szCs w:val="21"/>
          <w:highlight w:val="none"/>
          <w:u w:val="none"/>
          <w:lang w:val="en-US" w:eastAsia="zh-CN"/>
        </w:rPr>
        <w:t>万工程”）工作部署以及</w:t>
      </w:r>
      <w:r>
        <w:rPr>
          <w:rFonts w:hint="eastAsia" w:ascii="宋体" w:hAnsi="宋体" w:eastAsia="宋体" w:cs="宋体"/>
          <w:b w:val="0"/>
          <w:bCs w:val="0"/>
          <w:i w:val="0"/>
          <w:iCs w:val="0"/>
          <w:color w:val="auto"/>
          <w:kern w:val="2"/>
          <w:sz w:val="21"/>
          <w:szCs w:val="21"/>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1"/>
          <w:szCs w:val="21"/>
          <w:highlight w:val="none"/>
          <w:vertAlign w:val="baseline"/>
          <w:lang w:val="en-US" w:eastAsia="zh-CN" w:bidi="ar-SA"/>
        </w:rPr>
        <w:t>〔2024〕11号</w:t>
      </w:r>
      <w:r>
        <w:rPr>
          <w:rFonts w:hint="eastAsia" w:ascii="宋体" w:hAnsi="宋体" w:eastAsia="宋体" w:cs="宋体"/>
          <w:b w:val="0"/>
          <w:bCs w:val="0"/>
          <w:i w:val="0"/>
          <w:iCs w:val="0"/>
          <w:color w:val="auto"/>
          <w:kern w:val="2"/>
          <w:sz w:val="21"/>
          <w:szCs w:val="21"/>
          <w:highlight w:val="none"/>
          <w:vertAlign w:val="baseline"/>
          <w:lang w:val="en-US" w:eastAsia="zh-CN" w:bidi="ar-SA"/>
        </w:rPr>
        <w:t>）等工作要求，我公司将按要求完成中标项目的同时，自愿利用</w:t>
      </w:r>
      <w:r>
        <w:rPr>
          <w:rFonts w:hint="eastAsia" w:ascii="宋体" w:hAnsi="宋体" w:eastAsia="宋体" w:cs="宋体"/>
          <w:color w:val="auto"/>
          <w:sz w:val="21"/>
          <w:szCs w:val="21"/>
          <w:highlight w:val="none"/>
          <w:lang w:val="en-US" w:eastAsia="zh-CN"/>
        </w:rPr>
        <w:t>本企业的合理利润，积极做好</w:t>
      </w:r>
      <w:r>
        <w:rPr>
          <w:rFonts w:hint="eastAsia" w:ascii="宋体" w:hAnsi="宋体" w:eastAsia="宋体" w:cs="宋体"/>
          <w:color w:val="auto"/>
          <w:sz w:val="21"/>
          <w:szCs w:val="21"/>
          <w:highlight w:val="none"/>
          <w:u w:val="none"/>
          <w:lang w:val="en-US" w:eastAsia="zh-CN"/>
        </w:rPr>
        <w:t>助力项目建设，就此</w:t>
      </w:r>
      <w:r>
        <w:rPr>
          <w:rFonts w:hint="eastAsia" w:ascii="宋体" w:hAnsi="宋体" w:eastAsia="宋体" w:cs="宋体"/>
          <w:color w:val="auto"/>
          <w:sz w:val="21"/>
          <w:szCs w:val="21"/>
          <w:highlight w:val="none"/>
        </w:rPr>
        <w:t>我方承诺如下：</w:t>
      </w:r>
    </w:p>
    <w:p w14:paraId="160D48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我方愿以</w:t>
      </w:r>
      <w:r>
        <w:rPr>
          <w:rFonts w:hint="eastAsia" w:ascii="宋体" w:hAnsi="宋体" w:eastAsia="宋体" w:cs="宋体"/>
          <w:b w:val="0"/>
          <w:bCs w:val="0"/>
          <w:i w:val="0"/>
          <w:iCs w:val="0"/>
          <w:color w:val="auto"/>
          <w:kern w:val="2"/>
          <w:sz w:val="21"/>
          <w:szCs w:val="21"/>
          <w:highlight w:val="none"/>
          <w:vertAlign w:val="baseline"/>
          <w:lang w:val="en-US" w:eastAsia="zh-CN" w:bidi="ar-SA"/>
        </w:rPr>
        <w:t>本项</w:t>
      </w:r>
      <w:r>
        <w:rPr>
          <w:rFonts w:hint="eastAsia" w:ascii="宋体" w:hAnsi="宋体" w:eastAsia="宋体" w:cs="宋体"/>
          <w:color w:val="auto"/>
          <w:sz w:val="21"/>
          <w:szCs w:val="21"/>
          <w:highlight w:val="none"/>
          <w:u w:val="none"/>
          <w:lang w:val="en-US" w:eastAsia="zh-CN"/>
        </w:rPr>
        <w:t>目施工最高投标限价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%的资金，用于助力“百千万工程”中的公益性项目建设，具体实施助力项目从各级“百千万工程”指挥部提供的项目建设清单（项目库）中选取。</w:t>
      </w:r>
    </w:p>
    <w:p w14:paraId="6D4BD4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2、如我方中标，承诺完成助力项目建设所用的资金是本企业的自有资金，不使用中标项目内的资金作为助力项目建设资金。</w:t>
      </w:r>
    </w:p>
    <w:p w14:paraId="5F5CD3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593AE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3C429E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0837154E">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rPr>
        <w:t>我方同意在投标人须知规定的投标有效期内严格遵守本企业投标文件的各项承诺，如有违约，愿承担相应违约责任。</w:t>
      </w:r>
    </w:p>
    <w:p w14:paraId="7F0EB558">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34D07D34">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2FBF64B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(盖电子印章）</w:t>
      </w:r>
    </w:p>
    <w:p w14:paraId="67F748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1B3E4D6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（电子签名</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盖电子印章）</w:t>
      </w:r>
    </w:p>
    <w:p w14:paraId="5D8387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5272D2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074528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1"/>
          <w:szCs w:val="21"/>
          <w:highlight w:val="none"/>
          <w:lang w:eastAsia="zh-CN"/>
        </w:rPr>
      </w:pPr>
    </w:p>
    <w:p w14:paraId="2BF3947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注：上述承诺书中的</w:t>
      </w:r>
      <w:r>
        <w:rPr>
          <w:rFonts w:hint="eastAsia" w:ascii="宋体" w:hAnsi="宋体" w:eastAsia="宋体" w:cs="宋体"/>
          <w:b w:val="0"/>
          <w:bCs w:val="0"/>
          <w:i w:val="0"/>
          <w:iCs w:val="0"/>
          <w:color w:val="auto"/>
          <w:kern w:val="2"/>
          <w:sz w:val="21"/>
          <w:szCs w:val="21"/>
          <w:highlight w:val="none"/>
          <w:u w:val="none" w:color="auto"/>
          <w:vertAlign w:val="baseline"/>
          <w:lang w:val="en-US" w:eastAsia="zh-CN" w:bidi="ar-SA"/>
        </w:rPr>
        <w:t>企业社会贡献下浮率要使用阿拉伯数字填报，不得填报负值，企业社会贡献下浮率没有填报任何数字或填报负值的按无企业社会贡献处理，但不作无效投标处理。</w:t>
      </w:r>
    </w:p>
    <w:p w14:paraId="56BC3E48">
      <w:pPr>
        <w:pStyle w:val="39"/>
        <w:ind w:left="0" w:leftChars="0" w:firstLine="0" w:firstLineChars="0"/>
        <w:rPr>
          <w:rStyle w:val="43"/>
          <w:rFonts w:hint="eastAsia" w:ascii="宋体" w:hAnsi="宋体" w:eastAsia="宋体" w:cs="宋体"/>
          <w:bCs/>
          <w:color w:val="auto"/>
          <w:kern w:val="2"/>
          <w:sz w:val="21"/>
          <w:szCs w:val="21"/>
          <w:highlight w:val="none"/>
        </w:rPr>
      </w:pPr>
    </w:p>
    <w:p w14:paraId="09B15C70">
      <w:pPr>
        <w:pStyle w:val="45"/>
        <w:snapToGrid w:val="0"/>
        <w:spacing w:line="440" w:lineRule="exact"/>
        <w:outlineLvl w:val="1"/>
        <w:rPr>
          <w:rStyle w:val="20"/>
          <w:rFonts w:hint="eastAsia" w:ascii="Times New Roman" w:hAnsi="宋体" w:eastAsia="宋体" w:cs="Times New Roman"/>
          <w:b/>
          <w:bCs/>
          <w:color w:val="auto"/>
          <w:sz w:val="21"/>
          <w:szCs w:val="21"/>
          <w:highlight w:val="none"/>
          <w:lang w:val="en-US" w:eastAsia="zh-CN"/>
        </w:rPr>
      </w:pPr>
      <w:r>
        <w:rPr>
          <w:rStyle w:val="43"/>
          <w:rFonts w:hint="eastAsia" w:ascii="宋体" w:hAnsi="宋体" w:eastAsia="宋体" w:cs="宋体"/>
          <w:bCs/>
          <w:color w:val="auto"/>
          <w:kern w:val="2"/>
          <w:sz w:val="21"/>
          <w:szCs w:val="21"/>
          <w:highlight w:val="none"/>
        </w:rPr>
        <w:br w:type="page"/>
      </w:r>
      <w:bookmarkStart w:id="277" w:name="_Toc26911"/>
      <w:bookmarkStart w:id="278" w:name="_Toc26323"/>
      <w:r>
        <w:rPr>
          <w:rStyle w:val="20"/>
          <w:rFonts w:hint="eastAsia" w:ascii="Times New Roman" w:hAnsi="宋体" w:eastAsia="宋体" w:cs="Times New Roman"/>
          <w:b/>
          <w:bCs/>
          <w:color w:val="auto"/>
          <w:sz w:val="21"/>
          <w:szCs w:val="21"/>
          <w:highlight w:val="none"/>
          <w:lang w:eastAsia="zh-CN"/>
        </w:rPr>
        <w:t>格式十</w:t>
      </w:r>
      <w:r>
        <w:rPr>
          <w:rStyle w:val="20"/>
          <w:rFonts w:hint="eastAsia" w:ascii="Times New Roman" w:hAnsi="宋体" w:cs="Times New Roman"/>
          <w:b/>
          <w:bCs/>
          <w:color w:val="auto"/>
          <w:sz w:val="21"/>
          <w:szCs w:val="21"/>
          <w:highlight w:val="none"/>
          <w:lang w:val="en-US" w:eastAsia="zh-CN"/>
        </w:rPr>
        <w:t xml:space="preserve">七  </w:t>
      </w:r>
      <w:r>
        <w:rPr>
          <w:rStyle w:val="20"/>
          <w:rFonts w:hint="eastAsia" w:ascii="Times New Roman" w:hAnsi="宋体" w:eastAsia="宋体" w:cs="Times New Roman"/>
          <w:b/>
          <w:bCs/>
          <w:color w:val="auto"/>
          <w:sz w:val="21"/>
          <w:szCs w:val="21"/>
          <w:highlight w:val="none"/>
          <w:lang w:val="en-US" w:eastAsia="zh-CN"/>
        </w:rPr>
        <w:t>定标因素评审资料</w:t>
      </w:r>
      <w:bookmarkEnd w:id="277"/>
      <w:bookmarkEnd w:id="278"/>
    </w:p>
    <w:p w14:paraId="1FBABC69">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24"/>
          <w:szCs w:val="24"/>
          <w:highlight w:val="none"/>
          <w:lang w:eastAsia="zh-CN"/>
        </w:rPr>
        <w:t>定标因素评审资料</w:t>
      </w:r>
    </w:p>
    <w:p w14:paraId="6109F8B3">
      <w:pPr>
        <w:jc w:val="left"/>
        <w:rPr>
          <w:rFonts w:hint="eastAsia" w:ascii="宋体" w:hAnsi="宋体" w:eastAsia="宋体" w:cs="宋体"/>
          <w:color w:val="auto"/>
          <w:sz w:val="24"/>
          <w:highlight w:val="none"/>
          <w:lang w:eastAsia="zh-CN"/>
        </w:rPr>
      </w:pPr>
    </w:p>
    <w:p w14:paraId="53BC4F7B">
      <w:pPr>
        <w:pStyle w:val="39"/>
        <w:ind w:left="0" w:leftChars="0" w:firstLine="0" w:firstLineChars="0"/>
        <w:rPr>
          <w:rStyle w:val="43"/>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章 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节 定标</w:t>
      </w:r>
      <w:r>
        <w:rPr>
          <w:rFonts w:hint="eastAsia" w:ascii="宋体" w:hAnsi="宋体" w:eastAsia="宋体" w:cs="宋体"/>
          <w:b/>
          <w:bCs/>
          <w:color w:val="auto"/>
          <w:sz w:val="24"/>
          <w:szCs w:val="24"/>
          <w:highlight w:val="none"/>
          <w:lang w:eastAsia="zh-CN"/>
        </w:rPr>
        <w:t>规定</w:t>
      </w:r>
      <w:r>
        <w:rPr>
          <w:rFonts w:hint="eastAsia" w:ascii="宋体" w:hAnsi="宋体" w:eastAsia="宋体" w:cs="宋体"/>
          <w:b/>
          <w:bCs/>
          <w:color w:val="auto"/>
          <w:sz w:val="24"/>
          <w:szCs w:val="24"/>
          <w:highlight w:val="none"/>
          <w:lang w:val="en-US" w:eastAsia="zh-CN"/>
        </w:rPr>
        <w:t>及细则”载明的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p>
    <w:p w14:paraId="14C25B53">
      <w:pPr>
        <w:spacing w:before="78" w:line="219" w:lineRule="auto"/>
        <w:jc w:val="center"/>
        <w:outlineLvl w:val="1"/>
        <w:rPr>
          <w:rFonts w:hint="eastAsia" w:ascii="宋体" w:hAnsi="宋体" w:eastAsia="宋体" w:cs="宋体"/>
          <w:b/>
          <w:bCs/>
          <w:color w:val="auto"/>
          <w:spacing w:val="-3"/>
          <w:sz w:val="24"/>
          <w:szCs w:val="24"/>
          <w:highlight w:val="none"/>
        </w:rPr>
      </w:pPr>
    </w:p>
    <w:p w14:paraId="7A6AD313">
      <w:pPr>
        <w:spacing w:before="78" w:line="219" w:lineRule="auto"/>
        <w:jc w:val="center"/>
        <w:outlineLvl w:val="1"/>
        <w:rPr>
          <w:rFonts w:hint="eastAsia" w:ascii="宋体" w:hAnsi="宋体" w:eastAsia="宋体" w:cs="宋体"/>
          <w:b/>
          <w:bCs/>
          <w:color w:val="auto"/>
          <w:spacing w:val="-3"/>
          <w:sz w:val="24"/>
          <w:szCs w:val="24"/>
          <w:highlight w:val="none"/>
        </w:rPr>
      </w:pPr>
    </w:p>
    <w:p w14:paraId="2495B873">
      <w:pPr>
        <w:spacing w:before="78" w:line="219" w:lineRule="auto"/>
        <w:jc w:val="center"/>
        <w:outlineLvl w:val="1"/>
        <w:rPr>
          <w:rFonts w:hint="eastAsia" w:ascii="宋体" w:hAnsi="宋体" w:eastAsia="宋体" w:cs="宋体"/>
          <w:b/>
          <w:bCs/>
          <w:color w:val="auto"/>
          <w:spacing w:val="-3"/>
          <w:sz w:val="24"/>
          <w:szCs w:val="24"/>
          <w:highlight w:val="none"/>
        </w:rPr>
      </w:pPr>
    </w:p>
    <w:p w14:paraId="7F14BE6C">
      <w:pPr>
        <w:spacing w:before="78" w:line="219" w:lineRule="auto"/>
        <w:jc w:val="center"/>
        <w:outlineLvl w:val="1"/>
        <w:rPr>
          <w:rFonts w:hint="eastAsia" w:ascii="宋体" w:hAnsi="宋体" w:eastAsia="宋体" w:cs="宋体"/>
          <w:b/>
          <w:bCs/>
          <w:color w:val="auto"/>
          <w:spacing w:val="-3"/>
          <w:sz w:val="24"/>
          <w:szCs w:val="24"/>
          <w:highlight w:val="none"/>
        </w:rPr>
      </w:pPr>
    </w:p>
    <w:p w14:paraId="48FF3C2F">
      <w:pPr>
        <w:spacing w:before="78" w:line="219" w:lineRule="auto"/>
        <w:jc w:val="center"/>
        <w:outlineLvl w:val="1"/>
        <w:rPr>
          <w:rFonts w:hint="eastAsia" w:ascii="宋体" w:hAnsi="宋体" w:eastAsia="宋体" w:cs="宋体"/>
          <w:b/>
          <w:bCs/>
          <w:color w:val="auto"/>
          <w:spacing w:val="-3"/>
          <w:sz w:val="24"/>
          <w:szCs w:val="24"/>
          <w:highlight w:val="none"/>
        </w:rPr>
      </w:pPr>
    </w:p>
    <w:p w14:paraId="2290D916">
      <w:pPr>
        <w:spacing w:before="78" w:line="219" w:lineRule="auto"/>
        <w:jc w:val="center"/>
        <w:outlineLvl w:val="1"/>
        <w:rPr>
          <w:rFonts w:hint="eastAsia" w:ascii="宋体" w:hAnsi="宋体" w:eastAsia="宋体" w:cs="宋体"/>
          <w:b/>
          <w:bCs/>
          <w:color w:val="auto"/>
          <w:spacing w:val="-3"/>
          <w:sz w:val="24"/>
          <w:szCs w:val="24"/>
          <w:highlight w:val="none"/>
        </w:rPr>
      </w:pPr>
    </w:p>
    <w:p w14:paraId="391FCD36">
      <w:pPr>
        <w:spacing w:before="78" w:line="219" w:lineRule="auto"/>
        <w:jc w:val="center"/>
        <w:outlineLvl w:val="1"/>
        <w:rPr>
          <w:rFonts w:hint="eastAsia" w:ascii="宋体" w:hAnsi="宋体" w:eastAsia="宋体" w:cs="宋体"/>
          <w:b/>
          <w:bCs/>
          <w:color w:val="auto"/>
          <w:spacing w:val="-3"/>
          <w:sz w:val="24"/>
          <w:szCs w:val="24"/>
          <w:highlight w:val="none"/>
        </w:rPr>
      </w:pPr>
    </w:p>
    <w:p w14:paraId="3C6BB66F">
      <w:pPr>
        <w:spacing w:before="78" w:line="219" w:lineRule="auto"/>
        <w:jc w:val="center"/>
        <w:outlineLvl w:val="1"/>
        <w:rPr>
          <w:rFonts w:hint="eastAsia" w:ascii="宋体" w:hAnsi="宋体" w:eastAsia="宋体" w:cs="宋体"/>
          <w:b/>
          <w:bCs/>
          <w:color w:val="auto"/>
          <w:spacing w:val="-3"/>
          <w:sz w:val="24"/>
          <w:szCs w:val="24"/>
          <w:highlight w:val="none"/>
        </w:rPr>
      </w:pPr>
    </w:p>
    <w:p w14:paraId="2E4A244E">
      <w:pPr>
        <w:spacing w:before="78" w:line="219" w:lineRule="auto"/>
        <w:jc w:val="center"/>
        <w:outlineLvl w:val="1"/>
        <w:rPr>
          <w:rFonts w:hint="eastAsia" w:ascii="宋体" w:hAnsi="宋体" w:eastAsia="宋体" w:cs="宋体"/>
          <w:b/>
          <w:bCs/>
          <w:color w:val="auto"/>
          <w:spacing w:val="-3"/>
          <w:sz w:val="24"/>
          <w:szCs w:val="24"/>
          <w:highlight w:val="none"/>
        </w:rPr>
      </w:pPr>
    </w:p>
    <w:p w14:paraId="765F7C6C">
      <w:pPr>
        <w:spacing w:before="78" w:line="219" w:lineRule="auto"/>
        <w:jc w:val="center"/>
        <w:outlineLvl w:val="1"/>
        <w:rPr>
          <w:rFonts w:hint="eastAsia" w:ascii="宋体" w:hAnsi="宋体" w:eastAsia="宋体" w:cs="宋体"/>
          <w:b/>
          <w:bCs/>
          <w:color w:val="auto"/>
          <w:spacing w:val="-3"/>
          <w:sz w:val="24"/>
          <w:szCs w:val="24"/>
          <w:highlight w:val="none"/>
        </w:rPr>
      </w:pPr>
    </w:p>
    <w:p w14:paraId="23EB9E71">
      <w:pPr>
        <w:spacing w:before="78" w:line="219" w:lineRule="auto"/>
        <w:jc w:val="center"/>
        <w:outlineLvl w:val="1"/>
        <w:rPr>
          <w:rFonts w:hint="eastAsia" w:ascii="宋体" w:hAnsi="宋体" w:eastAsia="宋体" w:cs="宋体"/>
          <w:b/>
          <w:bCs/>
          <w:color w:val="auto"/>
          <w:spacing w:val="-3"/>
          <w:sz w:val="24"/>
          <w:szCs w:val="24"/>
          <w:highlight w:val="none"/>
        </w:rPr>
      </w:pPr>
    </w:p>
    <w:p w14:paraId="15AA33D0">
      <w:pPr>
        <w:spacing w:before="78" w:line="219" w:lineRule="auto"/>
        <w:jc w:val="center"/>
        <w:outlineLvl w:val="1"/>
        <w:rPr>
          <w:rFonts w:hint="eastAsia" w:ascii="宋体" w:hAnsi="宋体" w:eastAsia="宋体" w:cs="宋体"/>
          <w:b/>
          <w:bCs/>
          <w:color w:val="auto"/>
          <w:spacing w:val="-3"/>
          <w:sz w:val="24"/>
          <w:szCs w:val="24"/>
          <w:highlight w:val="none"/>
        </w:rPr>
      </w:pPr>
    </w:p>
    <w:p w14:paraId="7B279407">
      <w:pPr>
        <w:spacing w:before="78" w:line="219" w:lineRule="auto"/>
        <w:jc w:val="center"/>
        <w:outlineLvl w:val="1"/>
        <w:rPr>
          <w:rFonts w:hint="eastAsia" w:ascii="宋体" w:hAnsi="宋体" w:eastAsia="宋体" w:cs="宋体"/>
          <w:b/>
          <w:bCs/>
          <w:color w:val="auto"/>
          <w:spacing w:val="-3"/>
          <w:sz w:val="24"/>
          <w:szCs w:val="24"/>
          <w:highlight w:val="none"/>
        </w:rPr>
      </w:pPr>
    </w:p>
    <w:p w14:paraId="2574C13D">
      <w:pPr>
        <w:spacing w:before="78" w:line="219" w:lineRule="auto"/>
        <w:jc w:val="center"/>
        <w:outlineLvl w:val="1"/>
        <w:rPr>
          <w:rFonts w:hint="eastAsia" w:ascii="宋体" w:hAnsi="宋体" w:eastAsia="宋体" w:cs="宋体"/>
          <w:b/>
          <w:bCs/>
          <w:color w:val="auto"/>
          <w:spacing w:val="-3"/>
          <w:sz w:val="24"/>
          <w:szCs w:val="24"/>
          <w:highlight w:val="none"/>
        </w:rPr>
      </w:pPr>
    </w:p>
    <w:p w14:paraId="7BC7ADD0">
      <w:pPr>
        <w:spacing w:before="78" w:line="219" w:lineRule="auto"/>
        <w:jc w:val="center"/>
        <w:outlineLvl w:val="1"/>
        <w:rPr>
          <w:rFonts w:hint="eastAsia" w:ascii="宋体" w:hAnsi="宋体" w:eastAsia="宋体" w:cs="宋体"/>
          <w:b/>
          <w:bCs/>
          <w:color w:val="auto"/>
          <w:spacing w:val="-3"/>
          <w:sz w:val="24"/>
          <w:szCs w:val="24"/>
          <w:highlight w:val="none"/>
        </w:rPr>
      </w:pPr>
    </w:p>
    <w:p w14:paraId="2E2C18EC">
      <w:pPr>
        <w:spacing w:before="78" w:line="219" w:lineRule="auto"/>
        <w:jc w:val="center"/>
        <w:outlineLvl w:val="1"/>
        <w:rPr>
          <w:rFonts w:hint="eastAsia" w:ascii="宋体" w:hAnsi="宋体" w:eastAsia="宋体" w:cs="宋体"/>
          <w:b/>
          <w:bCs/>
          <w:color w:val="auto"/>
          <w:spacing w:val="-3"/>
          <w:sz w:val="24"/>
          <w:szCs w:val="24"/>
          <w:highlight w:val="none"/>
        </w:rPr>
      </w:pPr>
    </w:p>
    <w:p w14:paraId="4B756AD1">
      <w:pPr>
        <w:spacing w:before="78" w:line="219" w:lineRule="auto"/>
        <w:jc w:val="center"/>
        <w:outlineLvl w:val="1"/>
        <w:rPr>
          <w:rFonts w:hint="eastAsia" w:ascii="宋体" w:hAnsi="宋体" w:eastAsia="宋体" w:cs="宋体"/>
          <w:b/>
          <w:bCs/>
          <w:color w:val="auto"/>
          <w:spacing w:val="-3"/>
          <w:sz w:val="24"/>
          <w:szCs w:val="24"/>
          <w:highlight w:val="none"/>
        </w:rPr>
      </w:pPr>
    </w:p>
    <w:p w14:paraId="053E6982">
      <w:pPr>
        <w:spacing w:before="78" w:line="219" w:lineRule="auto"/>
        <w:jc w:val="center"/>
        <w:outlineLvl w:val="1"/>
        <w:rPr>
          <w:rFonts w:hint="eastAsia" w:ascii="宋体" w:hAnsi="宋体" w:eastAsia="宋体" w:cs="宋体"/>
          <w:b/>
          <w:bCs/>
          <w:color w:val="auto"/>
          <w:spacing w:val="-3"/>
          <w:sz w:val="24"/>
          <w:szCs w:val="24"/>
          <w:highlight w:val="none"/>
        </w:rPr>
      </w:pPr>
    </w:p>
    <w:p w14:paraId="7870DAE2">
      <w:pPr>
        <w:spacing w:before="78" w:line="219" w:lineRule="auto"/>
        <w:jc w:val="center"/>
        <w:outlineLvl w:val="1"/>
        <w:rPr>
          <w:rFonts w:hint="eastAsia" w:ascii="宋体" w:hAnsi="宋体" w:eastAsia="宋体" w:cs="宋体"/>
          <w:b/>
          <w:bCs/>
          <w:color w:val="auto"/>
          <w:spacing w:val="-3"/>
          <w:sz w:val="24"/>
          <w:szCs w:val="24"/>
          <w:highlight w:val="none"/>
        </w:rPr>
      </w:pPr>
    </w:p>
    <w:p w14:paraId="4F14D8C4">
      <w:pPr>
        <w:spacing w:before="78" w:line="219" w:lineRule="auto"/>
        <w:jc w:val="center"/>
        <w:outlineLvl w:val="1"/>
        <w:rPr>
          <w:rFonts w:hint="eastAsia" w:ascii="宋体" w:hAnsi="宋体" w:eastAsia="宋体" w:cs="宋体"/>
          <w:b/>
          <w:bCs/>
          <w:color w:val="auto"/>
          <w:spacing w:val="-3"/>
          <w:sz w:val="24"/>
          <w:szCs w:val="24"/>
          <w:highlight w:val="none"/>
        </w:rPr>
      </w:pPr>
    </w:p>
    <w:p w14:paraId="35A8BC8A">
      <w:pPr>
        <w:spacing w:before="78" w:line="219" w:lineRule="auto"/>
        <w:jc w:val="center"/>
        <w:outlineLvl w:val="1"/>
        <w:rPr>
          <w:rFonts w:hint="eastAsia" w:ascii="宋体" w:hAnsi="宋体" w:eastAsia="宋体" w:cs="宋体"/>
          <w:b/>
          <w:bCs/>
          <w:color w:val="auto"/>
          <w:spacing w:val="-3"/>
          <w:sz w:val="24"/>
          <w:szCs w:val="24"/>
          <w:highlight w:val="none"/>
        </w:rPr>
      </w:pPr>
    </w:p>
    <w:p w14:paraId="27FBC262">
      <w:pPr>
        <w:spacing w:before="78" w:line="219" w:lineRule="auto"/>
        <w:jc w:val="center"/>
        <w:outlineLvl w:val="1"/>
        <w:rPr>
          <w:rFonts w:hint="eastAsia" w:ascii="宋体" w:hAnsi="宋体" w:eastAsia="宋体" w:cs="宋体"/>
          <w:b/>
          <w:bCs/>
          <w:color w:val="auto"/>
          <w:spacing w:val="-3"/>
          <w:sz w:val="24"/>
          <w:szCs w:val="24"/>
          <w:highlight w:val="none"/>
        </w:rPr>
      </w:pPr>
    </w:p>
    <w:p w14:paraId="6CBE51BC">
      <w:pPr>
        <w:spacing w:before="78" w:line="219" w:lineRule="auto"/>
        <w:jc w:val="center"/>
        <w:outlineLvl w:val="1"/>
        <w:rPr>
          <w:rFonts w:hint="eastAsia" w:ascii="宋体" w:hAnsi="宋体" w:eastAsia="宋体" w:cs="宋体"/>
          <w:b/>
          <w:bCs/>
          <w:color w:val="auto"/>
          <w:spacing w:val="-3"/>
          <w:sz w:val="24"/>
          <w:szCs w:val="24"/>
          <w:highlight w:val="none"/>
        </w:rPr>
      </w:pPr>
    </w:p>
    <w:p w14:paraId="360EE02A">
      <w:pPr>
        <w:spacing w:before="78" w:line="219" w:lineRule="auto"/>
        <w:jc w:val="center"/>
        <w:outlineLvl w:val="1"/>
        <w:rPr>
          <w:rFonts w:hint="eastAsia" w:ascii="宋体" w:hAnsi="宋体" w:eastAsia="宋体" w:cs="宋体"/>
          <w:b/>
          <w:bCs/>
          <w:color w:val="auto"/>
          <w:spacing w:val="-3"/>
          <w:sz w:val="24"/>
          <w:szCs w:val="24"/>
          <w:highlight w:val="none"/>
        </w:rPr>
      </w:pPr>
    </w:p>
    <w:p w14:paraId="76926CBB">
      <w:pPr>
        <w:spacing w:before="78" w:line="219" w:lineRule="auto"/>
        <w:jc w:val="center"/>
        <w:outlineLvl w:val="1"/>
        <w:rPr>
          <w:rFonts w:hint="eastAsia" w:ascii="宋体" w:hAnsi="宋体" w:eastAsia="宋体" w:cs="宋体"/>
          <w:b/>
          <w:bCs/>
          <w:color w:val="auto"/>
          <w:spacing w:val="-3"/>
          <w:sz w:val="24"/>
          <w:szCs w:val="24"/>
          <w:highlight w:val="none"/>
        </w:rPr>
      </w:pPr>
    </w:p>
    <w:p w14:paraId="750F22B2">
      <w:pPr>
        <w:spacing w:before="78" w:line="219" w:lineRule="auto"/>
        <w:jc w:val="center"/>
        <w:outlineLvl w:val="1"/>
        <w:rPr>
          <w:rFonts w:hint="eastAsia" w:ascii="宋体" w:hAnsi="宋体" w:eastAsia="宋体" w:cs="宋体"/>
          <w:b/>
          <w:bCs/>
          <w:color w:val="auto"/>
          <w:spacing w:val="-3"/>
          <w:sz w:val="24"/>
          <w:szCs w:val="24"/>
          <w:highlight w:val="none"/>
        </w:rPr>
      </w:pPr>
    </w:p>
    <w:p w14:paraId="0E614BAE">
      <w:pPr>
        <w:spacing w:before="78" w:line="219" w:lineRule="auto"/>
        <w:jc w:val="center"/>
        <w:outlineLvl w:val="1"/>
        <w:rPr>
          <w:rFonts w:hint="eastAsia" w:ascii="宋体" w:hAnsi="宋体" w:eastAsia="宋体" w:cs="宋体"/>
          <w:b/>
          <w:bCs/>
          <w:color w:val="auto"/>
          <w:spacing w:val="-3"/>
          <w:sz w:val="24"/>
          <w:szCs w:val="24"/>
          <w:highlight w:val="none"/>
        </w:rPr>
      </w:pPr>
    </w:p>
    <w:p w14:paraId="657A2391">
      <w:pPr>
        <w:spacing w:before="78" w:line="219" w:lineRule="auto"/>
        <w:jc w:val="center"/>
        <w:outlineLvl w:val="1"/>
        <w:rPr>
          <w:rFonts w:hint="eastAsia" w:ascii="宋体" w:hAnsi="宋体" w:eastAsia="宋体" w:cs="宋体"/>
          <w:b/>
          <w:bCs/>
          <w:color w:val="auto"/>
          <w:spacing w:val="-3"/>
          <w:sz w:val="24"/>
          <w:szCs w:val="24"/>
          <w:highlight w:val="none"/>
        </w:rPr>
      </w:pPr>
    </w:p>
    <w:p w14:paraId="20392549">
      <w:pPr>
        <w:spacing w:before="78" w:line="219" w:lineRule="auto"/>
        <w:jc w:val="center"/>
        <w:outlineLvl w:val="1"/>
        <w:rPr>
          <w:rFonts w:hint="eastAsia" w:ascii="宋体" w:hAnsi="宋体" w:eastAsia="宋体" w:cs="宋体"/>
          <w:b/>
          <w:bCs/>
          <w:color w:val="auto"/>
          <w:spacing w:val="-3"/>
          <w:sz w:val="24"/>
          <w:szCs w:val="24"/>
          <w:highlight w:val="none"/>
        </w:rPr>
      </w:pPr>
    </w:p>
    <w:p w14:paraId="3E85AE23">
      <w:pPr>
        <w:spacing w:before="78" w:line="219" w:lineRule="auto"/>
        <w:jc w:val="center"/>
        <w:outlineLvl w:val="1"/>
        <w:rPr>
          <w:rFonts w:hint="eastAsia" w:ascii="宋体" w:hAnsi="宋体" w:eastAsia="宋体" w:cs="宋体"/>
          <w:b/>
          <w:bCs/>
          <w:color w:val="auto"/>
          <w:spacing w:val="-3"/>
          <w:sz w:val="24"/>
          <w:szCs w:val="24"/>
          <w:highlight w:val="none"/>
        </w:rPr>
      </w:pPr>
    </w:p>
    <w:p w14:paraId="3E68A076">
      <w:pPr>
        <w:spacing w:before="78" w:line="219" w:lineRule="auto"/>
        <w:jc w:val="center"/>
        <w:outlineLvl w:val="1"/>
        <w:rPr>
          <w:rFonts w:hint="eastAsia" w:ascii="宋体" w:hAnsi="宋体" w:eastAsia="宋体" w:cs="宋体"/>
          <w:b/>
          <w:bCs/>
          <w:color w:val="auto"/>
          <w:spacing w:val="-3"/>
          <w:sz w:val="24"/>
          <w:szCs w:val="24"/>
          <w:highlight w:val="none"/>
        </w:rPr>
      </w:pPr>
    </w:p>
    <w:p w14:paraId="6F5EA10B">
      <w:pPr>
        <w:spacing w:before="78" w:line="219" w:lineRule="auto"/>
        <w:jc w:val="center"/>
        <w:outlineLvl w:val="1"/>
        <w:rPr>
          <w:rFonts w:hint="eastAsia" w:ascii="宋体" w:hAnsi="宋体" w:eastAsia="宋体" w:cs="宋体"/>
          <w:b/>
          <w:bCs/>
          <w:color w:val="auto"/>
          <w:spacing w:val="-3"/>
          <w:sz w:val="24"/>
          <w:szCs w:val="24"/>
          <w:highlight w:val="none"/>
        </w:rPr>
      </w:pP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79" w:name="_Toc1048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79"/>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473031"/>
    <w:rsid w:val="00824069"/>
    <w:rsid w:val="00D61DC8"/>
    <w:rsid w:val="01276505"/>
    <w:rsid w:val="013F232E"/>
    <w:rsid w:val="014C6B51"/>
    <w:rsid w:val="018B7D8A"/>
    <w:rsid w:val="01B6213A"/>
    <w:rsid w:val="01BE1198"/>
    <w:rsid w:val="01E25ABE"/>
    <w:rsid w:val="01EE7C08"/>
    <w:rsid w:val="01FD63CC"/>
    <w:rsid w:val="02337D11"/>
    <w:rsid w:val="023B3D55"/>
    <w:rsid w:val="024F6BF1"/>
    <w:rsid w:val="02BF0C55"/>
    <w:rsid w:val="02F13018"/>
    <w:rsid w:val="031418F0"/>
    <w:rsid w:val="0358304C"/>
    <w:rsid w:val="03661A20"/>
    <w:rsid w:val="039E06FB"/>
    <w:rsid w:val="04021749"/>
    <w:rsid w:val="04B67F25"/>
    <w:rsid w:val="04BF763A"/>
    <w:rsid w:val="04E2157A"/>
    <w:rsid w:val="04EF43C3"/>
    <w:rsid w:val="055E6E53"/>
    <w:rsid w:val="056C5F91"/>
    <w:rsid w:val="05D4768F"/>
    <w:rsid w:val="05E67124"/>
    <w:rsid w:val="05E732EC"/>
    <w:rsid w:val="05EC614B"/>
    <w:rsid w:val="062235DD"/>
    <w:rsid w:val="063C112F"/>
    <w:rsid w:val="06856661"/>
    <w:rsid w:val="069B537E"/>
    <w:rsid w:val="06C70A28"/>
    <w:rsid w:val="06C929F2"/>
    <w:rsid w:val="06CA23DC"/>
    <w:rsid w:val="06D05B2E"/>
    <w:rsid w:val="06DD024B"/>
    <w:rsid w:val="07001B9F"/>
    <w:rsid w:val="07133987"/>
    <w:rsid w:val="07520C39"/>
    <w:rsid w:val="07A1396F"/>
    <w:rsid w:val="07A71DAB"/>
    <w:rsid w:val="07DE24CD"/>
    <w:rsid w:val="086230FE"/>
    <w:rsid w:val="088C763C"/>
    <w:rsid w:val="08CD7283"/>
    <w:rsid w:val="08E41D65"/>
    <w:rsid w:val="08EB6C4F"/>
    <w:rsid w:val="092D5890"/>
    <w:rsid w:val="0963211F"/>
    <w:rsid w:val="09C807D3"/>
    <w:rsid w:val="09F06AB0"/>
    <w:rsid w:val="09FA34EB"/>
    <w:rsid w:val="09FF4A68"/>
    <w:rsid w:val="0A62467A"/>
    <w:rsid w:val="0A7D4664"/>
    <w:rsid w:val="0A87732E"/>
    <w:rsid w:val="0AD33307"/>
    <w:rsid w:val="0AE05E8C"/>
    <w:rsid w:val="0AF3628F"/>
    <w:rsid w:val="0B3866B7"/>
    <w:rsid w:val="0B9E41C6"/>
    <w:rsid w:val="0BC6217A"/>
    <w:rsid w:val="0BD240F7"/>
    <w:rsid w:val="0C120997"/>
    <w:rsid w:val="0C2A7A8F"/>
    <w:rsid w:val="0C2B1A59"/>
    <w:rsid w:val="0C4153D2"/>
    <w:rsid w:val="0C49746F"/>
    <w:rsid w:val="0C597D15"/>
    <w:rsid w:val="0CA07D76"/>
    <w:rsid w:val="0CA27F6D"/>
    <w:rsid w:val="0CF14A50"/>
    <w:rsid w:val="0D03679A"/>
    <w:rsid w:val="0D3B3F1D"/>
    <w:rsid w:val="0DCB0DFD"/>
    <w:rsid w:val="0DCE22AF"/>
    <w:rsid w:val="0DF525DE"/>
    <w:rsid w:val="0DF61CE0"/>
    <w:rsid w:val="0DF86616"/>
    <w:rsid w:val="0E1E1875"/>
    <w:rsid w:val="0E460DCC"/>
    <w:rsid w:val="0E684952"/>
    <w:rsid w:val="0E86353F"/>
    <w:rsid w:val="0E8E37ED"/>
    <w:rsid w:val="0EAF2E14"/>
    <w:rsid w:val="0EDB59B8"/>
    <w:rsid w:val="0F1C2D99"/>
    <w:rsid w:val="0F6F04DC"/>
    <w:rsid w:val="105858FC"/>
    <w:rsid w:val="106C3AC2"/>
    <w:rsid w:val="108403E2"/>
    <w:rsid w:val="109275A9"/>
    <w:rsid w:val="10C15734"/>
    <w:rsid w:val="10C44237"/>
    <w:rsid w:val="1122342A"/>
    <w:rsid w:val="11533574"/>
    <w:rsid w:val="11785740"/>
    <w:rsid w:val="117A3266"/>
    <w:rsid w:val="11862732"/>
    <w:rsid w:val="118F278E"/>
    <w:rsid w:val="119D4F21"/>
    <w:rsid w:val="11A47985"/>
    <w:rsid w:val="11C67A56"/>
    <w:rsid w:val="11D80D88"/>
    <w:rsid w:val="12474DCB"/>
    <w:rsid w:val="12527641"/>
    <w:rsid w:val="126805E3"/>
    <w:rsid w:val="12E7492B"/>
    <w:rsid w:val="12E74FC1"/>
    <w:rsid w:val="12F27F6E"/>
    <w:rsid w:val="14141B79"/>
    <w:rsid w:val="1457788F"/>
    <w:rsid w:val="14760C96"/>
    <w:rsid w:val="14882C02"/>
    <w:rsid w:val="14D013EF"/>
    <w:rsid w:val="150D2643"/>
    <w:rsid w:val="15115C90"/>
    <w:rsid w:val="15763D45"/>
    <w:rsid w:val="15853F88"/>
    <w:rsid w:val="15A45AE5"/>
    <w:rsid w:val="15D97B34"/>
    <w:rsid w:val="15DC13FE"/>
    <w:rsid w:val="15E038B4"/>
    <w:rsid w:val="16005D04"/>
    <w:rsid w:val="160E0085"/>
    <w:rsid w:val="162E6E4D"/>
    <w:rsid w:val="16443E43"/>
    <w:rsid w:val="16737FC1"/>
    <w:rsid w:val="16C17241"/>
    <w:rsid w:val="16CB4A2F"/>
    <w:rsid w:val="1722468F"/>
    <w:rsid w:val="173C4B1A"/>
    <w:rsid w:val="17726DD2"/>
    <w:rsid w:val="17C50FB3"/>
    <w:rsid w:val="18226406"/>
    <w:rsid w:val="182A472E"/>
    <w:rsid w:val="18602A8A"/>
    <w:rsid w:val="190B3062"/>
    <w:rsid w:val="1963464B"/>
    <w:rsid w:val="197764F6"/>
    <w:rsid w:val="19BC1F42"/>
    <w:rsid w:val="1A3A6836"/>
    <w:rsid w:val="1A584D7E"/>
    <w:rsid w:val="1A5B5BFF"/>
    <w:rsid w:val="1A5D1977"/>
    <w:rsid w:val="1AC50DC4"/>
    <w:rsid w:val="1AE57555"/>
    <w:rsid w:val="1B0A266C"/>
    <w:rsid w:val="1B656D35"/>
    <w:rsid w:val="1B6A170F"/>
    <w:rsid w:val="1B745FC1"/>
    <w:rsid w:val="1BEC4D61"/>
    <w:rsid w:val="1C2A3ADB"/>
    <w:rsid w:val="1C324211"/>
    <w:rsid w:val="1C512E14"/>
    <w:rsid w:val="1C7F3E27"/>
    <w:rsid w:val="1D880AB9"/>
    <w:rsid w:val="1DA27862"/>
    <w:rsid w:val="1DE11B57"/>
    <w:rsid w:val="1E206F43"/>
    <w:rsid w:val="1E3B5B2B"/>
    <w:rsid w:val="1E491296"/>
    <w:rsid w:val="1E4F7829"/>
    <w:rsid w:val="1E5D49E3"/>
    <w:rsid w:val="1E994221"/>
    <w:rsid w:val="1EDA5344"/>
    <w:rsid w:val="1EE13915"/>
    <w:rsid w:val="1EE461C3"/>
    <w:rsid w:val="1F487665"/>
    <w:rsid w:val="1F683A66"/>
    <w:rsid w:val="1F875754"/>
    <w:rsid w:val="1FFE32B4"/>
    <w:rsid w:val="2020237A"/>
    <w:rsid w:val="20515ADA"/>
    <w:rsid w:val="20801F1B"/>
    <w:rsid w:val="208A4B48"/>
    <w:rsid w:val="209669C5"/>
    <w:rsid w:val="20B16579"/>
    <w:rsid w:val="20C37337"/>
    <w:rsid w:val="20CB1F07"/>
    <w:rsid w:val="20F6072B"/>
    <w:rsid w:val="21090925"/>
    <w:rsid w:val="21244F9D"/>
    <w:rsid w:val="213D3171"/>
    <w:rsid w:val="222C2B90"/>
    <w:rsid w:val="22457E73"/>
    <w:rsid w:val="22837AA1"/>
    <w:rsid w:val="22884FD6"/>
    <w:rsid w:val="22F866E1"/>
    <w:rsid w:val="23213C5D"/>
    <w:rsid w:val="232C2DD6"/>
    <w:rsid w:val="2331574F"/>
    <w:rsid w:val="233953DA"/>
    <w:rsid w:val="235B72E4"/>
    <w:rsid w:val="23931F66"/>
    <w:rsid w:val="23C465C3"/>
    <w:rsid w:val="24262DDA"/>
    <w:rsid w:val="2446643F"/>
    <w:rsid w:val="246102B6"/>
    <w:rsid w:val="24782AD4"/>
    <w:rsid w:val="248726E0"/>
    <w:rsid w:val="249C3951"/>
    <w:rsid w:val="24DB3BC4"/>
    <w:rsid w:val="24FA6740"/>
    <w:rsid w:val="25004979"/>
    <w:rsid w:val="25243F0A"/>
    <w:rsid w:val="253A7C36"/>
    <w:rsid w:val="254C2D14"/>
    <w:rsid w:val="256D06AE"/>
    <w:rsid w:val="2582242A"/>
    <w:rsid w:val="259D2ECD"/>
    <w:rsid w:val="25A55F80"/>
    <w:rsid w:val="25B20381"/>
    <w:rsid w:val="25E62821"/>
    <w:rsid w:val="25F25669"/>
    <w:rsid w:val="260B04D9"/>
    <w:rsid w:val="264763B7"/>
    <w:rsid w:val="2672726E"/>
    <w:rsid w:val="26734FA1"/>
    <w:rsid w:val="26881A92"/>
    <w:rsid w:val="268B2A3A"/>
    <w:rsid w:val="268B3DAD"/>
    <w:rsid w:val="26962499"/>
    <w:rsid w:val="26A61FB0"/>
    <w:rsid w:val="27035E88"/>
    <w:rsid w:val="27415C62"/>
    <w:rsid w:val="27B65EBB"/>
    <w:rsid w:val="27CA47C6"/>
    <w:rsid w:val="282B4E63"/>
    <w:rsid w:val="28884FF7"/>
    <w:rsid w:val="289F315B"/>
    <w:rsid w:val="28D472A8"/>
    <w:rsid w:val="29017971"/>
    <w:rsid w:val="290F389D"/>
    <w:rsid w:val="2962542C"/>
    <w:rsid w:val="299E36C0"/>
    <w:rsid w:val="2B367172"/>
    <w:rsid w:val="2B7314CC"/>
    <w:rsid w:val="2B784A6E"/>
    <w:rsid w:val="2B9A7B07"/>
    <w:rsid w:val="2BA07916"/>
    <w:rsid w:val="2BAE2033"/>
    <w:rsid w:val="2BB37649"/>
    <w:rsid w:val="2BC9037C"/>
    <w:rsid w:val="2BFD3113"/>
    <w:rsid w:val="2C0003B4"/>
    <w:rsid w:val="2C1005F7"/>
    <w:rsid w:val="2C15160E"/>
    <w:rsid w:val="2C44430E"/>
    <w:rsid w:val="2C4F172C"/>
    <w:rsid w:val="2C9C00DD"/>
    <w:rsid w:val="2CA156F3"/>
    <w:rsid w:val="2D906B09"/>
    <w:rsid w:val="2D9C5EBB"/>
    <w:rsid w:val="2DD973AC"/>
    <w:rsid w:val="2DFB1659"/>
    <w:rsid w:val="2E0221C2"/>
    <w:rsid w:val="2E611B70"/>
    <w:rsid w:val="2E9A689E"/>
    <w:rsid w:val="2ECB6A58"/>
    <w:rsid w:val="2EDD4BB1"/>
    <w:rsid w:val="2F01185F"/>
    <w:rsid w:val="2F2729AC"/>
    <w:rsid w:val="2F3C0F4C"/>
    <w:rsid w:val="2FB82F9F"/>
    <w:rsid w:val="2FE418AC"/>
    <w:rsid w:val="2FE5383E"/>
    <w:rsid w:val="2FEA4C7F"/>
    <w:rsid w:val="30330D58"/>
    <w:rsid w:val="3037089D"/>
    <w:rsid w:val="30EA3353"/>
    <w:rsid w:val="31013C49"/>
    <w:rsid w:val="312319EF"/>
    <w:rsid w:val="313C778B"/>
    <w:rsid w:val="318F6462"/>
    <w:rsid w:val="321A2D0F"/>
    <w:rsid w:val="32382656"/>
    <w:rsid w:val="324D664C"/>
    <w:rsid w:val="3267118D"/>
    <w:rsid w:val="32870EE7"/>
    <w:rsid w:val="32BE6EB2"/>
    <w:rsid w:val="32C7154E"/>
    <w:rsid w:val="33156D5E"/>
    <w:rsid w:val="3317207A"/>
    <w:rsid w:val="331A6B7B"/>
    <w:rsid w:val="331F2052"/>
    <w:rsid w:val="333554DB"/>
    <w:rsid w:val="33396D39"/>
    <w:rsid w:val="33643EF5"/>
    <w:rsid w:val="33D80BF4"/>
    <w:rsid w:val="33F77F81"/>
    <w:rsid w:val="34254482"/>
    <w:rsid w:val="346F257B"/>
    <w:rsid w:val="348C4EDB"/>
    <w:rsid w:val="348F605A"/>
    <w:rsid w:val="34E716B6"/>
    <w:rsid w:val="3505113E"/>
    <w:rsid w:val="35233259"/>
    <w:rsid w:val="35357321"/>
    <w:rsid w:val="355115AF"/>
    <w:rsid w:val="359F2BE0"/>
    <w:rsid w:val="35AE6CC5"/>
    <w:rsid w:val="35FC399A"/>
    <w:rsid w:val="362A675A"/>
    <w:rsid w:val="36B60605"/>
    <w:rsid w:val="36DB3EF8"/>
    <w:rsid w:val="36DB7A54"/>
    <w:rsid w:val="36EC39E0"/>
    <w:rsid w:val="37647A49"/>
    <w:rsid w:val="37704A11"/>
    <w:rsid w:val="37C45ACE"/>
    <w:rsid w:val="37DF2D89"/>
    <w:rsid w:val="37E335F2"/>
    <w:rsid w:val="3835053A"/>
    <w:rsid w:val="386B727B"/>
    <w:rsid w:val="38BE1535"/>
    <w:rsid w:val="39194863"/>
    <w:rsid w:val="391D7376"/>
    <w:rsid w:val="39403E21"/>
    <w:rsid w:val="397A7B42"/>
    <w:rsid w:val="399A1E48"/>
    <w:rsid w:val="39B4157B"/>
    <w:rsid w:val="39D55A01"/>
    <w:rsid w:val="3A104D75"/>
    <w:rsid w:val="3A4C2C68"/>
    <w:rsid w:val="3A4D1A2B"/>
    <w:rsid w:val="3A5E69D2"/>
    <w:rsid w:val="3B2C2F74"/>
    <w:rsid w:val="3B3415C4"/>
    <w:rsid w:val="3B345984"/>
    <w:rsid w:val="3B351E28"/>
    <w:rsid w:val="3B4F53C1"/>
    <w:rsid w:val="3B626996"/>
    <w:rsid w:val="3B6C6BA3"/>
    <w:rsid w:val="3B78218B"/>
    <w:rsid w:val="3BAE3989"/>
    <w:rsid w:val="3BB15227"/>
    <w:rsid w:val="3BF02721"/>
    <w:rsid w:val="3BFA0A8A"/>
    <w:rsid w:val="3C242530"/>
    <w:rsid w:val="3C4165AB"/>
    <w:rsid w:val="3CCA02B2"/>
    <w:rsid w:val="3CD613E9"/>
    <w:rsid w:val="3CE62383"/>
    <w:rsid w:val="3CEC7A2A"/>
    <w:rsid w:val="3D0433A8"/>
    <w:rsid w:val="3D0F69B6"/>
    <w:rsid w:val="3D2959BD"/>
    <w:rsid w:val="3D3219D3"/>
    <w:rsid w:val="3D3474F8"/>
    <w:rsid w:val="3DCE35B6"/>
    <w:rsid w:val="3DD136B5"/>
    <w:rsid w:val="3DD5344F"/>
    <w:rsid w:val="3E0F3EB7"/>
    <w:rsid w:val="3E2609B2"/>
    <w:rsid w:val="3E76426F"/>
    <w:rsid w:val="3E7F6463"/>
    <w:rsid w:val="3E962D65"/>
    <w:rsid w:val="3ECB4852"/>
    <w:rsid w:val="3EEB0292"/>
    <w:rsid w:val="3F281B00"/>
    <w:rsid w:val="3F6A7BC7"/>
    <w:rsid w:val="3F930BE9"/>
    <w:rsid w:val="3F952DC8"/>
    <w:rsid w:val="3FE15005"/>
    <w:rsid w:val="3FE77469"/>
    <w:rsid w:val="400E2C48"/>
    <w:rsid w:val="40ED6D01"/>
    <w:rsid w:val="41216845"/>
    <w:rsid w:val="413A36FE"/>
    <w:rsid w:val="4213220D"/>
    <w:rsid w:val="4235270E"/>
    <w:rsid w:val="423F17DF"/>
    <w:rsid w:val="42461BF0"/>
    <w:rsid w:val="424C7A58"/>
    <w:rsid w:val="427179B7"/>
    <w:rsid w:val="428D039F"/>
    <w:rsid w:val="429E2362"/>
    <w:rsid w:val="42FC0E58"/>
    <w:rsid w:val="43077F25"/>
    <w:rsid w:val="4310792B"/>
    <w:rsid w:val="43621354"/>
    <w:rsid w:val="436D5ED7"/>
    <w:rsid w:val="437454B8"/>
    <w:rsid w:val="43947908"/>
    <w:rsid w:val="43AA0EDA"/>
    <w:rsid w:val="43D25E53"/>
    <w:rsid w:val="43E25FC1"/>
    <w:rsid w:val="440138A0"/>
    <w:rsid w:val="44246EDE"/>
    <w:rsid w:val="44692B43"/>
    <w:rsid w:val="447C65C0"/>
    <w:rsid w:val="448742A8"/>
    <w:rsid w:val="44983428"/>
    <w:rsid w:val="44C47D79"/>
    <w:rsid w:val="451A208F"/>
    <w:rsid w:val="45433394"/>
    <w:rsid w:val="45877724"/>
    <w:rsid w:val="458A0FC3"/>
    <w:rsid w:val="458D2861"/>
    <w:rsid w:val="45BB3260"/>
    <w:rsid w:val="46092999"/>
    <w:rsid w:val="4612476D"/>
    <w:rsid w:val="468F5CB4"/>
    <w:rsid w:val="46957C1F"/>
    <w:rsid w:val="46C027C2"/>
    <w:rsid w:val="4743767B"/>
    <w:rsid w:val="474820C5"/>
    <w:rsid w:val="475B13E7"/>
    <w:rsid w:val="47777325"/>
    <w:rsid w:val="47DD7AD0"/>
    <w:rsid w:val="47E70FBB"/>
    <w:rsid w:val="481D611E"/>
    <w:rsid w:val="48221986"/>
    <w:rsid w:val="48B545A9"/>
    <w:rsid w:val="48D34790"/>
    <w:rsid w:val="48ED18F0"/>
    <w:rsid w:val="48F826E7"/>
    <w:rsid w:val="4929464F"/>
    <w:rsid w:val="494C6C0E"/>
    <w:rsid w:val="4955379A"/>
    <w:rsid w:val="498C348F"/>
    <w:rsid w:val="49C34AA3"/>
    <w:rsid w:val="49DA3B9B"/>
    <w:rsid w:val="49DA528B"/>
    <w:rsid w:val="49FA4012"/>
    <w:rsid w:val="49FA5FEB"/>
    <w:rsid w:val="4A4F4589"/>
    <w:rsid w:val="4A5573E4"/>
    <w:rsid w:val="4A62606A"/>
    <w:rsid w:val="4A712751"/>
    <w:rsid w:val="4B380D6F"/>
    <w:rsid w:val="4B3A1029"/>
    <w:rsid w:val="4B555BCF"/>
    <w:rsid w:val="4B6E0A3F"/>
    <w:rsid w:val="4B771FE9"/>
    <w:rsid w:val="4BBC29D4"/>
    <w:rsid w:val="4C443C2D"/>
    <w:rsid w:val="4C560DCF"/>
    <w:rsid w:val="4C723258"/>
    <w:rsid w:val="4CB608EF"/>
    <w:rsid w:val="4D0E072B"/>
    <w:rsid w:val="4D0F1621"/>
    <w:rsid w:val="4D24354A"/>
    <w:rsid w:val="4D4E6D7A"/>
    <w:rsid w:val="4D9A1FBF"/>
    <w:rsid w:val="4DCE1F8B"/>
    <w:rsid w:val="4DF94F37"/>
    <w:rsid w:val="4E0D2791"/>
    <w:rsid w:val="4E2A6045"/>
    <w:rsid w:val="4E437F61"/>
    <w:rsid w:val="4E4E19C6"/>
    <w:rsid w:val="4EB40E5E"/>
    <w:rsid w:val="4F1A33B7"/>
    <w:rsid w:val="4F411EB6"/>
    <w:rsid w:val="4F582EF7"/>
    <w:rsid w:val="4FBA24A4"/>
    <w:rsid w:val="4FBB7FCB"/>
    <w:rsid w:val="50100316"/>
    <w:rsid w:val="502A41CA"/>
    <w:rsid w:val="50983373"/>
    <w:rsid w:val="50AB5953"/>
    <w:rsid w:val="50D60C20"/>
    <w:rsid w:val="51183927"/>
    <w:rsid w:val="5135755A"/>
    <w:rsid w:val="51574F11"/>
    <w:rsid w:val="517B73AD"/>
    <w:rsid w:val="518A5306"/>
    <w:rsid w:val="51983548"/>
    <w:rsid w:val="51AB3D3B"/>
    <w:rsid w:val="51D04201"/>
    <w:rsid w:val="51DA0BDC"/>
    <w:rsid w:val="51DC4954"/>
    <w:rsid w:val="521A27DD"/>
    <w:rsid w:val="52534816"/>
    <w:rsid w:val="52634928"/>
    <w:rsid w:val="52A0414F"/>
    <w:rsid w:val="53277999"/>
    <w:rsid w:val="53987EBC"/>
    <w:rsid w:val="53A35FB7"/>
    <w:rsid w:val="53E24E44"/>
    <w:rsid w:val="53F94527"/>
    <w:rsid w:val="54014B46"/>
    <w:rsid w:val="5472334E"/>
    <w:rsid w:val="54DB5397"/>
    <w:rsid w:val="550348EE"/>
    <w:rsid w:val="5563097D"/>
    <w:rsid w:val="556F4EE2"/>
    <w:rsid w:val="55D21BD3"/>
    <w:rsid w:val="56312D95"/>
    <w:rsid w:val="564725B8"/>
    <w:rsid w:val="56652099"/>
    <w:rsid w:val="56680EAC"/>
    <w:rsid w:val="56843C9F"/>
    <w:rsid w:val="569B3338"/>
    <w:rsid w:val="56F5281F"/>
    <w:rsid w:val="573E766F"/>
    <w:rsid w:val="5765355C"/>
    <w:rsid w:val="57690BD0"/>
    <w:rsid w:val="576F0018"/>
    <w:rsid w:val="57C15E41"/>
    <w:rsid w:val="57CA1153"/>
    <w:rsid w:val="57E46E53"/>
    <w:rsid w:val="580118E9"/>
    <w:rsid w:val="580E253F"/>
    <w:rsid w:val="58254B7B"/>
    <w:rsid w:val="584A495B"/>
    <w:rsid w:val="5892758E"/>
    <w:rsid w:val="58947716"/>
    <w:rsid w:val="58A65CBC"/>
    <w:rsid w:val="58B66C06"/>
    <w:rsid w:val="58C779E0"/>
    <w:rsid w:val="5909228A"/>
    <w:rsid w:val="59154BEF"/>
    <w:rsid w:val="59CA7788"/>
    <w:rsid w:val="5A1B6236"/>
    <w:rsid w:val="5A2E712E"/>
    <w:rsid w:val="5A2F2D66"/>
    <w:rsid w:val="5A6D6164"/>
    <w:rsid w:val="5A86004F"/>
    <w:rsid w:val="5A8938AD"/>
    <w:rsid w:val="5AAE69DB"/>
    <w:rsid w:val="5AF0582F"/>
    <w:rsid w:val="5AF947C9"/>
    <w:rsid w:val="5B1B6AA6"/>
    <w:rsid w:val="5B224E28"/>
    <w:rsid w:val="5B7D7A78"/>
    <w:rsid w:val="5BAF7B56"/>
    <w:rsid w:val="5BD91F04"/>
    <w:rsid w:val="5BDB5C7C"/>
    <w:rsid w:val="5BF611E3"/>
    <w:rsid w:val="5C0E6052"/>
    <w:rsid w:val="5C313AEE"/>
    <w:rsid w:val="5C86208C"/>
    <w:rsid w:val="5CAC7619"/>
    <w:rsid w:val="5D131446"/>
    <w:rsid w:val="5D7C18C6"/>
    <w:rsid w:val="5DA14CA4"/>
    <w:rsid w:val="5DA779D9"/>
    <w:rsid w:val="5DC84953"/>
    <w:rsid w:val="5DDC3F2E"/>
    <w:rsid w:val="5EAC56AE"/>
    <w:rsid w:val="5EDA0A8B"/>
    <w:rsid w:val="5F0537AA"/>
    <w:rsid w:val="5F162912"/>
    <w:rsid w:val="5F20072A"/>
    <w:rsid w:val="5F2117F1"/>
    <w:rsid w:val="5F27754A"/>
    <w:rsid w:val="5F2B3E04"/>
    <w:rsid w:val="5F760F40"/>
    <w:rsid w:val="5FF3691B"/>
    <w:rsid w:val="5FFF5CB2"/>
    <w:rsid w:val="60161979"/>
    <w:rsid w:val="60673F83"/>
    <w:rsid w:val="606E1F64"/>
    <w:rsid w:val="609E5FA7"/>
    <w:rsid w:val="60C253E7"/>
    <w:rsid w:val="60CE0B25"/>
    <w:rsid w:val="61555832"/>
    <w:rsid w:val="61A30FEA"/>
    <w:rsid w:val="61D5316E"/>
    <w:rsid w:val="61D67CE4"/>
    <w:rsid w:val="61DB6D9C"/>
    <w:rsid w:val="61EF4230"/>
    <w:rsid w:val="6200643D"/>
    <w:rsid w:val="623C3CCB"/>
    <w:rsid w:val="6277131B"/>
    <w:rsid w:val="62894736"/>
    <w:rsid w:val="62EC69C1"/>
    <w:rsid w:val="63520F1A"/>
    <w:rsid w:val="636E0BBA"/>
    <w:rsid w:val="63964B41"/>
    <w:rsid w:val="63994A58"/>
    <w:rsid w:val="646C600B"/>
    <w:rsid w:val="647C3D75"/>
    <w:rsid w:val="64CC5E52"/>
    <w:rsid w:val="64DA0DFC"/>
    <w:rsid w:val="64FD5E87"/>
    <w:rsid w:val="65785BCE"/>
    <w:rsid w:val="658C3A08"/>
    <w:rsid w:val="658D4138"/>
    <w:rsid w:val="65B768E4"/>
    <w:rsid w:val="66043DF1"/>
    <w:rsid w:val="661D46CA"/>
    <w:rsid w:val="66887A48"/>
    <w:rsid w:val="66B94E0C"/>
    <w:rsid w:val="66BB1AFB"/>
    <w:rsid w:val="66CF7EED"/>
    <w:rsid w:val="66E83943"/>
    <w:rsid w:val="670F317A"/>
    <w:rsid w:val="673D6A15"/>
    <w:rsid w:val="67960780"/>
    <w:rsid w:val="682E5386"/>
    <w:rsid w:val="683726A5"/>
    <w:rsid w:val="684B23DC"/>
    <w:rsid w:val="68576EF7"/>
    <w:rsid w:val="6874548F"/>
    <w:rsid w:val="68817FE2"/>
    <w:rsid w:val="688D47A2"/>
    <w:rsid w:val="68CD623B"/>
    <w:rsid w:val="68DB72BC"/>
    <w:rsid w:val="68FD36D6"/>
    <w:rsid w:val="69562DE6"/>
    <w:rsid w:val="695E105C"/>
    <w:rsid w:val="696012B6"/>
    <w:rsid w:val="69642093"/>
    <w:rsid w:val="69C02956"/>
    <w:rsid w:val="69CA6B08"/>
    <w:rsid w:val="6A042666"/>
    <w:rsid w:val="6A9736F0"/>
    <w:rsid w:val="6AF830B1"/>
    <w:rsid w:val="6B1715B7"/>
    <w:rsid w:val="6B2C2051"/>
    <w:rsid w:val="6B3233DF"/>
    <w:rsid w:val="6B680BAF"/>
    <w:rsid w:val="6B6C68F1"/>
    <w:rsid w:val="6BA17D14"/>
    <w:rsid w:val="6BBB33D4"/>
    <w:rsid w:val="6BCC55E2"/>
    <w:rsid w:val="6BEA8026"/>
    <w:rsid w:val="6C0C5BDB"/>
    <w:rsid w:val="6C6770B8"/>
    <w:rsid w:val="6C845EBC"/>
    <w:rsid w:val="6CA41CC8"/>
    <w:rsid w:val="6CC20E82"/>
    <w:rsid w:val="6CD26C28"/>
    <w:rsid w:val="6CF3436B"/>
    <w:rsid w:val="6D056FFD"/>
    <w:rsid w:val="6D443964"/>
    <w:rsid w:val="6D5B6316"/>
    <w:rsid w:val="6D9143ED"/>
    <w:rsid w:val="6DC74A88"/>
    <w:rsid w:val="6DD724DA"/>
    <w:rsid w:val="6DDC0B81"/>
    <w:rsid w:val="6DEA2117"/>
    <w:rsid w:val="6E041063"/>
    <w:rsid w:val="6E0C6BA8"/>
    <w:rsid w:val="6E4C538F"/>
    <w:rsid w:val="6E8C1058"/>
    <w:rsid w:val="6EBF142E"/>
    <w:rsid w:val="6ED722D3"/>
    <w:rsid w:val="6EE175F6"/>
    <w:rsid w:val="6F7C2E7B"/>
    <w:rsid w:val="6FC36D9E"/>
    <w:rsid w:val="6FE70C3C"/>
    <w:rsid w:val="70076BE8"/>
    <w:rsid w:val="70852D97"/>
    <w:rsid w:val="70A47AAD"/>
    <w:rsid w:val="70AE40C7"/>
    <w:rsid w:val="70C25205"/>
    <w:rsid w:val="70DA254F"/>
    <w:rsid w:val="70E51DA8"/>
    <w:rsid w:val="70F20FE3"/>
    <w:rsid w:val="71174B27"/>
    <w:rsid w:val="71946BA2"/>
    <w:rsid w:val="71A843FB"/>
    <w:rsid w:val="71C97895"/>
    <w:rsid w:val="721E450C"/>
    <w:rsid w:val="7256750B"/>
    <w:rsid w:val="7262278F"/>
    <w:rsid w:val="72D73D3D"/>
    <w:rsid w:val="73394BB6"/>
    <w:rsid w:val="73397A01"/>
    <w:rsid w:val="736A253A"/>
    <w:rsid w:val="73A429A0"/>
    <w:rsid w:val="73AC2D59"/>
    <w:rsid w:val="73BE1CB4"/>
    <w:rsid w:val="73EC5B91"/>
    <w:rsid w:val="73FC458A"/>
    <w:rsid w:val="742E7E7F"/>
    <w:rsid w:val="747B5DF7"/>
    <w:rsid w:val="74C002E8"/>
    <w:rsid w:val="74CF1255"/>
    <w:rsid w:val="74E7523A"/>
    <w:rsid w:val="74FB54A4"/>
    <w:rsid w:val="751A7B05"/>
    <w:rsid w:val="75220020"/>
    <w:rsid w:val="755522F8"/>
    <w:rsid w:val="755E2DEF"/>
    <w:rsid w:val="75611CC1"/>
    <w:rsid w:val="75A03D67"/>
    <w:rsid w:val="75DD731F"/>
    <w:rsid w:val="7621652A"/>
    <w:rsid w:val="76265AC6"/>
    <w:rsid w:val="763A2EF5"/>
    <w:rsid w:val="76642085"/>
    <w:rsid w:val="768014A2"/>
    <w:rsid w:val="7682438C"/>
    <w:rsid w:val="768857E3"/>
    <w:rsid w:val="768D4B1F"/>
    <w:rsid w:val="769D2054"/>
    <w:rsid w:val="76C31EDD"/>
    <w:rsid w:val="76EC2FDC"/>
    <w:rsid w:val="77060EB2"/>
    <w:rsid w:val="77120FDD"/>
    <w:rsid w:val="775C2950"/>
    <w:rsid w:val="77610F13"/>
    <w:rsid w:val="778C37F8"/>
    <w:rsid w:val="779D7E32"/>
    <w:rsid w:val="77B12E34"/>
    <w:rsid w:val="77D46CD2"/>
    <w:rsid w:val="77D83D50"/>
    <w:rsid w:val="781D0CC1"/>
    <w:rsid w:val="7823193A"/>
    <w:rsid w:val="782E61C7"/>
    <w:rsid w:val="783B33E4"/>
    <w:rsid w:val="7844130F"/>
    <w:rsid w:val="78534B66"/>
    <w:rsid w:val="785B3F75"/>
    <w:rsid w:val="787B0197"/>
    <w:rsid w:val="787E1A12"/>
    <w:rsid w:val="78BE10F6"/>
    <w:rsid w:val="78CA4C57"/>
    <w:rsid w:val="78D43D28"/>
    <w:rsid w:val="78DD2BDC"/>
    <w:rsid w:val="79435553"/>
    <w:rsid w:val="794672BF"/>
    <w:rsid w:val="79E263BE"/>
    <w:rsid w:val="7A064282"/>
    <w:rsid w:val="7A3C1D44"/>
    <w:rsid w:val="7A9E283F"/>
    <w:rsid w:val="7ACB4CB6"/>
    <w:rsid w:val="7ADD5362"/>
    <w:rsid w:val="7B036E36"/>
    <w:rsid w:val="7B0E3521"/>
    <w:rsid w:val="7B1A0118"/>
    <w:rsid w:val="7B31160A"/>
    <w:rsid w:val="7B62386D"/>
    <w:rsid w:val="7B6E2211"/>
    <w:rsid w:val="7BAD0A4E"/>
    <w:rsid w:val="7BB00E61"/>
    <w:rsid w:val="7BD227A0"/>
    <w:rsid w:val="7C1822AA"/>
    <w:rsid w:val="7C85264B"/>
    <w:rsid w:val="7CA06753"/>
    <w:rsid w:val="7CB43242"/>
    <w:rsid w:val="7CB61824"/>
    <w:rsid w:val="7CBD69D7"/>
    <w:rsid w:val="7CC76395"/>
    <w:rsid w:val="7CEF2EDE"/>
    <w:rsid w:val="7D1961AD"/>
    <w:rsid w:val="7D4F7E21"/>
    <w:rsid w:val="7D7A30EF"/>
    <w:rsid w:val="7D9D293A"/>
    <w:rsid w:val="7DA51A4B"/>
    <w:rsid w:val="7E0B01EB"/>
    <w:rsid w:val="7E1E7F1F"/>
    <w:rsid w:val="7E321E60"/>
    <w:rsid w:val="7E390B0F"/>
    <w:rsid w:val="7E493D4F"/>
    <w:rsid w:val="7E5356EF"/>
    <w:rsid w:val="7E881DA7"/>
    <w:rsid w:val="7E9B65C0"/>
    <w:rsid w:val="7F060C17"/>
    <w:rsid w:val="7F0C421B"/>
    <w:rsid w:val="7F2F766E"/>
    <w:rsid w:val="7F3D58B7"/>
    <w:rsid w:val="7F6B3277"/>
    <w:rsid w:val="7F7C3A97"/>
    <w:rsid w:val="7F9051D5"/>
    <w:rsid w:val="7F9C372F"/>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3"/>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jpe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wmf"/><Relationship Id="rId51" Type="http://schemas.openxmlformats.org/officeDocument/2006/relationships/oleObject" Target="embeddings/oleObject12.bin"/><Relationship Id="rId50" Type="http://schemas.openxmlformats.org/officeDocument/2006/relationships/image" Target="media/image13.wmf"/><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12.wmf"/><Relationship Id="rId47" Type="http://schemas.openxmlformats.org/officeDocument/2006/relationships/oleObject" Target="embeddings/oleObject10.bin"/><Relationship Id="rId46" Type="http://schemas.openxmlformats.org/officeDocument/2006/relationships/image" Target="media/image11.wmf"/><Relationship Id="rId45" Type="http://schemas.openxmlformats.org/officeDocument/2006/relationships/oleObject" Target="embeddings/oleObject9.bin"/><Relationship Id="rId44" Type="http://schemas.openxmlformats.org/officeDocument/2006/relationships/image" Target="media/image10.wmf"/><Relationship Id="rId43" Type="http://schemas.openxmlformats.org/officeDocument/2006/relationships/oleObject" Target="embeddings/oleObject8.bin"/><Relationship Id="rId42" Type="http://schemas.openxmlformats.org/officeDocument/2006/relationships/image" Target="media/image9.wmf"/><Relationship Id="rId41" Type="http://schemas.openxmlformats.org/officeDocument/2006/relationships/oleObject" Target="embeddings/oleObject7.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7.wmf"/><Relationship Id="rId37" Type="http://schemas.openxmlformats.org/officeDocument/2006/relationships/oleObject" Target="embeddings/oleObject5.bin"/><Relationship Id="rId36" Type="http://schemas.openxmlformats.org/officeDocument/2006/relationships/image" Target="media/image6.wmf"/><Relationship Id="rId35" Type="http://schemas.openxmlformats.org/officeDocument/2006/relationships/oleObject" Target="embeddings/oleObject4.bin"/><Relationship Id="rId34" Type="http://schemas.openxmlformats.org/officeDocument/2006/relationships/image" Target="media/image5.wmf"/><Relationship Id="rId33" Type="http://schemas.openxmlformats.org/officeDocument/2006/relationships/oleObject" Target="embeddings/oleObject3.bin"/><Relationship Id="rId32" Type="http://schemas.openxmlformats.org/officeDocument/2006/relationships/image" Target="media/image4.wmf"/><Relationship Id="rId31" Type="http://schemas.openxmlformats.org/officeDocument/2006/relationships/oleObject" Target="embeddings/oleObject2.bin"/><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1465</Words>
  <Characters>1624</Characters>
  <Lines>0</Lines>
  <Paragraphs>0</Paragraphs>
  <TotalTime>0</TotalTime>
  <ScaleCrop>false</ScaleCrop>
  <LinksUpToDate>false</LinksUpToDate>
  <CharactersWithSpaces>1817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2026-03-09T06:21:00Z</cp:lastPrinted>
  <dcterms:modified xsi:type="dcterms:W3CDTF">2026-03-09T08:36:22Z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