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0B366">
      <w:pPr>
        <w:pStyle w:val="2"/>
        <w:spacing w:line="282" w:lineRule="auto"/>
      </w:pPr>
    </w:p>
    <w:p w14:paraId="48123855">
      <w:pPr>
        <w:pStyle w:val="2"/>
        <w:spacing w:line="282" w:lineRule="auto"/>
      </w:pPr>
    </w:p>
    <w:p w14:paraId="672B2994">
      <w:pPr>
        <w:pStyle w:val="2"/>
        <w:spacing w:line="282" w:lineRule="auto"/>
      </w:pPr>
    </w:p>
    <w:p w14:paraId="53872488">
      <w:pPr>
        <w:pStyle w:val="2"/>
        <w:spacing w:line="282" w:lineRule="auto"/>
      </w:pPr>
    </w:p>
    <w:p w14:paraId="165E61CA">
      <w:pPr>
        <w:spacing w:before="178" w:line="225" w:lineRule="auto"/>
        <w:ind w:left="1138"/>
        <w:outlineLvl w:val="0"/>
        <w:rPr>
          <w:rFonts w:ascii="黑体" w:hAnsi="黑体" w:eastAsia="黑体" w:cs="黑体"/>
          <w:sz w:val="55"/>
          <w:szCs w:val="55"/>
        </w:rPr>
      </w:pPr>
      <w:r>
        <w:rPr>
          <w:rFonts w:ascii="黑体" w:hAnsi="黑体" w:eastAsia="黑体" w:cs="黑体"/>
          <w:b/>
          <w:bCs/>
          <w:spacing w:val="2"/>
          <w:sz w:val="55"/>
          <w:szCs w:val="55"/>
        </w:rPr>
        <w:t>室外场地噪声分析报告书</w:t>
      </w:r>
    </w:p>
    <w:p w14:paraId="719D23EC">
      <w:pPr>
        <w:pStyle w:val="2"/>
        <w:spacing w:line="242" w:lineRule="auto"/>
      </w:pPr>
    </w:p>
    <w:p w14:paraId="10309450">
      <w:pPr>
        <w:pStyle w:val="2"/>
        <w:spacing w:line="242" w:lineRule="auto"/>
      </w:pPr>
    </w:p>
    <w:p w14:paraId="12ACAEAF">
      <w:pPr>
        <w:pStyle w:val="2"/>
        <w:spacing w:line="242" w:lineRule="auto"/>
      </w:pPr>
    </w:p>
    <w:p w14:paraId="5B61A9A4">
      <w:pPr>
        <w:pStyle w:val="2"/>
        <w:spacing w:line="242" w:lineRule="auto"/>
      </w:pPr>
    </w:p>
    <w:p w14:paraId="5A469E03">
      <w:pPr>
        <w:pStyle w:val="2"/>
        <w:spacing w:line="242" w:lineRule="auto"/>
      </w:pPr>
    </w:p>
    <w:p w14:paraId="417FF45A">
      <w:pPr>
        <w:pStyle w:val="2"/>
        <w:spacing w:line="242" w:lineRule="auto"/>
      </w:pPr>
    </w:p>
    <w:p w14:paraId="1C1A442D">
      <w:pPr>
        <w:pStyle w:val="2"/>
        <w:spacing w:line="242" w:lineRule="auto"/>
      </w:pPr>
    </w:p>
    <w:p w14:paraId="72852BC6">
      <w:pPr>
        <w:pStyle w:val="2"/>
        <w:spacing w:line="242" w:lineRule="auto"/>
      </w:pPr>
    </w:p>
    <w:p w14:paraId="6D8B10A1">
      <w:pPr>
        <w:pStyle w:val="2"/>
        <w:spacing w:line="242" w:lineRule="auto"/>
      </w:pPr>
    </w:p>
    <w:p w14:paraId="674DBE17">
      <w:pPr>
        <w:pStyle w:val="2"/>
        <w:spacing w:line="242" w:lineRule="auto"/>
      </w:pPr>
    </w:p>
    <w:p w14:paraId="4715060F">
      <w:pPr>
        <w:pStyle w:val="2"/>
        <w:spacing w:line="242" w:lineRule="auto"/>
      </w:pPr>
    </w:p>
    <w:p w14:paraId="622A758F">
      <w:pPr>
        <w:pStyle w:val="2"/>
        <w:spacing w:line="242" w:lineRule="auto"/>
      </w:pPr>
    </w:p>
    <w:p w14:paraId="3C3C94FB">
      <w:pPr>
        <w:pStyle w:val="2"/>
        <w:spacing w:line="242" w:lineRule="auto"/>
      </w:pPr>
    </w:p>
    <w:p w14:paraId="7DAD023F">
      <w:pPr>
        <w:pStyle w:val="2"/>
        <w:spacing w:line="243" w:lineRule="auto"/>
      </w:pPr>
    </w:p>
    <w:p w14:paraId="271C0055">
      <w:pPr>
        <w:pStyle w:val="2"/>
        <w:spacing w:line="243" w:lineRule="auto"/>
      </w:pPr>
    </w:p>
    <w:p w14:paraId="0C124D3B">
      <w:pPr>
        <w:pStyle w:val="2"/>
        <w:spacing w:line="243" w:lineRule="auto"/>
      </w:pPr>
    </w:p>
    <w:p w14:paraId="58C60149">
      <w:pPr>
        <w:pStyle w:val="2"/>
        <w:spacing w:line="243" w:lineRule="auto"/>
      </w:pPr>
    </w:p>
    <w:p w14:paraId="7426B278">
      <w:pPr>
        <w:pStyle w:val="2"/>
        <w:spacing w:line="243" w:lineRule="auto"/>
      </w:pPr>
    </w:p>
    <w:p w14:paraId="57035C07">
      <w:pPr>
        <w:pStyle w:val="2"/>
        <w:spacing w:line="243" w:lineRule="auto"/>
      </w:pPr>
    </w:p>
    <w:p w14:paraId="4AE56881">
      <w:pPr>
        <w:pStyle w:val="2"/>
        <w:spacing w:line="243" w:lineRule="auto"/>
      </w:pPr>
    </w:p>
    <w:p w14:paraId="2B1F8AD0">
      <w:pPr>
        <w:pStyle w:val="2"/>
        <w:spacing w:line="243" w:lineRule="auto"/>
      </w:pPr>
    </w:p>
    <w:p w14:paraId="7B96CF5A">
      <w:pPr>
        <w:pStyle w:val="2"/>
        <w:spacing w:line="243" w:lineRule="auto"/>
      </w:pPr>
    </w:p>
    <w:p w14:paraId="7CED209D">
      <w:pPr>
        <w:pStyle w:val="2"/>
        <w:spacing w:line="243" w:lineRule="auto"/>
      </w:pPr>
    </w:p>
    <w:p w14:paraId="1AB0CE1A">
      <w:pPr>
        <w:pStyle w:val="2"/>
        <w:spacing w:line="243" w:lineRule="auto"/>
      </w:pPr>
    </w:p>
    <w:p w14:paraId="5554F0C5">
      <w:pPr>
        <w:pStyle w:val="2"/>
        <w:spacing w:line="243" w:lineRule="auto"/>
      </w:pPr>
    </w:p>
    <w:p w14:paraId="7832E485">
      <w:pPr>
        <w:pStyle w:val="2"/>
        <w:spacing w:line="243" w:lineRule="auto"/>
      </w:pPr>
    </w:p>
    <w:p w14:paraId="4F078F9C">
      <w:pPr>
        <w:pStyle w:val="2"/>
        <w:spacing w:line="243" w:lineRule="auto"/>
      </w:pPr>
    </w:p>
    <w:p w14:paraId="13E374D6">
      <w:pPr>
        <w:pStyle w:val="2"/>
        <w:spacing w:line="243" w:lineRule="auto"/>
      </w:pPr>
    </w:p>
    <w:p w14:paraId="447B9985">
      <w:pPr>
        <w:pStyle w:val="2"/>
        <w:spacing w:line="243" w:lineRule="auto"/>
      </w:pPr>
    </w:p>
    <w:p w14:paraId="119C7734">
      <w:pPr>
        <w:pStyle w:val="2"/>
        <w:spacing w:line="243" w:lineRule="auto"/>
      </w:pPr>
    </w:p>
    <w:p w14:paraId="761C994E">
      <w:pPr>
        <w:pStyle w:val="2"/>
        <w:spacing w:line="243" w:lineRule="auto"/>
      </w:pPr>
    </w:p>
    <w:p w14:paraId="2785656D">
      <w:pPr>
        <w:pStyle w:val="2"/>
        <w:spacing w:line="243" w:lineRule="auto"/>
      </w:pPr>
    </w:p>
    <w:p w14:paraId="6E984498">
      <w:pPr>
        <w:spacing w:before="97" w:line="219" w:lineRule="auto"/>
        <w:jc w:val="right"/>
        <w:rPr>
          <w:rFonts w:ascii="宋体" w:hAnsi="宋体" w:eastAsia="宋体" w:cs="宋体"/>
          <w:sz w:val="30"/>
          <w:szCs w:val="30"/>
        </w:rPr>
      </w:pPr>
      <w:r>
        <w:rPr>
          <w:rFonts w:ascii="宋体" w:hAnsi="宋体" w:eastAsia="宋体" w:cs="宋体"/>
          <w:spacing w:val="-5"/>
          <w:sz w:val="30"/>
          <w:szCs w:val="30"/>
        </w:rPr>
        <w:t>项目名称：</w:t>
      </w:r>
      <w:r>
        <w:rPr>
          <w:rFonts w:ascii="宋体" w:hAnsi="宋体" w:eastAsia="宋体" w:cs="宋体"/>
          <w:spacing w:val="-5"/>
          <w:sz w:val="30"/>
          <w:szCs w:val="30"/>
          <w:u w:val="single" w:color="auto"/>
        </w:rPr>
        <w:t xml:space="preserve"> 乳源洲街历史文化街区文创中心</w:t>
      </w:r>
      <w:r>
        <w:rPr>
          <w:rFonts w:ascii="宋体" w:hAnsi="宋体" w:eastAsia="宋体" w:cs="宋体"/>
          <w:spacing w:val="-6"/>
          <w:sz w:val="30"/>
          <w:szCs w:val="30"/>
          <w:u w:val="single" w:color="auto"/>
        </w:rPr>
        <w:t>及配套设施建设项目</w:t>
      </w:r>
    </w:p>
    <w:p w14:paraId="4F40411A">
      <w:pPr>
        <w:spacing w:before="268" w:line="219" w:lineRule="auto"/>
        <w:rPr>
          <w:rFonts w:ascii="宋体" w:hAnsi="宋体" w:eastAsia="宋体" w:cs="宋体"/>
          <w:sz w:val="30"/>
          <w:szCs w:val="30"/>
        </w:rPr>
      </w:pPr>
      <w:r>
        <w:rPr>
          <w:rFonts w:ascii="宋体" w:hAnsi="宋体" w:eastAsia="宋体" w:cs="宋体"/>
          <w:spacing w:val="-4"/>
          <w:sz w:val="30"/>
          <w:szCs w:val="30"/>
        </w:rPr>
        <w:t>子项名称：</w:t>
      </w:r>
      <w:r>
        <w:rPr>
          <w:rFonts w:ascii="宋体" w:hAnsi="宋体" w:eastAsia="宋体" w:cs="宋体"/>
          <w:spacing w:val="38"/>
          <w:sz w:val="30"/>
          <w:szCs w:val="30"/>
          <w:u w:val="single" w:color="auto"/>
        </w:rPr>
        <w:t xml:space="preserve"> </w:t>
      </w:r>
      <w:r>
        <w:rPr>
          <w:rFonts w:ascii="宋体" w:hAnsi="宋体" w:eastAsia="宋体" w:cs="宋体"/>
          <w:spacing w:val="-4"/>
          <w:sz w:val="30"/>
          <w:szCs w:val="30"/>
          <w:u w:val="single" w:color="auto"/>
        </w:rPr>
        <w:t xml:space="preserve">1#、2#住宅楼                                  </w:t>
      </w:r>
    </w:p>
    <w:p w14:paraId="3AF8FEBC">
      <w:pPr>
        <w:spacing w:before="268" w:line="219" w:lineRule="auto"/>
        <w:ind w:left="2"/>
        <w:rPr>
          <w:rFonts w:ascii="宋体" w:hAnsi="宋体" w:eastAsia="宋体" w:cs="宋体"/>
          <w:sz w:val="30"/>
          <w:szCs w:val="30"/>
        </w:rPr>
      </w:pPr>
      <w:r>
        <w:rPr>
          <w:rFonts w:ascii="宋体" w:hAnsi="宋体" w:eastAsia="宋体" w:cs="宋体"/>
          <w:spacing w:val="-1"/>
          <w:sz w:val="30"/>
          <w:szCs w:val="30"/>
        </w:rPr>
        <w:t>建设单位：</w:t>
      </w:r>
      <w:r>
        <w:rPr>
          <w:rFonts w:ascii="宋体" w:hAnsi="宋体" w:eastAsia="宋体" w:cs="宋体"/>
          <w:spacing w:val="-1"/>
          <w:sz w:val="30"/>
          <w:szCs w:val="30"/>
          <w:u w:val="single" w:color="auto"/>
        </w:rPr>
        <w:t xml:space="preserve"> </w:t>
      </w:r>
      <w:r>
        <w:rPr>
          <w:rFonts w:hint="eastAsia" w:ascii="宋体" w:hAnsi="宋体" w:eastAsia="宋体" w:cs="宋体"/>
          <w:spacing w:val="-1"/>
          <w:sz w:val="30"/>
          <w:szCs w:val="30"/>
          <w:u w:val="single" w:color="auto"/>
        </w:rPr>
        <w:t>乳源瑶族自治县金源资产经营有限公司</w:t>
      </w:r>
      <w:r>
        <w:rPr>
          <w:rFonts w:ascii="宋体" w:hAnsi="宋体" w:eastAsia="宋体" w:cs="宋体"/>
          <w:sz w:val="30"/>
          <w:szCs w:val="30"/>
          <w:u w:val="single" w:color="auto"/>
        </w:rPr>
        <w:t xml:space="preserve">                    </w:t>
      </w:r>
    </w:p>
    <w:p w14:paraId="0BED8108">
      <w:pPr>
        <w:spacing w:before="268" w:line="219" w:lineRule="auto"/>
        <w:ind w:left="3"/>
        <w:rPr>
          <w:rFonts w:ascii="宋体" w:hAnsi="宋体" w:eastAsia="宋体" w:cs="宋体"/>
          <w:sz w:val="30"/>
          <w:szCs w:val="30"/>
        </w:rPr>
      </w:pPr>
      <w:r>
        <w:rPr>
          <w:rFonts w:ascii="宋体" w:hAnsi="宋体" w:eastAsia="宋体" w:cs="宋体"/>
          <w:spacing w:val="-1"/>
          <w:sz w:val="30"/>
          <w:szCs w:val="30"/>
        </w:rPr>
        <w:t>设计单位：</w:t>
      </w:r>
      <w:r>
        <w:rPr>
          <w:rFonts w:ascii="宋体" w:hAnsi="宋体" w:eastAsia="宋体" w:cs="宋体"/>
          <w:spacing w:val="-1"/>
          <w:sz w:val="30"/>
          <w:szCs w:val="30"/>
          <w:u w:val="single" w:color="auto"/>
        </w:rPr>
        <w:t xml:space="preserve"> 广东中人工程设计有限公司</w:t>
      </w:r>
      <w:r>
        <w:rPr>
          <w:rFonts w:ascii="宋体" w:hAnsi="宋体" w:eastAsia="宋体" w:cs="宋体"/>
          <w:sz w:val="30"/>
          <w:szCs w:val="30"/>
          <w:u w:val="single" w:color="auto"/>
        </w:rPr>
        <w:t xml:space="preserve">                      </w:t>
      </w:r>
    </w:p>
    <w:p w14:paraId="3B3AE406">
      <w:pPr>
        <w:spacing w:before="268" w:line="219" w:lineRule="auto"/>
        <w:ind w:left="1"/>
        <w:rPr>
          <w:rFonts w:ascii="宋体" w:hAnsi="宋体" w:eastAsia="宋体" w:cs="宋体"/>
          <w:sz w:val="30"/>
          <w:szCs w:val="30"/>
        </w:rPr>
      </w:pPr>
      <w:r>
        <w:rPr>
          <w:rFonts w:ascii="宋体" w:hAnsi="宋体" w:eastAsia="宋体" w:cs="宋体"/>
          <w:spacing w:val="-3"/>
          <w:sz w:val="30"/>
          <w:szCs w:val="30"/>
        </w:rPr>
        <w:t>编辑日期：</w:t>
      </w:r>
      <w:r>
        <w:rPr>
          <w:rFonts w:ascii="宋体" w:hAnsi="宋体" w:eastAsia="宋体" w:cs="宋体"/>
          <w:spacing w:val="-3"/>
          <w:sz w:val="30"/>
          <w:szCs w:val="30"/>
          <w:u w:val="single" w:color="auto"/>
        </w:rPr>
        <w:t xml:space="preserve"> 202</w:t>
      </w:r>
      <w:r>
        <w:rPr>
          <w:rFonts w:hint="eastAsia" w:ascii="宋体" w:hAnsi="宋体" w:eastAsia="宋体" w:cs="宋体"/>
          <w:spacing w:val="-3"/>
          <w:sz w:val="30"/>
          <w:szCs w:val="30"/>
          <w:u w:val="single" w:color="auto"/>
          <w:lang w:val="en-US" w:eastAsia="zh-CN"/>
        </w:rPr>
        <w:t>5</w:t>
      </w:r>
      <w:r>
        <w:rPr>
          <w:rFonts w:ascii="宋体" w:hAnsi="宋体" w:eastAsia="宋体" w:cs="宋体"/>
          <w:spacing w:val="-3"/>
          <w:sz w:val="30"/>
          <w:szCs w:val="30"/>
          <w:u w:val="single" w:color="auto"/>
        </w:rPr>
        <w:t>年</w:t>
      </w:r>
      <w:r>
        <w:rPr>
          <w:rFonts w:hint="eastAsia" w:ascii="宋体" w:hAnsi="宋体" w:eastAsia="宋体" w:cs="宋体"/>
          <w:spacing w:val="-3"/>
          <w:sz w:val="30"/>
          <w:szCs w:val="30"/>
          <w:u w:val="single" w:color="auto"/>
          <w:lang w:val="en-US" w:eastAsia="zh-CN"/>
        </w:rPr>
        <w:t>11</w:t>
      </w:r>
      <w:r>
        <w:rPr>
          <w:rFonts w:ascii="宋体" w:hAnsi="宋体" w:eastAsia="宋体" w:cs="宋体"/>
          <w:spacing w:val="-3"/>
          <w:sz w:val="30"/>
          <w:szCs w:val="30"/>
          <w:u w:val="single" w:color="auto"/>
        </w:rPr>
        <w:t xml:space="preserve">月  </w:t>
      </w:r>
      <w:bookmarkStart w:id="40" w:name="_GoBack"/>
      <w:bookmarkEnd w:id="40"/>
      <w:r>
        <w:rPr>
          <w:rFonts w:ascii="宋体" w:hAnsi="宋体" w:eastAsia="宋体" w:cs="宋体"/>
          <w:spacing w:val="-3"/>
          <w:sz w:val="30"/>
          <w:szCs w:val="30"/>
          <w:u w:val="single" w:color="auto"/>
        </w:rPr>
        <w:t xml:space="preserve">                                  </w:t>
      </w:r>
    </w:p>
    <w:p w14:paraId="2DF78B70">
      <w:pPr>
        <w:spacing w:line="219" w:lineRule="auto"/>
        <w:rPr>
          <w:rFonts w:ascii="宋体" w:hAnsi="宋体" w:eastAsia="宋体" w:cs="宋体"/>
          <w:sz w:val="30"/>
          <w:szCs w:val="30"/>
        </w:rPr>
        <w:sectPr>
          <w:pgSz w:w="11906" w:h="16839"/>
          <w:pgMar w:top="1431" w:right="1746" w:bottom="0" w:left="1757" w:header="0" w:footer="0" w:gutter="0"/>
          <w:cols w:space="720" w:num="1"/>
        </w:sectPr>
      </w:pPr>
    </w:p>
    <w:p w14:paraId="5DBFAF20">
      <w:pPr>
        <w:pStyle w:val="2"/>
        <w:spacing w:line="431" w:lineRule="auto"/>
      </w:pPr>
    </w:p>
    <w:sdt>
      <w:sdtPr>
        <w:rPr>
          <w:rFonts w:ascii="宋体" w:hAnsi="宋体" w:eastAsia="宋体" w:cs="宋体"/>
          <w:sz w:val="31"/>
          <w:szCs w:val="31"/>
        </w:rPr>
        <w:id w:val="147465391"/>
        <w:docPartObj>
          <w:docPartGallery w:val="Table of Contents"/>
          <w:docPartUnique/>
        </w:docPartObj>
      </w:sdtPr>
      <w:sdtEndPr>
        <w:rPr>
          <w:rFonts w:ascii="Times New Roman" w:hAnsi="Times New Roman" w:eastAsia="Times New Roman" w:cs="Times New Roman"/>
          <w:sz w:val="20"/>
          <w:szCs w:val="20"/>
        </w:rPr>
      </w:sdtEndPr>
      <w:sdtContent>
        <w:p w14:paraId="41197BFF">
          <w:pPr>
            <w:spacing w:before="101" w:line="227" w:lineRule="auto"/>
            <w:ind w:left="3793"/>
            <w:rPr>
              <w:rFonts w:ascii="宋体" w:hAnsi="宋体" w:eastAsia="宋体" w:cs="宋体"/>
              <w:sz w:val="31"/>
              <w:szCs w:val="31"/>
            </w:rPr>
          </w:pPr>
          <w:bookmarkStart w:id="0" w:name="bookmark1"/>
          <w:bookmarkEnd w:id="0"/>
          <w:r>
            <w:rPr>
              <w:rFonts w:ascii="宋体" w:hAnsi="宋体" w:eastAsia="宋体" w:cs="宋体"/>
              <w:b/>
              <w:bCs/>
              <w:spacing w:val="-36"/>
              <w:sz w:val="31"/>
              <w:szCs w:val="31"/>
            </w:rPr>
            <w:t>目</w:t>
          </w:r>
          <w:r>
            <w:rPr>
              <w:rFonts w:ascii="宋体" w:hAnsi="宋体" w:eastAsia="宋体" w:cs="宋体"/>
              <w:spacing w:val="12"/>
              <w:sz w:val="31"/>
              <w:szCs w:val="31"/>
            </w:rPr>
            <w:t xml:space="preserve">  </w:t>
          </w:r>
          <w:r>
            <w:rPr>
              <w:rFonts w:ascii="宋体" w:hAnsi="宋体" w:eastAsia="宋体" w:cs="宋体"/>
              <w:b/>
              <w:bCs/>
              <w:spacing w:val="-36"/>
              <w:sz w:val="31"/>
              <w:szCs w:val="31"/>
            </w:rPr>
            <w:t>录</w:t>
          </w:r>
        </w:p>
        <w:p w14:paraId="6A4839F2">
          <w:pPr>
            <w:pStyle w:val="2"/>
            <w:spacing w:line="444" w:lineRule="auto"/>
          </w:pPr>
        </w:p>
        <w:p w14:paraId="5803A643">
          <w:pPr>
            <w:tabs>
              <w:tab w:val="right" w:leader="dot" w:pos="8407"/>
            </w:tabs>
            <w:spacing w:before="65" w:line="193" w:lineRule="auto"/>
            <w:ind w:left="16"/>
            <w:rPr>
              <w:rFonts w:ascii="Times New Roman" w:hAnsi="Times New Roman" w:eastAsia="Times New Roman" w:cs="Times New Roman"/>
              <w:sz w:val="20"/>
              <w:szCs w:val="20"/>
            </w:rPr>
          </w:pPr>
          <w:bookmarkStart w:id="1" w:name="bookmark2"/>
          <w:bookmarkEnd w:id="1"/>
          <w:r>
            <w:fldChar w:fldCharType="begin"/>
          </w:r>
          <w:r>
            <w:instrText xml:space="preserve"> HYPERLINK \l "bookmark3" </w:instrText>
          </w:r>
          <w:r>
            <w:fldChar w:fldCharType="separate"/>
          </w:r>
          <w:r>
            <w:rPr>
              <w:rFonts w:ascii="宋体" w:hAnsi="宋体" w:eastAsia="宋体" w:cs="宋体"/>
              <w:b/>
              <w:bCs/>
              <w:spacing w:val="1"/>
              <w:sz w:val="20"/>
              <w:szCs w:val="20"/>
            </w:rPr>
            <w:t>1.</w:t>
          </w:r>
          <w:r>
            <w:rPr>
              <w:rFonts w:ascii="宋体" w:hAnsi="宋体" w:eastAsia="宋体" w:cs="宋体"/>
              <w:spacing w:val="18"/>
              <w:sz w:val="20"/>
              <w:szCs w:val="20"/>
            </w:rPr>
            <w:t xml:space="preserve"> </w:t>
          </w:r>
          <w:r>
            <w:rPr>
              <w:rFonts w:ascii="宋体" w:hAnsi="宋体" w:eastAsia="宋体" w:cs="宋体"/>
              <w:b/>
              <w:bCs/>
              <w:spacing w:val="1"/>
              <w:sz w:val="20"/>
              <w:szCs w:val="20"/>
            </w:rPr>
            <w:t>项目概况</w:t>
          </w:r>
          <w:r>
            <w:rPr>
              <w:rFonts w:ascii="宋体" w:hAnsi="宋体" w:eastAsia="宋体" w:cs="宋体"/>
              <w:spacing w:val="-65"/>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rPr>
              <w:rFonts w:ascii="Times New Roman" w:hAnsi="Times New Roman" w:eastAsia="Times New Roman" w:cs="Times New Roman"/>
              <w:b/>
              <w:bCs/>
              <w:spacing w:val="-10"/>
              <w:sz w:val="20"/>
              <w:szCs w:val="20"/>
            </w:rPr>
            <w:t>1</w:t>
          </w:r>
          <w:r>
            <w:rPr>
              <w:rFonts w:ascii="Times New Roman" w:hAnsi="Times New Roman" w:eastAsia="Times New Roman" w:cs="Times New Roman"/>
              <w:b/>
              <w:bCs/>
              <w:spacing w:val="-10"/>
              <w:sz w:val="20"/>
              <w:szCs w:val="20"/>
            </w:rPr>
            <w:fldChar w:fldCharType="end"/>
          </w:r>
        </w:p>
        <w:p w14:paraId="66AE1413">
          <w:pPr>
            <w:tabs>
              <w:tab w:val="right" w:leader="dot" w:pos="8407"/>
            </w:tabs>
            <w:spacing w:before="150" w:line="193" w:lineRule="auto"/>
            <w:ind w:left="3"/>
            <w:rPr>
              <w:rFonts w:ascii="Times New Roman" w:hAnsi="Times New Roman" w:eastAsia="Times New Roman" w:cs="Times New Roman"/>
              <w:sz w:val="20"/>
              <w:szCs w:val="20"/>
            </w:rPr>
          </w:pPr>
          <w:bookmarkStart w:id="2" w:name="bookmark4"/>
          <w:bookmarkEnd w:id="2"/>
          <w:r>
            <w:fldChar w:fldCharType="begin"/>
          </w:r>
          <w:r>
            <w:instrText xml:space="preserve"> HYPERLINK \l "bookmark5" </w:instrText>
          </w:r>
          <w:r>
            <w:fldChar w:fldCharType="separate"/>
          </w:r>
          <w:r>
            <w:rPr>
              <w:rFonts w:ascii="宋体" w:hAnsi="宋体" w:eastAsia="宋体" w:cs="宋体"/>
              <w:b/>
              <w:bCs/>
              <w:spacing w:val="5"/>
              <w:sz w:val="20"/>
              <w:szCs w:val="20"/>
            </w:rPr>
            <w:t>2.评价标准</w:t>
          </w:r>
          <w:r>
            <w:rPr>
              <w:rFonts w:ascii="宋体" w:hAnsi="宋体" w:eastAsia="宋体" w:cs="宋体"/>
              <w:spacing w:val="-65"/>
              <w:sz w:val="20"/>
              <w:szCs w:val="20"/>
            </w:rPr>
            <w:t xml:space="preserve"> </w:t>
          </w:r>
          <w:r>
            <w:rPr>
              <w:rFonts w:ascii="宋体" w:hAnsi="宋体" w:eastAsia="宋体" w:cs="宋体"/>
              <w:sz w:val="20"/>
              <w:szCs w:val="20"/>
            </w:rPr>
            <w:tab/>
          </w:r>
          <w:r>
            <w:rPr>
              <w:rFonts w:ascii="Times New Roman" w:hAnsi="Times New Roman" w:eastAsia="Times New Roman" w:cs="Times New Roman"/>
              <w:b/>
              <w:bCs/>
              <w:spacing w:val="7"/>
              <w:sz w:val="20"/>
              <w:szCs w:val="20"/>
            </w:rPr>
            <w:t>1</w:t>
          </w:r>
          <w:r>
            <w:rPr>
              <w:rFonts w:ascii="Times New Roman" w:hAnsi="Times New Roman" w:eastAsia="Times New Roman" w:cs="Times New Roman"/>
              <w:b/>
              <w:bCs/>
              <w:spacing w:val="7"/>
              <w:sz w:val="20"/>
              <w:szCs w:val="20"/>
            </w:rPr>
            <w:fldChar w:fldCharType="end"/>
          </w:r>
        </w:p>
        <w:p w14:paraId="6121FBA5">
          <w:pPr>
            <w:tabs>
              <w:tab w:val="right" w:leader="dot" w:pos="8407"/>
            </w:tabs>
            <w:spacing w:before="150" w:line="193" w:lineRule="auto"/>
            <w:ind w:left="205"/>
            <w:rPr>
              <w:rFonts w:ascii="Times New Roman" w:hAnsi="Times New Roman" w:eastAsia="Times New Roman" w:cs="Times New Roman"/>
              <w:sz w:val="20"/>
              <w:szCs w:val="20"/>
            </w:rPr>
          </w:pPr>
          <w:bookmarkStart w:id="3" w:name="bookmark6"/>
          <w:bookmarkEnd w:id="3"/>
          <w:r>
            <w:fldChar w:fldCharType="begin"/>
          </w:r>
          <w:r>
            <w:instrText xml:space="preserve"> HYPERLINK \l "bookmark7" </w:instrText>
          </w:r>
          <w:r>
            <w:fldChar w:fldCharType="separate"/>
          </w:r>
          <w:r>
            <w:rPr>
              <w:rFonts w:ascii="宋体" w:hAnsi="宋体" w:eastAsia="宋体" w:cs="宋体"/>
              <w:spacing w:val="5"/>
              <w:sz w:val="20"/>
              <w:szCs w:val="20"/>
            </w:rPr>
            <w:t>2.1</w:t>
          </w:r>
          <w:r>
            <w:rPr>
              <w:rFonts w:ascii="宋体" w:hAnsi="宋体" w:eastAsia="宋体" w:cs="宋体"/>
              <w:spacing w:val="-42"/>
              <w:sz w:val="20"/>
              <w:szCs w:val="20"/>
            </w:rPr>
            <w:t xml:space="preserve"> </w:t>
          </w:r>
          <w:r>
            <w:rPr>
              <w:rFonts w:ascii="宋体" w:hAnsi="宋体" w:eastAsia="宋体" w:cs="宋体"/>
              <w:spacing w:val="5"/>
              <w:sz w:val="20"/>
              <w:szCs w:val="20"/>
            </w:rPr>
            <w:t>评价依据</w:t>
          </w:r>
          <w:r>
            <w:rPr>
              <w:rFonts w:ascii="宋体" w:hAnsi="宋体" w:eastAsia="宋体" w:cs="宋体"/>
              <w:spacing w:val="-57"/>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1</w:t>
          </w:r>
          <w:r>
            <w:rPr>
              <w:rFonts w:ascii="Times New Roman" w:hAnsi="Times New Roman" w:eastAsia="Times New Roman" w:cs="Times New Roman"/>
              <w:spacing w:val="16"/>
              <w:sz w:val="20"/>
              <w:szCs w:val="20"/>
            </w:rPr>
            <w:fldChar w:fldCharType="end"/>
          </w:r>
        </w:p>
        <w:p w14:paraId="7B3C341C">
          <w:pPr>
            <w:tabs>
              <w:tab w:val="right" w:leader="dot" w:pos="8407"/>
            </w:tabs>
            <w:spacing w:before="151" w:line="193" w:lineRule="auto"/>
            <w:ind w:left="205"/>
            <w:rPr>
              <w:rFonts w:ascii="Times New Roman" w:hAnsi="Times New Roman" w:eastAsia="Times New Roman" w:cs="Times New Roman"/>
              <w:sz w:val="20"/>
              <w:szCs w:val="20"/>
            </w:rPr>
          </w:pPr>
          <w:bookmarkStart w:id="4" w:name="bookmark8"/>
          <w:bookmarkEnd w:id="4"/>
          <w:r>
            <w:fldChar w:fldCharType="begin"/>
          </w:r>
          <w:r>
            <w:instrText xml:space="preserve"> HYPERLINK \l "bookmark9" </w:instrText>
          </w:r>
          <w:r>
            <w:fldChar w:fldCharType="separate"/>
          </w:r>
          <w:r>
            <w:rPr>
              <w:rFonts w:ascii="宋体" w:hAnsi="宋体" w:eastAsia="宋体" w:cs="宋体"/>
              <w:spacing w:val="4"/>
              <w:sz w:val="20"/>
              <w:szCs w:val="20"/>
            </w:rPr>
            <w:t>2.2</w:t>
          </w:r>
          <w:r>
            <w:rPr>
              <w:rFonts w:ascii="宋体" w:hAnsi="宋体" w:eastAsia="宋体" w:cs="宋体"/>
              <w:spacing w:val="-35"/>
              <w:sz w:val="20"/>
              <w:szCs w:val="20"/>
            </w:rPr>
            <w:t xml:space="preserve"> </w:t>
          </w:r>
          <w:r>
            <w:rPr>
              <w:rFonts w:ascii="宋体" w:hAnsi="宋体" w:eastAsia="宋体" w:cs="宋体"/>
              <w:spacing w:val="4"/>
              <w:sz w:val="20"/>
              <w:szCs w:val="20"/>
            </w:rPr>
            <w:t>标准要求</w:t>
          </w:r>
          <w:r>
            <w:rPr>
              <w:rFonts w:ascii="宋体" w:hAnsi="宋体" w:eastAsia="宋体" w:cs="宋体"/>
              <w:spacing w:val="-57"/>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1</w:t>
          </w:r>
          <w:r>
            <w:rPr>
              <w:rFonts w:ascii="Times New Roman" w:hAnsi="Times New Roman" w:eastAsia="Times New Roman" w:cs="Times New Roman"/>
              <w:spacing w:val="16"/>
              <w:sz w:val="20"/>
              <w:szCs w:val="20"/>
            </w:rPr>
            <w:fldChar w:fldCharType="end"/>
          </w:r>
        </w:p>
        <w:p w14:paraId="0228EBCB">
          <w:pPr>
            <w:tabs>
              <w:tab w:val="right" w:leader="dot" w:pos="8407"/>
            </w:tabs>
            <w:spacing w:before="151" w:line="193" w:lineRule="auto"/>
            <w:ind w:left="5"/>
            <w:rPr>
              <w:rFonts w:ascii="Times New Roman" w:hAnsi="Times New Roman" w:eastAsia="Times New Roman" w:cs="Times New Roman"/>
              <w:sz w:val="20"/>
              <w:szCs w:val="20"/>
            </w:rPr>
          </w:pPr>
          <w:bookmarkStart w:id="5" w:name="bookmark1"/>
          <w:bookmarkEnd w:id="5"/>
          <w:r>
            <w:fldChar w:fldCharType="begin"/>
          </w:r>
          <w:r>
            <w:instrText xml:space="preserve"> HYPERLINK \l "bookmark10" </w:instrText>
          </w:r>
          <w:r>
            <w:fldChar w:fldCharType="separate"/>
          </w:r>
          <w:r>
            <w:rPr>
              <w:rFonts w:ascii="宋体" w:hAnsi="宋体" w:eastAsia="宋体" w:cs="宋体"/>
              <w:b/>
              <w:bCs/>
              <w:spacing w:val="4"/>
              <w:sz w:val="20"/>
              <w:szCs w:val="20"/>
            </w:rPr>
            <w:t>3.模拟方法</w:t>
          </w:r>
          <w:r>
            <w:rPr>
              <w:rFonts w:ascii="宋体" w:hAnsi="宋体" w:eastAsia="宋体" w:cs="宋体"/>
              <w:spacing w:val="-61"/>
              <w:sz w:val="20"/>
              <w:szCs w:val="20"/>
            </w:rPr>
            <w:t xml:space="preserve"> </w:t>
          </w:r>
          <w:r>
            <w:rPr>
              <w:rFonts w:ascii="宋体" w:hAnsi="宋体" w:eastAsia="宋体" w:cs="宋体"/>
              <w:sz w:val="20"/>
              <w:szCs w:val="20"/>
            </w:rPr>
            <w:tab/>
          </w:r>
          <w:r>
            <w:rPr>
              <w:rFonts w:ascii="Times New Roman" w:hAnsi="Times New Roman" w:eastAsia="Times New Roman" w:cs="Times New Roman"/>
              <w:b/>
              <w:bCs/>
              <w:spacing w:val="7"/>
              <w:sz w:val="20"/>
              <w:szCs w:val="20"/>
            </w:rPr>
            <w:t>2</w:t>
          </w:r>
          <w:r>
            <w:rPr>
              <w:rFonts w:ascii="Times New Roman" w:hAnsi="Times New Roman" w:eastAsia="Times New Roman" w:cs="Times New Roman"/>
              <w:b/>
              <w:bCs/>
              <w:spacing w:val="7"/>
              <w:sz w:val="20"/>
              <w:szCs w:val="20"/>
            </w:rPr>
            <w:fldChar w:fldCharType="end"/>
          </w:r>
        </w:p>
        <w:p w14:paraId="7E3F5AC9">
          <w:pPr>
            <w:tabs>
              <w:tab w:val="right" w:leader="dot" w:pos="8407"/>
            </w:tabs>
            <w:spacing w:before="151" w:line="193" w:lineRule="auto"/>
            <w:ind w:left="206"/>
            <w:rPr>
              <w:rFonts w:ascii="Times New Roman" w:hAnsi="Times New Roman" w:eastAsia="Times New Roman" w:cs="Times New Roman"/>
              <w:sz w:val="20"/>
              <w:szCs w:val="20"/>
            </w:rPr>
          </w:pPr>
          <w:bookmarkStart w:id="6" w:name="bookmark1"/>
          <w:bookmarkEnd w:id="6"/>
          <w:r>
            <w:fldChar w:fldCharType="begin"/>
          </w:r>
          <w:r>
            <w:instrText xml:space="preserve"> HYPERLINK \l "bookmark11" </w:instrText>
          </w:r>
          <w:r>
            <w:fldChar w:fldCharType="separate"/>
          </w:r>
          <w:r>
            <w:rPr>
              <w:rFonts w:ascii="宋体" w:hAnsi="宋体" w:eastAsia="宋体" w:cs="宋体"/>
              <w:spacing w:val="4"/>
              <w:sz w:val="20"/>
              <w:szCs w:val="20"/>
            </w:rPr>
            <w:t>3.1</w:t>
          </w:r>
          <w:r>
            <w:rPr>
              <w:rFonts w:ascii="宋体" w:hAnsi="宋体" w:eastAsia="宋体" w:cs="宋体"/>
              <w:spacing w:val="-37"/>
              <w:sz w:val="20"/>
              <w:szCs w:val="20"/>
            </w:rPr>
            <w:t xml:space="preserve"> </w:t>
          </w:r>
          <w:r>
            <w:rPr>
              <w:rFonts w:ascii="宋体" w:hAnsi="宋体" w:eastAsia="宋体" w:cs="宋体"/>
              <w:spacing w:val="4"/>
              <w:sz w:val="20"/>
              <w:szCs w:val="20"/>
            </w:rPr>
            <w:t>模拟软件</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2</w:t>
          </w:r>
          <w:r>
            <w:rPr>
              <w:rFonts w:ascii="Times New Roman" w:hAnsi="Times New Roman" w:eastAsia="Times New Roman" w:cs="Times New Roman"/>
              <w:spacing w:val="16"/>
              <w:sz w:val="20"/>
              <w:szCs w:val="20"/>
            </w:rPr>
            <w:fldChar w:fldCharType="end"/>
          </w:r>
        </w:p>
        <w:p w14:paraId="3F60F76E">
          <w:pPr>
            <w:tabs>
              <w:tab w:val="right" w:leader="dot" w:pos="8407"/>
            </w:tabs>
            <w:spacing w:before="151" w:line="193" w:lineRule="auto"/>
            <w:ind w:left="206"/>
            <w:rPr>
              <w:rFonts w:ascii="Times New Roman" w:hAnsi="Times New Roman" w:eastAsia="Times New Roman" w:cs="Times New Roman"/>
              <w:sz w:val="20"/>
              <w:szCs w:val="20"/>
            </w:rPr>
          </w:pPr>
          <w:bookmarkStart w:id="7" w:name="bookmark1"/>
          <w:bookmarkEnd w:id="7"/>
          <w:r>
            <w:fldChar w:fldCharType="begin"/>
          </w:r>
          <w:r>
            <w:instrText xml:space="preserve"> HYPERLINK \l "bookmark12" </w:instrText>
          </w:r>
          <w:r>
            <w:fldChar w:fldCharType="separate"/>
          </w:r>
          <w:r>
            <w:rPr>
              <w:rFonts w:ascii="宋体" w:hAnsi="宋体" w:eastAsia="宋体" w:cs="宋体"/>
              <w:spacing w:val="4"/>
              <w:sz w:val="20"/>
              <w:szCs w:val="20"/>
            </w:rPr>
            <w:t>3.2</w:t>
          </w:r>
          <w:r>
            <w:rPr>
              <w:rFonts w:ascii="宋体" w:hAnsi="宋体" w:eastAsia="宋体" w:cs="宋体"/>
              <w:spacing w:val="-37"/>
              <w:sz w:val="20"/>
              <w:szCs w:val="20"/>
            </w:rPr>
            <w:t xml:space="preserve"> </w:t>
          </w:r>
          <w:r>
            <w:rPr>
              <w:rFonts w:ascii="宋体" w:hAnsi="宋体" w:eastAsia="宋体" w:cs="宋体"/>
              <w:spacing w:val="4"/>
              <w:sz w:val="20"/>
              <w:szCs w:val="20"/>
            </w:rPr>
            <w:t>分析模型</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2</w:t>
          </w:r>
          <w:r>
            <w:rPr>
              <w:rFonts w:ascii="Times New Roman" w:hAnsi="Times New Roman" w:eastAsia="Times New Roman" w:cs="Times New Roman"/>
              <w:spacing w:val="16"/>
              <w:sz w:val="20"/>
              <w:szCs w:val="20"/>
            </w:rPr>
            <w:fldChar w:fldCharType="end"/>
          </w:r>
        </w:p>
        <w:p w14:paraId="06BA8B11">
          <w:pPr>
            <w:tabs>
              <w:tab w:val="right" w:leader="dot" w:pos="8407"/>
            </w:tabs>
            <w:spacing w:before="151" w:line="193" w:lineRule="auto"/>
            <w:ind w:left="203"/>
            <w:rPr>
              <w:rFonts w:ascii="Times New Roman" w:hAnsi="Times New Roman" w:eastAsia="Times New Roman" w:cs="Times New Roman"/>
              <w:sz w:val="20"/>
              <w:szCs w:val="20"/>
            </w:rPr>
          </w:pPr>
          <w:bookmarkStart w:id="8" w:name="bookmark13"/>
          <w:bookmarkEnd w:id="8"/>
          <w:r>
            <w:fldChar w:fldCharType="begin"/>
          </w:r>
          <w:r>
            <w:instrText xml:space="preserve"> HYPERLINK \l "bookmark14" </w:instrText>
          </w:r>
          <w:r>
            <w:fldChar w:fldCharType="separate"/>
          </w:r>
          <w:r>
            <w:rPr>
              <w:rFonts w:ascii="Times New Roman" w:hAnsi="Times New Roman" w:eastAsia="Times New Roman" w:cs="Times New Roman"/>
              <w:spacing w:val="4"/>
              <w:sz w:val="20"/>
              <w:szCs w:val="20"/>
            </w:rPr>
            <w:t>3.3</w:t>
          </w:r>
          <w:r>
            <w:rPr>
              <w:rFonts w:ascii="Times New Roman" w:hAnsi="Times New Roman" w:eastAsia="Times New Roman" w:cs="Times New Roman"/>
              <w:spacing w:val="8"/>
              <w:sz w:val="20"/>
              <w:szCs w:val="20"/>
            </w:rPr>
            <w:t xml:space="preserve">  </w:t>
          </w:r>
          <w:r>
            <w:rPr>
              <w:rFonts w:ascii="宋体" w:hAnsi="宋体" w:eastAsia="宋体" w:cs="宋体"/>
              <w:spacing w:val="4"/>
              <w:sz w:val="20"/>
              <w:szCs w:val="20"/>
            </w:rPr>
            <w:t>计算条件</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3</w:t>
          </w:r>
          <w:r>
            <w:rPr>
              <w:rFonts w:ascii="Times New Roman" w:hAnsi="Times New Roman" w:eastAsia="Times New Roman" w:cs="Times New Roman"/>
              <w:spacing w:val="16"/>
              <w:sz w:val="20"/>
              <w:szCs w:val="20"/>
            </w:rPr>
            <w:fldChar w:fldCharType="end"/>
          </w:r>
        </w:p>
        <w:p w14:paraId="326DCE23">
          <w:pPr>
            <w:tabs>
              <w:tab w:val="right" w:leader="dot" w:pos="8407"/>
            </w:tabs>
            <w:spacing w:before="151" w:line="193" w:lineRule="auto"/>
            <w:ind w:left="206"/>
            <w:rPr>
              <w:rFonts w:ascii="Times New Roman" w:hAnsi="Times New Roman" w:eastAsia="Times New Roman" w:cs="Times New Roman"/>
              <w:sz w:val="20"/>
              <w:szCs w:val="20"/>
            </w:rPr>
          </w:pPr>
          <w:bookmarkStart w:id="9" w:name="bookmark15"/>
          <w:bookmarkEnd w:id="9"/>
          <w:r>
            <w:fldChar w:fldCharType="begin"/>
          </w:r>
          <w:r>
            <w:instrText xml:space="preserve"> HYPERLINK \l "bookmark16" </w:instrText>
          </w:r>
          <w:r>
            <w:fldChar w:fldCharType="separate"/>
          </w:r>
          <w:r>
            <w:rPr>
              <w:rFonts w:ascii="宋体" w:hAnsi="宋体" w:eastAsia="宋体" w:cs="宋体"/>
              <w:spacing w:val="4"/>
              <w:sz w:val="20"/>
              <w:szCs w:val="20"/>
            </w:rPr>
            <w:t>3.4</w:t>
          </w:r>
          <w:r>
            <w:rPr>
              <w:rFonts w:ascii="宋体" w:hAnsi="宋体" w:eastAsia="宋体" w:cs="宋体"/>
              <w:spacing w:val="-37"/>
              <w:sz w:val="20"/>
              <w:szCs w:val="20"/>
            </w:rPr>
            <w:t xml:space="preserve"> </w:t>
          </w:r>
          <w:r>
            <w:rPr>
              <w:rFonts w:ascii="宋体" w:hAnsi="宋体" w:eastAsia="宋体" w:cs="宋体"/>
              <w:spacing w:val="4"/>
              <w:sz w:val="20"/>
              <w:szCs w:val="20"/>
            </w:rPr>
            <w:t>参数设置</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16"/>
              <w:sz w:val="20"/>
              <w:szCs w:val="20"/>
            </w:rPr>
            <w:t>4</w:t>
          </w:r>
          <w:r>
            <w:rPr>
              <w:rFonts w:ascii="Times New Roman" w:hAnsi="Times New Roman" w:eastAsia="Times New Roman" w:cs="Times New Roman"/>
              <w:spacing w:val="16"/>
              <w:sz w:val="20"/>
              <w:szCs w:val="20"/>
            </w:rPr>
            <w:fldChar w:fldCharType="end"/>
          </w:r>
        </w:p>
        <w:p w14:paraId="45C0E526">
          <w:pPr>
            <w:tabs>
              <w:tab w:val="right" w:leader="dot" w:pos="8407"/>
            </w:tabs>
            <w:spacing w:before="151" w:line="193" w:lineRule="auto"/>
            <w:rPr>
              <w:rFonts w:ascii="Times New Roman" w:hAnsi="Times New Roman" w:eastAsia="Times New Roman" w:cs="Times New Roman"/>
              <w:sz w:val="20"/>
              <w:szCs w:val="20"/>
            </w:rPr>
          </w:pPr>
          <w:bookmarkStart w:id="10" w:name="bookmark17"/>
          <w:bookmarkEnd w:id="10"/>
          <w:r>
            <w:fldChar w:fldCharType="begin"/>
          </w:r>
          <w:r>
            <w:instrText xml:space="preserve"> HYPERLINK \l "bookmark18" </w:instrText>
          </w:r>
          <w:r>
            <w:fldChar w:fldCharType="separate"/>
          </w:r>
          <w:r>
            <w:rPr>
              <w:rFonts w:ascii="宋体" w:hAnsi="宋体" w:eastAsia="宋体" w:cs="宋体"/>
              <w:b/>
              <w:bCs/>
              <w:spacing w:val="6"/>
              <w:sz w:val="20"/>
              <w:szCs w:val="20"/>
            </w:rPr>
            <w:t>4.模拟结果及分析</w:t>
          </w:r>
          <w:r>
            <w:rPr>
              <w:rFonts w:ascii="宋体" w:hAnsi="宋体" w:eastAsia="宋体" w:cs="宋体"/>
              <w:spacing w:val="-59"/>
              <w:sz w:val="20"/>
              <w:szCs w:val="20"/>
            </w:rPr>
            <w:t xml:space="preserve"> </w:t>
          </w:r>
          <w:r>
            <w:rPr>
              <w:rFonts w:ascii="宋体" w:hAnsi="宋体" w:eastAsia="宋体" w:cs="宋体"/>
              <w:sz w:val="20"/>
              <w:szCs w:val="20"/>
            </w:rPr>
            <w:tab/>
          </w:r>
          <w:r>
            <w:rPr>
              <w:rFonts w:ascii="宋体" w:hAnsi="宋体" w:eastAsia="宋体" w:cs="宋体"/>
              <w:spacing w:val="-49"/>
              <w:sz w:val="20"/>
              <w:szCs w:val="20"/>
            </w:rPr>
            <w:t xml:space="preserve"> </w:t>
          </w:r>
          <w:r>
            <w:rPr>
              <w:rFonts w:ascii="Times New Roman" w:hAnsi="Times New Roman" w:eastAsia="Times New Roman" w:cs="Times New Roman"/>
              <w:b/>
              <w:bCs/>
              <w:spacing w:val="-1"/>
              <w:sz w:val="20"/>
              <w:szCs w:val="20"/>
            </w:rPr>
            <w:t>4</w:t>
          </w:r>
          <w:r>
            <w:rPr>
              <w:rFonts w:ascii="Times New Roman" w:hAnsi="Times New Roman" w:eastAsia="Times New Roman" w:cs="Times New Roman"/>
              <w:b/>
              <w:bCs/>
              <w:spacing w:val="-1"/>
              <w:sz w:val="20"/>
              <w:szCs w:val="20"/>
            </w:rPr>
            <w:fldChar w:fldCharType="end"/>
          </w:r>
        </w:p>
        <w:p w14:paraId="6FC037A5">
          <w:pPr>
            <w:tabs>
              <w:tab w:val="right" w:leader="dot" w:pos="8407"/>
            </w:tabs>
            <w:spacing w:before="150" w:line="193" w:lineRule="auto"/>
            <w:ind w:left="201"/>
            <w:rPr>
              <w:rFonts w:ascii="Times New Roman" w:hAnsi="Times New Roman" w:eastAsia="Times New Roman" w:cs="Times New Roman"/>
              <w:sz w:val="20"/>
              <w:szCs w:val="20"/>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6"/>
              <w:sz w:val="20"/>
              <w:szCs w:val="20"/>
            </w:rPr>
            <w:t>4.1</w:t>
          </w:r>
          <w:r>
            <w:rPr>
              <w:rFonts w:ascii="宋体" w:hAnsi="宋体" w:eastAsia="宋体" w:cs="宋体"/>
              <w:spacing w:val="-38"/>
              <w:sz w:val="20"/>
              <w:szCs w:val="20"/>
            </w:rPr>
            <w:t xml:space="preserve"> </w:t>
          </w:r>
          <w:r>
            <w:rPr>
              <w:rFonts w:ascii="宋体" w:hAnsi="宋体" w:eastAsia="宋体" w:cs="宋体"/>
              <w:spacing w:val="6"/>
              <w:sz w:val="20"/>
              <w:szCs w:val="20"/>
            </w:rPr>
            <w:t>场地噪声分布</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12"/>
              <w:sz w:val="20"/>
              <w:szCs w:val="20"/>
            </w:rPr>
            <w:t>4</w:t>
          </w:r>
          <w:r>
            <w:rPr>
              <w:rFonts w:ascii="Times New Roman" w:hAnsi="Times New Roman" w:eastAsia="Times New Roman" w:cs="Times New Roman"/>
              <w:spacing w:val="12"/>
              <w:sz w:val="20"/>
              <w:szCs w:val="20"/>
            </w:rPr>
            <w:fldChar w:fldCharType="end"/>
          </w:r>
        </w:p>
        <w:p w14:paraId="5EA8AA5F">
          <w:pPr>
            <w:tabs>
              <w:tab w:val="right" w:leader="dot" w:pos="8407"/>
            </w:tabs>
            <w:spacing w:before="151" w:line="193" w:lineRule="auto"/>
            <w:ind w:left="201"/>
            <w:rPr>
              <w:rFonts w:ascii="Times New Roman" w:hAnsi="Times New Roman" w:eastAsia="Times New Roman" w:cs="Times New Roman"/>
              <w:sz w:val="20"/>
              <w:szCs w:val="20"/>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7"/>
              <w:sz w:val="20"/>
              <w:szCs w:val="20"/>
            </w:rPr>
            <w:t>4.2</w:t>
          </w:r>
          <w:r>
            <w:rPr>
              <w:rFonts w:ascii="宋体" w:hAnsi="宋体" w:eastAsia="宋体" w:cs="宋体"/>
              <w:spacing w:val="-29"/>
              <w:sz w:val="20"/>
              <w:szCs w:val="20"/>
            </w:rPr>
            <w:t xml:space="preserve"> </w:t>
          </w:r>
          <w:r>
            <w:rPr>
              <w:rFonts w:ascii="宋体" w:hAnsi="宋体" w:eastAsia="宋体" w:cs="宋体"/>
              <w:spacing w:val="7"/>
              <w:sz w:val="20"/>
              <w:szCs w:val="20"/>
            </w:rPr>
            <w:t>噪声敏感建筑噪声分布情况</w:t>
          </w:r>
          <w:r>
            <w:rPr>
              <w:rFonts w:ascii="宋体" w:hAnsi="宋体" w:eastAsia="宋体" w:cs="宋体"/>
              <w:spacing w:val="-56"/>
              <w:sz w:val="20"/>
              <w:szCs w:val="20"/>
            </w:rPr>
            <w:t xml:space="preserve"> </w:t>
          </w:r>
          <w:r>
            <w:rPr>
              <w:rFonts w:ascii="宋体" w:hAnsi="宋体" w:eastAsia="宋体" w:cs="宋体"/>
              <w:sz w:val="20"/>
              <w:szCs w:val="20"/>
            </w:rPr>
            <w:tab/>
          </w:r>
          <w:r>
            <w:rPr>
              <w:rFonts w:ascii="宋体" w:hAnsi="宋体" w:eastAsia="宋体" w:cs="宋体"/>
              <w:spacing w:val="-45"/>
              <w:sz w:val="20"/>
              <w:szCs w:val="20"/>
            </w:rPr>
            <w:t xml:space="preserve"> </w:t>
          </w:r>
          <w:r>
            <w:rPr>
              <w:rFonts w:ascii="Times New Roman" w:hAnsi="Times New Roman" w:eastAsia="Times New Roman" w:cs="Times New Roman"/>
              <w:spacing w:val="-4"/>
              <w:sz w:val="20"/>
              <w:szCs w:val="20"/>
            </w:rPr>
            <w:t>7</w:t>
          </w:r>
          <w:r>
            <w:rPr>
              <w:rFonts w:ascii="Times New Roman" w:hAnsi="Times New Roman" w:eastAsia="Times New Roman" w:cs="Times New Roman"/>
              <w:spacing w:val="-4"/>
              <w:sz w:val="20"/>
              <w:szCs w:val="20"/>
            </w:rPr>
            <w:fldChar w:fldCharType="end"/>
          </w:r>
        </w:p>
        <w:p w14:paraId="00606576">
          <w:pPr>
            <w:tabs>
              <w:tab w:val="right" w:leader="dot" w:pos="8407"/>
            </w:tabs>
            <w:spacing w:before="152" w:line="229" w:lineRule="auto"/>
            <w:rPr>
              <w:rFonts w:ascii="Times New Roman" w:hAnsi="Times New Roman" w:eastAsia="Times New Roman" w:cs="Times New Roman"/>
              <w:sz w:val="20"/>
              <w:szCs w:val="20"/>
            </w:rPr>
          </w:pPr>
          <w:bookmarkStart w:id="13" w:name="bookmark23"/>
          <w:bookmarkEnd w:id="13"/>
          <w:r>
            <w:fldChar w:fldCharType="begin"/>
          </w:r>
          <w:r>
            <w:instrText xml:space="preserve"> HYPERLINK \l "bookmark24" </w:instrText>
          </w:r>
          <w:r>
            <w:fldChar w:fldCharType="separate"/>
          </w:r>
          <w:r>
            <w:rPr>
              <w:rFonts w:ascii="Times New Roman" w:hAnsi="Times New Roman" w:eastAsia="Times New Roman" w:cs="Times New Roman"/>
              <w:b/>
              <w:bCs/>
              <w:spacing w:val="4"/>
              <w:sz w:val="20"/>
              <w:szCs w:val="20"/>
            </w:rPr>
            <w:t>5.</w:t>
          </w:r>
          <w:r>
            <w:rPr>
              <w:rFonts w:ascii="宋体" w:hAnsi="宋体" w:eastAsia="宋体" w:cs="宋体"/>
              <w:b/>
              <w:bCs/>
              <w:spacing w:val="4"/>
              <w:sz w:val="20"/>
              <w:szCs w:val="20"/>
            </w:rPr>
            <w:t>结论</w:t>
          </w:r>
          <w:r>
            <w:rPr>
              <w:rFonts w:ascii="宋体" w:hAnsi="宋体" w:eastAsia="宋体" w:cs="宋体"/>
              <w:spacing w:val="-62"/>
              <w:sz w:val="20"/>
              <w:szCs w:val="20"/>
            </w:rPr>
            <w:t xml:space="preserve"> </w:t>
          </w:r>
          <w:r>
            <w:rPr>
              <w:rFonts w:ascii="宋体" w:hAnsi="宋体" w:eastAsia="宋体" w:cs="宋体"/>
              <w:sz w:val="20"/>
              <w:szCs w:val="20"/>
            </w:rPr>
            <w:tab/>
          </w:r>
          <w:r>
            <w:rPr>
              <w:rFonts w:ascii="Times New Roman" w:hAnsi="Times New Roman" w:eastAsia="Times New Roman" w:cs="Times New Roman"/>
              <w:b/>
              <w:bCs/>
              <w:spacing w:val="12"/>
              <w:sz w:val="20"/>
              <w:szCs w:val="20"/>
            </w:rPr>
            <w:t>8</w:t>
          </w:r>
          <w:r>
            <w:rPr>
              <w:rFonts w:ascii="Times New Roman" w:hAnsi="Times New Roman" w:eastAsia="Times New Roman" w:cs="Times New Roman"/>
              <w:b/>
              <w:bCs/>
              <w:spacing w:val="12"/>
              <w:sz w:val="20"/>
              <w:szCs w:val="20"/>
            </w:rPr>
            <w:fldChar w:fldCharType="end"/>
          </w:r>
        </w:p>
      </w:sdtContent>
    </w:sdt>
    <w:p w14:paraId="760F29D5">
      <w:pPr>
        <w:spacing w:line="229" w:lineRule="auto"/>
        <w:rPr>
          <w:rFonts w:ascii="Times New Roman" w:hAnsi="Times New Roman" w:eastAsia="Times New Roman" w:cs="Times New Roman"/>
          <w:sz w:val="20"/>
          <w:szCs w:val="20"/>
        </w:rPr>
        <w:sectPr>
          <w:pgSz w:w="11906" w:h="16839"/>
          <w:pgMar w:top="1431" w:right="1745" w:bottom="0" w:left="1751" w:header="0" w:footer="0" w:gutter="0"/>
          <w:cols w:space="720" w:num="1"/>
        </w:sectPr>
      </w:pPr>
    </w:p>
    <w:p w14:paraId="77AED2D5">
      <w:pPr>
        <w:pStyle w:val="2"/>
        <w:spacing w:line="384" w:lineRule="auto"/>
      </w:pPr>
    </w:p>
    <w:p w14:paraId="21346D34">
      <w:pPr>
        <w:spacing w:before="91" w:line="220" w:lineRule="auto"/>
        <w:ind w:left="154"/>
        <w:outlineLvl w:val="0"/>
        <w:rPr>
          <w:rFonts w:ascii="宋体" w:hAnsi="宋体" w:eastAsia="宋体" w:cs="宋体"/>
          <w:sz w:val="28"/>
          <w:szCs w:val="28"/>
        </w:rPr>
      </w:pPr>
      <w:bookmarkStart w:id="14" w:name="bookmark2"/>
      <w:bookmarkEnd w:id="14"/>
      <w:bookmarkStart w:id="15" w:name="bookmark3"/>
      <w:bookmarkEnd w:id="15"/>
      <w:r>
        <w:rPr>
          <w:rFonts w:ascii="宋体" w:hAnsi="宋体" w:eastAsia="宋体" w:cs="宋体"/>
          <w:b/>
          <w:bCs/>
          <w:spacing w:val="-10"/>
          <w:sz w:val="28"/>
          <w:szCs w:val="28"/>
        </w:rPr>
        <w:t>1.</w:t>
      </w:r>
      <w:r>
        <w:rPr>
          <w:rFonts w:ascii="宋体" w:hAnsi="宋体" w:eastAsia="宋体" w:cs="宋体"/>
          <w:spacing w:val="-45"/>
          <w:sz w:val="28"/>
          <w:szCs w:val="28"/>
        </w:rPr>
        <w:t xml:space="preserve"> </w:t>
      </w:r>
      <w:r>
        <w:rPr>
          <w:rFonts w:ascii="宋体" w:hAnsi="宋体" w:eastAsia="宋体" w:cs="宋体"/>
          <w:b/>
          <w:bCs/>
          <w:spacing w:val="-10"/>
          <w:sz w:val="28"/>
          <w:szCs w:val="28"/>
        </w:rPr>
        <w:t>项目概况</w:t>
      </w:r>
    </w:p>
    <w:p w14:paraId="6A856473">
      <w:pPr>
        <w:spacing w:before="72" w:line="379" w:lineRule="auto"/>
        <w:ind w:left="122" w:right="113" w:firstLine="439"/>
        <w:rPr>
          <w:rFonts w:ascii="宋体" w:hAnsi="宋体" w:eastAsia="宋体" w:cs="宋体"/>
          <w:color w:val="auto"/>
          <w:spacing w:val="-2"/>
          <w:sz w:val="22"/>
          <w:szCs w:val="22"/>
        </w:rPr>
      </w:pPr>
      <w:bookmarkStart w:id="16" w:name="bookmark5"/>
      <w:bookmarkEnd w:id="16"/>
      <w:bookmarkStart w:id="17" w:name="bookmark4"/>
      <w:bookmarkEnd w:id="17"/>
      <w:bookmarkStart w:id="18" w:name="bookmark7"/>
      <w:bookmarkEnd w:id="18"/>
    </w:p>
    <w:p w14:paraId="3478CA9B">
      <w:pPr>
        <w:spacing w:before="72" w:line="379" w:lineRule="auto"/>
        <w:ind w:left="122" w:right="113" w:firstLine="439"/>
        <w:rPr>
          <w:rFonts w:ascii="宋体" w:hAnsi="宋体" w:eastAsia="宋体" w:cs="宋体"/>
          <w:color w:val="auto"/>
          <w:sz w:val="22"/>
          <w:szCs w:val="22"/>
        </w:rPr>
      </w:pPr>
      <w:r>
        <w:rPr>
          <w:rFonts w:ascii="宋体" w:hAnsi="宋体" w:eastAsia="宋体" w:cs="宋体"/>
          <w:color w:val="auto"/>
          <w:spacing w:val="-2"/>
          <w:sz w:val="22"/>
          <w:szCs w:val="22"/>
        </w:rPr>
        <w:t>本项目位于广东省韶关市乳源瑶族自治县河南路，总用</w:t>
      </w:r>
      <w:r>
        <w:rPr>
          <w:rFonts w:ascii="宋体" w:hAnsi="宋体" w:eastAsia="宋体" w:cs="宋体"/>
          <w:color w:val="auto"/>
          <w:spacing w:val="-3"/>
          <w:sz w:val="22"/>
          <w:szCs w:val="22"/>
        </w:rPr>
        <w:t>地面积</w:t>
      </w:r>
      <w:r>
        <w:rPr>
          <w:rFonts w:ascii="宋体" w:hAnsi="宋体" w:eastAsia="宋体" w:cs="宋体"/>
          <w:color w:val="auto"/>
          <w:spacing w:val="-44"/>
          <w:sz w:val="22"/>
          <w:szCs w:val="22"/>
        </w:rPr>
        <w:t xml:space="preserve"> </w:t>
      </w:r>
      <w:r>
        <w:rPr>
          <w:rFonts w:ascii="宋体" w:hAnsi="宋体" w:eastAsia="宋体" w:cs="宋体"/>
          <w:color w:val="auto"/>
          <w:spacing w:val="-3"/>
          <w:sz w:val="22"/>
          <w:szCs w:val="22"/>
        </w:rPr>
        <w:t>3659.72</w:t>
      </w:r>
      <w:r>
        <w:rPr>
          <w:rFonts w:ascii="宋体" w:hAnsi="宋体" w:eastAsia="宋体" w:cs="宋体"/>
          <w:color w:val="auto"/>
          <w:spacing w:val="-37"/>
          <w:sz w:val="22"/>
          <w:szCs w:val="22"/>
        </w:rPr>
        <w:t xml:space="preserve"> </w:t>
      </w:r>
      <w:r>
        <w:rPr>
          <w:rFonts w:ascii="宋体" w:hAnsi="宋体" w:eastAsia="宋体" w:cs="宋体"/>
          <w:color w:val="auto"/>
          <w:spacing w:val="-3"/>
          <w:sz w:val="22"/>
          <w:szCs w:val="22"/>
        </w:rPr>
        <w:t>㎡，总建筑</w:t>
      </w:r>
      <w:r>
        <w:rPr>
          <w:rFonts w:ascii="宋体" w:hAnsi="宋体" w:eastAsia="宋体" w:cs="宋体"/>
          <w:color w:val="auto"/>
          <w:sz w:val="22"/>
          <w:szCs w:val="22"/>
        </w:rPr>
        <w:t xml:space="preserve"> </w:t>
      </w:r>
      <w:r>
        <w:rPr>
          <w:rFonts w:ascii="宋体" w:hAnsi="宋体" w:eastAsia="宋体" w:cs="宋体"/>
          <w:color w:val="auto"/>
          <w:spacing w:val="-5"/>
          <w:sz w:val="22"/>
          <w:szCs w:val="22"/>
        </w:rPr>
        <w:t>面积</w:t>
      </w:r>
      <w:r>
        <w:rPr>
          <w:rFonts w:ascii="宋体" w:hAnsi="宋体" w:eastAsia="宋体" w:cs="宋体"/>
          <w:color w:val="auto"/>
          <w:spacing w:val="-31"/>
          <w:sz w:val="22"/>
          <w:szCs w:val="22"/>
        </w:rPr>
        <w:t xml:space="preserve"> </w:t>
      </w:r>
      <w:r>
        <w:rPr>
          <w:rFonts w:ascii="宋体" w:hAnsi="宋体" w:eastAsia="宋体" w:cs="宋体"/>
          <w:color w:val="auto"/>
          <w:spacing w:val="-5"/>
          <w:sz w:val="22"/>
          <w:szCs w:val="22"/>
        </w:rPr>
        <w:t>1</w:t>
      </w:r>
      <w:r>
        <w:rPr>
          <w:rFonts w:hint="eastAsia" w:ascii="宋体" w:hAnsi="宋体" w:eastAsia="宋体" w:cs="宋体"/>
          <w:color w:val="auto"/>
          <w:spacing w:val="-5"/>
          <w:sz w:val="22"/>
          <w:szCs w:val="22"/>
          <w:lang w:val="en-US" w:eastAsia="zh-CN"/>
        </w:rPr>
        <w:t>4776.57</w:t>
      </w:r>
      <w:r>
        <w:rPr>
          <w:rFonts w:ascii="宋体" w:hAnsi="宋体" w:eastAsia="宋体" w:cs="宋体"/>
          <w:color w:val="auto"/>
          <w:spacing w:val="-37"/>
          <w:sz w:val="22"/>
          <w:szCs w:val="22"/>
        </w:rPr>
        <w:t xml:space="preserve"> </w:t>
      </w:r>
      <w:r>
        <w:rPr>
          <w:rFonts w:ascii="宋体" w:hAnsi="宋体" w:eastAsia="宋体" w:cs="宋体"/>
          <w:color w:val="auto"/>
          <w:spacing w:val="-5"/>
          <w:sz w:val="22"/>
          <w:szCs w:val="22"/>
        </w:rPr>
        <w:t>㎡</w:t>
      </w:r>
      <w:r>
        <w:rPr>
          <w:rFonts w:ascii="宋体" w:hAnsi="宋体" w:eastAsia="宋体" w:cs="宋体"/>
          <w:color w:val="auto"/>
          <w:spacing w:val="-65"/>
          <w:sz w:val="22"/>
          <w:szCs w:val="22"/>
        </w:rPr>
        <w:t xml:space="preserve"> </w:t>
      </w:r>
      <w:r>
        <w:rPr>
          <w:rFonts w:ascii="宋体" w:hAnsi="宋体" w:eastAsia="宋体" w:cs="宋体"/>
          <w:color w:val="auto"/>
          <w:spacing w:val="-5"/>
          <w:sz w:val="22"/>
          <w:szCs w:val="22"/>
        </w:rPr>
        <w:t>，总绿地面积</w:t>
      </w:r>
      <w:r>
        <w:rPr>
          <w:rFonts w:ascii="宋体" w:hAnsi="宋体" w:eastAsia="宋体" w:cs="宋体"/>
          <w:color w:val="auto"/>
          <w:spacing w:val="-50"/>
          <w:sz w:val="22"/>
          <w:szCs w:val="22"/>
        </w:rPr>
        <w:t xml:space="preserve"> </w:t>
      </w:r>
      <w:r>
        <w:rPr>
          <w:rFonts w:ascii="宋体" w:hAnsi="宋体" w:eastAsia="宋体" w:cs="宋体"/>
          <w:color w:val="auto"/>
          <w:spacing w:val="-5"/>
          <w:sz w:val="22"/>
          <w:szCs w:val="22"/>
        </w:rPr>
        <w:t>424.07</w:t>
      </w:r>
      <w:r>
        <w:rPr>
          <w:rFonts w:ascii="宋体" w:hAnsi="宋体" w:eastAsia="宋体" w:cs="宋体"/>
          <w:color w:val="auto"/>
          <w:spacing w:val="-39"/>
          <w:sz w:val="22"/>
          <w:szCs w:val="22"/>
        </w:rPr>
        <w:t xml:space="preserve"> </w:t>
      </w:r>
      <w:r>
        <w:rPr>
          <w:rFonts w:ascii="宋体" w:hAnsi="宋体" w:eastAsia="宋体" w:cs="宋体"/>
          <w:color w:val="auto"/>
          <w:spacing w:val="-5"/>
          <w:sz w:val="22"/>
          <w:szCs w:val="22"/>
        </w:rPr>
        <w:t>㎡</w:t>
      </w:r>
      <w:r>
        <w:rPr>
          <w:rFonts w:ascii="宋体" w:hAnsi="宋体" w:eastAsia="宋体" w:cs="宋体"/>
          <w:color w:val="auto"/>
          <w:spacing w:val="-65"/>
          <w:sz w:val="22"/>
          <w:szCs w:val="22"/>
        </w:rPr>
        <w:t xml:space="preserve"> </w:t>
      </w:r>
      <w:r>
        <w:rPr>
          <w:rFonts w:ascii="宋体" w:hAnsi="宋体" w:eastAsia="宋体" w:cs="宋体"/>
          <w:color w:val="auto"/>
          <w:spacing w:val="-5"/>
          <w:sz w:val="22"/>
          <w:szCs w:val="22"/>
        </w:rPr>
        <w:t>，综合容积率</w:t>
      </w:r>
      <w:r>
        <w:rPr>
          <w:rFonts w:ascii="宋体" w:hAnsi="宋体" w:eastAsia="宋体" w:cs="宋体"/>
          <w:color w:val="auto"/>
          <w:spacing w:val="-42"/>
          <w:sz w:val="22"/>
          <w:szCs w:val="22"/>
        </w:rPr>
        <w:t xml:space="preserve"> </w:t>
      </w:r>
      <w:r>
        <w:rPr>
          <w:rFonts w:ascii="宋体" w:hAnsi="宋体" w:eastAsia="宋体" w:cs="宋体"/>
          <w:color w:val="auto"/>
          <w:spacing w:val="-5"/>
          <w:sz w:val="22"/>
          <w:szCs w:val="22"/>
        </w:rPr>
        <w:t>3.</w:t>
      </w:r>
      <w:r>
        <w:rPr>
          <w:rFonts w:hint="eastAsia" w:ascii="宋体" w:hAnsi="宋体" w:eastAsia="宋体" w:cs="宋体"/>
          <w:color w:val="auto"/>
          <w:spacing w:val="-5"/>
          <w:sz w:val="22"/>
          <w:szCs w:val="22"/>
          <w:lang w:val="en-US" w:eastAsia="zh-CN"/>
        </w:rPr>
        <w:t>12</w:t>
      </w:r>
      <w:r>
        <w:rPr>
          <w:rFonts w:ascii="宋体" w:hAnsi="宋体" w:eastAsia="宋体" w:cs="宋体"/>
          <w:color w:val="auto"/>
          <w:spacing w:val="-5"/>
          <w:sz w:val="22"/>
          <w:szCs w:val="22"/>
        </w:rPr>
        <w:t>。</w:t>
      </w:r>
    </w:p>
    <w:p w14:paraId="404FA4EF">
      <w:pPr>
        <w:spacing w:before="326" w:line="219" w:lineRule="auto"/>
        <w:ind w:left="136"/>
        <w:outlineLvl w:val="0"/>
        <w:rPr>
          <w:rFonts w:ascii="宋体" w:hAnsi="宋体" w:eastAsia="宋体" w:cs="宋体"/>
          <w:sz w:val="28"/>
          <w:szCs w:val="28"/>
        </w:rPr>
      </w:pPr>
      <w:r>
        <w:rPr>
          <w:rFonts w:ascii="宋体" w:hAnsi="宋体" w:eastAsia="宋体" w:cs="宋体"/>
          <w:b/>
          <w:bCs/>
          <w:spacing w:val="-5"/>
          <w:sz w:val="28"/>
          <w:szCs w:val="28"/>
        </w:rPr>
        <w:t>2.评价标准</w:t>
      </w:r>
    </w:p>
    <w:p w14:paraId="66BD1F1D">
      <w:pPr>
        <w:pStyle w:val="2"/>
        <w:spacing w:line="257" w:lineRule="auto"/>
      </w:pPr>
    </w:p>
    <w:p w14:paraId="7F3A4452">
      <w:pPr>
        <w:pStyle w:val="2"/>
        <w:spacing w:line="258" w:lineRule="auto"/>
      </w:pPr>
    </w:p>
    <w:p w14:paraId="3897580F">
      <w:pPr>
        <w:spacing w:before="78" w:line="218" w:lineRule="auto"/>
        <w:ind w:left="134"/>
        <w:outlineLvl w:val="1"/>
        <w:rPr>
          <w:rFonts w:ascii="宋体" w:hAnsi="宋体" w:eastAsia="宋体" w:cs="宋体"/>
          <w:sz w:val="24"/>
          <w:szCs w:val="24"/>
        </w:rPr>
      </w:pPr>
      <w:bookmarkStart w:id="19" w:name="bookmark6"/>
      <w:bookmarkEnd w:id="19"/>
      <w:r>
        <w:rPr>
          <w:rFonts w:ascii="宋体" w:hAnsi="宋体" w:eastAsia="宋体" w:cs="宋体"/>
          <w:b/>
          <w:bCs/>
          <w:spacing w:val="-5"/>
          <w:sz w:val="24"/>
          <w:szCs w:val="24"/>
        </w:rPr>
        <w:t>2.1</w:t>
      </w:r>
      <w:r>
        <w:rPr>
          <w:rFonts w:ascii="宋体" w:hAnsi="宋体" w:eastAsia="宋体" w:cs="宋体"/>
          <w:spacing w:val="-52"/>
          <w:sz w:val="24"/>
          <w:szCs w:val="24"/>
        </w:rPr>
        <w:t xml:space="preserve"> </w:t>
      </w:r>
      <w:r>
        <w:rPr>
          <w:rFonts w:ascii="宋体" w:hAnsi="宋体" w:eastAsia="宋体" w:cs="宋体"/>
          <w:b/>
          <w:bCs/>
          <w:spacing w:val="-5"/>
          <w:sz w:val="24"/>
          <w:szCs w:val="24"/>
        </w:rPr>
        <w:t>评价依据</w:t>
      </w:r>
    </w:p>
    <w:p w14:paraId="34F972E6">
      <w:pPr>
        <w:pStyle w:val="2"/>
        <w:spacing w:line="374" w:lineRule="auto"/>
      </w:pPr>
    </w:p>
    <w:p w14:paraId="226C4935">
      <w:pPr>
        <w:spacing w:before="66" w:line="226" w:lineRule="auto"/>
        <w:ind w:left="566"/>
        <w:rPr>
          <w:rFonts w:ascii="宋体" w:hAnsi="宋体" w:eastAsia="宋体" w:cs="宋体"/>
          <w:sz w:val="20"/>
          <w:szCs w:val="20"/>
        </w:rPr>
      </w:pPr>
      <w:r>
        <w:rPr>
          <w:rFonts w:ascii="宋体" w:hAnsi="宋体" w:eastAsia="宋体" w:cs="宋体"/>
          <w:spacing w:val="2"/>
          <w:sz w:val="20"/>
          <w:szCs w:val="20"/>
        </w:rPr>
        <w:t>1．《绿色建筑评价标准》</w:t>
      </w:r>
      <w:r>
        <w:rPr>
          <w:rFonts w:ascii="宋体" w:hAnsi="宋体" w:eastAsia="宋体" w:cs="宋体"/>
          <w:sz w:val="20"/>
          <w:szCs w:val="20"/>
        </w:rPr>
        <w:t>GB</w:t>
      </w:r>
      <w:r>
        <w:rPr>
          <w:rFonts w:ascii="宋体" w:hAnsi="宋体" w:eastAsia="宋体" w:cs="宋体"/>
          <w:spacing w:val="2"/>
          <w:sz w:val="20"/>
          <w:szCs w:val="20"/>
        </w:rPr>
        <w:t xml:space="preserve"> 50378-2019</w:t>
      </w:r>
    </w:p>
    <w:p w14:paraId="0F97B083">
      <w:pPr>
        <w:spacing w:before="113" w:line="226" w:lineRule="auto"/>
        <w:ind w:left="553"/>
        <w:rPr>
          <w:rFonts w:ascii="宋体" w:hAnsi="宋体" w:eastAsia="宋体" w:cs="宋体"/>
          <w:sz w:val="20"/>
          <w:szCs w:val="20"/>
        </w:rPr>
      </w:pPr>
      <w:r>
        <w:rPr>
          <w:rFonts w:ascii="宋体" w:hAnsi="宋体" w:eastAsia="宋体" w:cs="宋体"/>
          <w:sz w:val="20"/>
          <w:szCs w:val="20"/>
        </w:rPr>
        <w:t>2．《绿色建筑评价技术细则》</w:t>
      </w:r>
    </w:p>
    <w:p w14:paraId="0612DAA6">
      <w:pPr>
        <w:spacing w:before="115" w:line="228" w:lineRule="auto"/>
        <w:ind w:left="554"/>
        <w:rPr>
          <w:rFonts w:ascii="宋体" w:hAnsi="宋体" w:eastAsia="宋体" w:cs="宋体"/>
          <w:sz w:val="20"/>
          <w:szCs w:val="20"/>
        </w:rPr>
      </w:pPr>
      <w:r>
        <w:rPr>
          <w:rFonts w:ascii="宋体" w:hAnsi="宋体" w:eastAsia="宋体" w:cs="宋体"/>
          <w:spacing w:val="2"/>
          <w:sz w:val="20"/>
          <w:szCs w:val="20"/>
        </w:rPr>
        <w:t>3．《声环境质量标准》</w:t>
      </w:r>
      <w:r>
        <w:rPr>
          <w:rFonts w:ascii="宋体" w:hAnsi="宋体" w:eastAsia="宋体" w:cs="宋体"/>
          <w:sz w:val="20"/>
          <w:szCs w:val="20"/>
        </w:rPr>
        <w:t>GB</w:t>
      </w:r>
      <w:r>
        <w:rPr>
          <w:rFonts w:ascii="宋体" w:hAnsi="宋体" w:eastAsia="宋体" w:cs="宋体"/>
          <w:spacing w:val="2"/>
          <w:sz w:val="20"/>
          <w:szCs w:val="20"/>
        </w:rPr>
        <w:t xml:space="preserve"> 3096-2008</w:t>
      </w:r>
    </w:p>
    <w:p w14:paraId="0E3A7C06">
      <w:pPr>
        <w:spacing w:before="110" w:line="226" w:lineRule="auto"/>
        <w:ind w:left="549"/>
        <w:rPr>
          <w:rFonts w:ascii="宋体" w:hAnsi="宋体" w:eastAsia="宋体" w:cs="宋体"/>
          <w:sz w:val="20"/>
          <w:szCs w:val="20"/>
        </w:rPr>
      </w:pPr>
      <w:r>
        <w:rPr>
          <w:rFonts w:ascii="宋体" w:hAnsi="宋体" w:eastAsia="宋体" w:cs="宋体"/>
          <w:spacing w:val="4"/>
          <w:sz w:val="20"/>
          <w:szCs w:val="20"/>
        </w:rPr>
        <w:t>4．《环境影响评价技术导则 声环境》</w:t>
      </w:r>
      <w:r>
        <w:rPr>
          <w:rFonts w:ascii="宋体" w:hAnsi="宋体" w:eastAsia="宋体" w:cs="宋体"/>
          <w:sz w:val="20"/>
          <w:szCs w:val="20"/>
        </w:rPr>
        <w:t>HJ</w:t>
      </w:r>
      <w:r>
        <w:rPr>
          <w:rFonts w:ascii="宋体" w:hAnsi="宋体" w:eastAsia="宋体" w:cs="宋体"/>
          <w:spacing w:val="4"/>
          <w:sz w:val="20"/>
          <w:szCs w:val="20"/>
        </w:rPr>
        <w:t>2.4-2009</w:t>
      </w:r>
    </w:p>
    <w:p w14:paraId="79EA7B5E">
      <w:pPr>
        <w:spacing w:before="115" w:line="228" w:lineRule="auto"/>
        <w:ind w:left="554"/>
        <w:rPr>
          <w:rFonts w:ascii="宋体" w:hAnsi="宋体" w:eastAsia="宋体" w:cs="宋体"/>
          <w:sz w:val="20"/>
          <w:szCs w:val="20"/>
        </w:rPr>
      </w:pPr>
      <w:r>
        <w:rPr>
          <w:rFonts w:ascii="宋体" w:hAnsi="宋体" w:eastAsia="宋体" w:cs="宋体"/>
          <w:spacing w:val="4"/>
          <w:sz w:val="20"/>
          <w:szCs w:val="20"/>
        </w:rPr>
        <w:t>5．《声环境功能区划分技术规范》</w:t>
      </w:r>
      <w:r>
        <w:rPr>
          <w:rFonts w:ascii="宋体" w:hAnsi="宋体" w:eastAsia="宋体" w:cs="宋体"/>
          <w:sz w:val="20"/>
          <w:szCs w:val="20"/>
        </w:rPr>
        <w:t>GB</w:t>
      </w:r>
      <w:r>
        <w:rPr>
          <w:rFonts w:ascii="宋体" w:hAnsi="宋体" w:eastAsia="宋体" w:cs="宋体"/>
          <w:spacing w:val="4"/>
          <w:sz w:val="20"/>
          <w:szCs w:val="20"/>
        </w:rPr>
        <w:t>/T151</w:t>
      </w:r>
      <w:r>
        <w:rPr>
          <w:rFonts w:ascii="宋体" w:hAnsi="宋体" w:eastAsia="宋体" w:cs="宋体"/>
          <w:spacing w:val="3"/>
          <w:sz w:val="20"/>
          <w:szCs w:val="20"/>
        </w:rPr>
        <w:t>90-2014</w:t>
      </w:r>
    </w:p>
    <w:p w14:paraId="6EA7E20A">
      <w:pPr>
        <w:spacing w:before="111" w:line="221" w:lineRule="auto"/>
        <w:ind w:left="552"/>
        <w:rPr>
          <w:rFonts w:ascii="宋体" w:hAnsi="宋体" w:eastAsia="宋体" w:cs="宋体"/>
          <w:sz w:val="20"/>
          <w:szCs w:val="20"/>
        </w:rPr>
      </w:pPr>
      <w:r>
        <w:rPr>
          <w:rFonts w:ascii="宋体" w:hAnsi="宋体" w:eastAsia="宋体" w:cs="宋体"/>
          <w:spacing w:val="4"/>
          <w:sz w:val="20"/>
          <w:szCs w:val="20"/>
        </w:rPr>
        <w:t>6．《民用建筑绿色性能计算标准》</w:t>
      </w:r>
      <w:r>
        <w:rPr>
          <w:rFonts w:ascii="宋体" w:hAnsi="宋体" w:eastAsia="宋体" w:cs="宋体"/>
          <w:sz w:val="20"/>
          <w:szCs w:val="20"/>
        </w:rPr>
        <w:t>JGJT</w:t>
      </w:r>
      <w:r>
        <w:rPr>
          <w:rFonts w:ascii="宋体" w:hAnsi="宋体" w:eastAsia="宋体" w:cs="宋体"/>
          <w:spacing w:val="4"/>
          <w:sz w:val="20"/>
          <w:szCs w:val="20"/>
        </w:rPr>
        <w:t>_449-2018</w:t>
      </w:r>
    </w:p>
    <w:p w14:paraId="7A99DE74">
      <w:pPr>
        <w:spacing w:before="120" w:line="228" w:lineRule="auto"/>
        <w:ind w:left="555"/>
        <w:rPr>
          <w:rFonts w:ascii="宋体" w:hAnsi="宋体" w:eastAsia="宋体" w:cs="宋体"/>
          <w:sz w:val="20"/>
          <w:szCs w:val="20"/>
        </w:rPr>
      </w:pPr>
      <w:r>
        <w:rPr>
          <w:rFonts w:ascii="宋体" w:hAnsi="宋体" w:eastAsia="宋体" w:cs="宋体"/>
          <w:spacing w:val="8"/>
          <w:sz w:val="20"/>
          <w:szCs w:val="20"/>
        </w:rPr>
        <w:t>7．建筑设计图纸相关文件</w:t>
      </w:r>
    </w:p>
    <w:p w14:paraId="61089158">
      <w:pPr>
        <w:pStyle w:val="2"/>
        <w:spacing w:line="368" w:lineRule="auto"/>
      </w:pPr>
    </w:p>
    <w:p w14:paraId="662A3F51">
      <w:pPr>
        <w:spacing w:before="79" w:line="220" w:lineRule="auto"/>
        <w:ind w:left="134"/>
        <w:outlineLvl w:val="1"/>
        <w:rPr>
          <w:rFonts w:ascii="宋体" w:hAnsi="宋体" w:eastAsia="宋体" w:cs="宋体"/>
          <w:sz w:val="24"/>
          <w:szCs w:val="24"/>
        </w:rPr>
      </w:pPr>
      <w:bookmarkStart w:id="20" w:name="bookmark9"/>
      <w:bookmarkEnd w:id="20"/>
      <w:bookmarkStart w:id="21" w:name="bookmark8"/>
      <w:bookmarkEnd w:id="21"/>
      <w:r>
        <w:rPr>
          <w:rFonts w:ascii="宋体" w:hAnsi="宋体" w:eastAsia="宋体" w:cs="宋体"/>
          <w:b/>
          <w:bCs/>
          <w:spacing w:val="-6"/>
          <w:sz w:val="24"/>
          <w:szCs w:val="24"/>
        </w:rPr>
        <w:t>2.2</w:t>
      </w:r>
      <w:r>
        <w:rPr>
          <w:rFonts w:ascii="宋体" w:hAnsi="宋体" w:eastAsia="宋体" w:cs="宋体"/>
          <w:spacing w:val="-45"/>
          <w:sz w:val="24"/>
          <w:szCs w:val="24"/>
        </w:rPr>
        <w:t xml:space="preserve"> </w:t>
      </w:r>
      <w:r>
        <w:rPr>
          <w:rFonts w:ascii="宋体" w:hAnsi="宋体" w:eastAsia="宋体" w:cs="宋体"/>
          <w:b/>
          <w:bCs/>
          <w:spacing w:val="-6"/>
          <w:sz w:val="24"/>
          <w:szCs w:val="24"/>
        </w:rPr>
        <w:t>标准要求</w:t>
      </w:r>
    </w:p>
    <w:p w14:paraId="67EF48D4">
      <w:pPr>
        <w:pStyle w:val="2"/>
        <w:spacing w:line="369" w:lineRule="auto"/>
      </w:pPr>
    </w:p>
    <w:p w14:paraId="3DF005AB">
      <w:pPr>
        <w:spacing w:before="66" w:line="226" w:lineRule="auto"/>
        <w:ind w:left="140"/>
        <w:rPr>
          <w:rFonts w:ascii="宋体" w:hAnsi="宋体" w:eastAsia="宋体" w:cs="宋体"/>
          <w:sz w:val="20"/>
          <w:szCs w:val="20"/>
        </w:rPr>
      </w:pPr>
      <w:r>
        <w:rPr>
          <w:rFonts w:ascii="宋体" w:hAnsi="宋体" w:eastAsia="宋体" w:cs="宋体"/>
          <w:b/>
          <w:bCs/>
          <w:spacing w:val="6"/>
          <w:sz w:val="20"/>
          <w:szCs w:val="20"/>
        </w:rPr>
        <w:t>（1）《绿色建筑评价标准》</w:t>
      </w:r>
      <w:r>
        <w:rPr>
          <w:rFonts w:ascii="宋体" w:hAnsi="宋体" w:eastAsia="宋体" w:cs="宋体"/>
          <w:b/>
          <w:bCs/>
          <w:sz w:val="20"/>
          <w:szCs w:val="20"/>
        </w:rPr>
        <w:t>GB</w:t>
      </w:r>
      <w:r>
        <w:rPr>
          <w:rFonts w:ascii="宋体" w:hAnsi="宋体" w:eastAsia="宋体" w:cs="宋体"/>
          <w:spacing w:val="6"/>
          <w:sz w:val="20"/>
          <w:szCs w:val="20"/>
        </w:rPr>
        <w:t xml:space="preserve"> </w:t>
      </w:r>
      <w:r>
        <w:rPr>
          <w:rFonts w:ascii="宋体" w:hAnsi="宋体" w:eastAsia="宋体" w:cs="宋体"/>
          <w:b/>
          <w:bCs/>
          <w:spacing w:val="6"/>
          <w:sz w:val="20"/>
          <w:szCs w:val="20"/>
        </w:rPr>
        <w:t>50378-2019</w:t>
      </w:r>
      <w:r>
        <w:rPr>
          <w:rFonts w:ascii="宋体" w:hAnsi="宋体" w:eastAsia="宋体" w:cs="宋体"/>
          <w:spacing w:val="6"/>
          <w:sz w:val="20"/>
          <w:szCs w:val="20"/>
        </w:rPr>
        <w:t>中规定：</w:t>
      </w:r>
    </w:p>
    <w:p w14:paraId="162470D2">
      <w:pPr>
        <w:spacing w:before="114" w:line="279" w:lineRule="auto"/>
        <w:ind w:left="136" w:right="124" w:firstLine="415"/>
        <w:rPr>
          <w:rFonts w:ascii="宋体" w:hAnsi="宋体" w:eastAsia="宋体" w:cs="宋体"/>
          <w:sz w:val="20"/>
          <w:szCs w:val="20"/>
        </w:rPr>
      </w:pPr>
      <w:r>
        <w:rPr>
          <w:rFonts w:ascii="宋体" w:hAnsi="宋体" w:eastAsia="宋体" w:cs="宋体"/>
          <w:spacing w:val="10"/>
          <w:sz w:val="20"/>
          <w:szCs w:val="20"/>
        </w:rPr>
        <w:t>8.2.6 场地内的环境噪声优于现行国家标准《声环</w:t>
      </w:r>
      <w:r>
        <w:rPr>
          <w:rFonts w:ascii="宋体" w:hAnsi="宋体" w:eastAsia="宋体" w:cs="宋体"/>
          <w:spacing w:val="9"/>
          <w:sz w:val="20"/>
          <w:szCs w:val="20"/>
        </w:rPr>
        <w:t>境质量标准》</w:t>
      </w:r>
      <w:r>
        <w:rPr>
          <w:rFonts w:ascii="宋体" w:hAnsi="宋体" w:eastAsia="宋体" w:cs="宋体"/>
          <w:sz w:val="20"/>
          <w:szCs w:val="20"/>
        </w:rPr>
        <w:t>GB</w:t>
      </w:r>
      <w:r>
        <w:rPr>
          <w:rFonts w:ascii="宋体" w:hAnsi="宋体" w:eastAsia="宋体" w:cs="宋体"/>
          <w:spacing w:val="9"/>
          <w:sz w:val="20"/>
          <w:szCs w:val="20"/>
        </w:rPr>
        <w:t>3096</w:t>
      </w:r>
      <w:r>
        <w:rPr>
          <w:rFonts w:ascii="宋体" w:hAnsi="宋体" w:eastAsia="宋体" w:cs="宋体"/>
          <w:spacing w:val="-20"/>
          <w:sz w:val="20"/>
          <w:szCs w:val="20"/>
        </w:rPr>
        <w:t xml:space="preserve"> </w:t>
      </w:r>
      <w:r>
        <w:rPr>
          <w:rFonts w:ascii="宋体" w:hAnsi="宋体" w:eastAsia="宋体" w:cs="宋体"/>
          <w:spacing w:val="9"/>
          <w:sz w:val="20"/>
          <w:szCs w:val="20"/>
        </w:rPr>
        <w:t>的要求，评价</w:t>
      </w:r>
      <w:r>
        <w:rPr>
          <w:rFonts w:ascii="宋体" w:hAnsi="宋体" w:eastAsia="宋体" w:cs="宋体"/>
          <w:sz w:val="20"/>
          <w:szCs w:val="20"/>
        </w:rPr>
        <w:t xml:space="preserve"> </w:t>
      </w:r>
      <w:r>
        <w:rPr>
          <w:rFonts w:ascii="宋体" w:hAnsi="宋体" w:eastAsia="宋体" w:cs="宋体"/>
          <w:spacing w:val="5"/>
          <w:sz w:val="20"/>
          <w:szCs w:val="20"/>
        </w:rPr>
        <w:t>总分值为</w:t>
      </w:r>
      <w:r>
        <w:rPr>
          <w:rFonts w:ascii="宋体" w:hAnsi="宋体" w:eastAsia="宋体" w:cs="宋体"/>
          <w:spacing w:val="-10"/>
          <w:sz w:val="20"/>
          <w:szCs w:val="20"/>
        </w:rPr>
        <w:t xml:space="preserve"> </w:t>
      </w:r>
      <w:r>
        <w:rPr>
          <w:rFonts w:ascii="宋体" w:hAnsi="宋体" w:eastAsia="宋体" w:cs="宋体"/>
          <w:spacing w:val="5"/>
          <w:sz w:val="20"/>
          <w:szCs w:val="20"/>
        </w:rPr>
        <w:t>10</w:t>
      </w:r>
      <w:r>
        <w:rPr>
          <w:rFonts w:ascii="宋体" w:hAnsi="宋体" w:eastAsia="宋体" w:cs="宋体"/>
          <w:spacing w:val="-38"/>
          <w:sz w:val="20"/>
          <w:szCs w:val="20"/>
        </w:rPr>
        <w:t xml:space="preserve"> </w:t>
      </w:r>
      <w:r>
        <w:rPr>
          <w:rFonts w:ascii="宋体" w:hAnsi="宋体" w:eastAsia="宋体" w:cs="宋体"/>
          <w:spacing w:val="5"/>
          <w:sz w:val="20"/>
          <w:szCs w:val="20"/>
        </w:rPr>
        <w:t>分，并按下列规则评分：</w:t>
      </w:r>
    </w:p>
    <w:p w14:paraId="50FC796D">
      <w:pPr>
        <w:spacing w:before="113" w:line="279" w:lineRule="auto"/>
        <w:ind w:left="145" w:right="124" w:firstLine="526"/>
        <w:rPr>
          <w:rFonts w:ascii="宋体" w:hAnsi="宋体" w:eastAsia="宋体" w:cs="宋体"/>
          <w:sz w:val="20"/>
          <w:szCs w:val="20"/>
        </w:rPr>
      </w:pPr>
      <w:r>
        <w:rPr>
          <w:rFonts w:ascii="宋体" w:hAnsi="宋体" w:eastAsia="宋体" w:cs="宋体"/>
          <w:spacing w:val="5"/>
          <w:sz w:val="20"/>
          <w:szCs w:val="20"/>
        </w:rPr>
        <w:t>1  环境噪声值大于</w:t>
      </w:r>
      <w:r>
        <w:rPr>
          <w:rFonts w:ascii="宋体" w:hAnsi="宋体" w:eastAsia="宋体" w:cs="宋体"/>
          <w:spacing w:val="-31"/>
          <w:sz w:val="20"/>
          <w:szCs w:val="20"/>
        </w:rPr>
        <w:t xml:space="preserve"> </w:t>
      </w:r>
      <w:r>
        <w:rPr>
          <w:rFonts w:ascii="宋体" w:hAnsi="宋体" w:eastAsia="宋体" w:cs="宋体"/>
          <w:spacing w:val="5"/>
          <w:sz w:val="20"/>
          <w:szCs w:val="20"/>
        </w:rPr>
        <w:t>2</w:t>
      </w:r>
      <w:r>
        <w:rPr>
          <w:rFonts w:ascii="宋体" w:hAnsi="宋体" w:eastAsia="宋体" w:cs="宋体"/>
          <w:spacing w:val="-38"/>
          <w:sz w:val="20"/>
          <w:szCs w:val="20"/>
        </w:rPr>
        <w:t xml:space="preserve"> </w:t>
      </w:r>
      <w:r>
        <w:rPr>
          <w:rFonts w:ascii="宋体" w:hAnsi="宋体" w:eastAsia="宋体" w:cs="宋体"/>
          <w:spacing w:val="5"/>
          <w:sz w:val="20"/>
          <w:szCs w:val="20"/>
        </w:rPr>
        <w:t>类声环境功能区标准限值，且小于或等于</w:t>
      </w:r>
      <w:r>
        <w:rPr>
          <w:rFonts w:ascii="宋体" w:hAnsi="宋体" w:eastAsia="宋体" w:cs="宋体"/>
          <w:spacing w:val="-35"/>
          <w:sz w:val="20"/>
          <w:szCs w:val="20"/>
        </w:rPr>
        <w:t xml:space="preserve"> </w:t>
      </w:r>
      <w:r>
        <w:rPr>
          <w:rFonts w:ascii="宋体" w:hAnsi="宋体" w:eastAsia="宋体" w:cs="宋体"/>
          <w:spacing w:val="5"/>
          <w:sz w:val="20"/>
          <w:szCs w:val="20"/>
        </w:rPr>
        <w:t>3</w:t>
      </w:r>
      <w:r>
        <w:rPr>
          <w:rFonts w:ascii="宋体" w:hAnsi="宋体" w:eastAsia="宋体" w:cs="宋体"/>
          <w:spacing w:val="-38"/>
          <w:sz w:val="20"/>
          <w:szCs w:val="20"/>
        </w:rPr>
        <w:t xml:space="preserve"> </w:t>
      </w:r>
      <w:r>
        <w:rPr>
          <w:rFonts w:ascii="宋体" w:hAnsi="宋体" w:eastAsia="宋体" w:cs="宋体"/>
          <w:spacing w:val="5"/>
          <w:sz w:val="20"/>
          <w:szCs w:val="20"/>
        </w:rPr>
        <w:t>类声环境功能区标准</w:t>
      </w:r>
      <w:r>
        <w:rPr>
          <w:rFonts w:ascii="宋体" w:hAnsi="宋体" w:eastAsia="宋体" w:cs="宋体"/>
          <w:sz w:val="20"/>
          <w:szCs w:val="20"/>
        </w:rPr>
        <w:t xml:space="preserve"> 限值，得</w:t>
      </w:r>
      <w:r>
        <w:rPr>
          <w:rFonts w:ascii="宋体" w:hAnsi="宋体" w:eastAsia="宋体" w:cs="宋体"/>
          <w:spacing w:val="-29"/>
          <w:sz w:val="20"/>
          <w:szCs w:val="20"/>
        </w:rPr>
        <w:t xml:space="preserve"> </w:t>
      </w:r>
      <w:r>
        <w:rPr>
          <w:rFonts w:ascii="宋体" w:hAnsi="宋体" w:eastAsia="宋体" w:cs="宋体"/>
          <w:sz w:val="20"/>
          <w:szCs w:val="20"/>
        </w:rPr>
        <w:t>5</w:t>
      </w:r>
      <w:r>
        <w:rPr>
          <w:rFonts w:ascii="宋体" w:hAnsi="宋体" w:eastAsia="宋体" w:cs="宋体"/>
          <w:spacing w:val="-37"/>
          <w:sz w:val="20"/>
          <w:szCs w:val="20"/>
        </w:rPr>
        <w:t xml:space="preserve"> </w:t>
      </w:r>
      <w:r>
        <w:rPr>
          <w:rFonts w:ascii="宋体" w:hAnsi="宋体" w:eastAsia="宋体" w:cs="宋体"/>
          <w:sz w:val="20"/>
          <w:szCs w:val="20"/>
        </w:rPr>
        <w:t>分。</w:t>
      </w:r>
    </w:p>
    <w:p w14:paraId="470A313D">
      <w:pPr>
        <w:spacing w:before="113" w:line="228" w:lineRule="auto"/>
        <w:ind w:left="658"/>
        <w:rPr>
          <w:rFonts w:ascii="宋体" w:hAnsi="宋体" w:eastAsia="宋体" w:cs="宋体"/>
          <w:sz w:val="20"/>
          <w:szCs w:val="20"/>
        </w:rPr>
      </w:pPr>
      <w:r>
        <w:rPr>
          <w:rFonts w:ascii="宋体" w:hAnsi="宋体" w:eastAsia="宋体" w:cs="宋体"/>
          <w:spacing w:val="6"/>
          <w:sz w:val="20"/>
          <w:szCs w:val="20"/>
        </w:rPr>
        <w:t>2  环境噪声值小于或等于</w:t>
      </w:r>
      <w:r>
        <w:rPr>
          <w:rFonts w:ascii="宋体" w:hAnsi="宋体" w:eastAsia="宋体" w:cs="宋体"/>
          <w:spacing w:val="-21"/>
          <w:sz w:val="20"/>
          <w:szCs w:val="20"/>
        </w:rPr>
        <w:t xml:space="preserve"> </w:t>
      </w:r>
      <w:r>
        <w:rPr>
          <w:rFonts w:ascii="宋体" w:hAnsi="宋体" w:eastAsia="宋体" w:cs="宋体"/>
          <w:spacing w:val="6"/>
          <w:sz w:val="20"/>
          <w:szCs w:val="20"/>
        </w:rPr>
        <w:t>2</w:t>
      </w:r>
      <w:r>
        <w:rPr>
          <w:rFonts w:ascii="宋体" w:hAnsi="宋体" w:eastAsia="宋体" w:cs="宋体"/>
          <w:spacing w:val="-40"/>
          <w:sz w:val="20"/>
          <w:szCs w:val="20"/>
        </w:rPr>
        <w:t xml:space="preserve"> </w:t>
      </w:r>
      <w:r>
        <w:rPr>
          <w:rFonts w:ascii="宋体" w:hAnsi="宋体" w:eastAsia="宋体" w:cs="宋体"/>
          <w:spacing w:val="6"/>
          <w:sz w:val="20"/>
          <w:szCs w:val="20"/>
        </w:rPr>
        <w:t>类声环境功能区标准限值，得</w:t>
      </w:r>
      <w:r>
        <w:rPr>
          <w:rFonts w:ascii="宋体" w:hAnsi="宋体" w:eastAsia="宋体" w:cs="宋体"/>
          <w:spacing w:val="-22"/>
          <w:sz w:val="20"/>
          <w:szCs w:val="20"/>
        </w:rPr>
        <w:t xml:space="preserve"> </w:t>
      </w:r>
      <w:r>
        <w:rPr>
          <w:rFonts w:ascii="宋体" w:hAnsi="宋体" w:eastAsia="宋体" w:cs="宋体"/>
          <w:spacing w:val="6"/>
          <w:sz w:val="20"/>
          <w:szCs w:val="20"/>
        </w:rPr>
        <w:t>10</w:t>
      </w:r>
      <w:r>
        <w:rPr>
          <w:rFonts w:ascii="宋体" w:hAnsi="宋体" w:eastAsia="宋体" w:cs="宋体"/>
          <w:spacing w:val="-37"/>
          <w:sz w:val="20"/>
          <w:szCs w:val="20"/>
        </w:rPr>
        <w:t xml:space="preserve"> </w:t>
      </w:r>
      <w:r>
        <w:rPr>
          <w:rFonts w:ascii="宋体" w:hAnsi="宋体" w:eastAsia="宋体" w:cs="宋体"/>
          <w:spacing w:val="6"/>
          <w:sz w:val="20"/>
          <w:szCs w:val="20"/>
        </w:rPr>
        <w:t>分。</w:t>
      </w:r>
    </w:p>
    <w:p w14:paraId="56C41783">
      <w:pPr>
        <w:spacing w:before="112" w:line="280" w:lineRule="auto"/>
        <w:ind w:left="129" w:right="124" w:firstLine="10"/>
        <w:rPr>
          <w:rFonts w:ascii="宋体" w:hAnsi="宋体" w:eastAsia="宋体" w:cs="宋体"/>
          <w:sz w:val="20"/>
          <w:szCs w:val="20"/>
        </w:rPr>
      </w:pPr>
      <w:r>
        <w:rPr>
          <w:rFonts w:ascii="宋体" w:hAnsi="宋体" w:eastAsia="宋体" w:cs="宋体"/>
          <w:b/>
          <w:bCs/>
          <w:spacing w:val="8"/>
          <w:sz w:val="20"/>
          <w:szCs w:val="20"/>
        </w:rPr>
        <w:t>（2）《声环境质量标准》</w:t>
      </w:r>
      <w:r>
        <w:rPr>
          <w:rFonts w:ascii="宋体" w:hAnsi="宋体" w:eastAsia="宋体" w:cs="宋体"/>
          <w:b/>
          <w:bCs/>
          <w:sz w:val="20"/>
          <w:szCs w:val="20"/>
        </w:rPr>
        <w:t>GB</w:t>
      </w:r>
      <w:r>
        <w:rPr>
          <w:rFonts w:ascii="宋体" w:hAnsi="宋体" w:eastAsia="宋体" w:cs="宋体"/>
          <w:spacing w:val="8"/>
          <w:sz w:val="20"/>
          <w:szCs w:val="20"/>
        </w:rPr>
        <w:t xml:space="preserve"> </w:t>
      </w:r>
      <w:r>
        <w:rPr>
          <w:rFonts w:ascii="宋体" w:hAnsi="宋体" w:eastAsia="宋体" w:cs="宋体"/>
          <w:b/>
          <w:bCs/>
          <w:spacing w:val="8"/>
          <w:sz w:val="20"/>
          <w:szCs w:val="20"/>
        </w:rPr>
        <w:t>3096-2008</w:t>
      </w:r>
      <w:r>
        <w:rPr>
          <w:rFonts w:ascii="宋体" w:hAnsi="宋体" w:eastAsia="宋体" w:cs="宋体"/>
          <w:spacing w:val="8"/>
          <w:sz w:val="20"/>
          <w:szCs w:val="20"/>
        </w:rPr>
        <w:t>中规定了五类</w:t>
      </w:r>
      <w:r>
        <w:rPr>
          <w:rFonts w:ascii="宋体" w:hAnsi="宋体" w:eastAsia="宋体" w:cs="宋体"/>
          <w:spacing w:val="7"/>
          <w:sz w:val="20"/>
          <w:szCs w:val="20"/>
        </w:rPr>
        <w:t>声环境功能区的环境噪声限值，如下</w:t>
      </w:r>
      <w:r>
        <w:rPr>
          <w:rFonts w:ascii="宋体" w:hAnsi="宋体" w:eastAsia="宋体" w:cs="宋体"/>
          <w:sz w:val="20"/>
          <w:szCs w:val="20"/>
        </w:rPr>
        <w:t xml:space="preserve"> </w:t>
      </w:r>
      <w:r>
        <w:rPr>
          <w:rFonts w:ascii="宋体" w:hAnsi="宋体" w:eastAsia="宋体" w:cs="宋体"/>
          <w:spacing w:val="5"/>
          <w:sz w:val="20"/>
          <w:szCs w:val="20"/>
        </w:rPr>
        <w:t>表所示。</w:t>
      </w:r>
    </w:p>
    <w:p w14:paraId="6BE7C04D">
      <w:pPr>
        <w:spacing w:before="88" w:line="228" w:lineRule="auto"/>
        <w:ind w:left="3026"/>
        <w:rPr>
          <w:rFonts w:ascii="宋体" w:hAnsi="宋体" w:eastAsia="宋体" w:cs="宋体"/>
          <w:sz w:val="20"/>
          <w:szCs w:val="20"/>
        </w:rPr>
      </w:pPr>
      <w:r>
        <w:rPr>
          <w:rFonts w:ascii="宋体" w:hAnsi="宋体" w:eastAsia="宋体" w:cs="宋体"/>
          <w:spacing w:val="6"/>
          <w:sz w:val="20"/>
          <w:szCs w:val="20"/>
        </w:rPr>
        <w:t>表</w:t>
      </w:r>
      <w:r>
        <w:rPr>
          <w:rFonts w:ascii="宋体" w:hAnsi="宋体" w:eastAsia="宋体" w:cs="宋体"/>
          <w:spacing w:val="-26"/>
          <w:sz w:val="20"/>
          <w:szCs w:val="20"/>
        </w:rPr>
        <w:t xml:space="preserve"> </w:t>
      </w:r>
      <w:r>
        <w:rPr>
          <w:rFonts w:ascii="宋体" w:hAnsi="宋体" w:eastAsia="宋体" w:cs="宋体"/>
          <w:spacing w:val="6"/>
          <w:sz w:val="20"/>
          <w:szCs w:val="20"/>
        </w:rPr>
        <w:t>2.2-1 环境噪声限值</w:t>
      </w:r>
      <w:r>
        <w:rPr>
          <w:rFonts w:ascii="宋体" w:hAnsi="宋体" w:eastAsia="宋体" w:cs="宋体"/>
          <w:sz w:val="20"/>
          <w:szCs w:val="20"/>
        </w:rPr>
        <w:t xml:space="preserve">                     </w:t>
      </w:r>
      <w:r>
        <w:rPr>
          <w:rFonts w:ascii="宋体" w:hAnsi="宋体" w:eastAsia="宋体" w:cs="宋体"/>
          <w:spacing w:val="6"/>
          <w:sz w:val="20"/>
          <w:szCs w:val="20"/>
        </w:rPr>
        <w:t>单位：</w:t>
      </w:r>
      <w:r>
        <w:rPr>
          <w:rFonts w:ascii="宋体" w:hAnsi="宋体" w:eastAsia="宋体" w:cs="宋体"/>
          <w:sz w:val="20"/>
          <w:szCs w:val="20"/>
        </w:rPr>
        <w:t>dB</w:t>
      </w:r>
      <w:r>
        <w:rPr>
          <w:rFonts w:ascii="宋体" w:hAnsi="宋体" w:eastAsia="宋体" w:cs="宋体"/>
          <w:spacing w:val="6"/>
          <w:sz w:val="20"/>
          <w:szCs w:val="20"/>
        </w:rPr>
        <w:t>(A)</w:t>
      </w:r>
    </w:p>
    <w:p w14:paraId="05D73549">
      <w:pPr>
        <w:spacing w:line="14" w:lineRule="exact"/>
      </w:pPr>
    </w:p>
    <w:tbl>
      <w:tblPr>
        <w:tblStyle w:val="5"/>
        <w:tblW w:w="852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4"/>
        <w:gridCol w:w="842"/>
        <w:gridCol w:w="842"/>
        <w:gridCol w:w="5297"/>
      </w:tblGrid>
      <w:tr w14:paraId="1FB93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544" w:type="dxa"/>
            <w:vMerge w:val="restart"/>
            <w:tcBorders>
              <w:top w:val="single" w:color="000000" w:sz="10" w:space="0"/>
              <w:left w:val="single" w:color="000000" w:sz="10" w:space="0"/>
              <w:bottom w:val="nil"/>
            </w:tcBorders>
            <w:shd w:val="clear" w:color="auto" w:fill="D9D9D9"/>
            <w:vAlign w:val="top"/>
          </w:tcPr>
          <w:p w14:paraId="3E2C2D4F">
            <w:pPr>
              <w:pStyle w:val="6"/>
              <w:spacing w:before="202" w:line="228" w:lineRule="auto"/>
              <w:ind w:left="452"/>
            </w:pPr>
            <w:r>
              <w:rPr>
                <w:b/>
                <w:bCs/>
                <w:spacing w:val="4"/>
              </w:rPr>
              <w:t>声环境</w:t>
            </w:r>
          </w:p>
          <w:p w14:paraId="3A9F227A">
            <w:pPr>
              <w:pStyle w:val="6"/>
              <w:spacing w:before="64" w:line="228" w:lineRule="auto"/>
              <w:ind w:left="240"/>
            </w:pPr>
            <w:r>
              <w:rPr>
                <w:b/>
                <w:bCs/>
                <w:spacing w:val="5"/>
              </w:rPr>
              <w:t>功能区类别</w:t>
            </w:r>
          </w:p>
        </w:tc>
        <w:tc>
          <w:tcPr>
            <w:tcW w:w="1684" w:type="dxa"/>
            <w:gridSpan w:val="2"/>
            <w:tcBorders>
              <w:top w:val="single" w:color="000000" w:sz="10" w:space="0"/>
            </w:tcBorders>
            <w:shd w:val="clear" w:color="auto" w:fill="D9D9D9"/>
            <w:vAlign w:val="top"/>
          </w:tcPr>
          <w:p w14:paraId="4530220B">
            <w:pPr>
              <w:pStyle w:val="6"/>
              <w:spacing w:before="55" w:line="229" w:lineRule="auto"/>
              <w:ind w:left="640"/>
            </w:pPr>
            <w:r>
              <w:rPr>
                <w:b/>
                <w:bCs/>
                <w:spacing w:val="-1"/>
              </w:rPr>
              <w:t>时段</w:t>
            </w:r>
          </w:p>
        </w:tc>
        <w:tc>
          <w:tcPr>
            <w:tcW w:w="5297" w:type="dxa"/>
            <w:vMerge w:val="restart"/>
            <w:tcBorders>
              <w:top w:val="single" w:color="000000" w:sz="10" w:space="0"/>
              <w:bottom w:val="nil"/>
              <w:right w:val="single" w:color="000000" w:sz="10" w:space="0"/>
            </w:tcBorders>
            <w:shd w:val="clear" w:color="auto" w:fill="D9D9D9"/>
            <w:vAlign w:val="top"/>
          </w:tcPr>
          <w:p w14:paraId="77AD20EA">
            <w:pPr>
              <w:spacing w:line="291" w:lineRule="auto"/>
              <w:rPr>
                <w:rFonts w:ascii="Arial"/>
                <w:sz w:val="21"/>
              </w:rPr>
            </w:pPr>
          </w:p>
          <w:p w14:paraId="7DF19635">
            <w:pPr>
              <w:pStyle w:val="6"/>
              <w:spacing w:before="65" w:line="228" w:lineRule="auto"/>
              <w:ind w:left="2229"/>
            </w:pPr>
            <w:r>
              <w:rPr>
                <w:b/>
                <w:bCs/>
                <w:spacing w:val="6"/>
              </w:rPr>
              <w:t>适用范围</w:t>
            </w:r>
          </w:p>
        </w:tc>
      </w:tr>
      <w:tr w14:paraId="72D23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1544" w:type="dxa"/>
            <w:vMerge w:val="continue"/>
            <w:tcBorders>
              <w:top w:val="nil"/>
              <w:left w:val="single" w:color="000000" w:sz="10" w:space="0"/>
            </w:tcBorders>
            <w:vAlign w:val="top"/>
          </w:tcPr>
          <w:p w14:paraId="5EAE4FAB">
            <w:pPr>
              <w:rPr>
                <w:rFonts w:ascii="Arial"/>
                <w:sz w:val="21"/>
              </w:rPr>
            </w:pPr>
          </w:p>
        </w:tc>
        <w:tc>
          <w:tcPr>
            <w:tcW w:w="842" w:type="dxa"/>
            <w:shd w:val="clear" w:color="auto" w:fill="D9D9D9"/>
            <w:vAlign w:val="top"/>
          </w:tcPr>
          <w:p w14:paraId="52EC99A6">
            <w:pPr>
              <w:pStyle w:val="6"/>
              <w:spacing w:before="192" w:line="231" w:lineRule="auto"/>
              <w:ind w:left="207"/>
            </w:pPr>
            <w:r>
              <w:rPr>
                <w:b/>
                <w:bCs/>
                <w:spacing w:val="4"/>
              </w:rPr>
              <w:t>昼间</w:t>
            </w:r>
          </w:p>
        </w:tc>
        <w:tc>
          <w:tcPr>
            <w:tcW w:w="842" w:type="dxa"/>
            <w:shd w:val="clear" w:color="auto" w:fill="D9D9D9"/>
            <w:vAlign w:val="top"/>
          </w:tcPr>
          <w:p w14:paraId="4B83A306">
            <w:pPr>
              <w:pStyle w:val="6"/>
              <w:spacing w:before="192" w:line="228" w:lineRule="auto"/>
              <w:ind w:left="214"/>
            </w:pPr>
            <w:r>
              <w:rPr>
                <w:b/>
                <w:bCs/>
                <w:spacing w:val="2"/>
              </w:rPr>
              <w:t>夜间</w:t>
            </w:r>
          </w:p>
        </w:tc>
        <w:tc>
          <w:tcPr>
            <w:tcW w:w="5297" w:type="dxa"/>
            <w:vMerge w:val="continue"/>
            <w:tcBorders>
              <w:top w:val="nil"/>
              <w:right w:val="single" w:color="000000" w:sz="10" w:space="0"/>
            </w:tcBorders>
            <w:vAlign w:val="top"/>
          </w:tcPr>
          <w:p w14:paraId="62777E43">
            <w:pPr>
              <w:rPr>
                <w:rFonts w:ascii="Arial"/>
                <w:sz w:val="21"/>
              </w:rPr>
            </w:pPr>
          </w:p>
        </w:tc>
      </w:tr>
      <w:tr w14:paraId="2605E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44" w:type="dxa"/>
            <w:tcBorders>
              <w:left w:val="single" w:color="000000" w:sz="10" w:space="0"/>
            </w:tcBorders>
            <w:vAlign w:val="top"/>
          </w:tcPr>
          <w:p w14:paraId="4F40240E">
            <w:pPr>
              <w:pStyle w:val="6"/>
              <w:spacing w:before="52" w:line="228" w:lineRule="auto"/>
              <w:ind w:left="582"/>
            </w:pPr>
            <w:r>
              <w:rPr>
                <w:spacing w:val="-3"/>
              </w:rPr>
              <w:t>0</w:t>
            </w:r>
            <w:r>
              <w:rPr>
                <w:spacing w:val="-40"/>
              </w:rPr>
              <w:t xml:space="preserve"> </w:t>
            </w:r>
            <w:r>
              <w:rPr>
                <w:spacing w:val="-3"/>
              </w:rPr>
              <w:t>类</w:t>
            </w:r>
          </w:p>
        </w:tc>
        <w:tc>
          <w:tcPr>
            <w:tcW w:w="842" w:type="dxa"/>
            <w:vAlign w:val="top"/>
          </w:tcPr>
          <w:p w14:paraId="491302B2">
            <w:pPr>
              <w:pStyle w:val="6"/>
              <w:spacing w:before="85" w:line="189" w:lineRule="auto"/>
              <w:ind w:left="318"/>
            </w:pPr>
            <w:r>
              <w:rPr>
                <w:spacing w:val="-2"/>
              </w:rPr>
              <w:t>50</w:t>
            </w:r>
          </w:p>
        </w:tc>
        <w:tc>
          <w:tcPr>
            <w:tcW w:w="842" w:type="dxa"/>
            <w:vAlign w:val="top"/>
          </w:tcPr>
          <w:p w14:paraId="185F736B">
            <w:pPr>
              <w:pStyle w:val="6"/>
              <w:spacing w:before="85" w:line="189" w:lineRule="auto"/>
              <w:ind w:left="315"/>
            </w:pPr>
            <w:r>
              <w:rPr>
                <w:spacing w:val="1"/>
              </w:rPr>
              <w:t>40</w:t>
            </w:r>
          </w:p>
        </w:tc>
        <w:tc>
          <w:tcPr>
            <w:tcW w:w="5297" w:type="dxa"/>
            <w:tcBorders>
              <w:right w:val="single" w:color="000000" w:sz="10" w:space="0"/>
            </w:tcBorders>
            <w:vAlign w:val="top"/>
          </w:tcPr>
          <w:p w14:paraId="0CD1CAC5">
            <w:pPr>
              <w:pStyle w:val="6"/>
              <w:spacing w:before="52" w:line="227" w:lineRule="auto"/>
              <w:ind w:left="113"/>
            </w:pPr>
            <w:r>
              <w:rPr>
                <w:spacing w:val="9"/>
              </w:rPr>
              <w:t>指康复疗养区等特别需要安静的区域</w:t>
            </w:r>
          </w:p>
        </w:tc>
      </w:tr>
      <w:tr w14:paraId="0FAA9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44" w:type="dxa"/>
            <w:tcBorders>
              <w:left w:val="single" w:color="000000" w:sz="10" w:space="0"/>
            </w:tcBorders>
            <w:vAlign w:val="top"/>
          </w:tcPr>
          <w:p w14:paraId="146D1548">
            <w:pPr>
              <w:pStyle w:val="6"/>
              <w:spacing w:before="208" w:line="228" w:lineRule="auto"/>
              <w:ind w:left="596"/>
            </w:pPr>
            <w:r>
              <w:rPr>
                <w:spacing w:val="-10"/>
              </w:rPr>
              <w:t>1</w:t>
            </w:r>
            <w:r>
              <w:rPr>
                <w:spacing w:val="-40"/>
              </w:rPr>
              <w:t xml:space="preserve"> </w:t>
            </w:r>
            <w:r>
              <w:rPr>
                <w:spacing w:val="-10"/>
              </w:rPr>
              <w:t>类</w:t>
            </w:r>
          </w:p>
        </w:tc>
        <w:tc>
          <w:tcPr>
            <w:tcW w:w="842" w:type="dxa"/>
            <w:vAlign w:val="top"/>
          </w:tcPr>
          <w:p w14:paraId="32CD1829">
            <w:pPr>
              <w:pStyle w:val="6"/>
              <w:spacing w:before="244" w:line="187" w:lineRule="auto"/>
              <w:ind w:left="318"/>
            </w:pPr>
            <w:r>
              <w:rPr>
                <w:spacing w:val="-2"/>
              </w:rPr>
              <w:t>55</w:t>
            </w:r>
          </w:p>
        </w:tc>
        <w:tc>
          <w:tcPr>
            <w:tcW w:w="842" w:type="dxa"/>
            <w:vAlign w:val="top"/>
          </w:tcPr>
          <w:p w14:paraId="2643258E">
            <w:pPr>
              <w:pStyle w:val="6"/>
              <w:spacing w:before="242" w:line="189" w:lineRule="auto"/>
              <w:ind w:left="315"/>
            </w:pPr>
            <w:r>
              <w:rPr>
                <w:spacing w:val="1"/>
              </w:rPr>
              <w:t>45</w:t>
            </w:r>
          </w:p>
        </w:tc>
        <w:tc>
          <w:tcPr>
            <w:tcW w:w="5297" w:type="dxa"/>
            <w:tcBorders>
              <w:right w:val="single" w:color="000000" w:sz="10" w:space="0"/>
            </w:tcBorders>
            <w:vAlign w:val="top"/>
          </w:tcPr>
          <w:p w14:paraId="4CC1365F">
            <w:pPr>
              <w:pStyle w:val="6"/>
              <w:spacing w:before="52" w:line="261" w:lineRule="auto"/>
              <w:ind w:left="114" w:right="141" w:hanging="1"/>
            </w:pPr>
            <w:r>
              <w:rPr>
                <w:spacing w:val="9"/>
              </w:rPr>
              <w:t xml:space="preserve">指以居民住宅、医疗卫生、文化教育、科研设计、行政 </w:t>
            </w:r>
            <w:r>
              <w:rPr>
                <w:spacing w:val="8"/>
              </w:rPr>
              <w:t>办公为主要功能，需要保持安静的区域。</w:t>
            </w:r>
          </w:p>
        </w:tc>
      </w:tr>
      <w:tr w14:paraId="12343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44" w:type="dxa"/>
            <w:tcBorders>
              <w:left w:val="single" w:color="000000" w:sz="10" w:space="0"/>
            </w:tcBorders>
            <w:vAlign w:val="top"/>
          </w:tcPr>
          <w:p w14:paraId="72C00B62">
            <w:pPr>
              <w:pStyle w:val="6"/>
              <w:spacing w:before="211" w:line="228" w:lineRule="auto"/>
              <w:ind w:left="583"/>
            </w:pPr>
            <w:r>
              <w:rPr>
                <w:spacing w:val="-3"/>
              </w:rPr>
              <w:t>2</w:t>
            </w:r>
            <w:r>
              <w:rPr>
                <w:spacing w:val="-41"/>
              </w:rPr>
              <w:t xml:space="preserve"> </w:t>
            </w:r>
            <w:r>
              <w:rPr>
                <w:spacing w:val="-3"/>
              </w:rPr>
              <w:t>类</w:t>
            </w:r>
          </w:p>
        </w:tc>
        <w:tc>
          <w:tcPr>
            <w:tcW w:w="842" w:type="dxa"/>
            <w:vAlign w:val="top"/>
          </w:tcPr>
          <w:p w14:paraId="6D657100">
            <w:pPr>
              <w:pStyle w:val="6"/>
              <w:spacing w:before="245" w:line="189" w:lineRule="auto"/>
              <w:ind w:left="315"/>
            </w:pPr>
            <w:r>
              <w:t>60</w:t>
            </w:r>
          </w:p>
        </w:tc>
        <w:tc>
          <w:tcPr>
            <w:tcW w:w="842" w:type="dxa"/>
            <w:vAlign w:val="top"/>
          </w:tcPr>
          <w:p w14:paraId="62DDBEB8">
            <w:pPr>
              <w:pStyle w:val="6"/>
              <w:spacing w:before="245" w:line="189" w:lineRule="auto"/>
              <w:ind w:left="320"/>
            </w:pPr>
            <w:r>
              <w:rPr>
                <w:spacing w:val="-2"/>
              </w:rPr>
              <w:t>50</w:t>
            </w:r>
          </w:p>
        </w:tc>
        <w:tc>
          <w:tcPr>
            <w:tcW w:w="5297" w:type="dxa"/>
            <w:tcBorders>
              <w:right w:val="single" w:color="000000" w:sz="10" w:space="0"/>
            </w:tcBorders>
            <w:vAlign w:val="top"/>
          </w:tcPr>
          <w:p w14:paraId="00F4D8E2">
            <w:pPr>
              <w:pStyle w:val="6"/>
              <w:spacing w:before="56" w:line="259" w:lineRule="auto"/>
              <w:ind w:left="113" w:right="27"/>
            </w:pPr>
            <w:r>
              <w:rPr>
                <w:spacing w:val="5"/>
              </w:rPr>
              <w:t>指以商业金融、集市贸易为主要功能，或者居住、商业、</w:t>
            </w:r>
            <w:r>
              <w:rPr>
                <w:spacing w:val="15"/>
              </w:rPr>
              <w:t xml:space="preserve"> </w:t>
            </w:r>
            <w:r>
              <w:rPr>
                <w:spacing w:val="8"/>
              </w:rPr>
              <w:t>工业混杂，需要维护住宅安静的区域。</w:t>
            </w:r>
          </w:p>
        </w:tc>
      </w:tr>
      <w:tr w14:paraId="70B23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544" w:type="dxa"/>
            <w:tcBorders>
              <w:left w:val="single" w:color="000000" w:sz="10" w:space="0"/>
            </w:tcBorders>
            <w:vAlign w:val="top"/>
          </w:tcPr>
          <w:p w14:paraId="54052EB8">
            <w:pPr>
              <w:pStyle w:val="6"/>
              <w:spacing w:before="212" w:line="228" w:lineRule="auto"/>
              <w:ind w:left="584"/>
            </w:pPr>
            <w:r>
              <w:rPr>
                <w:spacing w:val="-4"/>
              </w:rPr>
              <w:t>3</w:t>
            </w:r>
            <w:r>
              <w:rPr>
                <w:spacing w:val="-41"/>
              </w:rPr>
              <w:t xml:space="preserve"> </w:t>
            </w:r>
            <w:r>
              <w:rPr>
                <w:spacing w:val="-4"/>
              </w:rPr>
              <w:t>类</w:t>
            </w:r>
          </w:p>
        </w:tc>
        <w:tc>
          <w:tcPr>
            <w:tcW w:w="842" w:type="dxa"/>
            <w:vAlign w:val="top"/>
          </w:tcPr>
          <w:p w14:paraId="3E5DAE04">
            <w:pPr>
              <w:pStyle w:val="6"/>
              <w:spacing w:before="245" w:line="189" w:lineRule="auto"/>
              <w:ind w:left="315"/>
            </w:pPr>
            <w:r>
              <w:t>65</w:t>
            </w:r>
          </w:p>
        </w:tc>
        <w:tc>
          <w:tcPr>
            <w:tcW w:w="842" w:type="dxa"/>
            <w:vAlign w:val="top"/>
          </w:tcPr>
          <w:p w14:paraId="3DA8941A">
            <w:pPr>
              <w:pStyle w:val="6"/>
              <w:spacing w:before="247" w:line="187" w:lineRule="auto"/>
              <w:ind w:left="320"/>
            </w:pPr>
            <w:r>
              <w:rPr>
                <w:spacing w:val="-2"/>
              </w:rPr>
              <w:t>55</w:t>
            </w:r>
          </w:p>
        </w:tc>
        <w:tc>
          <w:tcPr>
            <w:tcW w:w="5297" w:type="dxa"/>
            <w:vAlign w:val="top"/>
          </w:tcPr>
          <w:p w14:paraId="501D6250">
            <w:pPr>
              <w:pStyle w:val="6"/>
              <w:spacing w:before="57" w:line="260" w:lineRule="auto"/>
              <w:ind w:left="114" w:right="151" w:hanging="1"/>
            </w:pPr>
            <w:r>
              <w:rPr>
                <w:spacing w:val="9"/>
              </w:rPr>
              <w:t xml:space="preserve">指以工业生产、仓储物流为主要功能，需要防止工业噪 </w:t>
            </w:r>
            <w:r>
              <w:rPr>
                <w:spacing w:val="8"/>
              </w:rPr>
              <w:t>声对周围环境产生严重影响的区域。</w:t>
            </w:r>
          </w:p>
        </w:tc>
      </w:tr>
    </w:tbl>
    <w:p w14:paraId="0988C170">
      <w:pPr>
        <w:pStyle w:val="2"/>
      </w:pPr>
    </w:p>
    <w:p w14:paraId="258328AF">
      <w:pPr>
        <w:sectPr>
          <w:headerReference r:id="rId5" w:type="default"/>
          <w:footerReference r:id="rId6" w:type="default"/>
          <w:pgSz w:w="11906" w:h="16839"/>
          <w:pgMar w:top="1134" w:right="1677" w:bottom="1187" w:left="1677" w:header="862" w:footer="1023" w:gutter="0"/>
          <w:cols w:space="720" w:num="1"/>
        </w:sectPr>
      </w:pPr>
    </w:p>
    <w:p w14:paraId="5A64EB6F">
      <w:pPr>
        <w:spacing w:before="63"/>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2"/>
        <w:gridCol w:w="854"/>
        <w:gridCol w:w="843"/>
        <w:gridCol w:w="844"/>
        <w:gridCol w:w="5303"/>
      </w:tblGrid>
      <w:tr w14:paraId="0EA25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1" w:hRule="atLeast"/>
        </w:trPr>
        <w:tc>
          <w:tcPr>
            <w:tcW w:w="682" w:type="dxa"/>
            <w:vMerge w:val="restart"/>
            <w:tcBorders>
              <w:bottom w:val="nil"/>
            </w:tcBorders>
            <w:vAlign w:val="top"/>
          </w:tcPr>
          <w:p w14:paraId="77AD5737">
            <w:pPr>
              <w:spacing w:line="257" w:lineRule="auto"/>
              <w:rPr>
                <w:rFonts w:ascii="Arial"/>
                <w:sz w:val="21"/>
              </w:rPr>
            </w:pPr>
          </w:p>
          <w:p w14:paraId="41DE040B">
            <w:pPr>
              <w:spacing w:line="257" w:lineRule="auto"/>
              <w:rPr>
                <w:rFonts w:ascii="Arial"/>
                <w:sz w:val="21"/>
              </w:rPr>
            </w:pPr>
          </w:p>
          <w:p w14:paraId="11B9A8AA">
            <w:pPr>
              <w:spacing w:line="257" w:lineRule="auto"/>
              <w:rPr>
                <w:rFonts w:ascii="Arial"/>
                <w:sz w:val="21"/>
              </w:rPr>
            </w:pPr>
          </w:p>
          <w:p w14:paraId="5F0CF898">
            <w:pPr>
              <w:pStyle w:val="6"/>
              <w:spacing w:before="65" w:line="228" w:lineRule="auto"/>
              <w:ind w:left="163"/>
            </w:pPr>
            <w:r>
              <w:rPr>
                <w:spacing w:val="-1"/>
              </w:rPr>
              <w:t>4</w:t>
            </w:r>
            <w:r>
              <w:rPr>
                <w:spacing w:val="-41"/>
              </w:rPr>
              <w:t xml:space="preserve"> </w:t>
            </w:r>
            <w:r>
              <w:rPr>
                <w:spacing w:val="-1"/>
              </w:rPr>
              <w:t>类</w:t>
            </w:r>
          </w:p>
        </w:tc>
        <w:tc>
          <w:tcPr>
            <w:tcW w:w="854" w:type="dxa"/>
            <w:vAlign w:val="top"/>
          </w:tcPr>
          <w:p w14:paraId="7E3C6B70">
            <w:pPr>
              <w:spacing w:line="456" w:lineRule="auto"/>
              <w:rPr>
                <w:rFonts w:ascii="Arial"/>
                <w:sz w:val="21"/>
              </w:rPr>
            </w:pPr>
          </w:p>
          <w:p w14:paraId="46FC6C1B">
            <w:pPr>
              <w:pStyle w:val="6"/>
              <w:spacing w:before="65" w:line="228" w:lineRule="auto"/>
              <w:ind w:left="193"/>
            </w:pPr>
            <w:r>
              <w:rPr>
                <w:spacing w:val="1"/>
              </w:rPr>
              <w:t>4a</w:t>
            </w:r>
            <w:r>
              <w:rPr>
                <w:spacing w:val="-41"/>
              </w:rPr>
              <w:t xml:space="preserve"> </w:t>
            </w:r>
            <w:r>
              <w:rPr>
                <w:spacing w:val="1"/>
              </w:rPr>
              <w:t>类</w:t>
            </w:r>
          </w:p>
        </w:tc>
        <w:tc>
          <w:tcPr>
            <w:tcW w:w="843" w:type="dxa"/>
            <w:vAlign w:val="top"/>
          </w:tcPr>
          <w:p w14:paraId="3CBB5403">
            <w:pPr>
              <w:spacing w:line="244" w:lineRule="auto"/>
              <w:rPr>
                <w:rFonts w:ascii="Arial"/>
                <w:sz w:val="21"/>
              </w:rPr>
            </w:pPr>
          </w:p>
          <w:p w14:paraId="00E1FC9A">
            <w:pPr>
              <w:spacing w:line="245" w:lineRule="auto"/>
              <w:rPr>
                <w:rFonts w:ascii="Arial"/>
                <w:sz w:val="21"/>
              </w:rPr>
            </w:pPr>
          </w:p>
          <w:p w14:paraId="7610BBBB">
            <w:pPr>
              <w:pStyle w:val="6"/>
              <w:spacing w:before="65" w:line="189" w:lineRule="auto"/>
              <w:ind w:left="327"/>
            </w:pPr>
            <w:r>
              <w:rPr>
                <w:spacing w:val="-2"/>
              </w:rPr>
              <w:t>70</w:t>
            </w:r>
          </w:p>
        </w:tc>
        <w:tc>
          <w:tcPr>
            <w:tcW w:w="844" w:type="dxa"/>
            <w:vAlign w:val="top"/>
          </w:tcPr>
          <w:p w14:paraId="24F017A1">
            <w:pPr>
              <w:spacing w:line="245" w:lineRule="auto"/>
              <w:rPr>
                <w:rFonts w:ascii="Arial"/>
                <w:sz w:val="21"/>
              </w:rPr>
            </w:pPr>
          </w:p>
          <w:p w14:paraId="33C10F82">
            <w:pPr>
              <w:spacing w:line="246" w:lineRule="auto"/>
              <w:rPr>
                <w:rFonts w:ascii="Arial"/>
                <w:sz w:val="21"/>
              </w:rPr>
            </w:pPr>
          </w:p>
          <w:p w14:paraId="4EAD95BA">
            <w:pPr>
              <w:pStyle w:val="6"/>
              <w:spacing w:before="65" w:line="187" w:lineRule="auto"/>
              <w:ind w:left="328"/>
            </w:pPr>
            <w:r>
              <w:rPr>
                <w:spacing w:val="-2"/>
              </w:rPr>
              <w:t>55</w:t>
            </w:r>
          </w:p>
        </w:tc>
        <w:tc>
          <w:tcPr>
            <w:tcW w:w="5303" w:type="dxa"/>
            <w:tcBorders>
              <w:right w:val="single" w:color="000000" w:sz="10" w:space="0"/>
            </w:tcBorders>
            <w:vAlign w:val="top"/>
          </w:tcPr>
          <w:p w14:paraId="1F5DDA45">
            <w:pPr>
              <w:pStyle w:val="6"/>
              <w:spacing w:before="56" w:line="271" w:lineRule="auto"/>
              <w:ind w:left="114" w:right="142" w:firstLine="1"/>
            </w:pPr>
            <w:r>
              <w:rPr>
                <w:spacing w:val="9"/>
              </w:rPr>
              <w:t>适用于高速公路、一级公路、二级公路、城市快速路、</w:t>
            </w:r>
            <w:r>
              <w:rPr>
                <w:spacing w:val="12"/>
              </w:rPr>
              <w:t xml:space="preserve"> </w:t>
            </w:r>
            <w:r>
              <w:rPr>
                <w:spacing w:val="9"/>
              </w:rPr>
              <w:t>城市主干路、城市次干路、城市轨道交通、内河航道两</w:t>
            </w:r>
            <w:r>
              <w:rPr>
                <w:spacing w:val="14"/>
              </w:rPr>
              <w:t xml:space="preserve"> </w:t>
            </w:r>
            <w:r>
              <w:rPr>
                <w:spacing w:val="9"/>
              </w:rPr>
              <w:t>侧一定距离之内，需要防止交通噪声对周围环境产生严</w:t>
            </w:r>
            <w:r>
              <w:rPr>
                <w:spacing w:val="14"/>
              </w:rPr>
              <w:t xml:space="preserve"> </w:t>
            </w:r>
            <w:r>
              <w:rPr>
                <w:spacing w:val="7"/>
              </w:rPr>
              <w:t>重影响的区域。</w:t>
            </w:r>
          </w:p>
        </w:tc>
      </w:tr>
      <w:tr w14:paraId="05031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682" w:type="dxa"/>
            <w:vMerge w:val="continue"/>
            <w:tcBorders>
              <w:top w:val="nil"/>
              <w:bottom w:val="single" w:color="000000" w:sz="10" w:space="0"/>
            </w:tcBorders>
            <w:vAlign w:val="top"/>
          </w:tcPr>
          <w:p w14:paraId="5BC79489">
            <w:pPr>
              <w:rPr>
                <w:rFonts w:ascii="Arial"/>
                <w:sz w:val="21"/>
              </w:rPr>
            </w:pPr>
          </w:p>
        </w:tc>
        <w:tc>
          <w:tcPr>
            <w:tcW w:w="854" w:type="dxa"/>
            <w:tcBorders>
              <w:bottom w:val="single" w:color="000000" w:sz="10" w:space="0"/>
            </w:tcBorders>
            <w:vAlign w:val="top"/>
          </w:tcPr>
          <w:p w14:paraId="66AF19C1">
            <w:pPr>
              <w:pStyle w:val="6"/>
              <w:spacing w:before="223" w:line="228" w:lineRule="auto"/>
              <w:ind w:left="193"/>
            </w:pPr>
            <w:r>
              <w:rPr>
                <w:spacing w:val="1"/>
              </w:rPr>
              <w:t>4b</w:t>
            </w:r>
            <w:r>
              <w:rPr>
                <w:spacing w:val="-41"/>
              </w:rPr>
              <w:t xml:space="preserve"> </w:t>
            </w:r>
            <w:r>
              <w:rPr>
                <w:spacing w:val="1"/>
              </w:rPr>
              <w:t>类</w:t>
            </w:r>
          </w:p>
        </w:tc>
        <w:tc>
          <w:tcPr>
            <w:tcW w:w="843" w:type="dxa"/>
            <w:tcBorders>
              <w:bottom w:val="single" w:color="000000" w:sz="10" w:space="0"/>
            </w:tcBorders>
            <w:vAlign w:val="top"/>
          </w:tcPr>
          <w:p w14:paraId="16A61232">
            <w:pPr>
              <w:pStyle w:val="6"/>
              <w:spacing w:before="256" w:line="189" w:lineRule="auto"/>
              <w:ind w:left="327"/>
            </w:pPr>
            <w:r>
              <w:rPr>
                <w:spacing w:val="-2"/>
              </w:rPr>
              <w:t>70</w:t>
            </w:r>
          </w:p>
        </w:tc>
        <w:tc>
          <w:tcPr>
            <w:tcW w:w="844" w:type="dxa"/>
            <w:tcBorders>
              <w:bottom w:val="single" w:color="000000" w:sz="10" w:space="0"/>
            </w:tcBorders>
            <w:vAlign w:val="top"/>
          </w:tcPr>
          <w:p w14:paraId="0C96048B">
            <w:pPr>
              <w:pStyle w:val="6"/>
              <w:spacing w:before="256" w:line="189" w:lineRule="auto"/>
              <w:ind w:left="325"/>
            </w:pPr>
            <w:r>
              <w:t>60</w:t>
            </w:r>
          </w:p>
        </w:tc>
        <w:tc>
          <w:tcPr>
            <w:tcW w:w="5303" w:type="dxa"/>
            <w:tcBorders>
              <w:bottom w:val="single" w:color="000000" w:sz="10" w:space="0"/>
              <w:right w:val="single" w:color="000000" w:sz="10" w:space="0"/>
            </w:tcBorders>
            <w:vAlign w:val="top"/>
          </w:tcPr>
          <w:p w14:paraId="1740BB25">
            <w:pPr>
              <w:pStyle w:val="6"/>
              <w:spacing w:before="68" w:line="261" w:lineRule="auto"/>
              <w:ind w:left="115" w:right="142"/>
            </w:pPr>
            <w:r>
              <w:rPr>
                <w:spacing w:val="9"/>
              </w:rPr>
              <w:t>适用于铁路干线两侧一定距离之内，需要防止交通噪声</w:t>
            </w:r>
            <w:r>
              <w:rPr>
                <w:spacing w:val="12"/>
              </w:rPr>
              <w:t xml:space="preserve"> </w:t>
            </w:r>
            <w:r>
              <w:rPr>
                <w:spacing w:val="8"/>
              </w:rPr>
              <w:t>对周围环境产生严重影响的区域。</w:t>
            </w:r>
          </w:p>
        </w:tc>
      </w:tr>
    </w:tbl>
    <w:p w14:paraId="5AB75D0C">
      <w:pPr>
        <w:spacing w:before="90" w:line="219" w:lineRule="auto"/>
        <w:ind w:left="328"/>
        <w:rPr>
          <w:rFonts w:ascii="宋体" w:hAnsi="宋体" w:eastAsia="宋体" w:cs="宋体"/>
          <w:sz w:val="18"/>
          <w:szCs w:val="18"/>
        </w:rPr>
      </w:pPr>
      <w:r>
        <w:rPr>
          <w:rFonts w:ascii="宋体" w:hAnsi="宋体" w:eastAsia="宋体" w:cs="宋体"/>
          <w:spacing w:val="-4"/>
          <w:sz w:val="18"/>
          <w:szCs w:val="18"/>
        </w:rPr>
        <w:t>注： 根据《中华人民共和国环境噪声污染防治法》，“昼间</w:t>
      </w:r>
      <w:r>
        <w:rPr>
          <w:rFonts w:ascii="宋体" w:hAnsi="宋体" w:eastAsia="宋体" w:cs="宋体"/>
          <w:spacing w:val="-62"/>
          <w:sz w:val="18"/>
          <w:szCs w:val="18"/>
        </w:rPr>
        <w:t xml:space="preserve"> </w:t>
      </w:r>
      <w:r>
        <w:rPr>
          <w:rFonts w:ascii="宋体" w:hAnsi="宋体" w:eastAsia="宋体" w:cs="宋体"/>
          <w:spacing w:val="-4"/>
          <w:sz w:val="18"/>
          <w:szCs w:val="18"/>
        </w:rPr>
        <w:t>”是指</w:t>
      </w:r>
      <w:r>
        <w:rPr>
          <w:rFonts w:ascii="宋体" w:hAnsi="宋体" w:eastAsia="宋体" w:cs="宋体"/>
          <w:spacing w:val="-36"/>
          <w:sz w:val="18"/>
          <w:szCs w:val="18"/>
        </w:rPr>
        <w:t xml:space="preserve"> </w:t>
      </w:r>
      <w:r>
        <w:rPr>
          <w:rFonts w:ascii="宋体" w:hAnsi="宋体" w:eastAsia="宋体" w:cs="宋体"/>
          <w:spacing w:val="-4"/>
          <w:sz w:val="18"/>
          <w:szCs w:val="18"/>
        </w:rPr>
        <w:t>6:00</w:t>
      </w:r>
      <w:r>
        <w:rPr>
          <w:rFonts w:ascii="宋体" w:hAnsi="宋体" w:eastAsia="宋体" w:cs="宋体"/>
          <w:spacing w:val="-34"/>
          <w:sz w:val="18"/>
          <w:szCs w:val="18"/>
        </w:rPr>
        <w:t xml:space="preserve"> </w:t>
      </w:r>
      <w:r>
        <w:rPr>
          <w:rFonts w:ascii="宋体" w:hAnsi="宋体" w:eastAsia="宋体" w:cs="宋体"/>
          <w:spacing w:val="-4"/>
          <w:sz w:val="18"/>
          <w:szCs w:val="18"/>
        </w:rPr>
        <w:t>至</w:t>
      </w:r>
      <w:r>
        <w:rPr>
          <w:rFonts w:ascii="宋体" w:hAnsi="宋体" w:eastAsia="宋体" w:cs="宋体"/>
          <w:spacing w:val="-36"/>
          <w:sz w:val="18"/>
          <w:szCs w:val="18"/>
        </w:rPr>
        <w:t xml:space="preserve"> </w:t>
      </w:r>
      <w:r>
        <w:rPr>
          <w:rFonts w:ascii="宋体" w:hAnsi="宋体" w:eastAsia="宋体" w:cs="宋体"/>
          <w:spacing w:val="-4"/>
          <w:sz w:val="18"/>
          <w:szCs w:val="18"/>
        </w:rPr>
        <w:t>22:00</w:t>
      </w:r>
      <w:r>
        <w:rPr>
          <w:rFonts w:ascii="宋体" w:hAnsi="宋体" w:eastAsia="宋体" w:cs="宋体"/>
          <w:spacing w:val="-34"/>
          <w:sz w:val="18"/>
          <w:szCs w:val="18"/>
        </w:rPr>
        <w:t xml:space="preserve"> </w:t>
      </w:r>
      <w:r>
        <w:rPr>
          <w:rFonts w:ascii="宋体" w:hAnsi="宋体" w:eastAsia="宋体" w:cs="宋体"/>
          <w:spacing w:val="-4"/>
          <w:sz w:val="18"/>
          <w:szCs w:val="18"/>
        </w:rPr>
        <w:t>之间的时段；“夜间</w:t>
      </w:r>
      <w:r>
        <w:rPr>
          <w:rFonts w:ascii="宋体" w:hAnsi="宋体" w:eastAsia="宋体" w:cs="宋体"/>
          <w:spacing w:val="-64"/>
          <w:sz w:val="18"/>
          <w:szCs w:val="18"/>
        </w:rPr>
        <w:t xml:space="preserve"> </w:t>
      </w:r>
      <w:r>
        <w:rPr>
          <w:rFonts w:ascii="宋体" w:hAnsi="宋体" w:eastAsia="宋体" w:cs="宋体"/>
          <w:spacing w:val="-4"/>
          <w:sz w:val="18"/>
          <w:szCs w:val="18"/>
        </w:rPr>
        <w:t>”</w:t>
      </w:r>
    </w:p>
    <w:p w14:paraId="214B4894">
      <w:pPr>
        <w:spacing w:before="146" w:line="219" w:lineRule="auto"/>
        <w:ind w:left="331"/>
        <w:rPr>
          <w:rFonts w:ascii="宋体" w:hAnsi="宋体" w:eastAsia="宋体" w:cs="宋体"/>
          <w:sz w:val="18"/>
          <w:szCs w:val="18"/>
        </w:rPr>
      </w:pPr>
      <w:r>
        <w:rPr>
          <w:rFonts w:ascii="宋体" w:hAnsi="宋体" w:eastAsia="宋体" w:cs="宋体"/>
          <w:spacing w:val="-3"/>
          <w:sz w:val="18"/>
          <w:szCs w:val="18"/>
        </w:rPr>
        <w:t>是指</w:t>
      </w:r>
      <w:r>
        <w:rPr>
          <w:rFonts w:ascii="宋体" w:hAnsi="宋体" w:eastAsia="宋体" w:cs="宋体"/>
          <w:spacing w:val="-19"/>
          <w:sz w:val="18"/>
          <w:szCs w:val="18"/>
        </w:rPr>
        <w:t xml:space="preserve"> </w:t>
      </w:r>
      <w:r>
        <w:rPr>
          <w:rFonts w:ascii="宋体" w:hAnsi="宋体" w:eastAsia="宋体" w:cs="宋体"/>
          <w:spacing w:val="-3"/>
          <w:sz w:val="18"/>
          <w:szCs w:val="18"/>
        </w:rPr>
        <w:t>22：00</w:t>
      </w:r>
      <w:r>
        <w:rPr>
          <w:rFonts w:ascii="宋体" w:hAnsi="宋体" w:eastAsia="宋体" w:cs="宋体"/>
          <w:spacing w:val="-37"/>
          <w:sz w:val="18"/>
          <w:szCs w:val="18"/>
        </w:rPr>
        <w:t xml:space="preserve"> </w:t>
      </w:r>
      <w:r>
        <w:rPr>
          <w:rFonts w:ascii="宋体" w:hAnsi="宋体" w:eastAsia="宋体" w:cs="宋体"/>
          <w:spacing w:val="-3"/>
          <w:sz w:val="18"/>
          <w:szCs w:val="18"/>
        </w:rPr>
        <w:t>至次日</w:t>
      </w:r>
      <w:r>
        <w:rPr>
          <w:rFonts w:ascii="宋体" w:hAnsi="宋体" w:eastAsia="宋体" w:cs="宋体"/>
          <w:spacing w:val="-36"/>
          <w:sz w:val="18"/>
          <w:szCs w:val="18"/>
        </w:rPr>
        <w:t xml:space="preserve"> </w:t>
      </w:r>
      <w:r>
        <w:rPr>
          <w:rFonts w:ascii="宋体" w:hAnsi="宋体" w:eastAsia="宋体" w:cs="宋体"/>
          <w:spacing w:val="-3"/>
          <w:sz w:val="18"/>
          <w:szCs w:val="18"/>
        </w:rPr>
        <w:t>6:00</w:t>
      </w:r>
      <w:r>
        <w:rPr>
          <w:rFonts w:ascii="宋体" w:hAnsi="宋体" w:eastAsia="宋体" w:cs="宋体"/>
          <w:spacing w:val="-39"/>
          <w:sz w:val="18"/>
          <w:szCs w:val="18"/>
        </w:rPr>
        <w:t xml:space="preserve"> </w:t>
      </w:r>
      <w:r>
        <w:rPr>
          <w:rFonts w:ascii="宋体" w:hAnsi="宋体" w:eastAsia="宋体" w:cs="宋体"/>
          <w:spacing w:val="-3"/>
          <w:sz w:val="18"/>
          <w:szCs w:val="18"/>
        </w:rPr>
        <w:t>之间的时段。</w:t>
      </w:r>
    </w:p>
    <w:p w14:paraId="70EB70E8">
      <w:pPr>
        <w:pStyle w:val="2"/>
        <w:spacing w:line="272" w:lineRule="auto"/>
      </w:pPr>
    </w:p>
    <w:p w14:paraId="36A23F8F">
      <w:pPr>
        <w:pStyle w:val="2"/>
        <w:spacing w:line="273" w:lineRule="auto"/>
      </w:pPr>
    </w:p>
    <w:p w14:paraId="6F72B114">
      <w:pPr>
        <w:pStyle w:val="2"/>
        <w:spacing w:line="273" w:lineRule="auto"/>
      </w:pPr>
    </w:p>
    <w:p w14:paraId="00A6DBD1">
      <w:pPr>
        <w:spacing w:before="91" w:line="219" w:lineRule="auto"/>
        <w:ind w:left="129"/>
        <w:outlineLvl w:val="0"/>
        <w:rPr>
          <w:rFonts w:ascii="宋体" w:hAnsi="宋体" w:eastAsia="宋体" w:cs="宋体"/>
          <w:sz w:val="28"/>
          <w:szCs w:val="28"/>
        </w:rPr>
      </w:pPr>
      <w:bookmarkStart w:id="22" w:name="bookmark10"/>
      <w:bookmarkEnd w:id="22"/>
      <w:bookmarkStart w:id="23" w:name="bookmark1"/>
      <w:bookmarkEnd w:id="23"/>
      <w:bookmarkStart w:id="24" w:name="bookmark11"/>
      <w:bookmarkEnd w:id="24"/>
      <w:r>
        <w:rPr>
          <w:rFonts w:ascii="宋体" w:hAnsi="宋体" w:eastAsia="宋体" w:cs="宋体"/>
          <w:b/>
          <w:bCs/>
          <w:spacing w:val="-6"/>
          <w:sz w:val="28"/>
          <w:szCs w:val="28"/>
        </w:rPr>
        <w:t>3.模拟方法</w:t>
      </w:r>
    </w:p>
    <w:p w14:paraId="4F59CDB1">
      <w:pPr>
        <w:pStyle w:val="2"/>
        <w:spacing w:line="256" w:lineRule="auto"/>
      </w:pPr>
    </w:p>
    <w:p w14:paraId="501902DC">
      <w:pPr>
        <w:pStyle w:val="2"/>
        <w:spacing w:line="257" w:lineRule="auto"/>
      </w:pPr>
    </w:p>
    <w:p w14:paraId="3AE470EB">
      <w:pPr>
        <w:spacing w:before="78" w:line="219" w:lineRule="auto"/>
        <w:ind w:left="126"/>
        <w:outlineLvl w:val="1"/>
        <w:rPr>
          <w:rFonts w:ascii="宋体" w:hAnsi="宋体" w:eastAsia="宋体" w:cs="宋体"/>
          <w:sz w:val="24"/>
          <w:szCs w:val="24"/>
        </w:rPr>
      </w:pPr>
      <w:bookmarkStart w:id="25" w:name="bookmark1"/>
      <w:bookmarkEnd w:id="25"/>
      <w:r>
        <w:rPr>
          <w:rFonts w:ascii="宋体" w:hAnsi="宋体" w:eastAsia="宋体" w:cs="宋体"/>
          <w:b/>
          <w:bCs/>
          <w:spacing w:val="-6"/>
          <w:sz w:val="24"/>
          <w:szCs w:val="24"/>
        </w:rPr>
        <w:t>3.1</w:t>
      </w:r>
      <w:r>
        <w:rPr>
          <w:rFonts w:ascii="宋体" w:hAnsi="宋体" w:eastAsia="宋体" w:cs="宋体"/>
          <w:spacing w:val="-47"/>
          <w:sz w:val="24"/>
          <w:szCs w:val="24"/>
        </w:rPr>
        <w:t xml:space="preserve"> </w:t>
      </w:r>
      <w:r>
        <w:rPr>
          <w:rFonts w:ascii="宋体" w:hAnsi="宋体" w:eastAsia="宋体" w:cs="宋体"/>
          <w:b/>
          <w:bCs/>
          <w:spacing w:val="-6"/>
          <w:sz w:val="24"/>
          <w:szCs w:val="24"/>
        </w:rPr>
        <w:t>模拟软件</w:t>
      </w:r>
    </w:p>
    <w:p w14:paraId="0127D0EB">
      <w:pPr>
        <w:pStyle w:val="2"/>
        <w:spacing w:line="374" w:lineRule="auto"/>
      </w:pPr>
    </w:p>
    <w:p w14:paraId="3A58E09A">
      <w:pPr>
        <w:spacing w:before="66" w:line="326" w:lineRule="auto"/>
        <w:ind w:left="118" w:right="53" w:firstLine="423"/>
        <w:rPr>
          <w:rFonts w:ascii="宋体" w:hAnsi="宋体" w:eastAsia="宋体" w:cs="宋体"/>
          <w:sz w:val="20"/>
          <w:szCs w:val="20"/>
        </w:rPr>
      </w:pPr>
      <w:r>
        <w:rPr>
          <w:rFonts w:ascii="宋体" w:hAnsi="宋体" w:eastAsia="宋体" w:cs="宋体"/>
          <w:spacing w:val="6"/>
          <w:sz w:val="20"/>
          <w:szCs w:val="20"/>
        </w:rPr>
        <w:t>本报告采用建筑声环境分析软件</w:t>
      </w:r>
      <w:r>
        <w:rPr>
          <w:rFonts w:ascii="宋体" w:hAnsi="宋体" w:eastAsia="宋体" w:cs="宋体"/>
          <w:spacing w:val="-50"/>
          <w:sz w:val="20"/>
          <w:szCs w:val="20"/>
        </w:rPr>
        <w:t xml:space="preserve"> </w:t>
      </w:r>
      <w:r>
        <w:rPr>
          <w:rFonts w:ascii="宋体" w:hAnsi="宋体" w:eastAsia="宋体" w:cs="宋体"/>
          <w:sz w:val="20"/>
          <w:szCs w:val="20"/>
        </w:rPr>
        <w:t>SEDU</w:t>
      </w:r>
      <w:r>
        <w:rPr>
          <w:rFonts w:ascii="宋体" w:hAnsi="宋体" w:eastAsia="宋体" w:cs="宋体"/>
          <w:spacing w:val="-54"/>
          <w:sz w:val="20"/>
          <w:szCs w:val="20"/>
        </w:rPr>
        <w:t xml:space="preserve"> </w:t>
      </w:r>
      <w:r>
        <w:rPr>
          <w:rFonts w:ascii="宋体" w:hAnsi="宋体" w:eastAsia="宋体" w:cs="宋体"/>
          <w:spacing w:val="6"/>
          <w:sz w:val="20"/>
          <w:szCs w:val="20"/>
        </w:rPr>
        <w:t>进行模拟计算分析。</w:t>
      </w:r>
      <w:r>
        <w:rPr>
          <w:rFonts w:ascii="宋体" w:hAnsi="宋体" w:eastAsia="宋体" w:cs="宋体"/>
          <w:sz w:val="20"/>
          <w:szCs w:val="20"/>
        </w:rPr>
        <w:t>SEDU</w:t>
      </w:r>
      <w:r>
        <w:rPr>
          <w:rFonts w:ascii="宋体" w:hAnsi="宋体" w:eastAsia="宋体" w:cs="宋体"/>
          <w:spacing w:val="-49"/>
          <w:sz w:val="20"/>
          <w:szCs w:val="20"/>
        </w:rPr>
        <w:t xml:space="preserve"> </w:t>
      </w:r>
      <w:r>
        <w:rPr>
          <w:rFonts w:ascii="宋体" w:hAnsi="宋体" w:eastAsia="宋体" w:cs="宋体"/>
          <w:spacing w:val="6"/>
          <w:sz w:val="20"/>
          <w:szCs w:val="20"/>
        </w:rPr>
        <w:t>是一款可用</w:t>
      </w:r>
      <w:r>
        <w:rPr>
          <w:rFonts w:ascii="宋体" w:hAnsi="宋体" w:eastAsia="宋体" w:cs="宋体"/>
          <w:spacing w:val="5"/>
          <w:sz w:val="20"/>
          <w:szCs w:val="20"/>
        </w:rPr>
        <w:t>于噪声计算、</w:t>
      </w:r>
      <w:r>
        <w:rPr>
          <w:rFonts w:ascii="宋体" w:hAnsi="宋体" w:eastAsia="宋体" w:cs="宋体"/>
          <w:sz w:val="20"/>
          <w:szCs w:val="20"/>
        </w:rPr>
        <w:t xml:space="preserve"> </w:t>
      </w:r>
      <w:r>
        <w:rPr>
          <w:rFonts w:ascii="宋体" w:hAnsi="宋体" w:eastAsia="宋体" w:cs="宋体"/>
          <w:spacing w:val="18"/>
          <w:sz w:val="20"/>
          <w:szCs w:val="20"/>
        </w:rPr>
        <w:t>评估和预测的软件，计算原理源于国际标准化组织规定的《户外声传播的衰减的计算方</w:t>
      </w:r>
      <w:r>
        <w:rPr>
          <w:rFonts w:ascii="宋体" w:hAnsi="宋体" w:eastAsia="宋体" w:cs="宋体"/>
          <w:spacing w:val="13"/>
          <w:sz w:val="20"/>
          <w:szCs w:val="20"/>
        </w:rPr>
        <w:t xml:space="preserve"> </w:t>
      </w:r>
      <w:r>
        <w:rPr>
          <w:rFonts w:ascii="宋体" w:hAnsi="宋体" w:eastAsia="宋体" w:cs="宋体"/>
          <w:spacing w:val="11"/>
          <w:sz w:val="20"/>
          <w:szCs w:val="20"/>
        </w:rPr>
        <w:t>法》</w:t>
      </w:r>
      <w:r>
        <w:rPr>
          <w:rFonts w:ascii="宋体" w:hAnsi="宋体" w:eastAsia="宋体" w:cs="宋体"/>
          <w:sz w:val="20"/>
          <w:szCs w:val="20"/>
        </w:rPr>
        <w:t>ISO</w:t>
      </w:r>
      <w:r>
        <w:rPr>
          <w:rFonts w:ascii="宋体" w:hAnsi="宋体" w:eastAsia="宋体" w:cs="宋体"/>
          <w:spacing w:val="11"/>
          <w:sz w:val="20"/>
          <w:szCs w:val="20"/>
        </w:rPr>
        <w:t>9613-2：</w:t>
      </w:r>
      <w:r>
        <w:rPr>
          <w:rFonts w:ascii="宋体" w:hAnsi="宋体" w:eastAsia="宋体" w:cs="宋体"/>
          <w:spacing w:val="-54"/>
          <w:sz w:val="20"/>
          <w:szCs w:val="20"/>
        </w:rPr>
        <w:t xml:space="preserve"> </w:t>
      </w:r>
      <w:r>
        <w:rPr>
          <w:rFonts w:ascii="宋体" w:hAnsi="宋体" w:eastAsia="宋体" w:cs="宋体"/>
          <w:spacing w:val="11"/>
          <w:sz w:val="20"/>
          <w:szCs w:val="20"/>
        </w:rPr>
        <w:t>1996、</w:t>
      </w:r>
      <w:r>
        <w:rPr>
          <w:rFonts w:ascii="宋体" w:hAnsi="宋体" w:eastAsia="宋体" w:cs="宋体"/>
          <w:spacing w:val="-59"/>
          <w:sz w:val="20"/>
          <w:szCs w:val="20"/>
        </w:rPr>
        <w:t xml:space="preserve"> </w:t>
      </w:r>
      <w:r>
        <w:rPr>
          <w:rFonts w:ascii="宋体" w:hAnsi="宋体" w:eastAsia="宋体" w:cs="宋体"/>
          <w:spacing w:val="11"/>
          <w:sz w:val="20"/>
          <w:szCs w:val="20"/>
        </w:rPr>
        <w:t>国内公布的《声学户外声传播的衰减第</w:t>
      </w:r>
      <w:r>
        <w:rPr>
          <w:rFonts w:ascii="宋体" w:hAnsi="宋体" w:eastAsia="宋体" w:cs="宋体"/>
          <w:spacing w:val="-29"/>
          <w:sz w:val="20"/>
          <w:szCs w:val="20"/>
        </w:rPr>
        <w:t xml:space="preserve"> </w:t>
      </w:r>
      <w:r>
        <w:rPr>
          <w:rFonts w:ascii="宋体" w:hAnsi="宋体" w:eastAsia="宋体" w:cs="宋体"/>
          <w:spacing w:val="11"/>
          <w:sz w:val="20"/>
          <w:szCs w:val="20"/>
        </w:rPr>
        <w:t>2</w:t>
      </w:r>
      <w:r>
        <w:rPr>
          <w:rFonts w:ascii="宋体" w:hAnsi="宋体" w:eastAsia="宋体" w:cs="宋体"/>
          <w:spacing w:val="-29"/>
          <w:sz w:val="20"/>
          <w:szCs w:val="20"/>
        </w:rPr>
        <w:t xml:space="preserve"> </w:t>
      </w:r>
      <w:r>
        <w:rPr>
          <w:rFonts w:ascii="宋体" w:hAnsi="宋体" w:eastAsia="宋体" w:cs="宋体"/>
          <w:spacing w:val="11"/>
          <w:sz w:val="20"/>
          <w:szCs w:val="20"/>
        </w:rPr>
        <w:t>部分：</w:t>
      </w:r>
      <w:r>
        <w:rPr>
          <w:rFonts w:ascii="宋体" w:hAnsi="宋体" w:eastAsia="宋体" w:cs="宋体"/>
          <w:spacing w:val="10"/>
          <w:sz w:val="20"/>
          <w:szCs w:val="20"/>
        </w:rPr>
        <w:t>一般计算方法》</w:t>
      </w:r>
      <w:r>
        <w:rPr>
          <w:rFonts w:ascii="宋体" w:hAnsi="宋体" w:eastAsia="宋体" w:cs="宋体"/>
          <w:sz w:val="20"/>
          <w:szCs w:val="20"/>
        </w:rPr>
        <w:t xml:space="preserve">  GB</w:t>
      </w:r>
      <w:r>
        <w:rPr>
          <w:rFonts w:ascii="宋体" w:hAnsi="宋体" w:eastAsia="宋体" w:cs="宋体"/>
          <w:spacing w:val="5"/>
          <w:sz w:val="20"/>
          <w:szCs w:val="20"/>
        </w:rPr>
        <w:t>/T17247.2-1998</w:t>
      </w:r>
      <w:r>
        <w:rPr>
          <w:rFonts w:ascii="宋体" w:hAnsi="宋体" w:eastAsia="宋体" w:cs="宋体"/>
          <w:spacing w:val="-39"/>
          <w:sz w:val="20"/>
          <w:szCs w:val="20"/>
        </w:rPr>
        <w:t xml:space="preserve"> </w:t>
      </w:r>
      <w:r>
        <w:rPr>
          <w:rFonts w:ascii="宋体" w:hAnsi="宋体" w:eastAsia="宋体" w:cs="宋体"/>
          <w:spacing w:val="5"/>
          <w:sz w:val="20"/>
          <w:szCs w:val="20"/>
        </w:rPr>
        <w:t>和《环境影响评价技术导则》</w:t>
      </w:r>
      <w:r>
        <w:rPr>
          <w:rFonts w:ascii="宋体" w:hAnsi="宋体" w:eastAsia="宋体" w:cs="宋体"/>
          <w:sz w:val="20"/>
          <w:szCs w:val="20"/>
        </w:rPr>
        <w:t>HJ</w:t>
      </w:r>
      <w:r>
        <w:rPr>
          <w:rFonts w:ascii="宋体" w:hAnsi="宋体" w:eastAsia="宋体" w:cs="宋体"/>
          <w:spacing w:val="5"/>
          <w:sz w:val="20"/>
          <w:szCs w:val="20"/>
        </w:rPr>
        <w:t>2.4-2009、《公路建</w:t>
      </w:r>
      <w:r>
        <w:rPr>
          <w:rFonts w:ascii="宋体" w:hAnsi="宋体" w:eastAsia="宋体" w:cs="宋体"/>
          <w:spacing w:val="4"/>
          <w:sz w:val="20"/>
          <w:szCs w:val="20"/>
        </w:rPr>
        <w:t>设项目环境影响评价</w:t>
      </w:r>
      <w:r>
        <w:rPr>
          <w:rFonts w:ascii="宋体" w:hAnsi="宋体" w:eastAsia="宋体" w:cs="宋体"/>
          <w:sz w:val="20"/>
          <w:szCs w:val="20"/>
        </w:rPr>
        <w:t xml:space="preserve"> </w:t>
      </w:r>
      <w:r>
        <w:rPr>
          <w:rFonts w:ascii="宋体" w:hAnsi="宋体" w:eastAsia="宋体" w:cs="宋体"/>
          <w:spacing w:val="8"/>
          <w:sz w:val="20"/>
          <w:szCs w:val="20"/>
        </w:rPr>
        <w:t>规范》</w:t>
      </w:r>
      <w:r>
        <w:rPr>
          <w:rFonts w:ascii="宋体" w:hAnsi="宋体" w:eastAsia="宋体" w:cs="宋体"/>
          <w:sz w:val="20"/>
          <w:szCs w:val="20"/>
        </w:rPr>
        <w:t>JTG</w:t>
      </w:r>
      <w:r>
        <w:rPr>
          <w:rFonts w:ascii="宋体" w:hAnsi="宋体" w:eastAsia="宋体" w:cs="宋体"/>
          <w:spacing w:val="-31"/>
          <w:sz w:val="20"/>
          <w:szCs w:val="20"/>
        </w:rPr>
        <w:t xml:space="preserve"> </w:t>
      </w:r>
      <w:r>
        <w:rPr>
          <w:rFonts w:ascii="宋体" w:hAnsi="宋体" w:eastAsia="宋体" w:cs="宋体"/>
          <w:sz w:val="20"/>
          <w:szCs w:val="20"/>
        </w:rPr>
        <w:t>B</w:t>
      </w:r>
      <w:r>
        <w:rPr>
          <w:rFonts w:ascii="宋体" w:hAnsi="宋体" w:eastAsia="宋体" w:cs="宋体"/>
          <w:spacing w:val="8"/>
          <w:sz w:val="20"/>
          <w:szCs w:val="20"/>
        </w:rPr>
        <w:t>03-2006。软件计算严格按照国家相关标准要求编制，室内外可接力计算，室外</w:t>
      </w:r>
      <w:r>
        <w:rPr>
          <w:rFonts w:ascii="宋体" w:hAnsi="宋体" w:eastAsia="宋体" w:cs="宋体"/>
          <w:sz w:val="20"/>
          <w:szCs w:val="20"/>
        </w:rPr>
        <w:t xml:space="preserve"> </w:t>
      </w:r>
      <w:r>
        <w:rPr>
          <w:rFonts w:ascii="宋体" w:hAnsi="宋体" w:eastAsia="宋体" w:cs="宋体"/>
          <w:spacing w:val="9"/>
          <w:sz w:val="20"/>
          <w:szCs w:val="20"/>
        </w:rPr>
        <w:t>计算结果可作为噪声边界条件接力进行后续建筑室内隔声性能的计算。</w:t>
      </w:r>
    </w:p>
    <w:p w14:paraId="4E1F1631">
      <w:pPr>
        <w:spacing w:before="31" w:line="326" w:lineRule="auto"/>
        <w:ind w:left="118" w:right="123" w:firstLine="422"/>
        <w:rPr>
          <w:rFonts w:ascii="宋体" w:hAnsi="宋体" w:eastAsia="宋体" w:cs="宋体"/>
          <w:sz w:val="20"/>
          <w:szCs w:val="20"/>
        </w:rPr>
      </w:pPr>
      <w:r>
        <w:rPr>
          <w:rFonts w:ascii="宋体" w:hAnsi="宋体" w:eastAsia="宋体" w:cs="宋体"/>
          <w:spacing w:val="7"/>
          <w:sz w:val="20"/>
          <w:szCs w:val="20"/>
        </w:rPr>
        <w:t>考虑到本项目建成后周边噪声环境情况的复杂性，本报告需要使用软件分别模拟计算昼</w:t>
      </w:r>
      <w:r>
        <w:rPr>
          <w:rFonts w:ascii="宋体" w:hAnsi="宋体" w:eastAsia="宋体" w:cs="宋体"/>
          <w:spacing w:val="8"/>
          <w:sz w:val="20"/>
          <w:szCs w:val="20"/>
        </w:rPr>
        <w:t xml:space="preserve"> </w:t>
      </w:r>
      <w:r>
        <w:rPr>
          <w:rFonts w:ascii="宋体" w:hAnsi="宋体" w:eastAsia="宋体" w:cs="宋体"/>
          <w:spacing w:val="13"/>
          <w:sz w:val="20"/>
          <w:szCs w:val="20"/>
        </w:rPr>
        <w:t>间和夜间噪声值，包括项目场地的平面噪声分布、噪声敏感建筑的沿建筑物底轮廓线</w:t>
      </w:r>
      <w:r>
        <w:rPr>
          <w:rFonts w:ascii="宋体" w:hAnsi="宋体" w:eastAsia="宋体" w:cs="宋体"/>
          <w:spacing w:val="-19"/>
          <w:sz w:val="20"/>
          <w:szCs w:val="20"/>
        </w:rPr>
        <w:t xml:space="preserve"> </w:t>
      </w:r>
      <w:r>
        <w:rPr>
          <w:rFonts w:ascii="宋体" w:hAnsi="宋体" w:eastAsia="宋体" w:cs="宋体"/>
          <w:spacing w:val="12"/>
          <w:sz w:val="20"/>
          <w:szCs w:val="20"/>
        </w:rPr>
        <w:t>1.5</w:t>
      </w:r>
      <w:r>
        <w:rPr>
          <w:rFonts w:ascii="宋体" w:hAnsi="宋体" w:eastAsia="宋体" w:cs="宋体"/>
          <w:sz w:val="20"/>
          <w:szCs w:val="20"/>
        </w:rPr>
        <w:t xml:space="preserve"> </w:t>
      </w:r>
      <w:r>
        <w:rPr>
          <w:rFonts w:ascii="宋体" w:hAnsi="宋体" w:eastAsia="宋体" w:cs="宋体"/>
          <w:spacing w:val="31"/>
          <w:sz w:val="20"/>
          <w:szCs w:val="20"/>
        </w:rPr>
        <w:t>米高度处和噪声敏感建筑立面噪声分布</w:t>
      </w:r>
      <w:r>
        <w:rPr>
          <w:rFonts w:ascii="宋体" w:hAnsi="宋体" w:eastAsia="宋体" w:cs="宋体"/>
          <w:spacing w:val="-44"/>
          <w:sz w:val="20"/>
          <w:szCs w:val="20"/>
        </w:rPr>
        <w:t xml:space="preserve"> </w:t>
      </w:r>
      <w:r>
        <w:rPr>
          <w:rFonts w:ascii="宋体" w:hAnsi="宋体" w:eastAsia="宋体" w:cs="宋体"/>
          <w:spacing w:val="31"/>
          <w:sz w:val="20"/>
          <w:szCs w:val="20"/>
        </w:rPr>
        <w:t>，</w:t>
      </w:r>
      <w:r>
        <w:rPr>
          <w:rFonts w:ascii="宋体" w:hAnsi="宋体" w:eastAsia="宋体" w:cs="宋体"/>
          <w:spacing w:val="-52"/>
          <w:sz w:val="20"/>
          <w:szCs w:val="20"/>
        </w:rPr>
        <w:t xml:space="preserve"> </w:t>
      </w:r>
      <w:r>
        <w:rPr>
          <w:rFonts w:ascii="宋体" w:hAnsi="宋体" w:eastAsia="宋体" w:cs="宋体"/>
          <w:spacing w:val="31"/>
          <w:sz w:val="20"/>
          <w:szCs w:val="20"/>
        </w:rPr>
        <w:t>并依据《</w:t>
      </w:r>
      <w:r>
        <w:rPr>
          <w:rFonts w:ascii="宋体" w:hAnsi="宋体" w:eastAsia="宋体" w:cs="宋体"/>
          <w:spacing w:val="-39"/>
          <w:sz w:val="20"/>
          <w:szCs w:val="20"/>
        </w:rPr>
        <w:t xml:space="preserve"> </w:t>
      </w:r>
      <w:r>
        <w:rPr>
          <w:rFonts w:ascii="宋体" w:hAnsi="宋体" w:eastAsia="宋体" w:cs="宋体"/>
          <w:spacing w:val="31"/>
          <w:sz w:val="20"/>
          <w:szCs w:val="20"/>
        </w:rPr>
        <w:t>声环境功能区划分技术规范</w:t>
      </w:r>
      <w:r>
        <w:rPr>
          <w:rFonts w:ascii="宋体" w:hAnsi="宋体" w:eastAsia="宋体" w:cs="宋体"/>
          <w:spacing w:val="-52"/>
          <w:sz w:val="20"/>
          <w:szCs w:val="20"/>
        </w:rPr>
        <w:t xml:space="preserve"> </w:t>
      </w:r>
      <w:r>
        <w:rPr>
          <w:rFonts w:ascii="宋体" w:hAnsi="宋体" w:eastAsia="宋体" w:cs="宋体"/>
          <w:spacing w:val="31"/>
          <w:sz w:val="20"/>
          <w:szCs w:val="20"/>
        </w:rPr>
        <w:t>》</w:t>
      </w:r>
      <w:r>
        <w:rPr>
          <w:rFonts w:ascii="宋体" w:hAnsi="宋体" w:eastAsia="宋体" w:cs="宋体"/>
          <w:sz w:val="20"/>
          <w:szCs w:val="20"/>
        </w:rPr>
        <w:t xml:space="preserve"> GB</w:t>
      </w:r>
      <w:r>
        <w:rPr>
          <w:rFonts w:ascii="宋体" w:hAnsi="宋体" w:eastAsia="宋体" w:cs="宋体"/>
          <w:spacing w:val="8"/>
          <w:sz w:val="20"/>
          <w:szCs w:val="20"/>
        </w:rPr>
        <w:t>/T15190-2014，判断场地内环境噪声模拟结果是否满足《声环境质量标准》</w:t>
      </w:r>
      <w:r>
        <w:rPr>
          <w:rFonts w:ascii="宋体" w:hAnsi="宋体" w:eastAsia="宋体" w:cs="宋体"/>
          <w:sz w:val="20"/>
          <w:szCs w:val="20"/>
        </w:rPr>
        <w:t>GB</w:t>
      </w:r>
      <w:r>
        <w:rPr>
          <w:rFonts w:ascii="宋体" w:hAnsi="宋体" w:eastAsia="宋体" w:cs="宋体"/>
          <w:spacing w:val="8"/>
          <w:sz w:val="20"/>
          <w:szCs w:val="20"/>
        </w:rPr>
        <w:t>3096-2008</w:t>
      </w:r>
      <w:r>
        <w:rPr>
          <w:rFonts w:ascii="宋体" w:hAnsi="宋体" w:eastAsia="宋体" w:cs="宋体"/>
          <w:spacing w:val="2"/>
          <w:sz w:val="20"/>
          <w:szCs w:val="20"/>
        </w:rPr>
        <w:t xml:space="preserve"> </w:t>
      </w:r>
      <w:r>
        <w:rPr>
          <w:rFonts w:ascii="宋体" w:hAnsi="宋体" w:eastAsia="宋体" w:cs="宋体"/>
          <w:spacing w:val="7"/>
          <w:sz w:val="20"/>
          <w:szCs w:val="20"/>
        </w:rPr>
        <w:t>的相关规定。</w:t>
      </w:r>
    </w:p>
    <w:p w14:paraId="095C7CC0">
      <w:pPr>
        <w:pStyle w:val="2"/>
        <w:spacing w:line="285" w:lineRule="auto"/>
      </w:pPr>
    </w:p>
    <w:p w14:paraId="19771361">
      <w:pPr>
        <w:spacing w:before="78" w:line="219" w:lineRule="auto"/>
        <w:ind w:left="126"/>
        <w:outlineLvl w:val="1"/>
        <w:rPr>
          <w:rFonts w:ascii="宋体" w:hAnsi="宋体" w:eastAsia="宋体" w:cs="宋体"/>
          <w:sz w:val="24"/>
          <w:szCs w:val="24"/>
        </w:rPr>
      </w:pPr>
      <w:bookmarkStart w:id="26" w:name="bookmark12"/>
      <w:bookmarkEnd w:id="26"/>
      <w:bookmarkStart w:id="27" w:name="bookmark1"/>
      <w:bookmarkEnd w:id="27"/>
      <w:r>
        <w:rPr>
          <w:rFonts w:ascii="宋体" w:hAnsi="宋体" w:eastAsia="宋体" w:cs="宋体"/>
          <w:b/>
          <w:bCs/>
          <w:spacing w:val="-6"/>
          <w:sz w:val="24"/>
          <w:szCs w:val="24"/>
        </w:rPr>
        <w:t>3.2</w:t>
      </w:r>
      <w:r>
        <w:rPr>
          <w:rFonts w:ascii="宋体" w:hAnsi="宋体" w:eastAsia="宋体" w:cs="宋体"/>
          <w:spacing w:val="-47"/>
          <w:sz w:val="24"/>
          <w:szCs w:val="24"/>
        </w:rPr>
        <w:t xml:space="preserve"> </w:t>
      </w:r>
      <w:r>
        <w:rPr>
          <w:rFonts w:ascii="宋体" w:hAnsi="宋体" w:eastAsia="宋体" w:cs="宋体"/>
          <w:b/>
          <w:bCs/>
          <w:spacing w:val="-6"/>
          <w:sz w:val="24"/>
          <w:szCs w:val="24"/>
        </w:rPr>
        <w:t>分析模型</w:t>
      </w:r>
    </w:p>
    <w:p w14:paraId="7704524E">
      <w:pPr>
        <w:pStyle w:val="2"/>
        <w:spacing w:line="371" w:lineRule="auto"/>
      </w:pPr>
    </w:p>
    <w:p w14:paraId="5AC92013">
      <w:pPr>
        <w:spacing w:before="66" w:line="318" w:lineRule="auto"/>
        <w:ind w:left="123" w:right="124" w:firstLine="418"/>
        <w:rPr>
          <w:rFonts w:ascii="宋体" w:hAnsi="宋体" w:eastAsia="宋体" w:cs="宋体"/>
          <w:sz w:val="20"/>
          <w:szCs w:val="20"/>
        </w:rPr>
      </w:pPr>
      <w:r>
        <w:rPr>
          <w:rFonts w:ascii="宋体" w:hAnsi="宋体" w:eastAsia="宋体" w:cs="宋体"/>
          <w:spacing w:val="7"/>
          <w:sz w:val="20"/>
          <w:szCs w:val="20"/>
        </w:rPr>
        <w:t>本报告根据建筑设计图纸等相关资料建立室外声环境模拟分析模型，主要包括参评目标</w:t>
      </w:r>
      <w:r>
        <w:rPr>
          <w:rFonts w:ascii="宋体" w:hAnsi="宋体" w:eastAsia="宋体" w:cs="宋体"/>
          <w:spacing w:val="8"/>
          <w:sz w:val="20"/>
          <w:szCs w:val="20"/>
        </w:rPr>
        <w:t xml:space="preserve"> </w:t>
      </w:r>
      <w:r>
        <w:rPr>
          <w:rFonts w:ascii="宋体" w:hAnsi="宋体" w:eastAsia="宋体" w:cs="宋体"/>
          <w:spacing w:val="9"/>
          <w:sz w:val="20"/>
          <w:szCs w:val="20"/>
        </w:rPr>
        <w:t>建筑、周边建筑、声屏障、道路（包括轨道交通）和绿化带等对象。</w:t>
      </w:r>
    </w:p>
    <w:p w14:paraId="1D9837C4">
      <w:pPr>
        <w:spacing w:before="29" w:line="227" w:lineRule="auto"/>
        <w:ind w:left="541"/>
        <w:rPr>
          <w:rFonts w:ascii="宋体" w:hAnsi="宋体" w:eastAsia="宋体" w:cs="宋体"/>
          <w:sz w:val="20"/>
          <w:szCs w:val="20"/>
        </w:rPr>
      </w:pPr>
      <w:r>
        <w:rPr>
          <w:rFonts w:ascii="宋体" w:hAnsi="宋体" w:eastAsia="宋体" w:cs="宋体"/>
          <w:spacing w:val="8"/>
          <w:sz w:val="20"/>
          <w:szCs w:val="20"/>
        </w:rPr>
        <w:t>本项目噪声分析模型如下图所示：</w:t>
      </w:r>
    </w:p>
    <w:p w14:paraId="0B7A5920">
      <w:pPr>
        <w:spacing w:line="227" w:lineRule="auto"/>
        <w:rPr>
          <w:rFonts w:ascii="宋体" w:hAnsi="宋体" w:eastAsia="宋体" w:cs="宋体"/>
          <w:sz w:val="20"/>
          <w:szCs w:val="20"/>
        </w:rPr>
        <w:sectPr>
          <w:headerReference r:id="rId7" w:type="default"/>
          <w:footerReference r:id="rId8" w:type="default"/>
          <w:pgSz w:w="11906" w:h="16839"/>
          <w:pgMar w:top="1134" w:right="1677" w:bottom="1188" w:left="1687" w:header="862" w:footer="1023" w:gutter="0"/>
          <w:cols w:space="720" w:num="1"/>
        </w:sectPr>
      </w:pPr>
    </w:p>
    <w:p w14:paraId="08F8AF45">
      <w:pPr>
        <w:pStyle w:val="2"/>
        <w:spacing w:line="305" w:lineRule="auto"/>
      </w:pPr>
    </w:p>
    <w:p w14:paraId="61ED0FE4">
      <w:pPr>
        <w:spacing w:line="5583" w:lineRule="exact"/>
        <w:ind w:firstLine="1482"/>
      </w:pPr>
      <w:r>
        <w:rPr>
          <w:position w:val="-111"/>
        </w:rPr>
        <w:drawing>
          <wp:inline distT="0" distB="0" distL="0" distR="0">
            <wp:extent cx="3406140" cy="354457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2"/>
                    <a:stretch>
                      <a:fillRect/>
                    </a:stretch>
                  </pic:blipFill>
                  <pic:spPr>
                    <a:xfrm>
                      <a:off x="0" y="0"/>
                      <a:ext cx="3406140" cy="3544824"/>
                    </a:xfrm>
                    <a:prstGeom prst="rect">
                      <a:avLst/>
                    </a:prstGeom>
                  </pic:spPr>
                </pic:pic>
              </a:graphicData>
            </a:graphic>
          </wp:inline>
        </w:drawing>
      </w:r>
    </w:p>
    <w:p w14:paraId="07DC2D64">
      <w:pPr>
        <w:spacing w:before="82" w:line="228" w:lineRule="auto"/>
        <w:ind w:left="2068"/>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18"/>
          <w:sz w:val="20"/>
          <w:szCs w:val="20"/>
        </w:rPr>
        <w:t xml:space="preserve"> </w:t>
      </w:r>
      <w:r>
        <w:rPr>
          <w:rFonts w:ascii="宋体" w:hAnsi="宋体" w:eastAsia="宋体" w:cs="宋体"/>
          <w:spacing w:val="6"/>
          <w:sz w:val="20"/>
          <w:szCs w:val="20"/>
        </w:rPr>
        <w:t>3.2-1 建设项目室外声环境分析模型平面图</w:t>
      </w:r>
    </w:p>
    <w:p w14:paraId="396C7476">
      <w:pPr>
        <w:pStyle w:val="2"/>
        <w:spacing w:line="327" w:lineRule="auto"/>
      </w:pPr>
    </w:p>
    <w:p w14:paraId="7D723C04">
      <w:pPr>
        <w:pStyle w:val="2"/>
        <w:spacing w:line="328" w:lineRule="auto"/>
      </w:pPr>
    </w:p>
    <w:p w14:paraId="72ED8198">
      <w:pPr>
        <w:spacing w:before="78" w:line="219" w:lineRule="auto"/>
        <w:ind w:left="28"/>
        <w:outlineLvl w:val="1"/>
        <w:rPr>
          <w:rFonts w:ascii="宋体" w:hAnsi="宋体" w:eastAsia="宋体" w:cs="宋体"/>
          <w:sz w:val="24"/>
          <w:szCs w:val="24"/>
        </w:rPr>
      </w:pPr>
      <w:bookmarkStart w:id="28" w:name="bookmark14"/>
      <w:bookmarkEnd w:id="28"/>
      <w:bookmarkStart w:id="29" w:name="bookmark13"/>
      <w:bookmarkEnd w:id="29"/>
      <w:r>
        <w:rPr>
          <w:rFonts w:ascii="Cambria" w:hAnsi="Cambria" w:eastAsia="Cambria" w:cs="Cambria"/>
          <w:b/>
          <w:bCs/>
          <w:spacing w:val="-5"/>
          <w:sz w:val="24"/>
          <w:szCs w:val="24"/>
        </w:rPr>
        <w:t>3.3</w:t>
      </w:r>
      <w:r>
        <w:rPr>
          <w:rFonts w:ascii="Cambria" w:hAnsi="Cambria" w:eastAsia="Cambria" w:cs="Cambria"/>
          <w:b/>
          <w:bCs/>
          <w:spacing w:val="12"/>
          <w:sz w:val="24"/>
          <w:szCs w:val="24"/>
        </w:rPr>
        <w:t xml:space="preserve">  </w:t>
      </w:r>
      <w:r>
        <w:rPr>
          <w:rFonts w:ascii="宋体" w:hAnsi="宋体" w:eastAsia="宋体" w:cs="宋体"/>
          <w:b/>
          <w:bCs/>
          <w:spacing w:val="-5"/>
          <w:sz w:val="24"/>
          <w:szCs w:val="24"/>
        </w:rPr>
        <w:t>计算条件</w:t>
      </w:r>
    </w:p>
    <w:p w14:paraId="67B5A388">
      <w:pPr>
        <w:pStyle w:val="2"/>
        <w:spacing w:line="345" w:lineRule="auto"/>
      </w:pPr>
    </w:p>
    <w:p w14:paraId="639C9D6D">
      <w:pPr>
        <w:spacing w:before="65" w:line="228" w:lineRule="auto"/>
        <w:ind w:left="43"/>
        <w:rPr>
          <w:rFonts w:ascii="宋体" w:hAnsi="宋体" w:eastAsia="宋体" w:cs="宋体"/>
          <w:sz w:val="20"/>
          <w:szCs w:val="20"/>
        </w:rPr>
      </w:pPr>
      <w:r>
        <w:rPr>
          <w:rFonts w:ascii="宋体" w:hAnsi="宋体" w:eastAsia="宋体" w:cs="宋体"/>
          <w:b/>
          <w:bCs/>
          <w:spacing w:val="-3"/>
          <w:sz w:val="20"/>
          <w:szCs w:val="20"/>
        </w:rPr>
        <w:t>■</w:t>
      </w:r>
      <w:r>
        <w:rPr>
          <w:rFonts w:ascii="宋体" w:hAnsi="宋体" w:eastAsia="宋体" w:cs="宋体"/>
          <w:spacing w:val="33"/>
          <w:sz w:val="20"/>
          <w:szCs w:val="20"/>
        </w:rPr>
        <w:t xml:space="preserve"> </w:t>
      </w:r>
      <w:r>
        <w:rPr>
          <w:rFonts w:ascii="宋体" w:hAnsi="宋体" w:eastAsia="宋体" w:cs="宋体"/>
          <w:b/>
          <w:bCs/>
          <w:spacing w:val="-3"/>
          <w:sz w:val="20"/>
          <w:szCs w:val="20"/>
        </w:rPr>
        <w:t>网格设置</w:t>
      </w:r>
    </w:p>
    <w:p w14:paraId="637F21A9">
      <w:pPr>
        <w:spacing w:before="66" w:line="278" w:lineRule="auto"/>
        <w:ind w:left="230" w:right="5579"/>
        <w:rPr>
          <w:rFonts w:ascii="宋体" w:hAnsi="宋体" w:eastAsia="宋体" w:cs="宋体"/>
          <w:sz w:val="20"/>
          <w:szCs w:val="20"/>
        </w:rPr>
      </w:pPr>
      <w:r>
        <w:rPr>
          <w:rFonts w:ascii="宋体" w:hAnsi="宋体" w:eastAsia="宋体" w:cs="宋体"/>
          <w:b/>
          <w:bCs/>
          <w:spacing w:val="6"/>
          <w:sz w:val="20"/>
          <w:szCs w:val="20"/>
        </w:rPr>
        <w:t>平面网格间距：20×20</w:t>
      </w:r>
      <w:r>
        <w:rPr>
          <w:rFonts w:ascii="宋体" w:hAnsi="宋体" w:eastAsia="宋体" w:cs="宋体"/>
          <w:spacing w:val="6"/>
          <w:sz w:val="20"/>
          <w:szCs w:val="20"/>
        </w:rPr>
        <w:t xml:space="preserve"> </w:t>
      </w:r>
      <w:r>
        <w:rPr>
          <w:rFonts w:ascii="宋体" w:hAnsi="宋体" w:eastAsia="宋体" w:cs="宋体"/>
          <w:b/>
          <w:bCs/>
          <w:spacing w:val="6"/>
          <w:sz w:val="20"/>
          <w:szCs w:val="20"/>
        </w:rPr>
        <w:t>米</w:t>
      </w:r>
      <w:r>
        <w:rPr>
          <w:rFonts w:ascii="宋体" w:hAnsi="宋体" w:eastAsia="宋体" w:cs="宋体"/>
          <w:spacing w:val="3"/>
          <w:sz w:val="20"/>
          <w:szCs w:val="20"/>
        </w:rPr>
        <w:t xml:space="preserve">  </w:t>
      </w:r>
      <w:r>
        <w:rPr>
          <w:rFonts w:ascii="宋体" w:hAnsi="宋体" w:eastAsia="宋体" w:cs="宋体"/>
          <w:b/>
          <w:bCs/>
          <w:spacing w:val="6"/>
          <w:sz w:val="20"/>
          <w:szCs w:val="20"/>
        </w:rPr>
        <w:t>平面网格离地高度：1.5</w:t>
      </w:r>
      <w:r>
        <w:rPr>
          <w:rFonts w:ascii="宋体" w:hAnsi="宋体" w:eastAsia="宋体" w:cs="宋体"/>
          <w:spacing w:val="6"/>
          <w:sz w:val="20"/>
          <w:szCs w:val="20"/>
        </w:rPr>
        <w:t xml:space="preserve"> </w:t>
      </w:r>
      <w:r>
        <w:rPr>
          <w:rFonts w:ascii="宋体" w:hAnsi="宋体" w:eastAsia="宋体" w:cs="宋体"/>
          <w:b/>
          <w:bCs/>
          <w:spacing w:val="6"/>
          <w:sz w:val="20"/>
          <w:szCs w:val="20"/>
        </w:rPr>
        <w:t>米</w:t>
      </w:r>
      <w:r>
        <w:rPr>
          <w:rFonts w:ascii="宋体" w:hAnsi="宋体" w:eastAsia="宋体" w:cs="宋体"/>
          <w:spacing w:val="12"/>
          <w:sz w:val="20"/>
          <w:szCs w:val="20"/>
        </w:rPr>
        <w:t xml:space="preserve"> </w:t>
      </w:r>
      <w:r>
        <w:rPr>
          <w:rFonts w:ascii="宋体" w:hAnsi="宋体" w:eastAsia="宋体" w:cs="宋体"/>
          <w:b/>
          <w:bCs/>
          <w:spacing w:val="6"/>
          <w:sz w:val="20"/>
          <w:szCs w:val="20"/>
        </w:rPr>
        <w:t>立面网格间距：3×3</w:t>
      </w:r>
      <w:r>
        <w:rPr>
          <w:rFonts w:ascii="宋体" w:hAnsi="宋体" w:eastAsia="宋体" w:cs="宋体"/>
          <w:spacing w:val="6"/>
          <w:sz w:val="20"/>
          <w:szCs w:val="20"/>
        </w:rPr>
        <w:t xml:space="preserve"> </w:t>
      </w:r>
      <w:r>
        <w:rPr>
          <w:rFonts w:ascii="宋体" w:hAnsi="宋体" w:eastAsia="宋体" w:cs="宋体"/>
          <w:b/>
          <w:bCs/>
          <w:spacing w:val="6"/>
          <w:sz w:val="20"/>
          <w:szCs w:val="20"/>
        </w:rPr>
        <w:t>米</w:t>
      </w:r>
    </w:p>
    <w:p w14:paraId="17855D55">
      <w:pPr>
        <w:pStyle w:val="2"/>
        <w:spacing w:line="277" w:lineRule="auto"/>
      </w:pPr>
    </w:p>
    <w:p w14:paraId="424CBFEE">
      <w:pPr>
        <w:spacing w:before="65" w:line="228" w:lineRule="auto"/>
        <w:ind w:left="43"/>
        <w:rPr>
          <w:rFonts w:ascii="宋体" w:hAnsi="宋体" w:eastAsia="宋体" w:cs="宋体"/>
          <w:sz w:val="20"/>
          <w:szCs w:val="20"/>
        </w:rPr>
      </w:pPr>
      <w:r>
        <w:rPr>
          <w:rFonts w:ascii="宋体" w:hAnsi="宋体" w:eastAsia="宋体" w:cs="宋体"/>
          <w:b/>
          <w:bCs/>
          <w:sz w:val="20"/>
          <w:szCs w:val="20"/>
        </w:rPr>
        <w:t>■</w:t>
      </w:r>
      <w:r>
        <w:rPr>
          <w:rFonts w:ascii="宋体" w:hAnsi="宋体" w:eastAsia="宋体" w:cs="宋体"/>
          <w:spacing w:val="18"/>
          <w:sz w:val="20"/>
          <w:szCs w:val="20"/>
        </w:rPr>
        <w:t xml:space="preserve"> </w:t>
      </w:r>
      <w:r>
        <w:rPr>
          <w:rFonts w:ascii="宋体" w:hAnsi="宋体" w:eastAsia="宋体" w:cs="宋体"/>
          <w:b/>
          <w:bCs/>
          <w:sz w:val="20"/>
          <w:szCs w:val="20"/>
        </w:rPr>
        <w:t>地面效应</w:t>
      </w:r>
    </w:p>
    <w:p w14:paraId="5A8C1D1B">
      <w:pPr>
        <w:spacing w:before="65" w:line="228" w:lineRule="auto"/>
        <w:ind w:left="231"/>
        <w:rPr>
          <w:rFonts w:ascii="宋体" w:hAnsi="宋体" w:eastAsia="宋体" w:cs="宋体"/>
          <w:sz w:val="20"/>
          <w:szCs w:val="20"/>
        </w:rPr>
      </w:pPr>
      <w:r>
        <w:rPr>
          <w:rFonts w:ascii="宋体" w:hAnsi="宋体" w:eastAsia="宋体" w:cs="宋体"/>
          <w:b/>
          <w:bCs/>
          <w:spacing w:val="6"/>
          <w:sz w:val="20"/>
          <w:szCs w:val="20"/>
        </w:rPr>
        <w:t>地面高度：0</w:t>
      </w:r>
      <w:r>
        <w:rPr>
          <w:rFonts w:ascii="宋体" w:hAnsi="宋体" w:eastAsia="宋体" w:cs="宋体"/>
          <w:spacing w:val="6"/>
          <w:sz w:val="20"/>
          <w:szCs w:val="20"/>
        </w:rPr>
        <w:t xml:space="preserve"> </w:t>
      </w:r>
      <w:r>
        <w:rPr>
          <w:rFonts w:ascii="宋体" w:hAnsi="宋体" w:eastAsia="宋体" w:cs="宋体"/>
          <w:b/>
          <w:bCs/>
          <w:spacing w:val="6"/>
          <w:sz w:val="20"/>
          <w:szCs w:val="20"/>
        </w:rPr>
        <w:t>米</w:t>
      </w:r>
    </w:p>
    <w:p w14:paraId="36D4A91C">
      <w:pPr>
        <w:spacing w:before="65" w:line="227" w:lineRule="auto"/>
        <w:ind w:left="231"/>
        <w:rPr>
          <w:rFonts w:ascii="宋体" w:hAnsi="宋体" w:eastAsia="宋体" w:cs="宋体"/>
          <w:sz w:val="20"/>
          <w:szCs w:val="20"/>
        </w:rPr>
      </w:pPr>
      <w:r>
        <w:rPr>
          <w:rFonts w:ascii="宋体" w:hAnsi="宋体" w:eastAsia="宋体" w:cs="宋体"/>
          <w:b/>
          <w:bCs/>
          <w:spacing w:val="7"/>
          <w:sz w:val="20"/>
          <w:szCs w:val="20"/>
        </w:rPr>
        <w:t>计算考虑地面效应</w:t>
      </w:r>
    </w:p>
    <w:p w14:paraId="27FC6452">
      <w:pPr>
        <w:spacing w:before="66" w:line="228" w:lineRule="auto"/>
        <w:ind w:left="231"/>
        <w:rPr>
          <w:rFonts w:ascii="宋体" w:hAnsi="宋体" w:eastAsia="宋体" w:cs="宋体"/>
          <w:sz w:val="20"/>
          <w:szCs w:val="20"/>
        </w:rPr>
      </w:pPr>
      <w:r>
        <w:rPr>
          <w:rFonts w:ascii="宋体" w:hAnsi="宋体" w:eastAsia="宋体" w:cs="宋体"/>
          <w:b/>
          <w:bCs/>
          <w:spacing w:val="7"/>
          <w:sz w:val="20"/>
          <w:szCs w:val="20"/>
        </w:rPr>
        <w:t>地面效应计算方法：导则算法</w:t>
      </w:r>
    </w:p>
    <w:p w14:paraId="312F8538">
      <w:pPr>
        <w:pStyle w:val="2"/>
        <w:spacing w:line="310" w:lineRule="auto"/>
      </w:pPr>
    </w:p>
    <w:p w14:paraId="4D84B44F">
      <w:pPr>
        <w:spacing w:before="66" w:line="228" w:lineRule="auto"/>
        <w:ind w:left="43"/>
        <w:rPr>
          <w:rFonts w:ascii="宋体" w:hAnsi="宋体" w:eastAsia="宋体" w:cs="宋体"/>
          <w:sz w:val="20"/>
          <w:szCs w:val="20"/>
        </w:rPr>
      </w:pPr>
      <w:r>
        <w:rPr>
          <w:rFonts w:ascii="宋体" w:hAnsi="宋体" w:eastAsia="宋体" w:cs="宋体"/>
          <w:b/>
          <w:bCs/>
          <w:spacing w:val="-2"/>
          <w:sz w:val="20"/>
          <w:szCs w:val="20"/>
        </w:rPr>
        <w:t>■</w:t>
      </w:r>
      <w:r>
        <w:rPr>
          <w:rFonts w:ascii="宋体" w:hAnsi="宋体" w:eastAsia="宋体" w:cs="宋体"/>
          <w:spacing w:val="28"/>
          <w:sz w:val="20"/>
          <w:szCs w:val="20"/>
        </w:rPr>
        <w:t xml:space="preserve"> </w:t>
      </w:r>
      <w:r>
        <w:rPr>
          <w:rFonts w:ascii="宋体" w:hAnsi="宋体" w:eastAsia="宋体" w:cs="宋体"/>
          <w:b/>
          <w:bCs/>
          <w:spacing w:val="-2"/>
          <w:sz w:val="20"/>
          <w:szCs w:val="20"/>
        </w:rPr>
        <w:t>噪声反射</w:t>
      </w:r>
    </w:p>
    <w:p w14:paraId="582AA0D7">
      <w:pPr>
        <w:spacing w:before="64" w:line="227" w:lineRule="auto"/>
        <w:ind w:left="241"/>
        <w:rPr>
          <w:rFonts w:ascii="宋体" w:hAnsi="宋体" w:eastAsia="宋体" w:cs="宋体"/>
          <w:sz w:val="20"/>
          <w:szCs w:val="20"/>
        </w:rPr>
      </w:pPr>
      <w:r>
        <w:rPr>
          <w:rFonts w:ascii="宋体" w:hAnsi="宋体" w:eastAsia="宋体" w:cs="宋体"/>
          <w:b/>
          <w:bCs/>
          <w:spacing w:val="8"/>
          <w:sz w:val="20"/>
          <w:szCs w:val="20"/>
        </w:rPr>
        <w:t>障碍物考虑的最大反射次数：1</w:t>
      </w:r>
    </w:p>
    <w:p w14:paraId="5CAEDEDD">
      <w:pPr>
        <w:pStyle w:val="2"/>
        <w:spacing w:line="310" w:lineRule="auto"/>
      </w:pPr>
    </w:p>
    <w:p w14:paraId="03087C89">
      <w:pPr>
        <w:spacing w:before="66" w:line="228" w:lineRule="auto"/>
        <w:ind w:left="43"/>
        <w:rPr>
          <w:rFonts w:ascii="宋体" w:hAnsi="宋体" w:eastAsia="宋体" w:cs="宋体"/>
          <w:sz w:val="20"/>
          <w:szCs w:val="20"/>
        </w:rPr>
      </w:pPr>
      <w:r>
        <w:rPr>
          <w:rFonts w:ascii="宋体" w:hAnsi="宋体" w:eastAsia="宋体" w:cs="宋体"/>
          <w:b/>
          <w:bCs/>
          <w:spacing w:val="-1"/>
          <w:sz w:val="20"/>
          <w:szCs w:val="20"/>
        </w:rPr>
        <w:t>■</w:t>
      </w:r>
      <w:r>
        <w:rPr>
          <w:rFonts w:ascii="宋体" w:hAnsi="宋体" w:eastAsia="宋体" w:cs="宋体"/>
          <w:spacing w:val="23"/>
          <w:sz w:val="20"/>
          <w:szCs w:val="20"/>
        </w:rPr>
        <w:t xml:space="preserve"> </w:t>
      </w:r>
      <w:r>
        <w:rPr>
          <w:rFonts w:ascii="宋体" w:hAnsi="宋体" w:eastAsia="宋体" w:cs="宋体"/>
          <w:b/>
          <w:bCs/>
          <w:spacing w:val="-1"/>
          <w:sz w:val="20"/>
          <w:szCs w:val="20"/>
        </w:rPr>
        <w:t>空气吸收</w:t>
      </w:r>
    </w:p>
    <w:p w14:paraId="42E1C7F4">
      <w:pPr>
        <w:spacing w:before="66" w:line="228" w:lineRule="auto"/>
        <w:ind w:left="231"/>
        <w:rPr>
          <w:rFonts w:ascii="宋体" w:hAnsi="宋体" w:eastAsia="宋体" w:cs="宋体"/>
          <w:sz w:val="20"/>
          <w:szCs w:val="20"/>
        </w:rPr>
      </w:pPr>
      <w:r>
        <w:rPr>
          <w:rFonts w:ascii="宋体" w:hAnsi="宋体" w:eastAsia="宋体" w:cs="宋体"/>
          <w:b/>
          <w:bCs/>
          <w:spacing w:val="6"/>
          <w:sz w:val="20"/>
          <w:szCs w:val="20"/>
        </w:rPr>
        <w:t>气压：101325</w:t>
      </w:r>
      <w:r>
        <w:rPr>
          <w:rFonts w:ascii="宋体" w:hAnsi="宋体" w:eastAsia="宋体" w:cs="宋体"/>
          <w:b/>
          <w:bCs/>
          <w:sz w:val="20"/>
          <w:szCs w:val="20"/>
        </w:rPr>
        <w:t>Pa</w:t>
      </w:r>
      <w:r>
        <w:rPr>
          <w:rFonts w:ascii="宋体" w:hAnsi="宋体" w:eastAsia="宋体" w:cs="宋体"/>
          <w:spacing w:val="6"/>
          <w:sz w:val="20"/>
          <w:szCs w:val="20"/>
        </w:rPr>
        <w:t xml:space="preserve">  </w:t>
      </w:r>
      <w:r>
        <w:rPr>
          <w:rFonts w:ascii="宋体" w:hAnsi="宋体" w:eastAsia="宋体" w:cs="宋体"/>
          <w:b/>
          <w:bCs/>
          <w:spacing w:val="6"/>
          <w:sz w:val="20"/>
          <w:szCs w:val="20"/>
        </w:rPr>
        <w:t>气温：16℃</w:t>
      </w:r>
      <w:r>
        <w:rPr>
          <w:rFonts w:ascii="宋体" w:hAnsi="宋体" w:eastAsia="宋体" w:cs="宋体"/>
          <w:spacing w:val="6"/>
          <w:sz w:val="20"/>
          <w:szCs w:val="20"/>
        </w:rPr>
        <w:t xml:space="preserve">  </w:t>
      </w:r>
      <w:r>
        <w:rPr>
          <w:rFonts w:ascii="宋体" w:hAnsi="宋体" w:eastAsia="宋体" w:cs="宋体"/>
          <w:b/>
          <w:bCs/>
          <w:spacing w:val="6"/>
          <w:sz w:val="20"/>
          <w:szCs w:val="20"/>
        </w:rPr>
        <w:t>湿度：</w:t>
      </w:r>
      <w:r>
        <w:rPr>
          <w:rFonts w:ascii="宋体" w:hAnsi="宋体" w:eastAsia="宋体" w:cs="宋体"/>
          <w:b/>
          <w:bCs/>
          <w:spacing w:val="5"/>
          <w:sz w:val="20"/>
          <w:szCs w:val="20"/>
        </w:rPr>
        <w:t>50%</w:t>
      </w:r>
    </w:p>
    <w:p w14:paraId="531E054D">
      <w:pPr>
        <w:pStyle w:val="2"/>
        <w:spacing w:line="310" w:lineRule="auto"/>
      </w:pPr>
    </w:p>
    <w:p w14:paraId="0C0BC2B5">
      <w:pPr>
        <w:spacing w:before="65" w:line="228" w:lineRule="auto"/>
        <w:ind w:left="43"/>
        <w:rPr>
          <w:rFonts w:ascii="宋体" w:hAnsi="宋体" w:eastAsia="宋体" w:cs="宋体"/>
          <w:sz w:val="20"/>
          <w:szCs w:val="20"/>
        </w:rPr>
      </w:pPr>
      <w:r>
        <w:rPr>
          <w:rFonts w:ascii="宋体" w:hAnsi="宋体" w:eastAsia="宋体" w:cs="宋体"/>
          <w:b/>
          <w:bCs/>
          <w:sz w:val="20"/>
          <w:szCs w:val="20"/>
        </w:rPr>
        <w:t>■</w:t>
      </w:r>
      <w:r>
        <w:rPr>
          <w:rFonts w:ascii="宋体" w:hAnsi="宋体" w:eastAsia="宋体" w:cs="宋体"/>
          <w:spacing w:val="18"/>
          <w:sz w:val="20"/>
          <w:szCs w:val="20"/>
        </w:rPr>
        <w:t xml:space="preserve"> </w:t>
      </w:r>
      <w:r>
        <w:rPr>
          <w:rFonts w:ascii="宋体" w:hAnsi="宋体" w:eastAsia="宋体" w:cs="宋体"/>
          <w:b/>
          <w:bCs/>
          <w:sz w:val="20"/>
          <w:szCs w:val="20"/>
        </w:rPr>
        <w:t>达标统计</w:t>
      </w:r>
    </w:p>
    <w:p w14:paraId="70F703E4">
      <w:pPr>
        <w:spacing w:before="64" w:line="228" w:lineRule="auto"/>
        <w:ind w:left="233"/>
        <w:rPr>
          <w:rFonts w:ascii="宋体" w:hAnsi="宋体" w:eastAsia="宋体" w:cs="宋体"/>
          <w:sz w:val="20"/>
          <w:szCs w:val="20"/>
        </w:rPr>
      </w:pPr>
      <w:r>
        <w:rPr>
          <w:rFonts w:ascii="宋体" w:hAnsi="宋体" w:eastAsia="宋体" w:cs="宋体"/>
          <w:b/>
          <w:bCs/>
          <w:spacing w:val="7"/>
          <w:sz w:val="20"/>
          <w:szCs w:val="20"/>
        </w:rPr>
        <w:t>建筑物噪声最大值统计方式</w:t>
      </w:r>
    </w:p>
    <w:p w14:paraId="5AAFDC38">
      <w:pPr>
        <w:spacing w:before="65" w:line="274" w:lineRule="auto"/>
        <w:ind w:left="230" w:right="4736" w:firstLine="214"/>
        <w:rPr>
          <w:rFonts w:ascii="宋体" w:hAnsi="宋体" w:eastAsia="宋体" w:cs="宋体"/>
          <w:sz w:val="20"/>
          <w:szCs w:val="20"/>
        </w:rPr>
      </w:pPr>
      <w:r>
        <w:rPr>
          <w:rFonts w:ascii="宋体" w:hAnsi="宋体" w:eastAsia="宋体" w:cs="宋体"/>
          <w:b/>
          <w:bCs/>
          <w:spacing w:val="5"/>
          <w:sz w:val="20"/>
          <w:szCs w:val="20"/>
        </w:rPr>
        <w:t>取距离建筑物底标高</w:t>
      </w:r>
      <w:r>
        <w:rPr>
          <w:rFonts w:ascii="宋体" w:hAnsi="宋体" w:eastAsia="宋体" w:cs="宋体"/>
          <w:spacing w:val="-22"/>
          <w:sz w:val="20"/>
          <w:szCs w:val="20"/>
        </w:rPr>
        <w:t xml:space="preserve"> </w:t>
      </w:r>
      <w:r>
        <w:rPr>
          <w:rFonts w:ascii="宋体" w:hAnsi="宋体" w:eastAsia="宋体" w:cs="宋体"/>
          <w:b/>
          <w:bCs/>
          <w:spacing w:val="5"/>
          <w:sz w:val="20"/>
          <w:szCs w:val="20"/>
        </w:rPr>
        <w:t>1.5</w:t>
      </w:r>
      <w:r>
        <w:rPr>
          <w:rFonts w:ascii="宋体" w:hAnsi="宋体" w:eastAsia="宋体" w:cs="宋体"/>
          <w:spacing w:val="-40"/>
          <w:sz w:val="20"/>
          <w:szCs w:val="20"/>
        </w:rPr>
        <w:t xml:space="preserve"> </w:t>
      </w:r>
      <w:r>
        <w:rPr>
          <w:rFonts w:ascii="宋体" w:hAnsi="宋体" w:eastAsia="宋体" w:cs="宋体"/>
          <w:b/>
          <w:bCs/>
          <w:spacing w:val="5"/>
          <w:sz w:val="20"/>
          <w:szCs w:val="20"/>
        </w:rPr>
        <w:t>米沿线点</w:t>
      </w:r>
      <w:r>
        <w:rPr>
          <w:rFonts w:ascii="宋体" w:hAnsi="宋体" w:eastAsia="宋体" w:cs="宋体"/>
          <w:sz w:val="20"/>
          <w:szCs w:val="20"/>
        </w:rPr>
        <w:t xml:space="preserve"> </w:t>
      </w:r>
      <w:r>
        <w:rPr>
          <w:rFonts w:ascii="宋体" w:hAnsi="宋体" w:eastAsia="宋体" w:cs="宋体"/>
          <w:b/>
          <w:bCs/>
          <w:spacing w:val="7"/>
          <w:sz w:val="20"/>
          <w:szCs w:val="20"/>
        </w:rPr>
        <w:t>场地环境噪声达标统计方式</w:t>
      </w:r>
    </w:p>
    <w:p w14:paraId="3EDBA208">
      <w:pPr>
        <w:spacing w:before="30" w:line="228" w:lineRule="auto"/>
        <w:ind w:left="441"/>
        <w:rPr>
          <w:rFonts w:ascii="宋体" w:hAnsi="宋体" w:eastAsia="宋体" w:cs="宋体"/>
          <w:sz w:val="20"/>
          <w:szCs w:val="20"/>
        </w:rPr>
      </w:pPr>
      <w:r>
        <w:rPr>
          <w:rFonts w:ascii="宋体" w:hAnsi="宋体" w:eastAsia="宋体" w:cs="宋体"/>
          <w:b/>
          <w:bCs/>
          <w:spacing w:val="8"/>
          <w:sz w:val="20"/>
          <w:szCs w:val="20"/>
        </w:rPr>
        <w:t>场地内命名参评建筑物全部达标</w:t>
      </w:r>
    </w:p>
    <w:p w14:paraId="2A23FD1E">
      <w:pPr>
        <w:spacing w:line="228" w:lineRule="auto"/>
        <w:rPr>
          <w:rFonts w:ascii="宋体" w:hAnsi="宋体" w:eastAsia="宋体" w:cs="宋体"/>
          <w:sz w:val="20"/>
          <w:szCs w:val="20"/>
        </w:rPr>
        <w:sectPr>
          <w:headerReference r:id="rId9" w:type="default"/>
          <w:footerReference r:id="rId10" w:type="default"/>
          <w:pgSz w:w="11906" w:h="16839"/>
          <w:pgMar w:top="1134" w:right="1785" w:bottom="1188" w:left="1785" w:header="862" w:footer="1023" w:gutter="0"/>
          <w:cols w:space="720" w:num="1"/>
        </w:sectPr>
      </w:pPr>
    </w:p>
    <w:p w14:paraId="47B6A4D2">
      <w:pPr>
        <w:pStyle w:val="2"/>
        <w:spacing w:line="375" w:lineRule="auto"/>
      </w:pPr>
    </w:p>
    <w:p w14:paraId="0FA7AB6D">
      <w:pPr>
        <w:spacing w:before="78" w:line="219" w:lineRule="auto"/>
        <w:ind w:left="136"/>
        <w:outlineLvl w:val="1"/>
        <w:rPr>
          <w:rFonts w:ascii="宋体" w:hAnsi="宋体" w:eastAsia="宋体" w:cs="宋体"/>
          <w:sz w:val="24"/>
          <w:szCs w:val="24"/>
        </w:rPr>
      </w:pPr>
      <w:bookmarkStart w:id="30" w:name="bookmark16"/>
      <w:bookmarkEnd w:id="30"/>
      <w:bookmarkStart w:id="31" w:name="bookmark15"/>
      <w:bookmarkEnd w:id="31"/>
      <w:r>
        <w:rPr>
          <w:rFonts w:ascii="宋体" w:hAnsi="宋体" w:eastAsia="宋体" w:cs="宋体"/>
          <w:b/>
          <w:bCs/>
          <w:spacing w:val="-6"/>
          <w:sz w:val="24"/>
          <w:szCs w:val="24"/>
        </w:rPr>
        <w:t>3.4</w:t>
      </w:r>
      <w:r>
        <w:rPr>
          <w:rFonts w:ascii="宋体" w:hAnsi="宋体" w:eastAsia="宋体" w:cs="宋体"/>
          <w:spacing w:val="-47"/>
          <w:sz w:val="24"/>
          <w:szCs w:val="24"/>
        </w:rPr>
        <w:t xml:space="preserve"> </w:t>
      </w:r>
      <w:r>
        <w:rPr>
          <w:rFonts w:ascii="宋体" w:hAnsi="宋体" w:eastAsia="宋体" w:cs="宋体"/>
          <w:b/>
          <w:bCs/>
          <w:spacing w:val="-6"/>
          <w:sz w:val="24"/>
          <w:szCs w:val="24"/>
        </w:rPr>
        <w:t>参数设置</w:t>
      </w:r>
    </w:p>
    <w:p w14:paraId="19DE0023">
      <w:pPr>
        <w:pStyle w:val="2"/>
        <w:spacing w:line="373" w:lineRule="auto"/>
      </w:pPr>
    </w:p>
    <w:p w14:paraId="0BA7A4A5">
      <w:pPr>
        <w:spacing w:before="65" w:line="321" w:lineRule="auto"/>
        <w:ind w:left="131" w:firstLine="421"/>
        <w:jc w:val="both"/>
        <w:rPr>
          <w:rFonts w:ascii="宋体" w:hAnsi="宋体" w:eastAsia="宋体" w:cs="宋体"/>
          <w:sz w:val="20"/>
          <w:szCs w:val="20"/>
        </w:rPr>
      </w:pPr>
      <w:r>
        <w:rPr>
          <w:rFonts w:ascii="宋体" w:hAnsi="宋体" w:eastAsia="宋体" w:cs="宋体"/>
          <w:spacing w:val="7"/>
          <w:sz w:val="20"/>
          <w:szCs w:val="20"/>
        </w:rPr>
        <w:t>建筑室外场地噪声目前主要的噪声源为交通噪声，根据项目实际情况还可能考虑周边环</w:t>
      </w:r>
      <w:r>
        <w:rPr>
          <w:rFonts w:ascii="宋体" w:hAnsi="宋体" w:eastAsia="宋体" w:cs="宋体"/>
          <w:spacing w:val="6"/>
          <w:sz w:val="20"/>
          <w:szCs w:val="20"/>
        </w:rPr>
        <w:t xml:space="preserve"> </w:t>
      </w:r>
      <w:r>
        <w:rPr>
          <w:rFonts w:ascii="宋体" w:hAnsi="宋体" w:eastAsia="宋体" w:cs="宋体"/>
          <w:spacing w:val="9"/>
          <w:sz w:val="20"/>
          <w:szCs w:val="20"/>
        </w:rPr>
        <w:t>境中工业噪声源等。本项目参与计算的噪声源如下表所示，需要指出，噪声</w:t>
      </w:r>
      <w:r>
        <w:rPr>
          <w:rFonts w:ascii="宋体" w:hAnsi="宋体" w:eastAsia="宋体" w:cs="宋体"/>
          <w:spacing w:val="8"/>
          <w:sz w:val="20"/>
          <w:szCs w:val="20"/>
        </w:rPr>
        <w:t>源表中的车速、</w:t>
      </w:r>
      <w:r>
        <w:rPr>
          <w:rFonts w:ascii="宋体" w:hAnsi="宋体" w:eastAsia="宋体" w:cs="宋体"/>
          <w:sz w:val="20"/>
          <w:szCs w:val="20"/>
        </w:rPr>
        <w:t xml:space="preserve"> </w:t>
      </w:r>
      <w:r>
        <w:rPr>
          <w:rFonts w:ascii="宋体" w:hAnsi="宋体" w:eastAsia="宋体" w:cs="宋体"/>
          <w:spacing w:val="8"/>
          <w:sz w:val="20"/>
          <w:szCs w:val="20"/>
        </w:rPr>
        <w:t>车流量等数据由客户按照项目实际情况设定。</w:t>
      </w:r>
    </w:p>
    <w:p w14:paraId="6592C0EF">
      <w:pPr>
        <w:pStyle w:val="2"/>
        <w:spacing w:line="276" w:lineRule="auto"/>
      </w:pPr>
    </w:p>
    <w:p w14:paraId="37EE23F2">
      <w:pPr>
        <w:spacing w:before="58" w:line="219" w:lineRule="auto"/>
        <w:ind w:left="3697"/>
        <w:rPr>
          <w:rFonts w:ascii="宋体" w:hAnsi="宋体" w:eastAsia="宋体" w:cs="宋体"/>
          <w:sz w:val="18"/>
          <w:szCs w:val="18"/>
        </w:rPr>
      </w:pPr>
      <w:r>
        <w:rPr>
          <w:rFonts w:ascii="宋体" w:hAnsi="宋体" w:eastAsia="宋体" w:cs="宋体"/>
          <w:spacing w:val="-3"/>
          <w:sz w:val="18"/>
          <w:szCs w:val="18"/>
        </w:rPr>
        <w:t>表</w:t>
      </w:r>
      <w:r>
        <w:rPr>
          <w:rFonts w:ascii="宋体" w:hAnsi="宋体" w:eastAsia="宋体" w:cs="宋体"/>
          <w:spacing w:val="-34"/>
          <w:sz w:val="18"/>
          <w:szCs w:val="18"/>
        </w:rPr>
        <w:t xml:space="preserve"> </w:t>
      </w:r>
      <w:r>
        <w:rPr>
          <w:rFonts w:ascii="Calibri" w:hAnsi="Calibri" w:eastAsia="Calibri" w:cs="Calibri"/>
          <w:spacing w:val="-3"/>
          <w:sz w:val="18"/>
          <w:szCs w:val="18"/>
        </w:rPr>
        <w:t>3.4-1</w:t>
      </w:r>
      <w:r>
        <w:rPr>
          <w:rFonts w:ascii="Calibri" w:hAnsi="Calibri" w:eastAsia="Calibri" w:cs="Calibri"/>
          <w:spacing w:val="11"/>
          <w:w w:val="101"/>
          <w:sz w:val="18"/>
          <w:szCs w:val="18"/>
        </w:rPr>
        <w:t xml:space="preserve">  </w:t>
      </w:r>
      <w:r>
        <w:rPr>
          <w:rFonts w:ascii="宋体" w:hAnsi="宋体" w:eastAsia="宋体" w:cs="宋体"/>
          <w:spacing w:val="-3"/>
          <w:sz w:val="18"/>
          <w:szCs w:val="18"/>
        </w:rPr>
        <w:t>公路噪声源</w:t>
      </w:r>
    </w:p>
    <w:p w14:paraId="5CC55653">
      <w:pPr>
        <w:spacing w:line="31" w:lineRule="exact"/>
      </w:pPr>
    </w:p>
    <w:tbl>
      <w:tblPr>
        <w:tblStyle w:val="5"/>
        <w:tblW w:w="826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33"/>
        <w:gridCol w:w="845"/>
        <w:gridCol w:w="845"/>
        <w:gridCol w:w="846"/>
        <w:gridCol w:w="1073"/>
        <w:gridCol w:w="903"/>
        <w:gridCol w:w="903"/>
        <w:gridCol w:w="918"/>
      </w:tblGrid>
      <w:tr w14:paraId="0EFBE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1933" w:type="dxa"/>
            <w:tcBorders>
              <w:top w:val="single" w:color="000000" w:sz="10" w:space="0"/>
              <w:left w:val="single" w:color="000000" w:sz="10" w:space="0"/>
            </w:tcBorders>
            <w:shd w:val="clear" w:color="auto" w:fill="E6E6E6"/>
            <w:vAlign w:val="top"/>
          </w:tcPr>
          <w:p w14:paraId="11883A1F">
            <w:pPr>
              <w:pStyle w:val="6"/>
              <w:spacing w:before="211" w:line="228" w:lineRule="auto"/>
              <w:ind w:left="541"/>
            </w:pPr>
            <w:r>
              <w:rPr>
                <w:spacing w:val="6"/>
              </w:rPr>
              <w:t>路段名称</w:t>
            </w:r>
          </w:p>
        </w:tc>
        <w:tc>
          <w:tcPr>
            <w:tcW w:w="845" w:type="dxa"/>
            <w:tcBorders>
              <w:top w:val="single" w:color="000000" w:sz="10" w:space="0"/>
            </w:tcBorders>
            <w:shd w:val="clear" w:color="auto" w:fill="E6E6E6"/>
            <w:vAlign w:val="top"/>
          </w:tcPr>
          <w:p w14:paraId="5B029EE4">
            <w:pPr>
              <w:pStyle w:val="6"/>
              <w:spacing w:before="54" w:line="259" w:lineRule="auto"/>
              <w:ind w:left="207" w:right="212" w:firstLine="1"/>
            </w:pPr>
            <w:r>
              <w:rPr>
                <w:spacing w:val="3"/>
              </w:rPr>
              <w:t>路面</w:t>
            </w:r>
            <w:r>
              <w:t xml:space="preserve"> </w:t>
            </w:r>
            <w:r>
              <w:rPr>
                <w:spacing w:val="4"/>
              </w:rPr>
              <w:t>材料</w:t>
            </w:r>
          </w:p>
        </w:tc>
        <w:tc>
          <w:tcPr>
            <w:tcW w:w="845" w:type="dxa"/>
            <w:tcBorders>
              <w:top w:val="single" w:color="000000" w:sz="10" w:space="0"/>
            </w:tcBorders>
            <w:shd w:val="clear" w:color="auto" w:fill="E6E6E6"/>
            <w:vAlign w:val="top"/>
          </w:tcPr>
          <w:p w14:paraId="21813F2D">
            <w:pPr>
              <w:pStyle w:val="6"/>
              <w:spacing w:before="54" w:line="259" w:lineRule="auto"/>
              <w:ind w:left="211" w:right="210"/>
            </w:pPr>
            <w:r>
              <w:rPr>
                <w:spacing w:val="3"/>
              </w:rPr>
              <w:t>车道</w:t>
            </w:r>
            <w:r>
              <w:t xml:space="preserve"> </w:t>
            </w:r>
            <w:r>
              <w:rPr>
                <w:spacing w:val="3"/>
              </w:rPr>
              <w:t>数量</w:t>
            </w:r>
          </w:p>
        </w:tc>
        <w:tc>
          <w:tcPr>
            <w:tcW w:w="846" w:type="dxa"/>
            <w:tcBorders>
              <w:top w:val="single" w:color="000000" w:sz="10" w:space="0"/>
            </w:tcBorders>
            <w:shd w:val="clear" w:color="auto" w:fill="E6E6E6"/>
            <w:vAlign w:val="top"/>
          </w:tcPr>
          <w:p w14:paraId="30DAD31B">
            <w:pPr>
              <w:pStyle w:val="6"/>
              <w:spacing w:before="211" w:line="229" w:lineRule="auto"/>
              <w:ind w:left="222"/>
            </w:pPr>
            <w:r>
              <w:rPr>
                <w:spacing w:val="-1"/>
              </w:rPr>
              <w:t>时段</w:t>
            </w:r>
          </w:p>
        </w:tc>
        <w:tc>
          <w:tcPr>
            <w:tcW w:w="1073" w:type="dxa"/>
            <w:tcBorders>
              <w:top w:val="single" w:color="000000" w:sz="10" w:space="0"/>
            </w:tcBorders>
            <w:shd w:val="clear" w:color="auto" w:fill="E6E6E6"/>
            <w:vAlign w:val="top"/>
          </w:tcPr>
          <w:p w14:paraId="31662D16">
            <w:pPr>
              <w:pStyle w:val="6"/>
              <w:spacing w:before="55" w:line="267" w:lineRule="auto"/>
              <w:ind w:left="319" w:right="108" w:hanging="196"/>
              <w:rPr>
                <w:rFonts w:ascii="Calibri" w:hAnsi="Calibri" w:eastAsia="Calibri" w:cs="Calibri"/>
              </w:rPr>
            </w:pPr>
            <w:r>
              <w:rPr>
                <w:spacing w:val="6"/>
              </w:rPr>
              <w:t>设计车速</w:t>
            </w:r>
            <w:r>
              <w:rPr>
                <w:spacing w:val="1"/>
              </w:rPr>
              <w:t xml:space="preserve"> </w:t>
            </w:r>
            <w:r>
              <w:rPr>
                <w:rFonts w:ascii="Calibri" w:hAnsi="Calibri" w:eastAsia="Calibri" w:cs="Calibri"/>
              </w:rPr>
              <w:t>km</w:t>
            </w:r>
            <w:r>
              <w:rPr>
                <w:rFonts w:ascii="Calibri" w:hAnsi="Calibri" w:eastAsia="Calibri" w:cs="Calibri"/>
                <w:spacing w:val="8"/>
              </w:rPr>
              <w:t>/h</w:t>
            </w:r>
          </w:p>
        </w:tc>
        <w:tc>
          <w:tcPr>
            <w:tcW w:w="903" w:type="dxa"/>
            <w:tcBorders>
              <w:top w:val="single" w:color="000000" w:sz="10" w:space="0"/>
            </w:tcBorders>
            <w:shd w:val="clear" w:color="auto" w:fill="E6E6E6"/>
            <w:vAlign w:val="top"/>
          </w:tcPr>
          <w:p w14:paraId="5776B8F7">
            <w:pPr>
              <w:pStyle w:val="6"/>
              <w:spacing w:before="54" w:line="259" w:lineRule="auto"/>
              <w:ind w:left="255" w:right="123" w:hanging="106"/>
              <w:rPr>
                <w:rFonts w:ascii="Calibri" w:hAnsi="Calibri" w:eastAsia="Calibri" w:cs="Calibri"/>
              </w:rPr>
            </w:pPr>
            <w:r>
              <w:rPr>
                <w:spacing w:val="5"/>
              </w:rPr>
              <w:t>小型车</w:t>
            </w:r>
            <w:r>
              <w:t xml:space="preserve"> </w:t>
            </w:r>
            <w:r>
              <w:rPr>
                <w:spacing w:val="4"/>
              </w:rPr>
              <w:t>辆</w:t>
            </w:r>
            <w:r>
              <w:rPr>
                <w:rFonts w:ascii="Calibri" w:hAnsi="Calibri" w:eastAsia="Calibri" w:cs="Calibri"/>
                <w:spacing w:val="4"/>
              </w:rPr>
              <w:t>/h</w:t>
            </w:r>
          </w:p>
        </w:tc>
        <w:tc>
          <w:tcPr>
            <w:tcW w:w="903" w:type="dxa"/>
            <w:tcBorders>
              <w:top w:val="single" w:color="000000" w:sz="10" w:space="0"/>
            </w:tcBorders>
            <w:shd w:val="clear" w:color="auto" w:fill="E6E6E6"/>
            <w:vAlign w:val="top"/>
          </w:tcPr>
          <w:p w14:paraId="2FA1EAB5">
            <w:pPr>
              <w:pStyle w:val="6"/>
              <w:spacing w:before="54" w:line="259" w:lineRule="auto"/>
              <w:ind w:left="259" w:right="121" w:hanging="94"/>
              <w:rPr>
                <w:rFonts w:ascii="Calibri" w:hAnsi="Calibri" w:eastAsia="Calibri" w:cs="Calibri"/>
              </w:rPr>
            </w:pPr>
            <w:r>
              <w:t xml:space="preserve">中型车 </w:t>
            </w:r>
            <w:r>
              <w:rPr>
                <w:spacing w:val="3"/>
              </w:rPr>
              <w:t>辆</w:t>
            </w:r>
            <w:r>
              <w:rPr>
                <w:rFonts w:ascii="Calibri" w:hAnsi="Calibri" w:eastAsia="Calibri" w:cs="Calibri"/>
                <w:spacing w:val="3"/>
              </w:rPr>
              <w:t>/h</w:t>
            </w:r>
          </w:p>
        </w:tc>
        <w:tc>
          <w:tcPr>
            <w:tcW w:w="918" w:type="dxa"/>
            <w:tcBorders>
              <w:top w:val="single" w:color="000000" w:sz="10" w:space="0"/>
              <w:right w:val="single" w:color="000000" w:sz="10" w:space="0"/>
            </w:tcBorders>
            <w:shd w:val="clear" w:color="auto" w:fill="E6E6E6"/>
            <w:vAlign w:val="top"/>
          </w:tcPr>
          <w:p w14:paraId="7CAE90E9">
            <w:pPr>
              <w:pStyle w:val="6"/>
              <w:spacing w:before="54" w:line="259" w:lineRule="auto"/>
              <w:ind w:left="261" w:right="127" w:hanging="109"/>
              <w:rPr>
                <w:rFonts w:ascii="Calibri" w:hAnsi="Calibri" w:eastAsia="Calibri" w:cs="Calibri"/>
              </w:rPr>
            </w:pPr>
            <w:r>
              <w:rPr>
                <w:spacing w:val="6"/>
              </w:rPr>
              <w:t>大型车</w:t>
            </w:r>
            <w:r>
              <w:t xml:space="preserve"> </w:t>
            </w:r>
            <w:r>
              <w:rPr>
                <w:spacing w:val="4"/>
              </w:rPr>
              <w:t>辆</w:t>
            </w:r>
            <w:r>
              <w:rPr>
                <w:rFonts w:ascii="Calibri" w:hAnsi="Calibri" w:eastAsia="Calibri" w:cs="Calibri"/>
                <w:spacing w:val="4"/>
              </w:rPr>
              <w:t>/h</w:t>
            </w:r>
          </w:p>
        </w:tc>
      </w:tr>
      <w:tr w14:paraId="22DAF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1933" w:type="dxa"/>
            <w:vMerge w:val="restart"/>
            <w:tcBorders>
              <w:left w:val="single" w:color="000000" w:sz="10" w:space="0"/>
              <w:bottom w:val="nil"/>
            </w:tcBorders>
            <w:vAlign w:val="top"/>
          </w:tcPr>
          <w:p w14:paraId="3715C20B">
            <w:pPr>
              <w:pStyle w:val="6"/>
              <w:spacing w:before="225" w:line="228" w:lineRule="auto"/>
              <w:ind w:left="644"/>
            </w:pPr>
            <w:r>
              <w:rPr>
                <w:spacing w:val="7"/>
              </w:rPr>
              <w:t>河南路</w:t>
            </w:r>
          </w:p>
        </w:tc>
        <w:tc>
          <w:tcPr>
            <w:tcW w:w="845" w:type="dxa"/>
            <w:vMerge w:val="restart"/>
            <w:tcBorders>
              <w:bottom w:val="nil"/>
            </w:tcBorders>
            <w:vAlign w:val="top"/>
          </w:tcPr>
          <w:p w14:paraId="2E623236">
            <w:pPr>
              <w:pStyle w:val="6"/>
              <w:spacing w:before="68" w:line="266" w:lineRule="auto"/>
              <w:ind w:left="104" w:right="106" w:firstLine="103"/>
            </w:pPr>
            <w:r>
              <w:rPr>
                <w:spacing w:val="4"/>
              </w:rPr>
              <w:t>沥青</w:t>
            </w:r>
            <w:r>
              <w:t xml:space="preserve">  </w:t>
            </w:r>
            <w:r>
              <w:rPr>
                <w:spacing w:val="6"/>
              </w:rPr>
              <w:t>混凝土</w:t>
            </w:r>
          </w:p>
        </w:tc>
        <w:tc>
          <w:tcPr>
            <w:tcW w:w="845" w:type="dxa"/>
            <w:vMerge w:val="restart"/>
            <w:tcBorders>
              <w:bottom w:val="nil"/>
            </w:tcBorders>
            <w:vAlign w:val="top"/>
          </w:tcPr>
          <w:p w14:paraId="119FFB7A">
            <w:pPr>
              <w:spacing w:before="266" w:line="187" w:lineRule="auto"/>
              <w:ind w:left="372"/>
              <w:rPr>
                <w:rFonts w:ascii="Calibri" w:hAnsi="Calibri" w:eastAsia="Calibri" w:cs="Calibri"/>
                <w:sz w:val="20"/>
                <w:szCs w:val="20"/>
              </w:rPr>
            </w:pPr>
            <w:r>
              <w:rPr>
                <w:rFonts w:ascii="Calibri" w:hAnsi="Calibri" w:eastAsia="Calibri" w:cs="Calibri"/>
                <w:sz w:val="20"/>
                <w:szCs w:val="20"/>
              </w:rPr>
              <w:t>2</w:t>
            </w:r>
          </w:p>
        </w:tc>
        <w:tc>
          <w:tcPr>
            <w:tcW w:w="846" w:type="dxa"/>
            <w:vAlign w:val="top"/>
          </w:tcPr>
          <w:p w14:paraId="766B5400">
            <w:pPr>
              <w:pStyle w:val="6"/>
              <w:spacing w:before="60" w:line="222" w:lineRule="auto"/>
              <w:ind w:left="211"/>
            </w:pPr>
            <w:r>
              <w:rPr>
                <w:spacing w:val="5"/>
              </w:rPr>
              <w:t>昼间</w:t>
            </w:r>
          </w:p>
        </w:tc>
        <w:tc>
          <w:tcPr>
            <w:tcW w:w="1073" w:type="dxa"/>
            <w:vAlign w:val="top"/>
          </w:tcPr>
          <w:p w14:paraId="3881584A">
            <w:pPr>
              <w:spacing w:before="99" w:line="186" w:lineRule="auto"/>
              <w:ind w:left="437"/>
              <w:rPr>
                <w:rFonts w:ascii="Calibri" w:hAnsi="Calibri" w:eastAsia="Calibri" w:cs="Calibri"/>
                <w:sz w:val="20"/>
                <w:szCs w:val="20"/>
              </w:rPr>
            </w:pPr>
            <w:r>
              <w:rPr>
                <w:rFonts w:ascii="Calibri" w:hAnsi="Calibri" w:eastAsia="Calibri" w:cs="Calibri"/>
                <w:spacing w:val="-2"/>
                <w:sz w:val="20"/>
                <w:szCs w:val="20"/>
              </w:rPr>
              <w:t>60</w:t>
            </w:r>
          </w:p>
        </w:tc>
        <w:tc>
          <w:tcPr>
            <w:tcW w:w="903" w:type="dxa"/>
            <w:vAlign w:val="top"/>
          </w:tcPr>
          <w:p w14:paraId="73B8FD14">
            <w:pPr>
              <w:spacing w:before="99" w:line="186" w:lineRule="auto"/>
              <w:ind w:left="299"/>
              <w:rPr>
                <w:rFonts w:ascii="Calibri" w:hAnsi="Calibri" w:eastAsia="Calibri" w:cs="Calibri"/>
                <w:sz w:val="20"/>
                <w:szCs w:val="20"/>
              </w:rPr>
            </w:pPr>
            <w:r>
              <w:rPr>
                <w:rFonts w:ascii="Calibri" w:hAnsi="Calibri" w:eastAsia="Calibri" w:cs="Calibri"/>
                <w:sz w:val="20"/>
                <w:szCs w:val="20"/>
              </w:rPr>
              <w:t>300</w:t>
            </w:r>
          </w:p>
        </w:tc>
        <w:tc>
          <w:tcPr>
            <w:tcW w:w="903" w:type="dxa"/>
            <w:vAlign w:val="top"/>
          </w:tcPr>
          <w:p w14:paraId="1B6057A0">
            <w:pPr>
              <w:spacing w:before="99" w:line="186" w:lineRule="auto"/>
              <w:ind w:left="357"/>
              <w:rPr>
                <w:rFonts w:ascii="Calibri" w:hAnsi="Calibri" w:eastAsia="Calibri" w:cs="Calibri"/>
                <w:sz w:val="20"/>
                <w:szCs w:val="20"/>
              </w:rPr>
            </w:pPr>
            <w:r>
              <w:rPr>
                <w:rFonts w:ascii="Calibri" w:hAnsi="Calibri" w:eastAsia="Calibri" w:cs="Calibri"/>
                <w:spacing w:val="-2"/>
                <w:sz w:val="20"/>
                <w:szCs w:val="20"/>
              </w:rPr>
              <w:t>20</w:t>
            </w:r>
          </w:p>
        </w:tc>
        <w:tc>
          <w:tcPr>
            <w:tcW w:w="918" w:type="dxa"/>
            <w:tcBorders>
              <w:right w:val="single" w:color="000000" w:sz="10" w:space="0"/>
            </w:tcBorders>
            <w:vAlign w:val="top"/>
          </w:tcPr>
          <w:p w14:paraId="72CD040D">
            <w:pPr>
              <w:spacing w:before="101" w:line="184" w:lineRule="auto"/>
              <w:ind w:left="413"/>
              <w:rPr>
                <w:rFonts w:ascii="Calibri" w:hAnsi="Calibri" w:eastAsia="Calibri" w:cs="Calibri"/>
                <w:sz w:val="20"/>
                <w:szCs w:val="20"/>
              </w:rPr>
            </w:pPr>
            <w:r>
              <w:rPr>
                <w:rFonts w:ascii="Calibri" w:hAnsi="Calibri" w:eastAsia="Calibri" w:cs="Calibri"/>
                <w:sz w:val="20"/>
                <w:szCs w:val="20"/>
              </w:rPr>
              <w:t>5</w:t>
            </w:r>
          </w:p>
        </w:tc>
      </w:tr>
      <w:tr w14:paraId="67C2B0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9" w:hRule="atLeast"/>
        </w:trPr>
        <w:tc>
          <w:tcPr>
            <w:tcW w:w="1933" w:type="dxa"/>
            <w:vMerge w:val="continue"/>
            <w:tcBorders>
              <w:top w:val="nil"/>
              <w:left w:val="single" w:color="000000" w:sz="10" w:space="0"/>
              <w:bottom w:val="single" w:color="000000" w:sz="10" w:space="0"/>
            </w:tcBorders>
            <w:vAlign w:val="top"/>
          </w:tcPr>
          <w:p w14:paraId="2821F7A8">
            <w:pPr>
              <w:rPr>
                <w:rFonts w:ascii="Arial"/>
                <w:sz w:val="21"/>
              </w:rPr>
            </w:pPr>
          </w:p>
        </w:tc>
        <w:tc>
          <w:tcPr>
            <w:tcW w:w="845" w:type="dxa"/>
            <w:vMerge w:val="continue"/>
            <w:tcBorders>
              <w:top w:val="nil"/>
              <w:bottom w:val="single" w:color="000000" w:sz="10" w:space="0"/>
            </w:tcBorders>
            <w:vAlign w:val="top"/>
          </w:tcPr>
          <w:p w14:paraId="7AFF8A1E">
            <w:pPr>
              <w:rPr>
                <w:rFonts w:ascii="Arial"/>
                <w:sz w:val="21"/>
              </w:rPr>
            </w:pPr>
          </w:p>
        </w:tc>
        <w:tc>
          <w:tcPr>
            <w:tcW w:w="845" w:type="dxa"/>
            <w:vMerge w:val="continue"/>
            <w:tcBorders>
              <w:top w:val="nil"/>
              <w:bottom w:val="single" w:color="000000" w:sz="10" w:space="0"/>
            </w:tcBorders>
            <w:vAlign w:val="top"/>
          </w:tcPr>
          <w:p w14:paraId="4BB4199E">
            <w:pPr>
              <w:rPr>
                <w:rFonts w:ascii="Arial"/>
                <w:sz w:val="21"/>
              </w:rPr>
            </w:pPr>
          </w:p>
        </w:tc>
        <w:tc>
          <w:tcPr>
            <w:tcW w:w="846" w:type="dxa"/>
            <w:tcBorders>
              <w:bottom w:val="single" w:color="000000" w:sz="10" w:space="0"/>
            </w:tcBorders>
            <w:vAlign w:val="top"/>
          </w:tcPr>
          <w:p w14:paraId="6F1A06FD">
            <w:pPr>
              <w:pStyle w:val="6"/>
              <w:spacing w:before="64" w:line="228" w:lineRule="auto"/>
              <w:ind w:left="215"/>
            </w:pPr>
            <w:r>
              <w:rPr>
                <w:spacing w:val="3"/>
              </w:rPr>
              <w:t>夜间</w:t>
            </w:r>
          </w:p>
        </w:tc>
        <w:tc>
          <w:tcPr>
            <w:tcW w:w="1073" w:type="dxa"/>
            <w:tcBorders>
              <w:bottom w:val="single" w:color="000000" w:sz="10" w:space="0"/>
            </w:tcBorders>
            <w:vAlign w:val="top"/>
          </w:tcPr>
          <w:p w14:paraId="2493DFC9">
            <w:pPr>
              <w:spacing w:before="106" w:line="186" w:lineRule="auto"/>
              <w:ind w:left="437"/>
              <w:rPr>
                <w:rFonts w:ascii="Calibri" w:hAnsi="Calibri" w:eastAsia="Calibri" w:cs="Calibri"/>
                <w:sz w:val="20"/>
                <w:szCs w:val="20"/>
              </w:rPr>
            </w:pPr>
            <w:r>
              <w:rPr>
                <w:rFonts w:ascii="Calibri" w:hAnsi="Calibri" w:eastAsia="Calibri" w:cs="Calibri"/>
                <w:spacing w:val="-2"/>
                <w:sz w:val="20"/>
                <w:szCs w:val="20"/>
              </w:rPr>
              <w:t>60</w:t>
            </w:r>
          </w:p>
        </w:tc>
        <w:tc>
          <w:tcPr>
            <w:tcW w:w="903" w:type="dxa"/>
            <w:tcBorders>
              <w:bottom w:val="single" w:color="000000" w:sz="10" w:space="0"/>
            </w:tcBorders>
            <w:vAlign w:val="top"/>
          </w:tcPr>
          <w:p w14:paraId="68FA66EB">
            <w:pPr>
              <w:spacing w:before="106" w:line="186" w:lineRule="auto"/>
              <w:ind w:left="354"/>
              <w:rPr>
                <w:rFonts w:ascii="Calibri" w:hAnsi="Calibri" w:eastAsia="Calibri" w:cs="Calibri"/>
                <w:sz w:val="20"/>
                <w:szCs w:val="20"/>
              </w:rPr>
            </w:pPr>
            <w:r>
              <w:rPr>
                <w:rFonts w:ascii="Calibri" w:hAnsi="Calibri" w:eastAsia="Calibri" w:cs="Calibri"/>
                <w:spacing w:val="-1"/>
                <w:sz w:val="20"/>
                <w:szCs w:val="20"/>
              </w:rPr>
              <w:t>50</w:t>
            </w:r>
          </w:p>
        </w:tc>
        <w:tc>
          <w:tcPr>
            <w:tcW w:w="903" w:type="dxa"/>
            <w:tcBorders>
              <w:bottom w:val="single" w:color="000000" w:sz="10" w:space="0"/>
            </w:tcBorders>
            <w:vAlign w:val="top"/>
          </w:tcPr>
          <w:p w14:paraId="7D9784AA">
            <w:pPr>
              <w:spacing w:before="106" w:line="186" w:lineRule="auto"/>
              <w:ind w:left="363"/>
              <w:rPr>
                <w:rFonts w:ascii="Calibri" w:hAnsi="Calibri" w:eastAsia="Calibri" w:cs="Calibri"/>
                <w:sz w:val="20"/>
                <w:szCs w:val="20"/>
              </w:rPr>
            </w:pPr>
            <w:r>
              <w:rPr>
                <w:rFonts w:ascii="Calibri" w:hAnsi="Calibri" w:eastAsia="Calibri" w:cs="Calibri"/>
                <w:spacing w:val="-5"/>
                <w:sz w:val="20"/>
                <w:szCs w:val="20"/>
              </w:rPr>
              <w:t>10</w:t>
            </w:r>
          </w:p>
        </w:tc>
        <w:tc>
          <w:tcPr>
            <w:tcW w:w="918" w:type="dxa"/>
            <w:tcBorders>
              <w:bottom w:val="single" w:color="000000" w:sz="10" w:space="0"/>
              <w:right w:val="single" w:color="000000" w:sz="10" w:space="0"/>
            </w:tcBorders>
            <w:vAlign w:val="top"/>
          </w:tcPr>
          <w:p w14:paraId="11FFBEC4">
            <w:pPr>
              <w:spacing w:before="106" w:line="186" w:lineRule="auto"/>
              <w:ind w:left="410"/>
              <w:rPr>
                <w:rFonts w:ascii="Calibri" w:hAnsi="Calibri" w:eastAsia="Calibri" w:cs="Calibri"/>
                <w:sz w:val="20"/>
                <w:szCs w:val="20"/>
              </w:rPr>
            </w:pPr>
            <w:r>
              <w:rPr>
                <w:rFonts w:ascii="Calibri" w:hAnsi="Calibri" w:eastAsia="Calibri" w:cs="Calibri"/>
                <w:sz w:val="20"/>
                <w:szCs w:val="20"/>
              </w:rPr>
              <w:t>0</w:t>
            </w:r>
          </w:p>
        </w:tc>
      </w:tr>
    </w:tbl>
    <w:p w14:paraId="1CF0F979">
      <w:pPr>
        <w:pStyle w:val="2"/>
        <w:spacing w:line="319" w:lineRule="auto"/>
      </w:pPr>
    </w:p>
    <w:p w14:paraId="16CAFB84">
      <w:pPr>
        <w:pStyle w:val="2"/>
        <w:spacing w:line="319" w:lineRule="auto"/>
      </w:pPr>
    </w:p>
    <w:p w14:paraId="275C5CBF">
      <w:pPr>
        <w:spacing w:before="92" w:line="219" w:lineRule="auto"/>
        <w:ind w:left="132"/>
        <w:outlineLvl w:val="0"/>
        <w:rPr>
          <w:rFonts w:ascii="宋体" w:hAnsi="宋体" w:eastAsia="宋体" w:cs="宋体"/>
          <w:sz w:val="28"/>
          <w:szCs w:val="28"/>
        </w:rPr>
      </w:pPr>
      <w:bookmarkStart w:id="32" w:name="bookmark18"/>
      <w:bookmarkEnd w:id="32"/>
      <w:bookmarkStart w:id="33" w:name="bookmark17"/>
      <w:bookmarkEnd w:id="33"/>
      <w:r>
        <w:rPr>
          <w:rFonts w:ascii="宋体" w:hAnsi="宋体" w:eastAsia="宋体" w:cs="宋体"/>
          <w:b/>
          <w:bCs/>
          <w:spacing w:val="-4"/>
          <w:sz w:val="28"/>
          <w:szCs w:val="28"/>
        </w:rPr>
        <w:t>4.模拟结果及分析</w:t>
      </w:r>
    </w:p>
    <w:p w14:paraId="16A024D1">
      <w:pPr>
        <w:pStyle w:val="2"/>
        <w:spacing w:line="301" w:lineRule="auto"/>
      </w:pPr>
    </w:p>
    <w:p w14:paraId="460420CA">
      <w:pPr>
        <w:spacing w:before="65" w:line="278" w:lineRule="auto"/>
        <w:ind w:left="129" w:right="58" w:firstLine="422"/>
        <w:jc w:val="both"/>
        <w:rPr>
          <w:rFonts w:ascii="宋体" w:hAnsi="宋体" w:eastAsia="宋体" w:cs="宋体"/>
          <w:sz w:val="20"/>
          <w:szCs w:val="20"/>
        </w:rPr>
      </w:pPr>
      <w:r>
        <w:rPr>
          <w:rFonts w:ascii="宋体" w:hAnsi="宋体" w:eastAsia="宋体" w:cs="宋体"/>
          <w:spacing w:val="7"/>
          <w:sz w:val="20"/>
          <w:szCs w:val="20"/>
        </w:rPr>
        <w:t xml:space="preserve">经过软件模拟计算，预测出昼间和夜间两种工况下的场地噪声分布情况，包括场地噪声 </w:t>
      </w:r>
      <w:r>
        <w:rPr>
          <w:rFonts w:ascii="宋体" w:hAnsi="宋体" w:eastAsia="宋体" w:cs="宋体"/>
          <w:spacing w:val="6"/>
          <w:sz w:val="20"/>
          <w:szCs w:val="20"/>
        </w:rPr>
        <w:t>平面分布彩图、参评建筑沿建筑底轮廓线</w:t>
      </w:r>
      <w:r>
        <w:rPr>
          <w:rFonts w:ascii="宋体" w:hAnsi="宋体" w:eastAsia="宋体" w:cs="宋体"/>
          <w:spacing w:val="-10"/>
          <w:sz w:val="20"/>
          <w:szCs w:val="20"/>
        </w:rPr>
        <w:t xml:space="preserve"> </w:t>
      </w:r>
      <w:r>
        <w:rPr>
          <w:rFonts w:ascii="宋体" w:hAnsi="宋体" w:eastAsia="宋体" w:cs="宋体"/>
          <w:spacing w:val="6"/>
          <w:sz w:val="20"/>
          <w:szCs w:val="20"/>
        </w:rPr>
        <w:t>1.5</w:t>
      </w:r>
      <w:r>
        <w:rPr>
          <w:rFonts w:ascii="宋体" w:hAnsi="宋体" w:eastAsia="宋体" w:cs="宋体"/>
          <w:spacing w:val="-41"/>
          <w:sz w:val="20"/>
          <w:szCs w:val="20"/>
        </w:rPr>
        <w:t xml:space="preserve"> </w:t>
      </w:r>
      <w:r>
        <w:rPr>
          <w:rFonts w:ascii="宋体" w:hAnsi="宋体" w:eastAsia="宋体" w:cs="宋体"/>
          <w:spacing w:val="6"/>
          <w:sz w:val="20"/>
          <w:szCs w:val="20"/>
        </w:rPr>
        <w:t>米高度处噪声分布、参评建筑立面噪声级分布</w:t>
      </w:r>
      <w:r>
        <w:rPr>
          <w:rFonts w:ascii="宋体" w:hAnsi="宋体" w:eastAsia="宋体" w:cs="宋体"/>
          <w:sz w:val="20"/>
          <w:szCs w:val="20"/>
        </w:rPr>
        <w:t xml:space="preserve"> </w:t>
      </w:r>
      <w:r>
        <w:rPr>
          <w:rFonts w:ascii="宋体" w:hAnsi="宋体" w:eastAsia="宋体" w:cs="宋体"/>
          <w:spacing w:val="8"/>
          <w:sz w:val="20"/>
          <w:szCs w:val="20"/>
        </w:rPr>
        <w:t>等彩色分析图和数据分析图。</w:t>
      </w:r>
    </w:p>
    <w:p w14:paraId="6CDE44DE">
      <w:pPr>
        <w:pStyle w:val="2"/>
        <w:spacing w:line="311" w:lineRule="auto"/>
      </w:pPr>
    </w:p>
    <w:p w14:paraId="18643CDC">
      <w:pPr>
        <w:spacing w:before="79" w:line="219" w:lineRule="auto"/>
        <w:ind w:left="130"/>
        <w:outlineLvl w:val="1"/>
        <w:rPr>
          <w:rFonts w:ascii="宋体" w:hAnsi="宋体" w:eastAsia="宋体" w:cs="宋体"/>
          <w:sz w:val="24"/>
          <w:szCs w:val="24"/>
        </w:rPr>
      </w:pPr>
      <w:bookmarkStart w:id="34" w:name="bookmark19"/>
      <w:bookmarkEnd w:id="34"/>
      <w:bookmarkStart w:id="35" w:name="bookmark20"/>
      <w:bookmarkEnd w:id="35"/>
      <w:r>
        <w:rPr>
          <w:rFonts w:ascii="宋体" w:hAnsi="宋体" w:eastAsia="宋体" w:cs="宋体"/>
          <w:b/>
          <w:bCs/>
          <w:spacing w:val="-4"/>
          <w:sz w:val="24"/>
          <w:szCs w:val="24"/>
        </w:rPr>
        <w:t>4.1</w:t>
      </w:r>
      <w:r>
        <w:rPr>
          <w:rFonts w:ascii="宋体" w:hAnsi="宋体" w:eastAsia="宋体" w:cs="宋体"/>
          <w:spacing w:val="-49"/>
          <w:sz w:val="24"/>
          <w:szCs w:val="24"/>
        </w:rPr>
        <w:t xml:space="preserve"> </w:t>
      </w:r>
      <w:r>
        <w:rPr>
          <w:rFonts w:ascii="宋体" w:hAnsi="宋体" w:eastAsia="宋体" w:cs="宋体"/>
          <w:b/>
          <w:bCs/>
          <w:spacing w:val="-4"/>
          <w:sz w:val="24"/>
          <w:szCs w:val="24"/>
        </w:rPr>
        <w:t>场地噪声分布</w:t>
      </w:r>
    </w:p>
    <w:p w14:paraId="1D09CCA0">
      <w:pPr>
        <w:pStyle w:val="2"/>
        <w:spacing w:line="250" w:lineRule="auto"/>
      </w:pPr>
    </w:p>
    <w:p w14:paraId="13C67ADB">
      <w:pPr>
        <w:pStyle w:val="2"/>
        <w:spacing w:line="251" w:lineRule="auto"/>
      </w:pPr>
    </w:p>
    <w:p w14:paraId="3813313A">
      <w:pPr>
        <w:spacing w:line="645" w:lineRule="exact"/>
        <w:ind w:firstLine="122"/>
      </w:pPr>
      <w:r>
        <w:rPr>
          <w:position w:val="-12"/>
        </w:rPr>
        <w:drawing>
          <wp:inline distT="0" distB="0" distL="0" distR="0">
            <wp:extent cx="5274310" cy="40957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3"/>
                    <a:stretch>
                      <a:fillRect/>
                    </a:stretch>
                  </pic:blipFill>
                  <pic:spPr>
                    <a:xfrm>
                      <a:off x="0" y="0"/>
                      <a:ext cx="5274563" cy="409955"/>
                    </a:xfrm>
                    <a:prstGeom prst="rect">
                      <a:avLst/>
                    </a:prstGeom>
                  </pic:spPr>
                </pic:pic>
              </a:graphicData>
            </a:graphic>
          </wp:inline>
        </w:drawing>
      </w:r>
    </w:p>
    <w:p w14:paraId="5CD2F03F">
      <w:pPr>
        <w:spacing w:line="645" w:lineRule="exact"/>
        <w:sectPr>
          <w:headerReference r:id="rId11" w:type="default"/>
          <w:footerReference r:id="rId12" w:type="default"/>
          <w:pgSz w:w="11906" w:h="16839"/>
          <w:pgMar w:top="1134" w:right="1743" w:bottom="1187" w:left="1677" w:header="862" w:footer="1023" w:gutter="0"/>
          <w:cols w:space="720" w:num="1"/>
        </w:sectPr>
      </w:pPr>
    </w:p>
    <w:p w14:paraId="06E70D28">
      <w:pPr>
        <w:pStyle w:val="2"/>
        <w:spacing w:line="453" w:lineRule="auto"/>
      </w:pPr>
    </w:p>
    <w:p w14:paraId="38106009">
      <w:pPr>
        <w:spacing w:line="5911" w:lineRule="exact"/>
        <w:ind w:firstLine="926"/>
      </w:pPr>
      <w:r>
        <w:rPr>
          <w:position w:val="-118"/>
        </w:rPr>
        <w:drawing>
          <wp:inline distT="0" distB="0" distL="0" distR="0">
            <wp:extent cx="4097655" cy="37534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4"/>
                    <a:stretch>
                      <a:fillRect/>
                    </a:stretch>
                  </pic:blipFill>
                  <pic:spPr>
                    <a:xfrm>
                      <a:off x="0" y="0"/>
                      <a:ext cx="4098035" cy="3753611"/>
                    </a:xfrm>
                    <a:prstGeom prst="rect">
                      <a:avLst/>
                    </a:prstGeom>
                  </pic:spPr>
                </pic:pic>
              </a:graphicData>
            </a:graphic>
          </wp:inline>
        </w:drawing>
      </w:r>
    </w:p>
    <w:p w14:paraId="0F2352D7">
      <w:pPr>
        <w:spacing w:before="229" w:line="227" w:lineRule="auto"/>
        <w:ind w:left="1912"/>
        <w:rPr>
          <w:rFonts w:ascii="宋体" w:hAnsi="宋体" w:eastAsia="宋体" w:cs="宋体"/>
          <w:sz w:val="20"/>
          <w:szCs w:val="20"/>
        </w:rPr>
      </w:pPr>
      <w:r>
        <w:rPr>
          <w:rFonts w:ascii="宋体" w:hAnsi="宋体" w:eastAsia="宋体" w:cs="宋体"/>
          <w:spacing w:val="4"/>
          <w:sz w:val="20"/>
          <w:szCs w:val="20"/>
        </w:rPr>
        <w:t>图</w:t>
      </w:r>
      <w:r>
        <w:rPr>
          <w:rFonts w:ascii="宋体" w:hAnsi="宋体" w:eastAsia="宋体" w:cs="宋体"/>
          <w:spacing w:val="-24"/>
          <w:sz w:val="20"/>
          <w:szCs w:val="20"/>
        </w:rPr>
        <w:t xml:space="preserve"> </w:t>
      </w:r>
      <w:r>
        <w:rPr>
          <w:rFonts w:ascii="宋体" w:hAnsi="宋体" w:eastAsia="宋体" w:cs="宋体"/>
          <w:spacing w:val="4"/>
          <w:sz w:val="20"/>
          <w:szCs w:val="20"/>
        </w:rPr>
        <w:t>4.1-1 场地</w:t>
      </w:r>
      <w:r>
        <w:rPr>
          <w:rFonts w:ascii="宋体" w:hAnsi="宋体" w:eastAsia="宋体" w:cs="宋体"/>
          <w:spacing w:val="-22"/>
          <w:sz w:val="20"/>
          <w:szCs w:val="20"/>
        </w:rPr>
        <w:t xml:space="preserve"> </w:t>
      </w:r>
      <w:r>
        <w:rPr>
          <w:rFonts w:ascii="宋体" w:hAnsi="宋体" w:eastAsia="宋体" w:cs="宋体"/>
          <w:spacing w:val="4"/>
          <w:sz w:val="20"/>
          <w:szCs w:val="20"/>
        </w:rPr>
        <w:t>1.5m</w:t>
      </w:r>
      <w:r>
        <w:rPr>
          <w:rFonts w:ascii="宋体" w:hAnsi="宋体" w:eastAsia="宋体" w:cs="宋体"/>
          <w:spacing w:val="-34"/>
          <w:sz w:val="20"/>
          <w:szCs w:val="20"/>
        </w:rPr>
        <w:t xml:space="preserve"> </w:t>
      </w:r>
      <w:r>
        <w:rPr>
          <w:rFonts w:ascii="宋体" w:hAnsi="宋体" w:eastAsia="宋体" w:cs="宋体"/>
          <w:spacing w:val="4"/>
          <w:sz w:val="20"/>
          <w:szCs w:val="20"/>
        </w:rPr>
        <w:t>高度处声压级分布图（昼间）</w:t>
      </w:r>
    </w:p>
    <w:p w14:paraId="5A3936DB">
      <w:pPr>
        <w:spacing w:before="148" w:line="5959" w:lineRule="exact"/>
        <w:ind w:firstLine="911"/>
      </w:pPr>
      <w:r>
        <w:rPr>
          <w:position w:val="-119"/>
        </w:rPr>
        <w:drawing>
          <wp:inline distT="0" distB="0" distL="0" distR="0">
            <wp:extent cx="4131310" cy="378396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5"/>
                    <a:stretch>
                      <a:fillRect/>
                    </a:stretch>
                  </pic:blipFill>
                  <pic:spPr>
                    <a:xfrm>
                      <a:off x="0" y="0"/>
                      <a:ext cx="4131563" cy="3784091"/>
                    </a:xfrm>
                    <a:prstGeom prst="rect">
                      <a:avLst/>
                    </a:prstGeom>
                  </pic:spPr>
                </pic:pic>
              </a:graphicData>
            </a:graphic>
          </wp:inline>
        </w:drawing>
      </w:r>
    </w:p>
    <w:p w14:paraId="4563EB4C">
      <w:pPr>
        <w:spacing w:before="198" w:line="227" w:lineRule="auto"/>
        <w:ind w:left="1912"/>
        <w:rPr>
          <w:rFonts w:ascii="宋体" w:hAnsi="宋体" w:eastAsia="宋体" w:cs="宋体"/>
          <w:sz w:val="20"/>
          <w:szCs w:val="20"/>
        </w:rPr>
      </w:pPr>
      <w:r>
        <w:rPr>
          <w:rFonts w:ascii="宋体" w:hAnsi="宋体" w:eastAsia="宋体" w:cs="宋体"/>
          <w:spacing w:val="4"/>
          <w:sz w:val="20"/>
          <w:szCs w:val="20"/>
        </w:rPr>
        <w:t>图</w:t>
      </w:r>
      <w:r>
        <w:rPr>
          <w:rFonts w:ascii="宋体" w:hAnsi="宋体" w:eastAsia="宋体" w:cs="宋体"/>
          <w:spacing w:val="-24"/>
          <w:sz w:val="20"/>
          <w:szCs w:val="20"/>
        </w:rPr>
        <w:t xml:space="preserve"> </w:t>
      </w:r>
      <w:r>
        <w:rPr>
          <w:rFonts w:ascii="宋体" w:hAnsi="宋体" w:eastAsia="宋体" w:cs="宋体"/>
          <w:spacing w:val="4"/>
          <w:sz w:val="20"/>
          <w:szCs w:val="20"/>
        </w:rPr>
        <w:t>4.1-2 场地</w:t>
      </w:r>
      <w:r>
        <w:rPr>
          <w:rFonts w:ascii="宋体" w:hAnsi="宋体" w:eastAsia="宋体" w:cs="宋体"/>
          <w:spacing w:val="-22"/>
          <w:sz w:val="20"/>
          <w:szCs w:val="20"/>
        </w:rPr>
        <w:t xml:space="preserve"> </w:t>
      </w:r>
      <w:r>
        <w:rPr>
          <w:rFonts w:ascii="宋体" w:hAnsi="宋体" w:eastAsia="宋体" w:cs="宋体"/>
          <w:spacing w:val="4"/>
          <w:sz w:val="20"/>
          <w:szCs w:val="20"/>
        </w:rPr>
        <w:t>1.5m</w:t>
      </w:r>
      <w:r>
        <w:rPr>
          <w:rFonts w:ascii="宋体" w:hAnsi="宋体" w:eastAsia="宋体" w:cs="宋体"/>
          <w:spacing w:val="-34"/>
          <w:sz w:val="20"/>
          <w:szCs w:val="20"/>
        </w:rPr>
        <w:t xml:space="preserve"> </w:t>
      </w:r>
      <w:r>
        <w:rPr>
          <w:rFonts w:ascii="宋体" w:hAnsi="宋体" w:eastAsia="宋体" w:cs="宋体"/>
          <w:spacing w:val="4"/>
          <w:sz w:val="20"/>
          <w:szCs w:val="20"/>
        </w:rPr>
        <w:t>高度处声压级分布图（夜间）</w:t>
      </w:r>
    </w:p>
    <w:p w14:paraId="67EBDEE7">
      <w:pPr>
        <w:spacing w:line="227" w:lineRule="auto"/>
        <w:rPr>
          <w:rFonts w:ascii="宋体" w:hAnsi="宋体" w:eastAsia="宋体" w:cs="宋体"/>
          <w:sz w:val="20"/>
          <w:szCs w:val="20"/>
        </w:rPr>
        <w:sectPr>
          <w:headerReference r:id="rId13" w:type="default"/>
          <w:footerReference r:id="rId14" w:type="default"/>
          <w:pgSz w:w="11906" w:h="16839"/>
          <w:pgMar w:top="1134" w:right="1785" w:bottom="1186" w:left="1785" w:header="862" w:footer="1023" w:gutter="0"/>
          <w:cols w:space="720" w:num="1"/>
        </w:sectPr>
      </w:pPr>
    </w:p>
    <w:p w14:paraId="4753A671">
      <w:pPr>
        <w:pStyle w:val="2"/>
        <w:spacing w:line="327" w:lineRule="auto"/>
      </w:pPr>
    </w:p>
    <w:p w14:paraId="322A5FFD">
      <w:pPr>
        <w:spacing w:line="5856" w:lineRule="exact"/>
        <w:ind w:firstLine="686"/>
      </w:pPr>
      <w:r>
        <w:rPr>
          <w:position w:val="-117"/>
        </w:rPr>
        <w:drawing>
          <wp:inline distT="0" distB="0" distL="0" distR="0">
            <wp:extent cx="4410075" cy="371792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6"/>
                    <a:stretch>
                      <a:fillRect/>
                    </a:stretch>
                  </pic:blipFill>
                  <pic:spPr>
                    <a:xfrm>
                      <a:off x="0" y="0"/>
                      <a:ext cx="4410455" cy="3718559"/>
                    </a:xfrm>
                    <a:prstGeom prst="rect">
                      <a:avLst/>
                    </a:prstGeom>
                  </pic:spPr>
                </pic:pic>
              </a:graphicData>
            </a:graphic>
          </wp:inline>
        </w:drawing>
      </w:r>
    </w:p>
    <w:p w14:paraId="3D3DB448">
      <w:pPr>
        <w:spacing w:before="99" w:line="227" w:lineRule="auto"/>
        <w:ind w:left="2332"/>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40"/>
          <w:sz w:val="20"/>
          <w:szCs w:val="20"/>
        </w:rPr>
        <w:t xml:space="preserve"> </w:t>
      </w:r>
      <w:r>
        <w:rPr>
          <w:rFonts w:ascii="宋体" w:hAnsi="宋体" w:eastAsia="宋体" w:cs="宋体"/>
          <w:spacing w:val="6"/>
          <w:sz w:val="20"/>
          <w:szCs w:val="20"/>
        </w:rPr>
        <w:t>4.1-3  场地噪声分布俯瞰图（昼</w:t>
      </w:r>
      <w:r>
        <w:rPr>
          <w:rFonts w:ascii="宋体" w:hAnsi="宋体" w:eastAsia="宋体" w:cs="宋体"/>
          <w:spacing w:val="5"/>
          <w:sz w:val="20"/>
          <w:szCs w:val="20"/>
        </w:rPr>
        <w:t>间）</w:t>
      </w:r>
    </w:p>
    <w:p w14:paraId="7CC63A22">
      <w:pPr>
        <w:spacing w:before="134" w:line="5990" w:lineRule="exact"/>
        <w:ind w:firstLine="611"/>
      </w:pPr>
      <w:r>
        <w:rPr>
          <w:position w:val="-119"/>
        </w:rPr>
        <w:drawing>
          <wp:inline distT="0" distB="0" distL="0" distR="0">
            <wp:extent cx="4498340" cy="380365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7"/>
                    <a:stretch>
                      <a:fillRect/>
                    </a:stretch>
                  </pic:blipFill>
                  <pic:spPr>
                    <a:xfrm>
                      <a:off x="0" y="0"/>
                      <a:ext cx="4498848" cy="3803903"/>
                    </a:xfrm>
                    <a:prstGeom prst="rect">
                      <a:avLst/>
                    </a:prstGeom>
                  </pic:spPr>
                </pic:pic>
              </a:graphicData>
            </a:graphic>
          </wp:inline>
        </w:drawing>
      </w:r>
    </w:p>
    <w:p w14:paraId="5BE2D135">
      <w:pPr>
        <w:spacing w:before="181" w:line="227" w:lineRule="auto"/>
        <w:ind w:left="2332"/>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40"/>
          <w:sz w:val="20"/>
          <w:szCs w:val="20"/>
        </w:rPr>
        <w:t xml:space="preserve"> </w:t>
      </w:r>
      <w:r>
        <w:rPr>
          <w:rFonts w:ascii="宋体" w:hAnsi="宋体" w:eastAsia="宋体" w:cs="宋体"/>
          <w:spacing w:val="6"/>
          <w:sz w:val="20"/>
          <w:szCs w:val="20"/>
        </w:rPr>
        <w:t>4.1-4  场地噪声分布俯瞰图（夜</w:t>
      </w:r>
      <w:r>
        <w:rPr>
          <w:rFonts w:ascii="宋体" w:hAnsi="宋体" w:eastAsia="宋体" w:cs="宋体"/>
          <w:spacing w:val="5"/>
          <w:sz w:val="20"/>
          <w:szCs w:val="20"/>
        </w:rPr>
        <w:t>间）</w:t>
      </w:r>
    </w:p>
    <w:p w14:paraId="1BB8B6FD">
      <w:pPr>
        <w:spacing w:line="227" w:lineRule="auto"/>
        <w:rPr>
          <w:rFonts w:ascii="宋体" w:hAnsi="宋体" w:eastAsia="宋体" w:cs="宋体"/>
          <w:sz w:val="20"/>
          <w:szCs w:val="20"/>
        </w:rPr>
        <w:sectPr>
          <w:footerReference r:id="rId15" w:type="default"/>
          <w:pgSz w:w="11906" w:h="16839"/>
          <w:pgMar w:top="1134" w:right="1785" w:bottom="1188" w:left="1785" w:header="862" w:footer="1023" w:gutter="0"/>
          <w:cols w:space="720" w:num="1"/>
        </w:sectPr>
      </w:pPr>
    </w:p>
    <w:p w14:paraId="5D6EE956">
      <w:pPr>
        <w:pStyle w:val="2"/>
        <w:spacing w:line="374" w:lineRule="auto"/>
      </w:pPr>
    </w:p>
    <w:p w14:paraId="53649C4E">
      <w:pPr>
        <w:spacing w:before="78" w:line="219" w:lineRule="auto"/>
        <w:ind w:left="22"/>
        <w:outlineLvl w:val="1"/>
        <w:rPr>
          <w:rFonts w:ascii="宋体" w:hAnsi="宋体" w:eastAsia="宋体" w:cs="宋体"/>
          <w:sz w:val="24"/>
          <w:szCs w:val="24"/>
        </w:rPr>
      </w:pPr>
      <w:bookmarkStart w:id="36" w:name="bookmark22"/>
      <w:bookmarkEnd w:id="36"/>
      <w:bookmarkStart w:id="37" w:name="bookmark21"/>
      <w:bookmarkEnd w:id="37"/>
      <w:r>
        <w:rPr>
          <w:rFonts w:ascii="宋体" w:hAnsi="宋体" w:eastAsia="宋体" w:cs="宋体"/>
          <w:b/>
          <w:bCs/>
          <w:spacing w:val="-4"/>
          <w:sz w:val="24"/>
          <w:szCs w:val="24"/>
        </w:rPr>
        <w:t>4.2</w:t>
      </w:r>
      <w:r>
        <w:rPr>
          <w:rFonts w:ascii="宋体" w:hAnsi="宋体" w:eastAsia="宋体" w:cs="宋体"/>
          <w:spacing w:val="-36"/>
          <w:sz w:val="24"/>
          <w:szCs w:val="24"/>
        </w:rPr>
        <w:t xml:space="preserve"> </w:t>
      </w:r>
      <w:r>
        <w:rPr>
          <w:rFonts w:ascii="宋体" w:hAnsi="宋体" w:eastAsia="宋体" w:cs="宋体"/>
          <w:b/>
          <w:bCs/>
          <w:spacing w:val="-4"/>
          <w:sz w:val="24"/>
          <w:szCs w:val="24"/>
        </w:rPr>
        <w:t>噪声敏感建筑噪声分布情况</w:t>
      </w:r>
    </w:p>
    <w:p w14:paraId="17AE3B59">
      <w:pPr>
        <w:pStyle w:val="2"/>
        <w:spacing w:line="374" w:lineRule="auto"/>
      </w:pPr>
    </w:p>
    <w:p w14:paraId="2A79F34A">
      <w:pPr>
        <w:spacing w:before="65" w:line="321" w:lineRule="auto"/>
        <w:ind w:left="24" w:right="15" w:firstLine="419"/>
        <w:jc w:val="both"/>
        <w:rPr>
          <w:rFonts w:ascii="宋体" w:hAnsi="宋体" w:eastAsia="宋体" w:cs="宋体"/>
          <w:sz w:val="20"/>
          <w:szCs w:val="20"/>
        </w:rPr>
      </w:pPr>
      <w:r>
        <w:rPr>
          <w:rFonts w:ascii="宋体" w:hAnsi="宋体" w:eastAsia="宋体" w:cs="宋体"/>
          <w:spacing w:val="6"/>
          <w:sz w:val="20"/>
          <w:szCs w:val="20"/>
        </w:rPr>
        <w:t>参评建筑昼间和夜间沿底轮廓线</w:t>
      </w:r>
      <w:r>
        <w:rPr>
          <w:rFonts w:ascii="宋体" w:hAnsi="宋体" w:eastAsia="宋体" w:cs="宋体"/>
          <w:spacing w:val="-21"/>
          <w:sz w:val="20"/>
          <w:szCs w:val="20"/>
        </w:rPr>
        <w:t xml:space="preserve"> </w:t>
      </w:r>
      <w:r>
        <w:rPr>
          <w:rFonts w:ascii="宋体" w:hAnsi="宋体" w:eastAsia="宋体" w:cs="宋体"/>
          <w:spacing w:val="6"/>
          <w:sz w:val="20"/>
          <w:szCs w:val="20"/>
        </w:rPr>
        <w:t>1.5</w:t>
      </w:r>
      <w:r>
        <w:rPr>
          <w:rFonts w:ascii="宋体" w:hAnsi="宋体" w:eastAsia="宋体" w:cs="宋体"/>
          <w:spacing w:val="-40"/>
          <w:sz w:val="20"/>
          <w:szCs w:val="20"/>
        </w:rPr>
        <w:t xml:space="preserve"> </w:t>
      </w:r>
      <w:r>
        <w:rPr>
          <w:rFonts w:ascii="宋体" w:hAnsi="宋体" w:eastAsia="宋体" w:cs="宋体"/>
          <w:spacing w:val="6"/>
          <w:sz w:val="20"/>
          <w:szCs w:val="20"/>
        </w:rPr>
        <w:t>米分析高度处噪声分布情况，每栋参评建筑物俯视</w:t>
      </w:r>
      <w:r>
        <w:rPr>
          <w:rFonts w:ascii="宋体" w:hAnsi="宋体" w:eastAsia="宋体" w:cs="宋体"/>
          <w:sz w:val="20"/>
          <w:szCs w:val="20"/>
        </w:rPr>
        <w:t xml:space="preserve"> </w:t>
      </w:r>
      <w:r>
        <w:rPr>
          <w:rFonts w:ascii="宋体" w:hAnsi="宋体" w:eastAsia="宋体" w:cs="宋体"/>
          <w:spacing w:val="7"/>
          <w:sz w:val="20"/>
          <w:szCs w:val="20"/>
        </w:rPr>
        <w:t>图圆圈内上下两个数字分别表示该建筑的昼间和夜间最大噪声值，红色填充代表该建筑昼间</w:t>
      </w:r>
      <w:r>
        <w:rPr>
          <w:rFonts w:ascii="宋体" w:hAnsi="宋体" w:eastAsia="宋体" w:cs="宋体"/>
          <w:spacing w:val="12"/>
          <w:sz w:val="20"/>
          <w:szCs w:val="20"/>
        </w:rPr>
        <w:t xml:space="preserve"> </w:t>
      </w:r>
      <w:r>
        <w:rPr>
          <w:rFonts w:ascii="宋体" w:hAnsi="宋体" w:eastAsia="宋体" w:cs="宋体"/>
          <w:spacing w:val="9"/>
          <w:sz w:val="20"/>
          <w:szCs w:val="20"/>
        </w:rPr>
        <w:t>或夜间噪声值至少有一项超标，绿色填充代表该建筑物昼间或夜间噪声值均达标。</w:t>
      </w:r>
    </w:p>
    <w:p w14:paraId="14DF4CB9">
      <w:pPr>
        <w:spacing w:before="30" w:line="227" w:lineRule="auto"/>
        <w:ind w:left="443"/>
        <w:rPr>
          <w:rFonts w:ascii="宋体" w:hAnsi="宋体" w:eastAsia="宋体" w:cs="宋体"/>
          <w:sz w:val="20"/>
          <w:szCs w:val="20"/>
        </w:rPr>
      </w:pPr>
      <w:r>
        <w:rPr>
          <w:rFonts w:ascii="宋体" w:hAnsi="宋体" w:eastAsia="宋体" w:cs="宋体"/>
          <w:spacing w:val="9"/>
          <w:sz w:val="20"/>
          <w:szCs w:val="20"/>
        </w:rPr>
        <w:t>本项目室外昼间和夜间噪声分析及达标情况如下：</w:t>
      </w:r>
    </w:p>
    <w:p w14:paraId="30656E80">
      <w:pPr>
        <w:spacing w:before="100" w:line="4551" w:lineRule="exact"/>
        <w:ind w:firstLine="1662"/>
      </w:pPr>
      <w:r>
        <w:rPr>
          <w:position w:val="-91"/>
        </w:rPr>
        <w:drawing>
          <wp:inline distT="0" distB="0" distL="0" distR="0">
            <wp:extent cx="3176905" cy="288925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8"/>
                    <a:stretch>
                      <a:fillRect/>
                    </a:stretch>
                  </pic:blipFill>
                  <pic:spPr>
                    <a:xfrm>
                      <a:off x="0" y="0"/>
                      <a:ext cx="3177539" cy="2889504"/>
                    </a:xfrm>
                    <a:prstGeom prst="rect">
                      <a:avLst/>
                    </a:prstGeom>
                  </pic:spPr>
                </pic:pic>
              </a:graphicData>
            </a:graphic>
          </wp:inline>
        </w:drawing>
      </w:r>
    </w:p>
    <w:p w14:paraId="1C4D387D">
      <w:pPr>
        <w:spacing w:before="118" w:line="227" w:lineRule="auto"/>
        <w:ind w:left="1072"/>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40"/>
          <w:sz w:val="20"/>
          <w:szCs w:val="20"/>
        </w:rPr>
        <w:t xml:space="preserve"> </w:t>
      </w:r>
      <w:r>
        <w:rPr>
          <w:rFonts w:ascii="宋体" w:hAnsi="宋体" w:eastAsia="宋体" w:cs="宋体"/>
          <w:spacing w:val="6"/>
          <w:sz w:val="20"/>
          <w:szCs w:val="20"/>
        </w:rPr>
        <w:t>4.2-1 参评建筑附近区域</w:t>
      </w:r>
      <w:r>
        <w:rPr>
          <w:rFonts w:ascii="宋体" w:hAnsi="宋体" w:eastAsia="宋体" w:cs="宋体"/>
          <w:spacing w:val="-22"/>
          <w:sz w:val="20"/>
          <w:szCs w:val="20"/>
        </w:rPr>
        <w:t xml:space="preserve"> </w:t>
      </w:r>
      <w:r>
        <w:rPr>
          <w:rFonts w:ascii="宋体" w:hAnsi="宋体" w:eastAsia="宋体" w:cs="宋体"/>
          <w:spacing w:val="6"/>
          <w:sz w:val="20"/>
          <w:szCs w:val="20"/>
        </w:rPr>
        <w:t>1.5m</w:t>
      </w:r>
      <w:r>
        <w:rPr>
          <w:rFonts w:ascii="宋体" w:hAnsi="宋体" w:eastAsia="宋体" w:cs="宋体"/>
          <w:spacing w:val="-34"/>
          <w:sz w:val="20"/>
          <w:szCs w:val="20"/>
        </w:rPr>
        <w:t xml:space="preserve"> </w:t>
      </w:r>
      <w:r>
        <w:rPr>
          <w:rFonts w:ascii="宋体" w:hAnsi="宋体" w:eastAsia="宋体" w:cs="宋体"/>
          <w:spacing w:val="6"/>
          <w:sz w:val="20"/>
          <w:szCs w:val="20"/>
        </w:rPr>
        <w:t>高度处声压级平面分布图</w:t>
      </w:r>
      <w:r>
        <w:rPr>
          <w:rFonts w:ascii="宋体" w:hAnsi="宋体" w:eastAsia="宋体" w:cs="宋体"/>
          <w:spacing w:val="5"/>
          <w:sz w:val="20"/>
          <w:szCs w:val="20"/>
        </w:rPr>
        <w:t>（昼间）</w:t>
      </w:r>
    </w:p>
    <w:p w14:paraId="25A15328">
      <w:pPr>
        <w:spacing w:before="22" w:line="4975" w:lineRule="exact"/>
        <w:ind w:firstLine="1422"/>
      </w:pPr>
      <w:r>
        <w:rPr>
          <w:position w:val="-99"/>
        </w:rPr>
        <w:drawing>
          <wp:inline distT="0" distB="0" distL="0" distR="0">
            <wp:extent cx="3472815" cy="315912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9"/>
                    <a:stretch>
                      <a:fillRect/>
                    </a:stretch>
                  </pic:blipFill>
                  <pic:spPr>
                    <a:xfrm>
                      <a:off x="0" y="0"/>
                      <a:ext cx="3473195" cy="3159252"/>
                    </a:xfrm>
                    <a:prstGeom prst="rect">
                      <a:avLst/>
                    </a:prstGeom>
                  </pic:spPr>
                </pic:pic>
              </a:graphicData>
            </a:graphic>
          </wp:inline>
        </w:drawing>
      </w:r>
    </w:p>
    <w:p w14:paraId="2F69BDE0">
      <w:pPr>
        <w:spacing w:before="62" w:line="227" w:lineRule="auto"/>
        <w:ind w:left="1072"/>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40"/>
          <w:sz w:val="20"/>
          <w:szCs w:val="20"/>
        </w:rPr>
        <w:t xml:space="preserve"> </w:t>
      </w:r>
      <w:r>
        <w:rPr>
          <w:rFonts w:ascii="宋体" w:hAnsi="宋体" w:eastAsia="宋体" w:cs="宋体"/>
          <w:spacing w:val="6"/>
          <w:sz w:val="20"/>
          <w:szCs w:val="20"/>
        </w:rPr>
        <w:t>4.2-2 参评建筑附近区域</w:t>
      </w:r>
      <w:r>
        <w:rPr>
          <w:rFonts w:ascii="宋体" w:hAnsi="宋体" w:eastAsia="宋体" w:cs="宋体"/>
          <w:spacing w:val="-22"/>
          <w:sz w:val="20"/>
          <w:szCs w:val="20"/>
        </w:rPr>
        <w:t xml:space="preserve"> </w:t>
      </w:r>
      <w:r>
        <w:rPr>
          <w:rFonts w:ascii="宋体" w:hAnsi="宋体" w:eastAsia="宋体" w:cs="宋体"/>
          <w:spacing w:val="6"/>
          <w:sz w:val="20"/>
          <w:szCs w:val="20"/>
        </w:rPr>
        <w:t>1.5m</w:t>
      </w:r>
      <w:r>
        <w:rPr>
          <w:rFonts w:ascii="宋体" w:hAnsi="宋体" w:eastAsia="宋体" w:cs="宋体"/>
          <w:spacing w:val="-34"/>
          <w:sz w:val="20"/>
          <w:szCs w:val="20"/>
        </w:rPr>
        <w:t xml:space="preserve"> </w:t>
      </w:r>
      <w:r>
        <w:rPr>
          <w:rFonts w:ascii="宋体" w:hAnsi="宋体" w:eastAsia="宋体" w:cs="宋体"/>
          <w:spacing w:val="6"/>
          <w:sz w:val="20"/>
          <w:szCs w:val="20"/>
        </w:rPr>
        <w:t>高度处声压级平面分布图</w:t>
      </w:r>
      <w:r>
        <w:rPr>
          <w:rFonts w:ascii="宋体" w:hAnsi="宋体" w:eastAsia="宋体" w:cs="宋体"/>
          <w:spacing w:val="5"/>
          <w:sz w:val="20"/>
          <w:szCs w:val="20"/>
        </w:rPr>
        <w:t>（夜间）</w:t>
      </w:r>
    </w:p>
    <w:p w14:paraId="79C18BB9">
      <w:pPr>
        <w:spacing w:before="91" w:line="315" w:lineRule="auto"/>
        <w:ind w:left="24" w:right="16" w:firstLine="419"/>
        <w:rPr>
          <w:rFonts w:ascii="宋体" w:hAnsi="宋体" w:eastAsia="宋体" w:cs="宋体"/>
          <w:sz w:val="20"/>
          <w:szCs w:val="20"/>
        </w:rPr>
      </w:pPr>
      <w:r>
        <w:rPr>
          <w:rFonts w:ascii="宋体" w:hAnsi="宋体" w:eastAsia="宋体" w:cs="宋体"/>
          <w:spacing w:val="7"/>
          <w:sz w:val="20"/>
          <w:szCs w:val="20"/>
        </w:rPr>
        <w:t xml:space="preserve">参评建筑昼间和夜间沿立面噪声分布情况，在每个计算立面上用圆圈标识出该面噪声最 </w:t>
      </w:r>
      <w:r>
        <w:rPr>
          <w:rFonts w:ascii="宋体" w:hAnsi="宋体" w:eastAsia="宋体" w:cs="宋体"/>
          <w:spacing w:val="8"/>
          <w:sz w:val="20"/>
          <w:szCs w:val="20"/>
        </w:rPr>
        <w:t>大值，昼间和夜间计算情况分别如下：</w:t>
      </w:r>
    </w:p>
    <w:p w14:paraId="1CCAB52C">
      <w:pPr>
        <w:spacing w:line="315" w:lineRule="auto"/>
        <w:rPr>
          <w:rFonts w:ascii="宋体" w:hAnsi="宋体" w:eastAsia="宋体" w:cs="宋体"/>
          <w:sz w:val="20"/>
          <w:szCs w:val="20"/>
        </w:rPr>
        <w:sectPr>
          <w:footerReference r:id="rId16" w:type="default"/>
          <w:pgSz w:w="11906" w:h="16839"/>
          <w:pgMar w:top="1134" w:right="1785" w:bottom="1186" w:left="1785" w:header="862" w:footer="1023" w:gutter="0"/>
          <w:cols w:space="720" w:num="1"/>
        </w:sectPr>
      </w:pPr>
    </w:p>
    <w:p w14:paraId="7E33D6CB">
      <w:pPr>
        <w:pStyle w:val="2"/>
        <w:spacing w:line="396" w:lineRule="auto"/>
      </w:pPr>
    </w:p>
    <w:p w14:paraId="57221E4D">
      <w:pPr>
        <w:spacing w:line="749" w:lineRule="exact"/>
        <w:ind w:firstLine="1569"/>
      </w:pPr>
      <w:r>
        <w:rPr>
          <w:position w:val="-14"/>
        </w:rPr>
        <w:drawing>
          <wp:inline distT="0" distB="0" distL="0" distR="0">
            <wp:extent cx="3704590" cy="47498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0"/>
                    <a:stretch>
                      <a:fillRect/>
                    </a:stretch>
                  </pic:blipFill>
                  <pic:spPr>
                    <a:xfrm>
                      <a:off x="0" y="0"/>
                      <a:ext cx="3704844" cy="475488"/>
                    </a:xfrm>
                    <a:prstGeom prst="rect">
                      <a:avLst/>
                    </a:prstGeom>
                  </pic:spPr>
                </pic:pic>
              </a:graphicData>
            </a:graphic>
          </wp:inline>
        </w:drawing>
      </w:r>
    </w:p>
    <w:p w14:paraId="25308D7A">
      <w:pPr>
        <w:spacing w:before="127" w:line="3991" w:lineRule="exact"/>
        <w:ind w:firstLine="122"/>
      </w:pPr>
      <w:r>
        <w:rPr>
          <w:position w:val="-79"/>
        </w:rPr>
        <w:drawing>
          <wp:inline distT="0" distB="0" distL="0" distR="0">
            <wp:extent cx="5667375" cy="25342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1"/>
                    <a:stretch>
                      <a:fillRect/>
                    </a:stretch>
                  </pic:blipFill>
                  <pic:spPr>
                    <a:xfrm>
                      <a:off x="0" y="0"/>
                      <a:ext cx="5667756" cy="2534411"/>
                    </a:xfrm>
                    <a:prstGeom prst="rect">
                      <a:avLst/>
                    </a:prstGeom>
                  </pic:spPr>
                </pic:pic>
              </a:graphicData>
            </a:graphic>
          </wp:inline>
        </w:drawing>
      </w:r>
    </w:p>
    <w:p w14:paraId="32CF59C7">
      <w:pPr>
        <w:pStyle w:val="2"/>
        <w:spacing w:line="327" w:lineRule="auto"/>
      </w:pPr>
    </w:p>
    <w:p w14:paraId="48B37109">
      <w:pPr>
        <w:spacing w:before="65" w:line="227" w:lineRule="auto"/>
        <w:ind w:left="1756"/>
        <w:rPr>
          <w:rFonts w:ascii="宋体" w:hAnsi="宋体" w:eastAsia="宋体" w:cs="宋体"/>
          <w:sz w:val="20"/>
          <w:szCs w:val="20"/>
        </w:rPr>
      </w:pPr>
      <w:r>
        <w:rPr>
          <w:rFonts w:ascii="宋体" w:hAnsi="宋体" w:eastAsia="宋体" w:cs="宋体"/>
          <w:spacing w:val="7"/>
          <w:sz w:val="20"/>
          <w:szCs w:val="20"/>
        </w:rPr>
        <w:t>图</w:t>
      </w:r>
      <w:r>
        <w:rPr>
          <w:rFonts w:ascii="宋体" w:hAnsi="宋体" w:eastAsia="宋体" w:cs="宋体"/>
          <w:spacing w:val="-37"/>
          <w:sz w:val="20"/>
          <w:szCs w:val="20"/>
        </w:rPr>
        <w:t xml:space="preserve"> </w:t>
      </w:r>
      <w:r>
        <w:rPr>
          <w:rFonts w:ascii="宋体" w:hAnsi="宋体" w:eastAsia="宋体" w:cs="宋体"/>
          <w:spacing w:val="7"/>
          <w:sz w:val="20"/>
          <w:szCs w:val="20"/>
        </w:rPr>
        <w:t>4.2-3 参评建筑附近区域声压级鸟瞰分布图（昼间）</w:t>
      </w:r>
    </w:p>
    <w:p w14:paraId="539E01F3">
      <w:pPr>
        <w:spacing w:before="47" w:line="3992" w:lineRule="exact"/>
        <w:ind w:firstLine="122"/>
      </w:pPr>
      <w:r>
        <w:rPr>
          <w:position w:val="-79"/>
        </w:rPr>
        <w:drawing>
          <wp:inline distT="0" distB="0" distL="0" distR="0">
            <wp:extent cx="5667375" cy="25342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2"/>
                    <a:stretch>
                      <a:fillRect/>
                    </a:stretch>
                  </pic:blipFill>
                  <pic:spPr>
                    <a:xfrm>
                      <a:off x="0" y="0"/>
                      <a:ext cx="5667756" cy="2534411"/>
                    </a:xfrm>
                    <a:prstGeom prst="rect">
                      <a:avLst/>
                    </a:prstGeom>
                  </pic:spPr>
                </pic:pic>
              </a:graphicData>
            </a:graphic>
          </wp:inline>
        </w:drawing>
      </w:r>
    </w:p>
    <w:p w14:paraId="1BFF5279">
      <w:pPr>
        <w:spacing w:before="82" w:line="227" w:lineRule="auto"/>
        <w:ind w:left="1756"/>
        <w:rPr>
          <w:rFonts w:ascii="宋体" w:hAnsi="宋体" w:eastAsia="宋体" w:cs="宋体"/>
          <w:sz w:val="20"/>
          <w:szCs w:val="20"/>
        </w:rPr>
      </w:pPr>
      <w:r>
        <w:rPr>
          <w:rFonts w:ascii="宋体" w:hAnsi="宋体" w:eastAsia="宋体" w:cs="宋体"/>
          <w:spacing w:val="7"/>
          <w:sz w:val="20"/>
          <w:szCs w:val="20"/>
        </w:rPr>
        <w:t>图</w:t>
      </w:r>
      <w:r>
        <w:rPr>
          <w:rFonts w:ascii="宋体" w:hAnsi="宋体" w:eastAsia="宋体" w:cs="宋体"/>
          <w:spacing w:val="-37"/>
          <w:sz w:val="20"/>
          <w:szCs w:val="20"/>
        </w:rPr>
        <w:t xml:space="preserve"> </w:t>
      </w:r>
      <w:r>
        <w:rPr>
          <w:rFonts w:ascii="宋体" w:hAnsi="宋体" w:eastAsia="宋体" w:cs="宋体"/>
          <w:spacing w:val="7"/>
          <w:sz w:val="20"/>
          <w:szCs w:val="20"/>
        </w:rPr>
        <w:t>4.2-4 参评建筑附近区域声压级鸟瞰分布图（夜间）</w:t>
      </w:r>
    </w:p>
    <w:p w14:paraId="77988267">
      <w:pPr>
        <w:pStyle w:val="2"/>
        <w:spacing w:line="248" w:lineRule="auto"/>
      </w:pPr>
    </w:p>
    <w:p w14:paraId="126B9DF0">
      <w:pPr>
        <w:pStyle w:val="2"/>
        <w:spacing w:line="248" w:lineRule="auto"/>
      </w:pPr>
    </w:p>
    <w:p w14:paraId="733411CC">
      <w:pPr>
        <w:spacing w:before="92" w:line="221" w:lineRule="auto"/>
        <w:ind w:left="131"/>
        <w:outlineLvl w:val="0"/>
        <w:rPr>
          <w:rFonts w:ascii="宋体" w:hAnsi="宋体" w:eastAsia="宋体" w:cs="宋体"/>
          <w:sz w:val="28"/>
          <w:szCs w:val="28"/>
        </w:rPr>
      </w:pPr>
      <w:bookmarkStart w:id="38" w:name="bookmark24"/>
      <w:bookmarkEnd w:id="38"/>
      <w:bookmarkStart w:id="39" w:name="bookmark23"/>
      <w:bookmarkEnd w:id="39"/>
      <w:r>
        <w:rPr>
          <w:rFonts w:ascii="Times New Roman" w:hAnsi="Times New Roman" w:eastAsia="Times New Roman" w:cs="Times New Roman"/>
          <w:b/>
          <w:bCs/>
          <w:spacing w:val="-4"/>
          <w:sz w:val="28"/>
          <w:szCs w:val="28"/>
        </w:rPr>
        <w:t>5.</w:t>
      </w:r>
      <w:r>
        <w:rPr>
          <w:rFonts w:ascii="宋体" w:hAnsi="宋体" w:eastAsia="宋体" w:cs="宋体"/>
          <w:b/>
          <w:bCs/>
          <w:spacing w:val="-4"/>
          <w:sz w:val="28"/>
          <w:szCs w:val="28"/>
        </w:rPr>
        <w:t>结论</w:t>
      </w:r>
    </w:p>
    <w:p w14:paraId="54889F9E">
      <w:pPr>
        <w:pStyle w:val="2"/>
        <w:spacing w:line="246" w:lineRule="auto"/>
      </w:pPr>
    </w:p>
    <w:p w14:paraId="072376D3">
      <w:pPr>
        <w:pStyle w:val="2"/>
        <w:spacing w:line="247" w:lineRule="auto"/>
      </w:pPr>
    </w:p>
    <w:p w14:paraId="5D428799">
      <w:pPr>
        <w:spacing w:before="65" w:line="273" w:lineRule="auto"/>
        <w:ind w:left="135" w:right="621" w:firstLine="415"/>
        <w:rPr>
          <w:rFonts w:ascii="宋体" w:hAnsi="宋体" w:eastAsia="宋体" w:cs="宋体"/>
          <w:sz w:val="20"/>
          <w:szCs w:val="20"/>
        </w:rPr>
      </w:pPr>
      <w:r>
        <w:rPr>
          <w:rFonts w:ascii="宋体" w:hAnsi="宋体" w:eastAsia="宋体" w:cs="宋体"/>
          <w:spacing w:val="7"/>
          <w:sz w:val="20"/>
          <w:szCs w:val="20"/>
        </w:rPr>
        <w:t>使用离散点方式对场地环境噪声进行评价，场地内部每个离散点达标情况分别进行了判</w:t>
      </w:r>
      <w:r>
        <w:rPr>
          <w:rFonts w:ascii="宋体" w:hAnsi="宋体" w:eastAsia="宋体" w:cs="宋体"/>
          <w:spacing w:val="8"/>
          <w:sz w:val="20"/>
          <w:szCs w:val="20"/>
        </w:rPr>
        <w:t xml:space="preserve"> </w:t>
      </w:r>
      <w:r>
        <w:rPr>
          <w:rFonts w:ascii="宋体" w:hAnsi="宋体" w:eastAsia="宋体" w:cs="宋体"/>
          <w:spacing w:val="9"/>
          <w:sz w:val="20"/>
          <w:szCs w:val="20"/>
        </w:rPr>
        <w:t>定统计，本项目内部全部离散点的达标情况汇总如</w:t>
      </w:r>
      <w:r>
        <w:rPr>
          <w:rFonts w:ascii="宋体" w:hAnsi="宋体" w:eastAsia="宋体" w:cs="宋体"/>
          <w:spacing w:val="8"/>
          <w:sz w:val="20"/>
          <w:szCs w:val="20"/>
        </w:rPr>
        <w:t>下：</w:t>
      </w:r>
    </w:p>
    <w:p w14:paraId="614EC366">
      <w:pPr>
        <w:spacing w:before="54" w:line="228" w:lineRule="auto"/>
        <w:ind w:left="2503"/>
        <w:rPr>
          <w:rFonts w:ascii="宋体" w:hAnsi="宋体" w:eastAsia="宋体" w:cs="宋体"/>
          <w:sz w:val="20"/>
          <w:szCs w:val="20"/>
        </w:rPr>
      </w:pPr>
      <w:r>
        <w:rPr>
          <w:rFonts w:ascii="宋体" w:hAnsi="宋体" w:eastAsia="宋体" w:cs="宋体"/>
          <w:spacing w:val="6"/>
          <w:sz w:val="20"/>
          <w:szCs w:val="20"/>
        </w:rPr>
        <w:t>表</w:t>
      </w:r>
      <w:r>
        <w:rPr>
          <w:rFonts w:ascii="宋体" w:hAnsi="宋体" w:eastAsia="宋体" w:cs="宋体"/>
          <w:spacing w:val="-21"/>
          <w:sz w:val="20"/>
          <w:szCs w:val="20"/>
        </w:rPr>
        <w:t xml:space="preserve"> </w:t>
      </w:r>
      <w:r>
        <w:rPr>
          <w:rFonts w:ascii="宋体" w:hAnsi="宋体" w:eastAsia="宋体" w:cs="宋体"/>
          <w:spacing w:val="6"/>
          <w:sz w:val="20"/>
          <w:szCs w:val="20"/>
        </w:rPr>
        <w:t>5-1    离散点达标统计表</w:t>
      </w:r>
      <w:r>
        <w:rPr>
          <w:rFonts w:ascii="宋体" w:hAnsi="宋体" w:eastAsia="宋体" w:cs="宋体"/>
          <w:sz w:val="20"/>
          <w:szCs w:val="20"/>
        </w:rPr>
        <w:t xml:space="preserve">                     </w:t>
      </w:r>
      <w:r>
        <w:rPr>
          <w:rFonts w:ascii="宋体" w:hAnsi="宋体" w:eastAsia="宋体" w:cs="宋体"/>
          <w:spacing w:val="6"/>
          <w:sz w:val="20"/>
          <w:szCs w:val="20"/>
        </w:rPr>
        <w:t>单位：</w:t>
      </w:r>
      <w:r>
        <w:rPr>
          <w:rFonts w:ascii="宋体" w:hAnsi="宋体" w:eastAsia="宋体" w:cs="宋体"/>
          <w:sz w:val="20"/>
          <w:szCs w:val="20"/>
        </w:rPr>
        <w:t>dB</w:t>
      </w:r>
      <w:r>
        <w:rPr>
          <w:rFonts w:ascii="宋体" w:hAnsi="宋体" w:eastAsia="宋体" w:cs="宋体"/>
          <w:spacing w:val="6"/>
          <w:sz w:val="20"/>
          <w:szCs w:val="20"/>
        </w:rPr>
        <w:t>(A)</w:t>
      </w:r>
    </w:p>
    <w:p w14:paraId="1E684C64">
      <w:pPr>
        <w:spacing w:line="39" w:lineRule="exact"/>
      </w:pPr>
    </w:p>
    <w:tbl>
      <w:tblPr>
        <w:tblStyle w:val="5"/>
        <w:tblW w:w="854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81"/>
        <w:gridCol w:w="1410"/>
        <w:gridCol w:w="1411"/>
        <w:gridCol w:w="1411"/>
        <w:gridCol w:w="1411"/>
        <w:gridCol w:w="1425"/>
      </w:tblGrid>
      <w:tr w14:paraId="0DE464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1481" w:type="dxa"/>
            <w:tcBorders>
              <w:top w:val="single" w:color="000000" w:sz="10" w:space="0"/>
              <w:left w:val="single" w:color="000000" w:sz="10" w:space="0"/>
            </w:tcBorders>
            <w:shd w:val="clear" w:color="auto" w:fill="E6E6E6"/>
            <w:vAlign w:val="top"/>
          </w:tcPr>
          <w:p w14:paraId="48B5824C">
            <w:pPr>
              <w:pStyle w:val="6"/>
              <w:spacing w:before="212" w:line="228" w:lineRule="auto"/>
              <w:ind w:left="420"/>
            </w:pPr>
            <w:r>
              <w:rPr>
                <w:spacing w:val="5"/>
              </w:rPr>
              <w:t>离散点</w:t>
            </w:r>
          </w:p>
        </w:tc>
        <w:tc>
          <w:tcPr>
            <w:tcW w:w="1410" w:type="dxa"/>
            <w:tcBorders>
              <w:top w:val="single" w:color="000000" w:sz="10" w:space="0"/>
            </w:tcBorders>
            <w:shd w:val="clear" w:color="auto" w:fill="E6E6E6"/>
            <w:vAlign w:val="top"/>
          </w:tcPr>
          <w:p w14:paraId="4C0D96B7">
            <w:pPr>
              <w:pStyle w:val="6"/>
              <w:spacing w:before="212" w:line="229" w:lineRule="auto"/>
              <w:ind w:left="499"/>
            </w:pPr>
            <w:r>
              <w:rPr>
                <w:spacing w:val="-1"/>
              </w:rPr>
              <w:t>时段</w:t>
            </w:r>
          </w:p>
        </w:tc>
        <w:tc>
          <w:tcPr>
            <w:tcW w:w="1411" w:type="dxa"/>
            <w:tcBorders>
              <w:top w:val="single" w:color="000000" w:sz="10" w:space="0"/>
            </w:tcBorders>
            <w:shd w:val="clear" w:color="auto" w:fill="E6E6E6"/>
            <w:vAlign w:val="top"/>
          </w:tcPr>
          <w:p w14:paraId="6E5DEC81">
            <w:pPr>
              <w:pStyle w:val="6"/>
              <w:spacing w:before="212" w:line="228" w:lineRule="auto"/>
              <w:ind w:left="399"/>
            </w:pPr>
            <w:r>
              <w:rPr>
                <w:spacing w:val="3"/>
              </w:rPr>
              <w:t>噪声值</w:t>
            </w:r>
          </w:p>
        </w:tc>
        <w:tc>
          <w:tcPr>
            <w:tcW w:w="1411" w:type="dxa"/>
            <w:tcBorders>
              <w:top w:val="single" w:color="000000" w:sz="10" w:space="0"/>
            </w:tcBorders>
            <w:shd w:val="clear" w:color="auto" w:fill="E6E6E6"/>
            <w:vAlign w:val="top"/>
          </w:tcPr>
          <w:p w14:paraId="1FAA2DA9">
            <w:pPr>
              <w:pStyle w:val="6"/>
              <w:spacing w:before="56" w:line="228" w:lineRule="auto"/>
              <w:ind w:left="527"/>
            </w:pPr>
            <w:r>
              <w:rPr>
                <w:spacing w:val="-3"/>
              </w:rPr>
              <w:t>2</w:t>
            </w:r>
            <w:r>
              <w:rPr>
                <w:spacing w:val="-41"/>
              </w:rPr>
              <w:t xml:space="preserve"> </w:t>
            </w:r>
            <w:r>
              <w:rPr>
                <w:spacing w:val="-3"/>
              </w:rPr>
              <w:t>类</w:t>
            </w:r>
          </w:p>
          <w:p w14:paraId="10498EB4">
            <w:pPr>
              <w:pStyle w:val="6"/>
              <w:spacing w:before="64" w:line="228" w:lineRule="auto"/>
              <w:ind w:left="299"/>
            </w:pPr>
            <w:r>
              <w:rPr>
                <w:spacing w:val="4"/>
              </w:rPr>
              <w:t>噪声限值</w:t>
            </w:r>
          </w:p>
        </w:tc>
        <w:tc>
          <w:tcPr>
            <w:tcW w:w="1411" w:type="dxa"/>
            <w:tcBorders>
              <w:top w:val="single" w:color="000000" w:sz="10" w:space="0"/>
            </w:tcBorders>
            <w:shd w:val="clear" w:color="auto" w:fill="E6E6E6"/>
            <w:vAlign w:val="top"/>
          </w:tcPr>
          <w:p w14:paraId="654AE166">
            <w:pPr>
              <w:pStyle w:val="6"/>
              <w:spacing w:before="56" w:line="228" w:lineRule="auto"/>
              <w:ind w:left="533"/>
            </w:pPr>
            <w:r>
              <w:rPr>
                <w:spacing w:val="-4"/>
              </w:rPr>
              <w:t>3</w:t>
            </w:r>
            <w:r>
              <w:rPr>
                <w:spacing w:val="-41"/>
              </w:rPr>
              <w:t xml:space="preserve"> </w:t>
            </w:r>
            <w:r>
              <w:rPr>
                <w:spacing w:val="-4"/>
              </w:rPr>
              <w:t>类</w:t>
            </w:r>
          </w:p>
          <w:p w14:paraId="5C400FBC">
            <w:pPr>
              <w:pStyle w:val="6"/>
              <w:spacing w:before="64" w:line="228" w:lineRule="auto"/>
              <w:ind w:left="301"/>
            </w:pPr>
            <w:r>
              <w:rPr>
                <w:spacing w:val="4"/>
              </w:rPr>
              <w:t>噪声限值</w:t>
            </w:r>
          </w:p>
        </w:tc>
        <w:tc>
          <w:tcPr>
            <w:tcW w:w="1425" w:type="dxa"/>
            <w:tcBorders>
              <w:top w:val="single" w:color="000000" w:sz="10" w:space="0"/>
              <w:right w:val="single" w:color="000000" w:sz="10" w:space="0"/>
            </w:tcBorders>
            <w:shd w:val="clear" w:color="auto" w:fill="E6E6E6"/>
            <w:vAlign w:val="top"/>
          </w:tcPr>
          <w:p w14:paraId="4B0FB778">
            <w:pPr>
              <w:pStyle w:val="6"/>
              <w:spacing w:before="57" w:line="258" w:lineRule="auto"/>
              <w:ind w:left="506" w:right="489"/>
            </w:pPr>
            <w:r>
              <w:rPr>
                <w:spacing w:val="4"/>
              </w:rPr>
              <w:t>得分</w:t>
            </w:r>
            <w:r>
              <w:t xml:space="preserve"> </w:t>
            </w:r>
            <w:r>
              <w:rPr>
                <w:spacing w:val="4"/>
              </w:rPr>
              <w:t>情况</w:t>
            </w:r>
          </w:p>
        </w:tc>
      </w:tr>
      <w:tr w14:paraId="59DA4E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1481" w:type="dxa"/>
            <w:vMerge w:val="restart"/>
            <w:tcBorders>
              <w:left w:val="single" w:color="000000" w:sz="10" w:space="0"/>
              <w:bottom w:val="nil"/>
            </w:tcBorders>
            <w:vAlign w:val="top"/>
          </w:tcPr>
          <w:p w14:paraId="40D73C6C">
            <w:pPr>
              <w:pStyle w:val="6"/>
              <w:spacing w:before="256" w:line="189" w:lineRule="auto"/>
              <w:ind w:left="623"/>
            </w:pPr>
            <w:r>
              <w:rPr>
                <w:spacing w:val="2"/>
              </w:rPr>
              <w:t>P1</w:t>
            </w:r>
          </w:p>
        </w:tc>
        <w:tc>
          <w:tcPr>
            <w:tcW w:w="1410" w:type="dxa"/>
            <w:vAlign w:val="top"/>
          </w:tcPr>
          <w:p w14:paraId="0B3CB33D">
            <w:pPr>
              <w:pStyle w:val="6"/>
              <w:spacing w:before="58" w:line="224" w:lineRule="auto"/>
              <w:ind w:left="488"/>
            </w:pPr>
            <w:r>
              <w:rPr>
                <w:spacing w:val="5"/>
              </w:rPr>
              <w:t>昼间</w:t>
            </w:r>
          </w:p>
        </w:tc>
        <w:tc>
          <w:tcPr>
            <w:tcW w:w="1411" w:type="dxa"/>
            <w:vAlign w:val="top"/>
          </w:tcPr>
          <w:p w14:paraId="40FA76A5">
            <w:pPr>
              <w:pStyle w:val="6"/>
              <w:spacing w:before="91" w:line="189" w:lineRule="auto"/>
              <w:ind w:left="600"/>
            </w:pPr>
            <w:r>
              <w:t>62</w:t>
            </w:r>
          </w:p>
        </w:tc>
        <w:tc>
          <w:tcPr>
            <w:tcW w:w="1411" w:type="dxa"/>
            <w:vAlign w:val="top"/>
          </w:tcPr>
          <w:p w14:paraId="52069F1F">
            <w:pPr>
              <w:pStyle w:val="6"/>
              <w:spacing w:before="91" w:line="189" w:lineRule="auto"/>
              <w:ind w:left="605"/>
            </w:pPr>
            <w:r>
              <w:t>60</w:t>
            </w:r>
          </w:p>
        </w:tc>
        <w:tc>
          <w:tcPr>
            <w:tcW w:w="1411" w:type="dxa"/>
            <w:vAlign w:val="top"/>
          </w:tcPr>
          <w:p w14:paraId="41E278F2">
            <w:pPr>
              <w:pStyle w:val="6"/>
              <w:spacing w:before="91" w:line="189" w:lineRule="auto"/>
              <w:ind w:left="608"/>
            </w:pPr>
            <w:r>
              <w:t>65</w:t>
            </w:r>
          </w:p>
        </w:tc>
        <w:tc>
          <w:tcPr>
            <w:tcW w:w="1425" w:type="dxa"/>
            <w:vMerge w:val="restart"/>
            <w:tcBorders>
              <w:bottom w:val="nil"/>
              <w:right w:val="single" w:color="000000" w:sz="10" w:space="0"/>
            </w:tcBorders>
            <w:vAlign w:val="top"/>
          </w:tcPr>
          <w:p w14:paraId="59B0F353">
            <w:pPr>
              <w:pStyle w:val="6"/>
              <w:spacing w:before="259" w:line="187" w:lineRule="auto"/>
              <w:ind w:left="668"/>
            </w:pPr>
            <w:r>
              <w:rPr>
                <w:b/>
                <w:bCs/>
                <w:spacing w:val="-3"/>
              </w:rPr>
              <w:t>5</w:t>
            </w:r>
          </w:p>
        </w:tc>
      </w:tr>
      <w:tr w14:paraId="5EA1E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481" w:type="dxa"/>
            <w:vMerge w:val="continue"/>
            <w:tcBorders>
              <w:top w:val="nil"/>
              <w:left w:val="single" w:color="000000" w:sz="10" w:space="0"/>
              <w:bottom w:val="single" w:color="000000" w:sz="10" w:space="0"/>
            </w:tcBorders>
            <w:vAlign w:val="top"/>
          </w:tcPr>
          <w:p w14:paraId="1101898F">
            <w:pPr>
              <w:rPr>
                <w:rFonts w:ascii="Arial"/>
                <w:sz w:val="21"/>
              </w:rPr>
            </w:pPr>
          </w:p>
        </w:tc>
        <w:tc>
          <w:tcPr>
            <w:tcW w:w="1410" w:type="dxa"/>
            <w:tcBorders>
              <w:bottom w:val="single" w:color="000000" w:sz="10" w:space="0"/>
            </w:tcBorders>
            <w:vAlign w:val="top"/>
          </w:tcPr>
          <w:p w14:paraId="7950138D">
            <w:pPr>
              <w:pStyle w:val="6"/>
              <w:spacing w:before="65" w:line="228" w:lineRule="auto"/>
              <w:ind w:left="492"/>
            </w:pPr>
            <w:r>
              <w:rPr>
                <w:spacing w:val="3"/>
              </w:rPr>
              <w:t>夜间</w:t>
            </w:r>
          </w:p>
        </w:tc>
        <w:tc>
          <w:tcPr>
            <w:tcW w:w="1411" w:type="dxa"/>
            <w:tcBorders>
              <w:bottom w:val="single" w:color="000000" w:sz="10" w:space="0"/>
            </w:tcBorders>
            <w:vAlign w:val="top"/>
          </w:tcPr>
          <w:p w14:paraId="4247532A">
            <w:pPr>
              <w:pStyle w:val="6"/>
              <w:spacing w:before="99" w:line="189" w:lineRule="auto"/>
              <w:ind w:left="602"/>
            </w:pPr>
            <w:r>
              <w:rPr>
                <w:spacing w:val="-2"/>
              </w:rPr>
              <w:t>52</w:t>
            </w:r>
          </w:p>
        </w:tc>
        <w:tc>
          <w:tcPr>
            <w:tcW w:w="1411" w:type="dxa"/>
            <w:tcBorders>
              <w:bottom w:val="single" w:color="000000" w:sz="10" w:space="0"/>
            </w:tcBorders>
            <w:vAlign w:val="top"/>
          </w:tcPr>
          <w:p w14:paraId="46DA49DD">
            <w:pPr>
              <w:pStyle w:val="6"/>
              <w:spacing w:before="99" w:line="189" w:lineRule="auto"/>
              <w:ind w:left="607"/>
            </w:pPr>
            <w:r>
              <w:rPr>
                <w:spacing w:val="-2"/>
              </w:rPr>
              <w:t>50</w:t>
            </w:r>
          </w:p>
        </w:tc>
        <w:tc>
          <w:tcPr>
            <w:tcW w:w="1411" w:type="dxa"/>
            <w:tcBorders>
              <w:bottom w:val="single" w:color="000000" w:sz="10" w:space="0"/>
            </w:tcBorders>
            <w:vAlign w:val="top"/>
          </w:tcPr>
          <w:p w14:paraId="377ABAF2">
            <w:pPr>
              <w:pStyle w:val="6"/>
              <w:spacing w:before="101" w:line="187" w:lineRule="auto"/>
              <w:ind w:left="610"/>
            </w:pPr>
            <w:r>
              <w:rPr>
                <w:spacing w:val="-2"/>
              </w:rPr>
              <w:t>55</w:t>
            </w:r>
          </w:p>
        </w:tc>
        <w:tc>
          <w:tcPr>
            <w:tcW w:w="1425" w:type="dxa"/>
            <w:vMerge w:val="continue"/>
            <w:tcBorders>
              <w:top w:val="nil"/>
              <w:bottom w:val="single" w:color="000000" w:sz="10" w:space="0"/>
              <w:right w:val="single" w:color="000000" w:sz="10" w:space="0"/>
            </w:tcBorders>
            <w:vAlign w:val="top"/>
          </w:tcPr>
          <w:p w14:paraId="18145CCB">
            <w:pPr>
              <w:rPr>
                <w:rFonts w:ascii="Arial"/>
                <w:sz w:val="21"/>
              </w:rPr>
            </w:pPr>
          </w:p>
        </w:tc>
      </w:tr>
    </w:tbl>
    <w:p w14:paraId="50220A2F">
      <w:pPr>
        <w:pStyle w:val="2"/>
      </w:pPr>
    </w:p>
    <w:p w14:paraId="66E69856">
      <w:pPr>
        <w:sectPr>
          <w:headerReference r:id="rId17" w:type="default"/>
          <w:footerReference r:id="rId18" w:type="default"/>
          <w:pgSz w:w="11906" w:h="16839"/>
          <w:pgMar w:top="1134" w:right="1180" w:bottom="1188" w:left="1677" w:header="862" w:footer="1023" w:gutter="0"/>
          <w:cols w:space="720" w:num="1"/>
        </w:sectPr>
      </w:pPr>
    </w:p>
    <w:p w14:paraId="45AC1B0F">
      <w:pPr>
        <w:spacing w:before="63"/>
      </w:pPr>
    </w:p>
    <w:tbl>
      <w:tblPr>
        <w:tblStyle w:val="5"/>
        <w:tblW w:w="854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81"/>
        <w:gridCol w:w="1410"/>
        <w:gridCol w:w="1411"/>
        <w:gridCol w:w="1411"/>
        <w:gridCol w:w="1411"/>
        <w:gridCol w:w="1425"/>
      </w:tblGrid>
      <w:tr w14:paraId="7F8243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2" w:hRule="atLeast"/>
        </w:trPr>
        <w:tc>
          <w:tcPr>
            <w:tcW w:w="1481" w:type="dxa"/>
            <w:vMerge w:val="restart"/>
            <w:tcBorders>
              <w:top w:val="single" w:color="000000" w:sz="10" w:space="0"/>
              <w:left w:val="single" w:color="000000" w:sz="10" w:space="0"/>
              <w:bottom w:val="nil"/>
            </w:tcBorders>
            <w:vAlign w:val="top"/>
          </w:tcPr>
          <w:p w14:paraId="7B946B7B">
            <w:pPr>
              <w:pStyle w:val="6"/>
              <w:spacing w:before="253" w:line="189" w:lineRule="auto"/>
              <w:ind w:left="623"/>
            </w:pPr>
            <w:r>
              <w:rPr>
                <w:spacing w:val="2"/>
              </w:rPr>
              <w:t>P2</w:t>
            </w:r>
          </w:p>
        </w:tc>
        <w:tc>
          <w:tcPr>
            <w:tcW w:w="1410" w:type="dxa"/>
            <w:tcBorders>
              <w:top w:val="single" w:color="000000" w:sz="10" w:space="0"/>
            </w:tcBorders>
            <w:vAlign w:val="top"/>
          </w:tcPr>
          <w:p w14:paraId="463F463D">
            <w:pPr>
              <w:pStyle w:val="6"/>
              <w:spacing w:before="55" w:line="231" w:lineRule="auto"/>
              <w:ind w:left="488"/>
            </w:pPr>
            <w:r>
              <w:rPr>
                <w:spacing w:val="5"/>
              </w:rPr>
              <w:t>昼间</w:t>
            </w:r>
          </w:p>
        </w:tc>
        <w:tc>
          <w:tcPr>
            <w:tcW w:w="1411" w:type="dxa"/>
            <w:tcBorders>
              <w:top w:val="single" w:color="000000" w:sz="10" w:space="0"/>
            </w:tcBorders>
            <w:vAlign w:val="top"/>
          </w:tcPr>
          <w:p w14:paraId="059CFFA1">
            <w:pPr>
              <w:pStyle w:val="6"/>
              <w:spacing w:before="88" w:line="189" w:lineRule="auto"/>
              <w:ind w:left="597"/>
            </w:pPr>
            <w:r>
              <w:rPr>
                <w:spacing w:val="1"/>
              </w:rPr>
              <w:t>44</w:t>
            </w:r>
          </w:p>
        </w:tc>
        <w:tc>
          <w:tcPr>
            <w:tcW w:w="1411" w:type="dxa"/>
            <w:tcBorders>
              <w:top w:val="single" w:color="000000" w:sz="10" w:space="0"/>
            </w:tcBorders>
            <w:vAlign w:val="top"/>
          </w:tcPr>
          <w:p w14:paraId="13206B5C">
            <w:pPr>
              <w:pStyle w:val="6"/>
              <w:spacing w:before="88" w:line="189" w:lineRule="auto"/>
              <w:ind w:left="605"/>
            </w:pPr>
            <w:r>
              <w:t>60</w:t>
            </w:r>
          </w:p>
        </w:tc>
        <w:tc>
          <w:tcPr>
            <w:tcW w:w="1411" w:type="dxa"/>
            <w:tcBorders>
              <w:top w:val="single" w:color="000000" w:sz="10" w:space="0"/>
            </w:tcBorders>
            <w:vAlign w:val="top"/>
          </w:tcPr>
          <w:p w14:paraId="7D6FBD08">
            <w:pPr>
              <w:pStyle w:val="6"/>
              <w:spacing w:before="88" w:line="189" w:lineRule="auto"/>
              <w:ind w:left="608"/>
            </w:pPr>
            <w:r>
              <w:t>65</w:t>
            </w:r>
          </w:p>
        </w:tc>
        <w:tc>
          <w:tcPr>
            <w:tcW w:w="1425" w:type="dxa"/>
            <w:vMerge w:val="restart"/>
            <w:tcBorders>
              <w:top w:val="single" w:color="000000" w:sz="10" w:space="0"/>
              <w:bottom w:val="nil"/>
              <w:right w:val="single" w:color="000000" w:sz="10" w:space="0"/>
            </w:tcBorders>
            <w:vAlign w:val="top"/>
          </w:tcPr>
          <w:p w14:paraId="4395EBB2">
            <w:pPr>
              <w:pStyle w:val="6"/>
              <w:spacing w:before="252" w:line="190" w:lineRule="auto"/>
              <w:ind w:left="626"/>
            </w:pPr>
            <w:r>
              <w:rPr>
                <w:b/>
                <w:bCs/>
                <w:spacing w:val="-9"/>
              </w:rPr>
              <w:t>10</w:t>
            </w:r>
          </w:p>
        </w:tc>
      </w:tr>
      <w:tr w14:paraId="3EB7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1481" w:type="dxa"/>
            <w:vMerge w:val="continue"/>
            <w:tcBorders>
              <w:top w:val="nil"/>
              <w:left w:val="single" w:color="000000" w:sz="10" w:space="0"/>
            </w:tcBorders>
            <w:vAlign w:val="top"/>
          </w:tcPr>
          <w:p w14:paraId="62D9D786">
            <w:pPr>
              <w:rPr>
                <w:rFonts w:ascii="Arial"/>
                <w:sz w:val="21"/>
              </w:rPr>
            </w:pPr>
          </w:p>
        </w:tc>
        <w:tc>
          <w:tcPr>
            <w:tcW w:w="1410" w:type="dxa"/>
            <w:vAlign w:val="top"/>
          </w:tcPr>
          <w:p w14:paraId="44BAE79D">
            <w:pPr>
              <w:pStyle w:val="6"/>
              <w:spacing w:before="51" w:line="228" w:lineRule="auto"/>
              <w:ind w:left="492"/>
            </w:pPr>
            <w:r>
              <w:rPr>
                <w:spacing w:val="3"/>
              </w:rPr>
              <w:t>夜间</w:t>
            </w:r>
          </w:p>
        </w:tc>
        <w:tc>
          <w:tcPr>
            <w:tcW w:w="1411" w:type="dxa"/>
            <w:vAlign w:val="top"/>
          </w:tcPr>
          <w:p w14:paraId="7D963C32">
            <w:pPr>
              <w:pStyle w:val="6"/>
              <w:spacing w:before="85" w:line="189" w:lineRule="auto"/>
              <w:ind w:left="602"/>
            </w:pPr>
            <w:r>
              <w:rPr>
                <w:spacing w:val="-2"/>
              </w:rPr>
              <w:t>34</w:t>
            </w:r>
          </w:p>
        </w:tc>
        <w:tc>
          <w:tcPr>
            <w:tcW w:w="1411" w:type="dxa"/>
            <w:vAlign w:val="top"/>
          </w:tcPr>
          <w:p w14:paraId="0430DD40">
            <w:pPr>
              <w:pStyle w:val="6"/>
              <w:spacing w:before="85" w:line="189" w:lineRule="auto"/>
              <w:ind w:left="607"/>
            </w:pPr>
            <w:r>
              <w:rPr>
                <w:spacing w:val="-2"/>
              </w:rPr>
              <w:t>50</w:t>
            </w:r>
          </w:p>
        </w:tc>
        <w:tc>
          <w:tcPr>
            <w:tcW w:w="1411" w:type="dxa"/>
            <w:vAlign w:val="top"/>
          </w:tcPr>
          <w:p w14:paraId="2EBF4186">
            <w:pPr>
              <w:pStyle w:val="6"/>
              <w:spacing w:before="87" w:line="187" w:lineRule="auto"/>
              <w:ind w:left="610"/>
            </w:pPr>
            <w:r>
              <w:rPr>
                <w:spacing w:val="-2"/>
              </w:rPr>
              <w:t>55</w:t>
            </w:r>
          </w:p>
        </w:tc>
        <w:tc>
          <w:tcPr>
            <w:tcW w:w="1425" w:type="dxa"/>
            <w:vMerge w:val="continue"/>
            <w:tcBorders>
              <w:top w:val="nil"/>
              <w:right w:val="single" w:color="000000" w:sz="10" w:space="0"/>
            </w:tcBorders>
            <w:vAlign w:val="top"/>
          </w:tcPr>
          <w:p w14:paraId="13DA581D">
            <w:pPr>
              <w:rPr>
                <w:rFonts w:ascii="Arial"/>
                <w:sz w:val="21"/>
              </w:rPr>
            </w:pPr>
          </w:p>
        </w:tc>
      </w:tr>
      <w:tr w14:paraId="37D13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1481" w:type="dxa"/>
            <w:vMerge w:val="restart"/>
            <w:tcBorders>
              <w:left w:val="single" w:color="000000" w:sz="10" w:space="0"/>
              <w:bottom w:val="nil"/>
            </w:tcBorders>
            <w:vAlign w:val="top"/>
          </w:tcPr>
          <w:p w14:paraId="6B958546">
            <w:pPr>
              <w:pStyle w:val="6"/>
              <w:spacing w:before="253" w:line="189" w:lineRule="auto"/>
              <w:ind w:left="623"/>
            </w:pPr>
            <w:r>
              <w:rPr>
                <w:spacing w:val="2"/>
              </w:rPr>
              <w:t>P3</w:t>
            </w:r>
          </w:p>
        </w:tc>
        <w:tc>
          <w:tcPr>
            <w:tcW w:w="1410" w:type="dxa"/>
            <w:vAlign w:val="top"/>
          </w:tcPr>
          <w:p w14:paraId="60A91383">
            <w:pPr>
              <w:pStyle w:val="6"/>
              <w:spacing w:before="56" w:line="228" w:lineRule="auto"/>
              <w:ind w:left="488"/>
            </w:pPr>
            <w:r>
              <w:rPr>
                <w:spacing w:val="5"/>
              </w:rPr>
              <w:t>昼间</w:t>
            </w:r>
          </w:p>
        </w:tc>
        <w:tc>
          <w:tcPr>
            <w:tcW w:w="1411" w:type="dxa"/>
            <w:vAlign w:val="top"/>
          </w:tcPr>
          <w:p w14:paraId="6D00C27A">
            <w:pPr>
              <w:pStyle w:val="6"/>
              <w:spacing w:before="88" w:line="189" w:lineRule="auto"/>
              <w:ind w:left="597"/>
            </w:pPr>
            <w:r>
              <w:rPr>
                <w:spacing w:val="1"/>
              </w:rPr>
              <w:t>42</w:t>
            </w:r>
          </w:p>
        </w:tc>
        <w:tc>
          <w:tcPr>
            <w:tcW w:w="1411" w:type="dxa"/>
            <w:vAlign w:val="top"/>
          </w:tcPr>
          <w:p w14:paraId="5F3B1642">
            <w:pPr>
              <w:pStyle w:val="6"/>
              <w:spacing w:before="88" w:line="189" w:lineRule="auto"/>
              <w:ind w:left="605"/>
            </w:pPr>
            <w:r>
              <w:t>60</w:t>
            </w:r>
          </w:p>
        </w:tc>
        <w:tc>
          <w:tcPr>
            <w:tcW w:w="1411" w:type="dxa"/>
            <w:vAlign w:val="top"/>
          </w:tcPr>
          <w:p w14:paraId="6D88D0AC">
            <w:pPr>
              <w:pStyle w:val="6"/>
              <w:spacing w:before="88" w:line="189" w:lineRule="auto"/>
              <w:ind w:left="608"/>
            </w:pPr>
            <w:r>
              <w:t>65</w:t>
            </w:r>
          </w:p>
        </w:tc>
        <w:tc>
          <w:tcPr>
            <w:tcW w:w="1425" w:type="dxa"/>
            <w:vMerge w:val="restart"/>
            <w:tcBorders>
              <w:bottom w:val="nil"/>
              <w:right w:val="single" w:color="000000" w:sz="10" w:space="0"/>
            </w:tcBorders>
            <w:vAlign w:val="top"/>
          </w:tcPr>
          <w:p w14:paraId="122C904A">
            <w:pPr>
              <w:pStyle w:val="6"/>
              <w:spacing w:before="252" w:line="190" w:lineRule="auto"/>
              <w:ind w:left="626"/>
            </w:pPr>
            <w:r>
              <w:rPr>
                <w:b/>
                <w:bCs/>
                <w:spacing w:val="-9"/>
              </w:rPr>
              <w:t>10</w:t>
            </w:r>
          </w:p>
        </w:tc>
      </w:tr>
      <w:tr w14:paraId="10191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1481" w:type="dxa"/>
            <w:vMerge w:val="continue"/>
            <w:tcBorders>
              <w:top w:val="nil"/>
              <w:left w:val="single" w:color="000000" w:sz="10" w:space="0"/>
            </w:tcBorders>
            <w:vAlign w:val="top"/>
          </w:tcPr>
          <w:p w14:paraId="2D451E68">
            <w:pPr>
              <w:rPr>
                <w:rFonts w:ascii="Arial"/>
                <w:sz w:val="21"/>
              </w:rPr>
            </w:pPr>
          </w:p>
        </w:tc>
        <w:tc>
          <w:tcPr>
            <w:tcW w:w="1410" w:type="dxa"/>
            <w:vAlign w:val="top"/>
          </w:tcPr>
          <w:p w14:paraId="0B75A32D">
            <w:pPr>
              <w:pStyle w:val="6"/>
              <w:spacing w:before="58" w:line="226" w:lineRule="auto"/>
              <w:ind w:left="492"/>
            </w:pPr>
            <w:r>
              <w:rPr>
                <w:spacing w:val="3"/>
              </w:rPr>
              <w:t>夜间</w:t>
            </w:r>
          </w:p>
        </w:tc>
        <w:tc>
          <w:tcPr>
            <w:tcW w:w="1411" w:type="dxa"/>
            <w:vAlign w:val="top"/>
          </w:tcPr>
          <w:p w14:paraId="4900C77D">
            <w:pPr>
              <w:pStyle w:val="6"/>
              <w:spacing w:before="91" w:line="189" w:lineRule="auto"/>
              <w:ind w:left="602"/>
            </w:pPr>
            <w:r>
              <w:rPr>
                <w:spacing w:val="-2"/>
              </w:rPr>
              <w:t>32</w:t>
            </w:r>
          </w:p>
        </w:tc>
        <w:tc>
          <w:tcPr>
            <w:tcW w:w="1411" w:type="dxa"/>
            <w:vAlign w:val="top"/>
          </w:tcPr>
          <w:p w14:paraId="2F692905">
            <w:pPr>
              <w:pStyle w:val="6"/>
              <w:spacing w:before="91" w:line="189" w:lineRule="auto"/>
              <w:ind w:left="607"/>
            </w:pPr>
            <w:r>
              <w:rPr>
                <w:spacing w:val="-2"/>
              </w:rPr>
              <w:t>50</w:t>
            </w:r>
          </w:p>
        </w:tc>
        <w:tc>
          <w:tcPr>
            <w:tcW w:w="1411" w:type="dxa"/>
            <w:vAlign w:val="top"/>
          </w:tcPr>
          <w:p w14:paraId="64AEAC3F">
            <w:pPr>
              <w:pStyle w:val="6"/>
              <w:spacing w:before="93" w:line="187" w:lineRule="auto"/>
              <w:ind w:left="610"/>
            </w:pPr>
            <w:r>
              <w:rPr>
                <w:spacing w:val="-2"/>
              </w:rPr>
              <w:t>55</w:t>
            </w:r>
          </w:p>
        </w:tc>
        <w:tc>
          <w:tcPr>
            <w:tcW w:w="1425" w:type="dxa"/>
            <w:vMerge w:val="continue"/>
            <w:tcBorders>
              <w:top w:val="nil"/>
              <w:right w:val="single" w:color="000000" w:sz="10" w:space="0"/>
            </w:tcBorders>
            <w:vAlign w:val="top"/>
          </w:tcPr>
          <w:p w14:paraId="1F8D1C6A">
            <w:pPr>
              <w:rPr>
                <w:rFonts w:ascii="Arial"/>
                <w:sz w:val="21"/>
              </w:rPr>
            </w:pPr>
          </w:p>
        </w:tc>
      </w:tr>
      <w:tr w14:paraId="7AC12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1481" w:type="dxa"/>
            <w:vMerge w:val="restart"/>
            <w:tcBorders>
              <w:left w:val="single" w:color="000000" w:sz="10" w:space="0"/>
              <w:bottom w:val="nil"/>
            </w:tcBorders>
            <w:vAlign w:val="top"/>
          </w:tcPr>
          <w:p w14:paraId="4C4FD22A">
            <w:pPr>
              <w:pStyle w:val="6"/>
              <w:spacing w:before="262" w:line="189" w:lineRule="auto"/>
              <w:ind w:left="623"/>
            </w:pPr>
            <w:r>
              <w:rPr>
                <w:spacing w:val="2"/>
              </w:rPr>
              <w:t>P4</w:t>
            </w:r>
          </w:p>
        </w:tc>
        <w:tc>
          <w:tcPr>
            <w:tcW w:w="1410" w:type="dxa"/>
            <w:vAlign w:val="top"/>
          </w:tcPr>
          <w:p w14:paraId="400F82DE">
            <w:pPr>
              <w:pStyle w:val="6"/>
              <w:spacing w:before="64" w:line="220" w:lineRule="auto"/>
              <w:ind w:left="488"/>
            </w:pPr>
            <w:r>
              <w:rPr>
                <w:spacing w:val="5"/>
              </w:rPr>
              <w:t>昼间</w:t>
            </w:r>
          </w:p>
        </w:tc>
        <w:tc>
          <w:tcPr>
            <w:tcW w:w="1411" w:type="dxa"/>
            <w:vAlign w:val="top"/>
          </w:tcPr>
          <w:p w14:paraId="2B477E0F">
            <w:pPr>
              <w:pStyle w:val="6"/>
              <w:spacing w:before="97" w:line="189" w:lineRule="auto"/>
              <w:ind w:left="601"/>
            </w:pPr>
            <w:r>
              <w:rPr>
                <w:spacing w:val="-1"/>
              </w:rPr>
              <w:t>29</w:t>
            </w:r>
          </w:p>
        </w:tc>
        <w:tc>
          <w:tcPr>
            <w:tcW w:w="1411" w:type="dxa"/>
            <w:vAlign w:val="top"/>
          </w:tcPr>
          <w:p w14:paraId="404ABA23">
            <w:pPr>
              <w:pStyle w:val="6"/>
              <w:spacing w:before="97" w:line="189" w:lineRule="auto"/>
              <w:ind w:left="605"/>
            </w:pPr>
            <w:r>
              <w:t>60</w:t>
            </w:r>
          </w:p>
        </w:tc>
        <w:tc>
          <w:tcPr>
            <w:tcW w:w="1411" w:type="dxa"/>
            <w:vAlign w:val="top"/>
          </w:tcPr>
          <w:p w14:paraId="798C4420">
            <w:pPr>
              <w:pStyle w:val="6"/>
              <w:spacing w:before="97" w:line="189" w:lineRule="auto"/>
              <w:ind w:left="608"/>
            </w:pPr>
            <w:r>
              <w:t>65</w:t>
            </w:r>
          </w:p>
        </w:tc>
        <w:tc>
          <w:tcPr>
            <w:tcW w:w="1425" w:type="dxa"/>
            <w:vMerge w:val="restart"/>
            <w:tcBorders>
              <w:bottom w:val="nil"/>
              <w:right w:val="single" w:color="000000" w:sz="10" w:space="0"/>
            </w:tcBorders>
            <w:vAlign w:val="top"/>
          </w:tcPr>
          <w:p w14:paraId="2DCF2FBC">
            <w:pPr>
              <w:pStyle w:val="6"/>
              <w:spacing w:before="261" w:line="190" w:lineRule="auto"/>
              <w:ind w:left="626"/>
            </w:pPr>
            <w:r>
              <w:rPr>
                <w:b/>
                <w:bCs/>
                <w:spacing w:val="-9"/>
              </w:rPr>
              <w:t>10</w:t>
            </w:r>
          </w:p>
        </w:tc>
      </w:tr>
      <w:tr w14:paraId="29205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1" w:hRule="atLeast"/>
        </w:trPr>
        <w:tc>
          <w:tcPr>
            <w:tcW w:w="1481" w:type="dxa"/>
            <w:vMerge w:val="continue"/>
            <w:tcBorders>
              <w:top w:val="nil"/>
              <w:left w:val="single" w:color="000000" w:sz="10" w:space="0"/>
              <w:bottom w:val="single" w:color="000000" w:sz="10" w:space="0"/>
            </w:tcBorders>
            <w:vAlign w:val="top"/>
          </w:tcPr>
          <w:p w14:paraId="7F347728">
            <w:pPr>
              <w:rPr>
                <w:rFonts w:ascii="Arial"/>
                <w:sz w:val="21"/>
              </w:rPr>
            </w:pPr>
          </w:p>
        </w:tc>
        <w:tc>
          <w:tcPr>
            <w:tcW w:w="1410" w:type="dxa"/>
            <w:tcBorders>
              <w:bottom w:val="single" w:color="000000" w:sz="10" w:space="0"/>
            </w:tcBorders>
            <w:vAlign w:val="top"/>
          </w:tcPr>
          <w:p w14:paraId="6D80F52A">
            <w:pPr>
              <w:pStyle w:val="6"/>
              <w:spacing w:before="67" w:line="228" w:lineRule="auto"/>
              <w:ind w:left="492"/>
            </w:pPr>
            <w:r>
              <w:rPr>
                <w:spacing w:val="3"/>
              </w:rPr>
              <w:t>夜间</w:t>
            </w:r>
          </w:p>
        </w:tc>
        <w:tc>
          <w:tcPr>
            <w:tcW w:w="1411" w:type="dxa"/>
            <w:tcBorders>
              <w:bottom w:val="single" w:color="000000" w:sz="10" w:space="0"/>
            </w:tcBorders>
            <w:vAlign w:val="top"/>
          </w:tcPr>
          <w:p w14:paraId="475C5712">
            <w:pPr>
              <w:pStyle w:val="6"/>
              <w:spacing w:before="100" w:line="189" w:lineRule="auto"/>
              <w:ind w:left="601"/>
            </w:pPr>
            <w:r>
              <w:rPr>
                <w:spacing w:val="-1"/>
              </w:rPr>
              <w:t>20</w:t>
            </w:r>
          </w:p>
        </w:tc>
        <w:tc>
          <w:tcPr>
            <w:tcW w:w="1411" w:type="dxa"/>
            <w:tcBorders>
              <w:bottom w:val="single" w:color="000000" w:sz="10" w:space="0"/>
            </w:tcBorders>
            <w:vAlign w:val="top"/>
          </w:tcPr>
          <w:p w14:paraId="71A9CEC3">
            <w:pPr>
              <w:pStyle w:val="6"/>
              <w:spacing w:before="100" w:line="189" w:lineRule="auto"/>
              <w:ind w:left="607"/>
            </w:pPr>
            <w:r>
              <w:rPr>
                <w:spacing w:val="-2"/>
              </w:rPr>
              <w:t>50</w:t>
            </w:r>
          </w:p>
        </w:tc>
        <w:tc>
          <w:tcPr>
            <w:tcW w:w="1411" w:type="dxa"/>
            <w:tcBorders>
              <w:bottom w:val="single" w:color="000000" w:sz="10" w:space="0"/>
            </w:tcBorders>
            <w:vAlign w:val="top"/>
          </w:tcPr>
          <w:p w14:paraId="6F88308F">
            <w:pPr>
              <w:pStyle w:val="6"/>
              <w:spacing w:before="102" w:line="187" w:lineRule="auto"/>
              <w:ind w:left="610"/>
            </w:pPr>
            <w:r>
              <w:rPr>
                <w:spacing w:val="-2"/>
              </w:rPr>
              <w:t>55</w:t>
            </w:r>
          </w:p>
        </w:tc>
        <w:tc>
          <w:tcPr>
            <w:tcW w:w="1425" w:type="dxa"/>
            <w:vMerge w:val="continue"/>
            <w:tcBorders>
              <w:top w:val="nil"/>
              <w:bottom w:val="single" w:color="000000" w:sz="10" w:space="0"/>
              <w:right w:val="single" w:color="000000" w:sz="10" w:space="0"/>
            </w:tcBorders>
            <w:vAlign w:val="top"/>
          </w:tcPr>
          <w:p w14:paraId="012D8361">
            <w:pPr>
              <w:rPr>
                <w:rFonts w:ascii="Arial"/>
                <w:sz w:val="21"/>
              </w:rPr>
            </w:pPr>
          </w:p>
        </w:tc>
      </w:tr>
    </w:tbl>
    <w:p w14:paraId="2CEF3A91">
      <w:pPr>
        <w:pStyle w:val="2"/>
        <w:spacing w:line="342" w:lineRule="auto"/>
      </w:pPr>
    </w:p>
    <w:p w14:paraId="7984BDBD">
      <w:pPr>
        <w:spacing w:before="65" w:line="281" w:lineRule="auto"/>
        <w:ind w:left="130" w:right="148" w:firstLine="425"/>
        <w:jc w:val="both"/>
        <w:rPr>
          <w:rFonts w:ascii="宋体" w:hAnsi="宋体" w:eastAsia="宋体" w:cs="宋体"/>
          <w:sz w:val="20"/>
          <w:szCs w:val="20"/>
        </w:rPr>
      </w:pPr>
      <w:r>
        <w:rPr>
          <w:rFonts w:ascii="宋体" w:hAnsi="宋体" w:eastAsia="宋体" w:cs="宋体"/>
          <w:spacing w:val="7"/>
          <w:sz w:val="20"/>
          <w:szCs w:val="20"/>
        </w:rPr>
        <w:t>《绿色建筑评价标准》</w:t>
      </w:r>
      <w:r>
        <w:rPr>
          <w:rFonts w:ascii="宋体" w:hAnsi="宋体" w:eastAsia="宋体" w:cs="宋体"/>
          <w:sz w:val="20"/>
          <w:szCs w:val="20"/>
        </w:rPr>
        <w:t>GB</w:t>
      </w:r>
      <w:r>
        <w:rPr>
          <w:rFonts w:ascii="宋体" w:hAnsi="宋体" w:eastAsia="宋体" w:cs="宋体"/>
          <w:spacing w:val="-17"/>
          <w:sz w:val="20"/>
          <w:szCs w:val="20"/>
        </w:rPr>
        <w:t xml:space="preserve"> </w:t>
      </w:r>
      <w:r>
        <w:rPr>
          <w:rFonts w:ascii="宋体" w:hAnsi="宋体" w:eastAsia="宋体" w:cs="宋体"/>
          <w:spacing w:val="7"/>
          <w:sz w:val="20"/>
          <w:szCs w:val="20"/>
        </w:rPr>
        <w:t>50378-2019</w:t>
      </w:r>
      <w:r>
        <w:rPr>
          <w:rFonts w:ascii="宋体" w:hAnsi="宋体" w:eastAsia="宋体" w:cs="宋体"/>
          <w:spacing w:val="-40"/>
          <w:sz w:val="20"/>
          <w:szCs w:val="20"/>
        </w:rPr>
        <w:t xml:space="preserve"> </w:t>
      </w:r>
      <w:r>
        <w:rPr>
          <w:rFonts w:ascii="宋体" w:hAnsi="宋体" w:eastAsia="宋体" w:cs="宋体"/>
          <w:spacing w:val="7"/>
          <w:sz w:val="20"/>
          <w:szCs w:val="20"/>
        </w:rPr>
        <w:t>第</w:t>
      </w:r>
      <w:r>
        <w:rPr>
          <w:rFonts w:ascii="宋体" w:hAnsi="宋体" w:eastAsia="宋体" w:cs="宋体"/>
          <w:spacing w:val="-39"/>
          <w:sz w:val="20"/>
          <w:szCs w:val="20"/>
        </w:rPr>
        <w:t xml:space="preserve"> </w:t>
      </w:r>
      <w:r>
        <w:rPr>
          <w:rFonts w:ascii="宋体" w:hAnsi="宋体" w:eastAsia="宋体" w:cs="宋体"/>
          <w:spacing w:val="7"/>
          <w:sz w:val="20"/>
          <w:szCs w:val="20"/>
        </w:rPr>
        <w:t>8.2.6</w:t>
      </w:r>
      <w:r>
        <w:rPr>
          <w:rFonts w:ascii="宋体" w:hAnsi="宋体" w:eastAsia="宋体" w:cs="宋体"/>
          <w:spacing w:val="-36"/>
          <w:sz w:val="20"/>
          <w:szCs w:val="20"/>
        </w:rPr>
        <w:t xml:space="preserve"> </w:t>
      </w:r>
      <w:r>
        <w:rPr>
          <w:rFonts w:ascii="宋体" w:hAnsi="宋体" w:eastAsia="宋体" w:cs="宋体"/>
          <w:spacing w:val="7"/>
          <w:sz w:val="20"/>
          <w:szCs w:val="20"/>
        </w:rPr>
        <w:t>条的要求：场地内环境噪声符合现行国</w:t>
      </w:r>
      <w:r>
        <w:rPr>
          <w:rFonts w:ascii="宋体" w:hAnsi="宋体" w:eastAsia="宋体" w:cs="宋体"/>
          <w:sz w:val="20"/>
          <w:szCs w:val="20"/>
        </w:rPr>
        <w:t xml:space="preserve"> </w:t>
      </w:r>
      <w:r>
        <w:rPr>
          <w:rFonts w:ascii="宋体" w:hAnsi="宋体" w:eastAsia="宋体" w:cs="宋体"/>
          <w:spacing w:val="8"/>
          <w:sz w:val="20"/>
          <w:szCs w:val="20"/>
        </w:rPr>
        <w:t>家标准《声环境质量标准》</w:t>
      </w:r>
      <w:r>
        <w:rPr>
          <w:rFonts w:ascii="宋体" w:hAnsi="宋体" w:eastAsia="宋体" w:cs="宋体"/>
          <w:sz w:val="20"/>
          <w:szCs w:val="20"/>
        </w:rPr>
        <w:t>GB</w:t>
      </w:r>
      <w:r>
        <w:rPr>
          <w:rFonts w:ascii="宋体" w:hAnsi="宋体" w:eastAsia="宋体" w:cs="宋体"/>
          <w:spacing w:val="-24"/>
          <w:sz w:val="20"/>
          <w:szCs w:val="20"/>
        </w:rPr>
        <w:t xml:space="preserve"> </w:t>
      </w:r>
      <w:r>
        <w:rPr>
          <w:rFonts w:ascii="宋体" w:hAnsi="宋体" w:eastAsia="宋体" w:cs="宋体"/>
          <w:spacing w:val="8"/>
          <w:sz w:val="20"/>
          <w:szCs w:val="20"/>
        </w:rPr>
        <w:t>3096</w:t>
      </w:r>
      <w:r>
        <w:rPr>
          <w:rFonts w:ascii="宋体" w:hAnsi="宋体" w:eastAsia="宋体" w:cs="宋体"/>
          <w:spacing w:val="-21"/>
          <w:sz w:val="20"/>
          <w:szCs w:val="20"/>
        </w:rPr>
        <w:t xml:space="preserve"> </w:t>
      </w:r>
      <w:r>
        <w:rPr>
          <w:rFonts w:ascii="宋体" w:hAnsi="宋体" w:eastAsia="宋体" w:cs="宋体"/>
          <w:spacing w:val="8"/>
          <w:sz w:val="20"/>
          <w:szCs w:val="20"/>
        </w:rPr>
        <w:t>的有关规定，环境噪声值大于</w:t>
      </w:r>
      <w:r>
        <w:rPr>
          <w:rFonts w:ascii="宋体" w:hAnsi="宋体" w:eastAsia="宋体" w:cs="宋体"/>
          <w:spacing w:val="-37"/>
          <w:sz w:val="20"/>
          <w:szCs w:val="20"/>
        </w:rPr>
        <w:t xml:space="preserve"> </w:t>
      </w:r>
      <w:r>
        <w:rPr>
          <w:rFonts w:ascii="宋体" w:hAnsi="宋体" w:eastAsia="宋体" w:cs="宋体"/>
          <w:spacing w:val="8"/>
          <w:sz w:val="20"/>
          <w:szCs w:val="20"/>
        </w:rPr>
        <w:t>2</w:t>
      </w:r>
      <w:r>
        <w:rPr>
          <w:rFonts w:ascii="宋体" w:hAnsi="宋体" w:eastAsia="宋体" w:cs="宋体"/>
          <w:spacing w:val="-38"/>
          <w:sz w:val="20"/>
          <w:szCs w:val="20"/>
        </w:rPr>
        <w:t xml:space="preserve"> </w:t>
      </w:r>
      <w:r>
        <w:rPr>
          <w:rFonts w:ascii="宋体" w:hAnsi="宋体" w:eastAsia="宋体" w:cs="宋体"/>
          <w:spacing w:val="8"/>
          <w:sz w:val="20"/>
          <w:szCs w:val="20"/>
        </w:rPr>
        <w:t>类声环境</w:t>
      </w:r>
      <w:r>
        <w:rPr>
          <w:rFonts w:ascii="宋体" w:hAnsi="宋体" w:eastAsia="宋体" w:cs="宋体"/>
          <w:spacing w:val="7"/>
          <w:sz w:val="20"/>
          <w:szCs w:val="20"/>
        </w:rPr>
        <w:t>功能区标准限</w:t>
      </w:r>
      <w:r>
        <w:rPr>
          <w:rFonts w:ascii="宋体" w:hAnsi="宋体" w:eastAsia="宋体" w:cs="宋体"/>
          <w:sz w:val="20"/>
          <w:szCs w:val="20"/>
        </w:rPr>
        <w:t xml:space="preserve"> </w:t>
      </w:r>
      <w:r>
        <w:rPr>
          <w:rFonts w:ascii="宋体" w:hAnsi="宋体" w:eastAsia="宋体" w:cs="宋体"/>
          <w:spacing w:val="5"/>
          <w:sz w:val="20"/>
          <w:szCs w:val="20"/>
        </w:rPr>
        <w:t>值，且小于或等于</w:t>
      </w:r>
      <w:r>
        <w:rPr>
          <w:rFonts w:ascii="宋体" w:hAnsi="宋体" w:eastAsia="宋体" w:cs="宋体"/>
          <w:spacing w:val="-22"/>
          <w:sz w:val="20"/>
          <w:szCs w:val="20"/>
        </w:rPr>
        <w:t xml:space="preserve"> </w:t>
      </w:r>
      <w:r>
        <w:rPr>
          <w:rFonts w:ascii="宋体" w:hAnsi="宋体" w:eastAsia="宋体" w:cs="宋体"/>
          <w:spacing w:val="5"/>
          <w:sz w:val="20"/>
          <w:szCs w:val="20"/>
        </w:rPr>
        <w:t>3</w:t>
      </w:r>
      <w:r>
        <w:rPr>
          <w:rFonts w:ascii="宋体" w:hAnsi="宋体" w:eastAsia="宋体" w:cs="宋体"/>
          <w:spacing w:val="-41"/>
          <w:sz w:val="20"/>
          <w:szCs w:val="20"/>
        </w:rPr>
        <w:t xml:space="preserve"> </w:t>
      </w:r>
      <w:r>
        <w:rPr>
          <w:rFonts w:ascii="宋体" w:hAnsi="宋体" w:eastAsia="宋体" w:cs="宋体"/>
          <w:spacing w:val="5"/>
          <w:sz w:val="20"/>
          <w:szCs w:val="20"/>
        </w:rPr>
        <w:t>类声环境功能区标准限值，得</w:t>
      </w:r>
      <w:r>
        <w:rPr>
          <w:rFonts w:ascii="宋体" w:hAnsi="宋体" w:eastAsia="宋体" w:cs="宋体"/>
          <w:spacing w:val="-35"/>
          <w:sz w:val="20"/>
          <w:szCs w:val="20"/>
        </w:rPr>
        <w:t xml:space="preserve"> </w:t>
      </w:r>
      <w:r>
        <w:rPr>
          <w:rFonts w:ascii="宋体" w:hAnsi="宋体" w:eastAsia="宋体" w:cs="宋体"/>
          <w:spacing w:val="5"/>
          <w:sz w:val="20"/>
          <w:szCs w:val="20"/>
        </w:rPr>
        <w:t>5</w:t>
      </w:r>
      <w:r>
        <w:rPr>
          <w:rFonts w:ascii="宋体" w:hAnsi="宋体" w:eastAsia="宋体" w:cs="宋体"/>
          <w:spacing w:val="-35"/>
          <w:sz w:val="20"/>
          <w:szCs w:val="20"/>
        </w:rPr>
        <w:t xml:space="preserve"> </w:t>
      </w:r>
      <w:r>
        <w:rPr>
          <w:rFonts w:ascii="宋体" w:hAnsi="宋体" w:eastAsia="宋体" w:cs="宋体"/>
          <w:spacing w:val="5"/>
          <w:sz w:val="20"/>
          <w:szCs w:val="20"/>
        </w:rPr>
        <w:t>分。环境噪声值小于或等于</w:t>
      </w:r>
      <w:r>
        <w:rPr>
          <w:rFonts w:ascii="宋体" w:hAnsi="宋体" w:eastAsia="宋体" w:cs="宋体"/>
          <w:spacing w:val="-35"/>
          <w:sz w:val="20"/>
          <w:szCs w:val="20"/>
        </w:rPr>
        <w:t xml:space="preserve"> </w:t>
      </w:r>
      <w:r>
        <w:rPr>
          <w:rFonts w:ascii="宋体" w:hAnsi="宋体" w:eastAsia="宋体" w:cs="宋体"/>
          <w:spacing w:val="5"/>
          <w:sz w:val="20"/>
          <w:szCs w:val="20"/>
        </w:rPr>
        <w:t>2</w:t>
      </w:r>
      <w:r>
        <w:rPr>
          <w:rFonts w:ascii="宋体" w:hAnsi="宋体" w:eastAsia="宋体" w:cs="宋体"/>
          <w:spacing w:val="-37"/>
          <w:sz w:val="20"/>
          <w:szCs w:val="20"/>
        </w:rPr>
        <w:t xml:space="preserve"> </w:t>
      </w:r>
      <w:r>
        <w:rPr>
          <w:rFonts w:ascii="宋体" w:hAnsi="宋体" w:eastAsia="宋体" w:cs="宋体"/>
          <w:spacing w:val="5"/>
          <w:sz w:val="20"/>
          <w:szCs w:val="20"/>
        </w:rPr>
        <w:t>类声环境</w:t>
      </w:r>
      <w:r>
        <w:rPr>
          <w:rFonts w:ascii="宋体" w:hAnsi="宋体" w:eastAsia="宋体" w:cs="宋体"/>
          <w:sz w:val="20"/>
          <w:szCs w:val="20"/>
        </w:rPr>
        <w:t xml:space="preserve"> </w:t>
      </w:r>
      <w:r>
        <w:rPr>
          <w:rFonts w:ascii="宋体" w:hAnsi="宋体" w:eastAsia="宋体" w:cs="宋体"/>
          <w:spacing w:val="5"/>
          <w:sz w:val="20"/>
          <w:szCs w:val="20"/>
        </w:rPr>
        <w:t>功能区标准限值，得</w:t>
      </w:r>
      <w:r>
        <w:rPr>
          <w:rFonts w:ascii="宋体" w:hAnsi="宋体" w:eastAsia="宋体" w:cs="宋体"/>
          <w:spacing w:val="-24"/>
          <w:sz w:val="20"/>
          <w:szCs w:val="20"/>
        </w:rPr>
        <w:t xml:space="preserve"> </w:t>
      </w:r>
      <w:r>
        <w:rPr>
          <w:rFonts w:ascii="宋体" w:hAnsi="宋体" w:eastAsia="宋体" w:cs="宋体"/>
          <w:spacing w:val="5"/>
          <w:sz w:val="20"/>
          <w:szCs w:val="20"/>
        </w:rPr>
        <w:t>10</w:t>
      </w:r>
      <w:r>
        <w:rPr>
          <w:rFonts w:ascii="宋体" w:hAnsi="宋体" w:eastAsia="宋体" w:cs="宋体"/>
          <w:spacing w:val="-36"/>
          <w:sz w:val="20"/>
          <w:szCs w:val="20"/>
        </w:rPr>
        <w:t xml:space="preserve"> </w:t>
      </w:r>
      <w:r>
        <w:rPr>
          <w:rFonts w:ascii="宋体" w:hAnsi="宋体" w:eastAsia="宋体" w:cs="宋体"/>
          <w:spacing w:val="5"/>
          <w:sz w:val="20"/>
          <w:szCs w:val="20"/>
        </w:rPr>
        <w:t>分。</w:t>
      </w:r>
    </w:p>
    <w:p w14:paraId="7A3DCEB3">
      <w:pPr>
        <w:spacing w:before="45" w:line="219" w:lineRule="auto"/>
        <w:ind w:left="2999"/>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4"/>
          <w:sz w:val="18"/>
          <w:szCs w:val="18"/>
        </w:rPr>
        <w:t xml:space="preserve"> </w:t>
      </w:r>
      <w:r>
        <w:rPr>
          <w:rFonts w:ascii="宋体" w:hAnsi="宋体" w:eastAsia="宋体" w:cs="宋体"/>
          <w:sz w:val="18"/>
          <w:szCs w:val="18"/>
        </w:rPr>
        <w:t xml:space="preserve">5-2   环境噪声综合得分表         </w:t>
      </w:r>
      <w:r>
        <w:rPr>
          <w:rFonts w:ascii="宋体" w:hAnsi="宋体" w:eastAsia="宋体" w:cs="宋体"/>
          <w:spacing w:val="-1"/>
          <w:sz w:val="18"/>
          <w:szCs w:val="18"/>
        </w:rPr>
        <w:t xml:space="preserve">          单位：dB(A)</w:t>
      </w:r>
    </w:p>
    <w:p w14:paraId="15B6FFA6">
      <w:pPr>
        <w:spacing w:line="33" w:lineRule="exact"/>
      </w:pPr>
    </w:p>
    <w:tbl>
      <w:tblPr>
        <w:tblStyle w:val="5"/>
        <w:tblW w:w="8281"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4"/>
        <w:gridCol w:w="1650"/>
        <w:gridCol w:w="1650"/>
        <w:gridCol w:w="1651"/>
        <w:gridCol w:w="1666"/>
      </w:tblGrid>
      <w:tr w14:paraId="14C8F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664" w:type="dxa"/>
            <w:tcBorders>
              <w:top w:val="single" w:color="000000" w:sz="10" w:space="0"/>
              <w:left w:val="single" w:color="000000" w:sz="10" w:space="0"/>
            </w:tcBorders>
            <w:shd w:val="clear" w:color="auto" w:fill="F1F1F1"/>
            <w:vAlign w:val="top"/>
          </w:tcPr>
          <w:p w14:paraId="0418347E">
            <w:pPr>
              <w:pStyle w:val="6"/>
              <w:spacing w:before="55" w:line="229" w:lineRule="auto"/>
              <w:ind w:left="624"/>
            </w:pPr>
            <w:r>
              <w:rPr>
                <w:spacing w:val="-1"/>
              </w:rPr>
              <w:t>时段</w:t>
            </w:r>
          </w:p>
        </w:tc>
        <w:tc>
          <w:tcPr>
            <w:tcW w:w="1650" w:type="dxa"/>
            <w:tcBorders>
              <w:top w:val="single" w:color="000000" w:sz="10" w:space="0"/>
            </w:tcBorders>
            <w:shd w:val="clear" w:color="auto" w:fill="F1F1F1"/>
            <w:vAlign w:val="top"/>
          </w:tcPr>
          <w:p w14:paraId="2E9B00AC">
            <w:pPr>
              <w:pStyle w:val="6"/>
              <w:spacing w:before="54" w:line="228" w:lineRule="auto"/>
              <w:ind w:left="306"/>
            </w:pPr>
            <w:r>
              <w:rPr>
                <w:spacing w:val="6"/>
              </w:rPr>
              <w:t>噪声最大值</w:t>
            </w:r>
          </w:p>
        </w:tc>
        <w:tc>
          <w:tcPr>
            <w:tcW w:w="1650" w:type="dxa"/>
            <w:tcBorders>
              <w:top w:val="single" w:color="000000" w:sz="10" w:space="0"/>
            </w:tcBorders>
            <w:shd w:val="clear" w:color="auto" w:fill="F1F1F1"/>
            <w:vAlign w:val="top"/>
          </w:tcPr>
          <w:p w14:paraId="3EC05BF7">
            <w:pPr>
              <w:pStyle w:val="6"/>
              <w:spacing w:before="54" w:line="228" w:lineRule="auto"/>
              <w:ind w:left="226"/>
            </w:pPr>
            <w:r>
              <w:rPr>
                <w:spacing w:val="5"/>
              </w:rPr>
              <w:t>2</w:t>
            </w:r>
            <w:r>
              <w:rPr>
                <w:spacing w:val="-37"/>
              </w:rPr>
              <w:t xml:space="preserve"> </w:t>
            </w:r>
            <w:r>
              <w:rPr>
                <w:spacing w:val="5"/>
              </w:rPr>
              <w:t>类噪声限值</w:t>
            </w:r>
          </w:p>
        </w:tc>
        <w:tc>
          <w:tcPr>
            <w:tcW w:w="1651" w:type="dxa"/>
            <w:tcBorders>
              <w:top w:val="single" w:color="000000" w:sz="10" w:space="0"/>
            </w:tcBorders>
            <w:shd w:val="clear" w:color="auto" w:fill="F1F1F1"/>
            <w:vAlign w:val="top"/>
          </w:tcPr>
          <w:p w14:paraId="44C550DA">
            <w:pPr>
              <w:pStyle w:val="6"/>
              <w:spacing w:before="54" w:line="228" w:lineRule="auto"/>
              <w:ind w:left="234"/>
            </w:pPr>
            <w:r>
              <w:rPr>
                <w:spacing w:val="5"/>
              </w:rPr>
              <w:t>3</w:t>
            </w:r>
            <w:r>
              <w:rPr>
                <w:spacing w:val="-39"/>
              </w:rPr>
              <w:t xml:space="preserve"> </w:t>
            </w:r>
            <w:r>
              <w:rPr>
                <w:spacing w:val="5"/>
              </w:rPr>
              <w:t>类噪声限值</w:t>
            </w:r>
          </w:p>
        </w:tc>
        <w:tc>
          <w:tcPr>
            <w:tcW w:w="1666" w:type="dxa"/>
            <w:tcBorders>
              <w:top w:val="single" w:color="000000" w:sz="10" w:space="0"/>
              <w:right w:val="single" w:color="000000" w:sz="10" w:space="0"/>
            </w:tcBorders>
            <w:shd w:val="clear" w:color="auto" w:fill="F1F1F1"/>
            <w:vAlign w:val="top"/>
          </w:tcPr>
          <w:p w14:paraId="39B47B36">
            <w:pPr>
              <w:pStyle w:val="6"/>
              <w:spacing w:before="54" w:line="228" w:lineRule="auto"/>
              <w:ind w:left="420"/>
            </w:pPr>
            <w:r>
              <w:rPr>
                <w:spacing w:val="7"/>
              </w:rPr>
              <w:t>得分情况</w:t>
            </w:r>
          </w:p>
        </w:tc>
      </w:tr>
      <w:tr w14:paraId="62C81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664" w:type="dxa"/>
            <w:tcBorders>
              <w:left w:val="single" w:color="000000" w:sz="10" w:space="0"/>
            </w:tcBorders>
            <w:vAlign w:val="top"/>
          </w:tcPr>
          <w:p w14:paraId="2CEB07F0">
            <w:pPr>
              <w:pStyle w:val="6"/>
              <w:spacing w:before="56" w:line="224" w:lineRule="auto"/>
              <w:ind w:left="613"/>
            </w:pPr>
            <w:r>
              <w:rPr>
                <w:spacing w:val="5"/>
              </w:rPr>
              <w:t>昼间</w:t>
            </w:r>
          </w:p>
        </w:tc>
        <w:tc>
          <w:tcPr>
            <w:tcW w:w="1650" w:type="dxa"/>
            <w:vAlign w:val="top"/>
          </w:tcPr>
          <w:p w14:paraId="6097FC48">
            <w:pPr>
              <w:pStyle w:val="6"/>
              <w:spacing w:before="89" w:line="189" w:lineRule="auto"/>
              <w:ind w:left="718"/>
            </w:pPr>
            <w:r>
              <w:t>62</w:t>
            </w:r>
          </w:p>
        </w:tc>
        <w:tc>
          <w:tcPr>
            <w:tcW w:w="1650" w:type="dxa"/>
            <w:vAlign w:val="top"/>
          </w:tcPr>
          <w:p w14:paraId="0FC45548">
            <w:pPr>
              <w:pStyle w:val="6"/>
              <w:spacing w:before="89" w:line="189" w:lineRule="auto"/>
              <w:ind w:left="724"/>
            </w:pPr>
            <w:r>
              <w:t>60</w:t>
            </w:r>
          </w:p>
        </w:tc>
        <w:tc>
          <w:tcPr>
            <w:tcW w:w="1651" w:type="dxa"/>
            <w:vAlign w:val="top"/>
          </w:tcPr>
          <w:p w14:paraId="25192EA4">
            <w:pPr>
              <w:pStyle w:val="6"/>
              <w:spacing w:before="89" w:line="189" w:lineRule="auto"/>
              <w:ind w:left="730"/>
            </w:pPr>
            <w:r>
              <w:t>65</w:t>
            </w:r>
          </w:p>
        </w:tc>
        <w:tc>
          <w:tcPr>
            <w:tcW w:w="1666" w:type="dxa"/>
            <w:vMerge w:val="restart"/>
            <w:tcBorders>
              <w:bottom w:val="nil"/>
              <w:right w:val="single" w:color="000000" w:sz="10" w:space="0"/>
            </w:tcBorders>
            <w:vAlign w:val="top"/>
          </w:tcPr>
          <w:p w14:paraId="008C0512">
            <w:pPr>
              <w:pStyle w:val="6"/>
              <w:spacing w:before="220" w:line="228" w:lineRule="auto"/>
              <w:ind w:left="659"/>
            </w:pPr>
            <w:r>
              <w:rPr>
                <w:b/>
                <w:bCs/>
                <w:spacing w:val="-7"/>
              </w:rPr>
              <w:t>5</w:t>
            </w:r>
            <w:r>
              <w:rPr>
                <w:spacing w:val="-35"/>
              </w:rPr>
              <w:t xml:space="preserve"> </w:t>
            </w:r>
            <w:r>
              <w:rPr>
                <w:b/>
                <w:bCs/>
                <w:spacing w:val="-7"/>
              </w:rPr>
              <w:t>分</w:t>
            </w:r>
          </w:p>
        </w:tc>
      </w:tr>
      <w:tr w14:paraId="5078E6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664" w:type="dxa"/>
            <w:tcBorders>
              <w:left w:val="single" w:color="000000" w:sz="10" w:space="0"/>
              <w:bottom w:val="single" w:color="000000" w:sz="10" w:space="0"/>
            </w:tcBorders>
            <w:vAlign w:val="top"/>
          </w:tcPr>
          <w:p w14:paraId="0E27B8BA">
            <w:pPr>
              <w:pStyle w:val="6"/>
              <w:spacing w:before="65" w:line="228" w:lineRule="auto"/>
              <w:ind w:left="617"/>
            </w:pPr>
            <w:r>
              <w:rPr>
                <w:spacing w:val="3"/>
              </w:rPr>
              <w:t>夜间</w:t>
            </w:r>
          </w:p>
        </w:tc>
        <w:tc>
          <w:tcPr>
            <w:tcW w:w="1650" w:type="dxa"/>
            <w:tcBorders>
              <w:bottom w:val="single" w:color="000000" w:sz="10" w:space="0"/>
            </w:tcBorders>
            <w:vAlign w:val="top"/>
          </w:tcPr>
          <w:p w14:paraId="36C7EDD8">
            <w:pPr>
              <w:pStyle w:val="6"/>
              <w:spacing w:before="99" w:line="189" w:lineRule="auto"/>
              <w:ind w:left="721"/>
            </w:pPr>
            <w:r>
              <w:rPr>
                <w:spacing w:val="-2"/>
              </w:rPr>
              <w:t>52</w:t>
            </w:r>
          </w:p>
        </w:tc>
        <w:tc>
          <w:tcPr>
            <w:tcW w:w="1650" w:type="dxa"/>
            <w:tcBorders>
              <w:bottom w:val="single" w:color="000000" w:sz="10" w:space="0"/>
            </w:tcBorders>
            <w:vAlign w:val="top"/>
          </w:tcPr>
          <w:p w14:paraId="71CC730A">
            <w:pPr>
              <w:pStyle w:val="6"/>
              <w:spacing w:before="99" w:line="189" w:lineRule="auto"/>
              <w:ind w:left="727"/>
            </w:pPr>
            <w:r>
              <w:rPr>
                <w:spacing w:val="-2"/>
              </w:rPr>
              <w:t>50</w:t>
            </w:r>
          </w:p>
        </w:tc>
        <w:tc>
          <w:tcPr>
            <w:tcW w:w="1651" w:type="dxa"/>
            <w:tcBorders>
              <w:bottom w:val="single" w:color="000000" w:sz="10" w:space="0"/>
            </w:tcBorders>
            <w:vAlign w:val="top"/>
          </w:tcPr>
          <w:p w14:paraId="49C3D775">
            <w:pPr>
              <w:pStyle w:val="6"/>
              <w:spacing w:before="101" w:line="187" w:lineRule="auto"/>
              <w:ind w:left="733"/>
            </w:pPr>
            <w:r>
              <w:rPr>
                <w:spacing w:val="-2"/>
              </w:rPr>
              <w:t>55</w:t>
            </w:r>
          </w:p>
        </w:tc>
        <w:tc>
          <w:tcPr>
            <w:tcW w:w="1666" w:type="dxa"/>
            <w:vMerge w:val="continue"/>
            <w:tcBorders>
              <w:top w:val="nil"/>
              <w:bottom w:val="single" w:color="000000" w:sz="10" w:space="0"/>
              <w:right w:val="single" w:color="000000" w:sz="10" w:space="0"/>
            </w:tcBorders>
            <w:vAlign w:val="top"/>
          </w:tcPr>
          <w:p w14:paraId="321B8CE9">
            <w:pPr>
              <w:rPr>
                <w:rFonts w:ascii="Arial"/>
                <w:sz w:val="21"/>
              </w:rPr>
            </w:pPr>
          </w:p>
        </w:tc>
      </w:tr>
    </w:tbl>
    <w:p w14:paraId="6020FEB1">
      <w:pPr>
        <w:pStyle w:val="2"/>
        <w:spacing w:line="432" w:lineRule="auto"/>
      </w:pPr>
    </w:p>
    <w:p w14:paraId="3E83E6F1">
      <w:pPr>
        <w:spacing w:before="66" w:line="353" w:lineRule="auto"/>
        <w:ind w:left="128" w:right="64" w:firstLine="425"/>
        <w:rPr>
          <w:rFonts w:ascii="宋体" w:hAnsi="宋体" w:eastAsia="宋体" w:cs="宋体"/>
          <w:sz w:val="20"/>
          <w:szCs w:val="20"/>
        </w:rPr>
      </w:pPr>
      <w:r>
        <w:rPr>
          <w:rFonts w:ascii="宋体" w:hAnsi="宋体" w:eastAsia="宋体" w:cs="宋体"/>
          <w:spacing w:val="9"/>
          <w:sz w:val="20"/>
          <w:szCs w:val="20"/>
        </w:rPr>
        <w:t>综上所述，经过软件模拟和结果统计分析，最终判定本项目</w:t>
      </w:r>
      <w:r>
        <w:rPr>
          <w:rFonts w:ascii="宋体" w:hAnsi="宋体" w:eastAsia="宋体" w:cs="宋体"/>
          <w:b/>
          <w:bCs/>
          <w:spacing w:val="9"/>
          <w:sz w:val="20"/>
          <w:szCs w:val="20"/>
        </w:rPr>
        <w:t>满足</w:t>
      </w:r>
      <w:r>
        <w:rPr>
          <w:rFonts w:ascii="宋体" w:hAnsi="宋体" w:eastAsia="宋体" w:cs="宋体"/>
          <w:spacing w:val="9"/>
          <w:sz w:val="20"/>
          <w:szCs w:val="20"/>
        </w:rPr>
        <w:t xml:space="preserve">《绿色建筑评价标准》 </w:t>
      </w:r>
      <w:r>
        <w:rPr>
          <w:rFonts w:ascii="宋体" w:hAnsi="宋体" w:eastAsia="宋体" w:cs="宋体"/>
          <w:sz w:val="20"/>
          <w:szCs w:val="20"/>
        </w:rPr>
        <w:t>GB</w:t>
      </w:r>
      <w:r>
        <w:rPr>
          <w:rFonts w:ascii="宋体" w:hAnsi="宋体" w:eastAsia="宋体" w:cs="宋体"/>
          <w:spacing w:val="4"/>
          <w:sz w:val="20"/>
          <w:szCs w:val="20"/>
        </w:rPr>
        <w:t xml:space="preserve"> 50378-2019</w:t>
      </w:r>
      <w:r>
        <w:rPr>
          <w:rFonts w:ascii="宋体" w:hAnsi="宋体" w:eastAsia="宋体" w:cs="宋体"/>
          <w:spacing w:val="-29"/>
          <w:sz w:val="20"/>
          <w:szCs w:val="20"/>
        </w:rPr>
        <w:t xml:space="preserve"> </w:t>
      </w:r>
      <w:r>
        <w:rPr>
          <w:rFonts w:ascii="宋体" w:hAnsi="宋体" w:eastAsia="宋体" w:cs="宋体"/>
          <w:spacing w:val="4"/>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8.2.6</w:t>
      </w:r>
      <w:r>
        <w:rPr>
          <w:rFonts w:ascii="宋体" w:hAnsi="宋体" w:eastAsia="宋体" w:cs="宋体"/>
          <w:spacing w:val="-39"/>
          <w:sz w:val="20"/>
          <w:szCs w:val="20"/>
        </w:rPr>
        <w:t xml:space="preserve"> </w:t>
      </w:r>
      <w:r>
        <w:rPr>
          <w:rFonts w:ascii="宋体" w:hAnsi="宋体" w:eastAsia="宋体" w:cs="宋体"/>
          <w:spacing w:val="4"/>
          <w:sz w:val="20"/>
          <w:szCs w:val="20"/>
        </w:rPr>
        <w:t>条要求，</w:t>
      </w:r>
      <w:r>
        <w:rPr>
          <w:rFonts w:ascii="宋体" w:hAnsi="宋体" w:eastAsia="宋体" w:cs="宋体"/>
          <w:b/>
          <w:bCs/>
          <w:spacing w:val="4"/>
          <w:sz w:val="20"/>
          <w:szCs w:val="20"/>
        </w:rPr>
        <w:t>得</w:t>
      </w:r>
      <w:r>
        <w:rPr>
          <w:rFonts w:ascii="宋体" w:hAnsi="宋体" w:eastAsia="宋体" w:cs="宋体"/>
          <w:spacing w:val="4"/>
          <w:sz w:val="20"/>
          <w:szCs w:val="20"/>
        </w:rPr>
        <w:t xml:space="preserve"> </w:t>
      </w:r>
      <w:r>
        <w:rPr>
          <w:rFonts w:ascii="宋体" w:hAnsi="宋体" w:eastAsia="宋体" w:cs="宋体"/>
          <w:b/>
          <w:bCs/>
          <w:spacing w:val="4"/>
          <w:sz w:val="20"/>
          <w:szCs w:val="20"/>
        </w:rPr>
        <w:t>5</w:t>
      </w:r>
      <w:r>
        <w:rPr>
          <w:rFonts w:ascii="宋体" w:hAnsi="宋体" w:eastAsia="宋体" w:cs="宋体"/>
          <w:spacing w:val="17"/>
          <w:sz w:val="20"/>
          <w:szCs w:val="20"/>
        </w:rPr>
        <w:t xml:space="preserve"> </w:t>
      </w:r>
      <w:r>
        <w:rPr>
          <w:rFonts w:ascii="宋体" w:hAnsi="宋体" w:eastAsia="宋体" w:cs="宋体"/>
          <w:b/>
          <w:bCs/>
          <w:spacing w:val="4"/>
          <w:sz w:val="20"/>
          <w:szCs w:val="20"/>
        </w:rPr>
        <w:t>分。</w:t>
      </w:r>
    </w:p>
    <w:sectPr>
      <w:headerReference r:id="rId19" w:type="default"/>
      <w:footerReference r:id="rId20" w:type="default"/>
      <w:pgSz w:w="11906" w:h="16839"/>
      <w:pgMar w:top="1134" w:right="1653" w:bottom="1188" w:left="1677" w:header="862" w:footer="102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4ACFB">
    <w:pPr>
      <w:spacing w:line="168" w:lineRule="auto"/>
      <w:ind w:left="4244"/>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C6AE2">
    <w:pPr>
      <w:spacing w:line="169" w:lineRule="auto"/>
      <w:ind w:left="4229"/>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5CB99">
    <w:pPr>
      <w:spacing w:line="169" w:lineRule="auto"/>
      <w:ind w:left="4129"/>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0E6A9">
    <w:pPr>
      <w:spacing w:line="168" w:lineRule="auto"/>
      <w:ind w:left="4232"/>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089FC">
    <w:pPr>
      <w:spacing w:line="167" w:lineRule="auto"/>
      <w:ind w:left="4129"/>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F739">
    <w:pPr>
      <w:spacing w:line="169" w:lineRule="auto"/>
      <w:ind w:left="4129"/>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A83FA">
    <w:pPr>
      <w:spacing w:line="167" w:lineRule="auto"/>
      <w:ind w:left="4129"/>
      <w:rPr>
        <w:rFonts w:ascii="Calibri" w:hAnsi="Calibri" w:eastAsia="Calibri" w:cs="Calibri"/>
        <w:sz w:val="18"/>
        <w:szCs w:val="18"/>
      </w:rPr>
    </w:pPr>
    <w:r>
      <w:rPr>
        <w:rFonts w:ascii="Calibri" w:hAnsi="Calibri" w:eastAsia="Calibri" w:cs="Calibri"/>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108B6">
    <w:pPr>
      <w:spacing w:line="169" w:lineRule="auto"/>
      <w:ind w:left="4235"/>
      <w:rPr>
        <w:rFonts w:ascii="Calibri" w:hAnsi="Calibri" w:eastAsia="Calibri" w:cs="Calibri"/>
        <w:sz w:val="18"/>
        <w:szCs w:val="18"/>
      </w:rPr>
    </w:pPr>
    <w:r>
      <w:rPr>
        <w:rFonts w:ascii="Calibri" w:hAnsi="Calibri" w:eastAsia="Calibri" w:cs="Calibri"/>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AEC9B">
    <w:pPr>
      <w:spacing w:line="169" w:lineRule="auto"/>
      <w:ind w:left="4235"/>
      <w:rPr>
        <w:rFonts w:ascii="Calibri" w:hAnsi="Calibri" w:eastAsia="Calibri" w:cs="Calibri"/>
        <w:sz w:val="18"/>
        <w:szCs w:val="18"/>
      </w:rPr>
    </w:pPr>
    <w:r>
      <w:rPr>
        <w:rFonts w:ascii="Calibri" w:hAnsi="Calibri" w:eastAsia="Calibri" w:cs="Calibri"/>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9BBC6">
    <w:pPr>
      <w:spacing w:before="16" w:line="218" w:lineRule="auto"/>
      <w:ind w:left="132"/>
      <w:rPr>
        <w:rFonts w:ascii="宋体" w:hAnsi="宋体" w:eastAsia="宋体" w:cs="宋体"/>
        <w:sz w:val="18"/>
        <w:szCs w:val="18"/>
      </w:rPr>
    </w:pPr>
    <w:r>
      <w:pict>
        <v:shape id="_x0000_s4097" o:spid="_x0000_s4097" style="position:absolute;left:0pt;margin-left:90pt;margin-top:55.2pt;height:0.75pt;width:415.3pt;mso-position-horizontal-relative:page;mso-position-vertical-relative:page;z-index:251659264;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5D80B">
    <w:pPr>
      <w:spacing w:before="16" w:line="218" w:lineRule="auto"/>
      <w:ind w:left="122"/>
      <w:rPr>
        <w:rFonts w:ascii="宋体" w:hAnsi="宋体" w:eastAsia="宋体" w:cs="宋体"/>
        <w:sz w:val="18"/>
        <w:szCs w:val="18"/>
      </w:rPr>
    </w:pPr>
    <w:r>
      <w:pict>
        <v:shape id="_x0000_s4098" o:spid="_x0000_s4098" style="position:absolute;left:0pt;margin-left:90pt;margin-top:55.2pt;height:0.75pt;width:415.3pt;mso-position-horizontal-relative:page;mso-position-vertical-relative:page;z-index:251660288;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422F5">
    <w:pPr>
      <w:spacing w:before="16" w:line="218" w:lineRule="auto"/>
      <w:ind w:left="24"/>
      <w:rPr>
        <w:rFonts w:ascii="宋体" w:hAnsi="宋体" w:eastAsia="宋体" w:cs="宋体"/>
        <w:sz w:val="18"/>
        <w:szCs w:val="18"/>
      </w:rPr>
    </w:pPr>
    <w:r>
      <w:pict>
        <v:shape id="_x0000_s4099" o:spid="_x0000_s4099" style="position:absolute;left:0pt;margin-left:90pt;margin-top:55.2pt;height:0.75pt;width:415.3pt;mso-position-horizontal-relative:page;mso-position-vertical-relative:page;z-index:251661312;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20BB">
    <w:pPr>
      <w:spacing w:before="16" w:line="218" w:lineRule="auto"/>
      <w:ind w:left="132"/>
      <w:rPr>
        <w:rFonts w:ascii="宋体" w:hAnsi="宋体" w:eastAsia="宋体" w:cs="宋体"/>
        <w:sz w:val="18"/>
        <w:szCs w:val="18"/>
      </w:rPr>
    </w:pPr>
    <w:r>
      <w:pict>
        <v:shape id="_x0000_s4100" o:spid="_x0000_s4100" style="position:absolute;left:0pt;margin-left:90pt;margin-top:55.2pt;height:0.75pt;width:415.3pt;mso-position-horizontal-relative:page;mso-position-vertical-relative:page;z-index:251662336;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BE4F1">
    <w:pPr>
      <w:spacing w:before="16" w:line="218" w:lineRule="auto"/>
      <w:ind w:left="24"/>
      <w:rPr>
        <w:rFonts w:ascii="宋体" w:hAnsi="宋体" w:eastAsia="宋体" w:cs="宋体"/>
        <w:sz w:val="18"/>
        <w:szCs w:val="18"/>
      </w:rPr>
    </w:pPr>
    <w:r>
      <w:pict>
        <v:shape id="_x0000_s4101" o:spid="_x0000_s4101" style="position:absolute;left:0pt;margin-left:90pt;margin-top:55.2pt;height:0.75pt;width:415.3pt;mso-position-horizontal-relative:page;mso-position-vertical-relative:page;z-index:251661312;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7F6D">
    <w:pPr>
      <w:spacing w:before="16" w:line="218" w:lineRule="auto"/>
      <w:ind w:left="132"/>
      <w:rPr>
        <w:rFonts w:ascii="宋体" w:hAnsi="宋体" w:eastAsia="宋体" w:cs="宋体"/>
        <w:sz w:val="18"/>
        <w:szCs w:val="18"/>
      </w:rPr>
    </w:pPr>
    <w:r>
      <w:pict>
        <v:shape id="_x0000_s4102" o:spid="_x0000_s4102" style="position:absolute;left:0pt;margin-left:90pt;margin-top:55.2pt;height:0.75pt;width:415.3pt;mso-position-horizontal-relative:page;mso-position-vertical-relative:page;z-index:251663360;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A0ACA">
    <w:pPr>
      <w:spacing w:before="16" w:line="218" w:lineRule="auto"/>
      <w:ind w:left="132"/>
      <w:rPr>
        <w:rFonts w:ascii="宋体" w:hAnsi="宋体" w:eastAsia="宋体" w:cs="宋体"/>
        <w:sz w:val="18"/>
        <w:szCs w:val="18"/>
      </w:rPr>
    </w:pPr>
    <w:r>
      <w:pict>
        <v:shape id="_x0000_s4103" o:spid="_x0000_s4103" style="position:absolute;left:0pt;margin-left:90pt;margin-top:55.2pt;height:0.75pt;width:415.3pt;mso-position-horizontal-relative:page;mso-position-vertical-relative:page;z-index:251664384;mso-width-relative:page;mso-height-relative:page;" fillcolor="#000000" filled="t" stroked="f" coordsize="8305,15" o:allowincell="f" path="m0,0l8305,0,8305,14,0,14,0,0xe">
          <v:path/>
          <v:fill on="t" focussize="0,0"/>
          <v:stroke on="f"/>
          <v:imagedata o:title=""/>
          <o:lock v:ext="edit"/>
        </v:shape>
      </w:pict>
    </w:r>
    <w:r>
      <w:rPr>
        <w:rFonts w:ascii="宋体" w:hAnsi="宋体" w:eastAsia="宋体" w:cs="宋体"/>
        <w:spacing w:val="-1"/>
        <w:sz w:val="18"/>
        <w:szCs w:val="18"/>
      </w:rPr>
      <w:t>室外场地噪声分析报告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3,4"/>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RmN2Q0NTFiNDNlYjM1ZGNhMWQ4ZTA4Nzc3NmMwMTYifQ=="/>
  </w:docVars>
  <w:rsids>
    <w:rsidRoot w:val="00000000"/>
    <w:rsid w:val="04E04CD9"/>
    <w:rsid w:val="5BBB6E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11.jpeg"/><Relationship Id="rId31" Type="http://schemas.openxmlformats.org/officeDocument/2006/relationships/image" Target="media/image10.jpeg"/><Relationship Id="rId30" Type="http://schemas.openxmlformats.org/officeDocument/2006/relationships/image" Target="media/image9.jpeg"/><Relationship Id="rId3" Type="http://schemas.openxmlformats.org/officeDocument/2006/relationships/footnotes" Target="footnotes.xml"/><Relationship Id="rId29" Type="http://schemas.openxmlformats.org/officeDocument/2006/relationships/image" Target="media/image8.jpeg"/><Relationship Id="rId28" Type="http://schemas.openxmlformats.org/officeDocument/2006/relationships/image" Target="media/image7.jpeg"/><Relationship Id="rId27" Type="http://schemas.openxmlformats.org/officeDocument/2006/relationships/image" Target="media/image6.jpeg"/><Relationship Id="rId26" Type="http://schemas.openxmlformats.org/officeDocument/2006/relationships/image" Target="media/image5.jpeg"/><Relationship Id="rId25" Type="http://schemas.openxmlformats.org/officeDocument/2006/relationships/image" Target="media/image4.jpeg"/><Relationship Id="rId24" Type="http://schemas.openxmlformats.org/officeDocument/2006/relationships/image" Target="media/image3.jpeg"/><Relationship Id="rId23" Type="http://schemas.openxmlformats.org/officeDocument/2006/relationships/image" Target="media/image2.jpe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Info spid="_x0000_s410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2557</Words>
  <Characters>2985</Characters>
  <TotalTime>2</TotalTime>
  <ScaleCrop>false</ScaleCrop>
  <LinksUpToDate>false</LinksUpToDate>
  <CharactersWithSpaces>3439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2024-06-27T18:34:00Z</dcterms:created>
  <dc:creator>Administrator</dc:creator>
  <cp:lastModifiedBy>君</cp:lastModifiedBy>
  <dcterms:modified xsi:type="dcterms:W3CDTF">2025-11-18T11:47:53Z</dcterms:modified>
  <dc:title>场地噪声模拟室外噪声分析报告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2024-09-04T08:49:03Z</vt:filetime>
  </property>
  <property fmtid="{D5CDD505-2E9C-101B-9397-08002B2CF9AE}" pid="4" name="KSOProductBuildVer">
    <vt:lpwstr>2052-12.1.0.23542</vt:lpwstr>
  </property>
  <property fmtid="{D5CDD505-2E9C-101B-9397-08002B2CF9AE}" pid="5" name="ICV">
    <vt:lpwstr>B7AE7448DC084F95B4DB579151C94BC3_12</vt:lpwstr>
  </property>
  <property fmtid="{D5CDD505-2E9C-101B-9397-08002B2CF9AE}" pid="6" name="KSOTemplateDocerSaveRecord">
    <vt:lpwstr>eyJoZGlkIjoiYzJhOWJhODJkNzkxODliNTJjOGZkZDEzZjVjMmRjZWQiLCJ1c2VySWQiOiIzMzA4ODk1NzMifQ==</vt:lpwstr>
  </property>
</Properties>
</file>