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DDA2F0F">
      <w:pPr>
        <w:pStyle w:val="139"/>
        <w:wordWrap w:val="0"/>
        <w:adjustRightInd w:val="0"/>
        <w:snapToGrid w:val="0"/>
        <w:spacing w:line="360" w:lineRule="auto"/>
        <w:jc w:val="center"/>
        <w:rPr>
          <w:rFonts w:hint="eastAsia" w:eastAsia="宋体"/>
          <w:b/>
          <w:bCs/>
          <w:snapToGrid w:val="0"/>
          <w:color w:val="auto"/>
          <w:kern w:val="0"/>
          <w:sz w:val="72"/>
          <w:szCs w:val="72"/>
          <w:highlight w:val="none"/>
          <w14:shadow w14:blurRad="50800" w14:dist="38100" w14:dir="2700000" w14:sx="100000" w14:sy="100000" w14:kx="0" w14:ky="0" w14:algn="tl">
            <w14:srgbClr w14:val="000000">
              <w14:alpha w14:val="60000"/>
            </w14:srgbClr>
          </w14:shadow>
        </w:rPr>
      </w:pPr>
      <w:bookmarkStart w:id="391" w:name="_GoBack"/>
      <w:r>
        <w:drawing>
          <wp:anchor distT="0" distB="0" distL="114300" distR="114300" simplePos="0" relativeHeight="251662336" behindDoc="0" locked="0" layoutInCell="1" allowOverlap="1">
            <wp:simplePos x="0" y="0"/>
            <wp:positionH relativeFrom="column">
              <wp:posOffset>-706120</wp:posOffset>
            </wp:positionH>
            <wp:positionV relativeFrom="paragraph">
              <wp:posOffset>-929005</wp:posOffset>
            </wp:positionV>
            <wp:extent cx="7713980" cy="10684510"/>
            <wp:effectExtent l="0" t="0" r="1270" b="254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7713980" cy="10684510"/>
                    </a:xfrm>
                    <a:prstGeom prst="rect">
                      <a:avLst/>
                    </a:prstGeom>
                    <a:noFill/>
                    <a:ln>
                      <a:noFill/>
                    </a:ln>
                  </pic:spPr>
                </pic:pic>
              </a:graphicData>
            </a:graphic>
          </wp:anchor>
        </w:drawing>
      </w:r>
      <w:bookmarkEnd w:id="391"/>
      <w:r>
        <w:rPr>
          <w:rFonts w:hint="eastAsia" w:ascii="宋体" w:hAnsi="宋体" w:eastAsia="宋体" w:cs="宋体"/>
          <w:b/>
          <w:color w:val="auto"/>
          <w:sz w:val="28"/>
          <w:szCs w:val="28"/>
          <w:highlight w:val="none"/>
        </w:rPr>
        <w:br w:type="page"/>
      </w:r>
    </w:p>
    <w:p w14:paraId="4D4AE677">
      <w:pPr>
        <w:pStyle w:val="139"/>
        <w:wordWrap w:val="0"/>
        <w:adjustRightInd w:val="0"/>
        <w:snapToGrid w:val="0"/>
        <w:spacing w:line="360" w:lineRule="auto"/>
        <w:jc w:val="center"/>
        <w:rPr>
          <w:rFonts w:hint="eastAsia" w:eastAsia="宋体"/>
          <w:b/>
          <w:bCs/>
          <w:snapToGrid w:val="0"/>
          <w:color w:val="auto"/>
          <w:kern w:val="0"/>
          <w:sz w:val="72"/>
          <w:szCs w:val="72"/>
          <w:highlight w:val="none"/>
          <w14:shadow w14:blurRad="50800" w14:dist="38100" w14:dir="2700000" w14:sx="100000" w14:sy="100000" w14:kx="0" w14:ky="0" w14:algn="tl">
            <w14:srgbClr w14:val="000000">
              <w14:alpha w14:val="60000"/>
            </w14:srgbClr>
          </w14:shadow>
        </w:rPr>
        <w:sectPr>
          <w:endnotePr>
            <w:numFmt w:val="decimal"/>
          </w:endnotePr>
          <w:pgSz w:w="11906" w:h="16838"/>
          <w:pgMar w:top="1440" w:right="1080" w:bottom="1440" w:left="1080" w:header="850" w:footer="992" w:gutter="0"/>
          <w:cols w:space="0" w:num="1"/>
          <w:docGrid w:linePitch="327" w:charSpace="0"/>
        </w:sectPr>
      </w:pPr>
    </w:p>
    <w:p w14:paraId="1627B1AF">
      <w:pPr>
        <w:spacing w:line="240" w:lineRule="auto"/>
        <w:jc w:val="center"/>
        <w:rPr>
          <w:b/>
          <w:bCs/>
          <w:color w:val="auto"/>
          <w:sz w:val="44"/>
          <w:szCs w:val="32"/>
          <w:highlight w:val="none"/>
        </w:rPr>
      </w:pPr>
      <w:bookmarkStart w:id="0" w:name="_Toc4883"/>
      <w:bookmarkStart w:id="1" w:name="_Hlt120077520"/>
      <w:r>
        <w:rPr>
          <w:rFonts w:hAnsi="宋体"/>
          <w:b/>
          <w:bCs/>
          <w:color w:val="auto"/>
          <w:sz w:val="36"/>
          <w:szCs w:val="32"/>
          <w:highlight w:val="none"/>
        </w:rPr>
        <w:t>目</w:t>
      </w:r>
      <w:r>
        <w:rPr>
          <w:rFonts w:hint="eastAsia" w:hAnsi="宋体"/>
          <w:b/>
          <w:bCs/>
          <w:color w:val="auto"/>
          <w:sz w:val="36"/>
          <w:szCs w:val="32"/>
          <w:highlight w:val="none"/>
        </w:rPr>
        <w:t xml:space="preserve">  </w:t>
      </w:r>
      <w:r>
        <w:rPr>
          <w:rFonts w:hAnsi="宋体"/>
          <w:b/>
          <w:bCs/>
          <w:color w:val="auto"/>
          <w:sz w:val="36"/>
          <w:szCs w:val="32"/>
          <w:highlight w:val="none"/>
        </w:rPr>
        <w:t>录</w:t>
      </w:r>
    </w:p>
    <w:p w14:paraId="18690CCE">
      <w:pPr>
        <w:pStyle w:val="21"/>
        <w:tabs>
          <w:tab w:val="right" w:leader="dot" w:pos="9746"/>
        </w:tabs>
        <w:spacing w:line="240" w:lineRule="auto"/>
        <w:rPr>
          <w:b/>
          <w:bCs/>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TOC \o "1-3" \h \u </w:instrText>
      </w:r>
      <w:r>
        <w:rPr>
          <w:rFonts w:hint="eastAsia" w:hAnsi="宋体" w:cs="宋体"/>
          <w:color w:val="auto"/>
          <w:szCs w:val="24"/>
          <w:highlight w:val="none"/>
        </w:rPr>
        <w:fldChar w:fldCharType="separate"/>
      </w:r>
      <w:r>
        <w:rPr>
          <w:rFonts w:hint="eastAsia" w:hAnsi="宋体" w:cs="宋体"/>
          <w:b/>
          <w:bCs/>
          <w:color w:val="auto"/>
          <w:szCs w:val="24"/>
          <w:highlight w:val="none"/>
        </w:rPr>
        <w:fldChar w:fldCharType="begin"/>
      </w:r>
      <w:r>
        <w:rPr>
          <w:rFonts w:hint="eastAsia" w:hAnsi="宋体" w:cs="宋体"/>
          <w:b/>
          <w:bCs/>
          <w:color w:val="auto"/>
          <w:szCs w:val="24"/>
          <w:highlight w:val="none"/>
        </w:rPr>
        <w:instrText xml:space="preserve"> HYPERLINK \l _Toc21735 </w:instrText>
      </w:r>
      <w:r>
        <w:rPr>
          <w:rFonts w:hint="eastAsia" w:hAnsi="宋体" w:cs="宋体"/>
          <w:b/>
          <w:bCs/>
          <w:color w:val="auto"/>
          <w:szCs w:val="24"/>
          <w:highlight w:val="none"/>
        </w:rPr>
        <w:fldChar w:fldCharType="separate"/>
      </w:r>
      <w:r>
        <w:rPr>
          <w:rFonts w:hint="eastAsia" w:ascii="Times New Roman"/>
          <w:b/>
          <w:bCs/>
          <w:snapToGrid w:val="0"/>
          <w:color w:val="auto"/>
          <w:szCs w:val="22"/>
          <w:highlight w:val="none"/>
        </w:rPr>
        <w:t>第一章 投标人须知</w:t>
      </w:r>
      <w:r>
        <w:rPr>
          <w:b/>
          <w:bCs/>
          <w:color w:val="auto"/>
          <w:highlight w:val="none"/>
        </w:rPr>
        <w:tab/>
      </w:r>
      <w:r>
        <w:rPr>
          <w:b/>
          <w:bCs/>
          <w:color w:val="auto"/>
          <w:highlight w:val="none"/>
        </w:rPr>
        <w:fldChar w:fldCharType="begin"/>
      </w:r>
      <w:r>
        <w:rPr>
          <w:b/>
          <w:bCs/>
          <w:color w:val="auto"/>
          <w:highlight w:val="none"/>
        </w:rPr>
        <w:instrText xml:space="preserve"> PAGEREF _Toc21735 \h </w:instrText>
      </w:r>
      <w:r>
        <w:rPr>
          <w:b/>
          <w:bCs/>
          <w:color w:val="auto"/>
          <w:highlight w:val="none"/>
        </w:rPr>
        <w:fldChar w:fldCharType="separate"/>
      </w:r>
      <w:r>
        <w:rPr>
          <w:b/>
          <w:bCs/>
          <w:color w:val="auto"/>
          <w:highlight w:val="none"/>
        </w:rPr>
        <w:t>- 1 -</w:t>
      </w:r>
      <w:r>
        <w:rPr>
          <w:b/>
          <w:bCs/>
          <w:color w:val="auto"/>
          <w:highlight w:val="none"/>
        </w:rPr>
        <w:fldChar w:fldCharType="end"/>
      </w:r>
      <w:r>
        <w:rPr>
          <w:rFonts w:hint="eastAsia" w:hAnsi="宋体" w:cs="宋体"/>
          <w:b/>
          <w:bCs/>
          <w:color w:val="auto"/>
          <w:szCs w:val="24"/>
          <w:highlight w:val="none"/>
        </w:rPr>
        <w:fldChar w:fldCharType="end"/>
      </w:r>
    </w:p>
    <w:p w14:paraId="10525440">
      <w:pPr>
        <w:pStyle w:val="25"/>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_Toc32267 </w:instrText>
      </w:r>
      <w:r>
        <w:rPr>
          <w:rFonts w:hint="eastAsia" w:hAnsi="宋体" w:cs="宋体"/>
          <w:color w:val="auto"/>
          <w:szCs w:val="24"/>
          <w:highlight w:val="none"/>
        </w:rPr>
        <w:fldChar w:fldCharType="separate"/>
      </w:r>
      <w:r>
        <w:rPr>
          <w:rFonts w:hint="eastAsia" w:ascii="Times New Roman"/>
          <w:snapToGrid w:val="0"/>
          <w:color w:val="auto"/>
          <w:highlight w:val="none"/>
        </w:rPr>
        <w:t>第一节 投标人须知前附表</w:t>
      </w:r>
      <w:r>
        <w:rPr>
          <w:color w:val="auto"/>
          <w:highlight w:val="none"/>
        </w:rPr>
        <w:tab/>
      </w:r>
      <w:r>
        <w:rPr>
          <w:color w:val="auto"/>
          <w:highlight w:val="none"/>
        </w:rPr>
        <w:fldChar w:fldCharType="begin"/>
      </w:r>
      <w:r>
        <w:rPr>
          <w:color w:val="auto"/>
          <w:highlight w:val="none"/>
        </w:rPr>
        <w:instrText xml:space="preserve"> PAGEREF _Toc32267 \h </w:instrText>
      </w:r>
      <w:r>
        <w:rPr>
          <w:color w:val="auto"/>
          <w:highlight w:val="none"/>
        </w:rPr>
        <w:fldChar w:fldCharType="separate"/>
      </w:r>
      <w:r>
        <w:rPr>
          <w:color w:val="auto"/>
          <w:highlight w:val="none"/>
        </w:rPr>
        <w:t>- 1 -</w:t>
      </w:r>
      <w:r>
        <w:rPr>
          <w:color w:val="auto"/>
          <w:highlight w:val="none"/>
        </w:rPr>
        <w:fldChar w:fldCharType="end"/>
      </w:r>
      <w:r>
        <w:rPr>
          <w:rFonts w:hint="eastAsia" w:hAnsi="宋体" w:cs="宋体"/>
          <w:color w:val="auto"/>
          <w:szCs w:val="24"/>
          <w:highlight w:val="none"/>
        </w:rPr>
        <w:fldChar w:fldCharType="end"/>
      </w:r>
    </w:p>
    <w:p w14:paraId="1B68D543">
      <w:pPr>
        <w:pStyle w:val="25"/>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_Toc25920 </w:instrText>
      </w:r>
      <w:r>
        <w:rPr>
          <w:rFonts w:hint="eastAsia" w:hAnsi="宋体" w:cs="宋体"/>
          <w:color w:val="auto"/>
          <w:szCs w:val="24"/>
          <w:highlight w:val="none"/>
        </w:rPr>
        <w:fldChar w:fldCharType="separate"/>
      </w:r>
      <w:r>
        <w:rPr>
          <w:rFonts w:hint="eastAsia" w:ascii="Times New Roman"/>
          <w:snapToGrid w:val="0"/>
          <w:color w:val="auto"/>
          <w:highlight w:val="none"/>
        </w:rPr>
        <w:t>第二节 重要事项时间地点一览表</w:t>
      </w:r>
      <w:r>
        <w:rPr>
          <w:color w:val="auto"/>
          <w:highlight w:val="none"/>
        </w:rPr>
        <w:tab/>
      </w:r>
      <w:r>
        <w:rPr>
          <w:color w:val="auto"/>
          <w:highlight w:val="none"/>
        </w:rPr>
        <w:fldChar w:fldCharType="begin"/>
      </w:r>
      <w:r>
        <w:rPr>
          <w:color w:val="auto"/>
          <w:highlight w:val="none"/>
        </w:rPr>
        <w:instrText xml:space="preserve"> PAGEREF _Toc25920 \h </w:instrText>
      </w:r>
      <w:r>
        <w:rPr>
          <w:color w:val="auto"/>
          <w:highlight w:val="none"/>
        </w:rPr>
        <w:fldChar w:fldCharType="separate"/>
      </w:r>
      <w:r>
        <w:rPr>
          <w:color w:val="auto"/>
          <w:highlight w:val="none"/>
        </w:rPr>
        <w:t>- 5 -</w:t>
      </w:r>
      <w:r>
        <w:rPr>
          <w:color w:val="auto"/>
          <w:highlight w:val="none"/>
        </w:rPr>
        <w:fldChar w:fldCharType="end"/>
      </w:r>
      <w:r>
        <w:rPr>
          <w:rFonts w:hint="eastAsia" w:hAnsi="宋体" w:cs="宋体"/>
          <w:color w:val="auto"/>
          <w:szCs w:val="24"/>
          <w:highlight w:val="none"/>
        </w:rPr>
        <w:fldChar w:fldCharType="end"/>
      </w:r>
    </w:p>
    <w:p w14:paraId="325A4CD2">
      <w:pPr>
        <w:pStyle w:val="25"/>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_Toc6002 </w:instrText>
      </w:r>
      <w:r>
        <w:rPr>
          <w:rFonts w:hint="eastAsia" w:hAnsi="宋体" w:cs="宋体"/>
          <w:color w:val="auto"/>
          <w:szCs w:val="24"/>
          <w:highlight w:val="none"/>
        </w:rPr>
        <w:fldChar w:fldCharType="separate"/>
      </w:r>
      <w:r>
        <w:rPr>
          <w:rFonts w:hint="eastAsia"/>
          <w:bCs/>
          <w:color w:val="auto"/>
          <w:highlight w:val="none"/>
        </w:rPr>
        <w:t>第三节 投标人须知正文</w:t>
      </w:r>
      <w:r>
        <w:rPr>
          <w:color w:val="auto"/>
          <w:highlight w:val="none"/>
        </w:rPr>
        <w:tab/>
      </w:r>
      <w:r>
        <w:rPr>
          <w:color w:val="auto"/>
          <w:highlight w:val="none"/>
        </w:rPr>
        <w:fldChar w:fldCharType="begin"/>
      </w:r>
      <w:r>
        <w:rPr>
          <w:color w:val="auto"/>
          <w:highlight w:val="none"/>
        </w:rPr>
        <w:instrText xml:space="preserve"> PAGEREF _Toc6002 \h </w:instrText>
      </w:r>
      <w:r>
        <w:rPr>
          <w:color w:val="auto"/>
          <w:highlight w:val="none"/>
        </w:rPr>
        <w:fldChar w:fldCharType="separate"/>
      </w:r>
      <w:r>
        <w:rPr>
          <w:color w:val="auto"/>
          <w:highlight w:val="none"/>
        </w:rPr>
        <w:t>- 6 -</w:t>
      </w:r>
      <w:r>
        <w:rPr>
          <w:color w:val="auto"/>
          <w:highlight w:val="none"/>
        </w:rPr>
        <w:fldChar w:fldCharType="end"/>
      </w:r>
      <w:r>
        <w:rPr>
          <w:rFonts w:hint="eastAsia" w:hAnsi="宋体" w:cs="宋体"/>
          <w:color w:val="auto"/>
          <w:szCs w:val="24"/>
          <w:highlight w:val="none"/>
        </w:rPr>
        <w:fldChar w:fldCharType="end"/>
      </w:r>
    </w:p>
    <w:p w14:paraId="558EEDBA">
      <w:pPr>
        <w:pStyle w:val="14"/>
        <w:tabs>
          <w:tab w:val="right" w:leader="dot" w:pos="9746"/>
        </w:tabs>
        <w:ind w:left="0" w:leftChars="0" w:firstLine="480" w:firstLineChars="2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_Toc23132 </w:instrText>
      </w:r>
      <w:r>
        <w:rPr>
          <w:rFonts w:hint="eastAsia" w:hAnsi="宋体" w:cs="宋体"/>
          <w:color w:val="auto"/>
          <w:szCs w:val="24"/>
          <w:highlight w:val="none"/>
        </w:rPr>
        <w:fldChar w:fldCharType="separate"/>
      </w:r>
      <w:r>
        <w:rPr>
          <w:rFonts w:hint="eastAsia"/>
          <w:bCs/>
          <w:snapToGrid w:val="0"/>
          <w:color w:val="auto"/>
          <w:kern w:val="0"/>
          <w:highlight w:val="none"/>
        </w:rPr>
        <w:t>1．项目概况、招标范围和标段划分、投标费用</w:t>
      </w:r>
      <w:r>
        <w:rPr>
          <w:color w:val="auto"/>
          <w:highlight w:val="none"/>
        </w:rPr>
        <w:tab/>
      </w:r>
      <w:r>
        <w:rPr>
          <w:color w:val="auto"/>
          <w:highlight w:val="none"/>
        </w:rPr>
        <w:fldChar w:fldCharType="begin"/>
      </w:r>
      <w:r>
        <w:rPr>
          <w:color w:val="auto"/>
          <w:highlight w:val="none"/>
        </w:rPr>
        <w:instrText xml:space="preserve"> PAGEREF _Toc23132 \h </w:instrText>
      </w:r>
      <w:r>
        <w:rPr>
          <w:color w:val="auto"/>
          <w:highlight w:val="none"/>
        </w:rPr>
        <w:fldChar w:fldCharType="separate"/>
      </w:r>
      <w:r>
        <w:rPr>
          <w:color w:val="auto"/>
          <w:highlight w:val="none"/>
        </w:rPr>
        <w:t>- 6 -</w:t>
      </w:r>
      <w:r>
        <w:rPr>
          <w:color w:val="auto"/>
          <w:highlight w:val="none"/>
        </w:rPr>
        <w:fldChar w:fldCharType="end"/>
      </w:r>
      <w:r>
        <w:rPr>
          <w:rFonts w:hint="eastAsia" w:hAnsi="宋体" w:cs="宋体"/>
          <w:color w:val="auto"/>
          <w:szCs w:val="24"/>
          <w:highlight w:val="none"/>
        </w:rPr>
        <w:fldChar w:fldCharType="end"/>
      </w:r>
    </w:p>
    <w:p w14:paraId="341F060D">
      <w:pPr>
        <w:pStyle w:val="25"/>
        <w:tabs>
          <w:tab w:val="right" w:leader="dot" w:pos="9746"/>
        </w:tabs>
        <w:ind w:left="0" w:leftChars="0" w:firstLine="480" w:firstLineChars="2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_Toc4681 </w:instrText>
      </w:r>
      <w:r>
        <w:rPr>
          <w:rFonts w:hint="eastAsia" w:hAnsi="宋体" w:cs="宋体"/>
          <w:color w:val="auto"/>
          <w:szCs w:val="24"/>
          <w:highlight w:val="none"/>
        </w:rPr>
        <w:fldChar w:fldCharType="separate"/>
      </w:r>
      <w:r>
        <w:rPr>
          <w:rFonts w:hint="eastAsia"/>
          <w:color w:val="auto"/>
          <w:highlight w:val="none"/>
        </w:rPr>
        <w:t>2．投标人资格要求</w:t>
      </w:r>
      <w:r>
        <w:rPr>
          <w:color w:val="auto"/>
          <w:highlight w:val="none"/>
        </w:rPr>
        <w:tab/>
      </w:r>
      <w:r>
        <w:rPr>
          <w:color w:val="auto"/>
          <w:highlight w:val="none"/>
        </w:rPr>
        <w:fldChar w:fldCharType="begin"/>
      </w:r>
      <w:r>
        <w:rPr>
          <w:color w:val="auto"/>
          <w:highlight w:val="none"/>
        </w:rPr>
        <w:instrText xml:space="preserve"> PAGEREF _Toc4681 \h </w:instrText>
      </w:r>
      <w:r>
        <w:rPr>
          <w:color w:val="auto"/>
          <w:highlight w:val="none"/>
        </w:rPr>
        <w:fldChar w:fldCharType="separate"/>
      </w:r>
      <w:r>
        <w:rPr>
          <w:color w:val="auto"/>
          <w:highlight w:val="none"/>
        </w:rPr>
        <w:t>- 6 -</w:t>
      </w:r>
      <w:r>
        <w:rPr>
          <w:color w:val="auto"/>
          <w:highlight w:val="none"/>
        </w:rPr>
        <w:fldChar w:fldCharType="end"/>
      </w:r>
      <w:r>
        <w:rPr>
          <w:rFonts w:hint="eastAsia" w:hAnsi="宋体" w:cs="宋体"/>
          <w:color w:val="auto"/>
          <w:szCs w:val="24"/>
          <w:highlight w:val="none"/>
        </w:rPr>
        <w:fldChar w:fldCharType="end"/>
      </w:r>
    </w:p>
    <w:p w14:paraId="71D516BA">
      <w:pPr>
        <w:pStyle w:val="14"/>
        <w:tabs>
          <w:tab w:val="right" w:leader="dot" w:pos="9746"/>
        </w:tabs>
        <w:ind w:left="0" w:leftChars="0" w:firstLine="480" w:firstLineChars="2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_Toc240 </w:instrText>
      </w:r>
      <w:r>
        <w:rPr>
          <w:rFonts w:hint="eastAsia" w:hAnsi="宋体" w:cs="宋体"/>
          <w:color w:val="auto"/>
          <w:szCs w:val="24"/>
          <w:highlight w:val="none"/>
        </w:rPr>
        <w:fldChar w:fldCharType="separate"/>
      </w:r>
      <w:r>
        <w:rPr>
          <w:rFonts w:hint="eastAsia" w:ascii="宋体" w:hAnsi="宋体" w:cs="宋体"/>
          <w:bCs/>
          <w:snapToGrid w:val="0"/>
          <w:color w:val="auto"/>
          <w:kern w:val="0"/>
          <w:highlight w:val="none"/>
        </w:rPr>
        <w:t>3．获取招标文件</w:t>
      </w:r>
      <w:r>
        <w:rPr>
          <w:color w:val="auto"/>
          <w:highlight w:val="none"/>
        </w:rPr>
        <w:tab/>
      </w:r>
      <w:r>
        <w:rPr>
          <w:color w:val="auto"/>
          <w:highlight w:val="none"/>
        </w:rPr>
        <w:fldChar w:fldCharType="begin"/>
      </w:r>
      <w:r>
        <w:rPr>
          <w:color w:val="auto"/>
          <w:highlight w:val="none"/>
        </w:rPr>
        <w:instrText xml:space="preserve"> PAGEREF _Toc240 \h </w:instrText>
      </w:r>
      <w:r>
        <w:rPr>
          <w:color w:val="auto"/>
          <w:highlight w:val="none"/>
        </w:rPr>
        <w:fldChar w:fldCharType="separate"/>
      </w:r>
      <w:r>
        <w:rPr>
          <w:color w:val="auto"/>
          <w:highlight w:val="none"/>
        </w:rPr>
        <w:t>- 8 -</w:t>
      </w:r>
      <w:r>
        <w:rPr>
          <w:color w:val="auto"/>
          <w:highlight w:val="none"/>
        </w:rPr>
        <w:fldChar w:fldCharType="end"/>
      </w:r>
      <w:r>
        <w:rPr>
          <w:rFonts w:hint="eastAsia" w:hAnsi="宋体" w:cs="宋体"/>
          <w:color w:val="auto"/>
          <w:szCs w:val="24"/>
          <w:highlight w:val="none"/>
        </w:rPr>
        <w:fldChar w:fldCharType="end"/>
      </w:r>
    </w:p>
    <w:p w14:paraId="3A3CE117">
      <w:pPr>
        <w:pStyle w:val="14"/>
        <w:tabs>
          <w:tab w:val="right" w:leader="dot" w:pos="9746"/>
        </w:tabs>
        <w:ind w:left="0" w:leftChars="0" w:firstLine="480" w:firstLineChars="2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_Toc26722 </w:instrText>
      </w:r>
      <w:r>
        <w:rPr>
          <w:rFonts w:hint="eastAsia" w:hAnsi="宋体" w:cs="宋体"/>
          <w:color w:val="auto"/>
          <w:szCs w:val="24"/>
          <w:highlight w:val="none"/>
        </w:rPr>
        <w:fldChar w:fldCharType="separate"/>
      </w:r>
      <w:r>
        <w:rPr>
          <w:rFonts w:hint="eastAsia" w:hAnsi="宋体" w:cs="宋体"/>
          <w:bCs/>
          <w:snapToGrid w:val="0"/>
          <w:color w:val="auto"/>
          <w:kern w:val="0"/>
          <w:highlight w:val="none"/>
        </w:rPr>
        <w:t>4．服务期限</w:t>
      </w:r>
      <w:r>
        <w:rPr>
          <w:color w:val="auto"/>
          <w:highlight w:val="none"/>
        </w:rPr>
        <w:tab/>
      </w:r>
      <w:r>
        <w:rPr>
          <w:color w:val="auto"/>
          <w:highlight w:val="none"/>
        </w:rPr>
        <w:fldChar w:fldCharType="begin"/>
      </w:r>
      <w:r>
        <w:rPr>
          <w:color w:val="auto"/>
          <w:highlight w:val="none"/>
        </w:rPr>
        <w:instrText xml:space="preserve"> PAGEREF _Toc26722 \h </w:instrText>
      </w:r>
      <w:r>
        <w:rPr>
          <w:color w:val="auto"/>
          <w:highlight w:val="none"/>
        </w:rPr>
        <w:fldChar w:fldCharType="separate"/>
      </w:r>
      <w:r>
        <w:rPr>
          <w:color w:val="auto"/>
          <w:highlight w:val="none"/>
        </w:rPr>
        <w:t>- 10 -</w:t>
      </w:r>
      <w:r>
        <w:rPr>
          <w:color w:val="auto"/>
          <w:highlight w:val="none"/>
        </w:rPr>
        <w:fldChar w:fldCharType="end"/>
      </w:r>
      <w:r>
        <w:rPr>
          <w:rFonts w:hint="eastAsia" w:hAnsi="宋体" w:cs="宋体"/>
          <w:color w:val="auto"/>
          <w:szCs w:val="24"/>
          <w:highlight w:val="none"/>
        </w:rPr>
        <w:fldChar w:fldCharType="end"/>
      </w:r>
    </w:p>
    <w:p w14:paraId="709CEC7C">
      <w:pPr>
        <w:pStyle w:val="14"/>
        <w:tabs>
          <w:tab w:val="right" w:leader="dot" w:pos="9746"/>
        </w:tabs>
        <w:ind w:left="0" w:leftChars="0" w:firstLine="480" w:firstLineChars="200"/>
        <w:rPr>
          <w:rFonts w:hint="eastAsia" w:hAnsi="宋体" w:cs="宋体"/>
          <w:color w:val="auto"/>
          <w:szCs w:val="24"/>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_Toc29642 </w:instrText>
      </w:r>
      <w:r>
        <w:rPr>
          <w:rFonts w:hint="eastAsia" w:hAnsi="宋体" w:cs="宋体"/>
          <w:color w:val="auto"/>
          <w:szCs w:val="24"/>
          <w:highlight w:val="none"/>
        </w:rPr>
        <w:fldChar w:fldCharType="separate"/>
      </w:r>
      <w:r>
        <w:rPr>
          <w:rFonts w:hint="eastAsia" w:hAnsi="宋体" w:cs="宋体"/>
          <w:color w:val="auto"/>
          <w:szCs w:val="24"/>
          <w:highlight w:val="none"/>
        </w:rPr>
        <w:t>5．服务标准</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_Toc29642 \h </w:instrText>
      </w:r>
      <w:r>
        <w:rPr>
          <w:rFonts w:hint="eastAsia" w:hAnsi="宋体" w:cs="宋体"/>
          <w:color w:val="auto"/>
          <w:szCs w:val="24"/>
          <w:highlight w:val="none"/>
        </w:rPr>
        <w:fldChar w:fldCharType="separate"/>
      </w:r>
      <w:r>
        <w:rPr>
          <w:rFonts w:hint="eastAsia" w:hAnsi="宋体" w:cs="宋体"/>
          <w:color w:val="auto"/>
          <w:szCs w:val="24"/>
          <w:highlight w:val="none"/>
        </w:rPr>
        <w:t>- 10 -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14:paraId="5B12BC8E">
      <w:pPr>
        <w:pStyle w:val="14"/>
        <w:tabs>
          <w:tab w:val="right" w:leader="dot" w:pos="9746"/>
        </w:tabs>
        <w:ind w:left="0" w:leftChars="0" w:firstLine="480" w:firstLineChars="200"/>
        <w:rPr>
          <w:rFonts w:hint="eastAsia" w:hAnsi="宋体" w:cs="宋体"/>
          <w:color w:val="auto"/>
          <w:szCs w:val="24"/>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_Toc14475 </w:instrText>
      </w:r>
      <w:r>
        <w:rPr>
          <w:rFonts w:hint="eastAsia" w:hAnsi="宋体" w:cs="宋体"/>
          <w:color w:val="auto"/>
          <w:szCs w:val="24"/>
          <w:highlight w:val="none"/>
        </w:rPr>
        <w:fldChar w:fldCharType="separate"/>
      </w:r>
      <w:r>
        <w:rPr>
          <w:rFonts w:hint="eastAsia" w:hAnsi="宋体" w:cs="宋体"/>
          <w:color w:val="auto"/>
          <w:szCs w:val="24"/>
          <w:highlight w:val="none"/>
        </w:rPr>
        <w:t>6．现场踏勘</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_Toc14475 \h </w:instrText>
      </w:r>
      <w:r>
        <w:rPr>
          <w:rFonts w:hint="eastAsia" w:hAnsi="宋体" w:cs="宋体"/>
          <w:color w:val="auto"/>
          <w:szCs w:val="24"/>
          <w:highlight w:val="none"/>
        </w:rPr>
        <w:fldChar w:fldCharType="separate"/>
      </w:r>
      <w:r>
        <w:rPr>
          <w:rFonts w:hint="eastAsia" w:hAnsi="宋体" w:cs="宋体"/>
          <w:color w:val="auto"/>
          <w:szCs w:val="24"/>
          <w:highlight w:val="none"/>
        </w:rPr>
        <w:t>- 10 -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14:paraId="599233B3">
      <w:pPr>
        <w:pStyle w:val="14"/>
        <w:tabs>
          <w:tab w:val="right" w:leader="dot" w:pos="9746"/>
        </w:tabs>
        <w:ind w:left="0" w:leftChars="0" w:firstLine="480" w:firstLineChars="200"/>
        <w:rPr>
          <w:rFonts w:hint="eastAsia" w:hAnsi="宋体" w:cs="宋体"/>
          <w:color w:val="auto"/>
          <w:szCs w:val="24"/>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_Toc28880 </w:instrText>
      </w:r>
      <w:r>
        <w:rPr>
          <w:rFonts w:hint="eastAsia" w:hAnsi="宋体" w:cs="宋体"/>
          <w:color w:val="auto"/>
          <w:szCs w:val="24"/>
          <w:highlight w:val="none"/>
        </w:rPr>
        <w:fldChar w:fldCharType="separate"/>
      </w:r>
      <w:r>
        <w:rPr>
          <w:rFonts w:hint="eastAsia" w:hAnsi="宋体" w:cs="宋体"/>
          <w:color w:val="auto"/>
          <w:szCs w:val="24"/>
          <w:highlight w:val="none"/>
        </w:rPr>
        <w:t>7．招标文件的提问和答疑</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_Toc28880 \h </w:instrText>
      </w:r>
      <w:r>
        <w:rPr>
          <w:rFonts w:hint="eastAsia" w:hAnsi="宋体" w:cs="宋体"/>
          <w:color w:val="auto"/>
          <w:szCs w:val="24"/>
          <w:highlight w:val="none"/>
        </w:rPr>
        <w:fldChar w:fldCharType="separate"/>
      </w:r>
      <w:r>
        <w:rPr>
          <w:rFonts w:hint="eastAsia" w:hAnsi="宋体" w:cs="宋体"/>
          <w:color w:val="auto"/>
          <w:szCs w:val="24"/>
          <w:highlight w:val="none"/>
        </w:rPr>
        <w:t>- 11 -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14:paraId="0FCB3AC9">
      <w:pPr>
        <w:pStyle w:val="14"/>
        <w:tabs>
          <w:tab w:val="right" w:leader="dot" w:pos="9746"/>
        </w:tabs>
        <w:ind w:left="0" w:leftChars="0" w:firstLine="480" w:firstLineChars="200"/>
        <w:rPr>
          <w:rFonts w:hint="eastAsia" w:hAnsi="宋体" w:cs="宋体"/>
          <w:color w:val="auto"/>
          <w:szCs w:val="24"/>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_Toc16921 </w:instrText>
      </w:r>
      <w:r>
        <w:rPr>
          <w:rFonts w:hint="eastAsia" w:hAnsi="宋体" w:cs="宋体"/>
          <w:color w:val="auto"/>
          <w:szCs w:val="24"/>
          <w:highlight w:val="none"/>
        </w:rPr>
        <w:fldChar w:fldCharType="separate"/>
      </w:r>
      <w:r>
        <w:rPr>
          <w:rFonts w:hint="eastAsia" w:hAnsi="宋体" w:cs="宋体"/>
          <w:color w:val="auto"/>
          <w:szCs w:val="24"/>
          <w:highlight w:val="none"/>
        </w:rPr>
        <w:t>8．最高投标限价</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_Toc16921 \h </w:instrText>
      </w:r>
      <w:r>
        <w:rPr>
          <w:rFonts w:hint="eastAsia" w:hAnsi="宋体" w:cs="宋体"/>
          <w:color w:val="auto"/>
          <w:szCs w:val="24"/>
          <w:highlight w:val="none"/>
        </w:rPr>
        <w:fldChar w:fldCharType="separate"/>
      </w:r>
      <w:r>
        <w:rPr>
          <w:rFonts w:hint="eastAsia" w:hAnsi="宋体" w:cs="宋体"/>
          <w:color w:val="auto"/>
          <w:szCs w:val="24"/>
          <w:highlight w:val="none"/>
        </w:rPr>
        <w:t>- 11 -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14:paraId="08D88811">
      <w:pPr>
        <w:pStyle w:val="14"/>
        <w:tabs>
          <w:tab w:val="right" w:leader="dot" w:pos="9746"/>
        </w:tabs>
        <w:ind w:left="0" w:leftChars="0" w:firstLine="480" w:firstLineChars="200"/>
        <w:rPr>
          <w:rFonts w:hint="eastAsia" w:hAnsi="宋体" w:cs="宋体"/>
          <w:color w:val="auto"/>
          <w:szCs w:val="24"/>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_Toc30435 </w:instrText>
      </w:r>
      <w:r>
        <w:rPr>
          <w:rFonts w:hint="eastAsia" w:hAnsi="宋体" w:cs="宋体"/>
          <w:color w:val="auto"/>
          <w:szCs w:val="24"/>
          <w:highlight w:val="none"/>
        </w:rPr>
        <w:fldChar w:fldCharType="separate"/>
      </w:r>
      <w:r>
        <w:rPr>
          <w:rFonts w:hint="eastAsia" w:hAnsi="宋体" w:cs="宋体"/>
          <w:color w:val="auto"/>
          <w:szCs w:val="24"/>
          <w:highlight w:val="none"/>
        </w:rPr>
        <w:t>9．投标报价</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_Toc30435 \h </w:instrText>
      </w:r>
      <w:r>
        <w:rPr>
          <w:rFonts w:hint="eastAsia" w:hAnsi="宋体" w:cs="宋体"/>
          <w:color w:val="auto"/>
          <w:szCs w:val="24"/>
          <w:highlight w:val="none"/>
        </w:rPr>
        <w:fldChar w:fldCharType="separate"/>
      </w:r>
      <w:r>
        <w:rPr>
          <w:rFonts w:hint="eastAsia" w:hAnsi="宋体" w:cs="宋体"/>
          <w:color w:val="auto"/>
          <w:szCs w:val="24"/>
          <w:highlight w:val="none"/>
        </w:rPr>
        <w:t>- 11 -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14:paraId="46878E68">
      <w:pPr>
        <w:pStyle w:val="14"/>
        <w:tabs>
          <w:tab w:val="right" w:leader="dot" w:pos="9746"/>
        </w:tabs>
        <w:ind w:left="0" w:leftChars="0" w:firstLine="480" w:firstLineChars="200"/>
        <w:rPr>
          <w:rFonts w:hint="eastAsia" w:hAnsi="宋体" w:cs="宋体"/>
          <w:color w:val="auto"/>
          <w:szCs w:val="24"/>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_Toc22981 </w:instrText>
      </w:r>
      <w:r>
        <w:rPr>
          <w:rFonts w:hint="eastAsia" w:hAnsi="宋体" w:cs="宋体"/>
          <w:color w:val="auto"/>
          <w:szCs w:val="24"/>
          <w:highlight w:val="none"/>
        </w:rPr>
        <w:fldChar w:fldCharType="separate"/>
      </w:r>
      <w:r>
        <w:rPr>
          <w:rFonts w:hint="eastAsia" w:hAnsi="宋体" w:cs="宋体"/>
          <w:color w:val="auto"/>
          <w:szCs w:val="24"/>
          <w:highlight w:val="none"/>
        </w:rPr>
        <w:t>10．投标文件的编制要求</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_Toc22981 \h </w:instrText>
      </w:r>
      <w:r>
        <w:rPr>
          <w:rFonts w:hint="eastAsia" w:hAnsi="宋体" w:cs="宋体"/>
          <w:color w:val="auto"/>
          <w:szCs w:val="24"/>
          <w:highlight w:val="none"/>
        </w:rPr>
        <w:fldChar w:fldCharType="separate"/>
      </w:r>
      <w:r>
        <w:rPr>
          <w:rFonts w:hint="eastAsia" w:hAnsi="宋体" w:cs="宋体"/>
          <w:color w:val="auto"/>
          <w:szCs w:val="24"/>
          <w:highlight w:val="none"/>
        </w:rPr>
        <w:t>- 12 -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14:paraId="128CDAE2">
      <w:pPr>
        <w:pStyle w:val="14"/>
        <w:tabs>
          <w:tab w:val="right" w:leader="dot" w:pos="9746"/>
        </w:tabs>
        <w:ind w:left="0" w:leftChars="0" w:firstLine="480" w:firstLineChars="200"/>
        <w:rPr>
          <w:rFonts w:hint="eastAsia" w:hAnsi="宋体" w:cs="宋体"/>
          <w:color w:val="auto"/>
          <w:szCs w:val="24"/>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_Toc31692 </w:instrText>
      </w:r>
      <w:r>
        <w:rPr>
          <w:rFonts w:hint="eastAsia" w:hAnsi="宋体" w:cs="宋体"/>
          <w:color w:val="auto"/>
          <w:szCs w:val="24"/>
          <w:highlight w:val="none"/>
        </w:rPr>
        <w:fldChar w:fldCharType="separate"/>
      </w:r>
      <w:r>
        <w:rPr>
          <w:rFonts w:hint="eastAsia" w:hAnsi="宋体" w:cs="宋体"/>
          <w:color w:val="auto"/>
          <w:szCs w:val="24"/>
          <w:highlight w:val="none"/>
        </w:rPr>
        <w:t>11．电子投标</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_Toc31692 \h </w:instrText>
      </w:r>
      <w:r>
        <w:rPr>
          <w:rFonts w:hint="eastAsia" w:hAnsi="宋体" w:cs="宋体"/>
          <w:color w:val="auto"/>
          <w:szCs w:val="24"/>
          <w:highlight w:val="none"/>
        </w:rPr>
        <w:fldChar w:fldCharType="separate"/>
      </w:r>
      <w:r>
        <w:rPr>
          <w:rFonts w:hint="eastAsia" w:hAnsi="宋体" w:cs="宋体"/>
          <w:color w:val="auto"/>
          <w:szCs w:val="24"/>
          <w:highlight w:val="none"/>
        </w:rPr>
        <w:t>- 15 -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14:paraId="0A315CED">
      <w:pPr>
        <w:pStyle w:val="14"/>
        <w:tabs>
          <w:tab w:val="right" w:leader="dot" w:pos="9746"/>
        </w:tabs>
        <w:ind w:left="0" w:leftChars="0" w:firstLine="480" w:firstLineChars="2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_Toc2655 </w:instrText>
      </w:r>
      <w:r>
        <w:rPr>
          <w:rFonts w:hint="eastAsia" w:hAnsi="宋体" w:cs="宋体"/>
          <w:color w:val="auto"/>
          <w:szCs w:val="24"/>
          <w:highlight w:val="none"/>
        </w:rPr>
        <w:fldChar w:fldCharType="separate"/>
      </w:r>
      <w:r>
        <w:rPr>
          <w:rFonts w:hint="eastAsia" w:hAnsi="宋体" w:cs="宋体"/>
          <w:color w:val="auto"/>
          <w:szCs w:val="24"/>
          <w:highlight w:val="none"/>
        </w:rPr>
        <w:t>12. 投标文件的提交</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_Toc2655 \h </w:instrText>
      </w:r>
      <w:r>
        <w:rPr>
          <w:rFonts w:hint="eastAsia" w:hAnsi="宋体" w:cs="宋体"/>
          <w:color w:val="auto"/>
          <w:szCs w:val="24"/>
          <w:highlight w:val="none"/>
        </w:rPr>
        <w:fldChar w:fldCharType="separate"/>
      </w:r>
      <w:r>
        <w:rPr>
          <w:rFonts w:hint="eastAsia" w:hAnsi="宋体" w:cs="宋体"/>
          <w:color w:val="auto"/>
          <w:szCs w:val="24"/>
          <w:highlight w:val="none"/>
        </w:rPr>
        <w:t>- 16 -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14:paraId="7B6D2238">
      <w:pPr>
        <w:pStyle w:val="14"/>
        <w:tabs>
          <w:tab w:val="right" w:leader="dot" w:pos="9746"/>
        </w:tabs>
        <w:ind w:left="0" w:leftChars="0" w:firstLine="480" w:firstLineChars="200"/>
        <w:rPr>
          <w:rFonts w:hint="eastAsia" w:hAnsi="宋体" w:cs="宋体"/>
          <w:color w:val="auto"/>
          <w:szCs w:val="24"/>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_Toc17057 </w:instrText>
      </w:r>
      <w:r>
        <w:rPr>
          <w:rFonts w:hint="eastAsia" w:hAnsi="宋体" w:cs="宋体"/>
          <w:color w:val="auto"/>
          <w:szCs w:val="24"/>
          <w:highlight w:val="none"/>
        </w:rPr>
        <w:fldChar w:fldCharType="separate"/>
      </w:r>
      <w:r>
        <w:rPr>
          <w:rFonts w:hint="eastAsia" w:hAnsi="宋体" w:cs="宋体"/>
          <w:color w:val="auto"/>
          <w:szCs w:val="24"/>
          <w:highlight w:val="none"/>
        </w:rPr>
        <w:t>13．投标有效期</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_Toc17057 \h </w:instrText>
      </w:r>
      <w:r>
        <w:rPr>
          <w:rFonts w:hint="eastAsia" w:hAnsi="宋体" w:cs="宋体"/>
          <w:color w:val="auto"/>
          <w:szCs w:val="24"/>
          <w:highlight w:val="none"/>
        </w:rPr>
        <w:fldChar w:fldCharType="separate"/>
      </w:r>
      <w:r>
        <w:rPr>
          <w:rFonts w:hint="eastAsia" w:hAnsi="宋体" w:cs="宋体"/>
          <w:color w:val="auto"/>
          <w:szCs w:val="24"/>
          <w:highlight w:val="none"/>
        </w:rPr>
        <w:t>- 16 -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14:paraId="2F85AC47">
      <w:pPr>
        <w:pStyle w:val="14"/>
        <w:tabs>
          <w:tab w:val="right" w:leader="dot" w:pos="9746"/>
        </w:tabs>
        <w:ind w:left="0" w:leftChars="0" w:firstLine="480" w:firstLineChars="200"/>
        <w:rPr>
          <w:rFonts w:hint="eastAsia" w:hAnsi="宋体" w:cs="宋体"/>
          <w:color w:val="auto"/>
          <w:szCs w:val="24"/>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_Toc26656 </w:instrText>
      </w:r>
      <w:r>
        <w:rPr>
          <w:rFonts w:hint="eastAsia" w:hAnsi="宋体" w:cs="宋体"/>
          <w:color w:val="auto"/>
          <w:szCs w:val="24"/>
          <w:highlight w:val="none"/>
        </w:rPr>
        <w:fldChar w:fldCharType="separate"/>
      </w:r>
      <w:r>
        <w:rPr>
          <w:rFonts w:hint="eastAsia" w:hAnsi="宋体" w:cs="宋体"/>
          <w:color w:val="auto"/>
          <w:szCs w:val="24"/>
          <w:highlight w:val="none"/>
        </w:rPr>
        <w:t>14．开标</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_Toc26656 \h </w:instrText>
      </w:r>
      <w:r>
        <w:rPr>
          <w:rFonts w:hint="eastAsia" w:hAnsi="宋体" w:cs="宋体"/>
          <w:color w:val="auto"/>
          <w:szCs w:val="24"/>
          <w:highlight w:val="none"/>
        </w:rPr>
        <w:fldChar w:fldCharType="separate"/>
      </w:r>
      <w:r>
        <w:rPr>
          <w:rFonts w:hint="eastAsia" w:hAnsi="宋体" w:cs="宋体"/>
          <w:color w:val="auto"/>
          <w:szCs w:val="24"/>
          <w:highlight w:val="none"/>
        </w:rPr>
        <w:t>- 16 -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14:paraId="376459E7">
      <w:pPr>
        <w:pStyle w:val="14"/>
        <w:tabs>
          <w:tab w:val="right" w:leader="dot" w:pos="9746"/>
        </w:tabs>
        <w:ind w:left="0" w:leftChars="0" w:firstLine="480" w:firstLineChars="2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_Toc24130 </w:instrText>
      </w:r>
      <w:r>
        <w:rPr>
          <w:rFonts w:hint="eastAsia" w:hAnsi="宋体" w:cs="宋体"/>
          <w:color w:val="auto"/>
          <w:szCs w:val="24"/>
          <w:highlight w:val="none"/>
        </w:rPr>
        <w:fldChar w:fldCharType="separate"/>
      </w:r>
      <w:r>
        <w:rPr>
          <w:rFonts w:hint="eastAsia" w:hAnsi="宋体" w:cs="宋体"/>
          <w:color w:val="auto"/>
          <w:szCs w:val="24"/>
          <w:highlight w:val="none"/>
        </w:rPr>
        <w:t>15．评标</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_Toc24130 \h </w:instrText>
      </w:r>
      <w:r>
        <w:rPr>
          <w:rFonts w:hint="eastAsia" w:hAnsi="宋体" w:cs="宋体"/>
          <w:color w:val="auto"/>
          <w:szCs w:val="24"/>
          <w:highlight w:val="none"/>
        </w:rPr>
        <w:fldChar w:fldCharType="separate"/>
      </w:r>
      <w:r>
        <w:rPr>
          <w:rFonts w:hint="eastAsia" w:hAnsi="宋体" w:cs="宋体"/>
          <w:color w:val="auto"/>
          <w:szCs w:val="24"/>
          <w:highlight w:val="none"/>
        </w:rPr>
        <w:t>- 18 -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14:paraId="1ED41782">
      <w:pPr>
        <w:pStyle w:val="14"/>
        <w:tabs>
          <w:tab w:val="right" w:leader="dot" w:pos="9746"/>
        </w:tabs>
        <w:ind w:left="0" w:leftChars="0" w:firstLine="480" w:firstLineChars="200"/>
        <w:rPr>
          <w:rFonts w:hint="eastAsia" w:hAnsi="宋体" w:cs="宋体"/>
          <w:color w:val="auto"/>
          <w:szCs w:val="24"/>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_Toc2277 </w:instrText>
      </w:r>
      <w:r>
        <w:rPr>
          <w:rFonts w:hint="eastAsia" w:hAnsi="宋体" w:cs="宋体"/>
          <w:color w:val="auto"/>
          <w:szCs w:val="24"/>
          <w:highlight w:val="none"/>
        </w:rPr>
        <w:fldChar w:fldCharType="separate"/>
      </w:r>
      <w:r>
        <w:rPr>
          <w:rFonts w:hint="eastAsia" w:hAnsi="宋体" w:cs="宋体"/>
          <w:color w:val="auto"/>
          <w:szCs w:val="24"/>
          <w:highlight w:val="none"/>
        </w:rPr>
        <w:t>16．推荐中标候选人</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_Toc2277 \h </w:instrText>
      </w:r>
      <w:r>
        <w:rPr>
          <w:rFonts w:hint="eastAsia" w:hAnsi="宋体" w:cs="宋体"/>
          <w:color w:val="auto"/>
          <w:szCs w:val="24"/>
          <w:highlight w:val="none"/>
        </w:rPr>
        <w:fldChar w:fldCharType="separate"/>
      </w:r>
      <w:r>
        <w:rPr>
          <w:rFonts w:hint="eastAsia" w:hAnsi="宋体" w:cs="宋体"/>
          <w:color w:val="auto"/>
          <w:szCs w:val="24"/>
          <w:highlight w:val="none"/>
        </w:rPr>
        <w:t>- 28 -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14:paraId="64D3199F">
      <w:pPr>
        <w:pStyle w:val="14"/>
        <w:tabs>
          <w:tab w:val="right" w:leader="dot" w:pos="9746"/>
        </w:tabs>
        <w:ind w:left="0" w:leftChars="0" w:firstLine="480" w:firstLineChars="2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_Toc4613 </w:instrText>
      </w:r>
      <w:r>
        <w:rPr>
          <w:rFonts w:hint="eastAsia" w:hAnsi="宋体" w:cs="宋体"/>
          <w:color w:val="auto"/>
          <w:szCs w:val="24"/>
          <w:highlight w:val="none"/>
        </w:rPr>
        <w:fldChar w:fldCharType="separate"/>
      </w:r>
      <w:r>
        <w:rPr>
          <w:rFonts w:hint="eastAsia" w:hAnsi="宋体" w:cs="宋体"/>
          <w:color w:val="auto"/>
          <w:szCs w:val="24"/>
          <w:highlight w:val="none"/>
        </w:rPr>
        <w:t>17．中标候选人公示</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_Toc4613 \h </w:instrText>
      </w:r>
      <w:r>
        <w:rPr>
          <w:rFonts w:hint="eastAsia" w:hAnsi="宋体" w:cs="宋体"/>
          <w:color w:val="auto"/>
          <w:szCs w:val="24"/>
          <w:highlight w:val="none"/>
        </w:rPr>
        <w:fldChar w:fldCharType="separate"/>
      </w:r>
      <w:r>
        <w:rPr>
          <w:rFonts w:hint="eastAsia" w:hAnsi="宋体" w:cs="宋体"/>
          <w:color w:val="auto"/>
          <w:szCs w:val="24"/>
          <w:highlight w:val="none"/>
        </w:rPr>
        <w:t>- 28 -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14:paraId="57914361">
      <w:pPr>
        <w:pStyle w:val="25"/>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_Toc193 </w:instrText>
      </w:r>
      <w:r>
        <w:rPr>
          <w:rFonts w:hint="eastAsia" w:hAnsi="宋体" w:cs="宋体"/>
          <w:color w:val="auto"/>
          <w:szCs w:val="24"/>
          <w:highlight w:val="none"/>
        </w:rPr>
        <w:fldChar w:fldCharType="separate"/>
      </w:r>
      <w:r>
        <w:rPr>
          <w:rFonts w:hint="eastAsia" w:hAnsi="宋体" w:cs="宋体"/>
          <w:bCs/>
          <w:snapToGrid w:val="0"/>
          <w:color w:val="auto"/>
          <w:kern w:val="0"/>
          <w:highlight w:val="none"/>
        </w:rPr>
        <w:t>第四节 否决投标条件</w:t>
      </w:r>
      <w:r>
        <w:rPr>
          <w:color w:val="auto"/>
          <w:highlight w:val="none"/>
        </w:rPr>
        <w:tab/>
      </w:r>
      <w:r>
        <w:rPr>
          <w:color w:val="auto"/>
          <w:highlight w:val="none"/>
        </w:rPr>
        <w:fldChar w:fldCharType="begin"/>
      </w:r>
      <w:r>
        <w:rPr>
          <w:color w:val="auto"/>
          <w:highlight w:val="none"/>
        </w:rPr>
        <w:instrText xml:space="preserve"> PAGEREF _Toc193 \h </w:instrText>
      </w:r>
      <w:r>
        <w:rPr>
          <w:color w:val="auto"/>
          <w:highlight w:val="none"/>
        </w:rPr>
        <w:fldChar w:fldCharType="separate"/>
      </w:r>
      <w:r>
        <w:rPr>
          <w:color w:val="auto"/>
          <w:highlight w:val="none"/>
        </w:rPr>
        <w:t>- 29 -</w:t>
      </w:r>
      <w:r>
        <w:rPr>
          <w:color w:val="auto"/>
          <w:highlight w:val="none"/>
        </w:rPr>
        <w:fldChar w:fldCharType="end"/>
      </w:r>
      <w:r>
        <w:rPr>
          <w:rFonts w:hint="eastAsia" w:hAnsi="宋体" w:cs="宋体"/>
          <w:color w:val="auto"/>
          <w:szCs w:val="24"/>
          <w:highlight w:val="none"/>
        </w:rPr>
        <w:fldChar w:fldCharType="end"/>
      </w:r>
    </w:p>
    <w:p w14:paraId="79429934">
      <w:pPr>
        <w:pStyle w:val="14"/>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_Toc23390 </w:instrText>
      </w:r>
      <w:r>
        <w:rPr>
          <w:rFonts w:hint="eastAsia" w:hAnsi="宋体" w:cs="宋体"/>
          <w:color w:val="auto"/>
          <w:szCs w:val="24"/>
          <w:highlight w:val="none"/>
        </w:rPr>
        <w:fldChar w:fldCharType="separate"/>
      </w:r>
      <w:r>
        <w:rPr>
          <w:rFonts w:hint="eastAsia" w:hAnsi="宋体" w:cs="宋体"/>
          <w:bCs/>
          <w:snapToGrid w:val="0"/>
          <w:color w:val="auto"/>
          <w:kern w:val="0"/>
          <w:highlight w:val="none"/>
        </w:rPr>
        <w:t>1．资格评审环节</w:t>
      </w:r>
      <w:r>
        <w:rPr>
          <w:color w:val="auto"/>
          <w:highlight w:val="none"/>
        </w:rPr>
        <w:tab/>
      </w:r>
      <w:r>
        <w:rPr>
          <w:color w:val="auto"/>
          <w:highlight w:val="none"/>
        </w:rPr>
        <w:fldChar w:fldCharType="begin"/>
      </w:r>
      <w:r>
        <w:rPr>
          <w:color w:val="auto"/>
          <w:highlight w:val="none"/>
        </w:rPr>
        <w:instrText xml:space="preserve"> PAGEREF _Toc23390 \h </w:instrText>
      </w:r>
      <w:r>
        <w:rPr>
          <w:color w:val="auto"/>
          <w:highlight w:val="none"/>
        </w:rPr>
        <w:fldChar w:fldCharType="separate"/>
      </w:r>
      <w:r>
        <w:rPr>
          <w:color w:val="auto"/>
          <w:highlight w:val="none"/>
        </w:rPr>
        <w:t>- 29 -</w:t>
      </w:r>
      <w:r>
        <w:rPr>
          <w:color w:val="auto"/>
          <w:highlight w:val="none"/>
        </w:rPr>
        <w:fldChar w:fldCharType="end"/>
      </w:r>
      <w:r>
        <w:rPr>
          <w:rFonts w:hint="eastAsia" w:hAnsi="宋体" w:cs="宋体"/>
          <w:color w:val="auto"/>
          <w:szCs w:val="24"/>
          <w:highlight w:val="none"/>
        </w:rPr>
        <w:fldChar w:fldCharType="end"/>
      </w:r>
    </w:p>
    <w:p w14:paraId="576BB674">
      <w:pPr>
        <w:pStyle w:val="14"/>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_Toc11127 </w:instrText>
      </w:r>
      <w:r>
        <w:rPr>
          <w:rFonts w:hint="eastAsia" w:hAnsi="宋体" w:cs="宋体"/>
          <w:color w:val="auto"/>
          <w:szCs w:val="24"/>
          <w:highlight w:val="none"/>
        </w:rPr>
        <w:fldChar w:fldCharType="separate"/>
      </w:r>
      <w:r>
        <w:rPr>
          <w:rFonts w:hint="eastAsia" w:hAnsi="宋体" w:cs="宋体"/>
          <w:bCs/>
          <w:snapToGrid w:val="0"/>
          <w:color w:val="auto"/>
          <w:kern w:val="0"/>
          <w:highlight w:val="none"/>
        </w:rPr>
        <w:t>2．形式评审环节</w:t>
      </w:r>
      <w:r>
        <w:rPr>
          <w:color w:val="auto"/>
          <w:highlight w:val="none"/>
        </w:rPr>
        <w:tab/>
      </w:r>
      <w:r>
        <w:rPr>
          <w:color w:val="auto"/>
          <w:highlight w:val="none"/>
        </w:rPr>
        <w:fldChar w:fldCharType="begin"/>
      </w:r>
      <w:r>
        <w:rPr>
          <w:color w:val="auto"/>
          <w:highlight w:val="none"/>
        </w:rPr>
        <w:instrText xml:space="preserve"> PAGEREF _Toc11127 \h </w:instrText>
      </w:r>
      <w:r>
        <w:rPr>
          <w:color w:val="auto"/>
          <w:highlight w:val="none"/>
        </w:rPr>
        <w:fldChar w:fldCharType="separate"/>
      </w:r>
      <w:r>
        <w:rPr>
          <w:color w:val="auto"/>
          <w:highlight w:val="none"/>
        </w:rPr>
        <w:t>- 30 -</w:t>
      </w:r>
      <w:r>
        <w:rPr>
          <w:color w:val="auto"/>
          <w:highlight w:val="none"/>
        </w:rPr>
        <w:fldChar w:fldCharType="end"/>
      </w:r>
      <w:r>
        <w:rPr>
          <w:rFonts w:hint="eastAsia" w:hAnsi="宋体" w:cs="宋体"/>
          <w:color w:val="auto"/>
          <w:szCs w:val="24"/>
          <w:highlight w:val="none"/>
        </w:rPr>
        <w:fldChar w:fldCharType="end"/>
      </w:r>
    </w:p>
    <w:p w14:paraId="1A7C5A08">
      <w:pPr>
        <w:pStyle w:val="14"/>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_Toc3089 </w:instrText>
      </w:r>
      <w:r>
        <w:rPr>
          <w:rFonts w:hint="eastAsia" w:hAnsi="宋体" w:cs="宋体"/>
          <w:color w:val="auto"/>
          <w:szCs w:val="24"/>
          <w:highlight w:val="none"/>
        </w:rPr>
        <w:fldChar w:fldCharType="separate"/>
      </w:r>
      <w:r>
        <w:rPr>
          <w:rFonts w:hint="eastAsia" w:hAnsi="宋体" w:cs="宋体"/>
          <w:bCs/>
          <w:snapToGrid w:val="0"/>
          <w:color w:val="auto"/>
          <w:kern w:val="0"/>
          <w:highlight w:val="none"/>
        </w:rPr>
        <w:t>3．响应性评审环节</w:t>
      </w:r>
      <w:r>
        <w:rPr>
          <w:color w:val="auto"/>
          <w:highlight w:val="none"/>
        </w:rPr>
        <w:tab/>
      </w:r>
      <w:r>
        <w:rPr>
          <w:color w:val="auto"/>
          <w:highlight w:val="none"/>
        </w:rPr>
        <w:fldChar w:fldCharType="begin"/>
      </w:r>
      <w:r>
        <w:rPr>
          <w:color w:val="auto"/>
          <w:highlight w:val="none"/>
        </w:rPr>
        <w:instrText xml:space="preserve"> PAGEREF _Toc3089 \h </w:instrText>
      </w:r>
      <w:r>
        <w:rPr>
          <w:color w:val="auto"/>
          <w:highlight w:val="none"/>
        </w:rPr>
        <w:fldChar w:fldCharType="separate"/>
      </w:r>
      <w:r>
        <w:rPr>
          <w:color w:val="auto"/>
          <w:highlight w:val="none"/>
        </w:rPr>
        <w:t>- 30 -</w:t>
      </w:r>
      <w:r>
        <w:rPr>
          <w:color w:val="auto"/>
          <w:highlight w:val="none"/>
        </w:rPr>
        <w:fldChar w:fldCharType="end"/>
      </w:r>
      <w:r>
        <w:rPr>
          <w:rFonts w:hint="eastAsia" w:hAnsi="宋体" w:cs="宋体"/>
          <w:color w:val="auto"/>
          <w:szCs w:val="24"/>
          <w:highlight w:val="none"/>
        </w:rPr>
        <w:fldChar w:fldCharType="end"/>
      </w:r>
    </w:p>
    <w:p w14:paraId="6FD1EE0B">
      <w:pPr>
        <w:pStyle w:val="14"/>
        <w:tabs>
          <w:tab w:val="right" w:leader="dot" w:pos="9746"/>
        </w:tabs>
        <w:spacing w:line="240" w:lineRule="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_Toc16705 </w:instrText>
      </w:r>
      <w:r>
        <w:rPr>
          <w:rFonts w:hint="eastAsia" w:hAnsi="宋体" w:cs="宋体"/>
          <w:color w:val="auto"/>
          <w:szCs w:val="24"/>
          <w:highlight w:val="none"/>
        </w:rPr>
        <w:fldChar w:fldCharType="separate"/>
      </w:r>
      <w:r>
        <w:rPr>
          <w:rFonts w:hint="eastAsia" w:hAnsi="宋体" w:cs="宋体"/>
          <w:bCs/>
          <w:snapToGrid w:val="0"/>
          <w:color w:val="auto"/>
          <w:kern w:val="0"/>
          <w:highlight w:val="none"/>
        </w:rPr>
        <w:t>4．其他</w:t>
      </w:r>
      <w:r>
        <w:rPr>
          <w:color w:val="auto"/>
          <w:highlight w:val="none"/>
        </w:rPr>
        <w:tab/>
      </w:r>
      <w:r>
        <w:rPr>
          <w:color w:val="auto"/>
          <w:highlight w:val="none"/>
        </w:rPr>
        <w:fldChar w:fldCharType="begin"/>
      </w:r>
      <w:r>
        <w:rPr>
          <w:color w:val="auto"/>
          <w:highlight w:val="none"/>
        </w:rPr>
        <w:instrText xml:space="preserve"> PAGEREF _Toc16705 \h </w:instrText>
      </w:r>
      <w:r>
        <w:rPr>
          <w:color w:val="auto"/>
          <w:highlight w:val="none"/>
        </w:rPr>
        <w:fldChar w:fldCharType="separate"/>
      </w:r>
      <w:r>
        <w:rPr>
          <w:color w:val="auto"/>
          <w:highlight w:val="none"/>
        </w:rPr>
        <w:t>- 30 -</w:t>
      </w:r>
      <w:r>
        <w:rPr>
          <w:color w:val="auto"/>
          <w:highlight w:val="none"/>
        </w:rPr>
        <w:fldChar w:fldCharType="end"/>
      </w:r>
      <w:r>
        <w:rPr>
          <w:rFonts w:hint="eastAsia" w:hAnsi="宋体" w:cs="宋体"/>
          <w:color w:val="auto"/>
          <w:szCs w:val="24"/>
          <w:highlight w:val="none"/>
        </w:rPr>
        <w:fldChar w:fldCharType="end"/>
      </w:r>
    </w:p>
    <w:p w14:paraId="5BB60422">
      <w:pPr>
        <w:pStyle w:val="21"/>
        <w:tabs>
          <w:tab w:val="right" w:leader="dot" w:pos="9746"/>
        </w:tabs>
        <w:spacing w:line="240" w:lineRule="auto"/>
        <w:rPr>
          <w:b/>
          <w:bCs/>
          <w:color w:val="auto"/>
          <w:highlight w:val="none"/>
        </w:rPr>
      </w:pPr>
      <w:r>
        <w:rPr>
          <w:rFonts w:hint="eastAsia" w:hAnsi="宋体" w:cs="宋体"/>
          <w:b/>
          <w:bCs/>
          <w:color w:val="auto"/>
          <w:szCs w:val="24"/>
          <w:highlight w:val="none"/>
        </w:rPr>
        <w:fldChar w:fldCharType="begin"/>
      </w:r>
      <w:r>
        <w:rPr>
          <w:rFonts w:hint="eastAsia" w:hAnsi="宋体" w:cs="宋体"/>
          <w:b/>
          <w:bCs/>
          <w:color w:val="auto"/>
          <w:szCs w:val="24"/>
          <w:highlight w:val="none"/>
        </w:rPr>
        <w:instrText xml:space="preserve"> HYPERLINK \l _Toc32684 </w:instrText>
      </w:r>
      <w:r>
        <w:rPr>
          <w:rFonts w:hint="eastAsia" w:hAnsi="宋体" w:cs="宋体"/>
          <w:b/>
          <w:bCs/>
          <w:color w:val="auto"/>
          <w:szCs w:val="24"/>
          <w:highlight w:val="none"/>
        </w:rPr>
        <w:fldChar w:fldCharType="separate"/>
      </w:r>
      <w:r>
        <w:rPr>
          <w:rFonts w:hint="eastAsia" w:hAnsi="宋体" w:cs="宋体"/>
          <w:b/>
          <w:bCs/>
          <w:snapToGrid w:val="0"/>
          <w:color w:val="auto"/>
          <w:szCs w:val="22"/>
          <w:highlight w:val="none"/>
        </w:rPr>
        <w:t>第二章 中标人须知</w:t>
      </w:r>
      <w:r>
        <w:rPr>
          <w:b/>
          <w:bCs/>
          <w:color w:val="auto"/>
          <w:highlight w:val="none"/>
        </w:rPr>
        <w:tab/>
      </w:r>
      <w:r>
        <w:rPr>
          <w:b/>
          <w:bCs/>
          <w:color w:val="auto"/>
          <w:highlight w:val="none"/>
        </w:rPr>
        <w:fldChar w:fldCharType="begin"/>
      </w:r>
      <w:r>
        <w:rPr>
          <w:b/>
          <w:bCs/>
          <w:color w:val="auto"/>
          <w:highlight w:val="none"/>
        </w:rPr>
        <w:instrText xml:space="preserve"> PAGEREF _Toc32684 \h </w:instrText>
      </w:r>
      <w:r>
        <w:rPr>
          <w:b/>
          <w:bCs/>
          <w:color w:val="auto"/>
          <w:highlight w:val="none"/>
        </w:rPr>
        <w:fldChar w:fldCharType="separate"/>
      </w:r>
      <w:r>
        <w:rPr>
          <w:b/>
          <w:bCs/>
          <w:color w:val="auto"/>
          <w:highlight w:val="none"/>
        </w:rPr>
        <w:t>- 32 -</w:t>
      </w:r>
      <w:r>
        <w:rPr>
          <w:b/>
          <w:bCs/>
          <w:color w:val="auto"/>
          <w:highlight w:val="none"/>
        </w:rPr>
        <w:fldChar w:fldCharType="end"/>
      </w:r>
      <w:r>
        <w:rPr>
          <w:rFonts w:hint="eastAsia" w:hAnsi="宋体" w:cs="宋体"/>
          <w:b/>
          <w:bCs/>
          <w:color w:val="auto"/>
          <w:szCs w:val="24"/>
          <w:highlight w:val="none"/>
        </w:rPr>
        <w:fldChar w:fldCharType="end"/>
      </w:r>
    </w:p>
    <w:p w14:paraId="4D978584">
      <w:pPr>
        <w:pStyle w:val="25"/>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_Toc16807 </w:instrText>
      </w:r>
      <w:r>
        <w:rPr>
          <w:rFonts w:hint="eastAsia" w:hAnsi="宋体" w:cs="宋体"/>
          <w:color w:val="auto"/>
          <w:szCs w:val="24"/>
          <w:highlight w:val="none"/>
        </w:rPr>
        <w:fldChar w:fldCharType="separate"/>
      </w:r>
      <w:r>
        <w:rPr>
          <w:rFonts w:hint="eastAsia" w:hAnsi="宋体" w:cs="宋体"/>
          <w:snapToGrid w:val="0"/>
          <w:color w:val="auto"/>
          <w:kern w:val="0"/>
          <w:szCs w:val="24"/>
          <w:highlight w:val="none"/>
        </w:rPr>
        <w:t>1．中标通知书</w:t>
      </w:r>
      <w:r>
        <w:rPr>
          <w:color w:val="auto"/>
          <w:highlight w:val="none"/>
        </w:rPr>
        <w:tab/>
      </w:r>
      <w:r>
        <w:rPr>
          <w:color w:val="auto"/>
          <w:highlight w:val="none"/>
        </w:rPr>
        <w:fldChar w:fldCharType="begin"/>
      </w:r>
      <w:r>
        <w:rPr>
          <w:color w:val="auto"/>
          <w:highlight w:val="none"/>
        </w:rPr>
        <w:instrText xml:space="preserve"> PAGEREF _Toc16807 \h </w:instrText>
      </w:r>
      <w:r>
        <w:rPr>
          <w:color w:val="auto"/>
          <w:highlight w:val="none"/>
        </w:rPr>
        <w:fldChar w:fldCharType="separate"/>
      </w:r>
      <w:r>
        <w:rPr>
          <w:color w:val="auto"/>
          <w:highlight w:val="none"/>
        </w:rPr>
        <w:t>- 32 -</w:t>
      </w:r>
      <w:r>
        <w:rPr>
          <w:color w:val="auto"/>
          <w:highlight w:val="none"/>
        </w:rPr>
        <w:fldChar w:fldCharType="end"/>
      </w:r>
      <w:r>
        <w:rPr>
          <w:rFonts w:hint="eastAsia" w:hAnsi="宋体" w:cs="宋体"/>
          <w:color w:val="auto"/>
          <w:szCs w:val="24"/>
          <w:highlight w:val="none"/>
        </w:rPr>
        <w:fldChar w:fldCharType="end"/>
      </w:r>
    </w:p>
    <w:p w14:paraId="41529E24">
      <w:pPr>
        <w:pStyle w:val="25"/>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_Toc32371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2．中标结果公示</w:t>
      </w:r>
      <w:r>
        <w:rPr>
          <w:color w:val="auto"/>
          <w:highlight w:val="none"/>
        </w:rPr>
        <w:tab/>
      </w:r>
      <w:r>
        <w:rPr>
          <w:color w:val="auto"/>
          <w:highlight w:val="none"/>
        </w:rPr>
        <w:fldChar w:fldCharType="begin"/>
      </w:r>
      <w:r>
        <w:rPr>
          <w:color w:val="auto"/>
          <w:highlight w:val="none"/>
        </w:rPr>
        <w:instrText xml:space="preserve"> PAGEREF _Toc32371 \h </w:instrText>
      </w:r>
      <w:r>
        <w:rPr>
          <w:color w:val="auto"/>
          <w:highlight w:val="none"/>
        </w:rPr>
        <w:fldChar w:fldCharType="separate"/>
      </w:r>
      <w:r>
        <w:rPr>
          <w:color w:val="auto"/>
          <w:highlight w:val="none"/>
        </w:rPr>
        <w:t>- 32 -</w:t>
      </w:r>
      <w:r>
        <w:rPr>
          <w:color w:val="auto"/>
          <w:highlight w:val="none"/>
        </w:rPr>
        <w:fldChar w:fldCharType="end"/>
      </w:r>
      <w:r>
        <w:rPr>
          <w:rFonts w:hint="eastAsia" w:hAnsi="宋体" w:cs="宋体"/>
          <w:color w:val="auto"/>
          <w:szCs w:val="24"/>
          <w:highlight w:val="none"/>
        </w:rPr>
        <w:fldChar w:fldCharType="end"/>
      </w:r>
    </w:p>
    <w:p w14:paraId="52941B82">
      <w:pPr>
        <w:pStyle w:val="25"/>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_Toc4233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lang w:val="en-US" w:eastAsia="zh-CN"/>
        </w:rPr>
        <w:t>3</w:t>
      </w:r>
      <w:r>
        <w:rPr>
          <w:rFonts w:hint="eastAsia" w:hAnsi="宋体" w:cs="宋体"/>
          <w:bCs/>
          <w:snapToGrid w:val="0"/>
          <w:color w:val="auto"/>
          <w:kern w:val="0"/>
          <w:szCs w:val="24"/>
          <w:highlight w:val="none"/>
        </w:rPr>
        <w:t>．合同订立</w:t>
      </w:r>
      <w:r>
        <w:rPr>
          <w:color w:val="auto"/>
          <w:highlight w:val="none"/>
        </w:rPr>
        <w:tab/>
      </w:r>
      <w:r>
        <w:rPr>
          <w:color w:val="auto"/>
          <w:highlight w:val="none"/>
        </w:rPr>
        <w:fldChar w:fldCharType="begin"/>
      </w:r>
      <w:r>
        <w:rPr>
          <w:color w:val="auto"/>
          <w:highlight w:val="none"/>
        </w:rPr>
        <w:instrText xml:space="preserve"> PAGEREF _Toc4233 \h </w:instrText>
      </w:r>
      <w:r>
        <w:rPr>
          <w:color w:val="auto"/>
          <w:highlight w:val="none"/>
        </w:rPr>
        <w:fldChar w:fldCharType="separate"/>
      </w:r>
      <w:r>
        <w:rPr>
          <w:color w:val="auto"/>
          <w:highlight w:val="none"/>
        </w:rPr>
        <w:t>- 32 -</w:t>
      </w:r>
      <w:r>
        <w:rPr>
          <w:color w:val="auto"/>
          <w:highlight w:val="none"/>
        </w:rPr>
        <w:fldChar w:fldCharType="end"/>
      </w:r>
      <w:r>
        <w:rPr>
          <w:rFonts w:hint="eastAsia" w:hAnsi="宋体" w:cs="宋体"/>
          <w:color w:val="auto"/>
          <w:szCs w:val="24"/>
          <w:highlight w:val="none"/>
        </w:rPr>
        <w:fldChar w:fldCharType="end"/>
      </w:r>
    </w:p>
    <w:p w14:paraId="0F8F8B4A">
      <w:pPr>
        <w:pStyle w:val="25"/>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_Toc20165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lang w:val="en-US" w:eastAsia="zh-CN"/>
        </w:rPr>
        <w:t>4</w:t>
      </w:r>
      <w:r>
        <w:rPr>
          <w:rFonts w:hint="eastAsia" w:hAnsi="宋体" w:cs="宋体"/>
          <w:bCs/>
          <w:snapToGrid w:val="0"/>
          <w:color w:val="auto"/>
          <w:kern w:val="0"/>
          <w:szCs w:val="24"/>
          <w:highlight w:val="none"/>
        </w:rPr>
        <w:t>．放弃中标的处理</w:t>
      </w:r>
      <w:r>
        <w:rPr>
          <w:color w:val="auto"/>
          <w:highlight w:val="none"/>
        </w:rPr>
        <w:tab/>
      </w:r>
      <w:r>
        <w:rPr>
          <w:color w:val="auto"/>
          <w:highlight w:val="none"/>
        </w:rPr>
        <w:fldChar w:fldCharType="begin"/>
      </w:r>
      <w:r>
        <w:rPr>
          <w:color w:val="auto"/>
          <w:highlight w:val="none"/>
        </w:rPr>
        <w:instrText xml:space="preserve"> PAGEREF _Toc20165 \h </w:instrText>
      </w:r>
      <w:r>
        <w:rPr>
          <w:color w:val="auto"/>
          <w:highlight w:val="none"/>
        </w:rPr>
        <w:fldChar w:fldCharType="separate"/>
      </w:r>
      <w:r>
        <w:rPr>
          <w:color w:val="auto"/>
          <w:highlight w:val="none"/>
        </w:rPr>
        <w:t>- 32 -</w:t>
      </w:r>
      <w:r>
        <w:rPr>
          <w:color w:val="auto"/>
          <w:highlight w:val="none"/>
        </w:rPr>
        <w:fldChar w:fldCharType="end"/>
      </w:r>
      <w:r>
        <w:rPr>
          <w:rFonts w:hint="eastAsia" w:hAnsi="宋体" w:cs="宋体"/>
          <w:color w:val="auto"/>
          <w:szCs w:val="24"/>
          <w:highlight w:val="none"/>
        </w:rPr>
        <w:fldChar w:fldCharType="end"/>
      </w:r>
    </w:p>
    <w:p w14:paraId="5F738FFA">
      <w:pPr>
        <w:pStyle w:val="25"/>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_Toc3266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lang w:val="en-US" w:eastAsia="zh-CN"/>
        </w:rPr>
        <w:t>5</w:t>
      </w:r>
      <w:r>
        <w:rPr>
          <w:rFonts w:hint="eastAsia" w:hAnsi="宋体" w:cs="宋体"/>
          <w:bCs/>
          <w:snapToGrid w:val="0"/>
          <w:color w:val="auto"/>
          <w:kern w:val="0"/>
          <w:szCs w:val="24"/>
          <w:highlight w:val="none"/>
        </w:rPr>
        <w:t>．分包</w:t>
      </w:r>
      <w:r>
        <w:rPr>
          <w:color w:val="auto"/>
          <w:highlight w:val="none"/>
        </w:rPr>
        <w:tab/>
      </w:r>
      <w:r>
        <w:rPr>
          <w:color w:val="auto"/>
          <w:highlight w:val="none"/>
        </w:rPr>
        <w:fldChar w:fldCharType="begin"/>
      </w:r>
      <w:r>
        <w:rPr>
          <w:color w:val="auto"/>
          <w:highlight w:val="none"/>
        </w:rPr>
        <w:instrText xml:space="preserve"> PAGEREF _Toc3266 \h </w:instrText>
      </w:r>
      <w:r>
        <w:rPr>
          <w:color w:val="auto"/>
          <w:highlight w:val="none"/>
        </w:rPr>
        <w:fldChar w:fldCharType="separate"/>
      </w:r>
      <w:r>
        <w:rPr>
          <w:color w:val="auto"/>
          <w:highlight w:val="none"/>
        </w:rPr>
        <w:t>- 33 -</w:t>
      </w:r>
      <w:r>
        <w:rPr>
          <w:color w:val="auto"/>
          <w:highlight w:val="none"/>
        </w:rPr>
        <w:fldChar w:fldCharType="end"/>
      </w:r>
      <w:r>
        <w:rPr>
          <w:rFonts w:hint="eastAsia" w:hAnsi="宋体" w:cs="宋体"/>
          <w:color w:val="auto"/>
          <w:szCs w:val="24"/>
          <w:highlight w:val="none"/>
        </w:rPr>
        <w:fldChar w:fldCharType="end"/>
      </w:r>
    </w:p>
    <w:p w14:paraId="0EE28E43">
      <w:pPr>
        <w:pStyle w:val="25"/>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_Toc9769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lang w:val="en-US" w:eastAsia="zh-CN"/>
        </w:rPr>
        <w:t>6</w:t>
      </w:r>
      <w:r>
        <w:rPr>
          <w:rFonts w:hint="eastAsia" w:hAnsi="宋体" w:cs="宋体"/>
          <w:bCs/>
          <w:snapToGrid w:val="0"/>
          <w:color w:val="auto"/>
          <w:kern w:val="0"/>
          <w:szCs w:val="24"/>
          <w:highlight w:val="none"/>
        </w:rPr>
        <w:t>．监理服务期限</w:t>
      </w:r>
      <w:r>
        <w:rPr>
          <w:color w:val="auto"/>
          <w:highlight w:val="none"/>
        </w:rPr>
        <w:tab/>
      </w:r>
      <w:r>
        <w:rPr>
          <w:color w:val="auto"/>
          <w:highlight w:val="none"/>
        </w:rPr>
        <w:fldChar w:fldCharType="begin"/>
      </w:r>
      <w:r>
        <w:rPr>
          <w:color w:val="auto"/>
          <w:highlight w:val="none"/>
        </w:rPr>
        <w:instrText xml:space="preserve"> PAGEREF _Toc9769 \h </w:instrText>
      </w:r>
      <w:r>
        <w:rPr>
          <w:color w:val="auto"/>
          <w:highlight w:val="none"/>
        </w:rPr>
        <w:fldChar w:fldCharType="separate"/>
      </w:r>
      <w:r>
        <w:rPr>
          <w:color w:val="auto"/>
          <w:highlight w:val="none"/>
        </w:rPr>
        <w:t>- 33 -</w:t>
      </w:r>
      <w:r>
        <w:rPr>
          <w:color w:val="auto"/>
          <w:highlight w:val="none"/>
        </w:rPr>
        <w:fldChar w:fldCharType="end"/>
      </w:r>
      <w:r>
        <w:rPr>
          <w:rFonts w:hint="eastAsia" w:hAnsi="宋体" w:cs="宋体"/>
          <w:color w:val="auto"/>
          <w:szCs w:val="24"/>
          <w:highlight w:val="none"/>
        </w:rPr>
        <w:fldChar w:fldCharType="end"/>
      </w:r>
    </w:p>
    <w:p w14:paraId="005260E0">
      <w:pPr>
        <w:pStyle w:val="25"/>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_Toc26506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lang w:val="en-US" w:eastAsia="zh-CN"/>
        </w:rPr>
        <w:t>7</w:t>
      </w:r>
      <w:r>
        <w:rPr>
          <w:rFonts w:hint="eastAsia" w:hAnsi="宋体" w:cs="宋体"/>
          <w:bCs/>
          <w:snapToGrid w:val="0"/>
          <w:color w:val="auto"/>
          <w:kern w:val="0"/>
          <w:szCs w:val="24"/>
          <w:highlight w:val="none"/>
        </w:rPr>
        <w:t>．项目监理机构</w:t>
      </w:r>
      <w:r>
        <w:rPr>
          <w:color w:val="auto"/>
          <w:highlight w:val="none"/>
        </w:rPr>
        <w:tab/>
      </w:r>
      <w:r>
        <w:rPr>
          <w:color w:val="auto"/>
          <w:highlight w:val="none"/>
        </w:rPr>
        <w:fldChar w:fldCharType="begin"/>
      </w:r>
      <w:r>
        <w:rPr>
          <w:color w:val="auto"/>
          <w:highlight w:val="none"/>
        </w:rPr>
        <w:instrText xml:space="preserve"> PAGEREF _Toc26506 \h </w:instrText>
      </w:r>
      <w:r>
        <w:rPr>
          <w:color w:val="auto"/>
          <w:highlight w:val="none"/>
        </w:rPr>
        <w:fldChar w:fldCharType="separate"/>
      </w:r>
      <w:r>
        <w:rPr>
          <w:color w:val="auto"/>
          <w:highlight w:val="none"/>
        </w:rPr>
        <w:t>- 33 -</w:t>
      </w:r>
      <w:r>
        <w:rPr>
          <w:color w:val="auto"/>
          <w:highlight w:val="none"/>
        </w:rPr>
        <w:fldChar w:fldCharType="end"/>
      </w:r>
      <w:r>
        <w:rPr>
          <w:rFonts w:hint="eastAsia" w:hAnsi="宋体" w:cs="宋体"/>
          <w:color w:val="auto"/>
          <w:szCs w:val="24"/>
          <w:highlight w:val="none"/>
        </w:rPr>
        <w:fldChar w:fldCharType="end"/>
      </w:r>
    </w:p>
    <w:p w14:paraId="428A4F1B">
      <w:pPr>
        <w:pStyle w:val="25"/>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_Toc9112 </w:instrText>
      </w:r>
      <w:r>
        <w:rPr>
          <w:rFonts w:hint="eastAsia" w:hAnsi="宋体" w:cs="宋体"/>
          <w:color w:val="auto"/>
          <w:szCs w:val="24"/>
          <w:highlight w:val="none"/>
        </w:rPr>
        <w:fldChar w:fldCharType="separate"/>
      </w:r>
      <w:r>
        <w:rPr>
          <w:rFonts w:hint="eastAsia" w:hAnsi="宋体" w:cs="宋体"/>
          <w:snapToGrid w:val="0"/>
          <w:color w:val="auto"/>
          <w:kern w:val="0"/>
          <w:szCs w:val="24"/>
          <w:highlight w:val="none"/>
          <w:lang w:val="en-US" w:eastAsia="zh-CN"/>
        </w:rPr>
        <w:t>8</w:t>
      </w:r>
      <w:r>
        <w:rPr>
          <w:rFonts w:hint="eastAsia" w:hAnsi="宋体" w:cs="宋体"/>
          <w:snapToGrid w:val="0"/>
          <w:color w:val="auto"/>
          <w:kern w:val="0"/>
          <w:szCs w:val="24"/>
          <w:highlight w:val="none"/>
        </w:rPr>
        <w:t>．安全防护</w:t>
      </w:r>
      <w:r>
        <w:rPr>
          <w:color w:val="auto"/>
          <w:highlight w:val="none"/>
        </w:rPr>
        <w:tab/>
      </w:r>
      <w:r>
        <w:rPr>
          <w:color w:val="auto"/>
          <w:highlight w:val="none"/>
        </w:rPr>
        <w:fldChar w:fldCharType="begin"/>
      </w:r>
      <w:r>
        <w:rPr>
          <w:color w:val="auto"/>
          <w:highlight w:val="none"/>
        </w:rPr>
        <w:instrText xml:space="preserve"> PAGEREF _Toc9112 \h </w:instrText>
      </w:r>
      <w:r>
        <w:rPr>
          <w:color w:val="auto"/>
          <w:highlight w:val="none"/>
        </w:rPr>
        <w:fldChar w:fldCharType="separate"/>
      </w:r>
      <w:r>
        <w:rPr>
          <w:color w:val="auto"/>
          <w:highlight w:val="none"/>
        </w:rPr>
        <w:t>- 33 -</w:t>
      </w:r>
      <w:r>
        <w:rPr>
          <w:color w:val="auto"/>
          <w:highlight w:val="none"/>
        </w:rPr>
        <w:fldChar w:fldCharType="end"/>
      </w:r>
      <w:r>
        <w:rPr>
          <w:rFonts w:hint="eastAsia" w:hAnsi="宋体" w:cs="宋体"/>
          <w:color w:val="auto"/>
          <w:szCs w:val="24"/>
          <w:highlight w:val="none"/>
        </w:rPr>
        <w:fldChar w:fldCharType="end"/>
      </w:r>
    </w:p>
    <w:p w14:paraId="5F7318D1">
      <w:pPr>
        <w:pStyle w:val="25"/>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_Toc13326 </w:instrText>
      </w:r>
      <w:r>
        <w:rPr>
          <w:rFonts w:hint="eastAsia" w:hAnsi="宋体" w:cs="宋体"/>
          <w:color w:val="auto"/>
          <w:szCs w:val="24"/>
          <w:highlight w:val="none"/>
        </w:rPr>
        <w:fldChar w:fldCharType="separate"/>
      </w:r>
      <w:r>
        <w:rPr>
          <w:rFonts w:hint="eastAsia" w:hAnsi="宋体" w:cs="宋体"/>
          <w:snapToGrid w:val="0"/>
          <w:color w:val="auto"/>
          <w:kern w:val="0"/>
          <w:szCs w:val="24"/>
          <w:highlight w:val="none"/>
          <w:lang w:val="en-US" w:eastAsia="zh-CN"/>
        </w:rPr>
        <w:t>9</w:t>
      </w:r>
      <w:r>
        <w:rPr>
          <w:rFonts w:hint="eastAsia" w:hAnsi="宋体" w:cs="宋体"/>
          <w:snapToGrid w:val="0"/>
          <w:color w:val="auto"/>
          <w:kern w:val="0"/>
          <w:szCs w:val="24"/>
          <w:highlight w:val="none"/>
        </w:rPr>
        <w:t>．接受监督</w:t>
      </w:r>
      <w:r>
        <w:rPr>
          <w:color w:val="auto"/>
          <w:highlight w:val="none"/>
        </w:rPr>
        <w:tab/>
      </w:r>
      <w:r>
        <w:rPr>
          <w:color w:val="auto"/>
          <w:highlight w:val="none"/>
        </w:rPr>
        <w:fldChar w:fldCharType="begin"/>
      </w:r>
      <w:r>
        <w:rPr>
          <w:color w:val="auto"/>
          <w:highlight w:val="none"/>
        </w:rPr>
        <w:instrText xml:space="preserve"> PAGEREF _Toc13326 \h </w:instrText>
      </w:r>
      <w:r>
        <w:rPr>
          <w:color w:val="auto"/>
          <w:highlight w:val="none"/>
        </w:rPr>
        <w:fldChar w:fldCharType="separate"/>
      </w:r>
      <w:r>
        <w:rPr>
          <w:color w:val="auto"/>
          <w:highlight w:val="none"/>
        </w:rPr>
        <w:t>- 34 -</w:t>
      </w:r>
      <w:r>
        <w:rPr>
          <w:color w:val="auto"/>
          <w:highlight w:val="none"/>
        </w:rPr>
        <w:fldChar w:fldCharType="end"/>
      </w:r>
      <w:r>
        <w:rPr>
          <w:rFonts w:hint="eastAsia" w:hAnsi="宋体" w:cs="宋体"/>
          <w:color w:val="auto"/>
          <w:szCs w:val="24"/>
          <w:highlight w:val="none"/>
        </w:rPr>
        <w:fldChar w:fldCharType="end"/>
      </w:r>
    </w:p>
    <w:p w14:paraId="0E37B1F4">
      <w:pPr>
        <w:pStyle w:val="25"/>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_Toc9529 </w:instrText>
      </w:r>
      <w:r>
        <w:rPr>
          <w:rFonts w:hint="eastAsia" w:hAnsi="宋体" w:cs="宋体"/>
          <w:color w:val="auto"/>
          <w:szCs w:val="24"/>
          <w:highlight w:val="none"/>
        </w:rPr>
        <w:fldChar w:fldCharType="separate"/>
      </w:r>
      <w:r>
        <w:rPr>
          <w:rFonts w:hint="eastAsia" w:hAnsi="宋体" w:cs="宋体"/>
          <w:snapToGrid w:val="0"/>
          <w:color w:val="auto"/>
          <w:kern w:val="0"/>
          <w:szCs w:val="24"/>
          <w:highlight w:val="none"/>
          <w:lang w:val="en-US" w:eastAsia="zh-CN"/>
        </w:rPr>
        <w:t>10</w:t>
      </w:r>
      <w:r>
        <w:rPr>
          <w:rFonts w:hint="eastAsia" w:hAnsi="宋体" w:cs="宋体"/>
          <w:snapToGrid w:val="0"/>
          <w:color w:val="auto"/>
          <w:kern w:val="0"/>
          <w:szCs w:val="24"/>
          <w:highlight w:val="none"/>
        </w:rPr>
        <w:t>．监理档案移交</w:t>
      </w:r>
      <w:r>
        <w:rPr>
          <w:color w:val="auto"/>
          <w:highlight w:val="none"/>
        </w:rPr>
        <w:tab/>
      </w:r>
      <w:r>
        <w:rPr>
          <w:color w:val="auto"/>
          <w:highlight w:val="none"/>
        </w:rPr>
        <w:fldChar w:fldCharType="begin"/>
      </w:r>
      <w:r>
        <w:rPr>
          <w:color w:val="auto"/>
          <w:highlight w:val="none"/>
        </w:rPr>
        <w:instrText xml:space="preserve"> PAGEREF _Toc9529 \h </w:instrText>
      </w:r>
      <w:r>
        <w:rPr>
          <w:color w:val="auto"/>
          <w:highlight w:val="none"/>
        </w:rPr>
        <w:fldChar w:fldCharType="separate"/>
      </w:r>
      <w:r>
        <w:rPr>
          <w:color w:val="auto"/>
          <w:highlight w:val="none"/>
        </w:rPr>
        <w:t>- 34 -</w:t>
      </w:r>
      <w:r>
        <w:rPr>
          <w:color w:val="auto"/>
          <w:highlight w:val="none"/>
        </w:rPr>
        <w:fldChar w:fldCharType="end"/>
      </w:r>
      <w:r>
        <w:rPr>
          <w:rFonts w:hint="eastAsia" w:hAnsi="宋体" w:cs="宋体"/>
          <w:color w:val="auto"/>
          <w:szCs w:val="24"/>
          <w:highlight w:val="none"/>
        </w:rPr>
        <w:fldChar w:fldCharType="end"/>
      </w:r>
    </w:p>
    <w:p w14:paraId="518CF81D">
      <w:pPr>
        <w:pStyle w:val="25"/>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_Toc22723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lang w:val="en-US" w:eastAsia="zh-CN"/>
        </w:rPr>
        <w:t>11</w:t>
      </w:r>
      <w:r>
        <w:rPr>
          <w:rFonts w:hint="eastAsia" w:hAnsi="宋体" w:cs="宋体"/>
          <w:snapToGrid w:val="0"/>
          <w:color w:val="auto"/>
          <w:kern w:val="0"/>
          <w:szCs w:val="24"/>
          <w:highlight w:val="none"/>
        </w:rPr>
        <w:t>．不良行为处理</w:t>
      </w:r>
      <w:r>
        <w:rPr>
          <w:color w:val="auto"/>
          <w:highlight w:val="none"/>
        </w:rPr>
        <w:tab/>
      </w:r>
      <w:r>
        <w:rPr>
          <w:color w:val="auto"/>
          <w:highlight w:val="none"/>
        </w:rPr>
        <w:fldChar w:fldCharType="begin"/>
      </w:r>
      <w:r>
        <w:rPr>
          <w:color w:val="auto"/>
          <w:highlight w:val="none"/>
        </w:rPr>
        <w:instrText xml:space="preserve"> PAGEREF _Toc22723 \h </w:instrText>
      </w:r>
      <w:r>
        <w:rPr>
          <w:color w:val="auto"/>
          <w:highlight w:val="none"/>
        </w:rPr>
        <w:fldChar w:fldCharType="separate"/>
      </w:r>
      <w:r>
        <w:rPr>
          <w:color w:val="auto"/>
          <w:highlight w:val="none"/>
        </w:rPr>
        <w:t>- 34 -</w:t>
      </w:r>
      <w:r>
        <w:rPr>
          <w:color w:val="auto"/>
          <w:highlight w:val="none"/>
        </w:rPr>
        <w:fldChar w:fldCharType="end"/>
      </w:r>
      <w:r>
        <w:rPr>
          <w:rFonts w:hint="eastAsia" w:hAnsi="宋体" w:cs="宋体"/>
          <w:color w:val="auto"/>
          <w:szCs w:val="24"/>
          <w:highlight w:val="none"/>
        </w:rPr>
        <w:fldChar w:fldCharType="end"/>
      </w:r>
    </w:p>
    <w:p w14:paraId="299C4E8E">
      <w:pPr>
        <w:pStyle w:val="25"/>
        <w:tabs>
          <w:tab w:val="right" w:leader="dot" w:pos="9746"/>
        </w:tabs>
        <w:spacing w:line="240" w:lineRule="auto"/>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_Toc7409 </w:instrText>
      </w:r>
      <w:r>
        <w:rPr>
          <w:rFonts w:hint="eastAsia" w:hAnsi="宋体" w:cs="宋体"/>
          <w:color w:val="auto"/>
          <w:szCs w:val="24"/>
          <w:highlight w:val="none"/>
        </w:rPr>
        <w:fldChar w:fldCharType="separate"/>
      </w:r>
      <w:r>
        <w:rPr>
          <w:rFonts w:hint="eastAsia" w:ascii="宋体" w:hAnsi="宋体" w:cs="宋体"/>
          <w:bCs/>
          <w:snapToGrid w:val="0"/>
          <w:color w:val="auto"/>
          <w:kern w:val="0"/>
          <w:szCs w:val="24"/>
          <w:highlight w:val="none"/>
          <w:lang w:val="en-US" w:eastAsia="zh-CN"/>
        </w:rPr>
        <w:t>12</w:t>
      </w:r>
      <w:r>
        <w:rPr>
          <w:rFonts w:hint="eastAsia" w:ascii="宋体" w:hAnsi="宋体" w:cs="宋体"/>
          <w:snapToGrid w:val="0"/>
          <w:color w:val="auto"/>
          <w:kern w:val="0"/>
          <w:szCs w:val="24"/>
          <w:highlight w:val="none"/>
        </w:rPr>
        <w:t>．</w:t>
      </w:r>
      <w:r>
        <w:rPr>
          <w:rFonts w:hint="eastAsia" w:ascii="宋体" w:hAnsi="宋体" w:cs="宋体"/>
          <w:bCs/>
          <w:snapToGrid w:val="0"/>
          <w:color w:val="auto"/>
          <w:kern w:val="0"/>
          <w:szCs w:val="24"/>
          <w:highlight w:val="none"/>
        </w:rPr>
        <w:t>信用评价条款内容</w:t>
      </w:r>
      <w:r>
        <w:rPr>
          <w:color w:val="auto"/>
          <w:highlight w:val="none"/>
        </w:rPr>
        <w:tab/>
      </w:r>
      <w:r>
        <w:rPr>
          <w:color w:val="auto"/>
          <w:highlight w:val="none"/>
        </w:rPr>
        <w:fldChar w:fldCharType="begin"/>
      </w:r>
      <w:r>
        <w:rPr>
          <w:color w:val="auto"/>
          <w:highlight w:val="none"/>
        </w:rPr>
        <w:instrText xml:space="preserve"> PAGEREF _Toc7409 \h </w:instrText>
      </w:r>
      <w:r>
        <w:rPr>
          <w:color w:val="auto"/>
          <w:highlight w:val="none"/>
        </w:rPr>
        <w:fldChar w:fldCharType="separate"/>
      </w:r>
      <w:r>
        <w:rPr>
          <w:color w:val="auto"/>
          <w:highlight w:val="none"/>
        </w:rPr>
        <w:t>- 34 -</w:t>
      </w:r>
      <w:r>
        <w:rPr>
          <w:color w:val="auto"/>
          <w:highlight w:val="none"/>
        </w:rPr>
        <w:fldChar w:fldCharType="end"/>
      </w:r>
      <w:r>
        <w:rPr>
          <w:rFonts w:hint="eastAsia" w:hAnsi="宋体" w:cs="宋体"/>
          <w:color w:val="auto"/>
          <w:szCs w:val="24"/>
          <w:highlight w:val="none"/>
        </w:rPr>
        <w:fldChar w:fldCharType="end"/>
      </w:r>
    </w:p>
    <w:p w14:paraId="38B30E2A">
      <w:pPr>
        <w:pStyle w:val="21"/>
        <w:tabs>
          <w:tab w:val="right" w:leader="dot" w:pos="9746"/>
        </w:tabs>
        <w:spacing w:line="240" w:lineRule="auto"/>
        <w:rPr>
          <w:b/>
          <w:bCs/>
          <w:color w:val="auto"/>
          <w:highlight w:val="none"/>
        </w:rPr>
      </w:pPr>
      <w:r>
        <w:rPr>
          <w:rFonts w:hint="eastAsia" w:hAnsi="宋体" w:cs="宋体"/>
          <w:b/>
          <w:bCs/>
          <w:color w:val="auto"/>
          <w:szCs w:val="24"/>
          <w:highlight w:val="none"/>
        </w:rPr>
        <w:fldChar w:fldCharType="begin"/>
      </w:r>
      <w:r>
        <w:rPr>
          <w:rFonts w:hint="eastAsia" w:hAnsi="宋体" w:cs="宋体"/>
          <w:b/>
          <w:bCs/>
          <w:color w:val="auto"/>
          <w:szCs w:val="24"/>
          <w:highlight w:val="none"/>
        </w:rPr>
        <w:instrText xml:space="preserve"> HYPERLINK \l _Toc6197 </w:instrText>
      </w:r>
      <w:r>
        <w:rPr>
          <w:rFonts w:hint="eastAsia" w:hAnsi="宋体" w:cs="宋体"/>
          <w:b/>
          <w:bCs/>
          <w:color w:val="auto"/>
          <w:szCs w:val="24"/>
          <w:highlight w:val="none"/>
        </w:rPr>
        <w:fldChar w:fldCharType="separate"/>
      </w:r>
      <w:r>
        <w:rPr>
          <w:rFonts w:hint="eastAsia" w:hAnsi="宋体" w:cs="宋体"/>
          <w:b/>
          <w:bCs/>
          <w:snapToGrid w:val="0"/>
          <w:color w:val="auto"/>
          <w:szCs w:val="32"/>
          <w:highlight w:val="none"/>
        </w:rPr>
        <w:t>第三章 拟签订合同的主要条款</w:t>
      </w:r>
      <w:r>
        <w:rPr>
          <w:b/>
          <w:bCs/>
          <w:color w:val="auto"/>
          <w:highlight w:val="none"/>
        </w:rPr>
        <w:tab/>
      </w:r>
      <w:r>
        <w:rPr>
          <w:b/>
          <w:bCs/>
          <w:color w:val="auto"/>
          <w:highlight w:val="none"/>
        </w:rPr>
        <w:fldChar w:fldCharType="begin"/>
      </w:r>
      <w:r>
        <w:rPr>
          <w:b/>
          <w:bCs/>
          <w:color w:val="auto"/>
          <w:highlight w:val="none"/>
        </w:rPr>
        <w:instrText xml:space="preserve"> PAGEREF _Toc6197 \h </w:instrText>
      </w:r>
      <w:r>
        <w:rPr>
          <w:b/>
          <w:bCs/>
          <w:color w:val="auto"/>
          <w:highlight w:val="none"/>
        </w:rPr>
        <w:fldChar w:fldCharType="separate"/>
      </w:r>
      <w:r>
        <w:rPr>
          <w:b/>
          <w:bCs/>
          <w:color w:val="auto"/>
          <w:highlight w:val="none"/>
        </w:rPr>
        <w:t>- 35 -</w:t>
      </w:r>
      <w:r>
        <w:rPr>
          <w:b/>
          <w:bCs/>
          <w:color w:val="auto"/>
          <w:highlight w:val="none"/>
        </w:rPr>
        <w:fldChar w:fldCharType="end"/>
      </w:r>
      <w:r>
        <w:rPr>
          <w:rFonts w:hint="eastAsia" w:hAnsi="宋体" w:cs="宋体"/>
          <w:b/>
          <w:bCs/>
          <w:color w:val="auto"/>
          <w:szCs w:val="24"/>
          <w:highlight w:val="none"/>
        </w:rPr>
        <w:fldChar w:fldCharType="end"/>
      </w:r>
    </w:p>
    <w:p w14:paraId="06E6AF60">
      <w:pPr>
        <w:pStyle w:val="25"/>
        <w:tabs>
          <w:tab w:val="right" w:leader="dot" w:pos="9746"/>
        </w:tabs>
        <w:ind w:firstLine="240" w:firstLineChars="100"/>
        <w:rPr>
          <w:rFonts w:hint="eastAsia" w:hAnsi="宋体" w:cs="宋体"/>
          <w:color w:val="auto"/>
          <w:szCs w:val="24"/>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_Toc25199 </w:instrText>
      </w:r>
      <w:r>
        <w:rPr>
          <w:rFonts w:hint="eastAsia" w:hAnsi="宋体" w:cs="宋体"/>
          <w:color w:val="auto"/>
          <w:szCs w:val="24"/>
          <w:highlight w:val="none"/>
        </w:rPr>
        <w:fldChar w:fldCharType="separate"/>
      </w:r>
      <w:r>
        <w:rPr>
          <w:rFonts w:hint="eastAsia" w:hAnsi="宋体" w:cs="宋体"/>
          <w:color w:val="auto"/>
          <w:szCs w:val="24"/>
          <w:highlight w:val="none"/>
        </w:rPr>
        <w:t>1．现场办公条件</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_Toc25199 \h </w:instrText>
      </w:r>
      <w:r>
        <w:rPr>
          <w:rFonts w:hint="eastAsia" w:hAnsi="宋体" w:cs="宋体"/>
          <w:color w:val="auto"/>
          <w:szCs w:val="24"/>
          <w:highlight w:val="none"/>
        </w:rPr>
        <w:fldChar w:fldCharType="separate"/>
      </w:r>
      <w:r>
        <w:rPr>
          <w:rFonts w:hint="eastAsia" w:hAnsi="宋体" w:cs="宋体"/>
          <w:color w:val="auto"/>
          <w:szCs w:val="24"/>
          <w:highlight w:val="none"/>
        </w:rPr>
        <w:t>- 35 -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14:paraId="4E483422">
      <w:pPr>
        <w:pStyle w:val="25"/>
        <w:tabs>
          <w:tab w:val="right" w:leader="dot" w:pos="9746"/>
        </w:tabs>
        <w:ind w:firstLine="240" w:firstLineChars="100"/>
        <w:rPr>
          <w:rFonts w:hint="eastAsia" w:hAnsi="宋体" w:cs="宋体"/>
          <w:color w:val="auto"/>
          <w:szCs w:val="24"/>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_Toc21857 </w:instrText>
      </w:r>
      <w:r>
        <w:rPr>
          <w:rFonts w:hint="eastAsia" w:hAnsi="宋体" w:cs="宋体"/>
          <w:color w:val="auto"/>
          <w:szCs w:val="24"/>
          <w:highlight w:val="none"/>
        </w:rPr>
        <w:fldChar w:fldCharType="separate"/>
      </w:r>
      <w:r>
        <w:rPr>
          <w:rFonts w:hint="eastAsia" w:hAnsi="宋体" w:cs="宋体"/>
          <w:color w:val="auto"/>
          <w:szCs w:val="24"/>
          <w:highlight w:val="none"/>
        </w:rPr>
        <w:t>2．酬金</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_Toc21857 \h </w:instrText>
      </w:r>
      <w:r>
        <w:rPr>
          <w:rFonts w:hint="eastAsia" w:hAnsi="宋体" w:cs="宋体"/>
          <w:color w:val="auto"/>
          <w:szCs w:val="24"/>
          <w:highlight w:val="none"/>
        </w:rPr>
        <w:fldChar w:fldCharType="separate"/>
      </w:r>
      <w:r>
        <w:rPr>
          <w:rFonts w:hint="eastAsia" w:hAnsi="宋体" w:cs="宋体"/>
          <w:color w:val="auto"/>
          <w:szCs w:val="24"/>
          <w:highlight w:val="none"/>
        </w:rPr>
        <w:t>- 35 -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14:paraId="40B07962">
      <w:pPr>
        <w:pStyle w:val="25"/>
        <w:tabs>
          <w:tab w:val="right" w:leader="dot" w:pos="9746"/>
        </w:tabs>
        <w:ind w:firstLine="240" w:firstLineChars="100"/>
        <w:rPr>
          <w:rFonts w:hint="eastAsia" w:hAnsi="宋体" w:cs="宋体"/>
          <w:color w:val="auto"/>
          <w:szCs w:val="24"/>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_Toc13981 </w:instrText>
      </w:r>
      <w:r>
        <w:rPr>
          <w:rFonts w:hint="eastAsia" w:hAnsi="宋体" w:cs="宋体"/>
          <w:color w:val="auto"/>
          <w:szCs w:val="24"/>
          <w:highlight w:val="none"/>
        </w:rPr>
        <w:fldChar w:fldCharType="separate"/>
      </w:r>
      <w:r>
        <w:rPr>
          <w:rFonts w:hint="eastAsia" w:hAnsi="宋体" w:cs="宋体"/>
          <w:color w:val="auto"/>
          <w:szCs w:val="24"/>
          <w:highlight w:val="none"/>
        </w:rPr>
        <w:t>3．酬金发票</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_Toc13981 \h </w:instrText>
      </w:r>
      <w:r>
        <w:rPr>
          <w:rFonts w:hint="eastAsia" w:hAnsi="宋体" w:cs="宋体"/>
          <w:color w:val="auto"/>
          <w:szCs w:val="24"/>
          <w:highlight w:val="none"/>
        </w:rPr>
        <w:fldChar w:fldCharType="separate"/>
      </w:r>
      <w:r>
        <w:rPr>
          <w:rFonts w:hint="eastAsia" w:hAnsi="宋体" w:cs="宋体"/>
          <w:color w:val="auto"/>
          <w:szCs w:val="24"/>
          <w:highlight w:val="none"/>
        </w:rPr>
        <w:t>- 35 -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14:paraId="0B504E06">
      <w:pPr>
        <w:pStyle w:val="25"/>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_Toc6113 </w:instrText>
      </w:r>
      <w:r>
        <w:rPr>
          <w:rFonts w:hint="eastAsia" w:hAnsi="宋体" w:cs="宋体"/>
          <w:color w:val="auto"/>
          <w:szCs w:val="24"/>
          <w:highlight w:val="none"/>
        </w:rPr>
        <w:fldChar w:fldCharType="separate"/>
      </w:r>
      <w:r>
        <w:rPr>
          <w:rFonts w:hint="eastAsia" w:hAnsi="宋体" w:cs="宋体"/>
          <w:color w:val="auto"/>
          <w:szCs w:val="24"/>
          <w:highlight w:val="none"/>
        </w:rPr>
        <w:t>4．违约责任</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_Toc6113 \h </w:instrText>
      </w:r>
      <w:r>
        <w:rPr>
          <w:rFonts w:hint="eastAsia" w:hAnsi="宋体" w:cs="宋体"/>
          <w:color w:val="auto"/>
          <w:szCs w:val="24"/>
          <w:highlight w:val="none"/>
        </w:rPr>
        <w:fldChar w:fldCharType="separate"/>
      </w:r>
      <w:r>
        <w:rPr>
          <w:rFonts w:hint="eastAsia" w:hAnsi="宋体" w:cs="宋体"/>
          <w:color w:val="auto"/>
          <w:szCs w:val="24"/>
          <w:highlight w:val="none"/>
        </w:rPr>
        <w:t>- 36 -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14:paraId="2A80C24D">
      <w:pPr>
        <w:pStyle w:val="14"/>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_Toc2977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4.1</w:t>
      </w:r>
      <w:r>
        <w:rPr>
          <w:rFonts w:hint="eastAsia" w:hAnsi="宋体" w:cs="宋体"/>
          <w:snapToGrid w:val="0"/>
          <w:color w:val="auto"/>
          <w:kern w:val="0"/>
          <w:szCs w:val="24"/>
          <w:highlight w:val="none"/>
        </w:rPr>
        <w:t xml:space="preserve"> 监理人的违约责任</w:t>
      </w:r>
      <w:r>
        <w:rPr>
          <w:color w:val="auto"/>
          <w:highlight w:val="none"/>
        </w:rPr>
        <w:tab/>
      </w:r>
      <w:r>
        <w:rPr>
          <w:color w:val="auto"/>
          <w:highlight w:val="none"/>
        </w:rPr>
        <w:fldChar w:fldCharType="begin"/>
      </w:r>
      <w:r>
        <w:rPr>
          <w:color w:val="auto"/>
          <w:highlight w:val="none"/>
        </w:rPr>
        <w:instrText xml:space="preserve"> PAGEREF _Toc2977 \h </w:instrText>
      </w:r>
      <w:r>
        <w:rPr>
          <w:color w:val="auto"/>
          <w:highlight w:val="none"/>
        </w:rPr>
        <w:fldChar w:fldCharType="separate"/>
      </w:r>
      <w:r>
        <w:rPr>
          <w:color w:val="auto"/>
          <w:highlight w:val="none"/>
        </w:rPr>
        <w:t>- 36 -</w:t>
      </w:r>
      <w:r>
        <w:rPr>
          <w:color w:val="auto"/>
          <w:highlight w:val="none"/>
        </w:rPr>
        <w:fldChar w:fldCharType="end"/>
      </w:r>
      <w:r>
        <w:rPr>
          <w:rFonts w:hint="eastAsia" w:hAnsi="宋体" w:cs="宋体"/>
          <w:color w:val="auto"/>
          <w:szCs w:val="24"/>
          <w:highlight w:val="none"/>
        </w:rPr>
        <w:fldChar w:fldCharType="end"/>
      </w:r>
    </w:p>
    <w:p w14:paraId="49AEE29D">
      <w:pPr>
        <w:pStyle w:val="14"/>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_Toc13934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4.2</w:t>
      </w:r>
      <w:r>
        <w:rPr>
          <w:rFonts w:hint="eastAsia" w:hAnsi="宋体" w:cs="宋体"/>
          <w:snapToGrid w:val="0"/>
          <w:color w:val="auto"/>
          <w:kern w:val="0"/>
          <w:szCs w:val="24"/>
          <w:highlight w:val="none"/>
        </w:rPr>
        <w:t xml:space="preserve"> 委托人的违约责任</w:t>
      </w:r>
      <w:r>
        <w:rPr>
          <w:color w:val="auto"/>
          <w:highlight w:val="none"/>
        </w:rPr>
        <w:tab/>
      </w:r>
      <w:r>
        <w:rPr>
          <w:color w:val="auto"/>
          <w:highlight w:val="none"/>
        </w:rPr>
        <w:fldChar w:fldCharType="begin"/>
      </w:r>
      <w:r>
        <w:rPr>
          <w:color w:val="auto"/>
          <w:highlight w:val="none"/>
        </w:rPr>
        <w:instrText xml:space="preserve"> PAGEREF _Toc13934 \h </w:instrText>
      </w:r>
      <w:r>
        <w:rPr>
          <w:color w:val="auto"/>
          <w:highlight w:val="none"/>
        </w:rPr>
        <w:fldChar w:fldCharType="separate"/>
      </w:r>
      <w:r>
        <w:rPr>
          <w:color w:val="auto"/>
          <w:highlight w:val="none"/>
        </w:rPr>
        <w:t>- 36 -</w:t>
      </w:r>
      <w:r>
        <w:rPr>
          <w:color w:val="auto"/>
          <w:highlight w:val="none"/>
        </w:rPr>
        <w:fldChar w:fldCharType="end"/>
      </w:r>
      <w:r>
        <w:rPr>
          <w:rFonts w:hint="eastAsia" w:hAnsi="宋体" w:cs="宋体"/>
          <w:color w:val="auto"/>
          <w:szCs w:val="24"/>
          <w:highlight w:val="none"/>
        </w:rPr>
        <w:fldChar w:fldCharType="end"/>
      </w:r>
    </w:p>
    <w:p w14:paraId="77FBE147">
      <w:pPr>
        <w:pStyle w:val="14"/>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_Toc32206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4.3</w:t>
      </w:r>
      <w:r>
        <w:rPr>
          <w:rFonts w:hint="eastAsia" w:hAnsi="宋体" w:cs="宋体"/>
          <w:snapToGrid w:val="0"/>
          <w:color w:val="auto"/>
          <w:kern w:val="0"/>
          <w:szCs w:val="24"/>
          <w:highlight w:val="none"/>
        </w:rPr>
        <w:t xml:space="preserve"> 除外责任</w:t>
      </w:r>
      <w:r>
        <w:rPr>
          <w:color w:val="auto"/>
          <w:highlight w:val="none"/>
        </w:rPr>
        <w:tab/>
      </w:r>
      <w:r>
        <w:rPr>
          <w:color w:val="auto"/>
          <w:highlight w:val="none"/>
        </w:rPr>
        <w:fldChar w:fldCharType="begin"/>
      </w:r>
      <w:r>
        <w:rPr>
          <w:color w:val="auto"/>
          <w:highlight w:val="none"/>
        </w:rPr>
        <w:instrText xml:space="preserve"> PAGEREF _Toc32206 \h </w:instrText>
      </w:r>
      <w:r>
        <w:rPr>
          <w:color w:val="auto"/>
          <w:highlight w:val="none"/>
        </w:rPr>
        <w:fldChar w:fldCharType="separate"/>
      </w:r>
      <w:r>
        <w:rPr>
          <w:color w:val="auto"/>
          <w:highlight w:val="none"/>
        </w:rPr>
        <w:t>- 36 -</w:t>
      </w:r>
      <w:r>
        <w:rPr>
          <w:color w:val="auto"/>
          <w:highlight w:val="none"/>
        </w:rPr>
        <w:fldChar w:fldCharType="end"/>
      </w:r>
      <w:r>
        <w:rPr>
          <w:rFonts w:hint="eastAsia" w:hAnsi="宋体" w:cs="宋体"/>
          <w:color w:val="auto"/>
          <w:szCs w:val="24"/>
          <w:highlight w:val="none"/>
        </w:rPr>
        <w:fldChar w:fldCharType="end"/>
      </w:r>
    </w:p>
    <w:p w14:paraId="667A568F">
      <w:pPr>
        <w:pStyle w:val="25"/>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_Toc648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5．支付</w:t>
      </w:r>
      <w:r>
        <w:rPr>
          <w:color w:val="auto"/>
          <w:highlight w:val="none"/>
        </w:rPr>
        <w:tab/>
      </w:r>
      <w:r>
        <w:rPr>
          <w:color w:val="auto"/>
          <w:highlight w:val="none"/>
        </w:rPr>
        <w:fldChar w:fldCharType="begin"/>
      </w:r>
      <w:r>
        <w:rPr>
          <w:color w:val="auto"/>
          <w:highlight w:val="none"/>
        </w:rPr>
        <w:instrText xml:space="preserve"> PAGEREF _Toc648 \h </w:instrText>
      </w:r>
      <w:r>
        <w:rPr>
          <w:color w:val="auto"/>
          <w:highlight w:val="none"/>
        </w:rPr>
        <w:fldChar w:fldCharType="separate"/>
      </w:r>
      <w:r>
        <w:rPr>
          <w:color w:val="auto"/>
          <w:highlight w:val="none"/>
        </w:rPr>
        <w:t>- 36 -</w:t>
      </w:r>
      <w:r>
        <w:rPr>
          <w:color w:val="auto"/>
          <w:highlight w:val="none"/>
        </w:rPr>
        <w:fldChar w:fldCharType="end"/>
      </w:r>
      <w:r>
        <w:rPr>
          <w:rFonts w:hint="eastAsia" w:hAnsi="宋体" w:cs="宋体"/>
          <w:color w:val="auto"/>
          <w:szCs w:val="24"/>
          <w:highlight w:val="none"/>
        </w:rPr>
        <w:fldChar w:fldCharType="end"/>
      </w:r>
    </w:p>
    <w:p w14:paraId="122982E2">
      <w:pPr>
        <w:pStyle w:val="14"/>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_Toc3382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5.1</w:t>
      </w:r>
      <w:r>
        <w:rPr>
          <w:rFonts w:hint="eastAsia" w:hAnsi="宋体" w:cs="宋体"/>
          <w:snapToGrid w:val="0"/>
          <w:color w:val="auto"/>
          <w:kern w:val="0"/>
          <w:szCs w:val="24"/>
          <w:highlight w:val="none"/>
        </w:rPr>
        <w:t xml:space="preserve"> 支付货币</w:t>
      </w:r>
      <w:r>
        <w:rPr>
          <w:color w:val="auto"/>
          <w:highlight w:val="none"/>
        </w:rPr>
        <w:tab/>
      </w:r>
      <w:r>
        <w:rPr>
          <w:color w:val="auto"/>
          <w:highlight w:val="none"/>
        </w:rPr>
        <w:fldChar w:fldCharType="begin"/>
      </w:r>
      <w:r>
        <w:rPr>
          <w:color w:val="auto"/>
          <w:highlight w:val="none"/>
        </w:rPr>
        <w:instrText xml:space="preserve"> PAGEREF _Toc3382 \h </w:instrText>
      </w:r>
      <w:r>
        <w:rPr>
          <w:color w:val="auto"/>
          <w:highlight w:val="none"/>
        </w:rPr>
        <w:fldChar w:fldCharType="separate"/>
      </w:r>
      <w:r>
        <w:rPr>
          <w:color w:val="auto"/>
          <w:highlight w:val="none"/>
        </w:rPr>
        <w:t>- 36 -</w:t>
      </w:r>
      <w:r>
        <w:rPr>
          <w:color w:val="auto"/>
          <w:highlight w:val="none"/>
        </w:rPr>
        <w:fldChar w:fldCharType="end"/>
      </w:r>
      <w:r>
        <w:rPr>
          <w:rFonts w:hint="eastAsia" w:hAnsi="宋体" w:cs="宋体"/>
          <w:color w:val="auto"/>
          <w:szCs w:val="24"/>
          <w:highlight w:val="none"/>
        </w:rPr>
        <w:fldChar w:fldCharType="end"/>
      </w:r>
    </w:p>
    <w:p w14:paraId="052FB582">
      <w:pPr>
        <w:pStyle w:val="14"/>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_Toc26181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5.2</w:t>
      </w:r>
      <w:r>
        <w:rPr>
          <w:rFonts w:hint="eastAsia" w:hAnsi="宋体" w:cs="宋体"/>
          <w:snapToGrid w:val="0"/>
          <w:color w:val="auto"/>
          <w:kern w:val="0"/>
          <w:szCs w:val="24"/>
          <w:highlight w:val="none"/>
        </w:rPr>
        <w:t xml:space="preserve"> 支付申请</w:t>
      </w:r>
      <w:r>
        <w:rPr>
          <w:color w:val="auto"/>
          <w:highlight w:val="none"/>
        </w:rPr>
        <w:tab/>
      </w:r>
      <w:r>
        <w:rPr>
          <w:color w:val="auto"/>
          <w:highlight w:val="none"/>
        </w:rPr>
        <w:fldChar w:fldCharType="begin"/>
      </w:r>
      <w:r>
        <w:rPr>
          <w:color w:val="auto"/>
          <w:highlight w:val="none"/>
        </w:rPr>
        <w:instrText xml:space="preserve"> PAGEREF _Toc26181 \h </w:instrText>
      </w:r>
      <w:r>
        <w:rPr>
          <w:color w:val="auto"/>
          <w:highlight w:val="none"/>
        </w:rPr>
        <w:fldChar w:fldCharType="separate"/>
      </w:r>
      <w:r>
        <w:rPr>
          <w:color w:val="auto"/>
          <w:highlight w:val="none"/>
        </w:rPr>
        <w:t>- 36 -</w:t>
      </w:r>
      <w:r>
        <w:rPr>
          <w:color w:val="auto"/>
          <w:highlight w:val="none"/>
        </w:rPr>
        <w:fldChar w:fldCharType="end"/>
      </w:r>
      <w:r>
        <w:rPr>
          <w:rFonts w:hint="eastAsia" w:hAnsi="宋体" w:cs="宋体"/>
          <w:color w:val="auto"/>
          <w:szCs w:val="24"/>
          <w:highlight w:val="none"/>
        </w:rPr>
        <w:fldChar w:fldCharType="end"/>
      </w:r>
    </w:p>
    <w:p w14:paraId="4B9DAC1F">
      <w:pPr>
        <w:pStyle w:val="14"/>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_Toc25793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5.3 支付酬金</w:t>
      </w:r>
      <w:r>
        <w:rPr>
          <w:color w:val="auto"/>
          <w:highlight w:val="none"/>
        </w:rPr>
        <w:tab/>
      </w:r>
      <w:r>
        <w:rPr>
          <w:color w:val="auto"/>
          <w:highlight w:val="none"/>
        </w:rPr>
        <w:fldChar w:fldCharType="begin"/>
      </w:r>
      <w:r>
        <w:rPr>
          <w:color w:val="auto"/>
          <w:highlight w:val="none"/>
        </w:rPr>
        <w:instrText xml:space="preserve"> PAGEREF _Toc25793 \h </w:instrText>
      </w:r>
      <w:r>
        <w:rPr>
          <w:color w:val="auto"/>
          <w:highlight w:val="none"/>
        </w:rPr>
        <w:fldChar w:fldCharType="separate"/>
      </w:r>
      <w:r>
        <w:rPr>
          <w:color w:val="auto"/>
          <w:highlight w:val="none"/>
        </w:rPr>
        <w:t>- 36 -</w:t>
      </w:r>
      <w:r>
        <w:rPr>
          <w:color w:val="auto"/>
          <w:highlight w:val="none"/>
        </w:rPr>
        <w:fldChar w:fldCharType="end"/>
      </w:r>
      <w:r>
        <w:rPr>
          <w:rFonts w:hint="eastAsia" w:hAnsi="宋体" w:cs="宋体"/>
          <w:color w:val="auto"/>
          <w:szCs w:val="24"/>
          <w:highlight w:val="none"/>
        </w:rPr>
        <w:fldChar w:fldCharType="end"/>
      </w:r>
    </w:p>
    <w:p w14:paraId="1A407A50">
      <w:pPr>
        <w:pStyle w:val="14"/>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_Toc11658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5.4</w:t>
      </w:r>
      <w:r>
        <w:rPr>
          <w:rFonts w:hint="eastAsia" w:hAnsi="宋体" w:cs="宋体"/>
          <w:snapToGrid w:val="0"/>
          <w:color w:val="auto"/>
          <w:kern w:val="0"/>
          <w:szCs w:val="24"/>
          <w:highlight w:val="none"/>
        </w:rPr>
        <w:t xml:space="preserve"> 有争议部分的付款</w:t>
      </w:r>
      <w:r>
        <w:rPr>
          <w:color w:val="auto"/>
          <w:highlight w:val="none"/>
        </w:rPr>
        <w:tab/>
      </w:r>
      <w:r>
        <w:rPr>
          <w:color w:val="auto"/>
          <w:highlight w:val="none"/>
        </w:rPr>
        <w:fldChar w:fldCharType="begin"/>
      </w:r>
      <w:r>
        <w:rPr>
          <w:color w:val="auto"/>
          <w:highlight w:val="none"/>
        </w:rPr>
        <w:instrText xml:space="preserve"> PAGEREF _Toc11658 \h </w:instrText>
      </w:r>
      <w:r>
        <w:rPr>
          <w:color w:val="auto"/>
          <w:highlight w:val="none"/>
        </w:rPr>
        <w:fldChar w:fldCharType="separate"/>
      </w:r>
      <w:r>
        <w:rPr>
          <w:color w:val="auto"/>
          <w:highlight w:val="none"/>
        </w:rPr>
        <w:t>- 37 -</w:t>
      </w:r>
      <w:r>
        <w:rPr>
          <w:color w:val="auto"/>
          <w:highlight w:val="none"/>
        </w:rPr>
        <w:fldChar w:fldCharType="end"/>
      </w:r>
      <w:r>
        <w:rPr>
          <w:rFonts w:hint="eastAsia" w:hAnsi="宋体" w:cs="宋体"/>
          <w:color w:val="auto"/>
          <w:szCs w:val="24"/>
          <w:highlight w:val="none"/>
        </w:rPr>
        <w:fldChar w:fldCharType="end"/>
      </w:r>
    </w:p>
    <w:p w14:paraId="7358A00D">
      <w:pPr>
        <w:pStyle w:val="25"/>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_Toc8937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6．合同生效、变更、暂停、解除与终止</w:t>
      </w:r>
      <w:r>
        <w:rPr>
          <w:color w:val="auto"/>
          <w:highlight w:val="none"/>
        </w:rPr>
        <w:tab/>
      </w:r>
      <w:r>
        <w:rPr>
          <w:color w:val="auto"/>
          <w:highlight w:val="none"/>
        </w:rPr>
        <w:fldChar w:fldCharType="begin"/>
      </w:r>
      <w:r>
        <w:rPr>
          <w:color w:val="auto"/>
          <w:highlight w:val="none"/>
        </w:rPr>
        <w:instrText xml:space="preserve"> PAGEREF _Toc8937 \h </w:instrText>
      </w:r>
      <w:r>
        <w:rPr>
          <w:color w:val="auto"/>
          <w:highlight w:val="none"/>
        </w:rPr>
        <w:fldChar w:fldCharType="separate"/>
      </w:r>
      <w:r>
        <w:rPr>
          <w:color w:val="auto"/>
          <w:highlight w:val="none"/>
        </w:rPr>
        <w:t>- 37 -</w:t>
      </w:r>
      <w:r>
        <w:rPr>
          <w:color w:val="auto"/>
          <w:highlight w:val="none"/>
        </w:rPr>
        <w:fldChar w:fldCharType="end"/>
      </w:r>
      <w:r>
        <w:rPr>
          <w:rFonts w:hint="eastAsia" w:hAnsi="宋体" w:cs="宋体"/>
          <w:color w:val="auto"/>
          <w:szCs w:val="24"/>
          <w:highlight w:val="none"/>
        </w:rPr>
        <w:fldChar w:fldCharType="end"/>
      </w:r>
    </w:p>
    <w:p w14:paraId="6029C543">
      <w:pPr>
        <w:pStyle w:val="14"/>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_Toc15945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6.1</w:t>
      </w:r>
      <w:r>
        <w:rPr>
          <w:rFonts w:hint="eastAsia" w:hAnsi="宋体" w:cs="宋体"/>
          <w:snapToGrid w:val="0"/>
          <w:color w:val="auto"/>
          <w:kern w:val="0"/>
          <w:szCs w:val="24"/>
          <w:highlight w:val="none"/>
        </w:rPr>
        <w:t xml:space="preserve"> 生效</w:t>
      </w:r>
      <w:r>
        <w:rPr>
          <w:color w:val="auto"/>
          <w:highlight w:val="none"/>
        </w:rPr>
        <w:tab/>
      </w:r>
      <w:r>
        <w:rPr>
          <w:color w:val="auto"/>
          <w:highlight w:val="none"/>
        </w:rPr>
        <w:fldChar w:fldCharType="begin"/>
      </w:r>
      <w:r>
        <w:rPr>
          <w:color w:val="auto"/>
          <w:highlight w:val="none"/>
        </w:rPr>
        <w:instrText xml:space="preserve"> PAGEREF _Toc15945 \h </w:instrText>
      </w:r>
      <w:r>
        <w:rPr>
          <w:color w:val="auto"/>
          <w:highlight w:val="none"/>
        </w:rPr>
        <w:fldChar w:fldCharType="separate"/>
      </w:r>
      <w:r>
        <w:rPr>
          <w:color w:val="auto"/>
          <w:highlight w:val="none"/>
        </w:rPr>
        <w:t>- 37 -</w:t>
      </w:r>
      <w:r>
        <w:rPr>
          <w:color w:val="auto"/>
          <w:highlight w:val="none"/>
        </w:rPr>
        <w:fldChar w:fldCharType="end"/>
      </w:r>
      <w:r>
        <w:rPr>
          <w:rFonts w:hint="eastAsia" w:hAnsi="宋体" w:cs="宋体"/>
          <w:color w:val="auto"/>
          <w:szCs w:val="24"/>
          <w:highlight w:val="none"/>
        </w:rPr>
        <w:fldChar w:fldCharType="end"/>
      </w:r>
    </w:p>
    <w:p w14:paraId="14BC85D5">
      <w:pPr>
        <w:pStyle w:val="14"/>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_Toc31133 </w:instrText>
      </w:r>
      <w:r>
        <w:rPr>
          <w:rFonts w:hint="eastAsia" w:hAnsi="宋体" w:cs="宋体"/>
          <w:color w:val="auto"/>
          <w:szCs w:val="24"/>
          <w:highlight w:val="none"/>
        </w:rPr>
        <w:fldChar w:fldCharType="separate"/>
      </w:r>
      <w:r>
        <w:rPr>
          <w:rFonts w:hint="eastAsia" w:ascii="宋体" w:hAnsi="宋体" w:eastAsia="宋体" w:cs="宋体"/>
          <w:bCs/>
          <w:snapToGrid w:val="0"/>
          <w:color w:val="auto"/>
          <w:kern w:val="0"/>
          <w:szCs w:val="24"/>
          <w:highlight w:val="none"/>
        </w:rPr>
        <w:t>6.2 变更</w:t>
      </w:r>
      <w:r>
        <w:rPr>
          <w:color w:val="auto"/>
          <w:highlight w:val="none"/>
        </w:rPr>
        <w:tab/>
      </w:r>
      <w:r>
        <w:rPr>
          <w:color w:val="auto"/>
          <w:highlight w:val="none"/>
        </w:rPr>
        <w:fldChar w:fldCharType="begin"/>
      </w:r>
      <w:r>
        <w:rPr>
          <w:color w:val="auto"/>
          <w:highlight w:val="none"/>
        </w:rPr>
        <w:instrText xml:space="preserve"> PAGEREF _Toc31133 \h </w:instrText>
      </w:r>
      <w:r>
        <w:rPr>
          <w:color w:val="auto"/>
          <w:highlight w:val="none"/>
        </w:rPr>
        <w:fldChar w:fldCharType="separate"/>
      </w:r>
      <w:r>
        <w:rPr>
          <w:color w:val="auto"/>
          <w:highlight w:val="none"/>
        </w:rPr>
        <w:t>- 37 -</w:t>
      </w:r>
      <w:r>
        <w:rPr>
          <w:color w:val="auto"/>
          <w:highlight w:val="none"/>
        </w:rPr>
        <w:fldChar w:fldCharType="end"/>
      </w:r>
      <w:r>
        <w:rPr>
          <w:rFonts w:hint="eastAsia" w:hAnsi="宋体" w:cs="宋体"/>
          <w:color w:val="auto"/>
          <w:szCs w:val="24"/>
          <w:highlight w:val="none"/>
        </w:rPr>
        <w:fldChar w:fldCharType="end"/>
      </w:r>
    </w:p>
    <w:p w14:paraId="676D8F3C">
      <w:pPr>
        <w:pStyle w:val="14"/>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_Toc24441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6.3</w:t>
      </w:r>
      <w:r>
        <w:rPr>
          <w:rFonts w:hint="eastAsia" w:hAnsi="宋体" w:cs="宋体"/>
          <w:snapToGrid w:val="0"/>
          <w:color w:val="auto"/>
          <w:kern w:val="0"/>
          <w:szCs w:val="24"/>
          <w:highlight w:val="none"/>
        </w:rPr>
        <w:t xml:space="preserve"> 暂停与解除</w:t>
      </w:r>
      <w:r>
        <w:rPr>
          <w:color w:val="auto"/>
          <w:highlight w:val="none"/>
        </w:rPr>
        <w:tab/>
      </w:r>
      <w:r>
        <w:rPr>
          <w:color w:val="auto"/>
          <w:highlight w:val="none"/>
        </w:rPr>
        <w:fldChar w:fldCharType="begin"/>
      </w:r>
      <w:r>
        <w:rPr>
          <w:color w:val="auto"/>
          <w:highlight w:val="none"/>
        </w:rPr>
        <w:instrText xml:space="preserve"> PAGEREF _Toc24441 \h </w:instrText>
      </w:r>
      <w:r>
        <w:rPr>
          <w:color w:val="auto"/>
          <w:highlight w:val="none"/>
        </w:rPr>
        <w:fldChar w:fldCharType="separate"/>
      </w:r>
      <w:r>
        <w:rPr>
          <w:color w:val="auto"/>
          <w:highlight w:val="none"/>
        </w:rPr>
        <w:t>- 38 -</w:t>
      </w:r>
      <w:r>
        <w:rPr>
          <w:color w:val="auto"/>
          <w:highlight w:val="none"/>
        </w:rPr>
        <w:fldChar w:fldCharType="end"/>
      </w:r>
      <w:r>
        <w:rPr>
          <w:rFonts w:hint="eastAsia" w:hAnsi="宋体" w:cs="宋体"/>
          <w:color w:val="auto"/>
          <w:szCs w:val="24"/>
          <w:highlight w:val="none"/>
        </w:rPr>
        <w:fldChar w:fldCharType="end"/>
      </w:r>
    </w:p>
    <w:p w14:paraId="0EF72015">
      <w:pPr>
        <w:pStyle w:val="14"/>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_Toc26059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6.4</w:t>
      </w:r>
      <w:r>
        <w:rPr>
          <w:rFonts w:hint="eastAsia" w:hAnsi="宋体" w:cs="宋体"/>
          <w:snapToGrid w:val="0"/>
          <w:color w:val="auto"/>
          <w:kern w:val="0"/>
          <w:szCs w:val="24"/>
          <w:highlight w:val="none"/>
        </w:rPr>
        <w:t xml:space="preserve"> 终止</w:t>
      </w:r>
      <w:r>
        <w:rPr>
          <w:color w:val="auto"/>
          <w:highlight w:val="none"/>
        </w:rPr>
        <w:tab/>
      </w:r>
      <w:r>
        <w:rPr>
          <w:color w:val="auto"/>
          <w:highlight w:val="none"/>
        </w:rPr>
        <w:fldChar w:fldCharType="begin"/>
      </w:r>
      <w:r>
        <w:rPr>
          <w:color w:val="auto"/>
          <w:highlight w:val="none"/>
        </w:rPr>
        <w:instrText xml:space="preserve"> PAGEREF _Toc26059 \h </w:instrText>
      </w:r>
      <w:r>
        <w:rPr>
          <w:color w:val="auto"/>
          <w:highlight w:val="none"/>
        </w:rPr>
        <w:fldChar w:fldCharType="separate"/>
      </w:r>
      <w:r>
        <w:rPr>
          <w:color w:val="auto"/>
          <w:highlight w:val="none"/>
        </w:rPr>
        <w:t>- 39 -</w:t>
      </w:r>
      <w:r>
        <w:rPr>
          <w:color w:val="auto"/>
          <w:highlight w:val="none"/>
        </w:rPr>
        <w:fldChar w:fldCharType="end"/>
      </w:r>
      <w:r>
        <w:rPr>
          <w:rFonts w:hint="eastAsia" w:hAnsi="宋体" w:cs="宋体"/>
          <w:color w:val="auto"/>
          <w:szCs w:val="24"/>
          <w:highlight w:val="none"/>
        </w:rPr>
        <w:fldChar w:fldCharType="end"/>
      </w:r>
    </w:p>
    <w:p w14:paraId="35B7A93A">
      <w:pPr>
        <w:pStyle w:val="25"/>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_Toc27862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7．争议解决</w:t>
      </w:r>
      <w:r>
        <w:rPr>
          <w:color w:val="auto"/>
          <w:highlight w:val="none"/>
        </w:rPr>
        <w:tab/>
      </w:r>
      <w:r>
        <w:rPr>
          <w:color w:val="auto"/>
          <w:highlight w:val="none"/>
        </w:rPr>
        <w:fldChar w:fldCharType="begin"/>
      </w:r>
      <w:r>
        <w:rPr>
          <w:color w:val="auto"/>
          <w:highlight w:val="none"/>
        </w:rPr>
        <w:instrText xml:space="preserve"> PAGEREF _Toc27862 \h </w:instrText>
      </w:r>
      <w:r>
        <w:rPr>
          <w:color w:val="auto"/>
          <w:highlight w:val="none"/>
        </w:rPr>
        <w:fldChar w:fldCharType="separate"/>
      </w:r>
      <w:r>
        <w:rPr>
          <w:color w:val="auto"/>
          <w:highlight w:val="none"/>
        </w:rPr>
        <w:t>- 39 -</w:t>
      </w:r>
      <w:r>
        <w:rPr>
          <w:color w:val="auto"/>
          <w:highlight w:val="none"/>
        </w:rPr>
        <w:fldChar w:fldCharType="end"/>
      </w:r>
      <w:r>
        <w:rPr>
          <w:rFonts w:hint="eastAsia" w:hAnsi="宋体" w:cs="宋体"/>
          <w:color w:val="auto"/>
          <w:szCs w:val="24"/>
          <w:highlight w:val="none"/>
        </w:rPr>
        <w:fldChar w:fldCharType="end"/>
      </w:r>
    </w:p>
    <w:p w14:paraId="103DCCAA">
      <w:pPr>
        <w:pStyle w:val="14"/>
        <w:tabs>
          <w:tab w:val="right" w:leader="dot" w:pos="9746"/>
        </w:tabs>
        <w:ind w:firstLine="240" w:firstLineChars="100"/>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_Toc1183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7.1</w:t>
      </w:r>
      <w:r>
        <w:rPr>
          <w:rFonts w:hint="eastAsia" w:hAnsi="宋体" w:cs="宋体"/>
          <w:snapToGrid w:val="0"/>
          <w:color w:val="auto"/>
          <w:kern w:val="0"/>
          <w:szCs w:val="24"/>
          <w:highlight w:val="none"/>
        </w:rPr>
        <w:t xml:space="preserve"> 协商</w:t>
      </w:r>
      <w:r>
        <w:rPr>
          <w:color w:val="auto"/>
          <w:highlight w:val="none"/>
        </w:rPr>
        <w:tab/>
      </w:r>
      <w:r>
        <w:rPr>
          <w:color w:val="auto"/>
          <w:highlight w:val="none"/>
        </w:rPr>
        <w:fldChar w:fldCharType="begin"/>
      </w:r>
      <w:r>
        <w:rPr>
          <w:color w:val="auto"/>
          <w:highlight w:val="none"/>
        </w:rPr>
        <w:instrText xml:space="preserve"> PAGEREF _Toc1183 \h </w:instrText>
      </w:r>
      <w:r>
        <w:rPr>
          <w:color w:val="auto"/>
          <w:highlight w:val="none"/>
        </w:rPr>
        <w:fldChar w:fldCharType="separate"/>
      </w:r>
      <w:r>
        <w:rPr>
          <w:color w:val="auto"/>
          <w:highlight w:val="none"/>
        </w:rPr>
        <w:t>- 39 -</w:t>
      </w:r>
      <w:r>
        <w:rPr>
          <w:color w:val="auto"/>
          <w:highlight w:val="none"/>
        </w:rPr>
        <w:fldChar w:fldCharType="end"/>
      </w:r>
      <w:r>
        <w:rPr>
          <w:rFonts w:hint="eastAsia" w:hAnsi="宋体" w:cs="宋体"/>
          <w:color w:val="auto"/>
          <w:szCs w:val="24"/>
          <w:highlight w:val="none"/>
        </w:rPr>
        <w:fldChar w:fldCharType="end"/>
      </w:r>
    </w:p>
    <w:p w14:paraId="32D3BAEB">
      <w:pPr>
        <w:pStyle w:val="14"/>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_Toc1463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7.2</w:t>
      </w:r>
      <w:r>
        <w:rPr>
          <w:rFonts w:hint="eastAsia" w:hAnsi="宋体" w:cs="宋体"/>
          <w:snapToGrid w:val="0"/>
          <w:color w:val="auto"/>
          <w:kern w:val="0"/>
          <w:szCs w:val="24"/>
          <w:highlight w:val="none"/>
        </w:rPr>
        <w:t xml:space="preserve"> 调解</w:t>
      </w:r>
      <w:r>
        <w:rPr>
          <w:color w:val="auto"/>
          <w:highlight w:val="none"/>
        </w:rPr>
        <w:tab/>
      </w:r>
      <w:r>
        <w:rPr>
          <w:color w:val="auto"/>
          <w:highlight w:val="none"/>
        </w:rPr>
        <w:fldChar w:fldCharType="begin"/>
      </w:r>
      <w:r>
        <w:rPr>
          <w:color w:val="auto"/>
          <w:highlight w:val="none"/>
        </w:rPr>
        <w:instrText xml:space="preserve"> PAGEREF _Toc1463 \h </w:instrText>
      </w:r>
      <w:r>
        <w:rPr>
          <w:color w:val="auto"/>
          <w:highlight w:val="none"/>
        </w:rPr>
        <w:fldChar w:fldCharType="separate"/>
      </w:r>
      <w:r>
        <w:rPr>
          <w:color w:val="auto"/>
          <w:highlight w:val="none"/>
        </w:rPr>
        <w:t>- 39 -</w:t>
      </w:r>
      <w:r>
        <w:rPr>
          <w:color w:val="auto"/>
          <w:highlight w:val="none"/>
        </w:rPr>
        <w:fldChar w:fldCharType="end"/>
      </w:r>
      <w:r>
        <w:rPr>
          <w:rFonts w:hint="eastAsia" w:hAnsi="宋体" w:cs="宋体"/>
          <w:color w:val="auto"/>
          <w:szCs w:val="24"/>
          <w:highlight w:val="none"/>
        </w:rPr>
        <w:fldChar w:fldCharType="end"/>
      </w:r>
    </w:p>
    <w:p w14:paraId="03C44D72">
      <w:pPr>
        <w:pStyle w:val="14"/>
        <w:tabs>
          <w:tab w:val="right" w:leader="dot" w:pos="9746"/>
        </w:tabs>
        <w:spacing w:line="240" w:lineRule="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_Toc31623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7.3</w:t>
      </w:r>
      <w:r>
        <w:rPr>
          <w:rFonts w:hint="eastAsia" w:hAnsi="宋体" w:cs="宋体"/>
          <w:snapToGrid w:val="0"/>
          <w:color w:val="auto"/>
          <w:kern w:val="0"/>
          <w:szCs w:val="24"/>
          <w:highlight w:val="none"/>
        </w:rPr>
        <w:t xml:space="preserve"> 仲裁或诉讼</w:t>
      </w:r>
      <w:r>
        <w:rPr>
          <w:color w:val="auto"/>
          <w:highlight w:val="none"/>
        </w:rPr>
        <w:tab/>
      </w:r>
      <w:r>
        <w:rPr>
          <w:color w:val="auto"/>
          <w:highlight w:val="none"/>
        </w:rPr>
        <w:fldChar w:fldCharType="begin"/>
      </w:r>
      <w:r>
        <w:rPr>
          <w:color w:val="auto"/>
          <w:highlight w:val="none"/>
        </w:rPr>
        <w:instrText xml:space="preserve"> PAGEREF _Toc31623 \h </w:instrText>
      </w:r>
      <w:r>
        <w:rPr>
          <w:color w:val="auto"/>
          <w:highlight w:val="none"/>
        </w:rPr>
        <w:fldChar w:fldCharType="separate"/>
      </w:r>
      <w:r>
        <w:rPr>
          <w:color w:val="auto"/>
          <w:highlight w:val="none"/>
        </w:rPr>
        <w:t>- 39 -</w:t>
      </w:r>
      <w:r>
        <w:rPr>
          <w:color w:val="auto"/>
          <w:highlight w:val="none"/>
        </w:rPr>
        <w:fldChar w:fldCharType="end"/>
      </w:r>
      <w:r>
        <w:rPr>
          <w:rFonts w:hint="eastAsia" w:hAnsi="宋体" w:cs="宋体"/>
          <w:color w:val="auto"/>
          <w:szCs w:val="24"/>
          <w:highlight w:val="none"/>
        </w:rPr>
        <w:fldChar w:fldCharType="end"/>
      </w:r>
    </w:p>
    <w:p w14:paraId="0F85ECBF">
      <w:pPr>
        <w:pStyle w:val="21"/>
        <w:tabs>
          <w:tab w:val="right" w:leader="dot" w:pos="9746"/>
        </w:tabs>
        <w:spacing w:line="240" w:lineRule="auto"/>
        <w:rPr>
          <w:b/>
          <w:bCs/>
          <w:color w:val="auto"/>
          <w:highlight w:val="none"/>
        </w:rPr>
      </w:pPr>
      <w:r>
        <w:rPr>
          <w:rFonts w:hint="eastAsia" w:hAnsi="宋体" w:cs="宋体"/>
          <w:b/>
          <w:bCs/>
          <w:color w:val="auto"/>
          <w:szCs w:val="24"/>
          <w:highlight w:val="none"/>
        </w:rPr>
        <w:fldChar w:fldCharType="begin"/>
      </w:r>
      <w:r>
        <w:rPr>
          <w:rFonts w:hint="eastAsia" w:hAnsi="宋体" w:cs="宋体"/>
          <w:b/>
          <w:bCs/>
          <w:color w:val="auto"/>
          <w:szCs w:val="24"/>
          <w:highlight w:val="none"/>
        </w:rPr>
        <w:instrText xml:space="preserve"> HYPERLINK \l _Toc30584 </w:instrText>
      </w:r>
      <w:r>
        <w:rPr>
          <w:rFonts w:hint="eastAsia" w:hAnsi="宋体" w:cs="宋体"/>
          <w:b/>
          <w:bCs/>
          <w:color w:val="auto"/>
          <w:szCs w:val="24"/>
          <w:highlight w:val="none"/>
        </w:rPr>
        <w:fldChar w:fldCharType="separate"/>
      </w:r>
      <w:r>
        <w:rPr>
          <w:rFonts w:hint="eastAsia" w:ascii="Times New Roman"/>
          <w:b/>
          <w:bCs/>
          <w:snapToGrid w:val="0"/>
          <w:color w:val="auto"/>
          <w:szCs w:val="22"/>
          <w:highlight w:val="none"/>
        </w:rPr>
        <w:t>第四章 技术要求</w:t>
      </w:r>
      <w:r>
        <w:rPr>
          <w:b/>
          <w:bCs/>
          <w:color w:val="auto"/>
          <w:highlight w:val="none"/>
        </w:rPr>
        <w:tab/>
      </w:r>
      <w:r>
        <w:rPr>
          <w:b/>
          <w:bCs/>
          <w:color w:val="auto"/>
          <w:highlight w:val="none"/>
        </w:rPr>
        <w:fldChar w:fldCharType="begin"/>
      </w:r>
      <w:r>
        <w:rPr>
          <w:b/>
          <w:bCs/>
          <w:color w:val="auto"/>
          <w:highlight w:val="none"/>
        </w:rPr>
        <w:instrText xml:space="preserve"> PAGEREF _Toc30584 \h </w:instrText>
      </w:r>
      <w:r>
        <w:rPr>
          <w:b/>
          <w:bCs/>
          <w:color w:val="auto"/>
          <w:highlight w:val="none"/>
        </w:rPr>
        <w:fldChar w:fldCharType="separate"/>
      </w:r>
      <w:r>
        <w:rPr>
          <w:b/>
          <w:bCs/>
          <w:color w:val="auto"/>
          <w:highlight w:val="none"/>
        </w:rPr>
        <w:t>- 40 -</w:t>
      </w:r>
      <w:r>
        <w:rPr>
          <w:b/>
          <w:bCs/>
          <w:color w:val="auto"/>
          <w:highlight w:val="none"/>
        </w:rPr>
        <w:fldChar w:fldCharType="end"/>
      </w:r>
      <w:r>
        <w:rPr>
          <w:rFonts w:hint="eastAsia" w:hAnsi="宋体" w:cs="宋体"/>
          <w:b/>
          <w:bCs/>
          <w:color w:val="auto"/>
          <w:szCs w:val="24"/>
          <w:highlight w:val="none"/>
        </w:rPr>
        <w:fldChar w:fldCharType="end"/>
      </w:r>
    </w:p>
    <w:p w14:paraId="2F9FD33C">
      <w:pPr>
        <w:pStyle w:val="21"/>
        <w:tabs>
          <w:tab w:val="right" w:leader="dot" w:pos="9746"/>
        </w:tabs>
        <w:spacing w:line="240" w:lineRule="auto"/>
        <w:rPr>
          <w:color w:val="auto"/>
          <w:highlight w:val="none"/>
        </w:rPr>
      </w:pPr>
      <w:r>
        <w:rPr>
          <w:rFonts w:hint="eastAsia" w:hAnsi="宋体" w:cs="宋体"/>
          <w:b/>
          <w:bCs/>
          <w:color w:val="auto"/>
          <w:szCs w:val="24"/>
          <w:highlight w:val="none"/>
        </w:rPr>
        <w:fldChar w:fldCharType="begin"/>
      </w:r>
      <w:r>
        <w:rPr>
          <w:rFonts w:hint="eastAsia" w:hAnsi="宋体" w:cs="宋体"/>
          <w:b/>
          <w:bCs/>
          <w:color w:val="auto"/>
          <w:szCs w:val="24"/>
          <w:highlight w:val="none"/>
        </w:rPr>
        <w:instrText xml:space="preserve"> HYPERLINK \l _Toc20852 </w:instrText>
      </w:r>
      <w:r>
        <w:rPr>
          <w:rFonts w:hint="eastAsia" w:hAnsi="宋体" w:cs="宋体"/>
          <w:b/>
          <w:bCs/>
          <w:color w:val="auto"/>
          <w:szCs w:val="24"/>
          <w:highlight w:val="none"/>
        </w:rPr>
        <w:fldChar w:fldCharType="separate"/>
      </w:r>
      <w:r>
        <w:rPr>
          <w:rFonts w:hint="eastAsia" w:ascii="Times New Roman"/>
          <w:b/>
          <w:bCs/>
          <w:snapToGrid w:val="0"/>
          <w:color w:val="auto"/>
          <w:szCs w:val="22"/>
          <w:highlight w:val="none"/>
        </w:rPr>
        <w:t>第五章 投标文件格式</w:t>
      </w:r>
      <w:r>
        <w:rPr>
          <w:b/>
          <w:bCs/>
          <w:color w:val="auto"/>
          <w:highlight w:val="none"/>
        </w:rPr>
        <w:tab/>
      </w:r>
      <w:r>
        <w:rPr>
          <w:b/>
          <w:bCs/>
          <w:color w:val="auto"/>
          <w:highlight w:val="none"/>
        </w:rPr>
        <w:fldChar w:fldCharType="begin"/>
      </w:r>
      <w:r>
        <w:rPr>
          <w:b/>
          <w:bCs/>
          <w:color w:val="auto"/>
          <w:highlight w:val="none"/>
        </w:rPr>
        <w:instrText xml:space="preserve"> PAGEREF _Toc20852 \h </w:instrText>
      </w:r>
      <w:r>
        <w:rPr>
          <w:b/>
          <w:bCs/>
          <w:color w:val="auto"/>
          <w:highlight w:val="none"/>
        </w:rPr>
        <w:fldChar w:fldCharType="separate"/>
      </w:r>
      <w:r>
        <w:rPr>
          <w:b/>
          <w:bCs/>
          <w:color w:val="auto"/>
          <w:highlight w:val="none"/>
        </w:rPr>
        <w:t>- 42 -</w:t>
      </w:r>
      <w:r>
        <w:rPr>
          <w:b/>
          <w:bCs/>
          <w:color w:val="auto"/>
          <w:highlight w:val="none"/>
        </w:rPr>
        <w:fldChar w:fldCharType="end"/>
      </w:r>
      <w:r>
        <w:rPr>
          <w:rFonts w:hint="eastAsia" w:hAnsi="宋体" w:cs="宋体"/>
          <w:b/>
          <w:bCs/>
          <w:color w:val="auto"/>
          <w:szCs w:val="24"/>
          <w:highlight w:val="none"/>
        </w:rPr>
        <w:fldChar w:fldCharType="end"/>
      </w:r>
    </w:p>
    <w:p w14:paraId="6AB62D36">
      <w:pPr>
        <w:pStyle w:val="25"/>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_Toc26695 </w:instrText>
      </w:r>
      <w:r>
        <w:rPr>
          <w:rFonts w:hint="eastAsia" w:hAnsi="宋体" w:cs="宋体"/>
          <w:color w:val="auto"/>
          <w:szCs w:val="24"/>
          <w:highlight w:val="none"/>
        </w:rPr>
        <w:fldChar w:fldCharType="separate"/>
      </w:r>
      <w:r>
        <w:rPr>
          <w:rFonts w:hint="eastAsia" w:ascii="Times New Roman"/>
          <w:snapToGrid w:val="0"/>
          <w:color w:val="auto"/>
          <w:highlight w:val="none"/>
        </w:rPr>
        <w:t>格式一 封面</w:t>
      </w:r>
      <w:r>
        <w:rPr>
          <w:color w:val="auto"/>
          <w:highlight w:val="none"/>
        </w:rPr>
        <w:tab/>
      </w:r>
      <w:r>
        <w:rPr>
          <w:color w:val="auto"/>
          <w:highlight w:val="none"/>
        </w:rPr>
        <w:fldChar w:fldCharType="begin"/>
      </w:r>
      <w:r>
        <w:rPr>
          <w:color w:val="auto"/>
          <w:highlight w:val="none"/>
        </w:rPr>
        <w:instrText xml:space="preserve"> PAGEREF _Toc26695 \h </w:instrText>
      </w:r>
      <w:r>
        <w:rPr>
          <w:color w:val="auto"/>
          <w:highlight w:val="none"/>
        </w:rPr>
        <w:fldChar w:fldCharType="separate"/>
      </w:r>
      <w:r>
        <w:rPr>
          <w:color w:val="auto"/>
          <w:highlight w:val="none"/>
        </w:rPr>
        <w:t>- 42 -</w:t>
      </w:r>
      <w:r>
        <w:rPr>
          <w:color w:val="auto"/>
          <w:highlight w:val="none"/>
        </w:rPr>
        <w:fldChar w:fldCharType="end"/>
      </w:r>
      <w:r>
        <w:rPr>
          <w:rFonts w:hint="eastAsia" w:hAnsi="宋体" w:cs="宋体"/>
          <w:color w:val="auto"/>
          <w:szCs w:val="24"/>
          <w:highlight w:val="none"/>
        </w:rPr>
        <w:fldChar w:fldCharType="end"/>
      </w:r>
    </w:p>
    <w:p w14:paraId="277F062F">
      <w:pPr>
        <w:pStyle w:val="25"/>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_Toc19178 </w:instrText>
      </w:r>
      <w:r>
        <w:rPr>
          <w:rFonts w:hint="eastAsia" w:hAnsi="宋体" w:cs="宋体"/>
          <w:color w:val="auto"/>
          <w:szCs w:val="24"/>
          <w:highlight w:val="none"/>
        </w:rPr>
        <w:fldChar w:fldCharType="separate"/>
      </w:r>
      <w:r>
        <w:rPr>
          <w:rFonts w:hint="eastAsia" w:ascii="Times New Roman"/>
          <w:snapToGrid w:val="0"/>
          <w:color w:val="auto"/>
          <w:highlight w:val="none"/>
        </w:rPr>
        <w:t>格式二 投标函</w:t>
      </w:r>
      <w:r>
        <w:rPr>
          <w:color w:val="auto"/>
          <w:highlight w:val="none"/>
        </w:rPr>
        <w:tab/>
      </w:r>
      <w:r>
        <w:rPr>
          <w:color w:val="auto"/>
          <w:highlight w:val="none"/>
        </w:rPr>
        <w:fldChar w:fldCharType="begin"/>
      </w:r>
      <w:r>
        <w:rPr>
          <w:color w:val="auto"/>
          <w:highlight w:val="none"/>
        </w:rPr>
        <w:instrText xml:space="preserve"> PAGEREF _Toc19178 \h </w:instrText>
      </w:r>
      <w:r>
        <w:rPr>
          <w:color w:val="auto"/>
          <w:highlight w:val="none"/>
        </w:rPr>
        <w:fldChar w:fldCharType="separate"/>
      </w:r>
      <w:r>
        <w:rPr>
          <w:color w:val="auto"/>
          <w:highlight w:val="none"/>
        </w:rPr>
        <w:t>- 43 -</w:t>
      </w:r>
      <w:r>
        <w:rPr>
          <w:color w:val="auto"/>
          <w:highlight w:val="none"/>
        </w:rPr>
        <w:fldChar w:fldCharType="end"/>
      </w:r>
      <w:r>
        <w:rPr>
          <w:rFonts w:hint="eastAsia" w:hAnsi="宋体" w:cs="宋体"/>
          <w:color w:val="auto"/>
          <w:szCs w:val="24"/>
          <w:highlight w:val="none"/>
        </w:rPr>
        <w:fldChar w:fldCharType="end"/>
      </w:r>
    </w:p>
    <w:p w14:paraId="6D2B9EBE">
      <w:pPr>
        <w:pStyle w:val="25"/>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_Toc11611 </w:instrText>
      </w:r>
      <w:r>
        <w:rPr>
          <w:rFonts w:hint="eastAsia" w:hAnsi="宋体" w:cs="宋体"/>
          <w:color w:val="auto"/>
          <w:szCs w:val="24"/>
          <w:highlight w:val="none"/>
        </w:rPr>
        <w:fldChar w:fldCharType="separate"/>
      </w:r>
      <w:r>
        <w:rPr>
          <w:rFonts w:hint="eastAsia" w:hAnsi="宋体" w:cs="宋体"/>
          <w:snapToGrid w:val="0"/>
          <w:color w:val="auto"/>
          <w:highlight w:val="none"/>
        </w:rPr>
        <w:t>格式三 各项承诺一览表</w:t>
      </w:r>
      <w:r>
        <w:rPr>
          <w:color w:val="auto"/>
          <w:highlight w:val="none"/>
        </w:rPr>
        <w:tab/>
      </w:r>
      <w:r>
        <w:rPr>
          <w:color w:val="auto"/>
          <w:highlight w:val="none"/>
        </w:rPr>
        <w:fldChar w:fldCharType="begin"/>
      </w:r>
      <w:r>
        <w:rPr>
          <w:color w:val="auto"/>
          <w:highlight w:val="none"/>
        </w:rPr>
        <w:instrText xml:space="preserve"> PAGEREF _Toc11611 \h </w:instrText>
      </w:r>
      <w:r>
        <w:rPr>
          <w:color w:val="auto"/>
          <w:highlight w:val="none"/>
        </w:rPr>
        <w:fldChar w:fldCharType="separate"/>
      </w:r>
      <w:r>
        <w:rPr>
          <w:color w:val="auto"/>
          <w:highlight w:val="none"/>
        </w:rPr>
        <w:t>- 44 -</w:t>
      </w:r>
      <w:r>
        <w:rPr>
          <w:color w:val="auto"/>
          <w:highlight w:val="none"/>
        </w:rPr>
        <w:fldChar w:fldCharType="end"/>
      </w:r>
      <w:r>
        <w:rPr>
          <w:rFonts w:hint="eastAsia" w:hAnsi="宋体" w:cs="宋体"/>
          <w:color w:val="auto"/>
          <w:szCs w:val="24"/>
          <w:highlight w:val="none"/>
        </w:rPr>
        <w:fldChar w:fldCharType="end"/>
      </w:r>
    </w:p>
    <w:p w14:paraId="3D87934C">
      <w:pPr>
        <w:pStyle w:val="25"/>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_Toc10214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格式四 授权委托书</w:t>
      </w:r>
      <w:r>
        <w:rPr>
          <w:color w:val="auto"/>
          <w:highlight w:val="none"/>
        </w:rPr>
        <w:tab/>
      </w:r>
      <w:r>
        <w:rPr>
          <w:color w:val="auto"/>
          <w:highlight w:val="none"/>
        </w:rPr>
        <w:fldChar w:fldCharType="begin"/>
      </w:r>
      <w:r>
        <w:rPr>
          <w:color w:val="auto"/>
          <w:highlight w:val="none"/>
        </w:rPr>
        <w:instrText xml:space="preserve"> PAGEREF _Toc10214 \h </w:instrText>
      </w:r>
      <w:r>
        <w:rPr>
          <w:color w:val="auto"/>
          <w:highlight w:val="none"/>
        </w:rPr>
        <w:fldChar w:fldCharType="separate"/>
      </w:r>
      <w:r>
        <w:rPr>
          <w:color w:val="auto"/>
          <w:highlight w:val="none"/>
        </w:rPr>
        <w:t>- 46 -</w:t>
      </w:r>
      <w:r>
        <w:rPr>
          <w:color w:val="auto"/>
          <w:highlight w:val="none"/>
        </w:rPr>
        <w:fldChar w:fldCharType="end"/>
      </w:r>
      <w:r>
        <w:rPr>
          <w:rFonts w:hint="eastAsia" w:hAnsi="宋体" w:cs="宋体"/>
          <w:color w:val="auto"/>
          <w:szCs w:val="24"/>
          <w:highlight w:val="none"/>
        </w:rPr>
        <w:fldChar w:fldCharType="end"/>
      </w:r>
    </w:p>
    <w:p w14:paraId="6555590D">
      <w:pPr>
        <w:pStyle w:val="25"/>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_Toc20445 </w:instrText>
      </w:r>
      <w:r>
        <w:rPr>
          <w:rFonts w:hint="eastAsia" w:hAnsi="宋体" w:cs="宋体"/>
          <w:color w:val="auto"/>
          <w:szCs w:val="24"/>
          <w:highlight w:val="none"/>
        </w:rPr>
        <w:fldChar w:fldCharType="separate"/>
      </w:r>
      <w:r>
        <w:rPr>
          <w:rFonts w:hint="eastAsia" w:hAnsi="宋体" w:cs="宋体"/>
          <w:snapToGrid w:val="0"/>
          <w:color w:val="auto"/>
          <w:kern w:val="0"/>
          <w:highlight w:val="none"/>
        </w:rPr>
        <w:t>格式五 法定代表人身份证明</w:t>
      </w:r>
      <w:r>
        <w:rPr>
          <w:color w:val="auto"/>
          <w:highlight w:val="none"/>
        </w:rPr>
        <w:tab/>
      </w:r>
      <w:r>
        <w:rPr>
          <w:color w:val="auto"/>
          <w:highlight w:val="none"/>
        </w:rPr>
        <w:fldChar w:fldCharType="begin"/>
      </w:r>
      <w:r>
        <w:rPr>
          <w:color w:val="auto"/>
          <w:highlight w:val="none"/>
        </w:rPr>
        <w:instrText xml:space="preserve"> PAGEREF _Toc20445 \h </w:instrText>
      </w:r>
      <w:r>
        <w:rPr>
          <w:color w:val="auto"/>
          <w:highlight w:val="none"/>
        </w:rPr>
        <w:fldChar w:fldCharType="separate"/>
      </w:r>
      <w:r>
        <w:rPr>
          <w:color w:val="auto"/>
          <w:highlight w:val="none"/>
        </w:rPr>
        <w:t>- 47 -</w:t>
      </w:r>
      <w:r>
        <w:rPr>
          <w:color w:val="auto"/>
          <w:highlight w:val="none"/>
        </w:rPr>
        <w:fldChar w:fldCharType="end"/>
      </w:r>
      <w:r>
        <w:rPr>
          <w:rFonts w:hint="eastAsia" w:hAnsi="宋体" w:cs="宋体"/>
          <w:color w:val="auto"/>
          <w:szCs w:val="24"/>
          <w:highlight w:val="none"/>
        </w:rPr>
        <w:fldChar w:fldCharType="end"/>
      </w:r>
    </w:p>
    <w:p w14:paraId="5942B7C2">
      <w:pPr>
        <w:pStyle w:val="25"/>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_Toc22947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格式六 投标人基本情况表</w:t>
      </w:r>
      <w:r>
        <w:rPr>
          <w:color w:val="auto"/>
          <w:highlight w:val="none"/>
        </w:rPr>
        <w:tab/>
      </w:r>
      <w:r>
        <w:rPr>
          <w:color w:val="auto"/>
          <w:highlight w:val="none"/>
        </w:rPr>
        <w:fldChar w:fldCharType="begin"/>
      </w:r>
      <w:r>
        <w:rPr>
          <w:color w:val="auto"/>
          <w:highlight w:val="none"/>
        </w:rPr>
        <w:instrText xml:space="preserve"> PAGEREF _Toc22947 \h </w:instrText>
      </w:r>
      <w:r>
        <w:rPr>
          <w:color w:val="auto"/>
          <w:highlight w:val="none"/>
        </w:rPr>
        <w:fldChar w:fldCharType="separate"/>
      </w:r>
      <w:r>
        <w:rPr>
          <w:color w:val="auto"/>
          <w:highlight w:val="none"/>
        </w:rPr>
        <w:t>- 48 -</w:t>
      </w:r>
      <w:r>
        <w:rPr>
          <w:color w:val="auto"/>
          <w:highlight w:val="none"/>
        </w:rPr>
        <w:fldChar w:fldCharType="end"/>
      </w:r>
      <w:r>
        <w:rPr>
          <w:rFonts w:hint="eastAsia" w:hAnsi="宋体" w:cs="宋体"/>
          <w:color w:val="auto"/>
          <w:szCs w:val="24"/>
          <w:highlight w:val="none"/>
        </w:rPr>
        <w:fldChar w:fldCharType="end"/>
      </w:r>
    </w:p>
    <w:p w14:paraId="58D06CB5">
      <w:pPr>
        <w:pStyle w:val="25"/>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_Toc7683 </w:instrText>
      </w:r>
      <w:r>
        <w:rPr>
          <w:rFonts w:hint="eastAsia" w:hAnsi="宋体" w:cs="宋体"/>
          <w:color w:val="auto"/>
          <w:szCs w:val="24"/>
          <w:highlight w:val="none"/>
        </w:rPr>
        <w:fldChar w:fldCharType="separate"/>
      </w:r>
      <w:r>
        <w:rPr>
          <w:rFonts w:hint="eastAsia" w:hAnsi="宋体" w:cs="宋体"/>
          <w:snapToGrid w:val="0"/>
          <w:color w:val="auto"/>
          <w:kern w:val="0"/>
          <w:highlight w:val="none"/>
        </w:rPr>
        <w:t>格式七 总监理工程师任职声明（适用于无任职项目）</w:t>
      </w:r>
      <w:r>
        <w:rPr>
          <w:color w:val="auto"/>
          <w:highlight w:val="none"/>
        </w:rPr>
        <w:tab/>
      </w:r>
      <w:r>
        <w:rPr>
          <w:color w:val="auto"/>
          <w:highlight w:val="none"/>
        </w:rPr>
        <w:fldChar w:fldCharType="begin"/>
      </w:r>
      <w:r>
        <w:rPr>
          <w:color w:val="auto"/>
          <w:highlight w:val="none"/>
        </w:rPr>
        <w:instrText xml:space="preserve"> PAGEREF _Toc7683 \h </w:instrText>
      </w:r>
      <w:r>
        <w:rPr>
          <w:color w:val="auto"/>
          <w:highlight w:val="none"/>
        </w:rPr>
        <w:fldChar w:fldCharType="separate"/>
      </w:r>
      <w:r>
        <w:rPr>
          <w:color w:val="auto"/>
          <w:highlight w:val="none"/>
        </w:rPr>
        <w:t>- 49 -</w:t>
      </w:r>
      <w:r>
        <w:rPr>
          <w:color w:val="auto"/>
          <w:highlight w:val="none"/>
        </w:rPr>
        <w:fldChar w:fldCharType="end"/>
      </w:r>
      <w:r>
        <w:rPr>
          <w:rFonts w:hint="eastAsia" w:hAnsi="宋体" w:cs="宋体"/>
          <w:color w:val="auto"/>
          <w:szCs w:val="24"/>
          <w:highlight w:val="none"/>
        </w:rPr>
        <w:fldChar w:fldCharType="end"/>
      </w:r>
    </w:p>
    <w:p w14:paraId="168D930F">
      <w:pPr>
        <w:pStyle w:val="25"/>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_Toc14267 </w:instrText>
      </w:r>
      <w:r>
        <w:rPr>
          <w:rFonts w:hint="eastAsia" w:hAnsi="宋体" w:cs="宋体"/>
          <w:color w:val="auto"/>
          <w:szCs w:val="24"/>
          <w:highlight w:val="none"/>
        </w:rPr>
        <w:fldChar w:fldCharType="separate"/>
      </w:r>
      <w:r>
        <w:rPr>
          <w:rFonts w:hint="eastAsia" w:hAnsi="宋体" w:cs="宋体"/>
          <w:snapToGrid w:val="0"/>
          <w:color w:val="auto"/>
          <w:kern w:val="0"/>
          <w:highlight w:val="none"/>
        </w:rPr>
        <w:t>格式八 总监理工程师任职声明（适用于有任职项目）</w:t>
      </w:r>
      <w:r>
        <w:rPr>
          <w:color w:val="auto"/>
          <w:highlight w:val="none"/>
        </w:rPr>
        <w:tab/>
      </w:r>
      <w:r>
        <w:rPr>
          <w:color w:val="auto"/>
          <w:highlight w:val="none"/>
        </w:rPr>
        <w:fldChar w:fldCharType="begin"/>
      </w:r>
      <w:r>
        <w:rPr>
          <w:color w:val="auto"/>
          <w:highlight w:val="none"/>
        </w:rPr>
        <w:instrText xml:space="preserve"> PAGEREF _Toc14267 \h </w:instrText>
      </w:r>
      <w:r>
        <w:rPr>
          <w:color w:val="auto"/>
          <w:highlight w:val="none"/>
        </w:rPr>
        <w:fldChar w:fldCharType="separate"/>
      </w:r>
      <w:r>
        <w:rPr>
          <w:color w:val="auto"/>
          <w:highlight w:val="none"/>
        </w:rPr>
        <w:t>- 50 -</w:t>
      </w:r>
      <w:r>
        <w:rPr>
          <w:color w:val="auto"/>
          <w:highlight w:val="none"/>
        </w:rPr>
        <w:fldChar w:fldCharType="end"/>
      </w:r>
      <w:r>
        <w:rPr>
          <w:rFonts w:hint="eastAsia" w:hAnsi="宋体" w:cs="宋体"/>
          <w:color w:val="auto"/>
          <w:szCs w:val="24"/>
          <w:highlight w:val="none"/>
        </w:rPr>
        <w:fldChar w:fldCharType="end"/>
      </w:r>
    </w:p>
    <w:p w14:paraId="0DB2DC10">
      <w:pPr>
        <w:pStyle w:val="25"/>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_Toc21047 </w:instrText>
      </w:r>
      <w:r>
        <w:rPr>
          <w:rFonts w:hint="eastAsia" w:hAnsi="宋体" w:cs="宋体"/>
          <w:color w:val="auto"/>
          <w:szCs w:val="24"/>
          <w:highlight w:val="none"/>
        </w:rPr>
        <w:fldChar w:fldCharType="separate"/>
      </w:r>
      <w:r>
        <w:rPr>
          <w:rFonts w:hint="eastAsia" w:hAnsi="宋体" w:cs="宋体"/>
          <w:bCs/>
          <w:snapToGrid w:val="0"/>
          <w:color w:val="auto"/>
          <w:kern w:val="0"/>
          <w:szCs w:val="24"/>
          <w:highlight w:val="none"/>
        </w:rPr>
        <w:t>格式九 总监理工程师任职项目情况表</w:t>
      </w:r>
      <w:r>
        <w:rPr>
          <w:color w:val="auto"/>
          <w:highlight w:val="none"/>
        </w:rPr>
        <w:tab/>
      </w:r>
      <w:r>
        <w:rPr>
          <w:color w:val="auto"/>
          <w:highlight w:val="none"/>
        </w:rPr>
        <w:fldChar w:fldCharType="begin"/>
      </w:r>
      <w:r>
        <w:rPr>
          <w:color w:val="auto"/>
          <w:highlight w:val="none"/>
        </w:rPr>
        <w:instrText xml:space="preserve"> PAGEREF _Toc21047 \h </w:instrText>
      </w:r>
      <w:r>
        <w:rPr>
          <w:color w:val="auto"/>
          <w:highlight w:val="none"/>
        </w:rPr>
        <w:fldChar w:fldCharType="separate"/>
      </w:r>
      <w:r>
        <w:rPr>
          <w:color w:val="auto"/>
          <w:highlight w:val="none"/>
        </w:rPr>
        <w:t>- 51 -</w:t>
      </w:r>
      <w:r>
        <w:rPr>
          <w:color w:val="auto"/>
          <w:highlight w:val="none"/>
        </w:rPr>
        <w:fldChar w:fldCharType="end"/>
      </w:r>
      <w:r>
        <w:rPr>
          <w:rFonts w:hint="eastAsia" w:hAnsi="宋体" w:cs="宋体"/>
          <w:color w:val="auto"/>
          <w:szCs w:val="24"/>
          <w:highlight w:val="none"/>
        </w:rPr>
        <w:fldChar w:fldCharType="end"/>
      </w:r>
    </w:p>
    <w:p w14:paraId="3D1790A4">
      <w:pPr>
        <w:pStyle w:val="25"/>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_Toc14151 </w:instrText>
      </w:r>
      <w:r>
        <w:rPr>
          <w:rFonts w:hint="eastAsia" w:hAnsi="宋体" w:cs="宋体"/>
          <w:color w:val="auto"/>
          <w:szCs w:val="24"/>
          <w:highlight w:val="none"/>
        </w:rPr>
        <w:fldChar w:fldCharType="separate"/>
      </w:r>
      <w:r>
        <w:rPr>
          <w:rFonts w:hint="eastAsia" w:hAnsi="宋体" w:cs="宋体"/>
          <w:snapToGrid w:val="0"/>
          <w:color w:val="auto"/>
          <w:kern w:val="0"/>
          <w:highlight w:val="none"/>
        </w:rPr>
        <w:t>格式</w:t>
      </w:r>
      <w:r>
        <w:rPr>
          <w:rFonts w:hint="eastAsia" w:hAnsi="宋体" w:cs="宋体"/>
          <w:bCs/>
          <w:snapToGrid w:val="0"/>
          <w:color w:val="auto"/>
          <w:kern w:val="0"/>
          <w:szCs w:val="24"/>
          <w:highlight w:val="none"/>
        </w:rPr>
        <w:t>十 项目监理机构组成人员汇总表</w:t>
      </w:r>
      <w:r>
        <w:rPr>
          <w:color w:val="auto"/>
          <w:highlight w:val="none"/>
        </w:rPr>
        <w:tab/>
      </w:r>
      <w:r>
        <w:rPr>
          <w:color w:val="auto"/>
          <w:highlight w:val="none"/>
        </w:rPr>
        <w:fldChar w:fldCharType="begin"/>
      </w:r>
      <w:r>
        <w:rPr>
          <w:color w:val="auto"/>
          <w:highlight w:val="none"/>
        </w:rPr>
        <w:instrText xml:space="preserve"> PAGEREF _Toc14151 \h </w:instrText>
      </w:r>
      <w:r>
        <w:rPr>
          <w:color w:val="auto"/>
          <w:highlight w:val="none"/>
        </w:rPr>
        <w:fldChar w:fldCharType="separate"/>
      </w:r>
      <w:r>
        <w:rPr>
          <w:color w:val="auto"/>
          <w:highlight w:val="none"/>
        </w:rPr>
        <w:t>- 52 -</w:t>
      </w:r>
      <w:r>
        <w:rPr>
          <w:color w:val="auto"/>
          <w:highlight w:val="none"/>
        </w:rPr>
        <w:fldChar w:fldCharType="end"/>
      </w:r>
      <w:r>
        <w:rPr>
          <w:rFonts w:hint="eastAsia" w:hAnsi="宋体" w:cs="宋体"/>
          <w:color w:val="auto"/>
          <w:szCs w:val="24"/>
          <w:highlight w:val="none"/>
        </w:rPr>
        <w:fldChar w:fldCharType="end"/>
      </w:r>
    </w:p>
    <w:p w14:paraId="6A1D9C32">
      <w:pPr>
        <w:pStyle w:val="25"/>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_Toc26685 </w:instrText>
      </w:r>
      <w:r>
        <w:rPr>
          <w:rFonts w:hint="eastAsia" w:hAnsi="宋体" w:cs="宋体"/>
          <w:color w:val="auto"/>
          <w:szCs w:val="24"/>
          <w:highlight w:val="none"/>
        </w:rPr>
        <w:fldChar w:fldCharType="separate"/>
      </w:r>
      <w:r>
        <w:rPr>
          <w:rFonts w:hint="eastAsia" w:ascii="宋体" w:hAnsi="宋体" w:cs="宋体"/>
          <w:bCs/>
          <w:snapToGrid w:val="0"/>
          <w:color w:val="auto"/>
          <w:highlight w:val="none"/>
        </w:rPr>
        <w:t>格式十一 总监理工程师简历表</w:t>
      </w:r>
      <w:r>
        <w:rPr>
          <w:color w:val="auto"/>
          <w:highlight w:val="none"/>
        </w:rPr>
        <w:tab/>
      </w:r>
      <w:r>
        <w:rPr>
          <w:color w:val="auto"/>
          <w:highlight w:val="none"/>
        </w:rPr>
        <w:fldChar w:fldCharType="begin"/>
      </w:r>
      <w:r>
        <w:rPr>
          <w:color w:val="auto"/>
          <w:highlight w:val="none"/>
        </w:rPr>
        <w:instrText xml:space="preserve"> PAGEREF _Toc26685 \h </w:instrText>
      </w:r>
      <w:r>
        <w:rPr>
          <w:color w:val="auto"/>
          <w:highlight w:val="none"/>
        </w:rPr>
        <w:fldChar w:fldCharType="separate"/>
      </w:r>
      <w:r>
        <w:rPr>
          <w:color w:val="auto"/>
          <w:highlight w:val="none"/>
        </w:rPr>
        <w:t>- 53 -</w:t>
      </w:r>
      <w:r>
        <w:rPr>
          <w:color w:val="auto"/>
          <w:highlight w:val="none"/>
        </w:rPr>
        <w:fldChar w:fldCharType="end"/>
      </w:r>
      <w:r>
        <w:rPr>
          <w:rFonts w:hint="eastAsia" w:hAnsi="宋体" w:cs="宋体"/>
          <w:color w:val="auto"/>
          <w:szCs w:val="24"/>
          <w:highlight w:val="none"/>
        </w:rPr>
        <w:fldChar w:fldCharType="end"/>
      </w:r>
    </w:p>
    <w:p w14:paraId="6AFF3108">
      <w:pPr>
        <w:pStyle w:val="25"/>
        <w:tabs>
          <w:tab w:val="right" w:leader="dot" w:pos="9746"/>
        </w:tabs>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_Toc31706 </w:instrText>
      </w:r>
      <w:r>
        <w:rPr>
          <w:rFonts w:hint="eastAsia" w:hAnsi="宋体" w:cs="宋体"/>
          <w:color w:val="auto"/>
          <w:szCs w:val="24"/>
          <w:highlight w:val="none"/>
        </w:rPr>
        <w:fldChar w:fldCharType="separate"/>
      </w:r>
      <w:r>
        <w:rPr>
          <w:rFonts w:hint="eastAsia" w:ascii="宋体" w:hAnsi="宋体" w:cs="宋体"/>
          <w:bCs/>
          <w:snapToGrid w:val="0"/>
          <w:color w:val="auto"/>
          <w:highlight w:val="none"/>
        </w:rPr>
        <w:t>格式十二 其他拟派人员简历表</w:t>
      </w:r>
      <w:r>
        <w:rPr>
          <w:color w:val="auto"/>
          <w:highlight w:val="none"/>
        </w:rPr>
        <w:tab/>
      </w:r>
      <w:r>
        <w:rPr>
          <w:color w:val="auto"/>
          <w:highlight w:val="none"/>
        </w:rPr>
        <w:fldChar w:fldCharType="begin"/>
      </w:r>
      <w:r>
        <w:rPr>
          <w:color w:val="auto"/>
          <w:highlight w:val="none"/>
        </w:rPr>
        <w:instrText xml:space="preserve"> PAGEREF _Toc31706 \h </w:instrText>
      </w:r>
      <w:r>
        <w:rPr>
          <w:color w:val="auto"/>
          <w:highlight w:val="none"/>
        </w:rPr>
        <w:fldChar w:fldCharType="separate"/>
      </w:r>
      <w:r>
        <w:rPr>
          <w:color w:val="auto"/>
          <w:highlight w:val="none"/>
        </w:rPr>
        <w:t>- 54 -</w:t>
      </w:r>
      <w:r>
        <w:rPr>
          <w:color w:val="auto"/>
          <w:highlight w:val="none"/>
        </w:rPr>
        <w:fldChar w:fldCharType="end"/>
      </w:r>
      <w:r>
        <w:rPr>
          <w:rFonts w:hint="eastAsia" w:hAnsi="宋体" w:cs="宋体"/>
          <w:color w:val="auto"/>
          <w:szCs w:val="24"/>
          <w:highlight w:val="none"/>
        </w:rPr>
        <w:fldChar w:fldCharType="end"/>
      </w:r>
    </w:p>
    <w:p w14:paraId="22544A41">
      <w:pPr>
        <w:pStyle w:val="25"/>
        <w:tabs>
          <w:tab w:val="right" w:leader="dot" w:pos="9746"/>
        </w:tabs>
        <w:spacing w:line="240" w:lineRule="auto"/>
        <w:rPr>
          <w:color w:val="auto"/>
          <w:highlight w:val="none"/>
        </w:rPr>
      </w:pPr>
      <w:r>
        <w:rPr>
          <w:rFonts w:hint="eastAsia" w:hAnsi="宋体" w:cs="宋体"/>
          <w:color w:val="auto"/>
          <w:szCs w:val="24"/>
          <w:highlight w:val="none"/>
        </w:rPr>
        <w:fldChar w:fldCharType="begin"/>
      </w:r>
      <w:r>
        <w:rPr>
          <w:rFonts w:hint="eastAsia" w:hAnsi="宋体" w:cs="宋体"/>
          <w:color w:val="auto"/>
          <w:szCs w:val="24"/>
          <w:highlight w:val="none"/>
        </w:rPr>
        <w:instrText xml:space="preserve"> HYPERLINK \l _Toc14512 </w:instrText>
      </w:r>
      <w:r>
        <w:rPr>
          <w:rFonts w:hint="eastAsia" w:hAnsi="宋体" w:cs="宋体"/>
          <w:color w:val="auto"/>
          <w:szCs w:val="24"/>
          <w:highlight w:val="none"/>
        </w:rPr>
        <w:fldChar w:fldCharType="separate"/>
      </w:r>
      <w:r>
        <w:rPr>
          <w:rFonts w:hint="eastAsia"/>
          <w:bCs/>
          <w:color w:val="auto"/>
          <w:highlight w:val="none"/>
          <w:lang w:val="en-US" w:eastAsia="zh-CN"/>
        </w:rPr>
        <w:t>格式十三 原件一览表（如有）</w:t>
      </w:r>
      <w:r>
        <w:rPr>
          <w:color w:val="auto"/>
          <w:highlight w:val="none"/>
        </w:rPr>
        <w:tab/>
      </w:r>
      <w:r>
        <w:rPr>
          <w:color w:val="auto"/>
          <w:highlight w:val="none"/>
        </w:rPr>
        <w:fldChar w:fldCharType="begin"/>
      </w:r>
      <w:r>
        <w:rPr>
          <w:color w:val="auto"/>
          <w:highlight w:val="none"/>
        </w:rPr>
        <w:instrText xml:space="preserve"> PAGEREF _Toc14512 \h </w:instrText>
      </w:r>
      <w:r>
        <w:rPr>
          <w:color w:val="auto"/>
          <w:highlight w:val="none"/>
        </w:rPr>
        <w:fldChar w:fldCharType="separate"/>
      </w:r>
      <w:r>
        <w:rPr>
          <w:color w:val="auto"/>
          <w:highlight w:val="none"/>
        </w:rPr>
        <w:t>- 55 -</w:t>
      </w:r>
      <w:r>
        <w:rPr>
          <w:color w:val="auto"/>
          <w:highlight w:val="none"/>
        </w:rPr>
        <w:fldChar w:fldCharType="end"/>
      </w:r>
      <w:r>
        <w:rPr>
          <w:rFonts w:hint="eastAsia" w:hAnsi="宋体" w:cs="宋体"/>
          <w:color w:val="auto"/>
          <w:szCs w:val="24"/>
          <w:highlight w:val="none"/>
        </w:rPr>
        <w:fldChar w:fldCharType="end"/>
      </w:r>
    </w:p>
    <w:p w14:paraId="0DF2EE94">
      <w:pPr>
        <w:pStyle w:val="21"/>
        <w:tabs>
          <w:tab w:val="right" w:leader="dot" w:pos="9746"/>
        </w:tabs>
        <w:spacing w:line="240" w:lineRule="auto"/>
        <w:rPr>
          <w:b/>
          <w:bCs/>
          <w:color w:val="auto"/>
          <w:highlight w:val="none"/>
        </w:rPr>
      </w:pPr>
      <w:r>
        <w:rPr>
          <w:rFonts w:hint="eastAsia" w:hAnsi="宋体" w:cs="宋体"/>
          <w:b/>
          <w:bCs/>
          <w:color w:val="auto"/>
          <w:szCs w:val="24"/>
          <w:highlight w:val="none"/>
        </w:rPr>
        <w:fldChar w:fldCharType="begin"/>
      </w:r>
      <w:r>
        <w:rPr>
          <w:rFonts w:hint="eastAsia" w:hAnsi="宋体" w:cs="宋体"/>
          <w:b/>
          <w:bCs/>
          <w:color w:val="auto"/>
          <w:szCs w:val="24"/>
          <w:highlight w:val="none"/>
        </w:rPr>
        <w:instrText xml:space="preserve"> HYPERLINK \l _Toc6552 </w:instrText>
      </w:r>
      <w:r>
        <w:rPr>
          <w:rFonts w:hint="eastAsia" w:hAnsi="宋体" w:cs="宋体"/>
          <w:b/>
          <w:bCs/>
          <w:color w:val="auto"/>
          <w:szCs w:val="24"/>
          <w:highlight w:val="none"/>
        </w:rPr>
        <w:fldChar w:fldCharType="separate"/>
      </w:r>
      <w:r>
        <w:rPr>
          <w:rFonts w:hint="eastAsia" w:ascii="宋体" w:hAnsi="宋体" w:cs="宋体"/>
          <w:b/>
          <w:bCs/>
          <w:color w:val="auto"/>
          <w:kern w:val="44"/>
          <w:szCs w:val="22"/>
          <w:highlight w:val="none"/>
        </w:rPr>
        <w:t>第六章 建设工程监理合同</w:t>
      </w:r>
      <w:r>
        <w:rPr>
          <w:b/>
          <w:bCs/>
          <w:color w:val="auto"/>
          <w:highlight w:val="none"/>
        </w:rPr>
        <w:tab/>
      </w:r>
      <w:r>
        <w:rPr>
          <w:b/>
          <w:bCs/>
          <w:color w:val="auto"/>
          <w:highlight w:val="none"/>
        </w:rPr>
        <w:fldChar w:fldCharType="begin"/>
      </w:r>
      <w:r>
        <w:rPr>
          <w:b/>
          <w:bCs/>
          <w:color w:val="auto"/>
          <w:highlight w:val="none"/>
        </w:rPr>
        <w:instrText xml:space="preserve"> PAGEREF _Toc6552 \h </w:instrText>
      </w:r>
      <w:r>
        <w:rPr>
          <w:b/>
          <w:bCs/>
          <w:color w:val="auto"/>
          <w:highlight w:val="none"/>
        </w:rPr>
        <w:fldChar w:fldCharType="separate"/>
      </w:r>
      <w:r>
        <w:rPr>
          <w:b/>
          <w:bCs/>
          <w:color w:val="auto"/>
          <w:highlight w:val="none"/>
        </w:rPr>
        <w:t>- 56 -</w:t>
      </w:r>
      <w:r>
        <w:rPr>
          <w:b/>
          <w:bCs/>
          <w:color w:val="auto"/>
          <w:highlight w:val="none"/>
        </w:rPr>
        <w:fldChar w:fldCharType="end"/>
      </w:r>
      <w:r>
        <w:rPr>
          <w:rFonts w:hint="eastAsia" w:hAnsi="宋体" w:cs="宋体"/>
          <w:b/>
          <w:bCs/>
          <w:color w:val="auto"/>
          <w:szCs w:val="24"/>
          <w:highlight w:val="none"/>
        </w:rPr>
        <w:fldChar w:fldCharType="end"/>
      </w:r>
    </w:p>
    <w:p w14:paraId="66ECE995">
      <w:pPr>
        <w:keepNext w:val="0"/>
        <w:keepLines w:val="0"/>
        <w:pageBreakBefore w:val="0"/>
        <w:widowControl w:val="0"/>
        <w:kinsoku/>
        <w:wordWrap/>
        <w:overflowPunct/>
        <w:topLinePunct w:val="0"/>
        <w:autoSpaceDE/>
        <w:autoSpaceDN/>
        <w:bidi w:val="0"/>
        <w:adjustRightInd/>
        <w:snapToGrid/>
        <w:spacing w:line="560" w:lineRule="exact"/>
        <w:textAlignment w:val="auto"/>
        <w:rPr>
          <w:color w:val="auto"/>
          <w:highlight w:val="none"/>
        </w:rPr>
      </w:pPr>
      <w:r>
        <w:rPr>
          <w:rFonts w:hint="eastAsia" w:hAnsi="宋体" w:cs="宋体"/>
          <w:color w:val="auto"/>
          <w:szCs w:val="24"/>
          <w:highlight w:val="none"/>
        </w:rPr>
        <w:fldChar w:fldCharType="end"/>
      </w:r>
    </w:p>
    <w:p w14:paraId="77D14E1F">
      <w:pPr>
        <w:wordWrap w:val="0"/>
        <w:autoSpaceDE/>
        <w:autoSpaceDN/>
        <w:snapToGrid w:val="0"/>
        <w:spacing w:line="440" w:lineRule="exact"/>
        <w:jc w:val="center"/>
        <w:outlineLvl w:val="9"/>
        <w:rPr>
          <w:rFonts w:hint="eastAsia" w:ascii="Times New Roman"/>
          <w:b/>
          <w:snapToGrid w:val="0"/>
          <w:color w:val="auto"/>
          <w:sz w:val="32"/>
          <w:szCs w:val="22"/>
          <w:highlight w:val="none"/>
        </w:rPr>
      </w:pPr>
    </w:p>
    <w:p w14:paraId="3E8F7593">
      <w:pPr>
        <w:wordWrap w:val="0"/>
        <w:autoSpaceDE/>
        <w:autoSpaceDN/>
        <w:snapToGrid w:val="0"/>
        <w:spacing w:line="440" w:lineRule="exact"/>
        <w:jc w:val="center"/>
        <w:outlineLvl w:val="9"/>
        <w:rPr>
          <w:rFonts w:hint="eastAsia" w:ascii="Times New Roman"/>
          <w:b/>
          <w:snapToGrid w:val="0"/>
          <w:color w:val="auto"/>
          <w:sz w:val="32"/>
          <w:szCs w:val="22"/>
          <w:highlight w:val="none"/>
        </w:rPr>
      </w:pPr>
    </w:p>
    <w:p w14:paraId="2010E35D">
      <w:pPr>
        <w:wordWrap w:val="0"/>
        <w:autoSpaceDE/>
        <w:autoSpaceDN/>
        <w:snapToGrid w:val="0"/>
        <w:spacing w:line="440" w:lineRule="exact"/>
        <w:jc w:val="center"/>
        <w:outlineLvl w:val="9"/>
        <w:rPr>
          <w:rFonts w:hint="eastAsia" w:ascii="Times New Roman"/>
          <w:b/>
          <w:snapToGrid w:val="0"/>
          <w:color w:val="auto"/>
          <w:sz w:val="32"/>
          <w:szCs w:val="22"/>
          <w:highlight w:val="none"/>
        </w:rPr>
      </w:pPr>
    </w:p>
    <w:p w14:paraId="3C62F99C">
      <w:pPr>
        <w:wordWrap w:val="0"/>
        <w:autoSpaceDE/>
        <w:autoSpaceDN/>
        <w:snapToGrid w:val="0"/>
        <w:spacing w:line="440" w:lineRule="exact"/>
        <w:jc w:val="center"/>
        <w:outlineLvl w:val="9"/>
        <w:rPr>
          <w:rFonts w:hint="eastAsia" w:ascii="Times New Roman"/>
          <w:b/>
          <w:snapToGrid w:val="0"/>
          <w:color w:val="auto"/>
          <w:sz w:val="32"/>
          <w:szCs w:val="22"/>
          <w:highlight w:val="none"/>
        </w:rPr>
      </w:pPr>
    </w:p>
    <w:p w14:paraId="2EA5A2AC">
      <w:pPr>
        <w:wordWrap w:val="0"/>
        <w:autoSpaceDE/>
        <w:autoSpaceDN/>
        <w:snapToGrid w:val="0"/>
        <w:spacing w:line="440" w:lineRule="exact"/>
        <w:jc w:val="center"/>
        <w:outlineLvl w:val="9"/>
        <w:rPr>
          <w:rFonts w:hint="eastAsia" w:ascii="Times New Roman"/>
          <w:b/>
          <w:snapToGrid w:val="0"/>
          <w:color w:val="auto"/>
          <w:sz w:val="32"/>
          <w:szCs w:val="22"/>
          <w:highlight w:val="none"/>
        </w:rPr>
      </w:pPr>
    </w:p>
    <w:p w14:paraId="233DFF72">
      <w:pPr>
        <w:pStyle w:val="2"/>
        <w:wordWrap w:val="0"/>
        <w:autoSpaceDE/>
        <w:autoSpaceDN/>
        <w:snapToGrid w:val="0"/>
        <w:spacing w:afterAutospacing="0" w:line="440" w:lineRule="exact"/>
        <w:jc w:val="center"/>
        <w:rPr>
          <w:rFonts w:hint="eastAsia" w:ascii="Times New Roman"/>
          <w:b/>
          <w:snapToGrid w:val="0"/>
          <w:color w:val="auto"/>
          <w:sz w:val="32"/>
          <w:szCs w:val="22"/>
          <w:highlight w:val="none"/>
        </w:rPr>
        <w:sectPr>
          <w:footerReference r:id="rId5" w:type="default"/>
          <w:endnotePr>
            <w:numFmt w:val="decimal"/>
          </w:endnotePr>
          <w:pgSz w:w="11906" w:h="16838"/>
          <w:pgMar w:top="1440" w:right="1080" w:bottom="1440" w:left="1080" w:header="850" w:footer="992" w:gutter="0"/>
          <w:pgNumType w:fmt="numberInDash" w:start="1"/>
          <w:cols w:space="0" w:num="1"/>
          <w:docGrid w:linePitch="327" w:charSpace="0"/>
        </w:sectPr>
      </w:pPr>
    </w:p>
    <w:p w14:paraId="66EB06CC">
      <w:pPr>
        <w:pStyle w:val="2"/>
        <w:wordWrap w:val="0"/>
        <w:autoSpaceDE/>
        <w:autoSpaceDN/>
        <w:snapToGrid w:val="0"/>
        <w:spacing w:afterAutospacing="0" w:line="440" w:lineRule="exact"/>
        <w:jc w:val="center"/>
        <w:rPr>
          <w:rFonts w:ascii="Times New Roman"/>
          <w:b/>
          <w:snapToGrid w:val="0"/>
          <w:color w:val="auto"/>
          <w:sz w:val="32"/>
          <w:szCs w:val="22"/>
          <w:highlight w:val="none"/>
        </w:rPr>
      </w:pPr>
      <w:bookmarkStart w:id="2" w:name="_Toc21735"/>
      <w:r>
        <w:rPr>
          <w:rFonts w:hint="eastAsia" w:ascii="Times New Roman"/>
          <w:b/>
          <w:snapToGrid w:val="0"/>
          <w:color w:val="auto"/>
          <w:sz w:val="32"/>
          <w:szCs w:val="22"/>
          <w:highlight w:val="none"/>
        </w:rPr>
        <w:t>第一章 投标人须知</w:t>
      </w:r>
      <w:bookmarkEnd w:id="2"/>
    </w:p>
    <w:p w14:paraId="1FAE38B7">
      <w:pPr>
        <w:pStyle w:val="3"/>
        <w:wordWrap w:val="0"/>
        <w:autoSpaceDE/>
        <w:autoSpaceDN/>
        <w:snapToGrid w:val="0"/>
        <w:spacing w:before="71" w:beforeAutospacing="0" w:after="71" w:afterAutospacing="0" w:line="440" w:lineRule="exact"/>
        <w:jc w:val="both"/>
        <w:rPr>
          <w:rFonts w:ascii="Times New Roman"/>
          <w:b/>
          <w:snapToGrid w:val="0"/>
          <w:color w:val="auto"/>
          <w:highlight w:val="none"/>
        </w:rPr>
      </w:pPr>
      <w:bookmarkStart w:id="3" w:name="_Toc32267"/>
      <w:r>
        <w:rPr>
          <w:rFonts w:hint="eastAsia" w:ascii="Times New Roman"/>
          <w:b/>
          <w:snapToGrid w:val="0"/>
          <w:color w:val="auto"/>
          <w:highlight w:val="none"/>
        </w:rPr>
        <w:t>第一节 投标人须知前附表</w:t>
      </w:r>
      <w:bookmarkEnd w:id="0"/>
      <w:bookmarkEnd w:id="3"/>
    </w:p>
    <w:tbl>
      <w:tblPr>
        <w:tblStyle w:val="30"/>
        <w:tblW w:w="9857" w:type="dxa"/>
        <w:tblInd w:w="-7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06"/>
        <w:gridCol w:w="1691"/>
        <w:gridCol w:w="7460"/>
      </w:tblGrid>
      <w:tr w14:paraId="6F00E3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39" w:hRule="atLeast"/>
        </w:trPr>
        <w:tc>
          <w:tcPr>
            <w:tcW w:w="706" w:type="dxa"/>
            <w:tcBorders>
              <w:top w:val="single" w:color="auto" w:sz="4" w:space="0"/>
              <w:left w:val="single" w:color="auto" w:sz="4" w:space="0"/>
              <w:bottom w:val="single" w:color="auto" w:sz="4" w:space="0"/>
              <w:right w:val="single" w:color="auto" w:sz="4" w:space="0"/>
            </w:tcBorders>
            <w:vAlign w:val="center"/>
          </w:tcPr>
          <w:p w14:paraId="5B8EA9DC">
            <w:pPr>
              <w:keepNext w:val="0"/>
              <w:keepLines w:val="0"/>
              <w:pageBreakBefore w:val="0"/>
              <w:widowControl w:val="0"/>
              <w:tabs>
                <w:tab w:val="left" w:pos="1180"/>
              </w:tabs>
              <w:kinsoku/>
              <w:wordWrap w:val="0"/>
              <w:overflowPunct/>
              <w:topLinePunct w:val="0"/>
              <w:autoSpaceDE/>
              <w:autoSpaceDN/>
              <w:bidi w:val="0"/>
              <w:adjustRightInd w:val="0"/>
              <w:snapToGrid w:val="0"/>
              <w:spacing w:beforeAutospacing="0" w:line="240" w:lineRule="auto"/>
              <w:jc w:val="center"/>
              <w:rPr>
                <w:rFonts w:hint="eastAsia" w:ascii="宋体" w:hAnsi="宋体" w:eastAsia="宋体" w:cs="宋体"/>
                <w:b/>
                <w:bCs/>
                <w:snapToGrid w:val="0"/>
                <w:color w:val="auto"/>
                <w:kern w:val="0"/>
                <w:szCs w:val="24"/>
                <w:highlight w:val="none"/>
              </w:rPr>
            </w:pPr>
            <w:r>
              <w:rPr>
                <w:rFonts w:hint="eastAsia" w:ascii="宋体" w:hAnsi="宋体" w:eastAsia="宋体" w:cs="宋体"/>
                <w:b/>
                <w:bCs/>
                <w:snapToGrid w:val="0"/>
                <w:color w:val="auto"/>
                <w:kern w:val="0"/>
                <w:szCs w:val="24"/>
                <w:highlight w:val="none"/>
              </w:rPr>
              <w:t>序号</w:t>
            </w:r>
          </w:p>
        </w:tc>
        <w:tc>
          <w:tcPr>
            <w:tcW w:w="1691" w:type="dxa"/>
            <w:tcBorders>
              <w:top w:val="single" w:color="auto" w:sz="4" w:space="0"/>
              <w:left w:val="single" w:color="auto" w:sz="4" w:space="0"/>
              <w:bottom w:val="single" w:color="auto" w:sz="4" w:space="0"/>
              <w:right w:val="single" w:color="auto" w:sz="4" w:space="0"/>
            </w:tcBorders>
            <w:vAlign w:val="center"/>
          </w:tcPr>
          <w:p w14:paraId="3EEB1E30">
            <w:pPr>
              <w:keepNext w:val="0"/>
              <w:keepLines w:val="0"/>
              <w:pageBreakBefore w:val="0"/>
              <w:widowControl w:val="0"/>
              <w:tabs>
                <w:tab w:val="left" w:pos="1180"/>
              </w:tabs>
              <w:kinsoku/>
              <w:wordWrap w:val="0"/>
              <w:overflowPunct/>
              <w:topLinePunct w:val="0"/>
              <w:autoSpaceDE/>
              <w:autoSpaceDN/>
              <w:bidi w:val="0"/>
              <w:adjustRightInd w:val="0"/>
              <w:snapToGrid w:val="0"/>
              <w:spacing w:line="240" w:lineRule="auto"/>
              <w:jc w:val="center"/>
              <w:rPr>
                <w:rFonts w:hint="eastAsia" w:ascii="宋体" w:hAnsi="宋体" w:eastAsia="宋体" w:cs="宋体"/>
                <w:b/>
                <w:bCs/>
                <w:snapToGrid w:val="0"/>
                <w:color w:val="auto"/>
                <w:kern w:val="0"/>
                <w:szCs w:val="24"/>
                <w:highlight w:val="none"/>
              </w:rPr>
            </w:pPr>
            <w:r>
              <w:rPr>
                <w:rFonts w:hint="eastAsia" w:ascii="宋体" w:hAnsi="宋体" w:eastAsia="宋体" w:cs="宋体"/>
                <w:b/>
                <w:bCs/>
                <w:snapToGrid w:val="0"/>
                <w:color w:val="auto"/>
                <w:kern w:val="0"/>
                <w:szCs w:val="24"/>
                <w:highlight w:val="none"/>
              </w:rPr>
              <w:t>内容</w:t>
            </w:r>
          </w:p>
        </w:tc>
        <w:tc>
          <w:tcPr>
            <w:tcW w:w="7460" w:type="dxa"/>
            <w:tcBorders>
              <w:top w:val="single" w:color="auto" w:sz="4" w:space="0"/>
              <w:left w:val="single" w:color="auto" w:sz="4" w:space="0"/>
              <w:bottom w:val="single" w:color="auto" w:sz="4" w:space="0"/>
              <w:right w:val="single" w:color="auto" w:sz="4" w:space="0"/>
            </w:tcBorders>
            <w:vAlign w:val="center"/>
          </w:tcPr>
          <w:p w14:paraId="04F8A8BE">
            <w:pPr>
              <w:keepNext w:val="0"/>
              <w:keepLines w:val="0"/>
              <w:pageBreakBefore w:val="0"/>
              <w:widowControl w:val="0"/>
              <w:tabs>
                <w:tab w:val="left" w:pos="1180"/>
              </w:tabs>
              <w:kinsoku/>
              <w:wordWrap w:val="0"/>
              <w:overflowPunct/>
              <w:topLinePunct w:val="0"/>
              <w:autoSpaceDE/>
              <w:autoSpaceDN/>
              <w:bidi w:val="0"/>
              <w:adjustRightInd w:val="0"/>
              <w:snapToGrid w:val="0"/>
              <w:spacing w:line="240" w:lineRule="auto"/>
              <w:jc w:val="center"/>
              <w:rPr>
                <w:rFonts w:hAnsi="宋体" w:cs="宋体"/>
                <w:b/>
                <w:bCs/>
                <w:snapToGrid w:val="0"/>
                <w:color w:val="auto"/>
                <w:kern w:val="0"/>
                <w:szCs w:val="24"/>
                <w:highlight w:val="none"/>
              </w:rPr>
            </w:pPr>
            <w:r>
              <w:rPr>
                <w:rFonts w:hint="eastAsia" w:hAnsi="宋体" w:cs="宋体"/>
                <w:b/>
                <w:bCs/>
                <w:snapToGrid w:val="0"/>
                <w:color w:val="auto"/>
                <w:kern w:val="0"/>
                <w:szCs w:val="24"/>
                <w:highlight w:val="none"/>
              </w:rPr>
              <w:t>说明与要求</w:t>
            </w:r>
          </w:p>
        </w:tc>
      </w:tr>
      <w:tr w14:paraId="5ADB4D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59" w:hRule="exact"/>
        </w:trPr>
        <w:tc>
          <w:tcPr>
            <w:tcW w:w="706" w:type="dxa"/>
            <w:tcBorders>
              <w:top w:val="single" w:color="auto" w:sz="4" w:space="0"/>
              <w:left w:val="single" w:color="auto" w:sz="4" w:space="0"/>
              <w:bottom w:val="single" w:color="auto" w:sz="4" w:space="0"/>
              <w:right w:val="single" w:color="auto" w:sz="4" w:space="0"/>
            </w:tcBorders>
            <w:vAlign w:val="center"/>
          </w:tcPr>
          <w:p w14:paraId="48130656">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w:t>
            </w:r>
          </w:p>
        </w:tc>
        <w:tc>
          <w:tcPr>
            <w:tcW w:w="1691" w:type="dxa"/>
            <w:tcBorders>
              <w:top w:val="single" w:color="auto" w:sz="4" w:space="0"/>
              <w:left w:val="single" w:color="auto" w:sz="4" w:space="0"/>
              <w:bottom w:val="single" w:color="auto" w:sz="4" w:space="0"/>
              <w:right w:val="single" w:color="auto" w:sz="4" w:space="0"/>
            </w:tcBorders>
            <w:vAlign w:val="center"/>
          </w:tcPr>
          <w:p w14:paraId="6D7B0A8C">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项目名称</w:t>
            </w:r>
          </w:p>
        </w:tc>
        <w:tc>
          <w:tcPr>
            <w:tcW w:w="7460" w:type="dxa"/>
            <w:tcBorders>
              <w:top w:val="single" w:color="auto" w:sz="4" w:space="0"/>
              <w:left w:val="single" w:color="auto" w:sz="4" w:space="0"/>
              <w:bottom w:val="single" w:color="auto" w:sz="4" w:space="0"/>
              <w:right w:val="single" w:color="auto" w:sz="4" w:space="0"/>
            </w:tcBorders>
            <w:vAlign w:val="center"/>
          </w:tcPr>
          <w:p w14:paraId="33B27779">
            <w:pPr>
              <w:keepNext w:val="0"/>
              <w:keepLines w:val="0"/>
              <w:pageBreakBefore w:val="0"/>
              <w:widowControl w:val="0"/>
              <w:kinsoku/>
              <w:wordWrap w:val="0"/>
              <w:overflowPunct/>
              <w:topLinePunct w:val="0"/>
              <w:autoSpaceDE/>
              <w:autoSpaceDN/>
              <w:bidi w:val="0"/>
              <w:adjustRightInd w:val="0"/>
              <w:snapToGrid w:val="0"/>
              <w:spacing w:line="240" w:lineRule="auto"/>
              <w:ind w:firstLine="480" w:firstLineChars="200"/>
              <w:jc w:val="left"/>
              <w:textAlignment w:val="auto"/>
              <w:rPr>
                <w:rFonts w:hint="default" w:hAnsi="宋体" w:eastAsia="宋体" w:cs="宋体"/>
                <w:snapToGrid w:val="0"/>
                <w:color w:val="auto"/>
                <w:kern w:val="0"/>
                <w:szCs w:val="24"/>
                <w:highlight w:val="none"/>
                <w:lang w:val="en-US" w:eastAsia="zh-CN"/>
              </w:rPr>
            </w:pPr>
            <w:r>
              <w:rPr>
                <w:rFonts w:hint="eastAsia" w:hAnsi="宋体" w:cs="宋体"/>
                <w:color w:val="auto"/>
                <w:szCs w:val="22"/>
                <w:highlight w:val="none"/>
                <w:lang w:val="en-US" w:eastAsia="zh-CN"/>
              </w:rPr>
              <w:t>翁源县“百千万工程”之全域推进农村人居环境整治建设项目(三期)—坝仔镇第四批典型村建设项目监理</w:t>
            </w:r>
          </w:p>
        </w:tc>
      </w:tr>
      <w:tr w14:paraId="299B03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706" w:type="dxa"/>
            <w:tcBorders>
              <w:top w:val="single" w:color="auto" w:sz="4" w:space="0"/>
              <w:left w:val="single" w:color="auto" w:sz="4" w:space="0"/>
              <w:bottom w:val="single" w:color="auto" w:sz="4" w:space="0"/>
              <w:right w:val="single" w:color="auto" w:sz="4" w:space="0"/>
            </w:tcBorders>
            <w:vAlign w:val="center"/>
          </w:tcPr>
          <w:p w14:paraId="27C9D481">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2</w:t>
            </w:r>
          </w:p>
        </w:tc>
        <w:tc>
          <w:tcPr>
            <w:tcW w:w="1691" w:type="dxa"/>
            <w:tcBorders>
              <w:top w:val="single" w:color="auto" w:sz="4" w:space="0"/>
              <w:left w:val="single" w:color="auto" w:sz="4" w:space="0"/>
              <w:bottom w:val="single" w:color="auto" w:sz="4" w:space="0"/>
              <w:right w:val="single" w:color="auto" w:sz="4" w:space="0"/>
            </w:tcBorders>
            <w:vAlign w:val="center"/>
          </w:tcPr>
          <w:p w14:paraId="6788F8F0">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项目业主</w:t>
            </w:r>
          </w:p>
        </w:tc>
        <w:tc>
          <w:tcPr>
            <w:tcW w:w="7460" w:type="dxa"/>
            <w:tcBorders>
              <w:top w:val="single" w:color="auto" w:sz="4" w:space="0"/>
              <w:left w:val="single" w:color="auto" w:sz="4" w:space="0"/>
              <w:bottom w:val="single" w:color="auto" w:sz="4" w:space="0"/>
              <w:right w:val="single" w:color="auto" w:sz="4" w:space="0"/>
            </w:tcBorders>
            <w:vAlign w:val="center"/>
          </w:tcPr>
          <w:p w14:paraId="7D76D11F">
            <w:pPr>
              <w:keepNext w:val="0"/>
              <w:keepLines w:val="0"/>
              <w:pageBreakBefore w:val="0"/>
              <w:widowControl w:val="0"/>
              <w:kinsoku/>
              <w:wordWrap w:val="0"/>
              <w:overflowPunct/>
              <w:topLinePunct w:val="0"/>
              <w:autoSpaceDE/>
              <w:autoSpaceDN/>
              <w:bidi w:val="0"/>
              <w:adjustRightInd w:val="0"/>
              <w:snapToGrid w:val="0"/>
              <w:spacing w:line="240" w:lineRule="auto"/>
              <w:ind w:firstLine="480" w:firstLineChars="200"/>
              <w:jc w:val="left"/>
              <w:rPr>
                <w:rFonts w:hint="default" w:hAnsi="宋体" w:eastAsia="宋体" w:cs="宋体"/>
                <w:snapToGrid w:val="0"/>
                <w:color w:val="auto"/>
                <w:kern w:val="0"/>
                <w:szCs w:val="24"/>
                <w:highlight w:val="none"/>
                <w:lang w:val="en-US" w:eastAsia="zh-CN"/>
              </w:rPr>
            </w:pPr>
            <w:r>
              <w:rPr>
                <w:rFonts w:hint="eastAsia" w:hAnsi="宋体" w:cs="宋体"/>
                <w:snapToGrid w:val="0"/>
                <w:color w:val="auto"/>
                <w:kern w:val="0"/>
                <w:szCs w:val="24"/>
                <w:highlight w:val="none"/>
                <w:lang w:val="en-US" w:eastAsia="zh-CN"/>
              </w:rPr>
              <w:t>翁源县农业农村局</w:t>
            </w:r>
          </w:p>
        </w:tc>
      </w:tr>
      <w:tr w14:paraId="6B815B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706" w:type="dxa"/>
            <w:tcBorders>
              <w:top w:val="single" w:color="auto" w:sz="4" w:space="0"/>
              <w:left w:val="single" w:color="auto" w:sz="4" w:space="0"/>
              <w:bottom w:val="single" w:color="auto" w:sz="4" w:space="0"/>
              <w:right w:val="single" w:color="auto" w:sz="4" w:space="0"/>
            </w:tcBorders>
            <w:vAlign w:val="center"/>
          </w:tcPr>
          <w:p w14:paraId="6FA6F808">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3</w:t>
            </w:r>
          </w:p>
        </w:tc>
        <w:tc>
          <w:tcPr>
            <w:tcW w:w="1691" w:type="dxa"/>
            <w:tcBorders>
              <w:top w:val="single" w:color="auto" w:sz="4" w:space="0"/>
              <w:left w:val="single" w:color="auto" w:sz="4" w:space="0"/>
              <w:bottom w:val="single" w:color="auto" w:sz="4" w:space="0"/>
              <w:right w:val="single" w:color="auto" w:sz="4" w:space="0"/>
            </w:tcBorders>
            <w:vAlign w:val="center"/>
          </w:tcPr>
          <w:p w14:paraId="05D95653">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项目批准部门</w:t>
            </w:r>
          </w:p>
        </w:tc>
        <w:tc>
          <w:tcPr>
            <w:tcW w:w="7460" w:type="dxa"/>
            <w:tcBorders>
              <w:top w:val="single" w:color="auto" w:sz="4" w:space="0"/>
              <w:left w:val="single" w:color="auto" w:sz="4" w:space="0"/>
              <w:bottom w:val="single" w:color="auto" w:sz="4" w:space="0"/>
              <w:right w:val="single" w:color="auto" w:sz="4" w:space="0"/>
            </w:tcBorders>
            <w:vAlign w:val="center"/>
          </w:tcPr>
          <w:p w14:paraId="35DA7B1F">
            <w:pPr>
              <w:keepNext w:val="0"/>
              <w:keepLines w:val="0"/>
              <w:pageBreakBefore w:val="0"/>
              <w:widowControl w:val="0"/>
              <w:kinsoku/>
              <w:wordWrap w:val="0"/>
              <w:overflowPunct/>
              <w:topLinePunct w:val="0"/>
              <w:autoSpaceDE/>
              <w:autoSpaceDN/>
              <w:bidi w:val="0"/>
              <w:adjustRightInd w:val="0"/>
              <w:snapToGrid w:val="0"/>
              <w:spacing w:line="240" w:lineRule="auto"/>
              <w:ind w:firstLine="480" w:firstLineChars="200"/>
              <w:jc w:val="left"/>
              <w:rPr>
                <w:rFonts w:hAnsi="宋体" w:cs="宋体"/>
                <w:snapToGrid w:val="0"/>
                <w:color w:val="auto"/>
                <w:kern w:val="0"/>
                <w:szCs w:val="24"/>
                <w:highlight w:val="none"/>
              </w:rPr>
            </w:pPr>
            <w:r>
              <w:rPr>
                <w:rFonts w:hint="eastAsia" w:hAnsi="宋体" w:cs="宋体"/>
                <w:snapToGrid w:val="0"/>
                <w:color w:val="auto"/>
                <w:kern w:val="0"/>
                <w:szCs w:val="24"/>
                <w:highlight w:val="none"/>
              </w:rPr>
              <w:t>翁源县发展和改革局</w:t>
            </w:r>
          </w:p>
        </w:tc>
      </w:tr>
      <w:tr w14:paraId="12A832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706" w:type="dxa"/>
            <w:tcBorders>
              <w:top w:val="single" w:color="auto" w:sz="4" w:space="0"/>
              <w:left w:val="single" w:color="auto" w:sz="4" w:space="0"/>
              <w:bottom w:val="single" w:color="auto" w:sz="4" w:space="0"/>
              <w:right w:val="single" w:color="auto" w:sz="4" w:space="0"/>
            </w:tcBorders>
            <w:vAlign w:val="center"/>
          </w:tcPr>
          <w:p w14:paraId="3E14A3BF">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4</w:t>
            </w:r>
          </w:p>
        </w:tc>
        <w:tc>
          <w:tcPr>
            <w:tcW w:w="1691" w:type="dxa"/>
            <w:tcBorders>
              <w:top w:val="single" w:color="auto" w:sz="4" w:space="0"/>
              <w:left w:val="single" w:color="auto" w:sz="4" w:space="0"/>
              <w:bottom w:val="single" w:color="auto" w:sz="4" w:space="0"/>
              <w:right w:val="single" w:color="auto" w:sz="4" w:space="0"/>
            </w:tcBorders>
            <w:vAlign w:val="center"/>
          </w:tcPr>
          <w:p w14:paraId="091C475F">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项目批准文号</w:t>
            </w:r>
          </w:p>
        </w:tc>
        <w:tc>
          <w:tcPr>
            <w:tcW w:w="7460" w:type="dxa"/>
            <w:tcBorders>
              <w:top w:val="single" w:color="auto" w:sz="4" w:space="0"/>
              <w:left w:val="single" w:color="auto" w:sz="4" w:space="0"/>
              <w:bottom w:val="single" w:color="auto" w:sz="4" w:space="0"/>
              <w:right w:val="single" w:color="auto" w:sz="4" w:space="0"/>
            </w:tcBorders>
            <w:vAlign w:val="center"/>
          </w:tcPr>
          <w:p w14:paraId="3BF02EAE">
            <w:pPr>
              <w:pStyle w:val="117"/>
              <w:keepNext w:val="0"/>
              <w:keepLines w:val="0"/>
              <w:pageBreakBefore w:val="0"/>
              <w:widowControl w:val="0"/>
              <w:kinsoku/>
              <w:overflowPunct/>
              <w:topLinePunct w:val="0"/>
              <w:autoSpaceDE/>
              <w:autoSpaceDN/>
              <w:bidi w:val="0"/>
              <w:spacing w:line="240" w:lineRule="auto"/>
              <w:ind w:firstLine="480" w:firstLineChars="200"/>
              <w:jc w:val="left"/>
              <w:rPr>
                <w:rFonts w:hint="eastAsia" w:ascii="宋体" w:hAnsi="宋体" w:eastAsia="宋体" w:cs="宋体"/>
                <w:snapToGrid w:val="0"/>
                <w:color w:val="auto"/>
                <w:kern w:val="0"/>
                <w:sz w:val="24"/>
                <w:highlight w:val="none"/>
                <w:lang w:eastAsia="zh-CN"/>
              </w:rPr>
            </w:pPr>
            <w:r>
              <w:rPr>
                <w:rFonts w:hint="eastAsia" w:ascii="宋体" w:hAnsi="宋体" w:eastAsia="宋体" w:cs="宋体"/>
                <w:snapToGrid w:val="0"/>
                <w:color w:val="auto"/>
                <w:kern w:val="0"/>
                <w:sz w:val="24"/>
                <w:szCs w:val="24"/>
                <w:highlight w:val="none"/>
                <w:lang w:val="en-US" w:eastAsia="zh-CN" w:bidi="ar-SA"/>
              </w:rPr>
              <w:t>翁发改投审〔2025〕25号</w:t>
            </w:r>
            <w:r>
              <w:rPr>
                <w:rFonts w:hint="eastAsia" w:ascii="宋体" w:hAnsi="宋体" w:cs="宋体"/>
                <w:snapToGrid w:val="0"/>
                <w:color w:val="auto"/>
                <w:kern w:val="0"/>
                <w:sz w:val="24"/>
                <w:szCs w:val="24"/>
                <w:highlight w:val="none"/>
                <w:lang w:val="en-US" w:eastAsia="zh-CN" w:bidi="ar-SA"/>
              </w:rPr>
              <w:t>、翁发改投审〔2026〕34号</w:t>
            </w:r>
          </w:p>
        </w:tc>
      </w:tr>
      <w:tr w14:paraId="67DCE8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706" w:type="dxa"/>
            <w:tcBorders>
              <w:top w:val="single" w:color="auto" w:sz="4" w:space="0"/>
              <w:left w:val="single" w:color="auto" w:sz="4" w:space="0"/>
              <w:bottom w:val="single" w:color="auto" w:sz="4" w:space="0"/>
              <w:right w:val="single" w:color="auto" w:sz="4" w:space="0"/>
            </w:tcBorders>
            <w:vAlign w:val="center"/>
          </w:tcPr>
          <w:p w14:paraId="0E010396">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5</w:t>
            </w:r>
          </w:p>
        </w:tc>
        <w:tc>
          <w:tcPr>
            <w:tcW w:w="1691" w:type="dxa"/>
            <w:tcBorders>
              <w:top w:val="single" w:color="auto" w:sz="4" w:space="0"/>
              <w:left w:val="single" w:color="auto" w:sz="4" w:space="0"/>
              <w:bottom w:val="single" w:color="auto" w:sz="4" w:space="0"/>
              <w:right w:val="single" w:color="auto" w:sz="4" w:space="0"/>
            </w:tcBorders>
            <w:vAlign w:val="center"/>
          </w:tcPr>
          <w:p w14:paraId="01BD551E">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项目代码</w:t>
            </w:r>
          </w:p>
        </w:tc>
        <w:tc>
          <w:tcPr>
            <w:tcW w:w="7460" w:type="dxa"/>
            <w:tcBorders>
              <w:top w:val="single" w:color="auto" w:sz="4" w:space="0"/>
              <w:left w:val="single" w:color="auto" w:sz="4" w:space="0"/>
              <w:bottom w:val="single" w:color="auto" w:sz="4" w:space="0"/>
              <w:right w:val="single" w:color="auto" w:sz="4" w:space="0"/>
            </w:tcBorders>
            <w:vAlign w:val="center"/>
          </w:tcPr>
          <w:p w14:paraId="2A023CDF">
            <w:pPr>
              <w:pStyle w:val="117"/>
              <w:keepNext w:val="0"/>
              <w:keepLines w:val="0"/>
              <w:pageBreakBefore w:val="0"/>
              <w:widowControl w:val="0"/>
              <w:kinsoku/>
              <w:overflowPunct/>
              <w:topLinePunct w:val="0"/>
              <w:autoSpaceDE/>
              <w:autoSpaceDN/>
              <w:bidi w:val="0"/>
              <w:spacing w:line="240" w:lineRule="auto"/>
              <w:ind w:firstLine="480" w:firstLineChars="200"/>
              <w:jc w:val="left"/>
              <w:rPr>
                <w:rFonts w:ascii="宋体" w:hAnsi="宋体" w:cs="宋体"/>
                <w:snapToGrid w:val="0"/>
                <w:color w:val="auto"/>
                <w:kern w:val="0"/>
                <w:sz w:val="24"/>
                <w:highlight w:val="none"/>
              </w:rPr>
            </w:pPr>
            <w:r>
              <w:rPr>
                <w:rFonts w:hint="eastAsia" w:ascii="宋体" w:hAnsi="宋体" w:eastAsia="宋体" w:cs="宋体"/>
                <w:snapToGrid w:val="0"/>
                <w:color w:val="auto"/>
                <w:kern w:val="0"/>
                <w:sz w:val="24"/>
                <w:szCs w:val="24"/>
                <w:highlight w:val="none"/>
                <w:lang w:val="en-US" w:eastAsia="zh-CN" w:bidi="ar-SA"/>
              </w:rPr>
              <w:t>2412-440229-04-01-525170</w:t>
            </w:r>
          </w:p>
        </w:tc>
      </w:tr>
      <w:tr w14:paraId="1410A9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50" w:hRule="exact"/>
        </w:trPr>
        <w:tc>
          <w:tcPr>
            <w:tcW w:w="706" w:type="dxa"/>
            <w:tcBorders>
              <w:top w:val="single" w:color="auto" w:sz="4" w:space="0"/>
              <w:left w:val="single" w:color="auto" w:sz="4" w:space="0"/>
              <w:bottom w:val="single" w:color="auto" w:sz="4" w:space="0"/>
              <w:right w:val="single" w:color="auto" w:sz="4" w:space="0"/>
            </w:tcBorders>
            <w:vAlign w:val="center"/>
          </w:tcPr>
          <w:p w14:paraId="13A62D9F">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6</w:t>
            </w:r>
          </w:p>
        </w:tc>
        <w:tc>
          <w:tcPr>
            <w:tcW w:w="1691" w:type="dxa"/>
            <w:tcBorders>
              <w:top w:val="single" w:color="auto" w:sz="4" w:space="0"/>
              <w:left w:val="single" w:color="auto" w:sz="4" w:space="0"/>
              <w:bottom w:val="single" w:color="auto" w:sz="4" w:space="0"/>
              <w:right w:val="single" w:color="auto" w:sz="4" w:space="0"/>
            </w:tcBorders>
            <w:vAlign w:val="center"/>
          </w:tcPr>
          <w:p w14:paraId="0A6F40B9">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资金来源</w:t>
            </w:r>
          </w:p>
          <w:p w14:paraId="41AB1EA9">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及出资比例</w:t>
            </w:r>
          </w:p>
        </w:tc>
        <w:tc>
          <w:tcPr>
            <w:tcW w:w="7460" w:type="dxa"/>
            <w:tcBorders>
              <w:top w:val="single" w:color="auto" w:sz="4" w:space="0"/>
              <w:left w:val="single" w:color="auto" w:sz="4" w:space="0"/>
              <w:bottom w:val="single" w:color="auto" w:sz="4" w:space="0"/>
              <w:right w:val="single" w:color="auto" w:sz="4" w:space="0"/>
            </w:tcBorders>
            <w:vAlign w:val="center"/>
          </w:tcPr>
          <w:p w14:paraId="15B29F4B">
            <w:pPr>
              <w:keepNext w:val="0"/>
              <w:keepLines w:val="0"/>
              <w:pageBreakBefore w:val="0"/>
              <w:widowControl w:val="0"/>
              <w:kinsoku/>
              <w:wordWrap w:val="0"/>
              <w:overflowPunct/>
              <w:topLinePunct w:val="0"/>
              <w:autoSpaceDE/>
              <w:autoSpaceDN/>
              <w:bidi w:val="0"/>
              <w:adjustRightInd w:val="0"/>
              <w:snapToGrid w:val="0"/>
              <w:spacing w:line="240" w:lineRule="auto"/>
              <w:ind w:firstLine="480" w:firstLineChars="200"/>
              <w:jc w:val="left"/>
              <w:textAlignment w:val="auto"/>
              <w:rPr>
                <w:rFonts w:hAnsi="宋体" w:cs="宋体"/>
                <w:color w:val="auto"/>
                <w:kern w:val="0"/>
                <w:szCs w:val="24"/>
                <w:highlight w:val="none"/>
              </w:rPr>
            </w:pPr>
            <w:r>
              <w:rPr>
                <w:rFonts w:hint="eastAsia" w:hAnsi="宋体" w:eastAsia="宋体" w:cs="宋体"/>
                <w:color w:val="auto"/>
                <w:szCs w:val="22"/>
                <w:highlight w:val="none"/>
                <w:lang w:val="en-US" w:eastAsia="zh-CN"/>
              </w:rPr>
              <w:t>争取地方政府专项债券资金及上级配套资金解决，不足部分由县级财政统筹解决</w:t>
            </w:r>
            <w:r>
              <w:rPr>
                <w:rFonts w:hint="eastAsia" w:hAnsi="宋体" w:cs="宋体"/>
                <w:color w:val="auto"/>
                <w:kern w:val="0"/>
                <w:szCs w:val="24"/>
                <w:highlight w:val="none"/>
              </w:rPr>
              <w:t xml:space="preserve"> 100%</w:t>
            </w:r>
          </w:p>
        </w:tc>
      </w:tr>
      <w:tr w14:paraId="300CD6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8" w:hRule="exact"/>
        </w:trPr>
        <w:tc>
          <w:tcPr>
            <w:tcW w:w="706" w:type="dxa"/>
            <w:tcBorders>
              <w:top w:val="single" w:color="auto" w:sz="4" w:space="0"/>
              <w:left w:val="single" w:color="auto" w:sz="4" w:space="0"/>
              <w:bottom w:val="single" w:color="auto" w:sz="4" w:space="0"/>
              <w:right w:val="single" w:color="auto" w:sz="4" w:space="0"/>
            </w:tcBorders>
            <w:vAlign w:val="center"/>
          </w:tcPr>
          <w:p w14:paraId="1D2C767A">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7</w:t>
            </w:r>
          </w:p>
        </w:tc>
        <w:tc>
          <w:tcPr>
            <w:tcW w:w="1691" w:type="dxa"/>
            <w:tcBorders>
              <w:top w:val="single" w:color="auto" w:sz="4" w:space="0"/>
              <w:left w:val="single" w:color="auto" w:sz="4" w:space="0"/>
              <w:bottom w:val="single" w:color="auto" w:sz="4" w:space="0"/>
              <w:right w:val="single" w:color="auto" w:sz="4" w:space="0"/>
            </w:tcBorders>
            <w:vAlign w:val="center"/>
          </w:tcPr>
          <w:p w14:paraId="3B7D1C70">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招标人</w:t>
            </w:r>
          </w:p>
        </w:tc>
        <w:tc>
          <w:tcPr>
            <w:tcW w:w="7460" w:type="dxa"/>
            <w:tcBorders>
              <w:top w:val="single" w:color="auto" w:sz="4" w:space="0"/>
              <w:left w:val="single" w:color="auto" w:sz="4" w:space="0"/>
              <w:bottom w:val="single" w:color="auto" w:sz="4" w:space="0"/>
              <w:right w:val="single" w:color="auto" w:sz="4" w:space="0"/>
            </w:tcBorders>
            <w:vAlign w:val="center"/>
          </w:tcPr>
          <w:p w14:paraId="36453350">
            <w:pPr>
              <w:keepNext w:val="0"/>
              <w:keepLines w:val="0"/>
              <w:pageBreakBefore w:val="0"/>
              <w:widowControl w:val="0"/>
              <w:kinsoku/>
              <w:wordWrap w:val="0"/>
              <w:overflowPunct/>
              <w:topLinePunct w:val="0"/>
              <w:autoSpaceDE/>
              <w:autoSpaceDN/>
              <w:bidi w:val="0"/>
              <w:adjustRightInd w:val="0"/>
              <w:snapToGrid w:val="0"/>
              <w:spacing w:line="240" w:lineRule="auto"/>
              <w:ind w:firstLine="480" w:firstLineChars="200"/>
              <w:jc w:val="left"/>
              <w:rPr>
                <w:rFonts w:hAnsi="宋体" w:cs="宋体"/>
                <w:snapToGrid w:val="0"/>
                <w:color w:val="auto"/>
                <w:kern w:val="0"/>
                <w:szCs w:val="24"/>
                <w:highlight w:val="none"/>
              </w:rPr>
            </w:pPr>
            <w:r>
              <w:rPr>
                <w:rFonts w:hint="eastAsia" w:hAnsi="宋体" w:cs="宋体"/>
                <w:color w:val="auto"/>
                <w:szCs w:val="22"/>
                <w:highlight w:val="none"/>
                <w:lang w:val="en-US" w:eastAsia="zh-CN"/>
              </w:rPr>
              <w:t>翁源县坝仔镇人民政府</w:t>
            </w:r>
          </w:p>
        </w:tc>
      </w:tr>
      <w:tr w14:paraId="5B1F35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8" w:hRule="exact"/>
        </w:trPr>
        <w:tc>
          <w:tcPr>
            <w:tcW w:w="706" w:type="dxa"/>
            <w:tcBorders>
              <w:top w:val="single" w:color="auto" w:sz="4" w:space="0"/>
              <w:left w:val="single" w:color="auto" w:sz="4" w:space="0"/>
              <w:bottom w:val="single" w:color="auto" w:sz="4" w:space="0"/>
              <w:right w:val="single" w:color="auto" w:sz="4" w:space="0"/>
            </w:tcBorders>
            <w:vAlign w:val="center"/>
          </w:tcPr>
          <w:p w14:paraId="6B31EEAC">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8</w:t>
            </w:r>
          </w:p>
        </w:tc>
        <w:tc>
          <w:tcPr>
            <w:tcW w:w="1691" w:type="dxa"/>
            <w:tcBorders>
              <w:top w:val="single" w:color="auto" w:sz="4" w:space="0"/>
              <w:left w:val="single" w:color="auto" w:sz="4" w:space="0"/>
              <w:bottom w:val="single" w:color="auto" w:sz="4" w:space="0"/>
              <w:right w:val="single" w:color="auto" w:sz="4" w:space="0"/>
            </w:tcBorders>
            <w:vAlign w:val="center"/>
          </w:tcPr>
          <w:p w14:paraId="6237DFDA">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招标代理机构</w:t>
            </w:r>
          </w:p>
        </w:tc>
        <w:tc>
          <w:tcPr>
            <w:tcW w:w="7460" w:type="dxa"/>
            <w:tcBorders>
              <w:top w:val="single" w:color="auto" w:sz="4" w:space="0"/>
              <w:left w:val="single" w:color="auto" w:sz="4" w:space="0"/>
              <w:bottom w:val="single" w:color="auto" w:sz="4" w:space="0"/>
              <w:right w:val="single" w:color="auto" w:sz="4" w:space="0"/>
            </w:tcBorders>
            <w:vAlign w:val="center"/>
          </w:tcPr>
          <w:p w14:paraId="2521B3AF">
            <w:pPr>
              <w:keepNext w:val="0"/>
              <w:keepLines w:val="0"/>
              <w:pageBreakBefore w:val="0"/>
              <w:widowControl w:val="0"/>
              <w:kinsoku/>
              <w:wordWrap w:val="0"/>
              <w:overflowPunct/>
              <w:topLinePunct w:val="0"/>
              <w:autoSpaceDE/>
              <w:autoSpaceDN/>
              <w:bidi w:val="0"/>
              <w:adjustRightInd w:val="0"/>
              <w:snapToGrid w:val="0"/>
              <w:spacing w:line="240" w:lineRule="auto"/>
              <w:ind w:firstLine="480" w:firstLineChars="200"/>
              <w:jc w:val="left"/>
              <w:rPr>
                <w:rFonts w:hAnsi="宋体" w:cs="宋体"/>
                <w:snapToGrid w:val="0"/>
                <w:color w:val="auto"/>
                <w:kern w:val="0"/>
                <w:szCs w:val="24"/>
                <w:highlight w:val="none"/>
              </w:rPr>
            </w:pPr>
            <w:r>
              <w:rPr>
                <w:rFonts w:hint="eastAsia" w:hAnsi="宋体" w:cs="宋体"/>
                <w:i w:val="0"/>
                <w:color w:val="auto"/>
                <w:sz w:val="24"/>
                <w:szCs w:val="24"/>
                <w:highlight w:val="none"/>
                <w:u w:val="none"/>
                <w:lang w:val="en-US" w:eastAsia="zh-CN"/>
              </w:rPr>
              <w:t>韶关市同立咨询有限公司</w:t>
            </w:r>
          </w:p>
        </w:tc>
      </w:tr>
      <w:tr w14:paraId="6B2125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8" w:hRule="exact"/>
        </w:trPr>
        <w:tc>
          <w:tcPr>
            <w:tcW w:w="706" w:type="dxa"/>
            <w:tcBorders>
              <w:top w:val="single" w:color="auto" w:sz="4" w:space="0"/>
              <w:left w:val="single" w:color="auto" w:sz="4" w:space="0"/>
              <w:bottom w:val="single" w:color="auto" w:sz="4" w:space="0"/>
              <w:right w:val="single" w:color="auto" w:sz="4" w:space="0"/>
            </w:tcBorders>
            <w:vAlign w:val="center"/>
          </w:tcPr>
          <w:p w14:paraId="010A224A">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9</w:t>
            </w:r>
          </w:p>
        </w:tc>
        <w:tc>
          <w:tcPr>
            <w:tcW w:w="1691" w:type="dxa"/>
            <w:tcBorders>
              <w:top w:val="single" w:color="auto" w:sz="4" w:space="0"/>
              <w:left w:val="single" w:color="auto" w:sz="4" w:space="0"/>
              <w:bottom w:val="single" w:color="auto" w:sz="4" w:space="0"/>
              <w:right w:val="single" w:color="auto" w:sz="4" w:space="0"/>
            </w:tcBorders>
            <w:vAlign w:val="center"/>
          </w:tcPr>
          <w:p w14:paraId="4B0F99D3">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施工单位</w:t>
            </w:r>
          </w:p>
        </w:tc>
        <w:tc>
          <w:tcPr>
            <w:tcW w:w="7460" w:type="dxa"/>
            <w:tcBorders>
              <w:top w:val="single" w:color="auto" w:sz="4" w:space="0"/>
              <w:left w:val="single" w:color="auto" w:sz="4" w:space="0"/>
              <w:bottom w:val="single" w:color="auto" w:sz="4" w:space="0"/>
              <w:right w:val="single" w:color="auto" w:sz="4" w:space="0"/>
            </w:tcBorders>
            <w:vAlign w:val="center"/>
          </w:tcPr>
          <w:p w14:paraId="50421BEE">
            <w:pPr>
              <w:keepNext w:val="0"/>
              <w:keepLines w:val="0"/>
              <w:pageBreakBefore w:val="0"/>
              <w:widowControl w:val="0"/>
              <w:kinsoku/>
              <w:wordWrap w:val="0"/>
              <w:overflowPunct/>
              <w:topLinePunct w:val="0"/>
              <w:autoSpaceDE/>
              <w:autoSpaceDN/>
              <w:bidi w:val="0"/>
              <w:adjustRightInd w:val="0"/>
              <w:snapToGrid w:val="0"/>
              <w:spacing w:line="240" w:lineRule="auto"/>
              <w:ind w:firstLine="480" w:firstLineChars="200"/>
              <w:rPr>
                <w:rFonts w:hint="eastAsia" w:hAnsi="宋体" w:eastAsia="宋体" w:cs="宋体"/>
                <w:bCs/>
                <w:snapToGrid w:val="0"/>
                <w:color w:val="auto"/>
                <w:kern w:val="0"/>
                <w:szCs w:val="24"/>
                <w:highlight w:val="none"/>
                <w:lang w:val="en-US" w:eastAsia="zh-CN"/>
              </w:rPr>
            </w:pPr>
            <w:r>
              <w:rPr>
                <w:rFonts w:hint="eastAsia" w:ascii="宋体" w:hAnsi="宋体" w:eastAsia="宋体" w:cs="宋体"/>
                <w:i w:val="0"/>
                <w:color w:val="auto"/>
                <w:sz w:val="24"/>
                <w:szCs w:val="24"/>
                <w:highlight w:val="none"/>
                <w:u w:val="none"/>
                <w:lang w:val="en-US" w:eastAsia="zh-CN"/>
              </w:rPr>
              <w:t>待定</w:t>
            </w:r>
          </w:p>
        </w:tc>
      </w:tr>
      <w:tr w14:paraId="552023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8" w:hRule="exact"/>
        </w:trPr>
        <w:tc>
          <w:tcPr>
            <w:tcW w:w="706" w:type="dxa"/>
            <w:tcBorders>
              <w:top w:val="single" w:color="auto" w:sz="4" w:space="0"/>
              <w:left w:val="single" w:color="auto" w:sz="4" w:space="0"/>
              <w:bottom w:val="single" w:color="auto" w:sz="4" w:space="0"/>
              <w:right w:val="single" w:color="auto" w:sz="4" w:space="0"/>
            </w:tcBorders>
            <w:vAlign w:val="center"/>
          </w:tcPr>
          <w:p w14:paraId="706BC97B">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10</w:t>
            </w:r>
          </w:p>
        </w:tc>
        <w:tc>
          <w:tcPr>
            <w:tcW w:w="1691" w:type="dxa"/>
            <w:tcBorders>
              <w:top w:val="single" w:color="auto" w:sz="4" w:space="0"/>
              <w:left w:val="single" w:color="auto" w:sz="4" w:space="0"/>
              <w:bottom w:val="single" w:color="auto" w:sz="4" w:space="0"/>
              <w:right w:val="single" w:color="auto" w:sz="4" w:space="0"/>
            </w:tcBorders>
            <w:vAlign w:val="center"/>
          </w:tcPr>
          <w:p w14:paraId="07A76E79">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int="eastAsia" w:ascii="宋体" w:hAnsi="宋体" w:eastAsia="宋体" w:cs="宋体"/>
                <w:snapToGrid w:val="0"/>
                <w:color w:val="auto"/>
                <w:kern w:val="0"/>
                <w:sz w:val="24"/>
                <w:szCs w:val="24"/>
                <w:highlight w:val="none"/>
                <w:lang w:val="en-US" w:eastAsia="zh-CN"/>
              </w:rPr>
              <w:t>建设地点</w:t>
            </w:r>
          </w:p>
        </w:tc>
        <w:tc>
          <w:tcPr>
            <w:tcW w:w="7460" w:type="dxa"/>
            <w:tcBorders>
              <w:top w:val="single" w:color="auto" w:sz="4" w:space="0"/>
              <w:left w:val="single" w:color="auto" w:sz="4" w:space="0"/>
              <w:bottom w:val="single" w:color="auto" w:sz="4" w:space="0"/>
              <w:right w:val="single" w:color="auto" w:sz="4" w:space="0"/>
            </w:tcBorders>
            <w:vAlign w:val="center"/>
          </w:tcPr>
          <w:p w14:paraId="12C9C67D">
            <w:pPr>
              <w:keepNext w:val="0"/>
              <w:keepLines w:val="0"/>
              <w:pageBreakBefore w:val="0"/>
              <w:widowControl w:val="0"/>
              <w:kinsoku/>
              <w:wordWrap w:val="0"/>
              <w:overflowPunct/>
              <w:topLinePunct w:val="0"/>
              <w:autoSpaceDE/>
              <w:autoSpaceDN/>
              <w:bidi w:val="0"/>
              <w:adjustRightInd w:val="0"/>
              <w:snapToGrid w:val="0"/>
              <w:spacing w:line="240" w:lineRule="auto"/>
              <w:ind w:firstLine="480" w:firstLineChars="200"/>
              <w:rPr>
                <w:rFonts w:hAnsi="宋体" w:cs="宋体"/>
                <w:bCs/>
                <w:snapToGrid w:val="0"/>
                <w:color w:val="auto"/>
                <w:kern w:val="0"/>
                <w:szCs w:val="24"/>
                <w:highlight w:val="none"/>
              </w:rPr>
            </w:pPr>
            <w:r>
              <w:rPr>
                <w:rFonts w:hint="eastAsia" w:hAnsi="宋体" w:cs="宋体"/>
                <w:snapToGrid w:val="0"/>
                <w:color w:val="auto"/>
                <w:kern w:val="0"/>
                <w:sz w:val="24"/>
                <w:szCs w:val="24"/>
                <w:highlight w:val="none"/>
                <w:lang w:val="en-US" w:eastAsia="zh-CN"/>
              </w:rPr>
              <w:t>韶关市翁源县坝仔镇</w:t>
            </w:r>
          </w:p>
        </w:tc>
      </w:tr>
      <w:tr w14:paraId="41B1C1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36" w:hRule="exact"/>
        </w:trPr>
        <w:tc>
          <w:tcPr>
            <w:tcW w:w="706" w:type="dxa"/>
            <w:tcBorders>
              <w:top w:val="single" w:color="auto" w:sz="4" w:space="0"/>
              <w:left w:val="single" w:color="auto" w:sz="4" w:space="0"/>
              <w:bottom w:val="single" w:color="auto" w:sz="4" w:space="0"/>
              <w:right w:val="single" w:color="auto" w:sz="4" w:space="0"/>
            </w:tcBorders>
            <w:vAlign w:val="center"/>
          </w:tcPr>
          <w:p w14:paraId="6F740B5C">
            <w:pPr>
              <w:keepNext w:val="0"/>
              <w:keepLines w:val="0"/>
              <w:pageBreakBefore w:val="0"/>
              <w:widowControl w:val="0"/>
              <w:kinsoku/>
              <w:wordWrap w:val="0"/>
              <w:overflowPunct/>
              <w:topLinePunct w:val="0"/>
              <w:autoSpaceDE/>
              <w:autoSpaceDN/>
              <w:bidi w:val="0"/>
              <w:adjustRightInd w:val="0"/>
              <w:snapToGrid w:val="0"/>
              <w:spacing w:line="38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11</w:t>
            </w:r>
          </w:p>
        </w:tc>
        <w:tc>
          <w:tcPr>
            <w:tcW w:w="1691" w:type="dxa"/>
            <w:tcBorders>
              <w:top w:val="single" w:color="auto" w:sz="4" w:space="0"/>
              <w:left w:val="single" w:color="auto" w:sz="4" w:space="0"/>
              <w:bottom w:val="single" w:color="auto" w:sz="4" w:space="0"/>
              <w:right w:val="single" w:color="auto" w:sz="4" w:space="0"/>
            </w:tcBorders>
            <w:vAlign w:val="center"/>
          </w:tcPr>
          <w:p w14:paraId="2A806318">
            <w:pPr>
              <w:keepNext w:val="0"/>
              <w:keepLines w:val="0"/>
              <w:pageBreakBefore w:val="0"/>
              <w:widowControl w:val="0"/>
              <w:kinsoku/>
              <w:wordWrap w:val="0"/>
              <w:overflowPunct/>
              <w:topLinePunct w:val="0"/>
              <w:autoSpaceDE/>
              <w:autoSpaceDN/>
              <w:bidi w:val="0"/>
              <w:adjustRightInd w:val="0"/>
              <w:snapToGrid w:val="0"/>
              <w:spacing w:line="38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建设内容和规模</w:t>
            </w:r>
          </w:p>
        </w:tc>
        <w:tc>
          <w:tcPr>
            <w:tcW w:w="7460" w:type="dxa"/>
            <w:tcBorders>
              <w:top w:val="single" w:color="auto" w:sz="4" w:space="0"/>
              <w:left w:val="single" w:color="auto" w:sz="4" w:space="0"/>
              <w:bottom w:val="single" w:color="auto" w:sz="4" w:space="0"/>
              <w:right w:val="single" w:color="auto" w:sz="4" w:space="0"/>
            </w:tcBorders>
            <w:vAlign w:val="center"/>
          </w:tcPr>
          <w:p w14:paraId="3878452B">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textAlignment w:val="auto"/>
              <w:rPr>
                <w:rFonts w:hAnsi="宋体" w:cs="宋体"/>
                <w:snapToGrid w:val="0"/>
                <w:color w:val="auto"/>
                <w:kern w:val="0"/>
                <w:szCs w:val="24"/>
                <w:highlight w:val="none"/>
              </w:rPr>
            </w:pPr>
            <w:r>
              <w:rPr>
                <w:rFonts w:hint="eastAsia" w:hAnsi="宋体" w:cs="宋体"/>
                <w:bCs/>
                <w:snapToGrid w:val="0"/>
                <w:color w:val="auto"/>
                <w:kern w:val="0"/>
                <w:sz w:val="24"/>
                <w:szCs w:val="24"/>
                <w:highlight w:val="none"/>
                <w:lang w:val="en-US" w:eastAsia="zh-CN"/>
              </w:rPr>
              <w:t>项目拟通过实施人居环境综合整治工程和基础设施改造工程，提高坝仔镇第四批典型村蓝河村、辉岭村、梅村村的农村人居环境与生活质量，改善乡容村貌，提升生活配套服务水平，实现“百县千镇万村高质量发展工程”的具体目标任务。建设内容主要包含人居环境整治提升、农房风貌管控、农村污水治理、道路升级改造、村标建设及周边环境提升、生态停车场建设、村民健身广场建设、四小园建设等基础设施工程及其他配套设施工程。</w:t>
            </w:r>
          </w:p>
        </w:tc>
      </w:tr>
      <w:tr w14:paraId="10D91A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32" w:hRule="exact"/>
        </w:trPr>
        <w:tc>
          <w:tcPr>
            <w:tcW w:w="706" w:type="dxa"/>
            <w:tcBorders>
              <w:top w:val="single" w:color="auto" w:sz="4" w:space="0"/>
              <w:left w:val="single" w:color="auto" w:sz="4" w:space="0"/>
              <w:bottom w:val="single" w:color="auto" w:sz="4" w:space="0"/>
              <w:right w:val="single" w:color="auto" w:sz="4" w:space="0"/>
            </w:tcBorders>
            <w:vAlign w:val="center"/>
          </w:tcPr>
          <w:p w14:paraId="5E4E9262">
            <w:pPr>
              <w:keepNext w:val="0"/>
              <w:keepLines w:val="0"/>
              <w:pageBreakBefore w:val="0"/>
              <w:widowControl w:val="0"/>
              <w:kinsoku/>
              <w:wordWrap w:val="0"/>
              <w:overflowPunct/>
              <w:topLinePunct w:val="0"/>
              <w:autoSpaceDE/>
              <w:autoSpaceDN/>
              <w:bidi w:val="0"/>
              <w:adjustRightInd w:val="0"/>
              <w:snapToGrid w:val="0"/>
              <w:spacing w:line="38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12</w:t>
            </w:r>
          </w:p>
        </w:tc>
        <w:tc>
          <w:tcPr>
            <w:tcW w:w="1691" w:type="dxa"/>
            <w:tcBorders>
              <w:top w:val="single" w:color="auto" w:sz="4" w:space="0"/>
              <w:left w:val="single" w:color="auto" w:sz="4" w:space="0"/>
              <w:bottom w:val="single" w:color="auto" w:sz="4" w:space="0"/>
              <w:right w:val="single" w:color="auto" w:sz="4" w:space="0"/>
            </w:tcBorders>
            <w:vAlign w:val="center"/>
          </w:tcPr>
          <w:p w14:paraId="30079E28">
            <w:pPr>
              <w:keepNext w:val="0"/>
              <w:keepLines w:val="0"/>
              <w:pageBreakBefore w:val="0"/>
              <w:widowControl w:val="0"/>
              <w:kinsoku/>
              <w:wordWrap w:val="0"/>
              <w:overflowPunct/>
              <w:topLinePunct w:val="0"/>
              <w:autoSpaceDE/>
              <w:autoSpaceDN/>
              <w:bidi w:val="0"/>
              <w:adjustRightInd w:val="0"/>
              <w:snapToGrid w:val="0"/>
              <w:spacing w:line="38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项目总投资</w:t>
            </w:r>
          </w:p>
        </w:tc>
        <w:tc>
          <w:tcPr>
            <w:tcW w:w="7460" w:type="dxa"/>
            <w:tcBorders>
              <w:top w:val="single" w:color="auto" w:sz="4" w:space="0"/>
              <w:left w:val="single" w:color="auto" w:sz="4" w:space="0"/>
              <w:bottom w:val="single" w:color="auto" w:sz="4" w:space="0"/>
              <w:right w:val="single" w:color="auto" w:sz="4" w:space="0"/>
            </w:tcBorders>
            <w:vAlign w:val="center"/>
          </w:tcPr>
          <w:p w14:paraId="1DB13E38">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int="default" w:hAnsi="宋体" w:cs="宋体"/>
                <w:strike w:val="0"/>
                <w:dstrike w:val="0"/>
                <w:snapToGrid w:val="0"/>
                <w:color w:val="auto"/>
                <w:kern w:val="0"/>
                <w:szCs w:val="24"/>
                <w:highlight w:val="none"/>
                <w:lang w:val="en-US"/>
              </w:rPr>
            </w:pPr>
            <w:r>
              <w:rPr>
                <w:rFonts w:hint="eastAsia" w:hAnsi="宋体" w:cs="宋体"/>
                <w:strike w:val="0"/>
                <w:dstrike w:val="0"/>
                <w:color w:val="auto"/>
                <w:kern w:val="0"/>
                <w:sz w:val="24"/>
                <w:szCs w:val="24"/>
                <w:highlight w:val="none"/>
                <w:lang w:val="en-US" w:eastAsia="zh-CN" w:bidi="ar-SA"/>
              </w:rPr>
              <w:t>本项目总投资约1309.00万元，其中暂定建安工程费约1149.96万元，本次招标监理服务费约为21.52万元。</w:t>
            </w:r>
          </w:p>
        </w:tc>
      </w:tr>
      <w:tr w14:paraId="2B3BA4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95" w:hRule="exact"/>
        </w:trPr>
        <w:tc>
          <w:tcPr>
            <w:tcW w:w="706" w:type="dxa"/>
            <w:tcBorders>
              <w:top w:val="single" w:color="auto" w:sz="4" w:space="0"/>
              <w:left w:val="single" w:color="auto" w:sz="4" w:space="0"/>
              <w:bottom w:val="single" w:color="auto" w:sz="4" w:space="0"/>
              <w:right w:val="single" w:color="auto" w:sz="4" w:space="0"/>
            </w:tcBorders>
            <w:vAlign w:val="center"/>
          </w:tcPr>
          <w:p w14:paraId="1330C40A">
            <w:pPr>
              <w:keepNext w:val="0"/>
              <w:keepLines w:val="0"/>
              <w:pageBreakBefore w:val="0"/>
              <w:widowControl w:val="0"/>
              <w:kinsoku/>
              <w:wordWrap w:val="0"/>
              <w:overflowPunct/>
              <w:topLinePunct w:val="0"/>
              <w:autoSpaceDE/>
              <w:autoSpaceDN/>
              <w:bidi w:val="0"/>
              <w:adjustRightInd w:val="0"/>
              <w:snapToGrid w:val="0"/>
              <w:spacing w:line="38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13</w:t>
            </w:r>
          </w:p>
        </w:tc>
        <w:tc>
          <w:tcPr>
            <w:tcW w:w="1691" w:type="dxa"/>
            <w:tcBorders>
              <w:top w:val="single" w:color="auto" w:sz="4" w:space="0"/>
              <w:left w:val="single" w:color="auto" w:sz="4" w:space="0"/>
              <w:bottom w:val="single" w:color="auto" w:sz="4" w:space="0"/>
              <w:right w:val="single" w:color="auto" w:sz="4" w:space="0"/>
            </w:tcBorders>
            <w:vAlign w:val="center"/>
          </w:tcPr>
          <w:p w14:paraId="3D55FC4C">
            <w:pPr>
              <w:keepNext w:val="0"/>
              <w:keepLines w:val="0"/>
              <w:pageBreakBefore w:val="0"/>
              <w:widowControl w:val="0"/>
              <w:kinsoku/>
              <w:wordWrap w:val="0"/>
              <w:overflowPunct/>
              <w:topLinePunct w:val="0"/>
              <w:autoSpaceDE/>
              <w:autoSpaceDN/>
              <w:bidi w:val="0"/>
              <w:adjustRightInd w:val="0"/>
              <w:snapToGrid w:val="0"/>
              <w:spacing w:line="38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招标范围</w:t>
            </w:r>
          </w:p>
        </w:tc>
        <w:tc>
          <w:tcPr>
            <w:tcW w:w="7460" w:type="dxa"/>
            <w:tcBorders>
              <w:top w:val="single" w:color="auto" w:sz="4" w:space="0"/>
              <w:left w:val="single" w:color="auto" w:sz="4" w:space="0"/>
              <w:bottom w:val="single" w:color="auto" w:sz="4" w:space="0"/>
              <w:right w:val="single" w:color="auto" w:sz="4" w:space="0"/>
            </w:tcBorders>
            <w:vAlign w:val="center"/>
          </w:tcPr>
          <w:p w14:paraId="2213B04D">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textAlignment w:val="auto"/>
              <w:rPr>
                <w:rFonts w:hAnsi="宋体" w:cs="宋体"/>
                <w:bCs/>
                <w:snapToGrid w:val="0"/>
                <w:color w:val="auto"/>
                <w:kern w:val="0"/>
                <w:szCs w:val="24"/>
                <w:highlight w:val="none"/>
              </w:rPr>
            </w:pPr>
            <w:r>
              <w:rPr>
                <w:rFonts w:hint="eastAsia" w:hAnsi="宋体" w:cs="宋体"/>
                <w:bCs/>
                <w:snapToGrid w:val="0"/>
                <w:color w:val="auto"/>
                <w:kern w:val="0"/>
                <w:szCs w:val="24"/>
                <w:highlight w:val="none"/>
              </w:rPr>
              <w:t>项目建设施工阶段监理（含施工准备阶段、施工阶段、工程竣工结算阶段和保修阶段监理）</w:t>
            </w:r>
          </w:p>
        </w:tc>
      </w:tr>
      <w:tr w14:paraId="5C7FFC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56" w:hRule="exact"/>
        </w:trPr>
        <w:tc>
          <w:tcPr>
            <w:tcW w:w="706" w:type="dxa"/>
            <w:tcBorders>
              <w:top w:val="single" w:color="auto" w:sz="4" w:space="0"/>
              <w:left w:val="single" w:color="auto" w:sz="4" w:space="0"/>
              <w:bottom w:val="single" w:color="auto" w:sz="4" w:space="0"/>
              <w:right w:val="single" w:color="auto" w:sz="4" w:space="0"/>
            </w:tcBorders>
            <w:vAlign w:val="center"/>
          </w:tcPr>
          <w:p w14:paraId="078FE5A4">
            <w:pPr>
              <w:keepNext w:val="0"/>
              <w:keepLines w:val="0"/>
              <w:pageBreakBefore w:val="0"/>
              <w:widowControl w:val="0"/>
              <w:kinsoku/>
              <w:wordWrap w:val="0"/>
              <w:overflowPunct/>
              <w:topLinePunct w:val="0"/>
              <w:autoSpaceDE/>
              <w:autoSpaceDN/>
              <w:bidi w:val="0"/>
              <w:adjustRightInd w:val="0"/>
              <w:snapToGrid w:val="0"/>
              <w:spacing w:line="38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14</w:t>
            </w:r>
          </w:p>
        </w:tc>
        <w:tc>
          <w:tcPr>
            <w:tcW w:w="1691" w:type="dxa"/>
            <w:tcBorders>
              <w:top w:val="single" w:color="auto" w:sz="4" w:space="0"/>
              <w:left w:val="single" w:color="auto" w:sz="4" w:space="0"/>
              <w:bottom w:val="single" w:color="auto" w:sz="4" w:space="0"/>
              <w:right w:val="single" w:color="auto" w:sz="4" w:space="0"/>
            </w:tcBorders>
            <w:vAlign w:val="center"/>
          </w:tcPr>
          <w:p w14:paraId="0FC52680">
            <w:pPr>
              <w:keepNext w:val="0"/>
              <w:keepLines w:val="0"/>
              <w:pageBreakBefore w:val="0"/>
              <w:widowControl w:val="0"/>
              <w:kinsoku/>
              <w:wordWrap w:val="0"/>
              <w:overflowPunct/>
              <w:topLinePunct w:val="0"/>
              <w:autoSpaceDE/>
              <w:autoSpaceDN/>
              <w:bidi w:val="0"/>
              <w:adjustRightInd w:val="0"/>
              <w:snapToGrid w:val="0"/>
              <w:spacing w:line="38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标段划分</w:t>
            </w:r>
          </w:p>
        </w:tc>
        <w:tc>
          <w:tcPr>
            <w:tcW w:w="7460" w:type="dxa"/>
            <w:tcBorders>
              <w:top w:val="single" w:color="auto" w:sz="4" w:space="0"/>
              <w:left w:val="single" w:color="auto" w:sz="4" w:space="0"/>
              <w:bottom w:val="single" w:color="auto" w:sz="4" w:space="0"/>
              <w:right w:val="single" w:color="auto" w:sz="4" w:space="0"/>
            </w:tcBorders>
            <w:vAlign w:val="center"/>
          </w:tcPr>
          <w:p w14:paraId="2935B7C8">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本招标项目不划分标段。</w:t>
            </w:r>
          </w:p>
        </w:tc>
      </w:tr>
      <w:tr w14:paraId="586DE6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39" w:hRule="atLeast"/>
        </w:trPr>
        <w:tc>
          <w:tcPr>
            <w:tcW w:w="706" w:type="dxa"/>
            <w:tcBorders>
              <w:top w:val="single" w:color="auto" w:sz="4" w:space="0"/>
              <w:left w:val="single" w:color="auto" w:sz="4" w:space="0"/>
              <w:bottom w:val="single" w:color="auto" w:sz="4" w:space="0"/>
              <w:right w:val="single" w:color="auto" w:sz="4" w:space="0"/>
            </w:tcBorders>
            <w:vAlign w:val="center"/>
          </w:tcPr>
          <w:p w14:paraId="7181ACE2">
            <w:pPr>
              <w:keepNext w:val="0"/>
              <w:keepLines w:val="0"/>
              <w:pageBreakBefore w:val="0"/>
              <w:widowControl w:val="0"/>
              <w:kinsoku/>
              <w:wordWrap w:val="0"/>
              <w:overflowPunct/>
              <w:topLinePunct w:val="0"/>
              <w:autoSpaceDE/>
              <w:autoSpaceDN/>
              <w:bidi w:val="0"/>
              <w:adjustRightInd w:val="0"/>
              <w:snapToGrid w:val="0"/>
              <w:spacing w:line="38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15</w:t>
            </w:r>
          </w:p>
        </w:tc>
        <w:tc>
          <w:tcPr>
            <w:tcW w:w="1691" w:type="dxa"/>
            <w:tcBorders>
              <w:top w:val="single" w:color="auto" w:sz="4" w:space="0"/>
              <w:left w:val="single" w:color="auto" w:sz="4" w:space="0"/>
              <w:bottom w:val="single" w:color="auto" w:sz="4" w:space="0"/>
              <w:right w:val="single" w:color="auto" w:sz="4" w:space="0"/>
            </w:tcBorders>
            <w:vAlign w:val="center"/>
          </w:tcPr>
          <w:p w14:paraId="1BDB54CE">
            <w:pPr>
              <w:keepNext w:val="0"/>
              <w:keepLines w:val="0"/>
              <w:pageBreakBefore w:val="0"/>
              <w:widowControl w:val="0"/>
              <w:kinsoku/>
              <w:wordWrap w:val="0"/>
              <w:overflowPunct/>
              <w:topLinePunct w:val="0"/>
              <w:autoSpaceDE/>
              <w:autoSpaceDN/>
              <w:bidi w:val="0"/>
              <w:adjustRightInd w:val="0"/>
              <w:snapToGrid w:val="0"/>
              <w:spacing w:line="38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投标人资格要求</w:t>
            </w:r>
          </w:p>
        </w:tc>
        <w:tc>
          <w:tcPr>
            <w:tcW w:w="7460" w:type="dxa"/>
            <w:tcBorders>
              <w:top w:val="single" w:color="auto" w:sz="4" w:space="0"/>
              <w:left w:val="single" w:color="auto" w:sz="4" w:space="0"/>
              <w:bottom w:val="single" w:color="auto" w:sz="4" w:space="0"/>
              <w:right w:val="single" w:color="auto" w:sz="4" w:space="0"/>
            </w:tcBorders>
            <w:vAlign w:val="center"/>
          </w:tcPr>
          <w:p w14:paraId="0456A3C3">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textAlignment w:val="auto"/>
              <w:rPr>
                <w:rFonts w:hAnsi="宋体" w:cs="宋体"/>
                <w:color w:val="auto"/>
                <w:szCs w:val="24"/>
                <w:highlight w:val="none"/>
              </w:rPr>
            </w:pPr>
            <w:r>
              <w:rPr>
                <w:rFonts w:hint="eastAsia" w:hAnsi="宋体" w:cs="宋体"/>
                <w:color w:val="auto"/>
                <w:szCs w:val="24"/>
                <w:highlight w:val="none"/>
              </w:rPr>
              <w:t>1．本次招标</w:t>
            </w:r>
            <w:r>
              <w:rPr>
                <w:rFonts w:hint="eastAsia" w:hAnsi="宋体" w:cs="宋体"/>
                <w:b/>
                <w:bCs/>
                <w:color w:val="auto"/>
                <w:szCs w:val="24"/>
                <w:highlight w:val="none"/>
                <w:u w:val="single"/>
              </w:rPr>
              <w:t>不接受</w:t>
            </w:r>
            <w:r>
              <w:rPr>
                <w:rFonts w:hint="eastAsia" w:hAnsi="宋体" w:cs="宋体"/>
                <w:color w:val="auto"/>
                <w:szCs w:val="24"/>
                <w:highlight w:val="none"/>
              </w:rPr>
              <w:t>联合体投标。</w:t>
            </w:r>
          </w:p>
          <w:p w14:paraId="04EE52D6">
            <w:pPr>
              <w:keepNext w:val="0"/>
              <w:keepLines w:val="0"/>
              <w:pageBreakBefore w:val="0"/>
              <w:widowControl w:val="0"/>
              <w:kinsoku/>
              <w:wordWrap w:val="0"/>
              <w:overflowPunct/>
              <w:topLinePunct w:val="0"/>
              <w:autoSpaceDE/>
              <w:autoSpaceDN/>
              <w:bidi w:val="0"/>
              <w:adjustRightInd w:val="0"/>
              <w:snapToGrid w:val="0"/>
              <w:spacing w:line="380" w:lineRule="exact"/>
              <w:ind w:firstLine="482" w:firstLineChars="200"/>
              <w:textAlignment w:val="auto"/>
              <w:rPr>
                <w:rFonts w:hAnsi="宋体" w:cs="宋体"/>
                <w:b/>
                <w:bCs/>
                <w:color w:val="auto"/>
                <w:szCs w:val="24"/>
                <w:highlight w:val="none"/>
              </w:rPr>
            </w:pPr>
            <w:r>
              <w:rPr>
                <w:rFonts w:hint="eastAsia" w:hAnsi="宋体" w:cs="宋体"/>
                <w:b/>
                <w:bCs/>
                <w:color w:val="auto"/>
                <w:szCs w:val="24"/>
                <w:highlight w:val="none"/>
              </w:rPr>
              <w:t>2．资质要求</w:t>
            </w:r>
          </w:p>
          <w:p w14:paraId="7AFDE662">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2.1 投标人须具备独立法人资格，按国家法律经营。</w:t>
            </w:r>
          </w:p>
          <w:p w14:paraId="6AE6CCF7">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int="eastAsia" w:ascii="宋体" w:hAnsi="宋体" w:eastAsia="宋体" w:cs="宋体"/>
                <w:b/>
                <w:bCs/>
                <w:color w:val="auto"/>
                <w:szCs w:val="24"/>
                <w:highlight w:val="none"/>
                <w:u w:val="single"/>
              </w:rPr>
            </w:pPr>
            <w:r>
              <w:rPr>
                <w:rFonts w:hint="eastAsia" w:hAnsi="宋体" w:cs="宋体"/>
                <w:color w:val="auto"/>
                <w:szCs w:val="24"/>
                <w:highlight w:val="none"/>
              </w:rPr>
              <w:t xml:space="preserve">2.2 </w:t>
            </w:r>
            <w:r>
              <w:rPr>
                <w:rFonts w:hint="eastAsia" w:ascii="宋体" w:hAnsi="宋体" w:eastAsia="宋体" w:cs="宋体"/>
                <w:color w:val="auto"/>
                <w:szCs w:val="24"/>
                <w:highlight w:val="none"/>
              </w:rPr>
              <w:t xml:space="preserve"> 投标人须具备以下资质之一:</w:t>
            </w:r>
            <w:r>
              <w:rPr>
                <w:rFonts w:hint="eastAsia" w:ascii="宋体" w:hAnsi="宋体" w:eastAsia="宋体" w:cs="宋体"/>
                <w:b/>
                <w:bCs/>
                <w:color w:val="auto"/>
                <w:szCs w:val="24"/>
                <w:highlight w:val="none"/>
                <w:u w:val="single"/>
              </w:rPr>
              <w:t>①工程监理综合资质;②市政公用工程监理乙级以上(含乙级)资质及房屋建筑工程监理乙级以上(含乙级)资质。</w:t>
            </w:r>
          </w:p>
          <w:p w14:paraId="1A7A6C18">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2.3 投标人的企业相关证书到期的，均按该证书的发证机构相关行业主管部门最新文件执行（如自动顺延或资质延续有关事项的通知），投标人必须将相关文件（经核准延续的资质证书或提供了延续申请的相关证明材料，如“三库一平台”提交申请截图、申请回执等）附在该证书后面中，证明在开标日继续有效。</w:t>
            </w:r>
          </w:p>
          <w:p w14:paraId="51A0EA45">
            <w:pPr>
              <w:keepNext w:val="0"/>
              <w:keepLines w:val="0"/>
              <w:pageBreakBefore w:val="0"/>
              <w:widowControl w:val="0"/>
              <w:kinsoku/>
              <w:wordWrap w:val="0"/>
              <w:overflowPunct/>
              <w:topLinePunct w:val="0"/>
              <w:autoSpaceDE/>
              <w:autoSpaceDN/>
              <w:bidi w:val="0"/>
              <w:adjustRightInd w:val="0"/>
              <w:snapToGrid w:val="0"/>
              <w:spacing w:line="380" w:lineRule="exact"/>
              <w:ind w:firstLine="482" w:firstLineChars="200"/>
              <w:jc w:val="left"/>
              <w:textAlignment w:val="auto"/>
              <w:rPr>
                <w:rFonts w:hAnsi="宋体" w:cs="宋体"/>
                <w:b/>
                <w:bCs/>
                <w:color w:val="auto"/>
                <w:szCs w:val="24"/>
                <w:highlight w:val="none"/>
              </w:rPr>
            </w:pPr>
            <w:r>
              <w:rPr>
                <w:rFonts w:hint="eastAsia" w:hAnsi="宋体" w:cs="宋体"/>
                <w:b/>
                <w:bCs/>
                <w:color w:val="auto"/>
                <w:szCs w:val="24"/>
                <w:highlight w:val="none"/>
              </w:rPr>
              <w:t>3．相关人员要求</w:t>
            </w:r>
          </w:p>
          <w:p w14:paraId="6E191A37">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3.1 拟派总监理工程师为</w:t>
            </w:r>
            <w:r>
              <w:rPr>
                <w:rFonts w:hint="eastAsia" w:hAnsi="宋体" w:cs="宋体"/>
                <w:b/>
                <w:bCs/>
                <w:color w:val="auto"/>
                <w:szCs w:val="24"/>
                <w:highlight w:val="none"/>
                <w:u w:val="single"/>
              </w:rPr>
              <w:t>市政公用工程专业或房屋建筑工程专业</w:t>
            </w:r>
            <w:r>
              <w:rPr>
                <w:rFonts w:hint="eastAsia" w:hAnsi="宋体" w:cs="宋体"/>
                <w:color w:val="auto"/>
                <w:szCs w:val="24"/>
                <w:highlight w:val="none"/>
              </w:rPr>
              <w:t>注册监理工程师，应持有国家住建部印发的有效注册证书，其担任总监理工程师职务的其他在施（包括已中标未开工、已开工未竣工）建设工程项目不得超过</w:t>
            </w:r>
            <w:r>
              <w:rPr>
                <w:rFonts w:hint="eastAsia" w:hAnsi="宋体" w:cs="宋体"/>
                <w:color w:val="auto"/>
                <w:szCs w:val="24"/>
                <w:highlight w:val="none"/>
                <w:u w:val="single"/>
              </w:rPr>
              <w:t xml:space="preserve"> 2 </w:t>
            </w:r>
            <w:r>
              <w:rPr>
                <w:rFonts w:hint="eastAsia" w:hAnsi="宋体" w:cs="宋体"/>
                <w:color w:val="auto"/>
                <w:szCs w:val="24"/>
                <w:highlight w:val="none"/>
              </w:rPr>
              <w:t>个。</w:t>
            </w:r>
          </w:p>
          <w:p w14:paraId="303198EB">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拟派总监理工程师现阶段有担任其他在施建设工程项目总监理工程师职务的，须得到任职项目建设单位书面同意后方可担任本招标项目总监理工程师。</w:t>
            </w:r>
          </w:p>
          <w:p w14:paraId="06C32BA1">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3.2 投标人与其拟派往本项目监理机构的所有人员之间必须具备合法、唯一的劳动聘用关系。拟派人员中具备注册执业资格的，其注册单位须与投标人保持一致。</w:t>
            </w:r>
          </w:p>
          <w:p w14:paraId="67112FD6">
            <w:pPr>
              <w:keepNext w:val="0"/>
              <w:keepLines w:val="0"/>
              <w:pageBreakBefore w:val="0"/>
              <w:widowControl w:val="0"/>
              <w:kinsoku/>
              <w:wordWrap w:val="0"/>
              <w:overflowPunct/>
              <w:topLinePunct w:val="0"/>
              <w:autoSpaceDE/>
              <w:autoSpaceDN/>
              <w:bidi w:val="0"/>
              <w:adjustRightInd w:val="0"/>
              <w:snapToGrid w:val="0"/>
              <w:spacing w:line="380" w:lineRule="exact"/>
              <w:ind w:firstLine="482" w:firstLineChars="200"/>
              <w:jc w:val="left"/>
              <w:textAlignment w:val="auto"/>
              <w:rPr>
                <w:rFonts w:hAnsi="宋体" w:cs="宋体"/>
                <w:b/>
                <w:bCs/>
                <w:color w:val="auto"/>
                <w:szCs w:val="24"/>
                <w:highlight w:val="none"/>
              </w:rPr>
            </w:pPr>
            <w:r>
              <w:rPr>
                <w:rFonts w:hint="eastAsia" w:hAnsi="宋体" w:cs="宋体"/>
                <w:b/>
                <w:bCs/>
                <w:color w:val="auto"/>
                <w:szCs w:val="24"/>
                <w:highlight w:val="none"/>
              </w:rPr>
              <w:t>4．禁止投标条款</w:t>
            </w:r>
          </w:p>
          <w:p w14:paraId="7B0142F8">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4.1 投标人不得存在下列情形之一：</w:t>
            </w:r>
          </w:p>
          <w:p w14:paraId="4AFA071B">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（1）为招标人不具有独立法人资格的附属机构（单位）；</w:t>
            </w:r>
          </w:p>
          <w:p w14:paraId="419AF636">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（2）与招标人存在利害关系且可能影响招标公正性；</w:t>
            </w:r>
          </w:p>
          <w:p w14:paraId="24BFB96A">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（3）与本招标项目的其他投标人为同一个单位负责人；</w:t>
            </w:r>
          </w:p>
          <w:p w14:paraId="4AD0BC40">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（4）与本招标项目的其他投标人存在控股、管理关系；</w:t>
            </w:r>
          </w:p>
          <w:p w14:paraId="6F9B6D1A">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（5）为本招标项目的代建人；</w:t>
            </w:r>
          </w:p>
          <w:p w14:paraId="1FBE00B0">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（6）为本招标项目的招标代理机构；</w:t>
            </w:r>
          </w:p>
          <w:p w14:paraId="7EB2C202">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（7）与本招标项目的代建人或招标代理机构同为一个法定代表人；</w:t>
            </w:r>
          </w:p>
          <w:p w14:paraId="02DDA8C7">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（8）与本招标项目的代建人或招标代理机构存在控股或参股关系；</w:t>
            </w:r>
          </w:p>
          <w:p w14:paraId="6896C9C5">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（9）与本招标项目的施工承包人以及建筑材料、建筑构配件和设备供应商有隶属关系或者其他利害关系；</w:t>
            </w:r>
          </w:p>
          <w:p w14:paraId="701121A6">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（10）被依法暂停或者取消投标资格；</w:t>
            </w:r>
          </w:p>
          <w:p w14:paraId="5A978E09">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（11）被责令停产停业、暂扣或者吊销许可证、暂扣或者吊销执照；</w:t>
            </w:r>
          </w:p>
          <w:p w14:paraId="4E0FC5EA">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（12）进入清算程序，或被宣告破产，或其他丧失履约能力的情形；</w:t>
            </w:r>
          </w:p>
          <w:p w14:paraId="37E9EBC3">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（13）在最近三年内发生重大监理质量问题（以相关行业主管部门的行政处罚决定或司法机关出具的有关法律文书为准）；</w:t>
            </w:r>
          </w:p>
          <w:p w14:paraId="356972FD">
            <w:pPr>
              <w:keepNext w:val="0"/>
              <w:keepLines w:val="0"/>
              <w:pageBreakBefore w:val="0"/>
              <w:widowControl w:val="0"/>
              <w:kinsoku/>
              <w:wordWrap w:val="0"/>
              <w:overflowPunct/>
              <w:topLinePunct w:val="0"/>
              <w:autoSpaceDE/>
              <w:autoSpaceDN/>
              <w:bidi w:val="0"/>
              <w:adjustRightInd w:val="0"/>
              <w:snapToGrid w:val="0"/>
              <w:spacing w:line="380" w:lineRule="exact"/>
              <w:ind w:firstLine="240" w:firstLineChars="100"/>
              <w:jc w:val="left"/>
              <w:textAlignment w:val="auto"/>
              <w:rPr>
                <w:rFonts w:hAnsi="宋体" w:cs="宋体"/>
                <w:color w:val="auto"/>
                <w:szCs w:val="24"/>
                <w:highlight w:val="none"/>
              </w:rPr>
            </w:pPr>
            <w:r>
              <w:rPr>
                <w:rFonts w:hint="eastAsia" w:hAnsi="宋体" w:cs="宋体"/>
                <w:color w:val="auto"/>
                <w:szCs w:val="24"/>
                <w:highlight w:val="none"/>
              </w:rPr>
              <w:sym w:font="Wingdings" w:char="00D8"/>
            </w:r>
            <w:r>
              <w:rPr>
                <w:rFonts w:hint="eastAsia" w:hAnsi="宋体" w:cs="宋体"/>
                <w:color w:val="auto"/>
                <w:szCs w:val="24"/>
                <w:highlight w:val="none"/>
              </w:rPr>
              <w:t xml:space="preserve"> （14）</w:t>
            </w:r>
            <w:r>
              <w:rPr>
                <w:rFonts w:hint="eastAsia" w:hAnsi="宋体" w:cs="宋体"/>
                <w:color w:val="auto"/>
                <w:kern w:val="0"/>
                <w:highlight w:val="none"/>
              </w:rPr>
              <w:t>被“信用中国”网站（https://www.creditchina.gov.cn）发布的《法人和非法人组织公共信用信息报告》列为严重失信主体名单的</w:t>
            </w:r>
            <w:r>
              <w:rPr>
                <w:rFonts w:hint="eastAsia" w:hAnsi="宋体" w:cs="宋体"/>
                <w:color w:val="auto"/>
                <w:szCs w:val="24"/>
                <w:highlight w:val="none"/>
              </w:rPr>
              <w:t>。</w:t>
            </w:r>
          </w:p>
          <w:p w14:paraId="35C1F8A6">
            <w:pPr>
              <w:keepNext w:val="0"/>
              <w:keepLines w:val="0"/>
              <w:pageBreakBefore w:val="0"/>
              <w:widowControl w:val="0"/>
              <w:kinsoku/>
              <w:wordWrap w:val="0"/>
              <w:overflowPunct/>
              <w:topLinePunct w:val="0"/>
              <w:autoSpaceDE/>
              <w:autoSpaceDN/>
              <w:bidi w:val="0"/>
              <w:adjustRightInd w:val="0"/>
              <w:snapToGrid w:val="0"/>
              <w:spacing w:line="380" w:lineRule="exact"/>
              <w:ind w:firstLine="480" w:firstLineChars="200"/>
              <w:textAlignment w:val="auto"/>
              <w:rPr>
                <w:rFonts w:hAnsi="宋体" w:cs="宋体"/>
                <w:color w:val="auto"/>
                <w:szCs w:val="24"/>
                <w:highlight w:val="none"/>
              </w:rPr>
            </w:pPr>
            <w:r>
              <w:rPr>
                <w:rFonts w:hint="eastAsia" w:hAnsi="宋体" w:cs="宋体"/>
                <w:color w:val="auto"/>
                <w:szCs w:val="24"/>
                <w:highlight w:val="none"/>
              </w:rPr>
              <w:t>4.2 招标人拒绝以下名单中的单位参加本次投标：</w:t>
            </w:r>
          </w:p>
          <w:tbl>
            <w:tblPr>
              <w:tblStyle w:val="30"/>
              <w:tblW w:w="7319" w:type="dxa"/>
              <w:tblInd w:w="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3053"/>
              <w:gridCol w:w="3443"/>
            </w:tblGrid>
            <w:tr w14:paraId="73E89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23" w:type="dxa"/>
                  <w:noWrap w:val="0"/>
                  <w:vAlign w:val="center"/>
                </w:tcPr>
                <w:p w14:paraId="22DDDE4A">
                  <w:pPr>
                    <w:keepNext w:val="0"/>
                    <w:keepLines w:val="0"/>
                    <w:pageBreakBefore w:val="0"/>
                    <w:widowControl w:val="0"/>
                    <w:tabs>
                      <w:tab w:val="left" w:pos="1890"/>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3053" w:type="dxa"/>
                  <w:noWrap w:val="0"/>
                  <w:vAlign w:val="center"/>
                </w:tcPr>
                <w:p w14:paraId="3220496A">
                  <w:pPr>
                    <w:keepNext w:val="0"/>
                    <w:keepLines w:val="0"/>
                    <w:pageBreakBefore w:val="0"/>
                    <w:widowControl w:val="0"/>
                    <w:tabs>
                      <w:tab w:val="left" w:pos="1890"/>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3443" w:type="dxa"/>
                  <w:noWrap w:val="0"/>
                  <w:vAlign w:val="center"/>
                </w:tcPr>
                <w:p w14:paraId="3EEFCC20">
                  <w:pPr>
                    <w:keepNext w:val="0"/>
                    <w:keepLines w:val="0"/>
                    <w:pageBreakBefore w:val="0"/>
                    <w:widowControl w:val="0"/>
                    <w:tabs>
                      <w:tab w:val="left" w:pos="1890"/>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09C3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823" w:type="dxa"/>
                  <w:noWrap w:val="0"/>
                  <w:vAlign w:val="center"/>
                </w:tcPr>
                <w:p w14:paraId="3A03B968">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w:t>
                  </w:r>
                </w:p>
              </w:tc>
              <w:tc>
                <w:tcPr>
                  <w:tcW w:w="3053" w:type="dxa"/>
                  <w:noWrap w:val="0"/>
                  <w:vAlign w:val="center"/>
                </w:tcPr>
                <w:p w14:paraId="323566C6">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翁源县农业农村局</w:t>
                  </w:r>
                </w:p>
              </w:tc>
              <w:tc>
                <w:tcPr>
                  <w:tcW w:w="3443" w:type="dxa"/>
                  <w:noWrap w:val="0"/>
                  <w:vAlign w:val="center"/>
                </w:tcPr>
                <w:p w14:paraId="4068918D">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为本招标项目的项目业主</w:t>
                  </w:r>
                </w:p>
              </w:tc>
            </w:tr>
            <w:tr w14:paraId="1B9D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823" w:type="dxa"/>
                  <w:noWrap w:val="0"/>
                  <w:vAlign w:val="center"/>
                </w:tcPr>
                <w:p w14:paraId="76241A8A">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2</w:t>
                  </w:r>
                </w:p>
              </w:tc>
              <w:tc>
                <w:tcPr>
                  <w:tcW w:w="3053" w:type="dxa"/>
                  <w:noWrap w:val="0"/>
                  <w:vAlign w:val="center"/>
                </w:tcPr>
                <w:p w14:paraId="03452F3D">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lef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翁源县坝仔镇人民政府</w:t>
                  </w:r>
                </w:p>
              </w:tc>
              <w:tc>
                <w:tcPr>
                  <w:tcW w:w="3443" w:type="dxa"/>
                  <w:noWrap w:val="0"/>
                  <w:vAlign w:val="center"/>
                </w:tcPr>
                <w:p w14:paraId="71B9F302">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为</w:t>
                  </w:r>
                  <w:r>
                    <w:rPr>
                      <w:rFonts w:hint="eastAsia" w:ascii="宋体" w:hAnsi="宋体" w:eastAsia="宋体" w:cs="宋体"/>
                      <w:color w:val="auto"/>
                      <w:kern w:val="2"/>
                      <w:sz w:val="24"/>
                      <w:szCs w:val="24"/>
                      <w:highlight w:val="none"/>
                      <w:lang w:val="en-US" w:eastAsia="zh-CN" w:bidi="ar-SA"/>
                    </w:rPr>
                    <w:t>本招标项目的</w:t>
                  </w:r>
                  <w:r>
                    <w:rPr>
                      <w:rFonts w:hint="eastAsia" w:ascii="宋体" w:hAnsi="宋体" w:eastAsia="宋体" w:cs="宋体"/>
                      <w:color w:val="auto"/>
                      <w:sz w:val="24"/>
                      <w:szCs w:val="24"/>
                      <w:highlight w:val="none"/>
                    </w:rPr>
                    <w:t>招标人</w:t>
                  </w:r>
                </w:p>
              </w:tc>
            </w:tr>
            <w:tr w14:paraId="35C1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23" w:type="dxa"/>
                  <w:noWrap w:val="0"/>
                  <w:vAlign w:val="center"/>
                </w:tcPr>
                <w:p w14:paraId="4EC880A0">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3</w:t>
                  </w:r>
                </w:p>
              </w:tc>
              <w:tc>
                <w:tcPr>
                  <w:tcW w:w="3053" w:type="dxa"/>
                  <w:noWrap w:val="0"/>
                  <w:vAlign w:val="center"/>
                </w:tcPr>
                <w:p w14:paraId="68E558BE">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cs="宋体"/>
                      <w:i w:val="0"/>
                      <w:color w:val="auto"/>
                      <w:sz w:val="24"/>
                      <w:szCs w:val="24"/>
                      <w:highlight w:val="none"/>
                      <w:u w:val="none"/>
                      <w:lang w:val="en-US" w:eastAsia="zh-CN"/>
                    </w:rPr>
                    <w:t>韶关市同立咨询有限公司</w:t>
                  </w:r>
                </w:p>
              </w:tc>
              <w:tc>
                <w:tcPr>
                  <w:tcW w:w="3443" w:type="dxa"/>
                  <w:noWrap w:val="0"/>
                  <w:vAlign w:val="center"/>
                </w:tcPr>
                <w:p w14:paraId="6849C9AE">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为本招标项目的招标代理机构</w:t>
                  </w:r>
                </w:p>
              </w:tc>
            </w:tr>
            <w:tr w14:paraId="5042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23" w:type="dxa"/>
                  <w:noWrap w:val="0"/>
                  <w:vAlign w:val="center"/>
                </w:tcPr>
                <w:p w14:paraId="30CB2F2B">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center"/>
                    <w:textAlignment w:val="auto"/>
                    <w:rPr>
                      <w:rFonts w:hint="default"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4</w:t>
                  </w:r>
                </w:p>
              </w:tc>
              <w:tc>
                <w:tcPr>
                  <w:tcW w:w="3053" w:type="dxa"/>
                  <w:noWrap w:val="0"/>
                  <w:vAlign w:val="center"/>
                </w:tcPr>
                <w:p w14:paraId="01C76D2C">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广东省国际工程咨询有限公司</w:t>
                  </w:r>
                </w:p>
              </w:tc>
              <w:tc>
                <w:tcPr>
                  <w:tcW w:w="3443" w:type="dxa"/>
                  <w:noWrap w:val="0"/>
                  <w:vAlign w:val="center"/>
                </w:tcPr>
                <w:p w14:paraId="1F19560A">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为本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项目的可研编制单位</w:t>
                  </w:r>
                </w:p>
              </w:tc>
            </w:tr>
            <w:tr w14:paraId="5F80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823" w:type="dxa"/>
                  <w:noWrap w:val="0"/>
                  <w:vAlign w:val="center"/>
                </w:tcPr>
                <w:p w14:paraId="0EFDA06F">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center"/>
                    <w:textAlignment w:val="auto"/>
                    <w:rPr>
                      <w:rFonts w:hint="default"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5</w:t>
                  </w:r>
                </w:p>
              </w:tc>
              <w:tc>
                <w:tcPr>
                  <w:tcW w:w="3053" w:type="dxa"/>
                  <w:noWrap w:val="0"/>
                  <w:vAlign w:val="center"/>
                </w:tcPr>
                <w:p w14:paraId="5AD82109">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国昇设计有限责任公司</w:t>
                  </w:r>
                </w:p>
              </w:tc>
              <w:tc>
                <w:tcPr>
                  <w:tcW w:w="3443" w:type="dxa"/>
                  <w:noWrap w:val="0"/>
                  <w:vAlign w:val="center"/>
                </w:tcPr>
                <w:p w14:paraId="6C41938F">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项目的</w:t>
                  </w:r>
                  <w:r>
                    <w:rPr>
                      <w:rFonts w:hint="eastAsia" w:ascii="宋体" w:hAnsi="宋体" w:eastAsia="宋体" w:cs="宋体"/>
                      <w:color w:val="auto"/>
                      <w:sz w:val="24"/>
                      <w:szCs w:val="24"/>
                      <w:highlight w:val="none"/>
                      <w:lang w:val="en-US" w:eastAsia="zh-CN"/>
                    </w:rPr>
                    <w:t>勘察设计</w:t>
                  </w:r>
                  <w:r>
                    <w:rPr>
                      <w:rFonts w:hint="eastAsia" w:ascii="宋体" w:hAnsi="宋体" w:eastAsia="宋体" w:cs="宋体"/>
                      <w:color w:val="auto"/>
                      <w:sz w:val="24"/>
                      <w:szCs w:val="24"/>
                      <w:highlight w:val="none"/>
                    </w:rPr>
                    <w:t>单位</w:t>
                  </w:r>
                </w:p>
              </w:tc>
            </w:tr>
          </w:tbl>
          <w:p w14:paraId="751E2F7D">
            <w:pPr>
              <w:keepNext w:val="0"/>
              <w:keepLines w:val="0"/>
              <w:pageBreakBefore w:val="0"/>
              <w:widowControl w:val="0"/>
              <w:kinsoku/>
              <w:wordWrap w:val="0"/>
              <w:overflowPunct/>
              <w:topLinePunct w:val="0"/>
              <w:autoSpaceDE/>
              <w:autoSpaceDN/>
              <w:bidi w:val="0"/>
              <w:adjustRightInd w:val="0"/>
              <w:snapToGrid w:val="0"/>
              <w:spacing w:line="240" w:lineRule="auto"/>
              <w:ind w:firstLine="482" w:firstLineChars="200"/>
              <w:jc w:val="left"/>
              <w:textAlignment w:val="auto"/>
              <w:rPr>
                <w:rFonts w:hAnsi="宋体" w:cs="宋体"/>
                <w:b/>
                <w:bCs/>
                <w:color w:val="auto"/>
                <w:szCs w:val="24"/>
                <w:highlight w:val="none"/>
              </w:rPr>
            </w:pPr>
            <w:r>
              <w:rPr>
                <w:rFonts w:hint="eastAsia" w:hAnsi="宋体" w:cs="宋体"/>
                <w:b/>
                <w:bCs/>
                <w:color w:val="auto"/>
                <w:szCs w:val="24"/>
                <w:highlight w:val="none"/>
              </w:rPr>
              <w:t>5．其他要求</w:t>
            </w:r>
          </w:p>
          <w:p w14:paraId="135279E0">
            <w:pPr>
              <w:keepNext w:val="0"/>
              <w:keepLines w:val="0"/>
              <w:pageBreakBefore w:val="0"/>
              <w:widowControl w:val="0"/>
              <w:kinsoku/>
              <w:wordWrap w:val="0"/>
              <w:overflowPunct/>
              <w:topLinePunct w:val="0"/>
              <w:autoSpaceDE/>
              <w:autoSpaceDN/>
              <w:bidi w:val="0"/>
              <w:adjustRightInd w:val="0"/>
              <w:snapToGrid w:val="0"/>
              <w:spacing w:line="240" w:lineRule="auto"/>
              <w:ind w:firstLine="480" w:firstLineChars="200"/>
              <w:jc w:val="left"/>
              <w:textAlignment w:val="auto"/>
              <w:rPr>
                <w:rFonts w:hAnsi="宋体" w:cs="宋体"/>
                <w:color w:val="auto"/>
                <w:szCs w:val="24"/>
                <w:highlight w:val="none"/>
              </w:rPr>
            </w:pPr>
            <w:r>
              <w:rPr>
                <w:rFonts w:hint="eastAsia" w:hAnsi="宋体" w:cs="宋体"/>
                <w:color w:val="auto"/>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53FA54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trPr>
        <w:tc>
          <w:tcPr>
            <w:tcW w:w="706" w:type="dxa"/>
            <w:tcBorders>
              <w:top w:val="single" w:color="auto" w:sz="4" w:space="0"/>
              <w:left w:val="single" w:color="auto" w:sz="4" w:space="0"/>
              <w:bottom w:val="single" w:color="auto" w:sz="4" w:space="0"/>
              <w:right w:val="single" w:color="auto" w:sz="4" w:space="0"/>
            </w:tcBorders>
            <w:vAlign w:val="center"/>
          </w:tcPr>
          <w:p w14:paraId="350FA2F0">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16</w:t>
            </w:r>
          </w:p>
        </w:tc>
        <w:tc>
          <w:tcPr>
            <w:tcW w:w="1691" w:type="dxa"/>
            <w:tcBorders>
              <w:top w:val="single" w:color="auto" w:sz="4" w:space="0"/>
              <w:left w:val="single" w:color="auto" w:sz="4" w:space="0"/>
              <w:bottom w:val="single" w:color="auto" w:sz="4" w:space="0"/>
              <w:right w:val="single" w:color="auto" w:sz="4" w:space="0"/>
            </w:tcBorders>
            <w:vAlign w:val="center"/>
          </w:tcPr>
          <w:p w14:paraId="4B6EA238">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服务期限</w:t>
            </w:r>
          </w:p>
        </w:tc>
        <w:tc>
          <w:tcPr>
            <w:tcW w:w="7460" w:type="dxa"/>
            <w:tcBorders>
              <w:top w:val="single" w:color="auto" w:sz="4" w:space="0"/>
              <w:left w:val="single" w:color="auto" w:sz="4" w:space="0"/>
              <w:bottom w:val="single" w:color="auto" w:sz="4" w:space="0"/>
              <w:right w:val="single" w:color="auto" w:sz="4" w:space="0"/>
            </w:tcBorders>
            <w:vAlign w:val="center"/>
          </w:tcPr>
          <w:p w14:paraId="44F128FE">
            <w:pPr>
              <w:keepNext w:val="0"/>
              <w:keepLines w:val="0"/>
              <w:pageBreakBefore w:val="0"/>
              <w:widowControl w:val="0"/>
              <w:kinsoku/>
              <w:wordWrap w:val="0"/>
              <w:overflowPunct/>
              <w:topLinePunct w:val="0"/>
              <w:autoSpaceDE/>
              <w:autoSpaceDN/>
              <w:bidi w:val="0"/>
              <w:adjustRightInd w:val="0"/>
              <w:snapToGrid w:val="0"/>
              <w:spacing w:line="240" w:lineRule="auto"/>
              <w:ind w:firstLine="240" w:firstLineChars="100"/>
              <w:jc w:val="left"/>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监理服务期从监理合同签订之日起计，至本工程缺陷责任保修期结束且本工程结算金额经政府主管部门审定且双方的责任义务履行完毕时止。</w:t>
            </w:r>
          </w:p>
        </w:tc>
      </w:tr>
      <w:tr w14:paraId="7D8421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706" w:type="dxa"/>
            <w:tcBorders>
              <w:top w:val="single" w:color="auto" w:sz="4" w:space="0"/>
              <w:left w:val="single" w:color="auto" w:sz="4" w:space="0"/>
              <w:bottom w:val="single" w:color="auto" w:sz="4" w:space="0"/>
              <w:right w:val="single" w:color="auto" w:sz="4" w:space="0"/>
            </w:tcBorders>
            <w:vAlign w:val="center"/>
          </w:tcPr>
          <w:p w14:paraId="523C4E9F">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17</w:t>
            </w:r>
          </w:p>
        </w:tc>
        <w:tc>
          <w:tcPr>
            <w:tcW w:w="1691" w:type="dxa"/>
            <w:tcBorders>
              <w:top w:val="single" w:color="auto" w:sz="4" w:space="0"/>
              <w:left w:val="single" w:color="auto" w:sz="4" w:space="0"/>
              <w:bottom w:val="single" w:color="auto" w:sz="4" w:space="0"/>
              <w:right w:val="single" w:color="auto" w:sz="4" w:space="0"/>
            </w:tcBorders>
            <w:vAlign w:val="center"/>
          </w:tcPr>
          <w:p w14:paraId="56CB654F">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服务标准</w:t>
            </w:r>
          </w:p>
        </w:tc>
        <w:tc>
          <w:tcPr>
            <w:tcW w:w="7460" w:type="dxa"/>
            <w:tcBorders>
              <w:top w:val="single" w:color="auto" w:sz="4" w:space="0"/>
              <w:left w:val="single" w:color="auto" w:sz="4" w:space="0"/>
              <w:bottom w:val="single" w:color="auto" w:sz="4" w:space="0"/>
              <w:right w:val="single" w:color="auto" w:sz="4" w:space="0"/>
            </w:tcBorders>
            <w:vAlign w:val="center"/>
          </w:tcPr>
          <w:p w14:paraId="56F5EC87">
            <w:pPr>
              <w:keepNext w:val="0"/>
              <w:keepLines w:val="0"/>
              <w:pageBreakBefore w:val="0"/>
              <w:widowControl w:val="0"/>
              <w:kinsoku/>
              <w:wordWrap w:val="0"/>
              <w:overflowPunct/>
              <w:topLinePunct w:val="0"/>
              <w:autoSpaceDE/>
              <w:autoSpaceDN/>
              <w:bidi w:val="0"/>
              <w:adjustRightInd w:val="0"/>
              <w:snapToGrid w:val="0"/>
              <w:spacing w:line="240" w:lineRule="auto"/>
              <w:ind w:firstLine="480" w:firstLineChars="200"/>
              <w:jc w:val="left"/>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工程质量达到合格标准。</w:t>
            </w:r>
          </w:p>
        </w:tc>
      </w:tr>
      <w:tr w14:paraId="4445A0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706" w:type="dxa"/>
            <w:tcBorders>
              <w:top w:val="single" w:color="auto" w:sz="4" w:space="0"/>
              <w:left w:val="single" w:color="auto" w:sz="4" w:space="0"/>
              <w:bottom w:val="single" w:color="auto" w:sz="4" w:space="0"/>
              <w:right w:val="single" w:color="auto" w:sz="4" w:space="0"/>
            </w:tcBorders>
            <w:vAlign w:val="center"/>
          </w:tcPr>
          <w:p w14:paraId="3600ED5F">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18</w:t>
            </w:r>
          </w:p>
        </w:tc>
        <w:tc>
          <w:tcPr>
            <w:tcW w:w="1691" w:type="dxa"/>
            <w:tcBorders>
              <w:top w:val="single" w:color="auto" w:sz="4" w:space="0"/>
              <w:left w:val="single" w:color="auto" w:sz="4" w:space="0"/>
              <w:bottom w:val="single" w:color="auto" w:sz="4" w:space="0"/>
              <w:right w:val="single" w:color="auto" w:sz="4" w:space="0"/>
            </w:tcBorders>
            <w:vAlign w:val="center"/>
          </w:tcPr>
          <w:p w14:paraId="2D2604CA">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最高投标限价</w:t>
            </w:r>
          </w:p>
        </w:tc>
        <w:tc>
          <w:tcPr>
            <w:tcW w:w="7460" w:type="dxa"/>
            <w:tcBorders>
              <w:top w:val="single" w:color="auto" w:sz="4" w:space="0"/>
              <w:left w:val="single" w:color="auto" w:sz="4" w:space="0"/>
              <w:bottom w:val="single" w:color="auto" w:sz="4" w:space="0"/>
              <w:right w:val="single" w:color="auto" w:sz="4" w:space="0"/>
            </w:tcBorders>
            <w:vAlign w:val="center"/>
          </w:tcPr>
          <w:p w14:paraId="2A2C219B">
            <w:pPr>
              <w:keepNext w:val="0"/>
              <w:keepLines w:val="0"/>
              <w:pageBreakBefore w:val="0"/>
              <w:widowControl w:val="0"/>
              <w:kinsoku/>
              <w:wordWrap w:val="0"/>
              <w:overflowPunct/>
              <w:topLinePunct w:val="0"/>
              <w:autoSpaceDE/>
              <w:autoSpaceDN/>
              <w:bidi w:val="0"/>
              <w:adjustRightInd w:val="0"/>
              <w:snapToGrid w:val="0"/>
              <w:spacing w:line="240" w:lineRule="auto"/>
              <w:ind w:firstLine="480" w:firstLineChars="200"/>
              <w:textAlignment w:val="auto"/>
              <w:rPr>
                <w:rFonts w:hAnsi="宋体" w:cs="宋体"/>
                <w:snapToGrid w:val="0"/>
                <w:color w:val="auto"/>
                <w:kern w:val="0"/>
                <w:szCs w:val="24"/>
                <w:highlight w:val="none"/>
              </w:rPr>
            </w:pPr>
            <w:r>
              <w:rPr>
                <w:rFonts w:hint="eastAsia" w:hAnsi="宋体" w:cs="宋体"/>
                <w:bCs/>
                <w:color w:val="auto"/>
                <w:szCs w:val="24"/>
                <w:highlight w:val="none"/>
              </w:rPr>
              <w:t>详见招标文件“第一章 投标人须知 8 最高投标限价”</w:t>
            </w:r>
          </w:p>
        </w:tc>
      </w:tr>
      <w:tr w14:paraId="1FB4F4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72" w:hRule="atLeast"/>
        </w:trPr>
        <w:tc>
          <w:tcPr>
            <w:tcW w:w="706" w:type="dxa"/>
            <w:tcBorders>
              <w:top w:val="single" w:color="auto" w:sz="4" w:space="0"/>
              <w:left w:val="single" w:color="auto" w:sz="4" w:space="0"/>
              <w:bottom w:val="single" w:color="auto" w:sz="4" w:space="0"/>
              <w:right w:val="single" w:color="auto" w:sz="4" w:space="0"/>
            </w:tcBorders>
            <w:vAlign w:val="center"/>
          </w:tcPr>
          <w:p w14:paraId="4A020F66">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19</w:t>
            </w:r>
          </w:p>
        </w:tc>
        <w:tc>
          <w:tcPr>
            <w:tcW w:w="1691" w:type="dxa"/>
            <w:tcBorders>
              <w:top w:val="single" w:color="auto" w:sz="4" w:space="0"/>
              <w:left w:val="single" w:color="auto" w:sz="4" w:space="0"/>
              <w:bottom w:val="single" w:color="auto" w:sz="4" w:space="0"/>
              <w:right w:val="single" w:color="auto" w:sz="4" w:space="0"/>
            </w:tcBorders>
            <w:vAlign w:val="center"/>
          </w:tcPr>
          <w:p w14:paraId="683A616E">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投标保证金</w:t>
            </w:r>
          </w:p>
        </w:tc>
        <w:tc>
          <w:tcPr>
            <w:tcW w:w="7460" w:type="dxa"/>
            <w:tcBorders>
              <w:top w:val="single" w:color="auto" w:sz="4" w:space="0"/>
              <w:left w:val="single" w:color="auto" w:sz="4" w:space="0"/>
              <w:bottom w:val="single" w:color="auto" w:sz="4" w:space="0"/>
              <w:right w:val="single" w:color="auto" w:sz="4" w:space="0"/>
            </w:tcBorders>
            <w:vAlign w:val="center"/>
          </w:tcPr>
          <w:p w14:paraId="2A214D57">
            <w:pPr>
              <w:keepNext w:val="0"/>
              <w:keepLines w:val="0"/>
              <w:pageBreakBefore w:val="0"/>
              <w:widowControl w:val="0"/>
              <w:kinsoku/>
              <w:overflowPunct/>
              <w:topLinePunct w:val="0"/>
              <w:autoSpaceDE/>
              <w:autoSpaceDN/>
              <w:bidi w:val="0"/>
              <w:snapToGrid w:val="0"/>
              <w:spacing w:line="320" w:lineRule="exact"/>
              <w:ind w:firstLine="480" w:firstLineChars="200"/>
              <w:textAlignment w:val="auto"/>
              <w:rPr>
                <w:rFonts w:hAnsi="宋体" w:cs="宋体"/>
                <w:color w:val="auto"/>
                <w:highlight w:val="none"/>
              </w:rPr>
            </w:pPr>
            <w:r>
              <w:rPr>
                <w:rFonts w:hint="eastAsia" w:hAnsi="宋体" w:cs="宋体"/>
                <w:color w:val="auto"/>
                <w:highlight w:val="none"/>
              </w:rPr>
              <w:t>1.投标人须缴纳金额为人民币</w:t>
            </w:r>
            <w:r>
              <w:rPr>
                <w:rFonts w:hint="eastAsia" w:hAnsi="宋体" w:cs="宋体"/>
                <w:b/>
                <w:bCs/>
                <w:color w:val="auto"/>
                <w:highlight w:val="none"/>
                <w:u w:val="single"/>
                <w:lang w:val="en-US" w:eastAsia="zh-CN"/>
              </w:rPr>
              <w:t>叁仟</w:t>
            </w:r>
            <w:r>
              <w:rPr>
                <w:rFonts w:hint="eastAsia" w:hAnsi="宋体" w:cs="宋体"/>
                <w:b/>
                <w:bCs/>
                <w:color w:val="auto"/>
                <w:highlight w:val="none"/>
              </w:rPr>
              <w:t>元</w:t>
            </w:r>
            <w:r>
              <w:rPr>
                <w:rFonts w:hint="eastAsia" w:hAnsi="宋体" w:cs="宋体"/>
                <w:color w:val="auto"/>
                <w:highlight w:val="none"/>
              </w:rPr>
              <w:t>的投标保证。</w:t>
            </w:r>
          </w:p>
          <w:p w14:paraId="23081FB1">
            <w:pPr>
              <w:keepNext w:val="0"/>
              <w:keepLines w:val="0"/>
              <w:pageBreakBefore w:val="0"/>
              <w:widowControl w:val="0"/>
              <w:kinsoku/>
              <w:overflowPunct/>
              <w:topLinePunct w:val="0"/>
              <w:autoSpaceDE/>
              <w:autoSpaceDN/>
              <w:bidi w:val="0"/>
              <w:snapToGrid w:val="0"/>
              <w:spacing w:line="320" w:lineRule="exact"/>
              <w:ind w:firstLine="480" w:firstLineChars="200"/>
              <w:textAlignment w:val="auto"/>
              <w:rPr>
                <w:rFonts w:hAnsi="宋体" w:cs="宋体"/>
                <w:color w:val="auto"/>
                <w:highlight w:val="none"/>
              </w:rPr>
            </w:pPr>
            <w:r>
              <w:rPr>
                <w:rFonts w:hint="eastAsia" w:hAnsi="宋体" w:cs="宋体"/>
                <w:color w:val="auto"/>
                <w:highlight w:val="none"/>
              </w:rPr>
              <w:t>2.投标保证的形式包括投标保证金、投标保证担保、投标保证保险三种，由投标人自主选择。</w:t>
            </w:r>
          </w:p>
          <w:p w14:paraId="223A3D7E">
            <w:pPr>
              <w:keepNext w:val="0"/>
              <w:keepLines w:val="0"/>
              <w:pageBreakBefore w:val="0"/>
              <w:widowControl w:val="0"/>
              <w:kinsoku/>
              <w:overflowPunct/>
              <w:topLinePunct w:val="0"/>
              <w:autoSpaceDE/>
              <w:autoSpaceDN/>
              <w:bidi w:val="0"/>
              <w:snapToGrid w:val="0"/>
              <w:spacing w:line="320" w:lineRule="exact"/>
              <w:ind w:firstLine="480" w:firstLineChars="200"/>
              <w:textAlignment w:val="auto"/>
              <w:rPr>
                <w:rFonts w:hAnsi="宋体" w:cs="宋体"/>
                <w:color w:val="auto"/>
                <w:highlight w:val="none"/>
              </w:rPr>
            </w:pPr>
            <w:r>
              <w:rPr>
                <w:rFonts w:hint="eastAsia" w:hAnsi="宋体" w:cs="宋体"/>
                <w:color w:val="auto"/>
                <w:highlight w:val="none"/>
              </w:rPr>
              <w:t>（1）采用投标保证金的，投标人在建设工程交易系统获取招标文件完毕后，即可在系统申请缴纳投标保证金，获取本次招标投标保证金缴纳账号。投标人必须于投标保证金到账截止时间（本章第二节“重要事项时间地点一览表”）前，从其基本账户将投标保证金转账到指定的缴纳账号。逾期到账的、从非投标人基本账户转出的，其投标无效。</w:t>
            </w:r>
          </w:p>
          <w:p w14:paraId="4D22F2C1">
            <w:pPr>
              <w:keepNext w:val="0"/>
              <w:keepLines w:val="0"/>
              <w:pageBreakBefore w:val="0"/>
              <w:widowControl w:val="0"/>
              <w:kinsoku/>
              <w:overflowPunct/>
              <w:topLinePunct w:val="0"/>
              <w:autoSpaceDE/>
              <w:autoSpaceDN/>
              <w:bidi w:val="0"/>
              <w:snapToGrid w:val="0"/>
              <w:spacing w:line="320" w:lineRule="exact"/>
              <w:ind w:firstLine="480" w:firstLineChars="200"/>
              <w:textAlignment w:val="auto"/>
              <w:rPr>
                <w:rFonts w:hAnsi="宋体" w:cs="宋体"/>
                <w:color w:val="auto"/>
                <w:highlight w:val="none"/>
              </w:rPr>
            </w:pPr>
            <w:r>
              <w:rPr>
                <w:rFonts w:hint="eastAsia" w:hAnsi="宋体" w:cs="宋体"/>
                <w:color w:val="auto"/>
                <w:highlight w:val="none"/>
              </w:rPr>
              <w:t>（2）采用投标保证担保的，投标人应提交有效的电子保函，电子保函的有效期不得短于投标有效期。投标人必须在投标保证担保截止时间（见本章第二节“重要事项时间地点一览表”）前，使用工程建设交易系统完成网上办理电子保函。</w:t>
            </w:r>
          </w:p>
          <w:p w14:paraId="4CDE5217">
            <w:pPr>
              <w:keepNext w:val="0"/>
              <w:keepLines w:val="0"/>
              <w:pageBreakBefore w:val="0"/>
              <w:widowControl w:val="0"/>
              <w:kinsoku/>
              <w:overflowPunct/>
              <w:topLinePunct w:val="0"/>
              <w:autoSpaceDE/>
              <w:autoSpaceDN/>
              <w:bidi w:val="0"/>
              <w:snapToGrid w:val="0"/>
              <w:spacing w:line="320" w:lineRule="exact"/>
              <w:ind w:firstLine="480" w:firstLineChars="200"/>
              <w:textAlignment w:val="auto"/>
              <w:rPr>
                <w:rFonts w:hint="eastAsia" w:hAnsi="宋体" w:cs="宋体"/>
                <w:color w:val="auto"/>
                <w:highlight w:val="none"/>
              </w:rPr>
            </w:pPr>
            <w:r>
              <w:rPr>
                <w:rFonts w:hint="eastAsia" w:hAnsi="宋体" w:cs="宋体"/>
                <w:color w:val="auto"/>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w:t>
            </w:r>
          </w:p>
          <w:p w14:paraId="34D2B522">
            <w:pPr>
              <w:keepNext w:val="0"/>
              <w:keepLines w:val="0"/>
              <w:pageBreakBefore w:val="0"/>
              <w:widowControl w:val="0"/>
              <w:kinsoku/>
              <w:overflowPunct/>
              <w:topLinePunct w:val="0"/>
              <w:autoSpaceDE/>
              <w:autoSpaceDN/>
              <w:bidi w:val="0"/>
              <w:snapToGrid w:val="0"/>
              <w:spacing w:line="320" w:lineRule="exact"/>
              <w:ind w:firstLine="480" w:firstLineChars="200"/>
              <w:textAlignment w:val="auto"/>
              <w:rPr>
                <w:rFonts w:hAnsi="宋体" w:cs="宋体"/>
                <w:color w:val="auto"/>
                <w:highlight w:val="none"/>
              </w:rPr>
            </w:pPr>
            <w:r>
              <w:rPr>
                <w:rFonts w:hint="eastAsia" w:hAnsi="宋体" w:cs="宋体"/>
                <w:color w:val="auto"/>
                <w:highlight w:val="none"/>
              </w:rPr>
              <w:t>（https://ygp.gdzwfw.gov.cn/ggzy-portal/#/440200/index），在【服务指南】栏目中下载《韶关市公共资源建设工程交易系统-投标人操作指南》，了解网上投保具体操作流程。逾期投保的，其投标无效。</w:t>
            </w:r>
          </w:p>
          <w:p w14:paraId="6518FF7D">
            <w:pPr>
              <w:keepNext w:val="0"/>
              <w:keepLines w:val="0"/>
              <w:pageBreakBefore w:val="0"/>
              <w:widowControl w:val="0"/>
              <w:kinsoku/>
              <w:wordWrap w:val="0"/>
              <w:overflowPunct/>
              <w:topLinePunct w:val="0"/>
              <w:autoSpaceDE/>
              <w:autoSpaceDN/>
              <w:bidi w:val="0"/>
              <w:adjustRightInd w:val="0"/>
              <w:snapToGrid w:val="0"/>
              <w:spacing w:line="320" w:lineRule="exact"/>
              <w:ind w:firstLine="480" w:firstLineChars="200"/>
              <w:textAlignment w:val="auto"/>
              <w:rPr>
                <w:rFonts w:hAnsi="宋体" w:cs="宋体"/>
                <w:snapToGrid w:val="0"/>
                <w:color w:val="auto"/>
                <w:kern w:val="0"/>
                <w:szCs w:val="24"/>
                <w:highlight w:val="none"/>
              </w:rPr>
            </w:pPr>
            <w:r>
              <w:rPr>
                <w:rFonts w:hint="eastAsia" w:hAnsi="宋体" w:cs="宋体"/>
                <w:color w:val="auto"/>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0887F7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48" w:hRule="atLeast"/>
        </w:trPr>
        <w:tc>
          <w:tcPr>
            <w:tcW w:w="706" w:type="dxa"/>
            <w:tcBorders>
              <w:top w:val="single" w:color="auto" w:sz="4" w:space="0"/>
              <w:left w:val="single" w:color="auto" w:sz="4" w:space="0"/>
              <w:bottom w:val="single" w:color="auto" w:sz="4" w:space="0"/>
              <w:right w:val="single" w:color="auto" w:sz="4" w:space="0"/>
            </w:tcBorders>
            <w:vAlign w:val="center"/>
          </w:tcPr>
          <w:p w14:paraId="28618A20">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20</w:t>
            </w:r>
          </w:p>
        </w:tc>
        <w:tc>
          <w:tcPr>
            <w:tcW w:w="1691" w:type="dxa"/>
            <w:tcBorders>
              <w:top w:val="single" w:color="auto" w:sz="4" w:space="0"/>
              <w:left w:val="single" w:color="auto" w:sz="4" w:space="0"/>
              <w:bottom w:val="single" w:color="auto" w:sz="4" w:space="0"/>
              <w:right w:val="single" w:color="auto" w:sz="4" w:space="0"/>
            </w:tcBorders>
            <w:vAlign w:val="center"/>
          </w:tcPr>
          <w:p w14:paraId="7DCF7242">
            <w:pPr>
              <w:keepNext w:val="0"/>
              <w:keepLines w:val="0"/>
              <w:pageBreakBefore w:val="0"/>
              <w:widowControl w:val="0"/>
              <w:kinsoku/>
              <w:wordWrap w:val="0"/>
              <w:overflowPunct/>
              <w:topLinePunct w:val="0"/>
              <w:autoSpaceDE/>
              <w:autoSpaceDN/>
              <w:bidi w:val="0"/>
              <w:adjustRightInd w:val="0"/>
              <w:snapToGrid/>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投标有效期</w:t>
            </w:r>
          </w:p>
        </w:tc>
        <w:tc>
          <w:tcPr>
            <w:tcW w:w="7460" w:type="dxa"/>
            <w:tcBorders>
              <w:top w:val="single" w:color="auto" w:sz="4" w:space="0"/>
              <w:left w:val="single" w:color="auto" w:sz="4" w:space="0"/>
              <w:bottom w:val="single" w:color="auto" w:sz="4" w:space="0"/>
              <w:right w:val="single" w:color="auto" w:sz="4" w:space="0"/>
            </w:tcBorders>
            <w:vAlign w:val="center"/>
          </w:tcPr>
          <w:p w14:paraId="4D188629">
            <w:pPr>
              <w:keepNext w:val="0"/>
              <w:keepLines w:val="0"/>
              <w:pageBreakBefore w:val="0"/>
              <w:widowControl w:val="0"/>
              <w:kinsoku/>
              <w:wordWrap w:val="0"/>
              <w:overflowPunct/>
              <w:topLinePunct w:val="0"/>
              <w:autoSpaceDE/>
              <w:autoSpaceDN/>
              <w:bidi w:val="0"/>
              <w:adjustRightInd w:val="0"/>
              <w:snapToGrid/>
              <w:spacing w:line="32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本次招标的投标有效期为</w:t>
            </w:r>
            <w:r>
              <w:rPr>
                <w:rFonts w:hint="eastAsia" w:hAnsi="宋体" w:cs="宋体"/>
                <w:snapToGrid w:val="0"/>
                <w:color w:val="auto"/>
                <w:kern w:val="0"/>
                <w:szCs w:val="24"/>
                <w:highlight w:val="none"/>
                <w:u w:val="single"/>
              </w:rPr>
              <w:t xml:space="preserve"> 90 </w:t>
            </w:r>
            <w:r>
              <w:rPr>
                <w:rFonts w:hint="eastAsia" w:hAnsi="宋体" w:cs="宋体"/>
                <w:snapToGrid w:val="0"/>
                <w:color w:val="auto"/>
                <w:kern w:val="0"/>
                <w:szCs w:val="24"/>
                <w:highlight w:val="none"/>
              </w:rPr>
              <w:t>个日历天。</w:t>
            </w:r>
          </w:p>
        </w:tc>
      </w:tr>
      <w:tr w14:paraId="7D97D1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10" w:hRule="exact"/>
        </w:trPr>
        <w:tc>
          <w:tcPr>
            <w:tcW w:w="706" w:type="dxa"/>
            <w:tcBorders>
              <w:top w:val="single" w:color="auto" w:sz="4" w:space="0"/>
              <w:left w:val="single" w:color="auto" w:sz="4" w:space="0"/>
              <w:bottom w:val="single" w:color="auto" w:sz="4" w:space="0"/>
              <w:right w:val="single" w:color="auto" w:sz="4" w:space="0"/>
            </w:tcBorders>
            <w:vAlign w:val="center"/>
          </w:tcPr>
          <w:p w14:paraId="53378640">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21</w:t>
            </w:r>
          </w:p>
        </w:tc>
        <w:tc>
          <w:tcPr>
            <w:tcW w:w="1691" w:type="dxa"/>
            <w:tcBorders>
              <w:top w:val="single" w:color="auto" w:sz="4" w:space="0"/>
              <w:left w:val="single" w:color="auto" w:sz="4" w:space="0"/>
              <w:bottom w:val="single" w:color="auto" w:sz="4" w:space="0"/>
              <w:right w:val="single" w:color="auto" w:sz="4" w:space="0"/>
            </w:tcBorders>
            <w:vAlign w:val="center"/>
          </w:tcPr>
          <w:p w14:paraId="25DBB98D">
            <w:pPr>
              <w:keepNext w:val="0"/>
              <w:keepLines w:val="0"/>
              <w:pageBreakBefore w:val="0"/>
              <w:widowControl w:val="0"/>
              <w:kinsoku/>
              <w:wordWrap w:val="0"/>
              <w:overflowPunct/>
              <w:topLinePunct w:val="0"/>
              <w:autoSpaceDE/>
              <w:autoSpaceDN/>
              <w:bidi w:val="0"/>
              <w:adjustRightInd w:val="0"/>
              <w:snapToGrid/>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投标文件组成</w:t>
            </w:r>
          </w:p>
        </w:tc>
        <w:tc>
          <w:tcPr>
            <w:tcW w:w="7460" w:type="dxa"/>
            <w:tcBorders>
              <w:top w:val="single" w:color="auto" w:sz="4" w:space="0"/>
              <w:left w:val="single" w:color="auto" w:sz="4" w:space="0"/>
              <w:bottom w:val="single" w:color="auto" w:sz="4" w:space="0"/>
              <w:right w:val="single" w:color="auto" w:sz="4" w:space="0"/>
            </w:tcBorders>
            <w:vAlign w:val="center"/>
          </w:tcPr>
          <w:p w14:paraId="5AB728A1">
            <w:pPr>
              <w:keepNext w:val="0"/>
              <w:keepLines w:val="0"/>
              <w:pageBreakBefore w:val="0"/>
              <w:widowControl w:val="0"/>
              <w:kinsoku/>
              <w:wordWrap w:val="0"/>
              <w:overflowPunct/>
              <w:topLinePunct w:val="0"/>
              <w:autoSpaceDE/>
              <w:autoSpaceDN/>
              <w:bidi w:val="0"/>
              <w:adjustRightInd w:val="0"/>
              <w:snapToGrid/>
              <w:spacing w:line="32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投标文件包括商务标书、监理大纲两个分册。</w:t>
            </w:r>
          </w:p>
        </w:tc>
      </w:tr>
      <w:tr w14:paraId="1242F6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32" w:hRule="atLeast"/>
        </w:trPr>
        <w:tc>
          <w:tcPr>
            <w:tcW w:w="706" w:type="dxa"/>
            <w:tcBorders>
              <w:top w:val="single" w:color="auto" w:sz="4" w:space="0"/>
              <w:left w:val="single" w:color="auto" w:sz="4" w:space="0"/>
              <w:bottom w:val="single" w:color="auto" w:sz="4" w:space="0"/>
              <w:right w:val="single" w:color="auto" w:sz="4" w:space="0"/>
            </w:tcBorders>
            <w:vAlign w:val="center"/>
          </w:tcPr>
          <w:p w14:paraId="4D91742A">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22</w:t>
            </w:r>
          </w:p>
        </w:tc>
        <w:tc>
          <w:tcPr>
            <w:tcW w:w="1691" w:type="dxa"/>
            <w:tcBorders>
              <w:top w:val="single" w:color="auto" w:sz="4" w:space="0"/>
              <w:left w:val="single" w:color="auto" w:sz="4" w:space="0"/>
              <w:bottom w:val="single" w:color="auto" w:sz="4" w:space="0"/>
              <w:right w:val="single" w:color="auto" w:sz="4" w:space="0"/>
            </w:tcBorders>
            <w:vAlign w:val="center"/>
          </w:tcPr>
          <w:p w14:paraId="18669334">
            <w:pPr>
              <w:keepNext w:val="0"/>
              <w:keepLines w:val="0"/>
              <w:pageBreakBefore w:val="0"/>
              <w:widowControl w:val="0"/>
              <w:kinsoku/>
              <w:wordWrap w:val="0"/>
              <w:overflowPunct/>
              <w:topLinePunct w:val="0"/>
              <w:autoSpaceDE/>
              <w:autoSpaceDN/>
              <w:bidi w:val="0"/>
              <w:adjustRightInd w:val="0"/>
              <w:snapToGrid/>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评标方法</w:t>
            </w:r>
          </w:p>
        </w:tc>
        <w:tc>
          <w:tcPr>
            <w:tcW w:w="7460" w:type="dxa"/>
            <w:tcBorders>
              <w:top w:val="single" w:color="auto" w:sz="4" w:space="0"/>
              <w:left w:val="single" w:color="auto" w:sz="4" w:space="0"/>
              <w:bottom w:val="single" w:color="auto" w:sz="4" w:space="0"/>
              <w:right w:val="single" w:color="auto" w:sz="4" w:space="0"/>
            </w:tcBorders>
            <w:vAlign w:val="center"/>
          </w:tcPr>
          <w:p w14:paraId="79AB83F5">
            <w:pPr>
              <w:keepNext w:val="0"/>
              <w:keepLines w:val="0"/>
              <w:pageBreakBefore w:val="0"/>
              <w:widowControl w:val="0"/>
              <w:kinsoku/>
              <w:wordWrap w:val="0"/>
              <w:overflowPunct/>
              <w:topLinePunct w:val="0"/>
              <w:autoSpaceDE/>
              <w:autoSpaceDN/>
              <w:bidi w:val="0"/>
              <w:adjustRightInd w:val="0"/>
              <w:snapToGrid/>
              <w:spacing w:line="320" w:lineRule="exact"/>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 xml:space="preserve">    综合评估法</w:t>
            </w:r>
          </w:p>
        </w:tc>
      </w:tr>
      <w:tr w14:paraId="5B657A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4" w:hRule="atLeast"/>
        </w:trPr>
        <w:tc>
          <w:tcPr>
            <w:tcW w:w="706" w:type="dxa"/>
            <w:tcBorders>
              <w:top w:val="single" w:color="auto" w:sz="4" w:space="0"/>
              <w:left w:val="single" w:color="auto" w:sz="4" w:space="0"/>
              <w:bottom w:val="single" w:color="auto" w:sz="4" w:space="0"/>
              <w:right w:val="single" w:color="auto" w:sz="4" w:space="0"/>
            </w:tcBorders>
            <w:vAlign w:val="center"/>
          </w:tcPr>
          <w:p w14:paraId="1FB29B06">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23</w:t>
            </w:r>
          </w:p>
        </w:tc>
        <w:tc>
          <w:tcPr>
            <w:tcW w:w="1691" w:type="dxa"/>
            <w:tcBorders>
              <w:top w:val="single" w:color="auto" w:sz="4" w:space="0"/>
              <w:left w:val="single" w:color="auto" w:sz="4" w:space="0"/>
              <w:bottom w:val="single" w:color="auto" w:sz="4" w:space="0"/>
              <w:right w:val="single" w:color="auto" w:sz="4" w:space="0"/>
            </w:tcBorders>
            <w:vAlign w:val="center"/>
          </w:tcPr>
          <w:p w14:paraId="15F43C46">
            <w:pPr>
              <w:keepNext w:val="0"/>
              <w:keepLines w:val="0"/>
              <w:pageBreakBefore w:val="0"/>
              <w:widowControl w:val="0"/>
              <w:kinsoku/>
              <w:wordWrap w:val="0"/>
              <w:overflowPunct/>
              <w:topLinePunct w:val="0"/>
              <w:autoSpaceDE/>
              <w:autoSpaceDN/>
              <w:bidi w:val="0"/>
              <w:adjustRightInd w:val="0"/>
              <w:snapToGrid/>
              <w:spacing w:line="320" w:lineRule="exact"/>
              <w:jc w:val="center"/>
              <w:textAlignment w:val="auto"/>
              <w:rPr>
                <w:rFonts w:hint="eastAsia" w:hAnsi="宋体" w:cs="宋体"/>
                <w:snapToGrid w:val="0"/>
                <w:color w:val="auto"/>
                <w:kern w:val="0"/>
                <w:szCs w:val="24"/>
                <w:highlight w:val="none"/>
              </w:rPr>
            </w:pPr>
            <w:r>
              <w:rPr>
                <w:rFonts w:hint="eastAsia" w:hAnsi="宋体" w:cs="宋体"/>
                <w:snapToGrid w:val="0"/>
                <w:color w:val="auto"/>
                <w:kern w:val="0"/>
                <w:szCs w:val="24"/>
                <w:highlight w:val="none"/>
              </w:rPr>
              <w:t>监理大纲评审</w:t>
            </w:r>
          </w:p>
          <w:p w14:paraId="70D2F187">
            <w:pPr>
              <w:keepNext w:val="0"/>
              <w:keepLines w:val="0"/>
              <w:pageBreakBefore w:val="0"/>
              <w:widowControl w:val="0"/>
              <w:kinsoku/>
              <w:wordWrap w:val="0"/>
              <w:overflowPunct/>
              <w:topLinePunct w:val="0"/>
              <w:autoSpaceDE/>
              <w:autoSpaceDN/>
              <w:bidi w:val="0"/>
              <w:adjustRightInd w:val="0"/>
              <w:snapToGrid/>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方式</w:t>
            </w:r>
          </w:p>
        </w:tc>
        <w:tc>
          <w:tcPr>
            <w:tcW w:w="7460" w:type="dxa"/>
            <w:tcBorders>
              <w:top w:val="single" w:color="auto" w:sz="4" w:space="0"/>
              <w:left w:val="single" w:color="auto" w:sz="4" w:space="0"/>
              <w:bottom w:val="single" w:color="auto" w:sz="4" w:space="0"/>
              <w:right w:val="single" w:color="auto" w:sz="4" w:space="0"/>
            </w:tcBorders>
            <w:vAlign w:val="center"/>
          </w:tcPr>
          <w:p w14:paraId="19DA6EC0">
            <w:pPr>
              <w:keepNext w:val="0"/>
              <w:keepLines w:val="0"/>
              <w:pageBreakBefore w:val="0"/>
              <w:widowControl w:val="0"/>
              <w:kinsoku/>
              <w:wordWrap w:val="0"/>
              <w:overflowPunct/>
              <w:topLinePunct w:val="0"/>
              <w:autoSpaceDE/>
              <w:autoSpaceDN/>
              <w:bidi w:val="0"/>
              <w:adjustRightInd w:val="0"/>
              <w:snapToGrid/>
              <w:spacing w:line="32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本次招标监理大纲</w:t>
            </w:r>
            <w:r>
              <w:rPr>
                <w:rFonts w:hint="eastAsia" w:hAnsi="宋体" w:cs="宋体"/>
                <w:snapToGrid w:val="0"/>
                <w:color w:val="auto"/>
                <w:kern w:val="0"/>
                <w:szCs w:val="24"/>
                <w:highlight w:val="none"/>
                <w:u w:val="single"/>
              </w:rPr>
              <w:t xml:space="preserve"> 不采用 </w:t>
            </w:r>
            <w:r>
              <w:rPr>
                <w:rFonts w:hint="eastAsia" w:hAnsi="宋体" w:cs="宋体"/>
                <w:snapToGrid w:val="0"/>
                <w:color w:val="auto"/>
                <w:kern w:val="0"/>
                <w:szCs w:val="24"/>
                <w:highlight w:val="none"/>
              </w:rPr>
              <w:t>“暗标”方式进行评审。</w:t>
            </w:r>
          </w:p>
        </w:tc>
      </w:tr>
      <w:tr w14:paraId="24BB45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099" w:hRule="atLeast"/>
        </w:trPr>
        <w:tc>
          <w:tcPr>
            <w:tcW w:w="706" w:type="dxa"/>
            <w:tcBorders>
              <w:top w:val="single" w:color="auto" w:sz="4" w:space="0"/>
              <w:left w:val="single" w:color="auto" w:sz="4" w:space="0"/>
              <w:bottom w:val="single" w:color="auto" w:sz="4" w:space="0"/>
              <w:right w:val="single" w:color="auto" w:sz="4" w:space="0"/>
            </w:tcBorders>
            <w:vAlign w:val="center"/>
          </w:tcPr>
          <w:p w14:paraId="247B19B6">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24</w:t>
            </w:r>
          </w:p>
        </w:tc>
        <w:tc>
          <w:tcPr>
            <w:tcW w:w="1691" w:type="dxa"/>
            <w:tcBorders>
              <w:top w:val="single" w:color="auto" w:sz="4" w:space="0"/>
              <w:left w:val="single" w:color="auto" w:sz="4" w:space="0"/>
              <w:bottom w:val="single" w:color="auto" w:sz="4" w:space="0"/>
              <w:right w:val="single" w:color="auto" w:sz="4" w:space="0"/>
            </w:tcBorders>
            <w:vAlign w:val="center"/>
          </w:tcPr>
          <w:p w14:paraId="42DC0D79">
            <w:pPr>
              <w:keepNext w:val="0"/>
              <w:keepLines w:val="0"/>
              <w:pageBreakBefore w:val="0"/>
              <w:widowControl w:val="0"/>
              <w:kinsoku/>
              <w:wordWrap w:val="0"/>
              <w:overflowPunct/>
              <w:topLinePunct w:val="0"/>
              <w:autoSpaceDE/>
              <w:autoSpaceDN/>
              <w:bidi w:val="0"/>
              <w:adjustRightInd w:val="0"/>
              <w:snapToGrid/>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评标委员会</w:t>
            </w:r>
          </w:p>
        </w:tc>
        <w:tc>
          <w:tcPr>
            <w:tcW w:w="7460" w:type="dxa"/>
            <w:tcBorders>
              <w:top w:val="single" w:color="auto" w:sz="4" w:space="0"/>
              <w:left w:val="single" w:color="auto" w:sz="4" w:space="0"/>
              <w:bottom w:val="single" w:color="auto" w:sz="4" w:space="0"/>
              <w:right w:val="single" w:color="auto" w:sz="4" w:space="0"/>
            </w:tcBorders>
            <w:vAlign w:val="center"/>
          </w:tcPr>
          <w:p w14:paraId="5551862A">
            <w:pPr>
              <w:keepNext w:val="0"/>
              <w:keepLines w:val="0"/>
              <w:pageBreakBefore w:val="0"/>
              <w:widowControl w:val="0"/>
              <w:kinsoku/>
              <w:wordWrap w:val="0"/>
              <w:overflowPunct/>
              <w:topLinePunct w:val="0"/>
              <w:autoSpaceDE/>
              <w:autoSpaceDN/>
              <w:bidi w:val="0"/>
              <w:adjustRightInd w:val="0"/>
              <w:snapToGrid/>
              <w:spacing w:line="32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评标委员会由</w:t>
            </w:r>
            <w:r>
              <w:rPr>
                <w:rFonts w:hint="eastAsia" w:hAnsi="宋体" w:cs="宋体"/>
                <w:snapToGrid w:val="0"/>
                <w:color w:val="auto"/>
                <w:kern w:val="0"/>
                <w:szCs w:val="24"/>
                <w:highlight w:val="none"/>
                <w:u w:val="single"/>
              </w:rPr>
              <w:t xml:space="preserve"> 5 </w:t>
            </w:r>
            <w:r>
              <w:rPr>
                <w:rFonts w:hint="eastAsia" w:hAnsi="宋体" w:cs="宋体"/>
                <w:snapToGrid w:val="0"/>
                <w:color w:val="auto"/>
                <w:kern w:val="0"/>
                <w:szCs w:val="24"/>
                <w:highlight w:val="none"/>
              </w:rPr>
              <w:t>人组成，其中招标人代表</w:t>
            </w:r>
            <w:r>
              <w:rPr>
                <w:rFonts w:hint="eastAsia" w:hAnsi="宋体" w:cs="宋体"/>
                <w:snapToGrid w:val="0"/>
                <w:color w:val="auto"/>
                <w:kern w:val="0"/>
                <w:szCs w:val="24"/>
                <w:highlight w:val="none"/>
                <w:u w:val="single"/>
              </w:rPr>
              <w:t xml:space="preserve"> 0 </w:t>
            </w:r>
            <w:r>
              <w:rPr>
                <w:rFonts w:hint="eastAsia" w:hAnsi="宋体" w:cs="宋体"/>
                <w:snapToGrid w:val="0"/>
                <w:color w:val="auto"/>
                <w:kern w:val="0"/>
                <w:szCs w:val="24"/>
                <w:highlight w:val="none"/>
              </w:rPr>
              <w:t>人，专家</w:t>
            </w:r>
            <w:r>
              <w:rPr>
                <w:rFonts w:hint="eastAsia" w:hAnsi="宋体" w:cs="宋体"/>
                <w:snapToGrid w:val="0"/>
                <w:color w:val="auto"/>
                <w:kern w:val="0"/>
                <w:szCs w:val="24"/>
                <w:highlight w:val="none"/>
                <w:u w:val="single"/>
              </w:rPr>
              <w:t xml:space="preserve"> 5 </w:t>
            </w:r>
            <w:r>
              <w:rPr>
                <w:rFonts w:hint="eastAsia" w:hAnsi="宋体" w:cs="宋体"/>
                <w:snapToGrid w:val="0"/>
                <w:color w:val="auto"/>
                <w:kern w:val="0"/>
                <w:szCs w:val="24"/>
                <w:highlight w:val="none"/>
              </w:rPr>
              <w:t>人。专家从广东省综合评标评审专家库</w:t>
            </w:r>
            <w:r>
              <w:rPr>
                <w:rFonts w:hint="eastAsia" w:hAnsi="宋体" w:cs="宋体"/>
                <w:snapToGrid w:val="0"/>
                <w:color w:val="auto"/>
                <w:kern w:val="0"/>
                <w:szCs w:val="24"/>
                <w:highlight w:val="none"/>
                <w:lang w:val="en-US" w:eastAsia="zh-CN"/>
              </w:rPr>
              <w:t>-韶关区域</w:t>
            </w:r>
            <w:r>
              <w:rPr>
                <w:rFonts w:hint="eastAsia" w:hAnsi="宋体" w:cs="宋体"/>
                <w:snapToGrid w:val="0"/>
                <w:color w:val="auto"/>
                <w:kern w:val="0"/>
                <w:szCs w:val="24"/>
                <w:highlight w:val="none"/>
              </w:rPr>
              <w:t>中随机抽取，其中技术类专家</w:t>
            </w:r>
            <w:r>
              <w:rPr>
                <w:rFonts w:hint="eastAsia" w:hAnsi="宋体" w:cs="宋体"/>
                <w:snapToGrid w:val="0"/>
                <w:color w:val="auto"/>
                <w:kern w:val="0"/>
                <w:szCs w:val="24"/>
                <w:highlight w:val="none"/>
                <w:u w:val="single"/>
              </w:rPr>
              <w:t xml:space="preserve"> 3 </w:t>
            </w:r>
            <w:r>
              <w:rPr>
                <w:rFonts w:hint="eastAsia" w:hAnsi="宋体" w:cs="宋体"/>
                <w:snapToGrid w:val="0"/>
                <w:color w:val="auto"/>
                <w:kern w:val="0"/>
                <w:szCs w:val="24"/>
                <w:highlight w:val="none"/>
              </w:rPr>
              <w:t>人，经济类专家</w:t>
            </w:r>
            <w:r>
              <w:rPr>
                <w:rFonts w:hint="eastAsia" w:hAnsi="宋体" w:cs="宋体"/>
                <w:snapToGrid w:val="0"/>
                <w:color w:val="auto"/>
                <w:kern w:val="0"/>
                <w:szCs w:val="24"/>
                <w:highlight w:val="none"/>
                <w:u w:val="single"/>
              </w:rPr>
              <w:t xml:space="preserve"> 2 </w:t>
            </w:r>
            <w:r>
              <w:rPr>
                <w:rFonts w:hint="eastAsia" w:hAnsi="宋体" w:cs="宋体"/>
                <w:snapToGrid w:val="0"/>
                <w:color w:val="auto"/>
                <w:kern w:val="0"/>
                <w:szCs w:val="24"/>
                <w:highlight w:val="none"/>
              </w:rPr>
              <w:t>人。</w:t>
            </w:r>
          </w:p>
        </w:tc>
      </w:tr>
      <w:tr w14:paraId="2598FB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86" w:hRule="atLeast"/>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91CED79">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hAnsi="宋体" w:cs="宋体"/>
                <w:snapToGrid w:val="0"/>
                <w:color w:val="auto"/>
                <w:kern w:val="0"/>
                <w:szCs w:val="24"/>
                <w:highlight w:val="none"/>
              </w:rPr>
              <w:t>25</w:t>
            </w:r>
          </w:p>
        </w:tc>
        <w:tc>
          <w:tcPr>
            <w:tcW w:w="1691" w:type="dxa"/>
            <w:tcBorders>
              <w:top w:val="single" w:color="auto" w:sz="4" w:space="0"/>
              <w:left w:val="single" w:color="auto" w:sz="4" w:space="0"/>
              <w:bottom w:val="single" w:color="auto" w:sz="4" w:space="0"/>
              <w:right w:val="single" w:color="auto" w:sz="4" w:space="0"/>
            </w:tcBorders>
            <w:vAlign w:val="center"/>
          </w:tcPr>
          <w:p w14:paraId="51CE2FF1">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eastAsia" w:hAnsi="宋体" w:cs="宋体"/>
                <w:snapToGrid w:val="0"/>
                <w:color w:val="auto"/>
                <w:kern w:val="0"/>
                <w:szCs w:val="24"/>
                <w:highlight w:val="none"/>
              </w:rPr>
            </w:pPr>
            <w:r>
              <w:rPr>
                <w:rFonts w:hint="eastAsia" w:ascii="宋体" w:hAnsi="宋体" w:eastAsia="宋体" w:cs="宋体"/>
                <w:snapToGrid w:val="0"/>
                <w:color w:val="auto"/>
                <w:kern w:val="0"/>
                <w:sz w:val="24"/>
                <w:szCs w:val="24"/>
                <w:highlight w:val="none"/>
              </w:rPr>
              <w:t>招标文件要求提交的用于评审的证书、证件、证明原件</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如有</w:t>
            </w:r>
            <w:r>
              <w:rPr>
                <w:rFonts w:hint="eastAsia" w:ascii="宋体" w:hAnsi="宋体" w:eastAsia="宋体" w:cs="宋体"/>
                <w:snapToGrid w:val="0"/>
                <w:color w:val="auto"/>
                <w:kern w:val="0"/>
                <w:sz w:val="24"/>
                <w:szCs w:val="24"/>
                <w:highlight w:val="none"/>
                <w:lang w:eastAsia="zh-CN"/>
              </w:rPr>
              <w:t>）</w:t>
            </w:r>
          </w:p>
        </w:tc>
        <w:tc>
          <w:tcPr>
            <w:tcW w:w="7460" w:type="dxa"/>
            <w:tcBorders>
              <w:top w:val="single" w:color="auto" w:sz="4" w:space="0"/>
              <w:left w:val="single" w:color="auto" w:sz="4" w:space="0"/>
              <w:bottom w:val="single" w:color="auto" w:sz="4" w:space="0"/>
              <w:right w:val="single" w:color="auto" w:sz="4" w:space="0"/>
            </w:tcBorders>
            <w:vAlign w:val="center"/>
          </w:tcPr>
          <w:p w14:paraId="09C375CC">
            <w:pPr>
              <w:keepNext w:val="0"/>
              <w:keepLines w:val="0"/>
              <w:pageBreakBefore w:val="0"/>
              <w:widowControl w:val="0"/>
              <w:kinsoku/>
              <w:wordWrap w:val="0"/>
              <w:overflowPunct/>
              <w:topLinePunct w:val="0"/>
              <w:autoSpaceDE/>
              <w:autoSpaceDN/>
              <w:bidi w:val="0"/>
              <w:adjustRightInd w:val="0"/>
              <w:snapToGrid w:val="0"/>
              <w:spacing w:line="320" w:lineRule="exact"/>
              <w:jc w:val="left"/>
              <w:textAlignment w:val="auto"/>
              <w:rPr>
                <w:rFonts w:hint="eastAsia" w:hAnsi="宋体" w:cs="宋体"/>
                <w:snapToGrid w:val="0"/>
                <w:color w:val="auto"/>
                <w:kern w:val="0"/>
                <w:szCs w:val="24"/>
                <w:highlight w:val="none"/>
              </w:rPr>
            </w:pP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rPr>
              <w:t>投标人提交用于评审的证书、证件、证明原件的，应自行准备两张“原件一览表”(详见格式十</w:t>
            </w:r>
            <w:r>
              <w:rPr>
                <w:rFonts w:hint="eastAsia" w:hAnsi="宋体" w:eastAsia="宋体" w:cs="宋体"/>
                <w:snapToGrid w:val="0"/>
                <w:color w:val="auto"/>
                <w:kern w:val="0"/>
                <w:sz w:val="24"/>
                <w:szCs w:val="24"/>
                <w:highlight w:val="none"/>
                <w:lang w:val="en-US" w:eastAsia="zh-CN"/>
              </w:rPr>
              <w:t>三</w:t>
            </w:r>
            <w:r>
              <w:rPr>
                <w:rFonts w:hint="eastAsia" w:ascii="宋体" w:hAnsi="宋体" w:eastAsia="宋体" w:cs="宋体"/>
                <w:snapToGrid w:val="0"/>
                <w:color w:val="auto"/>
                <w:kern w:val="0"/>
                <w:sz w:val="24"/>
                <w:szCs w:val="24"/>
                <w:highlight w:val="none"/>
              </w:rPr>
              <w:t>，投标人须自行填写，表格可扩展)，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评标结束后，招标代理机构将退回投标人的原件。若投标人未按要求提交相应证明材料原件或投标文件中证明材料的彩色扫描件与原件不一致，评审时相应证明材料不予认可。</w:t>
            </w:r>
          </w:p>
        </w:tc>
      </w:tr>
      <w:tr w14:paraId="2C0FD3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219" w:hRule="atLeast"/>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6963680D">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ascii="宋体" w:hAnsi="宋体" w:eastAsia="宋体" w:cs="宋体"/>
                <w:snapToGrid w:val="0"/>
                <w:color w:val="auto"/>
                <w:kern w:val="0"/>
                <w:sz w:val="24"/>
                <w:szCs w:val="24"/>
                <w:highlight w:val="none"/>
                <w:lang w:val="en-US" w:eastAsia="zh-CN" w:bidi="ar-SA"/>
              </w:rPr>
            </w:pPr>
            <w:r>
              <w:rPr>
                <w:rFonts w:hint="eastAsia" w:hAnsi="宋体" w:cs="宋体"/>
                <w:snapToGrid w:val="0"/>
                <w:color w:val="auto"/>
                <w:kern w:val="0"/>
                <w:szCs w:val="24"/>
                <w:highlight w:val="none"/>
              </w:rPr>
              <w:t>26</w:t>
            </w:r>
          </w:p>
        </w:tc>
        <w:tc>
          <w:tcPr>
            <w:tcW w:w="1691" w:type="dxa"/>
            <w:tcBorders>
              <w:top w:val="single" w:color="auto" w:sz="4" w:space="0"/>
              <w:left w:val="single" w:color="auto" w:sz="4" w:space="0"/>
              <w:bottom w:val="single" w:color="auto" w:sz="4" w:space="0"/>
              <w:right w:val="single" w:color="auto" w:sz="4" w:space="0"/>
            </w:tcBorders>
            <w:vAlign w:val="center"/>
          </w:tcPr>
          <w:p w14:paraId="19FCE739">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招标人</w:t>
            </w:r>
          </w:p>
          <w:p w14:paraId="1D5AD182">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联系方式</w:t>
            </w:r>
          </w:p>
        </w:tc>
        <w:tc>
          <w:tcPr>
            <w:tcW w:w="7460" w:type="dxa"/>
            <w:tcBorders>
              <w:top w:val="single" w:color="auto" w:sz="4" w:space="0"/>
              <w:left w:val="single" w:color="auto" w:sz="4" w:space="0"/>
              <w:bottom w:val="single" w:color="auto" w:sz="4" w:space="0"/>
              <w:right w:val="single" w:color="auto" w:sz="4" w:space="0"/>
            </w:tcBorders>
            <w:vAlign w:val="center"/>
          </w:tcPr>
          <w:p w14:paraId="4405A756">
            <w:pPr>
              <w:keepNext w:val="0"/>
              <w:keepLines w:val="0"/>
              <w:pageBreakBefore w:val="0"/>
              <w:widowControl w:val="0"/>
              <w:kinsoku/>
              <w:wordWrap w:val="0"/>
              <w:overflowPunct/>
              <w:topLinePunct w:val="0"/>
              <w:autoSpaceDE/>
              <w:autoSpaceDN/>
              <w:bidi w:val="0"/>
              <w:adjustRightInd w:val="0"/>
              <w:snapToGrid w:val="0"/>
              <w:spacing w:line="320" w:lineRule="exact"/>
              <w:ind w:firstLine="480" w:firstLineChars="200"/>
              <w:jc w:val="left"/>
              <w:textAlignment w:val="auto"/>
              <w:rPr>
                <w:rFonts w:hint="default" w:ascii="宋体"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rPr>
              <w:t>单位名称：</w:t>
            </w:r>
            <w:r>
              <w:rPr>
                <w:rFonts w:hint="eastAsia" w:ascii="宋体" w:hAnsi="宋体" w:eastAsia="宋体" w:cs="宋体"/>
                <w:snapToGrid w:val="0"/>
                <w:color w:val="auto"/>
                <w:kern w:val="0"/>
                <w:szCs w:val="24"/>
                <w:highlight w:val="none"/>
                <w:lang w:val="en-US" w:eastAsia="zh-CN"/>
              </w:rPr>
              <w:t>翁源县坝仔镇人民政府</w:t>
            </w:r>
          </w:p>
          <w:p w14:paraId="48679C77">
            <w:pPr>
              <w:keepNext w:val="0"/>
              <w:keepLines w:val="0"/>
              <w:pageBreakBefore w:val="0"/>
              <w:widowControl w:val="0"/>
              <w:kinsoku/>
              <w:wordWrap w:val="0"/>
              <w:overflowPunct/>
              <w:topLinePunct w:val="0"/>
              <w:autoSpaceDE/>
              <w:autoSpaceDN/>
              <w:bidi w:val="0"/>
              <w:adjustRightInd w:val="0"/>
              <w:snapToGrid w:val="0"/>
              <w:spacing w:line="320" w:lineRule="exact"/>
              <w:ind w:firstLine="480" w:firstLineChars="200"/>
              <w:jc w:val="lef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办公地址：</w:t>
            </w:r>
            <w:r>
              <w:rPr>
                <w:rFonts w:hint="eastAsia" w:ascii="宋体" w:hAnsi="宋体" w:eastAsia="宋体" w:cs="宋体"/>
                <w:snapToGrid w:val="0"/>
                <w:color w:val="auto"/>
                <w:kern w:val="0"/>
                <w:szCs w:val="24"/>
                <w:highlight w:val="none"/>
                <w:lang w:val="en-US" w:eastAsia="zh-CN"/>
              </w:rPr>
              <w:t>韶关市翁源县坝仔镇建设路200号</w:t>
            </w:r>
          </w:p>
          <w:p w14:paraId="2A413A77">
            <w:pPr>
              <w:keepNext w:val="0"/>
              <w:keepLines w:val="0"/>
              <w:pageBreakBefore w:val="0"/>
              <w:widowControl w:val="0"/>
              <w:kinsoku/>
              <w:wordWrap w:val="0"/>
              <w:overflowPunct/>
              <w:topLinePunct w:val="0"/>
              <w:autoSpaceDE/>
              <w:autoSpaceDN/>
              <w:bidi w:val="0"/>
              <w:adjustRightInd w:val="0"/>
              <w:snapToGrid w:val="0"/>
              <w:spacing w:line="320" w:lineRule="exact"/>
              <w:ind w:firstLine="480" w:firstLineChars="200"/>
              <w:jc w:val="left"/>
              <w:textAlignment w:val="auto"/>
              <w:rPr>
                <w:rFonts w:hint="eastAsia" w:ascii="宋体"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rPr>
              <w:t>联系人（部门）：</w:t>
            </w:r>
            <w:r>
              <w:rPr>
                <w:rFonts w:hint="eastAsia" w:ascii="宋体" w:hAnsi="宋体" w:eastAsia="宋体" w:cs="宋体"/>
                <w:snapToGrid w:val="0"/>
                <w:color w:val="auto"/>
                <w:kern w:val="0"/>
                <w:szCs w:val="24"/>
                <w:highlight w:val="none"/>
                <w:lang w:val="en-US" w:eastAsia="zh-CN"/>
              </w:rPr>
              <w:t>陈工</w:t>
            </w:r>
          </w:p>
          <w:p w14:paraId="45572238">
            <w:pPr>
              <w:keepNext w:val="0"/>
              <w:keepLines w:val="0"/>
              <w:pageBreakBefore w:val="0"/>
              <w:widowControl w:val="0"/>
              <w:kinsoku/>
              <w:wordWrap w:val="0"/>
              <w:overflowPunct/>
              <w:topLinePunct w:val="0"/>
              <w:autoSpaceDE/>
              <w:autoSpaceDN/>
              <w:bidi w:val="0"/>
              <w:adjustRightInd w:val="0"/>
              <w:snapToGrid w:val="0"/>
              <w:spacing w:line="320" w:lineRule="exact"/>
              <w:ind w:firstLine="480" w:firstLineChars="200"/>
              <w:jc w:val="left"/>
              <w:textAlignment w:val="auto"/>
              <w:rPr>
                <w:rFonts w:hint="default"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rPr>
              <w:t>联系电话：</w:t>
            </w:r>
            <w:r>
              <w:rPr>
                <w:rFonts w:hint="eastAsia" w:ascii="宋体" w:hAnsi="宋体" w:eastAsia="宋体" w:cs="宋体"/>
                <w:snapToGrid w:val="0"/>
                <w:color w:val="auto"/>
                <w:kern w:val="0"/>
                <w:szCs w:val="24"/>
                <w:highlight w:val="none"/>
                <w:lang w:eastAsia="zh-CN"/>
              </w:rPr>
              <w:t>0751-2503302</w:t>
            </w:r>
          </w:p>
        </w:tc>
      </w:tr>
      <w:tr w14:paraId="432CC3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60" w:hRule="atLeast"/>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7656A9C">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ascii="宋体" w:hAnsi="宋体" w:eastAsia="宋体" w:cs="宋体"/>
                <w:snapToGrid w:val="0"/>
                <w:color w:val="auto"/>
                <w:kern w:val="0"/>
                <w:sz w:val="24"/>
                <w:szCs w:val="24"/>
                <w:highlight w:val="none"/>
                <w:lang w:val="en-US" w:eastAsia="zh-CN" w:bidi="ar-SA"/>
              </w:rPr>
            </w:pPr>
            <w:r>
              <w:rPr>
                <w:rFonts w:hint="eastAsia" w:hAnsi="宋体" w:cs="宋体"/>
                <w:snapToGrid w:val="0"/>
                <w:color w:val="auto"/>
                <w:kern w:val="0"/>
                <w:szCs w:val="24"/>
                <w:highlight w:val="none"/>
              </w:rPr>
              <w:t>27</w:t>
            </w:r>
          </w:p>
        </w:tc>
        <w:tc>
          <w:tcPr>
            <w:tcW w:w="1691" w:type="dxa"/>
            <w:tcBorders>
              <w:top w:val="single" w:color="auto" w:sz="4" w:space="0"/>
              <w:left w:val="single" w:color="auto" w:sz="4" w:space="0"/>
              <w:bottom w:val="single" w:color="auto" w:sz="4" w:space="0"/>
              <w:right w:val="single" w:color="auto" w:sz="4" w:space="0"/>
            </w:tcBorders>
            <w:vAlign w:val="center"/>
          </w:tcPr>
          <w:p w14:paraId="5F8FCD1D">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招标代理机构</w:t>
            </w:r>
          </w:p>
          <w:p w14:paraId="4D92140E">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联系方式</w:t>
            </w:r>
          </w:p>
        </w:tc>
        <w:tc>
          <w:tcPr>
            <w:tcW w:w="7460" w:type="dxa"/>
            <w:tcBorders>
              <w:top w:val="single" w:color="auto" w:sz="4" w:space="0"/>
              <w:left w:val="single" w:color="auto" w:sz="4" w:space="0"/>
              <w:bottom w:val="single" w:color="auto" w:sz="4" w:space="0"/>
              <w:right w:val="single" w:color="auto" w:sz="4" w:space="0"/>
            </w:tcBorders>
            <w:vAlign w:val="center"/>
          </w:tcPr>
          <w:p w14:paraId="7EBBD7C7">
            <w:pPr>
              <w:keepNext w:val="0"/>
              <w:keepLines w:val="0"/>
              <w:pageBreakBefore w:val="0"/>
              <w:widowControl w:val="0"/>
              <w:kinsoku/>
              <w:wordWrap w:val="0"/>
              <w:overflowPunct/>
              <w:topLinePunct w:val="0"/>
              <w:autoSpaceDE/>
              <w:autoSpaceDN/>
              <w:bidi w:val="0"/>
              <w:adjustRightInd w:val="0"/>
              <w:snapToGrid w:val="0"/>
              <w:spacing w:line="320" w:lineRule="exact"/>
              <w:ind w:firstLine="480" w:firstLineChars="200"/>
              <w:jc w:val="left"/>
              <w:textAlignment w:val="auto"/>
              <w:rPr>
                <w:rFonts w:hint="eastAsia" w:hAnsi="宋体" w:eastAsia="宋体" w:cs="宋体"/>
                <w:snapToGrid w:val="0"/>
                <w:color w:val="auto"/>
                <w:kern w:val="0"/>
                <w:szCs w:val="24"/>
                <w:highlight w:val="none"/>
                <w:lang w:eastAsia="zh-CN"/>
              </w:rPr>
            </w:pPr>
            <w:r>
              <w:rPr>
                <w:rFonts w:hint="eastAsia" w:hAnsi="宋体" w:cs="宋体"/>
                <w:snapToGrid w:val="0"/>
                <w:color w:val="auto"/>
                <w:kern w:val="0"/>
                <w:szCs w:val="24"/>
                <w:highlight w:val="none"/>
              </w:rPr>
              <w:t>单位名称：</w:t>
            </w:r>
            <w:r>
              <w:rPr>
                <w:rFonts w:hint="eastAsia" w:hAnsi="宋体" w:cs="宋体"/>
                <w:snapToGrid w:val="0"/>
                <w:color w:val="auto"/>
                <w:kern w:val="0"/>
                <w:szCs w:val="24"/>
                <w:highlight w:val="none"/>
                <w:lang w:eastAsia="zh-CN"/>
              </w:rPr>
              <w:t>韶关市同立咨询有限公司</w:t>
            </w:r>
          </w:p>
          <w:p w14:paraId="10772D97">
            <w:pPr>
              <w:keepNext w:val="0"/>
              <w:keepLines w:val="0"/>
              <w:pageBreakBefore w:val="0"/>
              <w:widowControl w:val="0"/>
              <w:kinsoku/>
              <w:wordWrap w:val="0"/>
              <w:overflowPunct/>
              <w:topLinePunct w:val="0"/>
              <w:autoSpaceDE/>
              <w:autoSpaceDN/>
              <w:bidi w:val="0"/>
              <w:adjustRightInd w:val="0"/>
              <w:snapToGrid w:val="0"/>
              <w:spacing w:line="320" w:lineRule="exact"/>
              <w:ind w:firstLine="480" w:firstLineChars="200"/>
              <w:jc w:val="left"/>
              <w:textAlignment w:val="auto"/>
              <w:rPr>
                <w:rFonts w:hint="eastAsia" w:ascii="宋体" w:hAnsi="宋体" w:eastAsia="宋体" w:cs="宋体"/>
                <w:snapToGrid w:val="0"/>
                <w:color w:val="auto"/>
                <w:kern w:val="0"/>
                <w:szCs w:val="24"/>
                <w:highlight w:val="none"/>
                <w:lang w:val="en-US" w:eastAsia="zh-CN"/>
              </w:rPr>
            </w:pPr>
            <w:r>
              <w:rPr>
                <w:rFonts w:hint="eastAsia" w:hAnsi="宋体" w:cs="宋体"/>
                <w:snapToGrid w:val="0"/>
                <w:color w:val="auto"/>
                <w:kern w:val="0"/>
                <w:szCs w:val="24"/>
                <w:highlight w:val="none"/>
              </w:rPr>
              <w:t>办公地址</w:t>
            </w:r>
            <w:r>
              <w:rPr>
                <w:rFonts w:hint="eastAsia" w:ascii="宋体" w:hAnsi="宋体" w:eastAsia="宋体" w:cs="宋体"/>
                <w:snapToGrid w:val="0"/>
                <w:color w:val="auto"/>
                <w:kern w:val="0"/>
                <w:szCs w:val="24"/>
                <w:highlight w:val="none"/>
                <w:lang w:val="en-US" w:eastAsia="zh-CN"/>
              </w:rPr>
              <w:t>：韶关市武江区建设路29号武江科创园青创中心D栋418室</w:t>
            </w:r>
          </w:p>
          <w:p w14:paraId="30EF2644">
            <w:pPr>
              <w:keepNext w:val="0"/>
              <w:keepLines w:val="0"/>
              <w:pageBreakBefore w:val="0"/>
              <w:widowControl w:val="0"/>
              <w:kinsoku/>
              <w:wordWrap w:val="0"/>
              <w:overflowPunct/>
              <w:topLinePunct w:val="0"/>
              <w:autoSpaceDE/>
              <w:autoSpaceDN/>
              <w:bidi w:val="0"/>
              <w:adjustRightInd w:val="0"/>
              <w:snapToGrid w:val="0"/>
              <w:spacing w:line="320" w:lineRule="exact"/>
              <w:ind w:firstLine="480" w:firstLineChars="200"/>
              <w:jc w:val="left"/>
              <w:textAlignment w:val="auto"/>
              <w:rPr>
                <w:rFonts w:hint="eastAsia" w:ascii="宋体"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lang w:val="en-US" w:eastAsia="zh-CN"/>
              </w:rPr>
              <w:t>联系人（部门）：黄工</w:t>
            </w:r>
          </w:p>
          <w:p w14:paraId="2586A5B7">
            <w:pPr>
              <w:keepNext w:val="0"/>
              <w:keepLines w:val="0"/>
              <w:pageBreakBefore w:val="0"/>
              <w:widowControl w:val="0"/>
              <w:kinsoku/>
              <w:wordWrap w:val="0"/>
              <w:overflowPunct/>
              <w:topLinePunct w:val="0"/>
              <w:autoSpaceDE/>
              <w:autoSpaceDN/>
              <w:bidi w:val="0"/>
              <w:adjustRightInd w:val="0"/>
              <w:snapToGrid w:val="0"/>
              <w:spacing w:line="320" w:lineRule="exact"/>
              <w:ind w:firstLine="480" w:firstLineChars="200"/>
              <w:jc w:val="left"/>
              <w:textAlignment w:val="auto"/>
              <w:rPr>
                <w:rFonts w:hAnsi="宋体" w:cs="宋体"/>
                <w:snapToGrid w:val="0"/>
                <w:color w:val="auto"/>
                <w:kern w:val="0"/>
                <w:szCs w:val="24"/>
                <w:highlight w:val="none"/>
              </w:rPr>
            </w:pPr>
            <w:r>
              <w:rPr>
                <w:rFonts w:hint="eastAsia" w:ascii="宋体" w:hAnsi="宋体" w:eastAsia="宋体" w:cs="宋体"/>
                <w:snapToGrid w:val="0"/>
                <w:color w:val="auto"/>
                <w:kern w:val="0"/>
                <w:szCs w:val="24"/>
                <w:highlight w:val="none"/>
                <w:lang w:val="en-US" w:eastAsia="zh-CN"/>
              </w:rPr>
              <w:t>联系电话：0751-8896816</w:t>
            </w:r>
          </w:p>
        </w:tc>
      </w:tr>
      <w:tr w14:paraId="119554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27" w:hRule="atLeast"/>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1F397656">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ascii="宋体" w:hAnsi="宋体" w:eastAsia="宋体" w:cs="宋体"/>
                <w:snapToGrid w:val="0"/>
                <w:color w:val="auto"/>
                <w:kern w:val="0"/>
                <w:sz w:val="24"/>
                <w:szCs w:val="24"/>
                <w:highlight w:val="none"/>
                <w:lang w:val="en-US" w:eastAsia="zh-CN" w:bidi="ar-SA"/>
              </w:rPr>
            </w:pPr>
            <w:r>
              <w:rPr>
                <w:rFonts w:hint="eastAsia" w:hAnsi="宋体" w:cs="宋体"/>
                <w:snapToGrid w:val="0"/>
                <w:color w:val="auto"/>
                <w:kern w:val="0"/>
                <w:szCs w:val="24"/>
                <w:highlight w:val="none"/>
              </w:rPr>
              <w:t>28</w:t>
            </w:r>
          </w:p>
        </w:tc>
        <w:tc>
          <w:tcPr>
            <w:tcW w:w="1691" w:type="dxa"/>
            <w:tcBorders>
              <w:top w:val="single" w:color="auto" w:sz="4" w:space="0"/>
              <w:left w:val="single" w:color="auto" w:sz="4" w:space="0"/>
              <w:bottom w:val="single" w:color="auto" w:sz="4" w:space="0"/>
              <w:right w:val="single" w:color="auto" w:sz="4" w:space="0"/>
            </w:tcBorders>
            <w:vAlign w:val="center"/>
          </w:tcPr>
          <w:p w14:paraId="6B3892BB">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交易场所</w:t>
            </w:r>
          </w:p>
          <w:p w14:paraId="485DDEA3">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联系方式</w:t>
            </w:r>
          </w:p>
        </w:tc>
        <w:tc>
          <w:tcPr>
            <w:tcW w:w="7460" w:type="dxa"/>
            <w:tcBorders>
              <w:top w:val="single" w:color="auto" w:sz="4" w:space="0"/>
              <w:left w:val="single" w:color="auto" w:sz="4" w:space="0"/>
              <w:bottom w:val="single" w:color="auto" w:sz="4" w:space="0"/>
              <w:right w:val="single" w:color="auto" w:sz="4" w:space="0"/>
            </w:tcBorders>
            <w:vAlign w:val="center"/>
          </w:tcPr>
          <w:p w14:paraId="67782968">
            <w:pPr>
              <w:keepNext w:val="0"/>
              <w:keepLines w:val="0"/>
              <w:pageBreakBefore w:val="0"/>
              <w:widowControl w:val="0"/>
              <w:kinsoku/>
              <w:wordWrap w:val="0"/>
              <w:overflowPunct/>
              <w:topLinePunct w:val="0"/>
              <w:autoSpaceDE/>
              <w:autoSpaceDN/>
              <w:bidi w:val="0"/>
              <w:adjustRightInd w:val="0"/>
              <w:snapToGrid w:val="0"/>
              <w:spacing w:line="320" w:lineRule="exact"/>
              <w:ind w:firstLine="480" w:firstLineChars="2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单位名称：韶关市公共资源交易中心</w:t>
            </w:r>
          </w:p>
          <w:p w14:paraId="603753BD">
            <w:pPr>
              <w:keepNext w:val="0"/>
              <w:keepLines w:val="0"/>
              <w:pageBreakBefore w:val="0"/>
              <w:widowControl w:val="0"/>
              <w:kinsoku/>
              <w:wordWrap w:val="0"/>
              <w:overflowPunct/>
              <w:topLinePunct w:val="0"/>
              <w:autoSpaceDE/>
              <w:autoSpaceDN/>
              <w:bidi w:val="0"/>
              <w:adjustRightInd w:val="0"/>
              <w:snapToGrid w:val="0"/>
              <w:spacing w:line="320" w:lineRule="exact"/>
              <w:ind w:firstLine="480" w:firstLineChars="2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办公地址：翁源县龙仙镇朝阳路63号韶关市公共资源交易中心翁源分中心</w:t>
            </w:r>
          </w:p>
          <w:p w14:paraId="55395ED7">
            <w:pPr>
              <w:keepNext w:val="0"/>
              <w:keepLines w:val="0"/>
              <w:pageBreakBefore w:val="0"/>
              <w:widowControl w:val="0"/>
              <w:kinsoku/>
              <w:wordWrap w:val="0"/>
              <w:overflowPunct/>
              <w:topLinePunct w:val="0"/>
              <w:autoSpaceDE/>
              <w:autoSpaceDN/>
              <w:bidi w:val="0"/>
              <w:adjustRightInd w:val="0"/>
              <w:snapToGrid w:val="0"/>
              <w:spacing w:line="320" w:lineRule="exact"/>
              <w:ind w:firstLine="480" w:firstLineChars="2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 xml:space="preserve">联系人（部门）：工程交易股 </w:t>
            </w:r>
          </w:p>
          <w:p w14:paraId="4FE47234">
            <w:pPr>
              <w:keepNext w:val="0"/>
              <w:keepLines w:val="0"/>
              <w:pageBreakBefore w:val="0"/>
              <w:widowControl w:val="0"/>
              <w:kinsoku/>
              <w:wordWrap w:val="0"/>
              <w:overflowPunct/>
              <w:topLinePunct w:val="0"/>
              <w:autoSpaceDE/>
              <w:autoSpaceDN/>
              <w:bidi w:val="0"/>
              <w:adjustRightInd w:val="0"/>
              <w:snapToGrid w:val="0"/>
              <w:spacing w:line="320" w:lineRule="exact"/>
              <w:ind w:firstLine="480" w:firstLineChars="200"/>
              <w:jc w:val="left"/>
              <w:textAlignment w:val="auto"/>
              <w:rPr>
                <w:rFonts w:hAnsi="宋体" w:cs="宋体"/>
                <w:snapToGrid w:val="0"/>
                <w:color w:val="auto"/>
                <w:kern w:val="0"/>
                <w:szCs w:val="24"/>
                <w:highlight w:val="none"/>
              </w:rPr>
            </w:pPr>
            <w:r>
              <w:rPr>
                <w:rFonts w:hint="eastAsia" w:ascii="宋体" w:hAnsi="宋体" w:eastAsia="宋体" w:cs="宋体"/>
                <w:snapToGrid w:val="0"/>
                <w:color w:val="auto"/>
                <w:kern w:val="0"/>
                <w:sz w:val="24"/>
                <w:szCs w:val="24"/>
                <w:highlight w:val="none"/>
                <w:lang w:eastAsia="zh-CN"/>
              </w:rPr>
              <w:t>联系电话：0751-2815819</w:t>
            </w:r>
          </w:p>
        </w:tc>
      </w:tr>
      <w:tr w14:paraId="43A29B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207" w:hRule="atLeast"/>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376B7A00">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ascii="宋体" w:hAnsi="宋体" w:eastAsia="宋体" w:cs="宋体"/>
                <w:snapToGrid w:val="0"/>
                <w:color w:val="auto"/>
                <w:kern w:val="0"/>
                <w:sz w:val="24"/>
                <w:szCs w:val="24"/>
                <w:highlight w:val="none"/>
                <w:lang w:val="en-US" w:eastAsia="zh-CN" w:bidi="ar-SA"/>
              </w:rPr>
            </w:pPr>
            <w:r>
              <w:rPr>
                <w:rFonts w:hint="eastAsia" w:hAnsi="宋体" w:cs="宋体"/>
                <w:snapToGrid w:val="0"/>
                <w:color w:val="auto"/>
                <w:kern w:val="0"/>
                <w:szCs w:val="24"/>
                <w:highlight w:val="none"/>
              </w:rPr>
              <w:t>29</w:t>
            </w:r>
          </w:p>
        </w:tc>
        <w:tc>
          <w:tcPr>
            <w:tcW w:w="1691" w:type="dxa"/>
            <w:tcBorders>
              <w:top w:val="single" w:color="auto" w:sz="4" w:space="0"/>
              <w:left w:val="single" w:color="auto" w:sz="4" w:space="0"/>
              <w:bottom w:val="single" w:color="auto" w:sz="4" w:space="0"/>
              <w:right w:val="single" w:color="auto" w:sz="4" w:space="0"/>
            </w:tcBorders>
            <w:vAlign w:val="center"/>
          </w:tcPr>
          <w:p w14:paraId="261CBA5B">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行政监督部门</w:t>
            </w:r>
          </w:p>
          <w:p w14:paraId="6C568AE9">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联系方式</w:t>
            </w:r>
          </w:p>
        </w:tc>
        <w:tc>
          <w:tcPr>
            <w:tcW w:w="7460" w:type="dxa"/>
            <w:tcBorders>
              <w:top w:val="single" w:color="auto" w:sz="4" w:space="0"/>
              <w:left w:val="single" w:color="auto" w:sz="4" w:space="0"/>
              <w:bottom w:val="single" w:color="auto" w:sz="4" w:space="0"/>
              <w:right w:val="single" w:color="auto" w:sz="4" w:space="0"/>
            </w:tcBorders>
            <w:vAlign w:val="center"/>
          </w:tcPr>
          <w:p w14:paraId="4F9FD9FB">
            <w:pPr>
              <w:keepNext w:val="0"/>
              <w:keepLines w:val="0"/>
              <w:pageBreakBefore w:val="0"/>
              <w:widowControl w:val="0"/>
              <w:kinsoku/>
              <w:wordWrap w:val="0"/>
              <w:overflowPunct/>
              <w:topLinePunct w:val="0"/>
              <w:autoSpaceDE/>
              <w:autoSpaceDN/>
              <w:bidi w:val="0"/>
              <w:adjustRightInd w:val="0"/>
              <w:snapToGrid w:val="0"/>
              <w:spacing w:line="320" w:lineRule="exact"/>
              <w:ind w:firstLine="480" w:firstLineChars="2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单位名称：翁源县农业农村局</w:t>
            </w:r>
          </w:p>
          <w:p w14:paraId="25C4C36E">
            <w:pPr>
              <w:keepNext w:val="0"/>
              <w:keepLines w:val="0"/>
              <w:pageBreakBefore w:val="0"/>
              <w:widowControl w:val="0"/>
              <w:kinsoku/>
              <w:wordWrap w:val="0"/>
              <w:overflowPunct/>
              <w:topLinePunct w:val="0"/>
              <w:autoSpaceDE/>
              <w:autoSpaceDN/>
              <w:bidi w:val="0"/>
              <w:adjustRightInd w:val="0"/>
              <w:snapToGrid w:val="0"/>
              <w:spacing w:line="320" w:lineRule="exact"/>
              <w:ind w:firstLine="480" w:firstLineChars="2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办公地址：翁源县龙仙镇建设一路253号</w:t>
            </w:r>
          </w:p>
          <w:p w14:paraId="4BE8B6D1">
            <w:pPr>
              <w:keepNext w:val="0"/>
              <w:keepLines w:val="0"/>
              <w:pageBreakBefore w:val="0"/>
              <w:widowControl w:val="0"/>
              <w:kinsoku/>
              <w:wordWrap w:val="0"/>
              <w:overflowPunct/>
              <w:topLinePunct w:val="0"/>
              <w:autoSpaceDE/>
              <w:autoSpaceDN/>
              <w:bidi w:val="0"/>
              <w:adjustRightInd w:val="0"/>
              <w:snapToGrid w:val="0"/>
              <w:spacing w:line="320" w:lineRule="exact"/>
              <w:ind w:firstLine="480"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联系人（部门）：</w:t>
            </w:r>
            <w:r>
              <w:rPr>
                <w:rFonts w:hint="eastAsia" w:ascii="宋体" w:hAnsi="宋体" w:eastAsia="宋体" w:cs="宋体"/>
                <w:snapToGrid w:val="0"/>
                <w:color w:val="auto"/>
                <w:kern w:val="0"/>
                <w:sz w:val="24"/>
                <w:szCs w:val="24"/>
                <w:highlight w:val="none"/>
                <w:lang w:val="en-US" w:eastAsia="zh-CN"/>
              </w:rPr>
              <w:t>农促股</w:t>
            </w:r>
          </w:p>
          <w:p w14:paraId="0C7111B8">
            <w:pPr>
              <w:keepNext w:val="0"/>
              <w:keepLines w:val="0"/>
              <w:pageBreakBefore w:val="0"/>
              <w:widowControl w:val="0"/>
              <w:kinsoku/>
              <w:wordWrap w:val="0"/>
              <w:overflowPunct/>
              <w:topLinePunct w:val="0"/>
              <w:autoSpaceDE/>
              <w:autoSpaceDN/>
              <w:bidi w:val="0"/>
              <w:adjustRightInd w:val="0"/>
              <w:snapToGrid w:val="0"/>
              <w:spacing w:line="320" w:lineRule="exact"/>
              <w:ind w:firstLine="480" w:firstLineChars="200"/>
              <w:jc w:val="left"/>
              <w:textAlignment w:val="auto"/>
              <w:rPr>
                <w:rFonts w:hAnsi="宋体" w:cs="宋体"/>
                <w:snapToGrid w:val="0"/>
                <w:color w:val="auto"/>
                <w:kern w:val="0"/>
                <w:szCs w:val="24"/>
                <w:highlight w:val="none"/>
              </w:rPr>
            </w:pPr>
            <w:r>
              <w:rPr>
                <w:rFonts w:hint="eastAsia" w:ascii="宋体" w:hAnsi="宋体" w:eastAsia="宋体" w:cs="宋体"/>
                <w:snapToGrid w:val="0"/>
                <w:color w:val="auto"/>
                <w:kern w:val="0"/>
                <w:sz w:val="24"/>
                <w:szCs w:val="24"/>
                <w:highlight w:val="none"/>
                <w:lang w:eastAsia="zh-CN"/>
              </w:rPr>
              <w:t>联系电话：0751-2873197 </w:t>
            </w:r>
          </w:p>
        </w:tc>
      </w:tr>
      <w:bookmarkEnd w:id="1"/>
      <w:tr w14:paraId="29743A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955" w:hRule="atLeast"/>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22A174F4">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ascii="宋体" w:hAnsi="宋体" w:eastAsia="宋体" w:cs="宋体"/>
                <w:snapToGrid w:val="0"/>
                <w:color w:val="auto"/>
                <w:kern w:val="0"/>
                <w:sz w:val="24"/>
                <w:szCs w:val="24"/>
                <w:highlight w:val="none"/>
                <w:lang w:val="en-US" w:eastAsia="zh-CN" w:bidi="ar-SA"/>
              </w:rPr>
            </w:pPr>
            <w:bookmarkStart w:id="4" w:name="_Toc122859103"/>
            <w:bookmarkStart w:id="5" w:name="_Toc122671103"/>
            <w:bookmarkStart w:id="6" w:name="_Toc122769943"/>
            <w:r>
              <w:rPr>
                <w:rFonts w:hint="eastAsia" w:hAnsi="宋体" w:cs="宋体"/>
                <w:snapToGrid w:val="0"/>
                <w:color w:val="auto"/>
                <w:kern w:val="0"/>
                <w:szCs w:val="24"/>
                <w:highlight w:val="none"/>
              </w:rPr>
              <w:t>30</w:t>
            </w:r>
          </w:p>
        </w:tc>
        <w:tc>
          <w:tcPr>
            <w:tcW w:w="1691" w:type="dxa"/>
            <w:tcBorders>
              <w:top w:val="single" w:color="auto" w:sz="4" w:space="0"/>
              <w:left w:val="single" w:color="auto" w:sz="4" w:space="0"/>
              <w:bottom w:val="single" w:color="auto" w:sz="4" w:space="0"/>
              <w:right w:val="single" w:color="auto" w:sz="4" w:space="0"/>
            </w:tcBorders>
            <w:vAlign w:val="center"/>
          </w:tcPr>
          <w:p w14:paraId="464BFE61">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术语</w:t>
            </w:r>
          </w:p>
        </w:tc>
        <w:tc>
          <w:tcPr>
            <w:tcW w:w="7460" w:type="dxa"/>
            <w:tcBorders>
              <w:top w:val="single" w:color="auto" w:sz="4" w:space="0"/>
              <w:left w:val="single" w:color="auto" w:sz="4" w:space="0"/>
              <w:bottom w:val="single" w:color="auto" w:sz="4" w:space="0"/>
              <w:right w:val="single" w:color="auto" w:sz="4" w:space="0"/>
            </w:tcBorders>
            <w:vAlign w:val="center"/>
          </w:tcPr>
          <w:p w14:paraId="74FBEE7A">
            <w:pPr>
              <w:keepNext w:val="0"/>
              <w:keepLines w:val="0"/>
              <w:pageBreakBefore w:val="0"/>
              <w:widowControl w:val="0"/>
              <w:kinsoku/>
              <w:wordWrap w:val="0"/>
              <w:overflowPunct/>
              <w:topLinePunct w:val="0"/>
              <w:autoSpaceDE/>
              <w:autoSpaceDN/>
              <w:bidi w:val="0"/>
              <w:adjustRightInd w:val="0"/>
              <w:snapToGrid w:val="0"/>
              <w:spacing w:line="320" w:lineRule="exact"/>
              <w:ind w:firstLine="240" w:firstLineChars="100"/>
              <w:jc w:val="left"/>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监理”是指监理人受委托人的委托，依照法律法规、工程建设标准、勘察设计文件及合同，在施工阶段对建设工程质量、进度、造价进行控制，对合同、信息进行管理，对工程建设相关方的关系进行协调，并履行建设工程安全生产管理法定职责的服务活动。</w:t>
            </w:r>
          </w:p>
          <w:p w14:paraId="72D6C3F2">
            <w:pPr>
              <w:keepNext w:val="0"/>
              <w:keepLines w:val="0"/>
              <w:pageBreakBefore w:val="0"/>
              <w:widowControl w:val="0"/>
              <w:kinsoku/>
              <w:wordWrap w:val="0"/>
              <w:overflowPunct/>
              <w:topLinePunct w:val="0"/>
              <w:autoSpaceDE/>
              <w:autoSpaceDN/>
              <w:bidi w:val="0"/>
              <w:adjustRightInd w:val="0"/>
              <w:snapToGrid w:val="0"/>
              <w:spacing w:line="320" w:lineRule="exact"/>
              <w:ind w:firstLine="240" w:firstLineChars="100"/>
              <w:jc w:val="left"/>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2．“相关服务”是指监理人受委托人的委托，按照合同约定，在勘察、设计、保修等阶段提供的服务活动。</w:t>
            </w:r>
          </w:p>
        </w:tc>
      </w:tr>
      <w:bookmarkEnd w:id="4"/>
      <w:bookmarkEnd w:id="5"/>
      <w:bookmarkEnd w:id="6"/>
    </w:tbl>
    <w:p w14:paraId="42705B4A">
      <w:pPr>
        <w:rPr>
          <w:rFonts w:hint="eastAsia" w:ascii="Times New Roman"/>
          <w:b/>
          <w:snapToGrid w:val="0"/>
          <w:color w:val="auto"/>
          <w:highlight w:val="none"/>
        </w:rPr>
      </w:pPr>
      <w:bookmarkStart w:id="7" w:name="_Hlt127175444"/>
      <w:bookmarkEnd w:id="7"/>
      <w:bookmarkStart w:id="8" w:name="_Toc714"/>
      <w:bookmarkStart w:id="9" w:name="_Toc25920"/>
      <w:r>
        <w:rPr>
          <w:rFonts w:hint="eastAsia" w:ascii="Times New Roman"/>
          <w:b/>
          <w:snapToGrid w:val="0"/>
          <w:color w:val="auto"/>
          <w:highlight w:val="none"/>
        </w:rPr>
        <w:br w:type="page"/>
      </w:r>
    </w:p>
    <w:p w14:paraId="21CE9C32">
      <w:pPr>
        <w:pStyle w:val="3"/>
        <w:wordWrap w:val="0"/>
        <w:autoSpaceDE/>
        <w:autoSpaceDN/>
        <w:snapToGrid w:val="0"/>
        <w:spacing w:afterAutospacing="0" w:line="240" w:lineRule="auto"/>
        <w:jc w:val="both"/>
        <w:rPr>
          <w:rFonts w:ascii="Times New Roman"/>
          <w:snapToGrid w:val="0"/>
          <w:color w:val="auto"/>
          <w:highlight w:val="none"/>
        </w:rPr>
      </w:pPr>
      <w:r>
        <w:rPr>
          <w:rFonts w:hint="eastAsia" w:ascii="Times New Roman"/>
          <w:b/>
          <w:snapToGrid w:val="0"/>
          <w:color w:val="auto"/>
          <w:highlight w:val="none"/>
        </w:rPr>
        <w:t>第二节 重要事项时间地点一览表</w:t>
      </w:r>
      <w:bookmarkEnd w:id="8"/>
      <w:bookmarkEnd w:id="9"/>
    </w:p>
    <w:p w14:paraId="6BD6ABEE">
      <w:pPr>
        <w:pStyle w:val="40"/>
        <w:spacing w:beforeAutospacing="0"/>
        <w:rPr>
          <w:color w:val="auto"/>
          <w:highlight w:val="none"/>
        </w:rPr>
      </w:pPr>
    </w:p>
    <w:tbl>
      <w:tblPr>
        <w:tblStyle w:val="30"/>
        <w:tblW w:w="9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545"/>
        <w:gridCol w:w="1547"/>
        <w:gridCol w:w="7567"/>
      </w:tblGrid>
      <w:tr w14:paraId="7B6D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35" w:hRule="atLeast"/>
          <w:jc w:val="center"/>
        </w:trPr>
        <w:tc>
          <w:tcPr>
            <w:tcW w:w="545" w:type="dxa"/>
            <w:shd w:val="clear" w:color="auto" w:fill="FFFFFF"/>
            <w:noWrap w:val="0"/>
            <w:vAlign w:val="center"/>
          </w:tcPr>
          <w:p w14:paraId="7C3AE183">
            <w:pPr>
              <w:pStyle w:val="88"/>
              <w:keepNext w:val="0"/>
              <w:keepLines w:val="0"/>
              <w:widowControl w:val="0"/>
              <w:suppressLineNumbers w:val="0"/>
              <w:pBdr>
                <w:top w:val="none" w:color="auto" w:sz="0" w:space="0"/>
                <w:left w:val="none" w:color="auto" w:sz="0" w:space="0"/>
                <w:bottom w:val="none" w:color="auto" w:sz="0" w:space="0"/>
                <w:right w:val="none" w:color="auto" w:sz="0" w:space="0"/>
              </w:pBdr>
              <w:wordWrap w:val="0"/>
              <w:adjustRightInd w:val="0"/>
              <w:snapToGrid w:val="0"/>
              <w:spacing w:before="0" w:beforeLines="0" w:beforeAutospacing="0" w:after="260" w:afterLines="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1</w:t>
            </w:r>
          </w:p>
        </w:tc>
        <w:tc>
          <w:tcPr>
            <w:tcW w:w="1547" w:type="dxa"/>
            <w:shd w:val="clear" w:color="auto" w:fill="FFFFFF"/>
            <w:noWrap w:val="0"/>
            <w:vAlign w:val="center"/>
          </w:tcPr>
          <w:p w14:paraId="4E33D4C1">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招标公告</w:t>
            </w:r>
          </w:p>
          <w:p w14:paraId="27B4E888">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发布时间</w:t>
            </w:r>
          </w:p>
        </w:tc>
        <w:tc>
          <w:tcPr>
            <w:tcW w:w="7567" w:type="dxa"/>
            <w:shd w:val="clear" w:color="auto" w:fill="FFFFFF"/>
            <w:noWrap w:val="0"/>
            <w:vAlign w:val="center"/>
          </w:tcPr>
          <w:p w14:paraId="564A8075">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uto"/>
              <w:ind w:left="240" w:leftChars="0" w:right="0" w:rightChars="0" w:hanging="240" w:hangingChars="100"/>
              <w:jc w:val="left"/>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 </w:t>
            </w:r>
            <w:r>
              <w:rPr>
                <w:rFonts w:hint="eastAsia" w:ascii="宋体" w:hAnsi="宋体" w:eastAsia="宋体" w:cs="宋体"/>
                <w:i w:val="0"/>
                <w:caps w:val="0"/>
                <w:color w:val="auto"/>
                <w:spacing w:val="0"/>
                <w:sz w:val="24"/>
                <w:szCs w:val="24"/>
                <w:highlight w:val="none"/>
                <w:u w:val="single"/>
                <w:lang w:val="en-US" w:eastAsia="zh-CN"/>
              </w:rPr>
              <w:t>2026</w:t>
            </w:r>
            <w:r>
              <w:rPr>
                <w:rFonts w:hint="eastAsia" w:ascii="宋体" w:hAnsi="宋体" w:eastAsia="宋体" w:cs="宋体"/>
                <w:i w:val="0"/>
                <w:caps w:val="0"/>
                <w:color w:val="auto"/>
                <w:spacing w:val="0"/>
                <w:sz w:val="24"/>
                <w:szCs w:val="24"/>
                <w:highlight w:val="none"/>
              </w:rPr>
              <w:t>年</w:t>
            </w:r>
            <w:r>
              <w:rPr>
                <w:rFonts w:hint="eastAsia" w:cs="宋体"/>
                <w:i w:val="0"/>
                <w:caps w:val="0"/>
                <w:color w:val="auto"/>
                <w:spacing w:val="0"/>
                <w:sz w:val="24"/>
                <w:szCs w:val="24"/>
                <w:highlight w:val="none"/>
                <w:u w:val="single"/>
                <w:lang w:val="en-US" w:eastAsia="zh-CN"/>
              </w:rPr>
              <w:t>07</w:t>
            </w:r>
            <w:r>
              <w:rPr>
                <w:rFonts w:hint="eastAsia" w:ascii="宋体" w:hAnsi="宋体" w:eastAsia="宋体" w:cs="宋体"/>
                <w:i w:val="0"/>
                <w:caps w:val="0"/>
                <w:color w:val="auto"/>
                <w:spacing w:val="0"/>
                <w:sz w:val="24"/>
                <w:szCs w:val="24"/>
                <w:highlight w:val="none"/>
              </w:rPr>
              <w:t>月</w:t>
            </w:r>
            <w:r>
              <w:rPr>
                <w:rFonts w:hint="eastAsia" w:cs="宋体"/>
                <w:i w:val="0"/>
                <w:caps w:val="0"/>
                <w:color w:val="auto"/>
                <w:spacing w:val="0"/>
                <w:sz w:val="24"/>
                <w:szCs w:val="24"/>
                <w:highlight w:val="none"/>
                <w:u w:val="single"/>
                <w:lang w:val="en-US" w:eastAsia="zh-CN"/>
              </w:rPr>
              <w:t>02</w:t>
            </w:r>
            <w:r>
              <w:rPr>
                <w:rFonts w:hint="eastAsia" w:ascii="宋体" w:hAnsi="宋体" w:eastAsia="宋体" w:cs="宋体"/>
                <w:i w:val="0"/>
                <w:caps w:val="0"/>
                <w:color w:val="auto"/>
                <w:spacing w:val="0"/>
                <w:sz w:val="24"/>
                <w:szCs w:val="24"/>
                <w:highlight w:val="none"/>
              </w:rPr>
              <w:t>日</w:t>
            </w:r>
            <w:r>
              <w:rPr>
                <w:rFonts w:hint="eastAsia" w:cs="宋体"/>
                <w:i w:val="0"/>
                <w:caps w:val="0"/>
                <w:color w:val="auto"/>
                <w:spacing w:val="0"/>
                <w:sz w:val="24"/>
                <w:szCs w:val="24"/>
                <w:highlight w:val="none"/>
                <w:u w:val="single"/>
                <w:lang w:val="en-US" w:eastAsia="zh-CN"/>
              </w:rPr>
              <w:t>18</w:t>
            </w:r>
            <w:r>
              <w:rPr>
                <w:rFonts w:hint="eastAsia" w:ascii="宋体" w:hAnsi="宋体" w:eastAsia="宋体" w:cs="宋体"/>
                <w:i w:val="0"/>
                <w:caps w:val="0"/>
                <w:color w:val="auto"/>
                <w:spacing w:val="0"/>
                <w:sz w:val="24"/>
                <w:szCs w:val="24"/>
                <w:highlight w:val="none"/>
              </w:rPr>
              <w:t>时</w:t>
            </w:r>
            <w:r>
              <w:rPr>
                <w:rFonts w:hint="eastAsia" w:cs="宋体"/>
                <w:i w:val="0"/>
                <w:caps w:val="0"/>
                <w:color w:val="auto"/>
                <w:spacing w:val="0"/>
                <w:sz w:val="24"/>
                <w:szCs w:val="24"/>
                <w:highlight w:val="none"/>
                <w:u w:val="single"/>
                <w:lang w:val="en-US" w:eastAsia="zh-CN"/>
              </w:rPr>
              <w:t>00</w:t>
            </w:r>
            <w:r>
              <w:rPr>
                <w:rFonts w:hint="eastAsia" w:ascii="宋体" w:hAnsi="宋体" w:eastAsia="宋体" w:cs="宋体"/>
                <w:i w:val="0"/>
                <w:caps w:val="0"/>
                <w:color w:val="auto"/>
                <w:spacing w:val="0"/>
                <w:sz w:val="24"/>
                <w:szCs w:val="24"/>
                <w:highlight w:val="none"/>
              </w:rPr>
              <w:t>分</w:t>
            </w:r>
          </w:p>
        </w:tc>
      </w:tr>
      <w:tr w14:paraId="28EB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5" w:hRule="atLeast"/>
          <w:jc w:val="center"/>
        </w:trPr>
        <w:tc>
          <w:tcPr>
            <w:tcW w:w="545" w:type="dxa"/>
            <w:shd w:val="clear" w:color="auto" w:fill="FFFFFF"/>
            <w:noWrap w:val="0"/>
            <w:vAlign w:val="center"/>
          </w:tcPr>
          <w:p w14:paraId="28497503">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2</w:t>
            </w:r>
          </w:p>
        </w:tc>
        <w:tc>
          <w:tcPr>
            <w:tcW w:w="1547" w:type="dxa"/>
            <w:shd w:val="clear" w:color="auto" w:fill="FFFFFF"/>
            <w:noWrap w:val="0"/>
            <w:vAlign w:val="center"/>
          </w:tcPr>
          <w:p w14:paraId="6D1855B4">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lang w:val="en-US" w:eastAsia="zh-CN"/>
              </w:rPr>
              <w:t>获取招标文件截止时</w:t>
            </w:r>
            <w:r>
              <w:rPr>
                <w:rFonts w:hint="eastAsia" w:ascii="宋体" w:hAnsi="宋体" w:eastAsia="宋体" w:cs="宋体"/>
                <w:i w:val="0"/>
                <w:caps w:val="0"/>
                <w:color w:val="auto"/>
                <w:spacing w:val="0"/>
                <w:sz w:val="24"/>
                <w:szCs w:val="24"/>
                <w:highlight w:val="none"/>
              </w:rPr>
              <w:t>间</w:t>
            </w:r>
          </w:p>
        </w:tc>
        <w:tc>
          <w:tcPr>
            <w:tcW w:w="7567" w:type="dxa"/>
            <w:shd w:val="clear" w:color="auto" w:fill="FFFFFF"/>
            <w:noWrap w:val="0"/>
            <w:vAlign w:val="center"/>
          </w:tcPr>
          <w:p w14:paraId="306A4339">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uto"/>
              <w:ind w:left="0" w:leftChars="0" w:right="0" w:rightChars="0"/>
              <w:jc w:val="left"/>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 </w:t>
            </w:r>
            <w:r>
              <w:rPr>
                <w:rFonts w:hint="eastAsia" w:ascii="宋体" w:hAnsi="宋体" w:eastAsia="宋体" w:cs="宋体"/>
                <w:i w:val="0"/>
                <w:caps w:val="0"/>
                <w:color w:val="auto"/>
                <w:spacing w:val="0"/>
                <w:sz w:val="24"/>
                <w:szCs w:val="24"/>
                <w:highlight w:val="none"/>
                <w:u w:val="single"/>
                <w:lang w:val="en-US" w:eastAsia="zh-CN"/>
              </w:rPr>
              <w:t>2026</w:t>
            </w:r>
            <w:r>
              <w:rPr>
                <w:rFonts w:hint="eastAsia" w:ascii="宋体" w:hAnsi="宋体" w:eastAsia="宋体" w:cs="宋体"/>
                <w:i w:val="0"/>
                <w:caps w:val="0"/>
                <w:color w:val="auto"/>
                <w:spacing w:val="0"/>
                <w:sz w:val="24"/>
                <w:szCs w:val="24"/>
                <w:highlight w:val="none"/>
              </w:rPr>
              <w:t>年</w:t>
            </w:r>
            <w:r>
              <w:rPr>
                <w:rFonts w:hint="eastAsia" w:cs="宋体"/>
                <w:i w:val="0"/>
                <w:caps w:val="0"/>
                <w:color w:val="auto"/>
                <w:spacing w:val="0"/>
                <w:sz w:val="24"/>
                <w:szCs w:val="24"/>
                <w:highlight w:val="none"/>
                <w:u w:val="single"/>
                <w:lang w:val="en-US" w:eastAsia="zh-CN"/>
              </w:rPr>
              <w:t>07</w:t>
            </w:r>
            <w:r>
              <w:rPr>
                <w:rFonts w:hint="eastAsia" w:ascii="宋体" w:hAnsi="宋体" w:eastAsia="宋体" w:cs="宋体"/>
                <w:i w:val="0"/>
                <w:caps w:val="0"/>
                <w:color w:val="auto"/>
                <w:spacing w:val="0"/>
                <w:sz w:val="24"/>
                <w:szCs w:val="24"/>
                <w:highlight w:val="none"/>
              </w:rPr>
              <w:t>月</w:t>
            </w:r>
            <w:r>
              <w:rPr>
                <w:rFonts w:hint="eastAsia" w:cs="宋体"/>
                <w:i w:val="0"/>
                <w:caps w:val="0"/>
                <w:color w:val="auto"/>
                <w:spacing w:val="0"/>
                <w:sz w:val="24"/>
                <w:szCs w:val="24"/>
                <w:highlight w:val="none"/>
                <w:u w:val="single"/>
                <w:lang w:val="en-US" w:eastAsia="zh-CN"/>
              </w:rPr>
              <w:t>30</w:t>
            </w:r>
            <w:r>
              <w:rPr>
                <w:rFonts w:hint="eastAsia" w:ascii="宋体" w:hAnsi="宋体" w:eastAsia="宋体" w:cs="宋体"/>
                <w:i w:val="0"/>
                <w:caps w:val="0"/>
                <w:color w:val="auto"/>
                <w:spacing w:val="0"/>
                <w:sz w:val="24"/>
                <w:szCs w:val="24"/>
                <w:highlight w:val="none"/>
              </w:rPr>
              <w:t>日</w:t>
            </w:r>
            <w:r>
              <w:rPr>
                <w:rFonts w:hint="eastAsia" w:cs="宋体"/>
                <w:i w:val="0"/>
                <w:caps w:val="0"/>
                <w:color w:val="auto"/>
                <w:spacing w:val="0"/>
                <w:sz w:val="24"/>
                <w:szCs w:val="24"/>
                <w:highlight w:val="none"/>
                <w:u w:val="single"/>
                <w:lang w:val="en-US" w:eastAsia="zh-CN"/>
              </w:rPr>
              <w:t>10</w:t>
            </w:r>
            <w:r>
              <w:rPr>
                <w:rFonts w:hint="eastAsia" w:ascii="宋体" w:hAnsi="宋体" w:eastAsia="宋体" w:cs="宋体"/>
                <w:i w:val="0"/>
                <w:caps w:val="0"/>
                <w:color w:val="auto"/>
                <w:spacing w:val="0"/>
                <w:sz w:val="24"/>
                <w:szCs w:val="24"/>
                <w:highlight w:val="none"/>
              </w:rPr>
              <w:t>时</w:t>
            </w:r>
            <w:r>
              <w:rPr>
                <w:rFonts w:hint="eastAsia" w:ascii="宋体" w:hAnsi="宋体" w:eastAsia="宋体" w:cs="宋体"/>
                <w:i w:val="0"/>
                <w:caps w:val="0"/>
                <w:color w:val="auto"/>
                <w:spacing w:val="0"/>
                <w:sz w:val="24"/>
                <w:szCs w:val="24"/>
                <w:highlight w:val="none"/>
                <w:u w:val="single"/>
                <w:lang w:val="en-US" w:eastAsia="zh-CN"/>
              </w:rPr>
              <w:t>30</w:t>
            </w:r>
            <w:r>
              <w:rPr>
                <w:rFonts w:hint="eastAsia" w:ascii="宋体" w:hAnsi="宋体" w:eastAsia="宋体" w:cs="宋体"/>
                <w:i w:val="0"/>
                <w:caps w:val="0"/>
                <w:color w:val="auto"/>
                <w:spacing w:val="0"/>
                <w:sz w:val="24"/>
                <w:szCs w:val="24"/>
                <w:highlight w:val="none"/>
              </w:rPr>
              <w:t>分</w:t>
            </w:r>
          </w:p>
        </w:tc>
      </w:tr>
      <w:tr w14:paraId="548A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5" w:hRule="atLeast"/>
          <w:jc w:val="center"/>
        </w:trPr>
        <w:tc>
          <w:tcPr>
            <w:tcW w:w="545" w:type="dxa"/>
            <w:shd w:val="clear" w:color="auto" w:fill="FFFFFF"/>
            <w:noWrap w:val="0"/>
            <w:vAlign w:val="center"/>
          </w:tcPr>
          <w:p w14:paraId="5D285590">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3</w:t>
            </w:r>
          </w:p>
        </w:tc>
        <w:tc>
          <w:tcPr>
            <w:tcW w:w="1547" w:type="dxa"/>
            <w:shd w:val="clear" w:color="auto" w:fill="FFFFFF"/>
            <w:noWrap w:val="0"/>
            <w:vAlign w:val="center"/>
          </w:tcPr>
          <w:p w14:paraId="0F4DE5C0">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网上提问</w:t>
            </w:r>
          </w:p>
          <w:p w14:paraId="39F4D11A">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截止时间</w:t>
            </w:r>
          </w:p>
        </w:tc>
        <w:tc>
          <w:tcPr>
            <w:tcW w:w="7567" w:type="dxa"/>
            <w:shd w:val="clear" w:color="auto" w:fill="FFFFFF"/>
            <w:noWrap w:val="0"/>
            <w:vAlign w:val="center"/>
          </w:tcPr>
          <w:p w14:paraId="0FFFA755">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uto"/>
              <w:ind w:left="0" w:leftChars="0" w:right="0" w:rightChars="0"/>
              <w:jc w:val="left"/>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 </w:t>
            </w:r>
            <w:r>
              <w:rPr>
                <w:rFonts w:hint="eastAsia" w:ascii="宋体" w:hAnsi="宋体" w:eastAsia="宋体" w:cs="宋体"/>
                <w:i w:val="0"/>
                <w:caps w:val="0"/>
                <w:color w:val="auto"/>
                <w:spacing w:val="0"/>
                <w:sz w:val="24"/>
                <w:szCs w:val="24"/>
                <w:highlight w:val="none"/>
                <w:u w:val="single"/>
                <w:lang w:val="en-US" w:eastAsia="zh-CN"/>
              </w:rPr>
              <w:t>2026</w:t>
            </w:r>
            <w:r>
              <w:rPr>
                <w:rFonts w:hint="eastAsia" w:ascii="宋体" w:hAnsi="宋体" w:eastAsia="宋体" w:cs="宋体"/>
                <w:i w:val="0"/>
                <w:caps w:val="0"/>
                <w:color w:val="auto"/>
                <w:spacing w:val="0"/>
                <w:sz w:val="24"/>
                <w:szCs w:val="24"/>
                <w:highlight w:val="none"/>
              </w:rPr>
              <w:t>年</w:t>
            </w:r>
            <w:r>
              <w:rPr>
                <w:rFonts w:hint="eastAsia" w:cs="宋体"/>
                <w:i w:val="0"/>
                <w:caps w:val="0"/>
                <w:color w:val="auto"/>
                <w:spacing w:val="0"/>
                <w:sz w:val="24"/>
                <w:szCs w:val="24"/>
                <w:highlight w:val="none"/>
                <w:u w:val="single"/>
                <w:lang w:val="en-US" w:eastAsia="zh-CN"/>
              </w:rPr>
              <w:t>07</w:t>
            </w:r>
            <w:r>
              <w:rPr>
                <w:rFonts w:hint="eastAsia" w:ascii="宋体" w:hAnsi="宋体" w:eastAsia="宋体" w:cs="宋体"/>
                <w:i w:val="0"/>
                <w:caps w:val="0"/>
                <w:color w:val="auto"/>
                <w:spacing w:val="0"/>
                <w:sz w:val="24"/>
                <w:szCs w:val="24"/>
                <w:highlight w:val="none"/>
              </w:rPr>
              <w:t>月</w:t>
            </w:r>
            <w:r>
              <w:rPr>
                <w:rFonts w:hint="eastAsia" w:cs="宋体"/>
                <w:i w:val="0"/>
                <w:caps w:val="0"/>
                <w:color w:val="auto"/>
                <w:spacing w:val="0"/>
                <w:sz w:val="24"/>
                <w:szCs w:val="24"/>
                <w:highlight w:val="none"/>
                <w:u w:val="single"/>
                <w:lang w:val="en-US" w:eastAsia="zh-CN"/>
              </w:rPr>
              <w:t>20</w:t>
            </w:r>
            <w:r>
              <w:rPr>
                <w:rFonts w:hint="eastAsia" w:ascii="宋体" w:hAnsi="宋体" w:eastAsia="宋体" w:cs="宋体"/>
                <w:i w:val="0"/>
                <w:caps w:val="0"/>
                <w:color w:val="auto"/>
                <w:spacing w:val="0"/>
                <w:sz w:val="24"/>
                <w:szCs w:val="24"/>
                <w:highlight w:val="none"/>
              </w:rPr>
              <w:t>日</w:t>
            </w:r>
            <w:r>
              <w:rPr>
                <w:rFonts w:hint="eastAsia" w:ascii="宋体" w:hAnsi="宋体" w:eastAsia="宋体" w:cs="宋体"/>
                <w:i w:val="0"/>
                <w:caps w:val="0"/>
                <w:color w:val="auto"/>
                <w:spacing w:val="0"/>
                <w:sz w:val="24"/>
                <w:szCs w:val="24"/>
                <w:highlight w:val="none"/>
                <w:u w:val="single"/>
                <w:lang w:val="en-US" w:eastAsia="zh-CN"/>
              </w:rPr>
              <w:t xml:space="preserve">16 </w:t>
            </w:r>
            <w:r>
              <w:rPr>
                <w:rFonts w:hint="eastAsia" w:ascii="宋体" w:hAnsi="宋体" w:eastAsia="宋体" w:cs="宋体"/>
                <w:i w:val="0"/>
                <w:caps w:val="0"/>
                <w:color w:val="auto"/>
                <w:spacing w:val="0"/>
                <w:sz w:val="24"/>
                <w:szCs w:val="24"/>
                <w:highlight w:val="none"/>
              </w:rPr>
              <w:t>时</w:t>
            </w:r>
            <w:r>
              <w:rPr>
                <w:rFonts w:hint="eastAsia" w:ascii="宋体" w:hAnsi="宋体" w:eastAsia="宋体" w:cs="宋体"/>
                <w:i w:val="0"/>
                <w:caps w:val="0"/>
                <w:color w:val="auto"/>
                <w:spacing w:val="0"/>
                <w:sz w:val="24"/>
                <w:szCs w:val="24"/>
                <w:highlight w:val="none"/>
                <w:u w:val="single"/>
                <w:lang w:val="en-US" w:eastAsia="zh-CN"/>
              </w:rPr>
              <w:t>00</w:t>
            </w:r>
            <w:r>
              <w:rPr>
                <w:rFonts w:hint="eastAsia" w:ascii="宋体" w:hAnsi="宋体" w:eastAsia="宋体" w:cs="宋体"/>
                <w:i w:val="0"/>
                <w:caps w:val="0"/>
                <w:color w:val="auto"/>
                <w:spacing w:val="0"/>
                <w:sz w:val="24"/>
                <w:szCs w:val="24"/>
                <w:highlight w:val="none"/>
              </w:rPr>
              <w:t>分</w:t>
            </w:r>
          </w:p>
        </w:tc>
      </w:tr>
      <w:tr w14:paraId="22D2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5" w:hRule="atLeast"/>
          <w:jc w:val="center"/>
        </w:trPr>
        <w:tc>
          <w:tcPr>
            <w:tcW w:w="545" w:type="dxa"/>
            <w:shd w:val="clear" w:color="auto" w:fill="FFFFFF"/>
            <w:noWrap w:val="0"/>
            <w:vAlign w:val="center"/>
          </w:tcPr>
          <w:p w14:paraId="780D5AC5">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4</w:t>
            </w:r>
          </w:p>
        </w:tc>
        <w:tc>
          <w:tcPr>
            <w:tcW w:w="1547" w:type="dxa"/>
            <w:shd w:val="clear" w:color="auto" w:fill="FFFFFF"/>
            <w:noWrap w:val="0"/>
            <w:vAlign w:val="center"/>
          </w:tcPr>
          <w:p w14:paraId="41E7533F">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网上答疑</w:t>
            </w:r>
          </w:p>
          <w:p w14:paraId="4EF09045">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时间</w:t>
            </w:r>
          </w:p>
        </w:tc>
        <w:tc>
          <w:tcPr>
            <w:tcW w:w="7567" w:type="dxa"/>
            <w:shd w:val="clear" w:color="auto" w:fill="FFFFFF"/>
            <w:noWrap w:val="0"/>
            <w:vAlign w:val="center"/>
          </w:tcPr>
          <w:p w14:paraId="790E4CD5">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uto"/>
              <w:ind w:right="0" w:rightChars="0" w:firstLine="240" w:firstLineChars="100"/>
              <w:jc w:val="left"/>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u w:val="single"/>
                <w:lang w:val="en-US" w:eastAsia="zh-CN"/>
              </w:rPr>
              <w:t>2026</w:t>
            </w:r>
            <w:r>
              <w:rPr>
                <w:rFonts w:hint="eastAsia" w:ascii="宋体" w:hAnsi="宋体" w:eastAsia="宋体" w:cs="宋体"/>
                <w:i w:val="0"/>
                <w:caps w:val="0"/>
                <w:color w:val="auto"/>
                <w:spacing w:val="0"/>
                <w:sz w:val="24"/>
                <w:szCs w:val="24"/>
                <w:highlight w:val="none"/>
              </w:rPr>
              <w:t>年</w:t>
            </w:r>
            <w:r>
              <w:rPr>
                <w:rFonts w:hint="eastAsia" w:cs="宋体"/>
                <w:i w:val="0"/>
                <w:caps w:val="0"/>
                <w:color w:val="auto"/>
                <w:spacing w:val="0"/>
                <w:sz w:val="24"/>
                <w:szCs w:val="24"/>
                <w:highlight w:val="none"/>
                <w:u w:val="single"/>
                <w:lang w:val="en-US" w:eastAsia="zh-CN"/>
              </w:rPr>
              <w:t>07</w:t>
            </w:r>
            <w:r>
              <w:rPr>
                <w:rFonts w:hint="eastAsia" w:ascii="宋体" w:hAnsi="宋体" w:eastAsia="宋体" w:cs="宋体"/>
                <w:i w:val="0"/>
                <w:caps w:val="0"/>
                <w:color w:val="auto"/>
                <w:spacing w:val="0"/>
                <w:sz w:val="24"/>
                <w:szCs w:val="24"/>
                <w:highlight w:val="none"/>
              </w:rPr>
              <w:t>月</w:t>
            </w:r>
            <w:r>
              <w:rPr>
                <w:rFonts w:hint="eastAsia" w:cs="宋体"/>
                <w:i w:val="0"/>
                <w:caps w:val="0"/>
                <w:color w:val="auto"/>
                <w:spacing w:val="0"/>
                <w:sz w:val="24"/>
                <w:szCs w:val="24"/>
                <w:highlight w:val="none"/>
                <w:u w:val="single"/>
                <w:lang w:val="en-US" w:eastAsia="zh-CN"/>
              </w:rPr>
              <w:t>20</w:t>
            </w:r>
            <w:r>
              <w:rPr>
                <w:rFonts w:hint="eastAsia" w:ascii="宋体" w:hAnsi="宋体" w:eastAsia="宋体" w:cs="宋体"/>
                <w:i w:val="0"/>
                <w:caps w:val="0"/>
                <w:color w:val="auto"/>
                <w:spacing w:val="0"/>
                <w:sz w:val="24"/>
                <w:szCs w:val="24"/>
                <w:highlight w:val="none"/>
              </w:rPr>
              <w:t>日</w:t>
            </w:r>
            <w:r>
              <w:rPr>
                <w:rFonts w:hint="eastAsia" w:ascii="宋体" w:hAnsi="宋体" w:eastAsia="宋体" w:cs="宋体"/>
                <w:color w:val="auto"/>
                <w:kern w:val="2"/>
                <w:sz w:val="24"/>
                <w:szCs w:val="24"/>
                <w:highlight w:val="none"/>
                <w:u w:val="single"/>
                <w:lang w:val="en-US" w:eastAsia="zh-CN" w:bidi="ar-SA"/>
              </w:rPr>
              <w:t>16</w:t>
            </w:r>
            <w:r>
              <w:rPr>
                <w:rFonts w:hint="eastAsia" w:ascii="宋体" w:hAnsi="宋体" w:eastAsia="宋体" w:cs="宋体"/>
                <w:color w:val="auto"/>
                <w:kern w:val="2"/>
                <w:sz w:val="24"/>
                <w:szCs w:val="24"/>
                <w:highlight w:val="none"/>
                <w:lang w:val="en-US" w:eastAsia="zh-CN" w:bidi="ar-SA"/>
              </w:rPr>
              <w:t>时</w:t>
            </w:r>
            <w:r>
              <w:rPr>
                <w:rFonts w:hint="eastAsia" w:ascii="宋体" w:hAnsi="宋体" w:eastAsia="宋体" w:cs="宋体"/>
                <w:color w:val="auto"/>
                <w:kern w:val="2"/>
                <w:sz w:val="24"/>
                <w:szCs w:val="24"/>
                <w:highlight w:val="none"/>
                <w:u w:val="single"/>
                <w:lang w:val="en-US" w:eastAsia="zh-CN" w:bidi="ar-SA"/>
              </w:rPr>
              <w:t>30</w:t>
            </w:r>
            <w:r>
              <w:rPr>
                <w:rFonts w:hint="eastAsia" w:ascii="宋体" w:hAnsi="宋体" w:eastAsia="宋体" w:cs="宋体"/>
                <w:color w:val="auto"/>
                <w:kern w:val="2"/>
                <w:sz w:val="24"/>
                <w:szCs w:val="24"/>
                <w:highlight w:val="none"/>
                <w:lang w:val="en-US" w:eastAsia="zh-CN" w:bidi="ar-SA"/>
              </w:rPr>
              <w:t>分至</w:t>
            </w:r>
            <w:r>
              <w:rPr>
                <w:rFonts w:hint="eastAsia" w:ascii="宋体" w:hAnsi="宋体" w:eastAsia="宋体" w:cs="宋体"/>
                <w:i w:val="0"/>
                <w:caps w:val="0"/>
                <w:color w:val="auto"/>
                <w:spacing w:val="0"/>
                <w:sz w:val="24"/>
                <w:szCs w:val="24"/>
                <w:highlight w:val="none"/>
                <w:u w:val="single"/>
                <w:lang w:val="en-US" w:eastAsia="zh-CN"/>
              </w:rPr>
              <w:t>2026</w:t>
            </w:r>
            <w:r>
              <w:rPr>
                <w:rFonts w:hint="eastAsia" w:ascii="宋体" w:hAnsi="宋体" w:eastAsia="宋体" w:cs="宋体"/>
                <w:i w:val="0"/>
                <w:caps w:val="0"/>
                <w:color w:val="auto"/>
                <w:spacing w:val="0"/>
                <w:sz w:val="24"/>
                <w:szCs w:val="24"/>
                <w:highlight w:val="none"/>
              </w:rPr>
              <w:t>年</w:t>
            </w:r>
            <w:r>
              <w:rPr>
                <w:rFonts w:hint="eastAsia" w:cs="宋体"/>
                <w:i w:val="0"/>
                <w:caps w:val="0"/>
                <w:color w:val="auto"/>
                <w:spacing w:val="0"/>
                <w:sz w:val="24"/>
                <w:szCs w:val="24"/>
                <w:highlight w:val="none"/>
                <w:u w:val="single"/>
                <w:lang w:val="en-US" w:eastAsia="zh-CN"/>
              </w:rPr>
              <w:t>07</w:t>
            </w:r>
            <w:r>
              <w:rPr>
                <w:rFonts w:hint="eastAsia" w:ascii="宋体" w:hAnsi="宋体" w:eastAsia="宋体" w:cs="宋体"/>
                <w:i w:val="0"/>
                <w:caps w:val="0"/>
                <w:color w:val="auto"/>
                <w:spacing w:val="0"/>
                <w:sz w:val="24"/>
                <w:szCs w:val="24"/>
                <w:highlight w:val="none"/>
              </w:rPr>
              <w:t>月</w:t>
            </w:r>
            <w:r>
              <w:rPr>
                <w:rFonts w:hint="eastAsia" w:cs="宋体"/>
                <w:i w:val="0"/>
                <w:caps w:val="0"/>
                <w:color w:val="auto"/>
                <w:spacing w:val="0"/>
                <w:sz w:val="24"/>
                <w:szCs w:val="24"/>
                <w:highlight w:val="none"/>
                <w:u w:val="single"/>
                <w:lang w:val="en-US" w:eastAsia="zh-CN"/>
              </w:rPr>
              <w:t>23</w:t>
            </w:r>
            <w:r>
              <w:rPr>
                <w:rFonts w:hint="eastAsia" w:ascii="宋体" w:hAnsi="宋体" w:eastAsia="宋体" w:cs="宋体"/>
                <w:i w:val="0"/>
                <w:caps w:val="0"/>
                <w:color w:val="auto"/>
                <w:spacing w:val="0"/>
                <w:sz w:val="24"/>
                <w:szCs w:val="24"/>
                <w:highlight w:val="none"/>
              </w:rPr>
              <w:t>日</w:t>
            </w:r>
            <w:r>
              <w:rPr>
                <w:rFonts w:hint="eastAsia" w:ascii="宋体" w:hAnsi="宋体" w:eastAsia="宋体" w:cs="宋体"/>
                <w:color w:val="auto"/>
                <w:kern w:val="2"/>
                <w:sz w:val="24"/>
                <w:szCs w:val="24"/>
                <w:highlight w:val="none"/>
                <w:u w:val="single"/>
                <w:lang w:val="en-US" w:eastAsia="zh-CN" w:bidi="ar-SA"/>
              </w:rPr>
              <w:t>16</w:t>
            </w:r>
            <w:r>
              <w:rPr>
                <w:rFonts w:hint="eastAsia" w:ascii="宋体" w:hAnsi="宋体" w:eastAsia="宋体" w:cs="宋体"/>
                <w:color w:val="auto"/>
                <w:kern w:val="2"/>
                <w:sz w:val="24"/>
                <w:szCs w:val="24"/>
                <w:highlight w:val="none"/>
                <w:lang w:val="en-US" w:eastAsia="zh-CN" w:bidi="ar-SA"/>
              </w:rPr>
              <w:t>时</w:t>
            </w:r>
            <w:r>
              <w:rPr>
                <w:rFonts w:hint="eastAsia" w:ascii="宋体" w:hAnsi="宋体" w:eastAsia="宋体" w:cs="宋体"/>
                <w:color w:val="auto"/>
                <w:kern w:val="2"/>
                <w:sz w:val="24"/>
                <w:szCs w:val="24"/>
                <w:highlight w:val="none"/>
                <w:u w:val="single"/>
                <w:lang w:val="en-US" w:eastAsia="zh-CN" w:bidi="ar-SA"/>
              </w:rPr>
              <w:t>00</w:t>
            </w:r>
            <w:r>
              <w:rPr>
                <w:rFonts w:hint="eastAsia" w:ascii="宋体" w:hAnsi="宋体" w:eastAsia="宋体" w:cs="宋体"/>
                <w:color w:val="auto"/>
                <w:kern w:val="2"/>
                <w:sz w:val="24"/>
                <w:szCs w:val="24"/>
                <w:highlight w:val="none"/>
                <w:lang w:val="en-US" w:eastAsia="zh-CN" w:bidi="ar-SA"/>
              </w:rPr>
              <w:t>分</w:t>
            </w:r>
          </w:p>
        </w:tc>
      </w:tr>
      <w:tr w14:paraId="12A9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0" w:hRule="atLeast"/>
          <w:jc w:val="center"/>
        </w:trPr>
        <w:tc>
          <w:tcPr>
            <w:tcW w:w="545" w:type="dxa"/>
            <w:shd w:val="clear" w:color="auto" w:fill="FFFFFF"/>
            <w:noWrap w:val="0"/>
            <w:vAlign w:val="center"/>
          </w:tcPr>
          <w:p w14:paraId="701F477F">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5</w:t>
            </w:r>
          </w:p>
        </w:tc>
        <w:tc>
          <w:tcPr>
            <w:tcW w:w="1547" w:type="dxa"/>
            <w:shd w:val="clear" w:color="auto" w:fill="FFFFFF"/>
            <w:noWrap w:val="0"/>
            <w:vAlign w:val="center"/>
          </w:tcPr>
          <w:p w14:paraId="7D9D1856">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投标保证缴</w:t>
            </w:r>
          </w:p>
          <w:p w14:paraId="54CF3820">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纳截止时间</w:t>
            </w:r>
          </w:p>
        </w:tc>
        <w:tc>
          <w:tcPr>
            <w:tcW w:w="7567" w:type="dxa"/>
            <w:shd w:val="clear" w:color="auto" w:fill="FFFFFF"/>
            <w:noWrap w:val="0"/>
            <w:vAlign w:val="center"/>
          </w:tcPr>
          <w:p w14:paraId="1C4F65BD">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uto"/>
              <w:ind w:left="0" w:right="0" w:firstLine="210"/>
              <w:jc w:val="left"/>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投标保证金到账截止时间：</w:t>
            </w:r>
            <w:r>
              <w:rPr>
                <w:rFonts w:hint="eastAsia" w:ascii="宋体" w:hAnsi="宋体" w:eastAsia="宋体" w:cs="宋体"/>
                <w:i w:val="0"/>
                <w:caps w:val="0"/>
                <w:color w:val="auto"/>
                <w:spacing w:val="0"/>
                <w:sz w:val="24"/>
                <w:szCs w:val="24"/>
                <w:highlight w:val="none"/>
                <w:u w:val="single"/>
                <w:lang w:val="en-US" w:eastAsia="zh-CN"/>
              </w:rPr>
              <w:t>2026</w:t>
            </w:r>
            <w:r>
              <w:rPr>
                <w:rFonts w:hint="eastAsia" w:ascii="宋体" w:hAnsi="宋体" w:eastAsia="宋体" w:cs="宋体"/>
                <w:i w:val="0"/>
                <w:caps w:val="0"/>
                <w:color w:val="auto"/>
                <w:spacing w:val="0"/>
                <w:sz w:val="24"/>
                <w:szCs w:val="24"/>
                <w:highlight w:val="none"/>
              </w:rPr>
              <w:t>年</w:t>
            </w:r>
            <w:r>
              <w:rPr>
                <w:rFonts w:hint="eastAsia" w:cs="宋体"/>
                <w:i w:val="0"/>
                <w:caps w:val="0"/>
                <w:color w:val="auto"/>
                <w:spacing w:val="0"/>
                <w:sz w:val="24"/>
                <w:szCs w:val="24"/>
                <w:highlight w:val="none"/>
                <w:u w:val="single"/>
                <w:lang w:val="en-US" w:eastAsia="zh-CN"/>
              </w:rPr>
              <w:t>07</w:t>
            </w:r>
            <w:r>
              <w:rPr>
                <w:rFonts w:hint="eastAsia" w:ascii="宋体" w:hAnsi="宋体" w:eastAsia="宋体" w:cs="宋体"/>
                <w:i w:val="0"/>
                <w:caps w:val="0"/>
                <w:color w:val="auto"/>
                <w:spacing w:val="0"/>
                <w:sz w:val="24"/>
                <w:szCs w:val="24"/>
                <w:highlight w:val="none"/>
              </w:rPr>
              <w:t>月</w:t>
            </w:r>
            <w:r>
              <w:rPr>
                <w:rFonts w:hint="eastAsia" w:cs="宋体"/>
                <w:i w:val="0"/>
                <w:caps w:val="0"/>
                <w:color w:val="auto"/>
                <w:spacing w:val="0"/>
                <w:sz w:val="24"/>
                <w:szCs w:val="24"/>
                <w:highlight w:val="none"/>
                <w:u w:val="single"/>
                <w:lang w:val="en-US" w:eastAsia="zh-CN"/>
              </w:rPr>
              <w:t>29</w:t>
            </w:r>
            <w:r>
              <w:rPr>
                <w:rFonts w:hint="eastAsia" w:ascii="宋体" w:hAnsi="宋体" w:eastAsia="宋体" w:cs="宋体"/>
                <w:i w:val="0"/>
                <w:caps w:val="0"/>
                <w:color w:val="auto"/>
                <w:spacing w:val="0"/>
                <w:sz w:val="24"/>
                <w:szCs w:val="24"/>
                <w:highlight w:val="none"/>
              </w:rPr>
              <w:t>日</w:t>
            </w:r>
            <w:r>
              <w:rPr>
                <w:rFonts w:hint="eastAsia" w:cs="宋体"/>
                <w:i w:val="0"/>
                <w:caps w:val="0"/>
                <w:color w:val="auto"/>
                <w:spacing w:val="0"/>
                <w:sz w:val="24"/>
                <w:szCs w:val="24"/>
                <w:highlight w:val="none"/>
                <w:u w:val="single"/>
                <w:lang w:val="en-US" w:eastAsia="zh-CN"/>
              </w:rPr>
              <w:t>10</w:t>
            </w:r>
            <w:r>
              <w:rPr>
                <w:rFonts w:hint="eastAsia" w:ascii="宋体" w:hAnsi="宋体" w:eastAsia="宋体" w:cs="宋体"/>
                <w:i w:val="0"/>
                <w:caps w:val="0"/>
                <w:color w:val="auto"/>
                <w:spacing w:val="0"/>
                <w:sz w:val="24"/>
                <w:szCs w:val="24"/>
                <w:highlight w:val="none"/>
              </w:rPr>
              <w:t>时</w:t>
            </w:r>
            <w:r>
              <w:rPr>
                <w:rFonts w:hint="eastAsia" w:ascii="宋体" w:hAnsi="宋体" w:eastAsia="宋体" w:cs="宋体"/>
                <w:i w:val="0"/>
                <w:caps w:val="0"/>
                <w:color w:val="auto"/>
                <w:spacing w:val="0"/>
                <w:sz w:val="24"/>
                <w:szCs w:val="24"/>
                <w:highlight w:val="none"/>
                <w:u w:val="single"/>
                <w:lang w:val="en-US" w:eastAsia="zh-CN"/>
              </w:rPr>
              <w:t>30</w:t>
            </w:r>
            <w:r>
              <w:rPr>
                <w:rFonts w:hint="eastAsia" w:ascii="宋体" w:hAnsi="宋体" w:eastAsia="宋体" w:cs="宋体"/>
                <w:i w:val="0"/>
                <w:caps w:val="0"/>
                <w:color w:val="auto"/>
                <w:spacing w:val="0"/>
                <w:sz w:val="24"/>
                <w:szCs w:val="24"/>
                <w:highlight w:val="none"/>
              </w:rPr>
              <w:t>分；</w:t>
            </w:r>
          </w:p>
          <w:p w14:paraId="6F60BED3">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uto"/>
              <w:ind w:left="0" w:right="0" w:firstLine="210"/>
              <w:jc w:val="left"/>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rPr>
              <w:t>投标保证担保</w:t>
            </w:r>
            <w:r>
              <w:rPr>
                <w:rFonts w:hint="eastAsia" w:ascii="宋体" w:hAnsi="宋体" w:eastAsia="宋体" w:cs="宋体"/>
                <w:i w:val="0"/>
                <w:caps w:val="0"/>
                <w:color w:val="auto"/>
                <w:spacing w:val="0"/>
                <w:sz w:val="24"/>
                <w:szCs w:val="24"/>
                <w:highlight w:val="none"/>
                <w:lang w:val="en-US" w:eastAsia="zh-CN"/>
              </w:rPr>
              <w:t>办理</w:t>
            </w:r>
            <w:r>
              <w:rPr>
                <w:rFonts w:hint="eastAsia" w:ascii="宋体" w:hAnsi="宋体" w:eastAsia="宋体" w:cs="宋体"/>
                <w:i w:val="0"/>
                <w:caps w:val="0"/>
                <w:color w:val="auto"/>
                <w:spacing w:val="0"/>
                <w:sz w:val="24"/>
                <w:szCs w:val="24"/>
                <w:highlight w:val="none"/>
              </w:rPr>
              <w:t>截止时间：</w:t>
            </w:r>
            <w:r>
              <w:rPr>
                <w:rFonts w:hint="eastAsia" w:ascii="宋体" w:hAnsi="宋体" w:eastAsia="宋体" w:cs="宋体"/>
                <w:i w:val="0"/>
                <w:caps w:val="0"/>
                <w:color w:val="auto"/>
                <w:spacing w:val="0"/>
                <w:sz w:val="24"/>
                <w:szCs w:val="24"/>
                <w:highlight w:val="none"/>
                <w:u w:val="single"/>
                <w:lang w:val="en-US" w:eastAsia="zh-CN"/>
              </w:rPr>
              <w:t>2026</w:t>
            </w:r>
            <w:r>
              <w:rPr>
                <w:rFonts w:hint="eastAsia" w:ascii="宋体" w:hAnsi="宋体" w:eastAsia="宋体" w:cs="宋体"/>
                <w:i w:val="0"/>
                <w:caps w:val="0"/>
                <w:color w:val="auto"/>
                <w:spacing w:val="0"/>
                <w:sz w:val="24"/>
                <w:szCs w:val="24"/>
                <w:highlight w:val="none"/>
              </w:rPr>
              <w:t>年</w:t>
            </w:r>
            <w:r>
              <w:rPr>
                <w:rFonts w:hint="eastAsia" w:cs="宋体"/>
                <w:i w:val="0"/>
                <w:caps w:val="0"/>
                <w:color w:val="auto"/>
                <w:spacing w:val="0"/>
                <w:sz w:val="24"/>
                <w:szCs w:val="24"/>
                <w:highlight w:val="none"/>
                <w:u w:val="single"/>
                <w:lang w:val="en-US" w:eastAsia="zh-CN"/>
              </w:rPr>
              <w:t>07</w:t>
            </w:r>
            <w:r>
              <w:rPr>
                <w:rFonts w:hint="eastAsia" w:ascii="宋体" w:hAnsi="宋体" w:eastAsia="宋体" w:cs="宋体"/>
                <w:i w:val="0"/>
                <w:caps w:val="0"/>
                <w:color w:val="auto"/>
                <w:spacing w:val="0"/>
                <w:sz w:val="24"/>
                <w:szCs w:val="24"/>
                <w:highlight w:val="none"/>
              </w:rPr>
              <w:t>月</w:t>
            </w:r>
            <w:r>
              <w:rPr>
                <w:rFonts w:hint="eastAsia" w:cs="宋体"/>
                <w:i w:val="0"/>
                <w:caps w:val="0"/>
                <w:color w:val="auto"/>
                <w:spacing w:val="0"/>
                <w:sz w:val="24"/>
                <w:szCs w:val="24"/>
                <w:highlight w:val="none"/>
                <w:u w:val="single"/>
                <w:lang w:val="en-US" w:eastAsia="zh-CN"/>
              </w:rPr>
              <w:t>29</w:t>
            </w:r>
            <w:r>
              <w:rPr>
                <w:rFonts w:hint="eastAsia" w:ascii="宋体" w:hAnsi="宋体" w:eastAsia="宋体" w:cs="宋体"/>
                <w:i w:val="0"/>
                <w:caps w:val="0"/>
                <w:color w:val="auto"/>
                <w:spacing w:val="0"/>
                <w:sz w:val="24"/>
                <w:szCs w:val="24"/>
                <w:highlight w:val="none"/>
              </w:rPr>
              <w:t>日</w:t>
            </w:r>
            <w:r>
              <w:rPr>
                <w:rFonts w:hint="eastAsia" w:cs="宋体"/>
                <w:i w:val="0"/>
                <w:caps w:val="0"/>
                <w:color w:val="auto"/>
                <w:spacing w:val="0"/>
                <w:sz w:val="24"/>
                <w:szCs w:val="24"/>
                <w:highlight w:val="none"/>
                <w:u w:val="single"/>
                <w:lang w:val="en-US" w:eastAsia="zh-CN"/>
              </w:rPr>
              <w:t>10</w:t>
            </w:r>
            <w:r>
              <w:rPr>
                <w:rFonts w:hint="eastAsia" w:ascii="宋体" w:hAnsi="宋体" w:eastAsia="宋体" w:cs="宋体"/>
                <w:i w:val="0"/>
                <w:caps w:val="0"/>
                <w:color w:val="auto"/>
                <w:spacing w:val="0"/>
                <w:sz w:val="24"/>
                <w:szCs w:val="24"/>
                <w:highlight w:val="none"/>
              </w:rPr>
              <w:t>时</w:t>
            </w:r>
            <w:r>
              <w:rPr>
                <w:rFonts w:hint="eastAsia" w:ascii="宋体" w:hAnsi="宋体" w:eastAsia="宋体" w:cs="宋体"/>
                <w:i w:val="0"/>
                <w:caps w:val="0"/>
                <w:color w:val="auto"/>
                <w:spacing w:val="0"/>
                <w:sz w:val="24"/>
                <w:szCs w:val="24"/>
                <w:highlight w:val="none"/>
                <w:u w:val="single"/>
                <w:lang w:val="en-US" w:eastAsia="zh-CN"/>
              </w:rPr>
              <w:t>30</w:t>
            </w:r>
            <w:r>
              <w:rPr>
                <w:rFonts w:hint="eastAsia" w:ascii="宋体" w:hAnsi="宋体" w:eastAsia="宋体" w:cs="宋体"/>
                <w:i w:val="0"/>
                <w:caps w:val="0"/>
                <w:color w:val="auto"/>
                <w:spacing w:val="0"/>
                <w:sz w:val="24"/>
                <w:szCs w:val="24"/>
                <w:highlight w:val="none"/>
              </w:rPr>
              <w:t>分</w:t>
            </w:r>
            <w:r>
              <w:rPr>
                <w:rFonts w:hint="eastAsia" w:ascii="宋体" w:hAnsi="宋体" w:eastAsia="宋体" w:cs="宋体"/>
                <w:i w:val="0"/>
                <w:caps w:val="0"/>
                <w:color w:val="auto"/>
                <w:spacing w:val="0"/>
                <w:sz w:val="24"/>
                <w:szCs w:val="24"/>
                <w:highlight w:val="none"/>
                <w:lang w:val="en-US" w:eastAsia="zh-CN"/>
              </w:rPr>
              <w:t>；</w:t>
            </w:r>
          </w:p>
          <w:p w14:paraId="4F511BA4">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uto"/>
              <w:ind w:left="0" w:right="0" w:firstLine="210"/>
              <w:jc w:val="left"/>
              <w:rPr>
                <w:rFonts w:hint="eastAsia" w:ascii="宋体" w:hAnsi="宋体" w:eastAsia="宋体" w:cs="宋体"/>
                <w:color w:val="auto"/>
                <w:sz w:val="24"/>
                <w:szCs w:val="24"/>
                <w:highlight w:val="none"/>
                <w:lang w:eastAsia="zh-CN"/>
              </w:rPr>
            </w:pPr>
            <w:r>
              <w:rPr>
                <w:rFonts w:hint="eastAsia" w:ascii="宋体" w:hAnsi="宋体" w:eastAsia="宋体" w:cs="宋体"/>
                <w:caps w:val="0"/>
                <w:smallCaps w:val="0"/>
                <w:snapToGrid w:val="0"/>
                <w:color w:val="auto"/>
                <w:spacing w:val="0"/>
                <w:kern w:val="0"/>
                <w:sz w:val="24"/>
                <w:szCs w:val="24"/>
                <w:highlight w:val="none"/>
                <w:lang w:eastAsia="zh-CN"/>
              </w:rPr>
              <w:t>投标保证保险投保截止时间：</w:t>
            </w:r>
            <w:r>
              <w:rPr>
                <w:rFonts w:hint="eastAsia" w:ascii="宋体" w:hAnsi="宋体" w:eastAsia="宋体" w:cs="宋体"/>
                <w:i w:val="0"/>
                <w:caps w:val="0"/>
                <w:color w:val="auto"/>
                <w:spacing w:val="0"/>
                <w:sz w:val="24"/>
                <w:szCs w:val="24"/>
                <w:highlight w:val="none"/>
                <w:u w:val="single"/>
                <w:lang w:val="en-US" w:eastAsia="zh-CN"/>
              </w:rPr>
              <w:t>2026</w:t>
            </w:r>
            <w:r>
              <w:rPr>
                <w:rFonts w:hint="eastAsia" w:ascii="宋体" w:hAnsi="宋体" w:eastAsia="宋体" w:cs="宋体"/>
                <w:i w:val="0"/>
                <w:caps w:val="0"/>
                <w:color w:val="auto"/>
                <w:spacing w:val="0"/>
                <w:sz w:val="24"/>
                <w:szCs w:val="24"/>
                <w:highlight w:val="none"/>
              </w:rPr>
              <w:t>年</w:t>
            </w:r>
            <w:r>
              <w:rPr>
                <w:rFonts w:hint="eastAsia" w:cs="宋体"/>
                <w:i w:val="0"/>
                <w:caps w:val="0"/>
                <w:color w:val="auto"/>
                <w:spacing w:val="0"/>
                <w:sz w:val="24"/>
                <w:szCs w:val="24"/>
                <w:highlight w:val="none"/>
                <w:u w:val="single"/>
                <w:lang w:val="en-US" w:eastAsia="zh-CN"/>
              </w:rPr>
              <w:t>07</w:t>
            </w:r>
            <w:r>
              <w:rPr>
                <w:rFonts w:hint="eastAsia" w:ascii="宋体" w:hAnsi="宋体" w:eastAsia="宋体" w:cs="宋体"/>
                <w:i w:val="0"/>
                <w:caps w:val="0"/>
                <w:color w:val="auto"/>
                <w:spacing w:val="0"/>
                <w:sz w:val="24"/>
                <w:szCs w:val="24"/>
                <w:highlight w:val="none"/>
              </w:rPr>
              <w:t>月</w:t>
            </w:r>
            <w:r>
              <w:rPr>
                <w:rFonts w:hint="eastAsia" w:cs="宋体"/>
                <w:i w:val="0"/>
                <w:caps w:val="0"/>
                <w:color w:val="auto"/>
                <w:spacing w:val="0"/>
                <w:sz w:val="24"/>
                <w:szCs w:val="24"/>
                <w:highlight w:val="none"/>
                <w:u w:val="single"/>
                <w:lang w:val="en-US" w:eastAsia="zh-CN"/>
              </w:rPr>
              <w:t>29</w:t>
            </w:r>
            <w:r>
              <w:rPr>
                <w:rFonts w:hint="eastAsia" w:ascii="宋体" w:hAnsi="宋体" w:eastAsia="宋体" w:cs="宋体"/>
                <w:i w:val="0"/>
                <w:caps w:val="0"/>
                <w:color w:val="auto"/>
                <w:spacing w:val="0"/>
                <w:sz w:val="24"/>
                <w:szCs w:val="24"/>
                <w:highlight w:val="none"/>
              </w:rPr>
              <w:t>日</w:t>
            </w:r>
            <w:r>
              <w:rPr>
                <w:rFonts w:hint="eastAsia" w:cs="宋体"/>
                <w:i w:val="0"/>
                <w:caps w:val="0"/>
                <w:color w:val="auto"/>
                <w:spacing w:val="0"/>
                <w:sz w:val="24"/>
                <w:szCs w:val="24"/>
                <w:highlight w:val="none"/>
                <w:u w:val="single"/>
                <w:lang w:val="en-US" w:eastAsia="zh-CN"/>
              </w:rPr>
              <w:t>10</w:t>
            </w:r>
            <w:r>
              <w:rPr>
                <w:rFonts w:hint="eastAsia" w:ascii="宋体" w:hAnsi="宋体" w:eastAsia="宋体" w:cs="宋体"/>
                <w:i w:val="0"/>
                <w:caps w:val="0"/>
                <w:color w:val="auto"/>
                <w:spacing w:val="0"/>
                <w:sz w:val="24"/>
                <w:szCs w:val="24"/>
                <w:highlight w:val="none"/>
              </w:rPr>
              <w:t>时</w:t>
            </w:r>
            <w:r>
              <w:rPr>
                <w:rFonts w:hint="eastAsia" w:ascii="宋体" w:hAnsi="宋体" w:eastAsia="宋体" w:cs="宋体"/>
                <w:i w:val="0"/>
                <w:caps w:val="0"/>
                <w:color w:val="auto"/>
                <w:spacing w:val="0"/>
                <w:sz w:val="24"/>
                <w:szCs w:val="24"/>
                <w:highlight w:val="none"/>
                <w:u w:val="single"/>
                <w:lang w:val="en-US" w:eastAsia="zh-CN"/>
              </w:rPr>
              <w:t>30</w:t>
            </w:r>
            <w:r>
              <w:rPr>
                <w:rFonts w:hint="eastAsia" w:ascii="宋体" w:hAnsi="宋体" w:eastAsia="宋体" w:cs="宋体"/>
                <w:i w:val="0"/>
                <w:caps w:val="0"/>
                <w:color w:val="auto"/>
                <w:spacing w:val="0"/>
                <w:sz w:val="24"/>
                <w:szCs w:val="24"/>
                <w:highlight w:val="none"/>
              </w:rPr>
              <w:t>分</w:t>
            </w:r>
            <w:r>
              <w:rPr>
                <w:rFonts w:hint="eastAsia" w:ascii="宋体" w:hAnsi="宋体" w:eastAsia="宋体" w:cs="宋体"/>
                <w:caps w:val="0"/>
                <w:smallCaps w:val="0"/>
                <w:snapToGrid w:val="0"/>
                <w:color w:val="auto"/>
                <w:spacing w:val="0"/>
                <w:kern w:val="0"/>
                <w:sz w:val="24"/>
                <w:szCs w:val="24"/>
                <w:highlight w:val="none"/>
                <w:lang w:eastAsia="zh-CN"/>
              </w:rPr>
              <w:t>。</w:t>
            </w:r>
          </w:p>
        </w:tc>
      </w:tr>
      <w:tr w14:paraId="47B0C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3" w:hRule="atLeast"/>
          <w:jc w:val="center"/>
        </w:trPr>
        <w:tc>
          <w:tcPr>
            <w:tcW w:w="545" w:type="dxa"/>
            <w:shd w:val="clear" w:color="auto" w:fill="FFFFFF"/>
            <w:noWrap w:val="0"/>
            <w:vAlign w:val="center"/>
          </w:tcPr>
          <w:p w14:paraId="31C272D6">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6</w:t>
            </w:r>
          </w:p>
        </w:tc>
        <w:tc>
          <w:tcPr>
            <w:tcW w:w="1547" w:type="dxa"/>
            <w:shd w:val="clear" w:color="auto" w:fill="FFFFFF"/>
            <w:noWrap w:val="0"/>
            <w:vAlign w:val="center"/>
          </w:tcPr>
          <w:p w14:paraId="73453592">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电子投标</w:t>
            </w:r>
          </w:p>
          <w:p w14:paraId="493080EA">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截止时间</w:t>
            </w:r>
          </w:p>
        </w:tc>
        <w:tc>
          <w:tcPr>
            <w:tcW w:w="7567" w:type="dxa"/>
            <w:shd w:val="clear" w:color="auto" w:fill="FFFFFF"/>
            <w:noWrap w:val="0"/>
            <w:vAlign w:val="center"/>
          </w:tcPr>
          <w:p w14:paraId="3EAA824A">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uto"/>
              <w:ind w:right="0" w:rightChars="0" w:firstLine="240" w:firstLineChars="100"/>
              <w:jc w:val="left"/>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u w:val="single"/>
                <w:lang w:val="en-US" w:eastAsia="zh-CN"/>
              </w:rPr>
              <w:t>2026</w:t>
            </w:r>
            <w:r>
              <w:rPr>
                <w:rFonts w:hint="eastAsia" w:ascii="宋体" w:hAnsi="宋体" w:eastAsia="宋体" w:cs="宋体"/>
                <w:i w:val="0"/>
                <w:caps w:val="0"/>
                <w:color w:val="auto"/>
                <w:spacing w:val="0"/>
                <w:sz w:val="24"/>
                <w:szCs w:val="24"/>
                <w:highlight w:val="none"/>
              </w:rPr>
              <w:t>年</w:t>
            </w:r>
            <w:r>
              <w:rPr>
                <w:rFonts w:hint="eastAsia" w:cs="宋体"/>
                <w:i w:val="0"/>
                <w:caps w:val="0"/>
                <w:color w:val="auto"/>
                <w:spacing w:val="0"/>
                <w:sz w:val="24"/>
                <w:szCs w:val="24"/>
                <w:highlight w:val="none"/>
                <w:u w:val="single"/>
                <w:lang w:val="en-US" w:eastAsia="zh-CN"/>
              </w:rPr>
              <w:t>07</w:t>
            </w:r>
            <w:r>
              <w:rPr>
                <w:rFonts w:hint="eastAsia" w:ascii="宋体" w:hAnsi="宋体" w:eastAsia="宋体" w:cs="宋体"/>
                <w:i w:val="0"/>
                <w:caps w:val="0"/>
                <w:color w:val="auto"/>
                <w:spacing w:val="0"/>
                <w:sz w:val="24"/>
                <w:szCs w:val="24"/>
                <w:highlight w:val="none"/>
              </w:rPr>
              <w:t>月</w:t>
            </w:r>
            <w:r>
              <w:rPr>
                <w:rFonts w:hint="eastAsia" w:cs="宋体"/>
                <w:i w:val="0"/>
                <w:caps w:val="0"/>
                <w:color w:val="auto"/>
                <w:spacing w:val="0"/>
                <w:sz w:val="24"/>
                <w:szCs w:val="24"/>
                <w:highlight w:val="none"/>
                <w:u w:val="single"/>
                <w:lang w:val="en-US" w:eastAsia="zh-CN"/>
              </w:rPr>
              <w:t>30</w:t>
            </w:r>
            <w:r>
              <w:rPr>
                <w:rFonts w:hint="eastAsia" w:ascii="宋体" w:hAnsi="宋体" w:eastAsia="宋体" w:cs="宋体"/>
                <w:i w:val="0"/>
                <w:caps w:val="0"/>
                <w:color w:val="auto"/>
                <w:spacing w:val="0"/>
                <w:sz w:val="24"/>
                <w:szCs w:val="24"/>
                <w:highlight w:val="none"/>
              </w:rPr>
              <w:t>日</w:t>
            </w:r>
            <w:r>
              <w:rPr>
                <w:rFonts w:hint="eastAsia" w:cs="宋体"/>
                <w:i w:val="0"/>
                <w:caps w:val="0"/>
                <w:color w:val="auto"/>
                <w:spacing w:val="0"/>
                <w:sz w:val="24"/>
                <w:szCs w:val="24"/>
                <w:highlight w:val="none"/>
                <w:u w:val="single"/>
                <w:lang w:val="en-US" w:eastAsia="zh-CN"/>
              </w:rPr>
              <w:t>10</w:t>
            </w:r>
            <w:r>
              <w:rPr>
                <w:rFonts w:hint="eastAsia" w:ascii="宋体" w:hAnsi="宋体" w:eastAsia="宋体" w:cs="宋体"/>
                <w:i w:val="0"/>
                <w:caps w:val="0"/>
                <w:color w:val="auto"/>
                <w:spacing w:val="0"/>
                <w:sz w:val="24"/>
                <w:szCs w:val="24"/>
                <w:highlight w:val="none"/>
              </w:rPr>
              <w:t>时</w:t>
            </w:r>
            <w:r>
              <w:rPr>
                <w:rFonts w:hint="eastAsia" w:ascii="宋体" w:hAnsi="宋体" w:eastAsia="宋体" w:cs="宋体"/>
                <w:i w:val="0"/>
                <w:caps w:val="0"/>
                <w:color w:val="auto"/>
                <w:spacing w:val="0"/>
                <w:sz w:val="24"/>
                <w:szCs w:val="24"/>
                <w:highlight w:val="none"/>
                <w:u w:val="single"/>
                <w:lang w:val="en-US" w:eastAsia="zh-CN"/>
              </w:rPr>
              <w:t>30</w:t>
            </w:r>
            <w:r>
              <w:rPr>
                <w:rFonts w:hint="eastAsia" w:ascii="宋体" w:hAnsi="宋体" w:eastAsia="宋体" w:cs="宋体"/>
                <w:i w:val="0"/>
                <w:caps w:val="0"/>
                <w:color w:val="auto"/>
                <w:spacing w:val="0"/>
                <w:sz w:val="24"/>
                <w:szCs w:val="24"/>
                <w:highlight w:val="none"/>
              </w:rPr>
              <w:t>分</w:t>
            </w:r>
          </w:p>
        </w:tc>
      </w:tr>
      <w:tr w14:paraId="1741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2" w:hRule="atLeast"/>
          <w:jc w:val="center"/>
        </w:trPr>
        <w:tc>
          <w:tcPr>
            <w:tcW w:w="545" w:type="dxa"/>
            <w:shd w:val="clear" w:color="auto" w:fill="FFFFFF"/>
            <w:noWrap w:val="0"/>
            <w:vAlign w:val="center"/>
          </w:tcPr>
          <w:p w14:paraId="10C25722">
            <w:pPr>
              <w:pStyle w:val="88"/>
              <w:wordWrap w:val="0"/>
              <w:adjustRightInd w:val="0"/>
              <w:snapToGrid w:val="0"/>
              <w:spacing w:line="24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7</w:t>
            </w:r>
          </w:p>
        </w:tc>
        <w:tc>
          <w:tcPr>
            <w:tcW w:w="1547" w:type="dxa"/>
            <w:shd w:val="clear" w:color="auto" w:fill="FFFFFF"/>
            <w:noWrap w:val="0"/>
            <w:vAlign w:val="center"/>
          </w:tcPr>
          <w:p w14:paraId="13969FF0">
            <w:pPr>
              <w:pStyle w:val="88"/>
              <w:wordWrap w:val="0"/>
              <w:adjustRightInd w:val="0"/>
              <w:snapToGrid w:val="0"/>
              <w:spacing w:line="24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投标相关资料（如有）</w:t>
            </w:r>
          </w:p>
          <w:p w14:paraId="767DCF45">
            <w:pPr>
              <w:pStyle w:val="88"/>
              <w:wordWrap w:val="0"/>
              <w:adjustRightInd w:val="0"/>
              <w:snapToGrid w:val="0"/>
              <w:spacing w:line="24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递交时间</w:t>
            </w:r>
          </w:p>
        </w:tc>
        <w:tc>
          <w:tcPr>
            <w:tcW w:w="7567" w:type="dxa"/>
            <w:shd w:val="clear" w:color="auto" w:fill="FFFFFF"/>
            <w:noWrap w:val="0"/>
            <w:vAlign w:val="center"/>
          </w:tcPr>
          <w:p w14:paraId="7E15FE7B">
            <w:pPr>
              <w:pStyle w:val="88"/>
              <w:wordWrap w:val="0"/>
              <w:adjustRightInd w:val="0"/>
              <w:snapToGrid w:val="0"/>
              <w:spacing w:line="240" w:lineRule="auto"/>
              <w:jc w:val="left"/>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 xml:space="preserve">  </w:t>
            </w:r>
            <w:r>
              <w:rPr>
                <w:rFonts w:hint="eastAsia" w:ascii="宋体" w:hAnsi="宋体" w:eastAsia="宋体" w:cs="宋体"/>
                <w:i w:val="0"/>
                <w:caps w:val="0"/>
                <w:color w:val="auto"/>
                <w:spacing w:val="0"/>
                <w:sz w:val="24"/>
                <w:szCs w:val="24"/>
                <w:highlight w:val="none"/>
                <w:u w:val="single"/>
                <w:lang w:val="en-US" w:eastAsia="zh-CN"/>
              </w:rPr>
              <w:t>2026</w:t>
            </w:r>
            <w:r>
              <w:rPr>
                <w:rFonts w:hint="eastAsia" w:ascii="宋体" w:hAnsi="宋体" w:eastAsia="宋体" w:cs="宋体"/>
                <w:i w:val="0"/>
                <w:caps w:val="0"/>
                <w:color w:val="auto"/>
                <w:spacing w:val="0"/>
                <w:sz w:val="24"/>
                <w:szCs w:val="24"/>
                <w:highlight w:val="none"/>
              </w:rPr>
              <w:t>年</w:t>
            </w:r>
            <w:r>
              <w:rPr>
                <w:rFonts w:hint="eastAsia" w:ascii="宋体" w:hAnsi="宋体" w:eastAsia="宋体" w:cs="宋体"/>
                <w:i w:val="0"/>
                <w:caps w:val="0"/>
                <w:color w:val="auto"/>
                <w:spacing w:val="0"/>
                <w:sz w:val="24"/>
                <w:szCs w:val="24"/>
                <w:highlight w:val="none"/>
                <w:u w:val="single"/>
                <w:lang w:val="en-US" w:eastAsia="zh-CN"/>
              </w:rPr>
              <w:t>07</w:t>
            </w:r>
            <w:r>
              <w:rPr>
                <w:rFonts w:hint="eastAsia" w:ascii="宋体" w:hAnsi="宋体" w:eastAsia="宋体" w:cs="宋体"/>
                <w:i w:val="0"/>
                <w:caps w:val="0"/>
                <w:color w:val="auto"/>
                <w:spacing w:val="0"/>
                <w:sz w:val="24"/>
                <w:szCs w:val="24"/>
                <w:highlight w:val="none"/>
              </w:rPr>
              <w:t>月</w:t>
            </w:r>
            <w:r>
              <w:rPr>
                <w:rFonts w:hint="eastAsia" w:ascii="宋体" w:hAnsi="宋体" w:cs="宋体"/>
                <w:i w:val="0"/>
                <w:caps w:val="0"/>
                <w:color w:val="auto"/>
                <w:spacing w:val="0"/>
                <w:sz w:val="24"/>
                <w:szCs w:val="24"/>
                <w:highlight w:val="none"/>
                <w:u w:val="single"/>
                <w:lang w:val="en-US" w:eastAsia="zh-CN"/>
              </w:rPr>
              <w:t>30</w:t>
            </w:r>
            <w:r>
              <w:rPr>
                <w:rFonts w:hint="eastAsia" w:ascii="宋体" w:hAnsi="宋体" w:eastAsia="宋体" w:cs="宋体"/>
                <w:i w:val="0"/>
                <w:caps w:val="0"/>
                <w:color w:val="auto"/>
                <w:spacing w:val="0"/>
                <w:sz w:val="24"/>
                <w:szCs w:val="24"/>
                <w:highlight w:val="none"/>
              </w:rPr>
              <w:t>日</w:t>
            </w:r>
            <w:r>
              <w:rPr>
                <w:rFonts w:hint="eastAsia" w:ascii="宋体" w:hAnsi="宋体" w:eastAsia="宋体" w:cs="宋体"/>
                <w:i w:val="0"/>
                <w:caps w:val="0"/>
                <w:color w:val="auto"/>
                <w:spacing w:val="0"/>
                <w:sz w:val="24"/>
                <w:szCs w:val="24"/>
                <w:highlight w:val="none"/>
                <w:u w:val="single"/>
                <w:lang w:val="en-US" w:eastAsia="zh-CN"/>
              </w:rPr>
              <w:t>10</w:t>
            </w:r>
            <w:r>
              <w:rPr>
                <w:rFonts w:hint="eastAsia" w:ascii="宋体" w:hAnsi="宋体" w:eastAsia="宋体" w:cs="宋体"/>
                <w:i w:val="0"/>
                <w:caps w:val="0"/>
                <w:color w:val="auto"/>
                <w:spacing w:val="0"/>
                <w:sz w:val="24"/>
                <w:szCs w:val="24"/>
                <w:highlight w:val="none"/>
              </w:rPr>
              <w:t>时</w:t>
            </w:r>
            <w:r>
              <w:rPr>
                <w:rFonts w:hint="eastAsia" w:ascii="宋体" w:hAnsi="宋体" w:eastAsia="宋体" w:cs="宋体"/>
                <w:i w:val="0"/>
                <w:caps w:val="0"/>
                <w:color w:val="auto"/>
                <w:spacing w:val="0"/>
                <w:sz w:val="24"/>
                <w:szCs w:val="24"/>
                <w:highlight w:val="none"/>
                <w:u w:val="single"/>
                <w:lang w:val="en-US" w:eastAsia="zh-CN"/>
              </w:rPr>
              <w:t>00</w:t>
            </w:r>
            <w:r>
              <w:rPr>
                <w:rFonts w:hint="eastAsia" w:ascii="宋体" w:hAnsi="宋体" w:eastAsia="宋体" w:cs="宋体"/>
                <w:i w:val="0"/>
                <w:caps w:val="0"/>
                <w:color w:val="auto"/>
                <w:spacing w:val="0"/>
                <w:sz w:val="24"/>
                <w:szCs w:val="24"/>
                <w:highlight w:val="none"/>
              </w:rPr>
              <w:t>分</w:t>
            </w:r>
            <w:r>
              <w:rPr>
                <w:rFonts w:hint="eastAsia" w:ascii="宋体" w:hAnsi="宋体" w:eastAsia="宋体" w:cs="宋体"/>
                <w:i w:val="0"/>
                <w:caps w:val="0"/>
                <w:color w:val="auto"/>
                <w:spacing w:val="0"/>
                <w:kern w:val="0"/>
                <w:sz w:val="24"/>
                <w:szCs w:val="24"/>
                <w:highlight w:val="none"/>
                <w:u w:val="none"/>
                <w:lang w:val="en-US" w:eastAsia="zh-CN" w:bidi="ar-SA"/>
              </w:rPr>
              <w:t>至</w:t>
            </w:r>
            <w:r>
              <w:rPr>
                <w:rFonts w:hint="eastAsia" w:ascii="宋体" w:hAnsi="宋体" w:eastAsia="宋体" w:cs="宋体"/>
                <w:i w:val="0"/>
                <w:caps w:val="0"/>
                <w:color w:val="auto"/>
                <w:spacing w:val="0"/>
                <w:sz w:val="24"/>
                <w:szCs w:val="24"/>
                <w:highlight w:val="none"/>
                <w:u w:val="single"/>
                <w:lang w:val="en-US" w:eastAsia="zh-CN"/>
              </w:rPr>
              <w:t>2026</w:t>
            </w:r>
            <w:r>
              <w:rPr>
                <w:rFonts w:hint="eastAsia" w:ascii="宋体" w:hAnsi="宋体" w:eastAsia="宋体" w:cs="宋体"/>
                <w:i w:val="0"/>
                <w:caps w:val="0"/>
                <w:color w:val="auto"/>
                <w:spacing w:val="0"/>
                <w:sz w:val="24"/>
                <w:szCs w:val="24"/>
                <w:highlight w:val="none"/>
              </w:rPr>
              <w:t>年</w:t>
            </w:r>
            <w:r>
              <w:rPr>
                <w:rFonts w:hint="eastAsia" w:ascii="宋体" w:hAnsi="宋体" w:eastAsia="宋体" w:cs="宋体"/>
                <w:i w:val="0"/>
                <w:caps w:val="0"/>
                <w:color w:val="auto"/>
                <w:spacing w:val="0"/>
                <w:sz w:val="24"/>
                <w:szCs w:val="24"/>
                <w:highlight w:val="none"/>
                <w:u w:val="single"/>
                <w:lang w:val="en-US" w:eastAsia="zh-CN"/>
              </w:rPr>
              <w:t>07</w:t>
            </w:r>
            <w:r>
              <w:rPr>
                <w:rFonts w:hint="eastAsia" w:ascii="宋体" w:hAnsi="宋体" w:eastAsia="宋体" w:cs="宋体"/>
                <w:i w:val="0"/>
                <w:caps w:val="0"/>
                <w:color w:val="auto"/>
                <w:spacing w:val="0"/>
                <w:sz w:val="24"/>
                <w:szCs w:val="24"/>
                <w:highlight w:val="none"/>
              </w:rPr>
              <w:t>月</w:t>
            </w:r>
            <w:r>
              <w:rPr>
                <w:rFonts w:hint="eastAsia" w:ascii="宋体" w:hAnsi="宋体" w:cs="宋体"/>
                <w:i w:val="0"/>
                <w:caps w:val="0"/>
                <w:color w:val="auto"/>
                <w:spacing w:val="0"/>
                <w:sz w:val="24"/>
                <w:szCs w:val="24"/>
                <w:highlight w:val="none"/>
                <w:u w:val="single"/>
                <w:lang w:val="en-US" w:eastAsia="zh-CN"/>
              </w:rPr>
              <w:t>30</w:t>
            </w:r>
            <w:r>
              <w:rPr>
                <w:rFonts w:hint="eastAsia" w:ascii="宋体" w:hAnsi="宋体" w:eastAsia="宋体" w:cs="宋体"/>
                <w:i w:val="0"/>
                <w:caps w:val="0"/>
                <w:color w:val="auto"/>
                <w:spacing w:val="0"/>
                <w:sz w:val="24"/>
                <w:szCs w:val="24"/>
                <w:highlight w:val="none"/>
              </w:rPr>
              <w:t>日</w:t>
            </w:r>
            <w:r>
              <w:rPr>
                <w:rFonts w:hint="eastAsia" w:ascii="宋体" w:hAnsi="宋体" w:eastAsia="宋体" w:cs="宋体"/>
                <w:i w:val="0"/>
                <w:caps w:val="0"/>
                <w:color w:val="auto"/>
                <w:spacing w:val="0"/>
                <w:sz w:val="24"/>
                <w:szCs w:val="24"/>
                <w:highlight w:val="none"/>
                <w:u w:val="single"/>
                <w:lang w:val="en-US" w:eastAsia="zh-CN"/>
              </w:rPr>
              <w:t>10</w:t>
            </w:r>
            <w:r>
              <w:rPr>
                <w:rFonts w:hint="eastAsia" w:ascii="宋体" w:hAnsi="宋体" w:eastAsia="宋体" w:cs="宋体"/>
                <w:i w:val="0"/>
                <w:caps w:val="0"/>
                <w:color w:val="auto"/>
                <w:spacing w:val="0"/>
                <w:sz w:val="24"/>
                <w:szCs w:val="24"/>
                <w:highlight w:val="none"/>
              </w:rPr>
              <w:t>时</w:t>
            </w:r>
            <w:r>
              <w:rPr>
                <w:rFonts w:hint="eastAsia" w:ascii="宋体" w:hAnsi="宋体" w:eastAsia="宋体" w:cs="宋体"/>
                <w:i w:val="0"/>
                <w:caps w:val="0"/>
                <w:color w:val="auto"/>
                <w:spacing w:val="0"/>
                <w:sz w:val="24"/>
                <w:szCs w:val="24"/>
                <w:highlight w:val="none"/>
                <w:u w:val="single"/>
                <w:lang w:val="en-US" w:eastAsia="zh-CN"/>
              </w:rPr>
              <w:t>30</w:t>
            </w:r>
            <w:r>
              <w:rPr>
                <w:rFonts w:hint="eastAsia" w:ascii="宋体" w:hAnsi="宋体" w:eastAsia="宋体" w:cs="宋体"/>
                <w:i w:val="0"/>
                <w:caps w:val="0"/>
                <w:color w:val="auto"/>
                <w:spacing w:val="0"/>
                <w:sz w:val="24"/>
                <w:szCs w:val="24"/>
                <w:highlight w:val="none"/>
              </w:rPr>
              <w:t>分</w:t>
            </w:r>
          </w:p>
        </w:tc>
      </w:tr>
      <w:tr w14:paraId="60B9B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7" w:hRule="atLeast"/>
          <w:jc w:val="center"/>
        </w:trPr>
        <w:tc>
          <w:tcPr>
            <w:tcW w:w="545" w:type="dxa"/>
            <w:shd w:val="clear" w:color="auto" w:fill="FFFFFF"/>
            <w:noWrap w:val="0"/>
            <w:vAlign w:val="center"/>
          </w:tcPr>
          <w:p w14:paraId="4298467F">
            <w:pPr>
              <w:pStyle w:val="88"/>
              <w:wordWrap w:val="0"/>
              <w:adjustRightInd w:val="0"/>
              <w:snapToGrid w:val="0"/>
              <w:spacing w:line="24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8</w:t>
            </w:r>
          </w:p>
        </w:tc>
        <w:tc>
          <w:tcPr>
            <w:tcW w:w="1547" w:type="dxa"/>
            <w:shd w:val="clear" w:color="auto" w:fill="FFFFFF"/>
            <w:noWrap w:val="0"/>
            <w:vAlign w:val="center"/>
          </w:tcPr>
          <w:p w14:paraId="0566A2D3">
            <w:pPr>
              <w:pStyle w:val="88"/>
              <w:wordWrap w:val="0"/>
              <w:adjustRightInd w:val="0"/>
              <w:snapToGrid w:val="0"/>
              <w:spacing w:line="24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投标相关资料（如有）</w:t>
            </w:r>
          </w:p>
          <w:p w14:paraId="326CD8F0">
            <w:pPr>
              <w:pStyle w:val="88"/>
              <w:wordWrap w:val="0"/>
              <w:adjustRightInd w:val="0"/>
              <w:snapToGrid w:val="0"/>
              <w:spacing w:line="24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递交地点</w:t>
            </w:r>
          </w:p>
        </w:tc>
        <w:tc>
          <w:tcPr>
            <w:tcW w:w="7567" w:type="dxa"/>
            <w:shd w:val="clear" w:color="auto" w:fill="FFFFFF"/>
            <w:noWrap w:val="0"/>
            <w:vAlign w:val="center"/>
          </w:tcPr>
          <w:p w14:paraId="36648F9A">
            <w:pPr>
              <w:pStyle w:val="88"/>
              <w:wordWrap w:val="0"/>
              <w:adjustRightInd w:val="0"/>
              <w:snapToGrid w:val="0"/>
              <w:spacing w:line="240" w:lineRule="auto"/>
              <w:ind w:firstLine="240" w:firstLineChars="100"/>
              <w:jc w:val="left"/>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递交场所：</w:t>
            </w:r>
            <w:r>
              <w:rPr>
                <w:rFonts w:hint="eastAsia" w:ascii="宋体" w:hAnsi="宋体" w:eastAsia="宋体" w:cs="宋体"/>
                <w:color w:val="auto"/>
                <w:kern w:val="2"/>
                <w:sz w:val="24"/>
                <w:szCs w:val="24"/>
                <w:highlight w:val="none"/>
                <w:u w:val="single"/>
                <w:lang w:val="en-US" w:eastAsia="zh-CN" w:bidi="ar-SA"/>
              </w:rPr>
              <w:t>韶关市公共资源交易中心翁源分中心</w:t>
            </w:r>
            <w:r>
              <w:rPr>
                <w:rFonts w:hint="eastAsia" w:ascii="宋体" w:hAnsi="宋体" w:eastAsia="宋体" w:cs="宋体"/>
                <w:color w:val="auto"/>
                <w:kern w:val="2"/>
                <w:sz w:val="24"/>
                <w:szCs w:val="24"/>
                <w:highlight w:val="none"/>
                <w:lang w:val="en-US" w:eastAsia="zh-CN" w:bidi="ar-SA"/>
              </w:rPr>
              <w:t>，地址：</w:t>
            </w:r>
            <w:r>
              <w:rPr>
                <w:rFonts w:hint="eastAsia" w:ascii="宋体" w:hAnsi="宋体" w:eastAsia="宋体" w:cs="宋体"/>
                <w:color w:val="auto"/>
                <w:kern w:val="2"/>
                <w:sz w:val="24"/>
                <w:szCs w:val="24"/>
                <w:highlight w:val="none"/>
                <w:u w:val="single"/>
                <w:lang w:val="en-US" w:eastAsia="zh-CN" w:bidi="ar-SA"/>
              </w:rPr>
              <w:t>翁源县龙仙镇朝阳路63号韶关市公共资源交易中心翁源分中心</w:t>
            </w:r>
            <w:r>
              <w:rPr>
                <w:rFonts w:hint="eastAsia" w:ascii="宋体" w:hAnsi="宋体" w:eastAsia="宋体" w:cs="宋体"/>
                <w:color w:val="auto"/>
                <w:kern w:val="2"/>
                <w:sz w:val="24"/>
                <w:szCs w:val="24"/>
                <w:highlight w:val="none"/>
                <w:lang w:val="en-US" w:eastAsia="zh-CN" w:bidi="ar-SA"/>
              </w:rPr>
              <w:t>，具体房间号以当日现场通知为准。</w:t>
            </w:r>
          </w:p>
        </w:tc>
      </w:tr>
      <w:tr w14:paraId="3CB4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6" w:hRule="atLeast"/>
          <w:jc w:val="center"/>
        </w:trPr>
        <w:tc>
          <w:tcPr>
            <w:tcW w:w="545" w:type="dxa"/>
            <w:shd w:val="clear" w:color="auto" w:fill="FFFFFF"/>
            <w:noWrap w:val="0"/>
            <w:vAlign w:val="center"/>
          </w:tcPr>
          <w:p w14:paraId="28EF0B75">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uto"/>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1547" w:type="dxa"/>
            <w:shd w:val="clear" w:color="auto" w:fill="FFFFFF"/>
            <w:noWrap w:val="0"/>
            <w:vAlign w:val="center"/>
          </w:tcPr>
          <w:p w14:paraId="49486B17">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开标时间</w:t>
            </w:r>
          </w:p>
        </w:tc>
        <w:tc>
          <w:tcPr>
            <w:tcW w:w="7567" w:type="dxa"/>
            <w:shd w:val="clear" w:color="auto" w:fill="FFFFFF"/>
            <w:noWrap w:val="0"/>
            <w:vAlign w:val="center"/>
          </w:tcPr>
          <w:p w14:paraId="5D9130ED">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uto"/>
              <w:ind w:left="0" w:leftChars="0" w:right="0" w:rightChars="0"/>
              <w:jc w:val="left"/>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 </w:t>
            </w:r>
            <w:r>
              <w:rPr>
                <w:rFonts w:hint="eastAsia" w:ascii="宋体" w:hAnsi="宋体" w:eastAsia="宋体" w:cs="宋体"/>
                <w:i w:val="0"/>
                <w:caps w:val="0"/>
                <w:color w:val="auto"/>
                <w:spacing w:val="0"/>
                <w:sz w:val="24"/>
                <w:szCs w:val="24"/>
                <w:highlight w:val="none"/>
                <w:u w:val="single"/>
                <w:lang w:val="en-US" w:eastAsia="zh-CN"/>
              </w:rPr>
              <w:t>2026</w:t>
            </w:r>
            <w:r>
              <w:rPr>
                <w:rFonts w:hint="eastAsia" w:ascii="宋体" w:hAnsi="宋体" w:eastAsia="宋体" w:cs="宋体"/>
                <w:i w:val="0"/>
                <w:caps w:val="0"/>
                <w:color w:val="auto"/>
                <w:spacing w:val="0"/>
                <w:sz w:val="24"/>
                <w:szCs w:val="24"/>
                <w:highlight w:val="none"/>
              </w:rPr>
              <w:t>年</w:t>
            </w:r>
            <w:r>
              <w:rPr>
                <w:rFonts w:hint="eastAsia" w:cs="宋体"/>
                <w:i w:val="0"/>
                <w:caps w:val="0"/>
                <w:color w:val="auto"/>
                <w:spacing w:val="0"/>
                <w:sz w:val="24"/>
                <w:szCs w:val="24"/>
                <w:highlight w:val="none"/>
                <w:u w:val="single"/>
                <w:lang w:val="en-US" w:eastAsia="zh-CN"/>
              </w:rPr>
              <w:t>07</w:t>
            </w:r>
            <w:r>
              <w:rPr>
                <w:rFonts w:hint="eastAsia" w:ascii="宋体" w:hAnsi="宋体" w:eastAsia="宋体" w:cs="宋体"/>
                <w:i w:val="0"/>
                <w:caps w:val="0"/>
                <w:color w:val="auto"/>
                <w:spacing w:val="0"/>
                <w:sz w:val="24"/>
                <w:szCs w:val="24"/>
                <w:highlight w:val="none"/>
              </w:rPr>
              <w:t>月</w:t>
            </w:r>
            <w:r>
              <w:rPr>
                <w:rFonts w:hint="eastAsia" w:cs="宋体"/>
                <w:i w:val="0"/>
                <w:caps w:val="0"/>
                <w:color w:val="auto"/>
                <w:spacing w:val="0"/>
                <w:sz w:val="24"/>
                <w:szCs w:val="24"/>
                <w:highlight w:val="none"/>
                <w:u w:val="single"/>
                <w:lang w:val="en-US" w:eastAsia="zh-CN"/>
              </w:rPr>
              <w:t>30</w:t>
            </w:r>
            <w:r>
              <w:rPr>
                <w:rFonts w:hint="eastAsia" w:ascii="宋体" w:hAnsi="宋体" w:eastAsia="宋体" w:cs="宋体"/>
                <w:i w:val="0"/>
                <w:caps w:val="0"/>
                <w:color w:val="auto"/>
                <w:spacing w:val="0"/>
                <w:sz w:val="24"/>
                <w:szCs w:val="24"/>
                <w:highlight w:val="none"/>
              </w:rPr>
              <w:t>日</w:t>
            </w:r>
            <w:r>
              <w:rPr>
                <w:rFonts w:hint="eastAsia" w:cs="宋体"/>
                <w:i w:val="0"/>
                <w:caps w:val="0"/>
                <w:color w:val="auto"/>
                <w:spacing w:val="0"/>
                <w:sz w:val="24"/>
                <w:szCs w:val="24"/>
                <w:highlight w:val="none"/>
                <w:u w:val="single"/>
                <w:lang w:val="en-US" w:eastAsia="zh-CN"/>
              </w:rPr>
              <w:t>10</w:t>
            </w:r>
            <w:r>
              <w:rPr>
                <w:rFonts w:hint="eastAsia" w:ascii="宋体" w:hAnsi="宋体" w:eastAsia="宋体" w:cs="宋体"/>
                <w:i w:val="0"/>
                <w:caps w:val="0"/>
                <w:color w:val="auto"/>
                <w:spacing w:val="0"/>
                <w:sz w:val="24"/>
                <w:szCs w:val="24"/>
                <w:highlight w:val="none"/>
              </w:rPr>
              <w:t>时</w:t>
            </w:r>
            <w:r>
              <w:rPr>
                <w:rFonts w:hint="eastAsia" w:ascii="宋体" w:hAnsi="宋体" w:eastAsia="宋体" w:cs="宋体"/>
                <w:i w:val="0"/>
                <w:caps w:val="0"/>
                <w:color w:val="auto"/>
                <w:spacing w:val="0"/>
                <w:sz w:val="24"/>
                <w:szCs w:val="24"/>
                <w:highlight w:val="none"/>
                <w:u w:val="single"/>
                <w:lang w:val="en-US" w:eastAsia="zh-CN"/>
              </w:rPr>
              <w:t>30</w:t>
            </w:r>
            <w:r>
              <w:rPr>
                <w:rFonts w:hint="eastAsia" w:ascii="宋体" w:hAnsi="宋体" w:eastAsia="宋体" w:cs="宋体"/>
                <w:i w:val="0"/>
                <w:caps w:val="0"/>
                <w:color w:val="auto"/>
                <w:spacing w:val="0"/>
                <w:sz w:val="24"/>
                <w:szCs w:val="24"/>
                <w:highlight w:val="none"/>
              </w:rPr>
              <w:t>分</w:t>
            </w:r>
          </w:p>
        </w:tc>
      </w:tr>
      <w:tr w14:paraId="6FBC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8" w:hRule="atLeast"/>
          <w:jc w:val="center"/>
        </w:trPr>
        <w:tc>
          <w:tcPr>
            <w:tcW w:w="545" w:type="dxa"/>
            <w:shd w:val="clear" w:color="auto" w:fill="FFFFFF"/>
            <w:noWrap w:val="0"/>
            <w:vAlign w:val="center"/>
          </w:tcPr>
          <w:p w14:paraId="511E9740">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uto"/>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547" w:type="dxa"/>
            <w:shd w:val="clear" w:color="auto" w:fill="FFFFFF"/>
            <w:noWrap w:val="0"/>
            <w:vAlign w:val="center"/>
          </w:tcPr>
          <w:p w14:paraId="010EAB82">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开标地点</w:t>
            </w:r>
          </w:p>
        </w:tc>
        <w:tc>
          <w:tcPr>
            <w:tcW w:w="7567" w:type="dxa"/>
            <w:shd w:val="clear" w:color="auto" w:fill="FFFFFF"/>
            <w:noWrap w:val="0"/>
            <w:vAlign w:val="center"/>
          </w:tcPr>
          <w:p w14:paraId="43B56145">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uto"/>
              <w:ind w:left="0" w:leftChars="0" w:right="0" w:rightChars="0" w:firstLine="21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开标场所：</w:t>
            </w:r>
            <w:r>
              <w:rPr>
                <w:rFonts w:hint="eastAsia" w:ascii="宋体" w:hAnsi="宋体" w:eastAsia="宋体" w:cs="宋体"/>
                <w:color w:val="auto"/>
                <w:kern w:val="2"/>
                <w:sz w:val="24"/>
                <w:szCs w:val="24"/>
                <w:highlight w:val="none"/>
                <w:u w:val="single"/>
                <w:lang w:val="en-US" w:eastAsia="zh-CN" w:bidi="ar-SA"/>
              </w:rPr>
              <w:t>韶关市公共资源交易中心翁源分中心</w:t>
            </w:r>
            <w:r>
              <w:rPr>
                <w:rFonts w:hint="eastAsia" w:ascii="宋体" w:hAnsi="宋体" w:eastAsia="宋体" w:cs="宋体"/>
                <w:color w:val="auto"/>
                <w:kern w:val="2"/>
                <w:sz w:val="24"/>
                <w:szCs w:val="24"/>
                <w:highlight w:val="none"/>
                <w:lang w:val="en-US" w:eastAsia="zh-CN" w:bidi="ar-SA"/>
              </w:rPr>
              <w:t>，地址：</w:t>
            </w:r>
            <w:r>
              <w:rPr>
                <w:rFonts w:hint="eastAsia" w:ascii="宋体" w:hAnsi="宋体" w:eastAsia="宋体" w:cs="宋体"/>
                <w:color w:val="auto"/>
                <w:kern w:val="2"/>
                <w:sz w:val="24"/>
                <w:szCs w:val="24"/>
                <w:highlight w:val="none"/>
                <w:u w:val="single"/>
                <w:lang w:val="en-US" w:eastAsia="zh-CN" w:bidi="ar-SA"/>
              </w:rPr>
              <w:t>翁源县龙仙镇朝阳路63号韶关市公共资源交易中心翁源分中心</w:t>
            </w:r>
            <w:r>
              <w:rPr>
                <w:rFonts w:hint="eastAsia" w:ascii="宋体" w:hAnsi="宋体" w:eastAsia="宋体" w:cs="宋体"/>
                <w:color w:val="auto"/>
                <w:kern w:val="2"/>
                <w:sz w:val="24"/>
                <w:szCs w:val="24"/>
                <w:highlight w:val="none"/>
                <w:lang w:val="en-US" w:eastAsia="zh-CN" w:bidi="ar-SA"/>
              </w:rPr>
              <w:t>，具体房间号以当日现场通知为准。</w:t>
            </w:r>
          </w:p>
        </w:tc>
      </w:tr>
    </w:tbl>
    <w:p w14:paraId="12E1BE29">
      <w:pPr>
        <w:rPr>
          <w:color w:val="auto"/>
          <w:highlight w:val="none"/>
        </w:rPr>
        <w:sectPr>
          <w:endnotePr>
            <w:numFmt w:val="decimal"/>
          </w:endnotePr>
          <w:pgSz w:w="11906" w:h="16838"/>
          <w:pgMar w:top="1440" w:right="1080" w:bottom="1440" w:left="1080" w:header="850" w:footer="992" w:gutter="0"/>
          <w:pgNumType w:fmt="numberInDash" w:start="1"/>
          <w:cols w:space="0" w:num="1"/>
          <w:docGrid w:linePitch="327" w:charSpace="0"/>
        </w:sectPr>
      </w:pPr>
    </w:p>
    <w:p w14:paraId="59BCED9A">
      <w:pPr>
        <w:pStyle w:val="3"/>
        <w:keepNext w:val="0"/>
        <w:keepLines w:val="0"/>
        <w:pageBreakBefore w:val="0"/>
        <w:topLinePunct w:val="0"/>
        <w:bidi w:val="0"/>
        <w:spacing w:line="500" w:lineRule="exact"/>
        <w:textAlignment w:val="auto"/>
        <w:rPr>
          <w:b/>
          <w:bCs/>
          <w:color w:val="auto"/>
          <w:highlight w:val="none"/>
        </w:rPr>
      </w:pPr>
      <w:bookmarkStart w:id="10" w:name="_Hlt87793819"/>
      <w:bookmarkEnd w:id="10"/>
      <w:bookmarkStart w:id="11" w:name="_Toc6002"/>
      <w:bookmarkStart w:id="12" w:name="_Toc29916"/>
      <w:bookmarkStart w:id="13" w:name="_Hlt69698754"/>
      <w:bookmarkStart w:id="14" w:name="_Hlt69698705"/>
      <w:r>
        <w:rPr>
          <w:rFonts w:hint="eastAsia"/>
          <w:b/>
          <w:bCs/>
          <w:color w:val="auto"/>
          <w:highlight w:val="none"/>
        </w:rPr>
        <w:t>第三节 投标人须知</w:t>
      </w:r>
      <w:bookmarkStart w:id="15" w:name="_Hlt69669159"/>
      <w:bookmarkEnd w:id="15"/>
      <w:r>
        <w:rPr>
          <w:rFonts w:hint="eastAsia"/>
          <w:b/>
          <w:bCs/>
          <w:color w:val="auto"/>
          <w:highlight w:val="none"/>
        </w:rPr>
        <w:t>正文</w:t>
      </w:r>
      <w:bookmarkEnd w:id="11"/>
      <w:bookmarkEnd w:id="12"/>
    </w:p>
    <w:bookmarkEnd w:id="13"/>
    <w:bookmarkEnd w:id="14"/>
    <w:p w14:paraId="1CAD0699">
      <w:pPr>
        <w:pStyle w:val="9"/>
        <w:keepNext w:val="0"/>
        <w:keepLines w:val="0"/>
        <w:pageBreakBefore w:val="0"/>
        <w:widowControl w:val="0"/>
        <w:tabs>
          <w:tab w:val="left" w:pos="1890"/>
        </w:tabs>
        <w:kinsoku w:val="0"/>
        <w:wordWrap w:val="0"/>
        <w:overflowPunct w:val="0"/>
        <w:topLinePunct w:val="0"/>
        <w:autoSpaceDE w:val="0"/>
        <w:autoSpaceDN w:val="0"/>
        <w:bidi w:val="0"/>
        <w:adjustRightInd/>
        <w:snapToGrid/>
        <w:spacing w:line="5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u w:val="single"/>
          <w:lang w:eastAsia="zh-CN"/>
        </w:rPr>
        <w:t>翁源县“百千万工程”之全域推进农村人居环境整治建设项目</w:t>
      </w:r>
      <w:r>
        <w:rPr>
          <w:rFonts w:hint="eastAsia" w:ascii="宋体" w:hAnsi="宋体" w:eastAsia="宋体" w:cs="宋体"/>
          <w:color w:val="auto"/>
          <w:kern w:val="0"/>
          <w:sz w:val="24"/>
          <w:szCs w:val="22"/>
          <w:highlight w:val="none"/>
        </w:rPr>
        <w:t>经</w:t>
      </w:r>
      <w:r>
        <w:rPr>
          <w:rFonts w:hint="eastAsia" w:ascii="宋体" w:hAnsi="宋体" w:eastAsia="宋体" w:cs="宋体"/>
          <w:b w:val="0"/>
          <w:bCs w:val="0"/>
          <w:color w:val="auto"/>
          <w:kern w:val="0"/>
          <w:sz w:val="24"/>
          <w:szCs w:val="22"/>
          <w:highlight w:val="none"/>
          <w:u w:val="single"/>
          <w:lang w:val="en-US" w:eastAsia="zh-CN"/>
        </w:rPr>
        <w:t>翁</w:t>
      </w:r>
      <w:r>
        <w:rPr>
          <w:rFonts w:hint="eastAsia" w:ascii="宋体" w:hAnsi="宋体" w:eastAsia="宋体" w:cs="宋体"/>
          <w:b w:val="0"/>
          <w:bCs w:val="0"/>
          <w:color w:val="auto"/>
          <w:kern w:val="0"/>
          <w:sz w:val="24"/>
          <w:szCs w:val="22"/>
          <w:highlight w:val="none"/>
          <w:u w:val="single"/>
          <w:lang w:eastAsia="zh-CN"/>
        </w:rPr>
        <w:t>源县发展和改革局</w:t>
      </w:r>
      <w:r>
        <w:rPr>
          <w:rFonts w:hint="eastAsia" w:ascii="宋体" w:hAnsi="宋体" w:eastAsia="宋体" w:cs="宋体"/>
          <w:color w:val="auto"/>
          <w:kern w:val="0"/>
          <w:sz w:val="24"/>
          <w:szCs w:val="22"/>
          <w:highlight w:val="none"/>
        </w:rPr>
        <w:t>以</w:t>
      </w:r>
      <w:r>
        <w:rPr>
          <w:rFonts w:hint="eastAsia" w:ascii="宋体" w:hAnsi="宋体" w:eastAsia="宋体" w:cs="宋体"/>
          <w:color w:val="auto"/>
          <w:kern w:val="0"/>
          <w:sz w:val="24"/>
          <w:szCs w:val="22"/>
          <w:highlight w:val="none"/>
          <w:u w:val="single"/>
          <w:lang w:eastAsia="zh-CN"/>
        </w:rPr>
        <w:t>《</w:t>
      </w:r>
      <w:r>
        <w:rPr>
          <w:rFonts w:hint="eastAsia" w:ascii="宋体" w:hAnsi="宋体" w:eastAsia="宋体" w:cs="宋体"/>
          <w:color w:val="auto"/>
          <w:kern w:val="0"/>
          <w:sz w:val="24"/>
          <w:szCs w:val="22"/>
          <w:highlight w:val="none"/>
          <w:u w:val="single"/>
        </w:rPr>
        <w:t>翁源县发展和改革局关于翁源县“百千万工程”之全域推进农村人居环境整治建设项目可</w:t>
      </w:r>
      <w:r>
        <w:rPr>
          <w:rFonts w:hint="eastAsia" w:ascii="宋体" w:hAnsi="宋体" w:eastAsia="宋体" w:cs="宋体"/>
          <w:color w:val="auto"/>
          <w:kern w:val="0"/>
          <w:sz w:val="24"/>
          <w:szCs w:val="22"/>
          <w:highlight w:val="none"/>
          <w:u w:val="single"/>
          <w:lang w:val="en-US" w:eastAsia="zh-CN"/>
        </w:rPr>
        <w:t>行性研究报告的批复》（翁发改投审〔2025〕25号）</w:t>
      </w:r>
      <w:r>
        <w:rPr>
          <w:rFonts w:hint="eastAsia" w:hAnsi="宋体" w:cs="宋体"/>
          <w:color w:val="auto"/>
          <w:kern w:val="0"/>
          <w:sz w:val="24"/>
          <w:szCs w:val="22"/>
          <w:highlight w:val="none"/>
          <w:u w:val="single"/>
          <w:lang w:val="en-US" w:eastAsia="zh-CN"/>
        </w:rPr>
        <w:t>、</w:t>
      </w:r>
      <w:r>
        <w:rPr>
          <w:rFonts w:hint="eastAsia" w:ascii="宋体" w:hAnsi="宋体" w:eastAsia="宋体" w:cs="宋体"/>
          <w:color w:val="auto"/>
          <w:kern w:val="0"/>
          <w:sz w:val="24"/>
          <w:szCs w:val="22"/>
          <w:highlight w:val="none"/>
          <w:u w:val="single"/>
          <w:lang w:val="en-US" w:eastAsia="zh-CN"/>
        </w:rPr>
        <w:t>《翁源县发展和改革局关于翁源县“百千万工程” 之全域推进农村人居环境整治建设项目(三期) 初步设计概算的批复》（翁发改投审〔2026〕34号）</w:t>
      </w:r>
      <w:r>
        <w:rPr>
          <w:rFonts w:hint="eastAsia" w:ascii="宋体" w:hAnsi="宋体" w:eastAsia="宋体" w:cs="宋体"/>
          <w:color w:val="auto"/>
          <w:kern w:val="0"/>
          <w:sz w:val="24"/>
          <w:szCs w:val="22"/>
          <w:highlight w:val="none"/>
        </w:rPr>
        <w:t>文批准建设，项目代码为</w:t>
      </w:r>
      <w:r>
        <w:rPr>
          <w:rFonts w:hint="eastAsia" w:ascii="宋体" w:hAnsi="宋体" w:eastAsia="宋体" w:cs="宋体"/>
          <w:color w:val="auto"/>
          <w:kern w:val="0"/>
          <w:sz w:val="24"/>
          <w:szCs w:val="22"/>
          <w:highlight w:val="none"/>
          <w:u w:val="single"/>
          <w:lang w:val="en-US" w:eastAsia="zh-CN"/>
        </w:rPr>
        <w:t>2412-440229-04-01-525170</w:t>
      </w:r>
      <w:r>
        <w:rPr>
          <w:rFonts w:hint="eastAsia" w:ascii="宋体" w:hAnsi="宋体" w:eastAsia="宋体" w:cs="宋体"/>
          <w:color w:val="auto"/>
          <w:kern w:val="0"/>
          <w:sz w:val="24"/>
          <w:szCs w:val="22"/>
          <w:highlight w:val="none"/>
        </w:rPr>
        <w:t>。本项目业主为</w:t>
      </w:r>
      <w:r>
        <w:rPr>
          <w:rFonts w:hint="eastAsia" w:ascii="宋体" w:hAnsi="宋体" w:eastAsia="宋体" w:cs="宋体"/>
          <w:color w:val="auto"/>
          <w:kern w:val="0"/>
          <w:sz w:val="24"/>
          <w:szCs w:val="22"/>
          <w:highlight w:val="none"/>
          <w:u w:val="single"/>
          <w:lang w:eastAsia="zh-CN"/>
        </w:rPr>
        <w:t>翁源县农业农村局</w:t>
      </w:r>
      <w:r>
        <w:rPr>
          <w:rFonts w:hint="eastAsia" w:ascii="宋体" w:hAnsi="宋体" w:eastAsia="宋体" w:cs="宋体"/>
          <w:color w:val="auto"/>
          <w:kern w:val="0"/>
          <w:sz w:val="24"/>
          <w:szCs w:val="22"/>
          <w:highlight w:val="none"/>
        </w:rPr>
        <w:t>，建设资金来自</w:t>
      </w:r>
      <w:r>
        <w:rPr>
          <w:rFonts w:hint="eastAsia" w:ascii="宋体" w:hAnsi="宋体" w:eastAsia="宋体" w:cs="宋体"/>
          <w:color w:val="auto"/>
          <w:kern w:val="0"/>
          <w:sz w:val="24"/>
          <w:szCs w:val="22"/>
          <w:highlight w:val="none"/>
          <w:u w:val="single"/>
          <w:lang w:val="en-US" w:eastAsia="zh-CN"/>
        </w:rPr>
        <w:t>争取地方政府专项债券资金及上级专项资金解决，不足部分由县级财政统筹解决</w:t>
      </w:r>
      <w:r>
        <w:rPr>
          <w:rFonts w:hint="eastAsia" w:ascii="宋体" w:hAnsi="宋体" w:eastAsia="宋体" w:cs="宋体"/>
          <w:color w:val="auto"/>
          <w:kern w:val="0"/>
          <w:sz w:val="24"/>
          <w:szCs w:val="22"/>
          <w:highlight w:val="none"/>
        </w:rPr>
        <w:t>，</w:t>
      </w:r>
      <w:r>
        <w:rPr>
          <w:rFonts w:hint="eastAsia" w:ascii="宋体" w:hAnsi="宋体" w:eastAsia="宋体" w:cs="宋体"/>
          <w:snapToGrid w:val="0"/>
          <w:color w:val="auto"/>
          <w:kern w:val="0"/>
          <w:sz w:val="24"/>
          <w:szCs w:val="32"/>
          <w:highlight w:val="none"/>
        </w:rPr>
        <w:t>出资比例</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rPr>
        <w:t>100%</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none"/>
          <w:lang w:val="en-US" w:eastAsia="zh-CN"/>
        </w:rPr>
        <w:t>，</w:t>
      </w:r>
      <w:r>
        <w:rPr>
          <w:rFonts w:hint="eastAsia" w:ascii="宋体" w:hAnsi="宋体" w:eastAsia="宋体" w:cs="宋体"/>
          <w:color w:val="auto"/>
          <w:kern w:val="0"/>
          <w:sz w:val="24"/>
          <w:szCs w:val="22"/>
          <w:highlight w:val="none"/>
        </w:rPr>
        <w:t>招标人为</w:t>
      </w:r>
      <w:r>
        <w:rPr>
          <w:rFonts w:hint="eastAsia" w:hAnsi="宋体" w:cs="宋体"/>
          <w:color w:val="auto"/>
          <w:kern w:val="0"/>
          <w:sz w:val="24"/>
          <w:szCs w:val="22"/>
          <w:highlight w:val="none"/>
          <w:u w:val="single"/>
          <w:lang w:eastAsia="zh-CN"/>
        </w:rPr>
        <w:t>翁源县坝仔镇人民政府</w:t>
      </w:r>
      <w:r>
        <w:rPr>
          <w:rFonts w:hint="eastAsia" w:ascii="宋体" w:hAnsi="宋体" w:eastAsia="宋体" w:cs="宋体"/>
          <w:color w:val="auto"/>
          <w:kern w:val="0"/>
          <w:sz w:val="24"/>
          <w:szCs w:val="22"/>
          <w:highlight w:val="none"/>
        </w:rPr>
        <w:t>，招标代理机构为</w:t>
      </w:r>
      <w:r>
        <w:rPr>
          <w:rFonts w:hint="eastAsia" w:hAnsi="宋体" w:cs="宋体"/>
          <w:color w:val="auto"/>
          <w:kern w:val="0"/>
          <w:sz w:val="24"/>
          <w:szCs w:val="22"/>
          <w:highlight w:val="none"/>
          <w:u w:val="single"/>
          <w:lang w:val="en-US" w:eastAsia="zh-CN"/>
        </w:rPr>
        <w:t>韶关市同立咨询有限公司</w:t>
      </w:r>
      <w:r>
        <w:rPr>
          <w:rFonts w:hint="eastAsia" w:ascii="宋体" w:hAnsi="宋体" w:eastAsia="宋体" w:cs="宋体"/>
          <w:color w:val="auto"/>
          <w:kern w:val="0"/>
          <w:sz w:val="24"/>
          <w:szCs w:val="22"/>
          <w:highlight w:val="none"/>
        </w:rPr>
        <w:t>。项目已具备招标条件，现对该项目</w:t>
      </w:r>
      <w:r>
        <w:rPr>
          <w:rFonts w:hint="eastAsia" w:ascii="宋体" w:hAnsi="宋体" w:eastAsia="宋体" w:cs="宋体"/>
          <w:color w:val="auto"/>
          <w:kern w:val="0"/>
          <w:sz w:val="24"/>
          <w:szCs w:val="22"/>
          <w:highlight w:val="none"/>
          <w:lang w:val="en-US" w:eastAsia="zh-CN"/>
        </w:rPr>
        <w:t>的</w:t>
      </w:r>
      <w:r>
        <w:rPr>
          <w:rFonts w:hint="eastAsia" w:ascii="宋体" w:hAnsi="宋体" w:eastAsia="宋体" w:cs="宋体"/>
          <w:b/>
          <w:bCs/>
          <w:color w:val="auto"/>
          <w:kern w:val="0"/>
          <w:sz w:val="24"/>
          <w:szCs w:val="22"/>
          <w:highlight w:val="none"/>
          <w:u w:val="single"/>
          <w:lang w:val="en-US" w:eastAsia="zh-CN"/>
        </w:rPr>
        <w:t>监理</w:t>
      </w:r>
      <w:r>
        <w:rPr>
          <w:rFonts w:hint="eastAsia" w:ascii="宋体" w:hAnsi="宋体" w:eastAsia="宋体" w:cs="宋体"/>
          <w:color w:val="auto"/>
          <w:kern w:val="0"/>
          <w:sz w:val="24"/>
          <w:szCs w:val="22"/>
          <w:highlight w:val="none"/>
        </w:rPr>
        <w:t>进行公开招标。</w:t>
      </w:r>
    </w:p>
    <w:p w14:paraId="6E939B6A">
      <w:pPr>
        <w:pStyle w:val="88"/>
        <w:keepNext w:val="0"/>
        <w:keepLines w:val="0"/>
        <w:pageBreakBefore w:val="0"/>
        <w:wordWrap w:val="0"/>
        <w:topLinePunct w:val="0"/>
        <w:bidi w:val="0"/>
        <w:adjustRightInd w:val="0"/>
        <w:snapToGrid w:val="0"/>
        <w:spacing w:line="500" w:lineRule="exact"/>
        <w:ind w:firstLine="480"/>
        <w:jc w:val="left"/>
        <w:textAlignment w:val="auto"/>
        <w:outlineLvl w:val="2"/>
        <w:rPr>
          <w:b/>
          <w:bCs/>
          <w:snapToGrid w:val="0"/>
          <w:color w:val="auto"/>
          <w:kern w:val="0"/>
          <w:sz w:val="24"/>
          <w:highlight w:val="none"/>
        </w:rPr>
      </w:pPr>
      <w:bookmarkStart w:id="16" w:name="_Toc23132"/>
      <w:r>
        <w:rPr>
          <w:rFonts w:hint="eastAsia"/>
          <w:b/>
          <w:bCs/>
          <w:snapToGrid w:val="0"/>
          <w:color w:val="auto"/>
          <w:kern w:val="0"/>
          <w:sz w:val="24"/>
          <w:highlight w:val="none"/>
        </w:rPr>
        <w:t>1．项目概况、招标范围和标段划分、投标费用</w:t>
      </w:r>
      <w:bookmarkEnd w:id="16"/>
    </w:p>
    <w:p w14:paraId="5A9B532C">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1.1</w:t>
      </w:r>
      <w:r>
        <w:rPr>
          <w:rFonts w:hint="eastAsia" w:ascii="宋体" w:hAnsi="宋体" w:cs="宋体"/>
          <w:snapToGrid w:val="0"/>
          <w:color w:val="auto"/>
          <w:kern w:val="0"/>
          <w:sz w:val="24"/>
          <w:highlight w:val="none"/>
        </w:rPr>
        <w:t xml:space="preserve"> 项目概况</w:t>
      </w:r>
    </w:p>
    <w:p w14:paraId="457EF3D7">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1.1.1</w:t>
      </w:r>
      <w:r>
        <w:rPr>
          <w:rFonts w:hint="eastAsia" w:ascii="宋体" w:hAnsi="宋体" w:cs="宋体"/>
          <w:snapToGrid w:val="0"/>
          <w:color w:val="auto"/>
          <w:kern w:val="0"/>
          <w:sz w:val="24"/>
          <w:highlight w:val="none"/>
        </w:rPr>
        <w:t xml:space="preserve"> 建设地点：</w:t>
      </w:r>
      <w:r>
        <w:rPr>
          <w:rFonts w:hint="eastAsia" w:hAnsi="宋体" w:cs="宋体"/>
          <w:snapToGrid w:val="0"/>
          <w:color w:val="auto"/>
          <w:kern w:val="0"/>
          <w:sz w:val="24"/>
          <w:szCs w:val="24"/>
          <w:highlight w:val="none"/>
          <w:u w:val="single"/>
          <w:lang w:eastAsia="zh-CN"/>
        </w:rPr>
        <w:t>韶关市翁源县坝仔镇</w:t>
      </w:r>
      <w:r>
        <w:rPr>
          <w:rFonts w:hint="eastAsia" w:hAnsi="宋体" w:eastAsia="宋体" w:cs="宋体"/>
          <w:snapToGrid w:val="0"/>
          <w:color w:val="auto"/>
          <w:kern w:val="0"/>
          <w:sz w:val="24"/>
          <w:szCs w:val="24"/>
          <w:highlight w:val="none"/>
          <w:lang w:eastAsia="zh-CN"/>
        </w:rPr>
        <w:t>。</w:t>
      </w:r>
    </w:p>
    <w:p w14:paraId="040A97FC">
      <w:pPr>
        <w:pStyle w:val="88"/>
        <w:keepNext w:val="0"/>
        <w:keepLines w:val="0"/>
        <w:pageBreakBefore w:val="0"/>
        <w:wordWrap w:val="0"/>
        <w:topLinePunct w:val="0"/>
        <w:bidi w:val="0"/>
        <w:adjustRightInd w:val="0"/>
        <w:snapToGrid w:val="0"/>
        <w:spacing w:line="500" w:lineRule="exact"/>
        <w:ind w:firstLine="480"/>
        <w:jc w:val="left"/>
        <w:textAlignment w:val="auto"/>
        <w:rPr>
          <w:rFonts w:hint="eastAsia" w:ascii="宋体" w:hAnsi="宋体" w:cs="宋体"/>
          <w:bCs/>
          <w:snapToGrid w:val="0"/>
          <w:color w:val="auto"/>
          <w:kern w:val="0"/>
          <w:sz w:val="24"/>
          <w:szCs w:val="24"/>
          <w:highlight w:val="none"/>
          <w:lang w:val="en-US" w:eastAsia="zh-CN"/>
        </w:rPr>
      </w:pPr>
      <w:r>
        <w:rPr>
          <w:rFonts w:hint="eastAsia" w:ascii="宋体" w:hAnsi="宋体" w:cs="宋体"/>
          <w:b/>
          <w:bCs/>
          <w:snapToGrid w:val="0"/>
          <w:color w:val="auto"/>
          <w:kern w:val="0"/>
          <w:sz w:val="24"/>
          <w:highlight w:val="none"/>
          <w:lang w:val="en-US" w:eastAsia="zh-CN"/>
        </w:rPr>
        <w:t xml:space="preserve">1.1.2 </w:t>
      </w:r>
      <w:r>
        <w:rPr>
          <w:rFonts w:hint="eastAsia" w:ascii="宋体" w:hAnsi="宋体" w:cs="宋体"/>
          <w:b w:val="0"/>
          <w:bCs w:val="0"/>
          <w:snapToGrid w:val="0"/>
          <w:color w:val="auto"/>
          <w:kern w:val="0"/>
          <w:sz w:val="24"/>
          <w:highlight w:val="none"/>
          <w:lang w:val="en-US" w:eastAsia="zh-CN"/>
        </w:rPr>
        <w:t>建设内容：</w:t>
      </w:r>
      <w:r>
        <w:rPr>
          <w:rFonts w:hint="eastAsia" w:ascii="宋体" w:hAnsi="宋体" w:cs="宋体"/>
          <w:bCs/>
          <w:snapToGrid w:val="0"/>
          <w:color w:val="auto"/>
          <w:kern w:val="0"/>
          <w:sz w:val="24"/>
          <w:szCs w:val="24"/>
          <w:highlight w:val="none"/>
          <w:lang w:val="en-US" w:eastAsia="zh-CN"/>
        </w:rPr>
        <w:t>项目拟通过实施人居环境综合整治工程和基础设施改造工程，提高坝仔镇第四批典型村蓝河村、辉岭村、梅村村的农村人居环境与生活质量，改善乡容村貌，提升生活配套服务水平，实现“百县千镇万村高质量发展工程”的具体目标任务。建设内容主要包含人居环境整治提升、农房风貌管控、农村污水治理、道路升级改造、村标建设及周边环境提升、生态停车场建设、村民健身广场建设、四小园建设等基础设施工程及其他配套设施工程。</w:t>
      </w:r>
    </w:p>
    <w:p w14:paraId="4B71CB07">
      <w:pPr>
        <w:pStyle w:val="88"/>
        <w:keepNext w:val="0"/>
        <w:keepLines w:val="0"/>
        <w:pageBreakBefore w:val="0"/>
        <w:wordWrap w:val="0"/>
        <w:topLinePunct w:val="0"/>
        <w:bidi w:val="0"/>
        <w:adjustRightInd w:val="0"/>
        <w:snapToGrid w:val="0"/>
        <w:spacing w:line="500" w:lineRule="exact"/>
        <w:ind w:firstLine="480"/>
        <w:jc w:val="left"/>
        <w:textAlignment w:val="auto"/>
        <w:rPr>
          <w:rFonts w:hint="eastAsia" w:ascii="宋体" w:hAnsi="宋体" w:cs="宋体"/>
          <w:snapToGrid w:val="0"/>
          <w:color w:val="auto"/>
          <w:kern w:val="0"/>
          <w:sz w:val="24"/>
          <w:szCs w:val="24"/>
          <w:highlight w:val="none"/>
          <w:lang w:val="en-US" w:eastAsia="zh-CN"/>
        </w:rPr>
      </w:pPr>
      <w:r>
        <w:rPr>
          <w:rFonts w:hint="eastAsia" w:ascii="宋体" w:hAnsi="宋体" w:cs="宋体"/>
          <w:b/>
          <w:bCs/>
          <w:snapToGrid w:val="0"/>
          <w:color w:val="auto"/>
          <w:kern w:val="0"/>
          <w:sz w:val="24"/>
          <w:highlight w:val="none"/>
        </w:rPr>
        <w:t xml:space="preserve">1.1.3 </w:t>
      </w:r>
      <w:r>
        <w:rPr>
          <w:rFonts w:hint="eastAsia" w:ascii="宋体" w:hAnsi="宋体" w:eastAsia="宋体" w:cs="宋体"/>
          <w:snapToGrid w:val="0"/>
          <w:color w:val="auto"/>
          <w:kern w:val="0"/>
          <w:sz w:val="24"/>
          <w:szCs w:val="24"/>
          <w:highlight w:val="none"/>
          <w:lang w:val="en-US" w:eastAsia="zh-CN"/>
        </w:rPr>
        <w:t>项目总投资：本项目总投资约1309.00万元，其中暂定建安工程费约1149.96万元，本次招标监理服务费约为21.52万元。</w:t>
      </w:r>
    </w:p>
    <w:p w14:paraId="737B5441">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 xml:space="preserve">1.2 </w:t>
      </w:r>
      <w:r>
        <w:rPr>
          <w:rFonts w:hint="eastAsia" w:ascii="宋体" w:hAnsi="宋体" w:cs="宋体"/>
          <w:snapToGrid w:val="0"/>
          <w:color w:val="auto"/>
          <w:kern w:val="0"/>
          <w:sz w:val="24"/>
          <w:highlight w:val="none"/>
        </w:rPr>
        <w:t>招标范围和标段划分</w:t>
      </w:r>
    </w:p>
    <w:p w14:paraId="5C8BB663">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1.2.1</w:t>
      </w:r>
      <w:r>
        <w:rPr>
          <w:rFonts w:hint="eastAsia" w:ascii="宋体" w:hAnsi="宋体" w:cs="宋体"/>
          <w:snapToGrid w:val="0"/>
          <w:color w:val="auto"/>
          <w:kern w:val="0"/>
          <w:sz w:val="24"/>
          <w:highlight w:val="none"/>
        </w:rPr>
        <w:t xml:space="preserve"> 招标范围</w:t>
      </w:r>
    </w:p>
    <w:p w14:paraId="0F812CFE">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监理：项目建设施工阶段监理（含施工准备阶段、施工阶段、工程竣工结算阶段和保修阶段监理）</w:t>
      </w:r>
    </w:p>
    <w:p w14:paraId="76AFCD12">
      <w:pPr>
        <w:keepNext w:val="0"/>
        <w:keepLines w:val="0"/>
        <w:pageBreakBefore w:val="0"/>
        <w:wordWrap w:val="0"/>
        <w:topLinePunct w:val="0"/>
        <w:bidi w:val="0"/>
        <w:adjustRightInd w:val="0"/>
        <w:snapToGrid w:val="0"/>
        <w:spacing w:line="500" w:lineRule="exact"/>
        <w:ind w:firstLine="480"/>
        <w:textAlignment w:val="auto"/>
        <w:rPr>
          <w:rFonts w:hAnsi="宋体" w:cs="宋体"/>
          <w:b/>
          <w:bCs/>
          <w:snapToGrid w:val="0"/>
          <w:color w:val="auto"/>
          <w:kern w:val="0"/>
          <w:szCs w:val="24"/>
          <w:highlight w:val="none"/>
        </w:rPr>
      </w:pPr>
      <w:r>
        <w:rPr>
          <w:rFonts w:hint="eastAsia" w:hAnsi="宋体" w:cs="宋体"/>
          <w:b/>
          <w:bCs/>
          <w:snapToGrid w:val="0"/>
          <w:color w:val="auto"/>
          <w:kern w:val="0"/>
          <w:szCs w:val="24"/>
          <w:highlight w:val="none"/>
        </w:rPr>
        <w:t>1.2.2</w:t>
      </w:r>
      <w:r>
        <w:rPr>
          <w:rFonts w:hint="eastAsia" w:hAnsi="宋体" w:cs="宋体"/>
          <w:snapToGrid w:val="0"/>
          <w:color w:val="auto"/>
          <w:kern w:val="0"/>
          <w:szCs w:val="24"/>
          <w:highlight w:val="none"/>
        </w:rPr>
        <w:t xml:space="preserve"> 标段划分：本招标项目不划分标段。</w:t>
      </w:r>
    </w:p>
    <w:p w14:paraId="5632ADE2">
      <w:pPr>
        <w:keepNext w:val="0"/>
        <w:keepLines w:val="0"/>
        <w:pageBreakBefore w:val="0"/>
        <w:wordWrap w:val="0"/>
        <w:topLinePunct w:val="0"/>
        <w:bidi w:val="0"/>
        <w:adjustRightInd w:val="0"/>
        <w:snapToGrid w:val="0"/>
        <w:spacing w:line="500" w:lineRule="exact"/>
        <w:ind w:firstLine="532" w:firstLineChars="221"/>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1.3</w:t>
      </w:r>
      <w:r>
        <w:rPr>
          <w:rFonts w:hint="eastAsia" w:hAnsi="宋体" w:cs="宋体"/>
          <w:snapToGrid w:val="0"/>
          <w:color w:val="auto"/>
          <w:kern w:val="0"/>
          <w:szCs w:val="24"/>
          <w:highlight w:val="none"/>
        </w:rPr>
        <w:t xml:space="preserve"> 投标费用：投标人应承担所有准备和参加投标的相关费用，不论投标结果如何，招标人均无义务和责任承担这些费用。</w:t>
      </w:r>
    </w:p>
    <w:p w14:paraId="6BE91A1C">
      <w:pPr>
        <w:pStyle w:val="3"/>
        <w:keepNext w:val="0"/>
        <w:keepLines w:val="0"/>
        <w:pageBreakBefore w:val="0"/>
        <w:topLinePunct w:val="0"/>
        <w:bidi w:val="0"/>
        <w:spacing w:line="500" w:lineRule="exact"/>
        <w:textAlignment w:val="auto"/>
        <w:rPr>
          <w:color w:val="auto"/>
          <w:highlight w:val="none"/>
        </w:rPr>
      </w:pPr>
      <w:bookmarkStart w:id="17" w:name="_Toc4681"/>
      <w:bookmarkStart w:id="18" w:name="_Toc31795"/>
      <w:r>
        <w:rPr>
          <w:rFonts w:hint="eastAsia"/>
          <w:color w:val="auto"/>
          <w:highlight w:val="none"/>
        </w:rPr>
        <w:t>2．投标人资格要求</w:t>
      </w:r>
      <w:bookmarkEnd w:id="17"/>
      <w:bookmarkEnd w:id="18"/>
      <w:bookmarkStart w:id="19" w:name="_Hlt74496495"/>
      <w:bookmarkEnd w:id="19"/>
    </w:p>
    <w:p w14:paraId="229AFBAA">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2.1</w:t>
      </w:r>
      <w:r>
        <w:rPr>
          <w:rFonts w:hint="eastAsia" w:ascii="宋体" w:hAnsi="宋体" w:cs="宋体"/>
          <w:snapToGrid w:val="0"/>
          <w:color w:val="auto"/>
          <w:kern w:val="0"/>
          <w:sz w:val="24"/>
          <w:highlight w:val="none"/>
        </w:rPr>
        <w:t xml:space="preserve"> 本次招标不接受联合体投标。</w:t>
      </w:r>
    </w:p>
    <w:p w14:paraId="376870ED">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2.2</w:t>
      </w:r>
      <w:r>
        <w:rPr>
          <w:rFonts w:hint="eastAsia" w:ascii="宋体" w:hAnsi="宋体" w:cs="宋体"/>
          <w:snapToGrid w:val="0"/>
          <w:color w:val="auto"/>
          <w:kern w:val="0"/>
          <w:sz w:val="24"/>
          <w:highlight w:val="none"/>
        </w:rPr>
        <w:t xml:space="preserve"> </w:t>
      </w:r>
      <w:r>
        <w:rPr>
          <w:rFonts w:hint="eastAsia" w:ascii="宋体" w:hAnsi="宋体" w:cs="宋体"/>
          <w:b/>
          <w:bCs/>
          <w:snapToGrid w:val="0"/>
          <w:color w:val="auto"/>
          <w:kern w:val="0"/>
          <w:sz w:val="24"/>
          <w:highlight w:val="none"/>
        </w:rPr>
        <w:t>资质要求</w:t>
      </w:r>
    </w:p>
    <w:p w14:paraId="296608D7">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2.2.1</w:t>
      </w:r>
      <w:r>
        <w:rPr>
          <w:rFonts w:hint="eastAsia" w:ascii="宋体" w:hAnsi="宋体" w:cs="宋体"/>
          <w:snapToGrid w:val="0"/>
          <w:color w:val="auto"/>
          <w:kern w:val="0"/>
          <w:sz w:val="24"/>
          <w:highlight w:val="none"/>
        </w:rPr>
        <w:t xml:space="preserve"> 投标人须具备独立法人资格，按国家法律经营。</w:t>
      </w:r>
    </w:p>
    <w:p w14:paraId="6D6A20E6">
      <w:pPr>
        <w:keepNext w:val="0"/>
        <w:keepLines w:val="0"/>
        <w:pageBreakBefore w:val="0"/>
        <w:wordWrap w:val="0"/>
        <w:topLinePunct w:val="0"/>
        <w:bidi w:val="0"/>
        <w:adjustRightInd w:val="0"/>
        <w:snapToGrid w:val="0"/>
        <w:spacing w:line="500" w:lineRule="exact"/>
        <w:ind w:firstLine="482" w:firstLineChars="200"/>
        <w:jc w:val="left"/>
        <w:textAlignment w:val="auto"/>
        <w:rPr>
          <w:rFonts w:hint="eastAsia" w:ascii="宋体" w:hAnsi="宋体" w:eastAsia="宋体" w:cs="宋体"/>
          <w:b/>
          <w:bCs/>
          <w:color w:val="auto"/>
          <w:szCs w:val="24"/>
          <w:highlight w:val="none"/>
          <w:u w:val="single"/>
        </w:rPr>
      </w:pPr>
      <w:r>
        <w:rPr>
          <w:rFonts w:hint="eastAsia" w:hAnsi="宋体" w:cs="宋体"/>
          <w:b/>
          <w:bCs/>
          <w:snapToGrid w:val="0"/>
          <w:color w:val="auto"/>
          <w:kern w:val="0"/>
          <w:szCs w:val="24"/>
          <w:highlight w:val="none"/>
        </w:rPr>
        <w:t>2.2.2</w:t>
      </w:r>
      <w:r>
        <w:rPr>
          <w:rFonts w:hint="eastAsia" w:hAnsi="宋体" w:cs="宋体"/>
          <w:snapToGrid w:val="0"/>
          <w:color w:val="auto"/>
          <w:kern w:val="0"/>
          <w:szCs w:val="24"/>
          <w:highlight w:val="none"/>
        </w:rPr>
        <w:t xml:space="preserve"> </w:t>
      </w:r>
      <w:r>
        <w:rPr>
          <w:rFonts w:hint="eastAsia" w:ascii="宋体" w:hAnsi="宋体" w:eastAsia="宋体" w:cs="宋体"/>
          <w:color w:val="auto"/>
          <w:szCs w:val="24"/>
          <w:highlight w:val="none"/>
        </w:rPr>
        <w:t xml:space="preserve"> 投标人须具备以下资质之一:</w:t>
      </w:r>
      <w:r>
        <w:rPr>
          <w:rFonts w:hint="eastAsia" w:ascii="宋体" w:hAnsi="宋体" w:eastAsia="宋体" w:cs="宋体"/>
          <w:b/>
          <w:bCs/>
          <w:color w:val="auto"/>
          <w:szCs w:val="24"/>
          <w:highlight w:val="none"/>
          <w:u w:val="single"/>
        </w:rPr>
        <w:t>①工程监理综合资质;②市政公用工程监理乙级以上(含乙级)资质及房屋建筑工程监理乙级以上(含乙级)资质。</w:t>
      </w:r>
    </w:p>
    <w:p w14:paraId="6AE8E91B">
      <w:pPr>
        <w:keepNext w:val="0"/>
        <w:keepLines w:val="0"/>
        <w:pageBreakBefore w:val="0"/>
        <w:wordWrap w:val="0"/>
        <w:topLinePunct w:val="0"/>
        <w:bidi w:val="0"/>
        <w:adjustRightInd w:val="0"/>
        <w:snapToGrid w:val="0"/>
        <w:spacing w:line="500" w:lineRule="exact"/>
        <w:ind w:firstLine="482" w:firstLineChars="200"/>
        <w:jc w:val="left"/>
        <w:textAlignment w:val="auto"/>
        <w:rPr>
          <w:rFonts w:hAnsi="宋体" w:cs="宋体"/>
          <w:color w:val="auto"/>
          <w:szCs w:val="24"/>
          <w:highlight w:val="none"/>
        </w:rPr>
      </w:pPr>
      <w:r>
        <w:rPr>
          <w:rFonts w:hint="eastAsia" w:hAnsi="宋体" w:cs="宋体"/>
          <w:b/>
          <w:bCs/>
          <w:snapToGrid w:val="0"/>
          <w:color w:val="auto"/>
          <w:kern w:val="0"/>
          <w:szCs w:val="24"/>
          <w:highlight w:val="none"/>
        </w:rPr>
        <w:t>2.2.3</w:t>
      </w:r>
      <w:r>
        <w:rPr>
          <w:rFonts w:hint="eastAsia" w:hAnsi="宋体" w:cs="宋体"/>
          <w:snapToGrid w:val="0"/>
          <w:color w:val="auto"/>
          <w:kern w:val="0"/>
          <w:szCs w:val="24"/>
          <w:highlight w:val="none"/>
        </w:rPr>
        <w:t xml:space="preserve"> </w:t>
      </w:r>
      <w:r>
        <w:rPr>
          <w:rFonts w:hint="eastAsia" w:hAnsi="宋体" w:cs="宋体"/>
          <w:color w:val="auto"/>
          <w:szCs w:val="24"/>
          <w:highlight w:val="none"/>
        </w:rPr>
        <w:t>投标人的企业相关证书到期的，均按该证书的发证机构相关行业主管部门最新文件执行（如自动顺延或资质延续有关事项的通知），投标人必须将相关文件（经核准延续的资质证书或提供了延续申请的相关证明材料，如“三库一平台”提交申请截图、申请回执等）附在该证书后面中，证明在开标日继续有效。</w:t>
      </w:r>
    </w:p>
    <w:p w14:paraId="53EE3233">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2.3</w:t>
      </w:r>
      <w:r>
        <w:rPr>
          <w:rFonts w:hint="eastAsia" w:ascii="宋体" w:hAnsi="宋体" w:cs="宋体"/>
          <w:snapToGrid w:val="0"/>
          <w:color w:val="auto"/>
          <w:kern w:val="0"/>
          <w:sz w:val="24"/>
          <w:highlight w:val="none"/>
        </w:rPr>
        <w:t xml:space="preserve"> </w:t>
      </w:r>
      <w:r>
        <w:rPr>
          <w:rFonts w:hint="eastAsia" w:ascii="宋体" w:hAnsi="宋体" w:cs="宋体"/>
          <w:b/>
          <w:bCs/>
          <w:snapToGrid w:val="0"/>
          <w:color w:val="auto"/>
          <w:kern w:val="0"/>
          <w:sz w:val="24"/>
          <w:highlight w:val="none"/>
        </w:rPr>
        <w:t>相关人员要求</w:t>
      </w:r>
    </w:p>
    <w:p w14:paraId="3BEF3E14">
      <w:pPr>
        <w:keepNext w:val="0"/>
        <w:keepLines w:val="0"/>
        <w:pageBreakBefore w:val="0"/>
        <w:wordWrap w:val="0"/>
        <w:topLinePunct w:val="0"/>
        <w:bidi w:val="0"/>
        <w:adjustRightInd w:val="0"/>
        <w:snapToGrid w:val="0"/>
        <w:spacing w:line="500" w:lineRule="exact"/>
        <w:ind w:firstLine="482" w:firstLineChars="200"/>
        <w:jc w:val="left"/>
        <w:textAlignment w:val="auto"/>
        <w:rPr>
          <w:rFonts w:hAnsi="宋体" w:cs="宋体"/>
          <w:color w:val="auto"/>
          <w:szCs w:val="24"/>
          <w:highlight w:val="none"/>
        </w:rPr>
      </w:pPr>
      <w:r>
        <w:rPr>
          <w:rFonts w:hint="eastAsia" w:ascii="宋体" w:hAnsi="宋体" w:cs="宋体"/>
          <w:b/>
          <w:bCs/>
          <w:snapToGrid w:val="0"/>
          <w:color w:val="auto"/>
          <w:kern w:val="0"/>
          <w:sz w:val="24"/>
          <w:highlight w:val="none"/>
        </w:rPr>
        <w:t>2.3.1</w:t>
      </w:r>
      <w:r>
        <w:rPr>
          <w:rFonts w:hint="eastAsia" w:ascii="宋体" w:hAnsi="宋体" w:cs="宋体"/>
          <w:snapToGrid w:val="0"/>
          <w:color w:val="auto"/>
          <w:kern w:val="0"/>
          <w:sz w:val="24"/>
          <w:highlight w:val="none"/>
        </w:rPr>
        <w:t xml:space="preserve"> </w:t>
      </w:r>
      <w:r>
        <w:rPr>
          <w:rFonts w:hint="eastAsia" w:hAnsi="宋体" w:cs="宋体"/>
          <w:color w:val="auto"/>
          <w:szCs w:val="24"/>
          <w:highlight w:val="none"/>
        </w:rPr>
        <w:t>拟派总监理工程师为</w:t>
      </w:r>
      <w:r>
        <w:rPr>
          <w:rFonts w:hint="eastAsia" w:hAnsi="宋体" w:cs="宋体"/>
          <w:b/>
          <w:bCs/>
          <w:color w:val="auto"/>
          <w:szCs w:val="24"/>
          <w:highlight w:val="none"/>
          <w:u w:val="single"/>
        </w:rPr>
        <w:t>市政公用工程专业或房屋建筑工程专业</w:t>
      </w:r>
      <w:r>
        <w:rPr>
          <w:rFonts w:hint="eastAsia" w:hAnsi="宋体" w:cs="宋体"/>
          <w:color w:val="auto"/>
          <w:szCs w:val="24"/>
          <w:highlight w:val="none"/>
        </w:rPr>
        <w:t>注册监理工程师，应持有国家住建部印发的有效注册证书，其担任总监理工程师职务的其他在施（包括已中标未开工、已开工未竣工）建设工程项目不得超过</w:t>
      </w:r>
      <w:r>
        <w:rPr>
          <w:rFonts w:hint="eastAsia" w:hAnsi="宋体" w:cs="宋体"/>
          <w:color w:val="auto"/>
          <w:szCs w:val="24"/>
          <w:highlight w:val="none"/>
          <w:u w:val="single"/>
        </w:rPr>
        <w:t xml:space="preserve"> 2 </w:t>
      </w:r>
      <w:r>
        <w:rPr>
          <w:rFonts w:hint="eastAsia" w:hAnsi="宋体" w:cs="宋体"/>
          <w:color w:val="auto"/>
          <w:szCs w:val="24"/>
          <w:highlight w:val="none"/>
        </w:rPr>
        <w:t>个。</w:t>
      </w:r>
    </w:p>
    <w:p w14:paraId="1B937DB3">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拟派总监理工程师现阶段有担任其他在施建设工程项目总监理工程师职务的，须得到任职项目建设单位书面同意后方可担任本招标项目总监理工程师。</w:t>
      </w:r>
    </w:p>
    <w:p w14:paraId="729B3FCF">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2.3.2</w:t>
      </w:r>
      <w:r>
        <w:rPr>
          <w:rFonts w:hint="eastAsia" w:ascii="宋体" w:hAnsi="宋体" w:cs="宋体"/>
          <w:snapToGrid w:val="0"/>
          <w:color w:val="auto"/>
          <w:kern w:val="0"/>
          <w:sz w:val="24"/>
          <w:highlight w:val="none"/>
        </w:rPr>
        <w:t xml:space="preserve"> 投标人与其拟派往本项目监理机构的所有人员之间必须具备合法、唯一的劳动聘用关系。拟派人员中具备注册执业资格的，其注册单位须与投标人保持一致。</w:t>
      </w:r>
    </w:p>
    <w:p w14:paraId="51D5C150">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2.4 禁止投标条款</w:t>
      </w:r>
    </w:p>
    <w:p w14:paraId="7D7AD0E4">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2.4.1</w:t>
      </w:r>
      <w:r>
        <w:rPr>
          <w:rFonts w:hint="eastAsia" w:ascii="宋体" w:hAnsi="宋体" w:cs="宋体"/>
          <w:snapToGrid w:val="0"/>
          <w:color w:val="auto"/>
          <w:kern w:val="0"/>
          <w:sz w:val="24"/>
          <w:highlight w:val="none"/>
        </w:rPr>
        <w:t xml:space="preserve"> 投标人不得存在下列情形之一：</w:t>
      </w:r>
    </w:p>
    <w:p w14:paraId="23B2DC3C">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（1）为招标人不具有独立法人资格的附属机构（单位）；</w:t>
      </w:r>
    </w:p>
    <w:p w14:paraId="7B77E298">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（2）与招标人存在利害关系且可能影响招标公正性；</w:t>
      </w:r>
    </w:p>
    <w:p w14:paraId="66A8637F">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（3）与本招标项目的其他投标人为同一个单位负责人；</w:t>
      </w:r>
    </w:p>
    <w:p w14:paraId="6445557B">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（4）与本招标项目的其他投标人存在控股、管理关系；</w:t>
      </w:r>
    </w:p>
    <w:p w14:paraId="66EBD7D7">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（5）为本招标项目的代建人；</w:t>
      </w:r>
    </w:p>
    <w:p w14:paraId="2102A470">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（6）为本招标项目的招标代理机构；</w:t>
      </w:r>
    </w:p>
    <w:p w14:paraId="22A7EB6B">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（7）与本招标项目的代建人或招标代理机构同为一个法定代表人；</w:t>
      </w:r>
    </w:p>
    <w:p w14:paraId="3FC11BF5">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（8）与本招标项目的代建人或招标代理机构存在控股或参股关系；</w:t>
      </w:r>
    </w:p>
    <w:p w14:paraId="12857A0D">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（9）与本招标项目的施工承包人以及建筑材料、建筑构配件和设备供应商有隶属关系或者其他利害关系；</w:t>
      </w:r>
    </w:p>
    <w:p w14:paraId="4A6FC44A">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（10）被依法暂停或者取消投标资格；</w:t>
      </w:r>
    </w:p>
    <w:p w14:paraId="68E70B2D">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（11）被责令停产停业、暂扣或者吊销许可证、暂扣或者吊销执照；</w:t>
      </w:r>
    </w:p>
    <w:p w14:paraId="75517A3D">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（12）进入清算程序，或被宣告破产，或其他丧失履约能力的情形；</w:t>
      </w:r>
    </w:p>
    <w:p w14:paraId="40C303D7">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（13）在最近三年内发生重大监理质量问题（以相关行业主管部门的行政处罚决定或司法机关出具的有关法律文书为准）；</w:t>
      </w:r>
    </w:p>
    <w:p w14:paraId="331A83DA">
      <w:pPr>
        <w:pStyle w:val="88"/>
        <w:keepNext w:val="0"/>
        <w:keepLines w:val="0"/>
        <w:pageBreakBefore w:val="0"/>
        <w:wordWrap w:val="0"/>
        <w:topLinePunct w:val="0"/>
        <w:bidi w:val="0"/>
        <w:adjustRightInd w:val="0"/>
        <w:snapToGrid w:val="0"/>
        <w:spacing w:line="500" w:lineRule="exact"/>
        <w:ind w:firstLine="240" w:firstLineChars="10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sym w:font="Wingdings" w:char="00D8"/>
      </w:r>
      <w:r>
        <w:rPr>
          <w:rFonts w:hint="eastAsia" w:ascii="宋体" w:hAnsi="宋体" w:cs="宋体"/>
          <w:snapToGrid w:val="0"/>
          <w:color w:val="auto"/>
          <w:kern w:val="0"/>
          <w:sz w:val="24"/>
          <w:highlight w:val="none"/>
        </w:rPr>
        <w:t xml:space="preserve"> （14）</w:t>
      </w:r>
      <w:r>
        <w:rPr>
          <w:rFonts w:hint="eastAsia" w:ascii="宋体" w:hAnsi="宋体" w:cs="宋体"/>
          <w:color w:val="auto"/>
          <w:kern w:val="0"/>
          <w:sz w:val="24"/>
          <w:highlight w:val="none"/>
        </w:rPr>
        <w:t>被“信用中国”网站（https://www.creditchina.gov.cn）发布的《法人和非法人组织公共信用信息报告》列为严重失信主体名单的</w:t>
      </w:r>
      <w:r>
        <w:rPr>
          <w:rFonts w:hint="eastAsia" w:ascii="宋体" w:hAnsi="宋体" w:cs="宋体"/>
          <w:snapToGrid w:val="0"/>
          <w:color w:val="auto"/>
          <w:kern w:val="0"/>
          <w:sz w:val="24"/>
          <w:highlight w:val="none"/>
        </w:rPr>
        <w:t>。</w:t>
      </w:r>
    </w:p>
    <w:p w14:paraId="6D2A9BC1">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2.4.2</w:t>
      </w:r>
      <w:r>
        <w:rPr>
          <w:rFonts w:hint="eastAsia" w:ascii="宋体" w:hAnsi="宋体" w:cs="宋体"/>
          <w:snapToGrid w:val="0"/>
          <w:color w:val="auto"/>
          <w:kern w:val="0"/>
          <w:sz w:val="24"/>
          <w:highlight w:val="none"/>
        </w:rPr>
        <w:t xml:space="preserve"> 招标人拒绝以下名单中的单位参加本次投标：</w:t>
      </w:r>
    </w:p>
    <w:tbl>
      <w:tblPr>
        <w:tblStyle w:val="30"/>
        <w:tblW w:w="9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3951"/>
        <w:gridCol w:w="4377"/>
      </w:tblGrid>
      <w:tr w14:paraId="0655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10" w:type="dxa"/>
            <w:noWrap w:val="0"/>
            <w:vAlign w:val="top"/>
          </w:tcPr>
          <w:p w14:paraId="1EF599D5">
            <w:pPr>
              <w:keepNext w:val="0"/>
              <w:keepLines w:val="0"/>
              <w:pageBreakBefore w:val="0"/>
              <w:widowControl w:val="0"/>
              <w:tabs>
                <w:tab w:val="left" w:pos="1890"/>
              </w:tabs>
              <w:kinsoku/>
              <w:wordWrap/>
              <w:overflowPunct/>
              <w:topLinePunct w:val="0"/>
              <w:autoSpaceDE/>
              <w:autoSpaceDN/>
              <w:bidi w:val="0"/>
              <w:adjustRightInd/>
              <w:snapToGrid/>
              <w:spacing w:line="4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3951" w:type="dxa"/>
            <w:noWrap w:val="0"/>
            <w:vAlign w:val="top"/>
          </w:tcPr>
          <w:p w14:paraId="6393EFEA">
            <w:pPr>
              <w:keepNext w:val="0"/>
              <w:keepLines w:val="0"/>
              <w:pageBreakBefore w:val="0"/>
              <w:widowControl w:val="0"/>
              <w:tabs>
                <w:tab w:val="left" w:pos="1890"/>
              </w:tabs>
              <w:kinsoku/>
              <w:wordWrap/>
              <w:overflowPunct/>
              <w:topLinePunct w:val="0"/>
              <w:autoSpaceDE/>
              <w:autoSpaceDN/>
              <w:bidi w:val="0"/>
              <w:adjustRightInd/>
              <w:snapToGrid/>
              <w:spacing w:line="4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4377" w:type="dxa"/>
            <w:noWrap w:val="0"/>
            <w:vAlign w:val="top"/>
          </w:tcPr>
          <w:p w14:paraId="22BCCAF4">
            <w:pPr>
              <w:keepNext w:val="0"/>
              <w:keepLines w:val="0"/>
              <w:pageBreakBefore w:val="0"/>
              <w:widowControl w:val="0"/>
              <w:tabs>
                <w:tab w:val="left" w:pos="1890"/>
              </w:tabs>
              <w:kinsoku/>
              <w:wordWrap/>
              <w:overflowPunct/>
              <w:topLinePunct w:val="0"/>
              <w:autoSpaceDE/>
              <w:autoSpaceDN/>
              <w:bidi w:val="0"/>
              <w:adjustRightInd/>
              <w:snapToGrid/>
              <w:spacing w:line="4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2B7C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10" w:type="dxa"/>
            <w:noWrap w:val="0"/>
            <w:vAlign w:val="top"/>
          </w:tcPr>
          <w:p w14:paraId="247CC672">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w:t>
            </w:r>
          </w:p>
        </w:tc>
        <w:tc>
          <w:tcPr>
            <w:tcW w:w="3951" w:type="dxa"/>
            <w:noWrap w:val="0"/>
            <w:vAlign w:val="top"/>
          </w:tcPr>
          <w:p w14:paraId="48F92AA4">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翁源县农业农村局</w:t>
            </w:r>
          </w:p>
        </w:tc>
        <w:tc>
          <w:tcPr>
            <w:tcW w:w="4377" w:type="dxa"/>
            <w:noWrap w:val="0"/>
            <w:vAlign w:val="top"/>
          </w:tcPr>
          <w:p w14:paraId="1CA7E40F">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为本招标项目的项目业主</w:t>
            </w:r>
          </w:p>
        </w:tc>
      </w:tr>
      <w:tr w14:paraId="6474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10" w:type="dxa"/>
            <w:noWrap w:val="0"/>
            <w:vAlign w:val="top"/>
          </w:tcPr>
          <w:p w14:paraId="308BACF3">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2</w:t>
            </w:r>
          </w:p>
        </w:tc>
        <w:tc>
          <w:tcPr>
            <w:tcW w:w="3951" w:type="dxa"/>
            <w:noWrap w:val="0"/>
            <w:vAlign w:val="top"/>
          </w:tcPr>
          <w:p w14:paraId="2C7FB050">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lef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翁源县坝仔镇人民政府</w:t>
            </w:r>
          </w:p>
        </w:tc>
        <w:tc>
          <w:tcPr>
            <w:tcW w:w="4377" w:type="dxa"/>
            <w:noWrap w:val="0"/>
            <w:vAlign w:val="top"/>
          </w:tcPr>
          <w:p w14:paraId="3659449E">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为</w:t>
            </w:r>
            <w:r>
              <w:rPr>
                <w:rFonts w:hint="eastAsia" w:ascii="宋体" w:hAnsi="宋体" w:eastAsia="宋体" w:cs="宋体"/>
                <w:color w:val="auto"/>
                <w:kern w:val="2"/>
                <w:sz w:val="24"/>
                <w:szCs w:val="24"/>
                <w:highlight w:val="none"/>
                <w:lang w:val="en-US" w:eastAsia="zh-CN" w:bidi="ar-SA"/>
              </w:rPr>
              <w:t>本招标项目的</w:t>
            </w:r>
            <w:r>
              <w:rPr>
                <w:rFonts w:hint="eastAsia" w:ascii="宋体" w:hAnsi="宋体" w:eastAsia="宋体" w:cs="宋体"/>
                <w:color w:val="auto"/>
                <w:sz w:val="24"/>
                <w:szCs w:val="24"/>
                <w:highlight w:val="none"/>
              </w:rPr>
              <w:t>招标人</w:t>
            </w:r>
          </w:p>
        </w:tc>
      </w:tr>
      <w:tr w14:paraId="2648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10" w:type="dxa"/>
            <w:noWrap w:val="0"/>
            <w:vAlign w:val="top"/>
          </w:tcPr>
          <w:p w14:paraId="00828124">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3</w:t>
            </w:r>
          </w:p>
        </w:tc>
        <w:tc>
          <w:tcPr>
            <w:tcW w:w="3951" w:type="dxa"/>
            <w:noWrap w:val="0"/>
            <w:vAlign w:val="top"/>
          </w:tcPr>
          <w:p w14:paraId="76EC56A5">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cs="宋体"/>
                <w:i w:val="0"/>
                <w:color w:val="auto"/>
                <w:sz w:val="24"/>
                <w:szCs w:val="24"/>
                <w:highlight w:val="none"/>
                <w:u w:val="none"/>
                <w:lang w:val="en-US" w:eastAsia="zh-CN"/>
              </w:rPr>
              <w:t>韶关市同立咨询有限公司</w:t>
            </w:r>
          </w:p>
        </w:tc>
        <w:tc>
          <w:tcPr>
            <w:tcW w:w="4377" w:type="dxa"/>
            <w:noWrap w:val="0"/>
            <w:vAlign w:val="top"/>
          </w:tcPr>
          <w:p w14:paraId="7789CE8C">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为本招标项目的招标代理机构</w:t>
            </w:r>
          </w:p>
        </w:tc>
      </w:tr>
      <w:tr w14:paraId="358E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10" w:type="dxa"/>
            <w:noWrap w:val="0"/>
            <w:vAlign w:val="top"/>
          </w:tcPr>
          <w:p w14:paraId="618896A2">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center"/>
              <w:textAlignment w:val="auto"/>
              <w:rPr>
                <w:rFonts w:hint="default"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4</w:t>
            </w:r>
          </w:p>
        </w:tc>
        <w:tc>
          <w:tcPr>
            <w:tcW w:w="3951" w:type="dxa"/>
            <w:noWrap w:val="0"/>
            <w:vAlign w:val="top"/>
          </w:tcPr>
          <w:p w14:paraId="6D80ECC2">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广东省国际工程咨询有限公司</w:t>
            </w:r>
          </w:p>
        </w:tc>
        <w:tc>
          <w:tcPr>
            <w:tcW w:w="4377" w:type="dxa"/>
            <w:noWrap w:val="0"/>
            <w:vAlign w:val="top"/>
          </w:tcPr>
          <w:p w14:paraId="0C8722C2">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为本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项目的可研编制单位</w:t>
            </w:r>
          </w:p>
        </w:tc>
      </w:tr>
      <w:tr w14:paraId="606E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10" w:type="dxa"/>
            <w:noWrap w:val="0"/>
            <w:vAlign w:val="top"/>
          </w:tcPr>
          <w:p w14:paraId="4F6FF8D0">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4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51" w:type="dxa"/>
            <w:noWrap w:val="0"/>
            <w:vAlign w:val="center"/>
          </w:tcPr>
          <w:p w14:paraId="06337AF8">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国昇设计有限责任公司</w:t>
            </w:r>
          </w:p>
        </w:tc>
        <w:tc>
          <w:tcPr>
            <w:tcW w:w="4377" w:type="dxa"/>
            <w:noWrap w:val="0"/>
            <w:vAlign w:val="center"/>
          </w:tcPr>
          <w:p w14:paraId="73729BF1">
            <w:pPr>
              <w:pStyle w:val="88"/>
              <w:keepNext w:val="0"/>
              <w:keepLines w:val="0"/>
              <w:pageBreakBefore w:val="0"/>
              <w:widowControl w:val="0"/>
              <w:tabs>
                <w:tab w:val="left" w:pos="1890"/>
              </w:tabs>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为本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项目的</w:t>
            </w:r>
            <w:r>
              <w:rPr>
                <w:rFonts w:hint="eastAsia" w:ascii="宋体" w:hAnsi="宋体" w:eastAsia="宋体" w:cs="宋体"/>
                <w:color w:val="auto"/>
                <w:sz w:val="24"/>
                <w:szCs w:val="24"/>
                <w:highlight w:val="none"/>
                <w:lang w:val="en-US" w:eastAsia="zh-CN"/>
              </w:rPr>
              <w:t>勘察设计</w:t>
            </w:r>
            <w:r>
              <w:rPr>
                <w:rFonts w:hint="eastAsia" w:ascii="宋体" w:hAnsi="宋体" w:eastAsia="宋体" w:cs="宋体"/>
                <w:color w:val="auto"/>
                <w:sz w:val="24"/>
                <w:szCs w:val="24"/>
                <w:highlight w:val="none"/>
              </w:rPr>
              <w:t>单位</w:t>
            </w:r>
          </w:p>
        </w:tc>
      </w:tr>
    </w:tbl>
    <w:p w14:paraId="436A391F">
      <w:pPr>
        <w:pStyle w:val="88"/>
        <w:keepNext w:val="0"/>
        <w:keepLines w:val="0"/>
        <w:pageBreakBefore w:val="0"/>
        <w:wordWrap w:val="0"/>
        <w:topLinePunct w:val="0"/>
        <w:bidi w:val="0"/>
        <w:adjustRightInd w:val="0"/>
        <w:snapToGrid w:val="0"/>
        <w:spacing w:before="120" w:beforeLines="50"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2.5</w:t>
      </w:r>
      <w:r>
        <w:rPr>
          <w:rFonts w:hint="eastAsia" w:ascii="宋体" w:hAnsi="宋体" w:cs="宋体"/>
          <w:snapToGrid w:val="0"/>
          <w:color w:val="auto"/>
          <w:kern w:val="0"/>
          <w:sz w:val="24"/>
          <w:highlight w:val="none"/>
        </w:rPr>
        <w:t xml:space="preserve"> </w:t>
      </w:r>
      <w:r>
        <w:rPr>
          <w:rFonts w:hint="eastAsia" w:ascii="宋体" w:hAnsi="宋体" w:cs="宋体"/>
          <w:b/>
          <w:bCs/>
          <w:snapToGrid w:val="0"/>
          <w:color w:val="auto"/>
          <w:kern w:val="0"/>
          <w:sz w:val="24"/>
          <w:highlight w:val="none"/>
        </w:rPr>
        <w:t>其他要求</w:t>
      </w:r>
    </w:p>
    <w:p w14:paraId="574A12A8">
      <w:pPr>
        <w:pStyle w:val="88"/>
        <w:keepNext w:val="0"/>
        <w:keepLines w:val="0"/>
        <w:pageBreakBefore w:val="0"/>
        <w:wordWrap w:val="0"/>
        <w:topLinePunct w:val="0"/>
        <w:bidi w:val="0"/>
        <w:adjustRightInd w:val="0"/>
        <w:snapToGrid w:val="0"/>
        <w:spacing w:line="500" w:lineRule="exact"/>
        <w:ind w:firstLine="480" w:firstLineChars="20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2A30E4C1">
      <w:pPr>
        <w:pStyle w:val="88"/>
        <w:keepNext w:val="0"/>
        <w:keepLines w:val="0"/>
        <w:pageBreakBefore w:val="0"/>
        <w:wordWrap w:val="0"/>
        <w:topLinePunct w:val="0"/>
        <w:bidi w:val="0"/>
        <w:adjustRightInd w:val="0"/>
        <w:snapToGrid w:val="0"/>
        <w:spacing w:before="120" w:beforeLines="50" w:line="500" w:lineRule="exact"/>
        <w:ind w:firstLine="482" w:firstLineChars="200"/>
        <w:jc w:val="left"/>
        <w:textAlignment w:val="auto"/>
        <w:outlineLvl w:val="2"/>
        <w:rPr>
          <w:rFonts w:ascii="宋体" w:hAnsi="宋体" w:cs="宋体"/>
          <w:b/>
          <w:bCs/>
          <w:snapToGrid w:val="0"/>
          <w:color w:val="auto"/>
          <w:kern w:val="0"/>
          <w:sz w:val="24"/>
          <w:highlight w:val="none"/>
        </w:rPr>
      </w:pPr>
      <w:bookmarkStart w:id="20" w:name="_Toc240"/>
      <w:r>
        <w:rPr>
          <w:rFonts w:hint="eastAsia" w:ascii="宋体" w:hAnsi="宋体" w:cs="宋体"/>
          <w:b/>
          <w:bCs/>
          <w:snapToGrid w:val="0"/>
          <w:color w:val="auto"/>
          <w:kern w:val="0"/>
          <w:sz w:val="24"/>
          <w:highlight w:val="none"/>
        </w:rPr>
        <w:t>3．获取招标文件</w:t>
      </w:r>
      <w:bookmarkEnd w:id="20"/>
    </w:p>
    <w:p w14:paraId="1DF04FBD">
      <w:pPr>
        <w:pStyle w:val="88"/>
        <w:keepNext w:val="0"/>
        <w:keepLines w:val="0"/>
        <w:pageBreakBefore w:val="0"/>
        <w:wordWrap w:val="0"/>
        <w:topLinePunct w:val="0"/>
        <w:bidi w:val="0"/>
        <w:adjustRightInd w:val="0"/>
        <w:snapToGrid w:val="0"/>
        <w:spacing w:line="500" w:lineRule="exact"/>
        <w:ind w:firstLine="480" w:firstLineChars="200"/>
        <w:jc w:val="left"/>
        <w:textAlignment w:val="auto"/>
        <w:rPr>
          <w:rFonts w:ascii="宋体" w:hAnsi="宋体" w:cs="宋体"/>
          <w:color w:val="auto"/>
          <w:sz w:val="24"/>
          <w:highlight w:val="none"/>
          <w:shd w:val="clear" w:color="auto" w:fill="FFFFFF"/>
        </w:rPr>
      </w:pPr>
      <w:r>
        <w:rPr>
          <w:rFonts w:hint="eastAsia" w:ascii="宋体" w:hAnsi="宋体" w:cs="宋体"/>
          <w:snapToGrid w:val="0"/>
          <w:color w:val="auto"/>
          <w:kern w:val="0"/>
          <w:sz w:val="24"/>
          <w:highlight w:val="none"/>
        </w:rPr>
        <w:t xml:space="preserve">3.1 </w:t>
      </w:r>
      <w:r>
        <w:rPr>
          <w:rFonts w:hint="eastAsia" w:ascii="宋体" w:hAnsi="宋体" w:cs="宋体"/>
          <w:color w:val="auto"/>
          <w:sz w:val="24"/>
          <w:highlight w:val="none"/>
          <w:shd w:val="clear" w:color="auto" w:fill="FFFFFF"/>
        </w:rPr>
        <w:t xml:space="preserve">本次招标实行电子投标。本项目招标文件随招标公告一并在全国公共资源交易平台（广东省·韶关市）（https://ygp.gdzwfw.gov.cn/ggzy-portal/#/440200/index）网站发布，招标文件一经在全国公共资源交易平台（广东省·韶关市）发布，视为发送投标人，招标文件及相关附件由投标人自行在全国公共资源交易平台（广东省·韶关市）网站下载。投标人请于招标文件获取期间（见本章第二节“重要事项时间地点一览表”）登录全国公共资源交易平台（广东省·韶关市）（https://ygp.gdzwfw.gov.cn/ggzy-portal/#/440200/index）进行下载招标文件及相关附件，并于电子投标截止时间（见本章第二节“重要事项时间地点一览表”）前完成电子投标。   </w:t>
      </w:r>
    </w:p>
    <w:p w14:paraId="47326E30">
      <w:pPr>
        <w:pStyle w:val="88"/>
        <w:keepNext w:val="0"/>
        <w:keepLines w:val="0"/>
        <w:pageBreakBefore w:val="0"/>
        <w:wordWrap w:val="0"/>
        <w:topLinePunct w:val="0"/>
        <w:bidi w:val="0"/>
        <w:adjustRightInd w:val="0"/>
        <w:snapToGrid w:val="0"/>
        <w:spacing w:line="500" w:lineRule="exact"/>
        <w:ind w:firstLine="480" w:firstLineChars="200"/>
        <w:jc w:val="left"/>
        <w:textAlignment w:val="auto"/>
        <w:rPr>
          <w:rFonts w:ascii="宋体" w:hAnsi="宋体" w:cs="宋体"/>
          <w:snapToGrid w:val="0"/>
          <w:color w:val="auto"/>
          <w:kern w:val="0"/>
          <w:sz w:val="24"/>
          <w:highlight w:val="none"/>
        </w:rPr>
      </w:pPr>
      <w:r>
        <w:rPr>
          <w:rFonts w:hint="eastAsia" w:ascii="宋体" w:hAnsi="宋体" w:cs="宋体"/>
          <w:color w:val="auto"/>
          <w:sz w:val="24"/>
          <w:highlight w:val="none"/>
          <w:shd w:val="clear" w:color="auto" w:fill="FFFFFF"/>
        </w:rPr>
        <w:t>投标人可登录全国公共资源交易平台（广东省·韶关市）（https://ygp.gdzwfw.gov.cn/ggzy-portal/#/440200/index），在【服务指南】栏目中下载《韶关市公共资源建设工程交易系统-投标人操作指南》，了解网上获取招标文件操作流程。技术咨询电话：0751-8379671伍先生，业务咨询电话：0751-8633211、8633071。</w:t>
      </w:r>
    </w:p>
    <w:p w14:paraId="72C76745">
      <w:pPr>
        <w:pStyle w:val="27"/>
        <w:keepNext w:val="0"/>
        <w:keepLines w:val="0"/>
        <w:pageBreakBefore w:val="0"/>
        <w:topLinePunct w:val="0"/>
        <w:bidi w:val="0"/>
        <w:spacing w:before="0" w:beforeAutospacing="0" w:after="0" w:afterAutospacing="0" w:line="500" w:lineRule="exact"/>
        <w:ind w:firstLine="480" w:firstLineChars="200"/>
        <w:textAlignment w:val="auto"/>
        <w:rPr>
          <w:snapToGrid w:val="0"/>
          <w:color w:val="auto"/>
          <w:highlight w:val="none"/>
        </w:rPr>
      </w:pPr>
      <w:r>
        <w:rPr>
          <w:rFonts w:hint="eastAsia"/>
          <w:snapToGrid w:val="0"/>
          <w:color w:val="auto"/>
          <w:highlight w:val="none"/>
        </w:rPr>
        <w:t>3.2 只有申领了数字证书（CA）、“粤企签”或GDCA/SZCA/NETCA等符合法律法规规定的电子印章，并在交易系统中完成企业信息数据入库的投标人，方可使用建设工程交易系统进行招标文件及相关附件的获取和电子投标。首次在韶关市参与建设工程招标投标活动的投标人，必须在平台系统上传企业相关资料办理企业入库事宜。投标人可登录全国公共资源交易平台（广东省·韶关市）（https://ygp.gdzwfw.gov.cn/ggzy-portal/#/440200/index）办理企业入库、数字证书及电子印章事宜，具体请在平台查阅相应的交易指引。已入库企业有关信息（如单位名称、基本账号、资质、人员等）发生变化的，须及时在交易系统进行相应变更。投标人未及时变更信息而造成的损失和后果，由投标人自行承担。</w:t>
      </w:r>
    </w:p>
    <w:p w14:paraId="40ACF0BC">
      <w:pPr>
        <w:pStyle w:val="27"/>
        <w:keepNext w:val="0"/>
        <w:keepLines w:val="0"/>
        <w:pageBreakBefore w:val="0"/>
        <w:topLinePunct w:val="0"/>
        <w:bidi w:val="0"/>
        <w:spacing w:before="0" w:beforeAutospacing="0" w:after="0" w:afterAutospacing="0" w:line="500" w:lineRule="exact"/>
        <w:ind w:firstLine="480" w:firstLineChars="200"/>
        <w:textAlignment w:val="auto"/>
        <w:rPr>
          <w:bCs/>
          <w:color w:val="auto"/>
          <w:highlight w:val="none"/>
        </w:rPr>
      </w:pPr>
      <w:r>
        <w:rPr>
          <w:rFonts w:hint="eastAsia"/>
          <w:snapToGrid w:val="0"/>
          <w:color w:val="auto"/>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r>
        <w:rPr>
          <w:rFonts w:hint="eastAsia"/>
          <w:bCs/>
          <w:color w:val="auto"/>
          <w:highlight w:val="none"/>
        </w:rPr>
        <w:t xml:space="preserve"> </w:t>
      </w:r>
    </w:p>
    <w:p w14:paraId="3710C648">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color w:val="auto"/>
          <w:sz w:val="24"/>
          <w:highlight w:val="none"/>
          <w:shd w:val="clear" w:color="auto" w:fill="FFFFFF"/>
        </w:rPr>
      </w:pPr>
      <w:r>
        <w:rPr>
          <w:rFonts w:hint="eastAsia" w:ascii="宋体" w:hAnsi="宋体" w:cs="宋体"/>
          <w:color w:val="auto"/>
          <w:kern w:val="0"/>
          <w:sz w:val="24"/>
          <w:highlight w:val="none"/>
        </w:rPr>
        <w:t>已入库企业的有关信息（如单位名称、基本账号、资质、人员等）发生变化的，应及时在建设工程交易系统进行相应变更。投标人未及时变更而造成的损失和后果，由投标人自行承担。</w:t>
      </w:r>
    </w:p>
    <w:p w14:paraId="5349E3D5">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3.3 投标保证</w:t>
      </w:r>
    </w:p>
    <w:p w14:paraId="71FD51AC">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3.3.1 投标人须缴纳金额为人民币</w:t>
      </w:r>
      <w:r>
        <w:rPr>
          <w:rFonts w:hint="eastAsia" w:hAnsi="宋体" w:cs="宋体"/>
          <w:b/>
          <w:bCs/>
          <w:color w:val="auto"/>
          <w:sz w:val="24"/>
          <w:szCs w:val="32"/>
          <w:highlight w:val="none"/>
          <w:u w:val="single"/>
          <w:lang w:val="en-US" w:eastAsia="zh-CN"/>
        </w:rPr>
        <w:t>叁仟</w:t>
      </w:r>
      <w:r>
        <w:rPr>
          <w:rFonts w:hint="eastAsia" w:ascii="宋体" w:hAnsi="宋体" w:cs="宋体"/>
          <w:b/>
          <w:bCs/>
          <w:color w:val="auto"/>
          <w:sz w:val="24"/>
          <w:highlight w:val="none"/>
          <w:shd w:val="clear" w:color="auto" w:fill="FFFFFF"/>
        </w:rPr>
        <w:t>元</w:t>
      </w:r>
      <w:r>
        <w:rPr>
          <w:rFonts w:hint="eastAsia" w:ascii="宋体" w:hAnsi="宋体" w:cs="宋体"/>
          <w:color w:val="auto"/>
          <w:sz w:val="24"/>
          <w:highlight w:val="none"/>
          <w:shd w:val="clear" w:color="auto" w:fill="FFFFFF"/>
        </w:rPr>
        <w:t xml:space="preserve">的投标保证。 </w:t>
      </w:r>
    </w:p>
    <w:p w14:paraId="081C9AA3">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3.3.2 投标保证的形式包括投标保证金、投标保证担保、投标保证保险三种，由投标人自主选择。</w:t>
      </w:r>
    </w:p>
    <w:p w14:paraId="42604924">
      <w:pPr>
        <w:keepNext w:val="0"/>
        <w:keepLines w:val="0"/>
        <w:pageBreakBefore w:val="0"/>
        <w:topLinePunct w:val="0"/>
        <w:bidi w:val="0"/>
        <w:snapToGrid w:val="0"/>
        <w:spacing w:line="500" w:lineRule="exact"/>
        <w:ind w:firstLine="480" w:firstLineChars="200"/>
        <w:textAlignment w:val="auto"/>
        <w:rPr>
          <w:rFonts w:hAnsi="宋体" w:cs="宋体"/>
          <w:color w:val="auto"/>
          <w:highlight w:val="none"/>
        </w:rPr>
      </w:pPr>
      <w:r>
        <w:rPr>
          <w:rFonts w:hint="eastAsia" w:hAnsi="宋体" w:cs="宋体"/>
          <w:color w:val="auto"/>
          <w:highlight w:val="none"/>
        </w:rPr>
        <w:t>（1）采用投标保证金的，投标人在建设工程交易系统获取招标文件完毕后，即可在系统申请缴纳投标保证金，获取本次招标投标保证金缴纳账号。投标人必须于投标保证金到账截止时间（</w:t>
      </w:r>
      <w:r>
        <w:rPr>
          <w:rFonts w:hint="eastAsia" w:hAnsi="宋体" w:cs="宋体"/>
          <w:color w:val="auto"/>
          <w:highlight w:val="none"/>
          <w:lang w:val="en-US" w:eastAsia="zh-CN"/>
        </w:rPr>
        <w:t>见</w:t>
      </w:r>
      <w:r>
        <w:rPr>
          <w:rFonts w:hint="eastAsia" w:hAnsi="宋体" w:cs="宋体"/>
          <w:color w:val="auto"/>
          <w:highlight w:val="none"/>
        </w:rPr>
        <w:t>本章第二节“重要事项时间地点一览表”）前，从其基本账户将投标保证金转账到指定的缴纳账号。逾期到账的、从非投标人基本账户转出的，其投标无效。</w:t>
      </w:r>
    </w:p>
    <w:p w14:paraId="629683DA">
      <w:pPr>
        <w:keepNext w:val="0"/>
        <w:keepLines w:val="0"/>
        <w:pageBreakBefore w:val="0"/>
        <w:topLinePunct w:val="0"/>
        <w:bidi w:val="0"/>
        <w:snapToGrid w:val="0"/>
        <w:spacing w:line="500" w:lineRule="exact"/>
        <w:ind w:firstLine="480" w:firstLineChars="200"/>
        <w:textAlignment w:val="auto"/>
        <w:rPr>
          <w:rFonts w:hAnsi="宋体" w:cs="宋体"/>
          <w:color w:val="auto"/>
          <w:highlight w:val="none"/>
        </w:rPr>
      </w:pPr>
      <w:r>
        <w:rPr>
          <w:rFonts w:hint="eastAsia" w:hAnsi="宋体" w:cs="宋体"/>
          <w:color w:val="auto"/>
          <w:highlight w:val="none"/>
        </w:rPr>
        <w:t>（2）采用投标保证担保的，投标人应提交有效的电子保函，电子保函的有效期不得短于投标有效期。投标人必须在投标保证担保截止时间（见本章第二节“重要事项时间地点一览表”）前，使用工程建设交易系统完成网上办理电子保函。</w:t>
      </w:r>
    </w:p>
    <w:p w14:paraId="63B93C12">
      <w:pPr>
        <w:keepNext w:val="0"/>
        <w:keepLines w:val="0"/>
        <w:pageBreakBefore w:val="0"/>
        <w:topLinePunct w:val="0"/>
        <w:bidi w:val="0"/>
        <w:snapToGrid w:val="0"/>
        <w:spacing w:line="500" w:lineRule="exact"/>
        <w:ind w:firstLine="480" w:firstLineChars="200"/>
        <w:textAlignment w:val="auto"/>
        <w:rPr>
          <w:rFonts w:hAnsi="宋体" w:cs="宋体"/>
          <w:color w:val="auto"/>
          <w:highlight w:val="none"/>
        </w:rPr>
      </w:pPr>
      <w:r>
        <w:rPr>
          <w:rFonts w:hint="eastAsia" w:hAnsi="宋体" w:cs="宋体"/>
          <w:color w:val="auto"/>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韶关市公共资源建设工程交易系统-投标人操作指南》，了解网上投保具体操作流程。逾期投保的，其投标无效。</w:t>
      </w:r>
    </w:p>
    <w:p w14:paraId="076D42C8">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rPr>
        <w:t>温馨提醒：投标人采用投标保证担保或投标保证保险的，为避免在评标过程中因有效期发生争议，建议投标人将银行保函或电子保单有效期设置为较招标文件规定的投标有效期</w:t>
      </w:r>
      <w:r>
        <w:rPr>
          <w:rFonts w:hint="eastAsia" w:hAnsi="宋体" w:cs="宋体"/>
          <w:color w:val="auto"/>
          <w:sz w:val="24"/>
          <w:highlight w:val="none"/>
        </w:rPr>
        <w:t>延长</w:t>
      </w:r>
      <w:r>
        <w:rPr>
          <w:rFonts w:hint="eastAsia" w:ascii="宋体" w:hAnsi="宋体" w:cs="宋体"/>
          <w:color w:val="auto"/>
          <w:sz w:val="24"/>
          <w:highlight w:val="none"/>
        </w:rPr>
        <w:t>不少于20个日历天。</w:t>
      </w:r>
    </w:p>
    <w:p w14:paraId="62BC1000">
      <w:pPr>
        <w:keepNext w:val="0"/>
        <w:keepLines w:val="0"/>
        <w:pageBreakBefore w:val="0"/>
        <w:tabs>
          <w:tab w:val="left" w:pos="7020"/>
        </w:tabs>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3.4</w:t>
      </w:r>
      <w:r>
        <w:rPr>
          <w:rFonts w:hint="eastAsia" w:hAnsi="宋体" w:cs="宋体"/>
          <w:snapToGrid w:val="0"/>
          <w:color w:val="auto"/>
          <w:kern w:val="0"/>
          <w:highlight w:val="none"/>
        </w:rPr>
        <w:t xml:space="preserve"> 若投标人因自身原因未能正确完成获取招标文件、电子投标、缴纳投标保证的，其投标无效。</w:t>
      </w:r>
    </w:p>
    <w:p w14:paraId="0034AD8F">
      <w:pPr>
        <w:keepNext w:val="0"/>
        <w:keepLines w:val="0"/>
        <w:pageBreakBefore w:val="0"/>
        <w:tabs>
          <w:tab w:val="left" w:pos="7020"/>
        </w:tabs>
        <w:wordWrap w:val="0"/>
        <w:topLinePunct w:val="0"/>
        <w:bidi w:val="0"/>
        <w:adjustRightInd w:val="0"/>
        <w:snapToGrid w:val="0"/>
        <w:spacing w:line="500" w:lineRule="exact"/>
        <w:ind w:firstLine="482" w:firstLineChars="200"/>
        <w:textAlignment w:val="auto"/>
        <w:outlineLvl w:val="2"/>
        <w:rPr>
          <w:rFonts w:hAnsi="宋体" w:cs="宋体"/>
          <w:snapToGrid w:val="0"/>
          <w:color w:val="auto"/>
          <w:kern w:val="0"/>
          <w:highlight w:val="none"/>
        </w:rPr>
      </w:pPr>
      <w:bookmarkStart w:id="21" w:name="_Toc26722"/>
      <w:r>
        <w:rPr>
          <w:rFonts w:hint="eastAsia" w:hAnsi="宋体" w:cs="宋体"/>
          <w:b/>
          <w:bCs/>
          <w:snapToGrid w:val="0"/>
          <w:color w:val="auto"/>
          <w:kern w:val="0"/>
          <w:highlight w:val="none"/>
        </w:rPr>
        <w:t>4．服务期限</w:t>
      </w:r>
      <w:bookmarkEnd w:id="21"/>
    </w:p>
    <w:p w14:paraId="222B7AA0">
      <w:pPr>
        <w:keepNext w:val="0"/>
        <w:keepLines w:val="0"/>
        <w:pageBreakBefore w:val="0"/>
        <w:tabs>
          <w:tab w:val="left" w:pos="7020"/>
        </w:tabs>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4.1</w:t>
      </w:r>
      <w:r>
        <w:rPr>
          <w:rFonts w:hint="eastAsia" w:hAnsi="宋体" w:cs="宋体"/>
          <w:snapToGrid w:val="0"/>
          <w:color w:val="auto"/>
          <w:kern w:val="0"/>
          <w:highlight w:val="none"/>
        </w:rPr>
        <w:t xml:space="preserve"> 监理：监理服务期从监理合同签订之日起计，至本工程缺陷责任保修期结束且本工程结算金额经政府主管部门审定且双方的责任义务履行完毕时止。</w:t>
      </w:r>
    </w:p>
    <w:p w14:paraId="4006A3C3">
      <w:pPr>
        <w:pStyle w:val="3"/>
        <w:keepNext w:val="0"/>
        <w:keepLines w:val="0"/>
        <w:pageBreakBefore w:val="0"/>
        <w:wordWrap w:val="0"/>
        <w:topLinePunct w:val="0"/>
        <w:autoSpaceDE/>
        <w:autoSpaceDN/>
        <w:bidi w:val="0"/>
        <w:snapToGrid w:val="0"/>
        <w:spacing w:line="500" w:lineRule="exact"/>
        <w:ind w:firstLine="480"/>
        <w:jc w:val="both"/>
        <w:textAlignment w:val="auto"/>
        <w:rPr>
          <w:rFonts w:hAnsi="宋体" w:cs="宋体"/>
          <w:b/>
          <w:snapToGrid w:val="0"/>
          <w:color w:val="auto"/>
          <w:highlight w:val="none"/>
        </w:rPr>
      </w:pPr>
      <w:bookmarkStart w:id="22" w:name="_Toc29642"/>
      <w:bookmarkStart w:id="23" w:name="_Toc10746"/>
      <w:r>
        <w:rPr>
          <w:rFonts w:hint="eastAsia" w:hAnsi="宋体" w:cs="宋体"/>
          <w:b/>
          <w:snapToGrid w:val="0"/>
          <w:color w:val="auto"/>
          <w:highlight w:val="none"/>
        </w:rPr>
        <w:t>5．服务标准</w:t>
      </w:r>
      <w:bookmarkEnd w:id="22"/>
      <w:bookmarkEnd w:id="23"/>
    </w:p>
    <w:p w14:paraId="3B444BA7">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5.1</w:t>
      </w:r>
      <w:r>
        <w:rPr>
          <w:rFonts w:hint="eastAsia" w:hAnsi="宋体" w:cs="宋体"/>
          <w:snapToGrid w:val="0"/>
          <w:color w:val="auto"/>
          <w:kern w:val="0"/>
          <w:highlight w:val="none"/>
        </w:rPr>
        <w:t xml:space="preserve"> 监理：</w:t>
      </w:r>
      <w:r>
        <w:rPr>
          <w:rFonts w:hint="eastAsia" w:hAnsi="宋体" w:cs="宋体"/>
          <w:color w:val="auto"/>
          <w:szCs w:val="24"/>
          <w:highlight w:val="none"/>
        </w:rPr>
        <w:t>工程质量达到合格标准。</w:t>
      </w:r>
      <w:r>
        <w:rPr>
          <w:rFonts w:hint="eastAsia" w:hAnsi="宋体" w:cs="宋体"/>
          <w:snapToGrid w:val="0"/>
          <w:color w:val="auto"/>
          <w:kern w:val="0"/>
          <w:highlight w:val="none"/>
        </w:rPr>
        <w:t xml:space="preserve"> </w:t>
      </w:r>
    </w:p>
    <w:p w14:paraId="4CCCF34C">
      <w:pPr>
        <w:pStyle w:val="3"/>
        <w:keepNext w:val="0"/>
        <w:keepLines w:val="0"/>
        <w:pageBreakBefore w:val="0"/>
        <w:wordWrap w:val="0"/>
        <w:topLinePunct w:val="0"/>
        <w:autoSpaceDE/>
        <w:autoSpaceDN/>
        <w:bidi w:val="0"/>
        <w:snapToGrid w:val="0"/>
        <w:spacing w:line="500" w:lineRule="exact"/>
        <w:ind w:firstLine="482" w:firstLineChars="200"/>
        <w:jc w:val="both"/>
        <w:textAlignment w:val="auto"/>
        <w:rPr>
          <w:rFonts w:hAnsi="宋体" w:cs="宋体"/>
          <w:b/>
          <w:snapToGrid w:val="0"/>
          <w:color w:val="auto"/>
          <w:highlight w:val="none"/>
        </w:rPr>
      </w:pPr>
      <w:bookmarkStart w:id="24" w:name="_Toc14475"/>
      <w:bookmarkStart w:id="25" w:name="_Toc32757"/>
      <w:r>
        <w:rPr>
          <w:rFonts w:hint="eastAsia" w:hAnsi="宋体" w:cs="宋体"/>
          <w:b/>
          <w:snapToGrid w:val="0"/>
          <w:color w:val="auto"/>
          <w:highlight w:val="none"/>
        </w:rPr>
        <w:t>6．现场踏勘</w:t>
      </w:r>
      <w:bookmarkEnd w:id="24"/>
      <w:bookmarkEnd w:id="25"/>
    </w:p>
    <w:p w14:paraId="1F65B6C3">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6.1</w:t>
      </w:r>
      <w:r>
        <w:rPr>
          <w:rFonts w:hint="eastAsia" w:hAnsi="宋体" w:cs="宋体"/>
          <w:snapToGrid w:val="0"/>
          <w:color w:val="auto"/>
          <w:kern w:val="0"/>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50B9508E">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6.2</w:t>
      </w:r>
      <w:r>
        <w:rPr>
          <w:rFonts w:hint="eastAsia" w:hAnsi="宋体" w:cs="宋体"/>
          <w:snapToGrid w:val="0"/>
          <w:color w:val="auto"/>
          <w:kern w:val="0"/>
          <w:highlight w:val="none"/>
        </w:rPr>
        <w:t xml:space="preserve"> 在现场踏勘过程中，投标人应确保自身安全，投标人如果发生人身伤亡、财物或其他损失，法律法规有规定的按有关规定处理，没有规定的由投标人自行负责。</w:t>
      </w:r>
    </w:p>
    <w:p w14:paraId="299F308C">
      <w:pPr>
        <w:keepNext w:val="0"/>
        <w:keepLines w:val="0"/>
        <w:pageBreakBefore w:val="0"/>
        <w:wordWrap w:val="0"/>
        <w:topLinePunct w:val="0"/>
        <w:bidi w:val="0"/>
        <w:adjustRightInd w:val="0"/>
        <w:snapToGrid w:val="0"/>
        <w:spacing w:line="500" w:lineRule="exact"/>
        <w:ind w:firstLine="560"/>
        <w:textAlignment w:val="auto"/>
        <w:rPr>
          <w:rFonts w:hAnsi="宋体" w:cs="宋体"/>
          <w:b/>
          <w:snapToGrid w:val="0"/>
          <w:color w:val="auto"/>
          <w:highlight w:val="none"/>
        </w:rPr>
      </w:pPr>
      <w:r>
        <w:rPr>
          <w:rFonts w:hint="eastAsia" w:hAnsi="宋体" w:cs="宋体"/>
          <w:b/>
          <w:bCs/>
          <w:snapToGrid w:val="0"/>
          <w:color w:val="auto"/>
          <w:kern w:val="0"/>
          <w:highlight w:val="none"/>
        </w:rPr>
        <w:t>6.3</w:t>
      </w:r>
      <w:r>
        <w:rPr>
          <w:rFonts w:hint="eastAsia" w:hAnsi="宋体" w:cs="宋体"/>
          <w:snapToGrid w:val="0"/>
          <w:color w:val="auto"/>
          <w:kern w:val="0"/>
          <w:highlight w:val="none"/>
        </w:rPr>
        <w:t xml:space="preserve"> 现场踏勘期间的交通、食宿由投标人自行安排，费用自理。</w:t>
      </w:r>
    </w:p>
    <w:p w14:paraId="7ACE9C36">
      <w:pPr>
        <w:pStyle w:val="3"/>
        <w:keepNext w:val="0"/>
        <w:keepLines w:val="0"/>
        <w:pageBreakBefore w:val="0"/>
        <w:wordWrap w:val="0"/>
        <w:topLinePunct w:val="0"/>
        <w:autoSpaceDE/>
        <w:autoSpaceDN/>
        <w:bidi w:val="0"/>
        <w:snapToGrid w:val="0"/>
        <w:spacing w:line="500" w:lineRule="exact"/>
        <w:ind w:firstLine="482" w:firstLineChars="200"/>
        <w:jc w:val="both"/>
        <w:textAlignment w:val="auto"/>
        <w:rPr>
          <w:rFonts w:hAnsi="宋体" w:cs="宋体"/>
          <w:b/>
          <w:snapToGrid w:val="0"/>
          <w:color w:val="auto"/>
          <w:highlight w:val="none"/>
        </w:rPr>
      </w:pPr>
      <w:bookmarkStart w:id="26" w:name="_Toc8198"/>
      <w:bookmarkStart w:id="27" w:name="_Toc28880"/>
      <w:r>
        <w:rPr>
          <w:rFonts w:hint="eastAsia" w:hAnsi="宋体" w:cs="宋体"/>
          <w:b/>
          <w:snapToGrid w:val="0"/>
          <w:color w:val="auto"/>
          <w:highlight w:val="none"/>
        </w:rPr>
        <w:t>7．招标文件的提问和答疑</w:t>
      </w:r>
      <w:bookmarkEnd w:id="26"/>
      <w:bookmarkEnd w:id="27"/>
      <w:bookmarkStart w:id="28" w:name="_Hlt74496410"/>
      <w:bookmarkEnd w:id="28"/>
    </w:p>
    <w:p w14:paraId="1498B168">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szCs w:val="24"/>
          <w:highlight w:val="none"/>
          <w:lang w:bidi="ar"/>
        </w:rPr>
      </w:pPr>
      <w:r>
        <w:rPr>
          <w:rFonts w:hint="eastAsia" w:hAnsi="宋体" w:cs="宋体"/>
          <w:b/>
          <w:bCs/>
          <w:snapToGrid w:val="0"/>
          <w:color w:val="auto"/>
          <w:kern w:val="0"/>
          <w:highlight w:val="none"/>
        </w:rPr>
        <w:t>7.1</w:t>
      </w:r>
      <w:r>
        <w:rPr>
          <w:rFonts w:hint="eastAsia" w:hAnsi="宋体" w:cs="宋体"/>
          <w:snapToGrid w:val="0"/>
          <w:color w:val="auto"/>
          <w:kern w:val="0"/>
          <w:highlight w:val="none"/>
        </w:rPr>
        <w:t xml:space="preserve"> 投标人若对招标文件有疑问，应在提问截止时间（见本章第二节“重要事项时间地点一览表”）前使用建设工程交易系统提出问题。未在指定时间前、未采用指定方式提出的，招标人不予受理</w:t>
      </w:r>
      <w:r>
        <w:rPr>
          <w:rFonts w:hint="eastAsia" w:hAnsi="宋体" w:cs="宋体"/>
          <w:snapToGrid w:val="0"/>
          <w:color w:val="auto"/>
          <w:kern w:val="0"/>
          <w:szCs w:val="24"/>
          <w:highlight w:val="none"/>
          <w:lang w:bidi="ar"/>
        </w:rPr>
        <w:t>。</w:t>
      </w:r>
    </w:p>
    <w:p w14:paraId="45D1F833">
      <w:pPr>
        <w:keepNext w:val="0"/>
        <w:keepLines w:val="0"/>
        <w:pageBreakBefore w:val="0"/>
        <w:wordWrap w:val="0"/>
        <w:topLinePunct w:val="0"/>
        <w:bidi w:val="0"/>
        <w:adjustRightInd w:val="0"/>
        <w:snapToGrid w:val="0"/>
        <w:spacing w:line="500" w:lineRule="exact"/>
        <w:ind w:firstLine="560"/>
        <w:textAlignment w:val="auto"/>
        <w:rPr>
          <w:rFonts w:hAnsi="宋体" w:cs="宋体"/>
          <w:snapToGrid w:val="0"/>
          <w:color w:val="auto"/>
          <w:kern w:val="0"/>
          <w:highlight w:val="none"/>
        </w:rPr>
      </w:pPr>
      <w:r>
        <w:rPr>
          <w:rFonts w:hint="eastAsia" w:hAnsi="宋体" w:cs="宋体"/>
          <w:b/>
          <w:bCs/>
          <w:snapToGrid w:val="0"/>
          <w:color w:val="auto"/>
          <w:kern w:val="0"/>
          <w:highlight w:val="none"/>
        </w:rPr>
        <w:t xml:space="preserve">7.2 </w:t>
      </w:r>
      <w:r>
        <w:rPr>
          <w:rFonts w:hint="eastAsia" w:hAnsi="宋体" w:cs="宋体"/>
          <w:snapToGrid w:val="0"/>
          <w:color w:val="auto"/>
          <w:kern w:val="0"/>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1BD116F7">
      <w:pPr>
        <w:keepNext w:val="0"/>
        <w:keepLines w:val="0"/>
        <w:pageBreakBefore w:val="0"/>
        <w:wordWrap w:val="0"/>
        <w:topLinePunct w:val="0"/>
        <w:bidi w:val="0"/>
        <w:adjustRightInd w:val="0"/>
        <w:snapToGrid w:val="0"/>
        <w:spacing w:line="500" w:lineRule="exact"/>
        <w:ind w:firstLine="560"/>
        <w:textAlignment w:val="auto"/>
        <w:rPr>
          <w:rFonts w:hAnsi="宋体" w:cs="宋体"/>
          <w:snapToGrid w:val="0"/>
          <w:color w:val="auto"/>
          <w:kern w:val="0"/>
          <w:highlight w:val="none"/>
        </w:rPr>
      </w:pPr>
      <w:r>
        <w:rPr>
          <w:rFonts w:hint="eastAsia" w:hAnsi="宋体" w:cs="宋体"/>
          <w:b/>
          <w:bCs/>
          <w:snapToGrid w:val="0"/>
          <w:color w:val="auto"/>
          <w:kern w:val="0"/>
          <w:highlight w:val="none"/>
        </w:rPr>
        <w:t>7.3</w:t>
      </w:r>
      <w:r>
        <w:rPr>
          <w:rFonts w:hint="eastAsia" w:hAnsi="宋体" w:cs="宋体"/>
          <w:snapToGrid w:val="0"/>
          <w:color w:val="auto"/>
          <w:kern w:val="0"/>
          <w:highlight w:val="none"/>
        </w:rPr>
        <w:t xml:space="preserve"> 招标人对招标文件所作的答疑（或修改）公告，构成招标文件的组成部分。</w:t>
      </w:r>
    </w:p>
    <w:p w14:paraId="3906303B">
      <w:pPr>
        <w:pStyle w:val="3"/>
        <w:keepNext w:val="0"/>
        <w:keepLines w:val="0"/>
        <w:pageBreakBefore w:val="0"/>
        <w:wordWrap w:val="0"/>
        <w:topLinePunct w:val="0"/>
        <w:autoSpaceDE/>
        <w:autoSpaceDN/>
        <w:bidi w:val="0"/>
        <w:snapToGrid w:val="0"/>
        <w:spacing w:line="500" w:lineRule="exact"/>
        <w:ind w:firstLine="480"/>
        <w:jc w:val="both"/>
        <w:textAlignment w:val="auto"/>
        <w:rPr>
          <w:rFonts w:hAnsi="宋体" w:cs="宋体"/>
          <w:b/>
          <w:snapToGrid w:val="0"/>
          <w:color w:val="auto"/>
          <w:highlight w:val="none"/>
        </w:rPr>
      </w:pPr>
      <w:bookmarkStart w:id="29" w:name="_Hlt69699188"/>
      <w:bookmarkEnd w:id="29"/>
      <w:bookmarkStart w:id="30" w:name="_Hlt92513715"/>
      <w:bookmarkEnd w:id="30"/>
      <w:bookmarkStart w:id="31" w:name="_Hlt92513711"/>
      <w:bookmarkEnd w:id="31"/>
      <w:bookmarkStart w:id="32" w:name="_Toc23036"/>
      <w:bookmarkStart w:id="33" w:name="_Toc16921"/>
      <w:r>
        <w:rPr>
          <w:rFonts w:hint="eastAsia" w:hAnsi="宋体" w:cs="宋体"/>
          <w:b/>
          <w:snapToGrid w:val="0"/>
          <w:color w:val="auto"/>
          <w:highlight w:val="none"/>
        </w:rPr>
        <w:t>8．最高投标限价</w:t>
      </w:r>
      <w:bookmarkEnd w:id="32"/>
      <w:bookmarkEnd w:id="33"/>
    </w:p>
    <w:p w14:paraId="64DE536E">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8.1</w:t>
      </w:r>
      <w:r>
        <w:rPr>
          <w:rFonts w:hint="eastAsia" w:hAnsi="宋体" w:cs="宋体"/>
          <w:snapToGrid w:val="0"/>
          <w:color w:val="auto"/>
          <w:kern w:val="0"/>
          <w:highlight w:val="none"/>
        </w:rPr>
        <w:t xml:space="preserve"> 本招标项目参考以下依据编制最高投标限价：</w:t>
      </w:r>
    </w:p>
    <w:p w14:paraId="7FC7F4AB">
      <w:pPr>
        <w:keepNext w:val="0"/>
        <w:keepLines w:val="0"/>
        <w:pageBreakBefore w:val="0"/>
        <w:wordWrap w:val="0"/>
        <w:topLinePunct w:val="0"/>
        <w:bidi w:val="0"/>
        <w:adjustRightInd w:val="0"/>
        <w:snapToGrid w:val="0"/>
        <w:spacing w:line="500" w:lineRule="exact"/>
        <w:ind w:firstLine="480" w:firstLineChars="200"/>
        <w:textAlignment w:val="auto"/>
        <w:rPr>
          <w:rFonts w:hint="eastAsia" w:hAnsi="宋体" w:cs="宋体"/>
          <w:snapToGrid w:val="0"/>
          <w:color w:val="auto"/>
          <w:kern w:val="0"/>
          <w:highlight w:val="none"/>
          <w:lang w:val="en-US" w:eastAsia="zh-CN"/>
        </w:rPr>
      </w:pPr>
      <w:r>
        <w:rPr>
          <w:rFonts w:hint="eastAsia" w:hAnsi="宋体" w:cs="宋体"/>
          <w:snapToGrid w:val="0"/>
          <w:color w:val="auto"/>
          <w:kern w:val="0"/>
          <w:highlight w:val="none"/>
        </w:rPr>
        <w:t>（1）</w:t>
      </w:r>
      <w:r>
        <w:rPr>
          <w:rFonts w:hint="eastAsia" w:hAnsi="宋体" w:cs="宋体"/>
          <w:snapToGrid w:val="0"/>
          <w:color w:val="auto"/>
          <w:kern w:val="0"/>
          <w:highlight w:val="none"/>
          <w:lang w:val="en-US" w:eastAsia="zh-CN"/>
        </w:rPr>
        <w:t>项目概算投资额；</w:t>
      </w:r>
    </w:p>
    <w:p w14:paraId="1A9F8FD0">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（2）《建设工程监理与相关服务收费标准》；</w:t>
      </w:r>
    </w:p>
    <w:p w14:paraId="32C2B58E">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（3）监理及相关服务内容；</w:t>
      </w:r>
    </w:p>
    <w:p w14:paraId="645C97D6">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（4）施工现场情况、工程特点；</w:t>
      </w:r>
    </w:p>
    <w:p w14:paraId="0439B095">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（5）项目所在地市场价格。</w:t>
      </w:r>
    </w:p>
    <w:p w14:paraId="729BA8FC">
      <w:pPr>
        <w:pStyle w:val="40"/>
        <w:keepNext w:val="0"/>
        <w:keepLines w:val="0"/>
        <w:pageBreakBefore w:val="0"/>
        <w:topLinePunct w:val="0"/>
        <w:bidi w:val="0"/>
        <w:spacing w:line="500" w:lineRule="exact"/>
        <w:jc w:val="left"/>
        <w:textAlignment w:val="auto"/>
        <w:rPr>
          <w:rFonts w:hint="eastAsia" w:ascii="宋体" w:hAnsi="宋体" w:eastAsia="宋体" w:cs="宋体"/>
          <w:b w:val="0"/>
          <w:bCs/>
          <w:color w:val="auto"/>
          <w:sz w:val="24"/>
          <w:highlight w:val="none"/>
          <w:u w:val="none"/>
        </w:rPr>
      </w:pPr>
      <w:r>
        <w:rPr>
          <w:rFonts w:hint="eastAsia" w:ascii="宋体" w:hAnsi="宋体" w:cs="宋体"/>
          <w:bCs/>
          <w:snapToGrid w:val="0"/>
          <w:color w:val="auto"/>
          <w:kern w:val="0"/>
          <w:sz w:val="24"/>
          <w:highlight w:val="none"/>
        </w:rPr>
        <w:t xml:space="preserve">   8.2</w:t>
      </w:r>
      <w:r>
        <w:rPr>
          <w:rFonts w:hint="eastAsia" w:ascii="宋体" w:hAnsi="宋体" w:cs="宋体"/>
          <w:snapToGrid w:val="0"/>
          <w:color w:val="auto"/>
          <w:kern w:val="0"/>
          <w:sz w:val="24"/>
          <w:highlight w:val="none"/>
        </w:rPr>
        <w:t xml:space="preserve"> </w:t>
      </w:r>
      <w:r>
        <w:rPr>
          <w:rFonts w:hint="eastAsia" w:ascii="宋体" w:hAnsi="宋体" w:cs="宋体"/>
          <w:b w:val="0"/>
          <w:bCs/>
          <w:snapToGrid w:val="0"/>
          <w:color w:val="auto"/>
          <w:kern w:val="0"/>
          <w:sz w:val="24"/>
          <w:highlight w:val="none"/>
        </w:rPr>
        <w:t>本次招标最高投标限价为人民币（大写）：</w:t>
      </w:r>
      <w:r>
        <w:rPr>
          <w:rFonts w:hint="eastAsia" w:ascii="宋体" w:hAnsi="宋体" w:cs="宋体"/>
          <w:b w:val="0"/>
          <w:bCs/>
          <w:snapToGrid w:val="0"/>
          <w:color w:val="auto"/>
          <w:kern w:val="0"/>
          <w:sz w:val="24"/>
          <w:highlight w:val="none"/>
          <w:lang w:val="en-US" w:eastAsia="zh-CN"/>
        </w:rPr>
        <w:t>贰拾壹万伍仟贰佰元整</w:t>
      </w:r>
      <w:r>
        <w:rPr>
          <w:rFonts w:hint="eastAsia" w:hAnsi="宋体" w:cs="宋体"/>
          <w:b w:val="0"/>
          <w:bCs/>
          <w:snapToGrid w:val="0"/>
          <w:color w:val="auto"/>
          <w:kern w:val="0"/>
          <w:sz w:val="24"/>
          <w:highlight w:val="none"/>
          <w:u w:val="none"/>
          <w:lang w:val="en-US" w:eastAsia="zh-CN"/>
        </w:rPr>
        <w:t>（</w:t>
      </w:r>
      <w:r>
        <w:rPr>
          <w:rFonts w:hint="eastAsia" w:ascii="宋体" w:hAnsi="宋体" w:eastAsia="宋体" w:cs="宋体"/>
          <w:b w:val="0"/>
          <w:bCs/>
          <w:snapToGrid w:val="0"/>
          <w:color w:val="auto"/>
          <w:kern w:val="0"/>
          <w:sz w:val="24"/>
          <w:highlight w:val="none"/>
          <w:u w:val="none"/>
          <w:lang w:val="en-US" w:eastAsia="zh-CN"/>
        </w:rPr>
        <w:t>小写：¥</w:t>
      </w:r>
      <w:r>
        <w:rPr>
          <w:rFonts w:hint="eastAsia" w:ascii="宋体" w:hAnsi="宋体" w:cs="宋体"/>
          <w:b w:val="0"/>
          <w:bCs/>
          <w:snapToGrid w:val="0"/>
          <w:color w:val="auto"/>
          <w:kern w:val="0"/>
          <w:sz w:val="24"/>
          <w:highlight w:val="none"/>
          <w:u w:val="none"/>
          <w:lang w:val="en-US" w:eastAsia="zh-CN"/>
        </w:rPr>
        <w:t>215200.00</w:t>
      </w:r>
      <w:r>
        <w:rPr>
          <w:rFonts w:hint="eastAsia" w:ascii="宋体" w:hAnsi="宋体" w:eastAsia="宋体" w:cs="宋体"/>
          <w:b w:val="0"/>
          <w:bCs/>
          <w:snapToGrid w:val="0"/>
          <w:color w:val="auto"/>
          <w:kern w:val="0"/>
          <w:sz w:val="24"/>
          <w:highlight w:val="none"/>
          <w:u w:val="none"/>
          <w:lang w:val="en-US" w:eastAsia="zh-CN"/>
        </w:rPr>
        <w:t>元）</w:t>
      </w:r>
      <w:r>
        <w:rPr>
          <w:rFonts w:hint="eastAsia" w:ascii="宋体" w:hAnsi="宋体" w:eastAsia="宋体" w:cs="宋体"/>
          <w:b w:val="0"/>
          <w:bCs/>
          <w:snapToGrid w:val="0"/>
          <w:color w:val="auto"/>
          <w:kern w:val="0"/>
          <w:sz w:val="24"/>
          <w:highlight w:val="none"/>
          <w:u w:val="none"/>
          <w:lang w:eastAsia="zh-CN"/>
        </w:rPr>
        <w:t>，监理服务费投标取费费率上限为</w:t>
      </w:r>
      <w:r>
        <w:rPr>
          <w:rFonts w:hint="eastAsia" w:ascii="宋体" w:hAnsi="宋体" w:cs="宋体"/>
          <w:b w:val="0"/>
          <w:bCs/>
          <w:snapToGrid w:val="0"/>
          <w:color w:val="auto"/>
          <w:kern w:val="0"/>
          <w:sz w:val="24"/>
          <w:highlight w:val="none"/>
          <w:u w:val="none"/>
          <w:lang w:val="en-US" w:eastAsia="zh-CN"/>
        </w:rPr>
        <w:t>1.87%</w:t>
      </w:r>
      <w:r>
        <w:rPr>
          <w:rFonts w:hint="eastAsia" w:ascii="宋体" w:hAnsi="宋体" w:eastAsia="宋体" w:cs="宋体"/>
          <w:b w:val="0"/>
          <w:bCs/>
          <w:snapToGrid w:val="0"/>
          <w:color w:val="auto"/>
          <w:kern w:val="0"/>
          <w:sz w:val="24"/>
          <w:highlight w:val="none"/>
          <w:u w:val="none"/>
        </w:rPr>
        <w:t>。</w:t>
      </w:r>
    </w:p>
    <w:p w14:paraId="08F85732">
      <w:pPr>
        <w:pStyle w:val="3"/>
        <w:keepNext w:val="0"/>
        <w:keepLines w:val="0"/>
        <w:pageBreakBefore w:val="0"/>
        <w:wordWrap w:val="0"/>
        <w:topLinePunct w:val="0"/>
        <w:autoSpaceDE/>
        <w:autoSpaceDN/>
        <w:bidi w:val="0"/>
        <w:snapToGrid w:val="0"/>
        <w:spacing w:line="500" w:lineRule="exact"/>
        <w:ind w:firstLine="482" w:firstLineChars="200"/>
        <w:jc w:val="both"/>
        <w:textAlignment w:val="auto"/>
        <w:rPr>
          <w:rFonts w:hAnsi="宋体" w:cs="宋体"/>
          <w:b/>
          <w:snapToGrid w:val="0"/>
          <w:color w:val="auto"/>
          <w:highlight w:val="none"/>
        </w:rPr>
      </w:pPr>
      <w:bookmarkStart w:id="34" w:name="_Toc7437"/>
      <w:bookmarkStart w:id="35" w:name="_Toc30435"/>
      <w:r>
        <w:rPr>
          <w:rFonts w:hint="eastAsia" w:hAnsi="宋体" w:cs="宋体"/>
          <w:b/>
          <w:snapToGrid w:val="0"/>
          <w:color w:val="auto"/>
          <w:highlight w:val="none"/>
        </w:rPr>
        <w:t>9．投标报价</w:t>
      </w:r>
      <w:bookmarkEnd w:id="34"/>
      <w:bookmarkEnd w:id="35"/>
      <w:bookmarkStart w:id="36" w:name="_Hlt74498519"/>
      <w:bookmarkEnd w:id="36"/>
    </w:p>
    <w:p w14:paraId="7BFA7456">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9.1</w:t>
      </w:r>
      <w:r>
        <w:rPr>
          <w:rFonts w:hint="eastAsia" w:hAnsi="宋体" w:cs="宋体"/>
          <w:snapToGrid w:val="0"/>
          <w:color w:val="auto"/>
          <w:kern w:val="0"/>
          <w:highlight w:val="none"/>
        </w:rPr>
        <w:t xml:space="preserve"> 本次招标采用填报</w:t>
      </w:r>
      <w:r>
        <w:rPr>
          <w:rFonts w:hint="eastAsia" w:hAnsi="宋体" w:cs="宋体"/>
          <w:snapToGrid w:val="0"/>
          <w:color w:val="auto"/>
          <w:kern w:val="0"/>
          <w:highlight w:val="none"/>
          <w:u w:val="single"/>
        </w:rPr>
        <w:t xml:space="preserve"> </w:t>
      </w:r>
      <w:r>
        <w:rPr>
          <w:rFonts w:hint="eastAsia" w:hAnsi="宋体" w:cs="宋体"/>
          <w:b/>
          <w:bCs/>
          <w:snapToGrid w:val="0"/>
          <w:color w:val="auto"/>
          <w:kern w:val="0"/>
          <w:highlight w:val="none"/>
          <w:u w:val="single"/>
        </w:rPr>
        <w:t xml:space="preserve">投标报价及取费费率 </w:t>
      </w:r>
      <w:r>
        <w:rPr>
          <w:rFonts w:hint="eastAsia" w:hAnsi="宋体" w:cs="宋体"/>
          <w:snapToGrid w:val="0"/>
          <w:color w:val="auto"/>
          <w:kern w:val="0"/>
          <w:highlight w:val="none"/>
        </w:rPr>
        <w:t>的方式进行报价。投标人应在《投标函》（格式二）中进行报价。</w:t>
      </w:r>
    </w:p>
    <w:p w14:paraId="0825D287">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hAnsi="宋体" w:cs="宋体"/>
          <w:snapToGrid w:val="0"/>
          <w:color w:val="auto"/>
          <w:kern w:val="0"/>
          <w:highlight w:val="none"/>
        </w:rPr>
      </w:pPr>
      <w:r>
        <w:rPr>
          <w:rFonts w:hint="eastAsia" w:hAnsi="宋体" w:cs="宋体"/>
          <w:b/>
          <w:bCs/>
          <w:snapToGrid w:val="0"/>
          <w:color w:val="auto"/>
          <w:kern w:val="0"/>
          <w:highlight w:val="none"/>
        </w:rPr>
        <w:t>9.2</w:t>
      </w:r>
      <w:r>
        <w:rPr>
          <w:rFonts w:hint="eastAsia" w:hAnsi="宋体" w:cs="宋体"/>
          <w:snapToGrid w:val="0"/>
          <w:color w:val="auto"/>
          <w:kern w:val="0"/>
          <w:highlight w:val="none"/>
        </w:rPr>
        <w:t xml:space="preserve"> 所有报价均以人民币“元”为单位，并保留两位小数。投标取费费率=投标总价÷建安工程费暂定价×100%，并保留</w:t>
      </w:r>
      <w:r>
        <w:rPr>
          <w:rFonts w:hint="eastAsia" w:hAnsi="宋体" w:cs="宋体"/>
          <w:snapToGrid w:val="0"/>
          <w:color w:val="auto"/>
          <w:kern w:val="0"/>
          <w:highlight w:val="none"/>
          <w:lang w:val="en-US" w:eastAsia="zh-CN"/>
        </w:rPr>
        <w:t>三</w:t>
      </w:r>
      <w:r>
        <w:rPr>
          <w:rFonts w:hint="eastAsia" w:hAnsi="宋体" w:cs="宋体"/>
          <w:snapToGrid w:val="0"/>
          <w:color w:val="auto"/>
          <w:kern w:val="0"/>
          <w:highlight w:val="none"/>
        </w:rPr>
        <w:t>位小数。</w:t>
      </w:r>
    </w:p>
    <w:p w14:paraId="21C89D7E">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hAnsi="宋体" w:cs="宋体"/>
          <w:b w:val="0"/>
          <w:bCs w:val="0"/>
          <w:snapToGrid w:val="0"/>
          <w:color w:val="auto"/>
          <w:kern w:val="0"/>
          <w:highlight w:val="none"/>
        </w:rPr>
      </w:pPr>
      <w:r>
        <w:rPr>
          <w:rFonts w:hint="eastAsia" w:hAnsi="宋体" w:cs="宋体"/>
          <w:b w:val="0"/>
          <w:bCs w:val="0"/>
          <w:snapToGrid w:val="0"/>
          <w:color w:val="auto"/>
          <w:kern w:val="0"/>
          <w:highlight w:val="none"/>
        </w:rPr>
        <w:t>本项目的建安工程费暂定价</w:t>
      </w:r>
      <w:r>
        <w:rPr>
          <w:rFonts w:hint="eastAsia" w:hAnsi="宋体" w:cs="宋体"/>
          <w:b w:val="0"/>
          <w:bCs w:val="0"/>
          <w:snapToGrid w:val="0"/>
          <w:color w:val="auto"/>
          <w:kern w:val="0"/>
          <w:highlight w:val="none"/>
          <w:lang w:val="en-US" w:eastAsia="zh-CN"/>
        </w:rPr>
        <w:t>约</w:t>
      </w:r>
      <w:r>
        <w:rPr>
          <w:rFonts w:hint="eastAsia" w:hAnsi="宋体" w:cs="宋体"/>
          <w:b w:val="0"/>
          <w:bCs w:val="0"/>
          <w:snapToGrid w:val="0"/>
          <w:color w:val="auto"/>
          <w:kern w:val="0"/>
          <w:highlight w:val="none"/>
        </w:rPr>
        <w:t>为人民币</w:t>
      </w:r>
      <w:r>
        <w:rPr>
          <w:rFonts w:hint="eastAsia" w:hAnsi="宋体" w:cs="宋体"/>
          <w:b w:val="0"/>
          <w:bCs w:val="0"/>
          <w:snapToGrid w:val="0"/>
          <w:color w:val="auto"/>
          <w:kern w:val="0"/>
          <w:highlight w:val="none"/>
          <w:lang w:val="en-US" w:eastAsia="zh-CN"/>
        </w:rPr>
        <w:t>1149.96万元</w:t>
      </w:r>
      <w:r>
        <w:rPr>
          <w:rFonts w:hint="eastAsia" w:hAnsi="宋体" w:cs="宋体"/>
          <w:b w:val="0"/>
          <w:bCs w:val="0"/>
          <w:snapToGrid w:val="0"/>
          <w:color w:val="auto"/>
          <w:kern w:val="0"/>
          <w:highlight w:val="none"/>
        </w:rPr>
        <w:t>。</w:t>
      </w:r>
    </w:p>
    <w:p w14:paraId="1F6DB8B2">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hAnsi="宋体" w:cs="宋体"/>
          <w:b w:val="0"/>
          <w:bCs w:val="0"/>
          <w:snapToGrid w:val="0"/>
          <w:color w:val="auto"/>
          <w:kern w:val="0"/>
          <w:highlight w:val="none"/>
        </w:rPr>
      </w:pPr>
      <w:r>
        <w:rPr>
          <w:rFonts w:hint="eastAsia" w:hAnsi="宋体" w:cs="宋体"/>
          <w:b/>
          <w:bCs/>
          <w:snapToGrid w:val="0"/>
          <w:color w:val="auto"/>
          <w:kern w:val="0"/>
          <w:highlight w:val="none"/>
        </w:rPr>
        <w:t xml:space="preserve">9.3 </w:t>
      </w:r>
      <w:r>
        <w:rPr>
          <w:rFonts w:hint="eastAsia" w:hAnsi="宋体" w:cs="宋体"/>
          <w:b w:val="0"/>
          <w:bCs w:val="0"/>
          <w:snapToGrid w:val="0"/>
          <w:color w:val="auto"/>
          <w:kern w:val="0"/>
          <w:highlight w:val="none"/>
        </w:rPr>
        <w:t>监理服务费结算价在项目的合同价范围内按实结算，即：以施工结算价为基数乘以监理人中标取费费率计算，若监理服务费结算总价超过签约合同价，则按签约合同价包干结算；若监理服务费结算总价未超过签约合同价，则按以施工结算价为基数乘以监理人中标取费费率计算的结算价进行结算，监理服务费最终结算价以翁源县财政局投资评审中心审定为准。</w:t>
      </w:r>
    </w:p>
    <w:p w14:paraId="3F602751">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Ansi="宋体" w:cs="宋体"/>
          <w:snapToGrid w:val="0"/>
          <w:color w:val="auto"/>
          <w:kern w:val="0"/>
          <w:szCs w:val="24"/>
          <w:highlight w:val="none"/>
        </w:rPr>
      </w:pPr>
      <w:r>
        <w:rPr>
          <w:rFonts w:hint="eastAsia" w:ascii="宋体" w:hAnsi="宋体" w:eastAsia="宋体" w:cs="宋体"/>
          <w:b/>
          <w:bCs/>
          <w:snapToGrid w:val="0"/>
          <w:color w:val="auto"/>
          <w:kern w:val="0"/>
          <w:highlight w:val="none"/>
          <w:lang w:val="en-US" w:eastAsia="zh-CN"/>
        </w:rPr>
        <w:t>9.4</w:t>
      </w:r>
      <w:r>
        <w:rPr>
          <w:rFonts w:hint="eastAsia" w:hAnsi="宋体" w:cs="宋体"/>
          <w:snapToGrid w:val="0"/>
          <w:color w:val="auto"/>
          <w:kern w:val="0"/>
          <w:szCs w:val="24"/>
          <w:highlight w:val="none"/>
          <w:lang w:val="en-US" w:eastAsia="zh-CN"/>
        </w:rPr>
        <w:t xml:space="preserve"> </w:t>
      </w:r>
      <w:r>
        <w:rPr>
          <w:rFonts w:hint="eastAsia" w:hAnsi="宋体" w:cs="宋体"/>
          <w:snapToGrid w:val="0"/>
          <w:color w:val="auto"/>
          <w:kern w:val="0"/>
          <w:szCs w:val="24"/>
          <w:highlight w:val="none"/>
        </w:rPr>
        <w:t>投标人只允许有一个投标总价。投标总价必须同时用大、小写表示，大、小写报价应保持一致，若不一致，以大写报价为准。</w:t>
      </w:r>
    </w:p>
    <w:p w14:paraId="6368BE52">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9.</w:t>
      </w:r>
      <w:r>
        <w:rPr>
          <w:rFonts w:hint="eastAsia" w:hAnsi="宋体" w:cs="宋体"/>
          <w:b/>
          <w:bCs/>
          <w:snapToGrid w:val="0"/>
          <w:color w:val="auto"/>
          <w:kern w:val="0"/>
          <w:szCs w:val="24"/>
          <w:highlight w:val="none"/>
          <w:lang w:val="en-US" w:eastAsia="zh-CN"/>
        </w:rPr>
        <w:t xml:space="preserve">5 </w:t>
      </w:r>
      <w:r>
        <w:rPr>
          <w:rFonts w:hint="eastAsia" w:hAnsi="宋体" w:cs="宋体"/>
          <w:snapToGrid w:val="0"/>
          <w:color w:val="auto"/>
          <w:kern w:val="0"/>
          <w:szCs w:val="24"/>
          <w:highlight w:val="none"/>
        </w:rPr>
        <w:t>投标总价应包括国家规定的增值税税金。本次招标增值税税金按</w:t>
      </w:r>
      <w:r>
        <w:rPr>
          <w:rFonts w:hint="eastAsia" w:hAnsi="宋体" w:cs="宋体"/>
          <w:snapToGrid w:val="0"/>
          <w:color w:val="auto"/>
          <w:kern w:val="0"/>
          <w:szCs w:val="24"/>
          <w:highlight w:val="none"/>
          <w:u w:val="single"/>
        </w:rPr>
        <w:t xml:space="preserve"> 一般 </w:t>
      </w:r>
      <w:r>
        <w:rPr>
          <w:rFonts w:hint="eastAsia" w:hAnsi="宋体" w:cs="宋体"/>
          <w:snapToGrid w:val="0"/>
          <w:color w:val="auto"/>
          <w:kern w:val="0"/>
          <w:szCs w:val="24"/>
          <w:highlight w:val="none"/>
        </w:rPr>
        <w:t>计税方法计算。</w:t>
      </w:r>
    </w:p>
    <w:p w14:paraId="19B4E766">
      <w:pPr>
        <w:keepNext w:val="0"/>
        <w:keepLines w:val="0"/>
        <w:pageBreakBefore w:val="0"/>
        <w:wordWrap w:val="0"/>
        <w:topLinePunct w:val="0"/>
        <w:bidi w:val="0"/>
        <w:adjustRightInd w:val="0"/>
        <w:snapToGrid w:val="0"/>
        <w:spacing w:line="500" w:lineRule="exact"/>
        <w:ind w:firstLine="482" w:firstLineChars="200"/>
        <w:textAlignment w:val="auto"/>
        <w:rPr>
          <w:rFonts w:ascii="Times New Roman"/>
          <w:snapToGrid w:val="0"/>
          <w:color w:val="auto"/>
          <w:kern w:val="0"/>
          <w:highlight w:val="none"/>
        </w:rPr>
      </w:pPr>
      <w:r>
        <w:rPr>
          <w:rFonts w:hint="eastAsia" w:hAnsi="宋体" w:cs="宋体"/>
          <w:b/>
          <w:bCs/>
          <w:snapToGrid w:val="0"/>
          <w:color w:val="auto"/>
          <w:kern w:val="0"/>
          <w:szCs w:val="24"/>
          <w:highlight w:val="none"/>
        </w:rPr>
        <w:t>9.</w:t>
      </w:r>
      <w:r>
        <w:rPr>
          <w:rFonts w:hint="eastAsia" w:hAnsi="宋体" w:cs="宋体"/>
          <w:b/>
          <w:bCs/>
          <w:snapToGrid w:val="0"/>
          <w:color w:val="auto"/>
          <w:kern w:val="0"/>
          <w:szCs w:val="24"/>
          <w:highlight w:val="none"/>
          <w:lang w:val="en-US" w:eastAsia="zh-CN"/>
        </w:rPr>
        <w:t xml:space="preserve">6 </w:t>
      </w:r>
      <w:r>
        <w:rPr>
          <w:rFonts w:hint="eastAsia" w:ascii="Times New Roman"/>
          <w:snapToGrid w:val="0"/>
          <w:color w:val="auto"/>
          <w:kern w:val="0"/>
          <w:highlight w:val="none"/>
        </w:rPr>
        <w:t>投标总价不得高于最高投标限价，也不得低于成本。</w:t>
      </w:r>
    </w:p>
    <w:p w14:paraId="10121C54">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b/>
          <w:snapToGrid w:val="0"/>
          <w:color w:val="auto"/>
          <w:szCs w:val="24"/>
          <w:highlight w:val="none"/>
        </w:rPr>
      </w:pPr>
      <w:r>
        <w:rPr>
          <w:rFonts w:hint="eastAsia" w:hAnsi="宋体" w:cs="宋体"/>
          <w:b/>
          <w:bCs/>
          <w:snapToGrid w:val="0"/>
          <w:color w:val="auto"/>
          <w:kern w:val="0"/>
          <w:szCs w:val="24"/>
          <w:highlight w:val="none"/>
        </w:rPr>
        <w:t>9.</w:t>
      </w:r>
      <w:r>
        <w:rPr>
          <w:rFonts w:hint="eastAsia" w:hAnsi="宋体" w:cs="宋体"/>
          <w:b/>
          <w:bCs/>
          <w:snapToGrid w:val="0"/>
          <w:color w:val="auto"/>
          <w:kern w:val="0"/>
          <w:szCs w:val="24"/>
          <w:highlight w:val="none"/>
          <w:lang w:val="en-US" w:eastAsia="zh-CN"/>
        </w:rPr>
        <w:t xml:space="preserve">7 </w:t>
      </w:r>
      <w:r>
        <w:rPr>
          <w:rFonts w:hint="eastAsia" w:hAnsi="宋体" w:cs="宋体"/>
          <w:snapToGrid w:val="0"/>
          <w:color w:val="auto"/>
          <w:kern w:val="0"/>
          <w:szCs w:val="24"/>
          <w:highlight w:val="none"/>
        </w:rPr>
        <w:t>投标人应充分了解招标项目的总体情况以及影响投标报价的其他要素。</w:t>
      </w:r>
      <w:bookmarkStart w:id="37" w:name="_（十）投标文件的编制、包装、密封"/>
      <w:bookmarkEnd w:id="37"/>
    </w:p>
    <w:p w14:paraId="182D9B17">
      <w:pPr>
        <w:pStyle w:val="3"/>
        <w:keepNext w:val="0"/>
        <w:keepLines w:val="0"/>
        <w:pageBreakBefore w:val="0"/>
        <w:wordWrap w:val="0"/>
        <w:topLinePunct w:val="0"/>
        <w:autoSpaceDE/>
        <w:autoSpaceDN/>
        <w:bidi w:val="0"/>
        <w:snapToGrid w:val="0"/>
        <w:spacing w:line="500" w:lineRule="exact"/>
        <w:ind w:firstLine="480"/>
        <w:jc w:val="both"/>
        <w:textAlignment w:val="auto"/>
        <w:rPr>
          <w:rFonts w:hAnsi="宋体" w:cs="宋体"/>
          <w:b/>
          <w:strike/>
          <w:snapToGrid w:val="0"/>
          <w:color w:val="auto"/>
          <w:szCs w:val="24"/>
          <w:highlight w:val="none"/>
        </w:rPr>
      </w:pPr>
      <w:bookmarkStart w:id="38" w:name="_Toc22981"/>
      <w:bookmarkStart w:id="39" w:name="_Toc684"/>
      <w:r>
        <w:rPr>
          <w:rFonts w:hint="eastAsia" w:hAnsi="宋体" w:cs="宋体"/>
          <w:b/>
          <w:snapToGrid w:val="0"/>
          <w:color w:val="auto"/>
          <w:szCs w:val="24"/>
          <w:highlight w:val="none"/>
        </w:rPr>
        <w:t>10．投标文件的编制</w:t>
      </w:r>
      <w:bookmarkStart w:id="40" w:name="_Hlt69332370"/>
      <w:bookmarkEnd w:id="40"/>
      <w:bookmarkStart w:id="41" w:name="_Hlt69208262"/>
      <w:bookmarkEnd w:id="41"/>
      <w:r>
        <w:rPr>
          <w:rFonts w:hint="eastAsia" w:hAnsi="宋体" w:cs="宋体"/>
          <w:b/>
          <w:snapToGrid w:val="0"/>
          <w:color w:val="auto"/>
          <w:szCs w:val="24"/>
          <w:highlight w:val="none"/>
        </w:rPr>
        <w:t>要求</w:t>
      </w:r>
      <w:bookmarkEnd w:id="38"/>
      <w:bookmarkEnd w:id="39"/>
      <w:bookmarkStart w:id="42" w:name="_Hlt74495594"/>
      <w:bookmarkEnd w:id="42"/>
      <w:bookmarkStart w:id="43" w:name="_Hlt78768224"/>
      <w:bookmarkEnd w:id="43"/>
      <w:bookmarkStart w:id="44" w:name="_Hlt74497202"/>
      <w:bookmarkEnd w:id="44"/>
    </w:p>
    <w:p w14:paraId="41A66317">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b/>
          <w:snapToGrid w:val="0"/>
          <w:color w:val="auto"/>
          <w:kern w:val="0"/>
          <w:szCs w:val="24"/>
          <w:highlight w:val="none"/>
        </w:rPr>
      </w:pPr>
      <w:r>
        <w:rPr>
          <w:rFonts w:hint="eastAsia" w:hAnsi="宋体" w:cs="宋体"/>
          <w:b/>
          <w:bCs/>
          <w:snapToGrid w:val="0"/>
          <w:color w:val="auto"/>
          <w:kern w:val="0"/>
          <w:szCs w:val="24"/>
          <w:highlight w:val="none"/>
        </w:rPr>
        <w:t>10.1</w:t>
      </w:r>
      <w:r>
        <w:rPr>
          <w:rFonts w:hint="eastAsia" w:hAnsi="宋体" w:cs="宋体"/>
          <w:bCs/>
          <w:snapToGrid w:val="0"/>
          <w:color w:val="auto"/>
          <w:kern w:val="0"/>
          <w:szCs w:val="24"/>
          <w:highlight w:val="none"/>
        </w:rPr>
        <w:t xml:space="preserve"> 一般要求</w:t>
      </w:r>
    </w:p>
    <w:p w14:paraId="35DD415F">
      <w:pPr>
        <w:pStyle w:val="12"/>
        <w:keepNext w:val="0"/>
        <w:keepLines w:val="0"/>
        <w:pageBreakBefore w:val="0"/>
        <w:wordWrap w:val="0"/>
        <w:topLinePunct w:val="0"/>
        <w:bidi w:val="0"/>
        <w:adjustRightInd w:val="0"/>
        <w:snapToGrid w:val="0"/>
        <w:spacing w:line="500" w:lineRule="exact"/>
        <w:ind w:firstLineChars="0"/>
        <w:textAlignment w:val="auto"/>
        <w:rPr>
          <w:rFonts w:hAnsi="宋体" w:cs="宋体"/>
          <w:snapToGrid w:val="0"/>
          <w:color w:val="auto"/>
          <w:kern w:val="0"/>
          <w:szCs w:val="24"/>
          <w:highlight w:val="none"/>
        </w:rPr>
      </w:pPr>
      <w:bookmarkStart w:id="45" w:name="_Hlt74496890"/>
      <w:bookmarkEnd w:id="45"/>
      <w:r>
        <w:rPr>
          <w:rFonts w:hint="eastAsia" w:hAnsi="宋体" w:cs="宋体"/>
          <w:snapToGrid w:val="0"/>
          <w:color w:val="auto"/>
          <w:kern w:val="0"/>
          <w:szCs w:val="24"/>
          <w:highlight w:val="none"/>
        </w:rPr>
        <w:t>投标文件应按第五章 投标文件格式规定的内容，投标人提交的投标文件应当使用招标文件所提供的投标文件全部格式。</w:t>
      </w:r>
    </w:p>
    <w:p w14:paraId="467E50B9">
      <w:pPr>
        <w:pStyle w:val="12"/>
        <w:keepNext w:val="0"/>
        <w:keepLines w:val="0"/>
        <w:pageBreakBefore w:val="0"/>
        <w:wordWrap w:val="0"/>
        <w:topLinePunct w:val="0"/>
        <w:bidi w:val="0"/>
        <w:adjustRightInd w:val="0"/>
        <w:snapToGrid w:val="0"/>
        <w:spacing w:line="500" w:lineRule="exact"/>
        <w:ind w:firstLineChars="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10.1.1</w:t>
      </w:r>
      <w:r>
        <w:rPr>
          <w:rFonts w:hint="eastAsia" w:hAnsi="宋体" w:cs="宋体"/>
          <w:snapToGrid w:val="0"/>
          <w:color w:val="auto"/>
          <w:kern w:val="0"/>
          <w:szCs w:val="24"/>
          <w:highlight w:val="none"/>
        </w:rPr>
        <w:t>投标人必须响应招标文件，并在充分理解招标文件的基础上编制投标文件。因投标文件不符合招标文件的要求而造成的损失和后果，由投标人自行承担。</w:t>
      </w:r>
    </w:p>
    <w:p w14:paraId="59E34259">
      <w:pPr>
        <w:pStyle w:val="12"/>
        <w:keepNext w:val="0"/>
        <w:keepLines w:val="0"/>
        <w:pageBreakBefore w:val="0"/>
        <w:wordWrap w:val="0"/>
        <w:topLinePunct w:val="0"/>
        <w:bidi w:val="0"/>
        <w:adjustRightInd w:val="0"/>
        <w:snapToGrid w:val="0"/>
        <w:spacing w:line="500" w:lineRule="exact"/>
        <w:ind w:firstLineChars="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10.1.2</w:t>
      </w:r>
      <w:r>
        <w:rPr>
          <w:rFonts w:hint="eastAsia" w:hAnsi="宋体" w:cs="宋体"/>
          <w:snapToGrid w:val="0"/>
          <w:color w:val="auto"/>
          <w:kern w:val="0"/>
          <w:szCs w:val="24"/>
          <w:highlight w:val="none"/>
        </w:rPr>
        <w:t xml:space="preserve"> 投标文件包括商务标书、监理大纲两个分册。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韶关市公共资源建设工程交易系统-投标人操作指南》。</w:t>
      </w:r>
    </w:p>
    <w:p w14:paraId="3D5A4502">
      <w:pPr>
        <w:pStyle w:val="12"/>
        <w:keepNext w:val="0"/>
        <w:keepLines w:val="0"/>
        <w:pageBreakBefore w:val="0"/>
        <w:wordWrap w:val="0"/>
        <w:topLinePunct w:val="0"/>
        <w:bidi w:val="0"/>
        <w:adjustRightInd w:val="0"/>
        <w:snapToGrid w:val="0"/>
        <w:spacing w:line="500" w:lineRule="exact"/>
        <w:ind w:firstLineChars="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10.1.3</w:t>
      </w:r>
      <w:r>
        <w:rPr>
          <w:rFonts w:hint="eastAsia" w:hAnsi="宋体" w:cs="宋体"/>
          <w:snapToGrid w:val="0"/>
          <w:color w:val="auto"/>
          <w:kern w:val="0"/>
          <w:szCs w:val="24"/>
          <w:highlight w:val="none"/>
        </w:rPr>
        <w:t xml:space="preserve"> 投标文件需按以下要求签字、盖章：</w:t>
      </w:r>
    </w:p>
    <w:p w14:paraId="756F2778">
      <w:pPr>
        <w:pStyle w:val="12"/>
        <w:keepNext w:val="0"/>
        <w:keepLines w:val="0"/>
        <w:pageBreakBefore w:val="0"/>
        <w:wordWrap w:val="0"/>
        <w:topLinePunct w:val="0"/>
        <w:bidi w:val="0"/>
        <w:adjustRightInd w:val="0"/>
        <w:snapToGrid w:val="0"/>
        <w:spacing w:line="500" w:lineRule="exact"/>
        <w:ind w:firstLineChars="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10.1.3.1</w:t>
      </w:r>
      <w:r>
        <w:rPr>
          <w:rFonts w:hint="eastAsia" w:hAnsi="宋体" w:cs="宋体"/>
          <w:snapToGrid w:val="0"/>
          <w:color w:val="auto"/>
          <w:kern w:val="0"/>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0FB42055">
      <w:pPr>
        <w:pStyle w:val="12"/>
        <w:keepNext w:val="0"/>
        <w:keepLines w:val="0"/>
        <w:pageBreakBefore w:val="0"/>
        <w:wordWrap w:val="0"/>
        <w:topLinePunct w:val="0"/>
        <w:bidi w:val="0"/>
        <w:adjustRightInd w:val="0"/>
        <w:snapToGrid w:val="0"/>
        <w:spacing w:line="500" w:lineRule="exact"/>
        <w:ind w:firstLineChars="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10.1.3.2</w:t>
      </w:r>
      <w:r>
        <w:rPr>
          <w:rFonts w:hint="eastAsia" w:hAnsi="宋体" w:cs="宋体"/>
          <w:snapToGrid w:val="0"/>
          <w:color w:val="auto"/>
          <w:kern w:val="0"/>
          <w:szCs w:val="24"/>
          <w:highlight w:val="none"/>
        </w:rPr>
        <w:t xml:space="preserve"> 投标文件封套、封面、组成内容中凡要求录入投标人名称且注明“盖单位章”处盖单位法人公章（电子印章）。</w:t>
      </w:r>
    </w:p>
    <w:p w14:paraId="02444178">
      <w:pPr>
        <w:pStyle w:val="12"/>
        <w:keepNext w:val="0"/>
        <w:keepLines w:val="0"/>
        <w:pageBreakBefore w:val="0"/>
        <w:wordWrap w:val="0"/>
        <w:topLinePunct w:val="0"/>
        <w:bidi w:val="0"/>
        <w:adjustRightInd w:val="0"/>
        <w:snapToGrid w:val="0"/>
        <w:spacing w:line="500" w:lineRule="exact"/>
        <w:ind w:firstLineChars="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10.1.3.3</w:t>
      </w:r>
      <w:r>
        <w:rPr>
          <w:rFonts w:hint="eastAsia" w:hAnsi="宋体" w:cs="宋体"/>
          <w:snapToGrid w:val="0"/>
          <w:color w:val="auto"/>
          <w:kern w:val="0"/>
          <w:szCs w:val="24"/>
          <w:highlight w:val="none"/>
        </w:rPr>
        <w:t xml:space="preserve"> 投标文件的签字均为签字人本人亲笔署名或签章（电子印章），其余部分的扫描件无须另行签字、盖章。</w:t>
      </w:r>
    </w:p>
    <w:p w14:paraId="1D2984FA">
      <w:pPr>
        <w:keepNext w:val="0"/>
        <w:keepLines w:val="0"/>
        <w:pageBreakBefore w:val="0"/>
        <w:wordWrap w:val="0"/>
        <w:topLinePunct w:val="0"/>
        <w:bidi w:val="0"/>
        <w:adjustRightInd w:val="0"/>
        <w:snapToGrid w:val="0"/>
        <w:spacing w:line="500" w:lineRule="exact"/>
        <w:ind w:firstLine="560"/>
        <w:textAlignment w:val="auto"/>
        <w:rPr>
          <w:rFonts w:hAnsi="宋体" w:cs="宋体"/>
          <w:b/>
          <w:snapToGrid w:val="0"/>
          <w:color w:val="auto"/>
          <w:kern w:val="0"/>
          <w:szCs w:val="24"/>
          <w:highlight w:val="none"/>
        </w:rPr>
      </w:pPr>
      <w:bookmarkStart w:id="46" w:name="_Toc257031159"/>
      <w:bookmarkStart w:id="47" w:name="_Toc274313880"/>
      <w:r>
        <w:rPr>
          <w:rFonts w:hint="eastAsia" w:hAnsi="宋体" w:cs="宋体"/>
          <w:b/>
          <w:bCs/>
          <w:snapToGrid w:val="0"/>
          <w:color w:val="auto"/>
          <w:kern w:val="0"/>
          <w:szCs w:val="24"/>
          <w:highlight w:val="none"/>
        </w:rPr>
        <w:t>10.2</w:t>
      </w:r>
      <w:r>
        <w:rPr>
          <w:rFonts w:hint="eastAsia" w:hAnsi="宋体" w:cs="宋体"/>
          <w:bCs/>
          <w:snapToGrid w:val="0"/>
          <w:color w:val="auto"/>
          <w:kern w:val="0"/>
          <w:szCs w:val="24"/>
          <w:highlight w:val="none"/>
        </w:rPr>
        <w:t xml:space="preserve"> 商务标书的编制要求</w:t>
      </w:r>
      <w:bookmarkEnd w:id="46"/>
      <w:bookmarkEnd w:id="47"/>
    </w:p>
    <w:p w14:paraId="209EADCE">
      <w:pPr>
        <w:keepNext w:val="0"/>
        <w:keepLines w:val="0"/>
        <w:pageBreakBefore w:val="0"/>
        <w:wordWrap w:val="0"/>
        <w:topLinePunct w:val="0"/>
        <w:bidi w:val="0"/>
        <w:adjustRightInd w:val="0"/>
        <w:snapToGrid w:val="0"/>
        <w:spacing w:line="500" w:lineRule="exact"/>
        <w:ind w:firstLine="561"/>
        <w:textAlignment w:val="auto"/>
        <w:rPr>
          <w:rFonts w:hAnsi="宋体" w:cs="宋体"/>
          <w:snapToGrid w:val="0"/>
          <w:color w:val="auto"/>
          <w:kern w:val="0"/>
          <w:szCs w:val="24"/>
          <w:highlight w:val="none"/>
          <w:u w:val="single"/>
        </w:rPr>
      </w:pPr>
      <w:r>
        <w:rPr>
          <w:rFonts w:hint="eastAsia" w:hAnsi="宋体" w:cs="宋体"/>
          <w:b/>
          <w:bCs/>
          <w:snapToGrid w:val="0"/>
          <w:color w:val="auto"/>
          <w:kern w:val="0"/>
          <w:szCs w:val="24"/>
          <w:highlight w:val="none"/>
        </w:rPr>
        <w:t>10.2.1</w:t>
      </w:r>
      <w:r>
        <w:rPr>
          <w:rFonts w:hint="eastAsia" w:hAnsi="宋体" w:cs="宋体"/>
          <w:snapToGrid w:val="0"/>
          <w:color w:val="auto"/>
          <w:kern w:val="0"/>
          <w:szCs w:val="24"/>
          <w:highlight w:val="none"/>
        </w:rPr>
        <w:t xml:space="preserve"> </w:t>
      </w:r>
      <w:r>
        <w:rPr>
          <w:rFonts w:hint="eastAsia" w:hAnsi="宋体" w:cs="宋体"/>
          <w:bCs/>
          <w:snapToGrid w:val="0"/>
          <w:color w:val="auto"/>
          <w:kern w:val="0"/>
          <w:szCs w:val="24"/>
          <w:highlight w:val="none"/>
        </w:rPr>
        <w:t>商务标书</w:t>
      </w:r>
      <w:r>
        <w:rPr>
          <w:rFonts w:hint="eastAsia" w:hAnsi="宋体" w:cs="宋体"/>
          <w:snapToGrid w:val="0"/>
          <w:color w:val="auto"/>
          <w:kern w:val="0"/>
          <w:szCs w:val="24"/>
          <w:highlight w:val="none"/>
        </w:rPr>
        <w:t>包括但不限于以下内容：</w:t>
      </w:r>
    </w:p>
    <w:p w14:paraId="48C459DB">
      <w:pPr>
        <w:keepNext w:val="0"/>
        <w:keepLines w:val="0"/>
        <w:pageBreakBefore w:val="0"/>
        <w:wordWrap w:val="0"/>
        <w:topLinePunct w:val="0"/>
        <w:bidi w:val="0"/>
        <w:adjustRightInd w:val="0"/>
        <w:snapToGrid w:val="0"/>
        <w:spacing w:line="500" w:lineRule="exact"/>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 xml:space="preserve">    （1）封面（格式一）；</w:t>
      </w:r>
    </w:p>
    <w:p w14:paraId="17B55DCC">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（2）目录；</w:t>
      </w:r>
    </w:p>
    <w:p w14:paraId="194BBEEF">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（3）《投标函》（格式二）；</w:t>
      </w:r>
    </w:p>
    <w:p w14:paraId="4D46548A">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（4）《各项承诺一览表》（格式三）；</w:t>
      </w:r>
    </w:p>
    <w:p w14:paraId="5F80BBD9">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（5）《授权委托书》（格式四）；</w:t>
      </w:r>
    </w:p>
    <w:p w14:paraId="48D780FD">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（6）《法定代表人身份证明》（格式五）；</w:t>
      </w:r>
    </w:p>
    <w:p w14:paraId="6AC6B6C5">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7）投标保证缴纳证明（投标人采用投标保证金的，附建设工程交易系统《缴纳投标保证金通知书》页面截图和银行转账单扫描件；采用投标保证担保的，附银行保函扫描件；采用投标保证保险的，附电子保单和《交易平台保证金缴纳信息》页面截图）。</w:t>
      </w:r>
    </w:p>
    <w:p w14:paraId="0EFBD13B">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（8）《投标人基本情况表》（格式六）及所附资料；</w:t>
      </w:r>
    </w:p>
    <w:p w14:paraId="1B42CD28">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（9）《总监理工程师任职声明》（格式七或格式八，由投标人根据拟派总监理工程师任职情况选用）；</w:t>
      </w:r>
    </w:p>
    <w:p w14:paraId="69C941FC">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（10）《总监理工程师任职项目情况表》（格式九）及所附资料；</w:t>
      </w:r>
    </w:p>
    <w:p w14:paraId="1BB1C9C7">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（11）《项目监理机构组成人员汇总表》（格式十）；</w:t>
      </w:r>
    </w:p>
    <w:p w14:paraId="44A9562D">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（12）《总监理工程师简历表》（格式十一）及所附资料；</w:t>
      </w:r>
    </w:p>
    <w:p w14:paraId="18EF2A8B">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（13）《其他拟派人员简历表》（格式十二）及所附资料；</w:t>
      </w:r>
    </w:p>
    <w:p w14:paraId="74B8BCEF">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（14）详细评审阶段要求提供的评审资料（详见本节第</w:t>
      </w:r>
      <w:r>
        <w:rPr>
          <w:rFonts w:hint="eastAsia" w:hAnsi="宋体" w:cs="宋体"/>
          <w:b/>
          <w:bCs/>
          <w:snapToGrid w:val="0"/>
          <w:color w:val="auto"/>
          <w:kern w:val="0"/>
          <w:szCs w:val="24"/>
          <w:highlight w:val="none"/>
        </w:rPr>
        <w:t>15.5.1</w:t>
      </w:r>
      <w:r>
        <w:rPr>
          <w:rFonts w:hint="eastAsia" w:hAnsi="宋体" w:cs="宋体"/>
          <w:snapToGrid w:val="0"/>
          <w:color w:val="auto"/>
          <w:kern w:val="0"/>
          <w:szCs w:val="24"/>
          <w:highlight w:val="none"/>
        </w:rPr>
        <w:t>目）；</w:t>
      </w:r>
    </w:p>
    <w:p w14:paraId="65548FB8">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15）投标人认为有必要补充的其他资料。（例如投标人已经工商变更，但其员工执业资格注册证书上的企业名称未能在投标期间完成变更的书面说明和佐证材料；外省企业所在省、地级市住建部门或其授权的组织（机构）关于企业资质、人员资格有效期自动顺延或延续办理的相关文件等）。</w:t>
      </w:r>
    </w:p>
    <w:p w14:paraId="6FA9E744">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10.2.2</w:t>
      </w:r>
      <w:r>
        <w:rPr>
          <w:rFonts w:hint="eastAsia" w:hAnsi="宋体" w:cs="宋体"/>
          <w:snapToGrid w:val="0"/>
          <w:color w:val="auto"/>
          <w:kern w:val="0"/>
          <w:szCs w:val="24"/>
          <w:highlight w:val="none"/>
        </w:rPr>
        <w:t xml:space="preserve"> 本节第</w:t>
      </w:r>
      <w:r>
        <w:rPr>
          <w:rFonts w:hint="eastAsia" w:hAnsi="宋体" w:cs="宋体"/>
          <w:b/>
          <w:bCs/>
          <w:snapToGrid w:val="0"/>
          <w:color w:val="auto"/>
          <w:kern w:val="0"/>
          <w:szCs w:val="24"/>
          <w:highlight w:val="none"/>
        </w:rPr>
        <w:t>10.2.1</w:t>
      </w:r>
      <w:r>
        <w:rPr>
          <w:rFonts w:hint="eastAsia" w:hAnsi="宋体" w:cs="宋体"/>
          <w:snapToGrid w:val="0"/>
          <w:color w:val="auto"/>
          <w:kern w:val="0"/>
          <w:szCs w:val="24"/>
          <w:highlight w:val="none"/>
        </w:rPr>
        <w:t>目中所列出的商务标书组成内容中，第（1）至第（13）项所有投标人均应提供。</w:t>
      </w:r>
      <w:r>
        <w:rPr>
          <w:rFonts w:hint="eastAsia" w:hAnsi="宋体" w:cs="宋体"/>
          <w:b/>
          <w:bCs/>
          <w:snapToGrid w:val="0"/>
          <w:color w:val="auto"/>
          <w:kern w:val="0"/>
          <w:szCs w:val="24"/>
          <w:highlight w:val="none"/>
        </w:rPr>
        <w:t>但拟派总监理工程师现阶段未担任任何在施建设工程项目总监理工程师的，无需提供第（10）项内容。</w:t>
      </w:r>
    </w:p>
    <w:p w14:paraId="4EA0BD70">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b/>
          <w:bCs/>
          <w:snapToGrid w:val="0"/>
          <w:color w:val="auto"/>
          <w:kern w:val="0"/>
          <w:szCs w:val="24"/>
          <w:highlight w:val="none"/>
        </w:rPr>
      </w:pPr>
      <w:r>
        <w:rPr>
          <w:rFonts w:hint="eastAsia" w:hAnsi="宋体" w:cs="宋体"/>
          <w:b/>
          <w:bCs/>
          <w:snapToGrid w:val="0"/>
          <w:color w:val="auto"/>
          <w:kern w:val="0"/>
          <w:szCs w:val="24"/>
          <w:highlight w:val="none"/>
        </w:rPr>
        <w:t>10.2.3</w:t>
      </w:r>
      <w:r>
        <w:rPr>
          <w:rFonts w:hint="eastAsia" w:hAnsi="宋体" w:cs="宋体"/>
          <w:snapToGrid w:val="0"/>
          <w:color w:val="auto"/>
          <w:kern w:val="0"/>
          <w:szCs w:val="24"/>
          <w:highlight w:val="none"/>
        </w:rPr>
        <w:t xml:space="preserve"> 商务标书的组成内容按本节第</w:t>
      </w:r>
      <w:r>
        <w:rPr>
          <w:rFonts w:hint="eastAsia" w:hAnsi="宋体" w:cs="宋体"/>
          <w:b/>
          <w:bCs/>
          <w:snapToGrid w:val="0"/>
          <w:color w:val="auto"/>
          <w:kern w:val="0"/>
          <w:szCs w:val="24"/>
          <w:highlight w:val="none"/>
        </w:rPr>
        <w:t>10.2.1</w:t>
      </w:r>
      <w:r>
        <w:rPr>
          <w:rFonts w:hint="eastAsia" w:hAnsi="宋体" w:cs="宋体"/>
          <w:snapToGrid w:val="0"/>
          <w:color w:val="auto"/>
          <w:kern w:val="0"/>
          <w:szCs w:val="24"/>
          <w:highlight w:val="none"/>
        </w:rPr>
        <w:t>目规定的顺序整理、编排后，逐页（页码起始从封面开始）连续标记页码。</w:t>
      </w:r>
    </w:p>
    <w:p w14:paraId="5B77C9E7">
      <w:pPr>
        <w:keepNext w:val="0"/>
        <w:keepLines w:val="0"/>
        <w:pageBreakBefore w:val="0"/>
        <w:wordWrap w:val="0"/>
        <w:topLinePunct w:val="0"/>
        <w:bidi w:val="0"/>
        <w:adjustRightInd w:val="0"/>
        <w:snapToGrid w:val="0"/>
        <w:spacing w:line="500" w:lineRule="exact"/>
        <w:ind w:firstLine="480"/>
        <w:textAlignment w:val="auto"/>
        <w:rPr>
          <w:rFonts w:hAnsi="宋体" w:cs="宋体"/>
          <w:bCs/>
          <w:snapToGrid w:val="0"/>
          <w:color w:val="auto"/>
          <w:kern w:val="0"/>
          <w:szCs w:val="24"/>
          <w:highlight w:val="none"/>
        </w:rPr>
      </w:pPr>
      <w:r>
        <w:rPr>
          <w:rFonts w:hint="eastAsia" w:hAnsi="宋体" w:cs="宋体"/>
          <w:b/>
          <w:bCs/>
          <w:snapToGrid w:val="0"/>
          <w:color w:val="auto"/>
          <w:kern w:val="0"/>
          <w:szCs w:val="24"/>
          <w:highlight w:val="none"/>
        </w:rPr>
        <w:t>10.3</w:t>
      </w:r>
      <w:r>
        <w:rPr>
          <w:rFonts w:hint="eastAsia" w:hAnsi="宋体" w:cs="宋体"/>
          <w:bCs/>
          <w:snapToGrid w:val="0"/>
          <w:color w:val="auto"/>
          <w:kern w:val="0"/>
          <w:szCs w:val="24"/>
          <w:highlight w:val="none"/>
        </w:rPr>
        <w:t xml:space="preserve"> 监理大纲的编制要求</w:t>
      </w:r>
    </w:p>
    <w:p w14:paraId="5A965037">
      <w:pPr>
        <w:keepNext w:val="0"/>
        <w:keepLines w:val="0"/>
        <w:pageBreakBefore w:val="0"/>
        <w:wordWrap w:val="0"/>
        <w:topLinePunct w:val="0"/>
        <w:bidi w:val="0"/>
        <w:adjustRightInd w:val="0"/>
        <w:snapToGrid w:val="0"/>
        <w:spacing w:line="500" w:lineRule="exact"/>
        <w:ind w:firstLine="480"/>
        <w:textAlignment w:val="auto"/>
        <w:rPr>
          <w:rFonts w:hAnsi="宋体" w:cs="宋体"/>
          <w:bCs/>
          <w:snapToGrid w:val="0"/>
          <w:color w:val="auto"/>
          <w:kern w:val="0"/>
          <w:szCs w:val="24"/>
          <w:highlight w:val="none"/>
        </w:rPr>
      </w:pPr>
      <w:r>
        <w:rPr>
          <w:rFonts w:hint="eastAsia" w:hAnsi="宋体" w:cs="宋体"/>
          <w:b/>
          <w:snapToGrid w:val="0"/>
          <w:color w:val="auto"/>
          <w:kern w:val="0"/>
          <w:szCs w:val="24"/>
          <w:highlight w:val="none"/>
        </w:rPr>
        <w:t>10.3.1</w:t>
      </w:r>
      <w:r>
        <w:rPr>
          <w:rFonts w:hint="eastAsia" w:hAnsi="宋体" w:cs="宋体"/>
          <w:bCs/>
          <w:snapToGrid w:val="0"/>
          <w:color w:val="auto"/>
          <w:kern w:val="0"/>
          <w:szCs w:val="24"/>
          <w:highlight w:val="none"/>
        </w:rPr>
        <w:t xml:space="preserve"> 监理大纲</w:t>
      </w:r>
      <w:r>
        <w:rPr>
          <w:rFonts w:hint="eastAsia" w:hAnsi="宋体" w:cs="宋体"/>
          <w:snapToGrid w:val="0"/>
          <w:color w:val="auto"/>
          <w:kern w:val="0"/>
          <w:szCs w:val="24"/>
          <w:highlight w:val="none"/>
        </w:rPr>
        <w:t>的编制依据包括且不限于</w:t>
      </w:r>
      <w:r>
        <w:rPr>
          <w:rFonts w:hint="eastAsia" w:hAnsi="宋体" w:cs="宋体"/>
          <w:bCs/>
          <w:snapToGrid w:val="0"/>
          <w:color w:val="auto"/>
          <w:kern w:val="0"/>
          <w:szCs w:val="24"/>
          <w:highlight w:val="none"/>
        </w:rPr>
        <w:t>：</w:t>
      </w:r>
    </w:p>
    <w:p w14:paraId="34E3B350">
      <w:pPr>
        <w:keepNext w:val="0"/>
        <w:keepLines w:val="0"/>
        <w:pageBreakBefore w:val="0"/>
        <w:wordWrap w:val="0"/>
        <w:topLinePunct w:val="0"/>
        <w:bidi w:val="0"/>
        <w:adjustRightInd w:val="0"/>
        <w:snapToGrid w:val="0"/>
        <w:spacing w:line="500" w:lineRule="exact"/>
        <w:ind w:firstLine="480"/>
        <w:textAlignment w:val="auto"/>
        <w:rPr>
          <w:rFonts w:hAnsi="宋体" w:cs="宋体"/>
          <w:bCs/>
          <w:snapToGrid w:val="0"/>
          <w:color w:val="auto"/>
          <w:kern w:val="0"/>
          <w:szCs w:val="24"/>
          <w:highlight w:val="none"/>
        </w:rPr>
      </w:pPr>
      <w:r>
        <w:rPr>
          <w:rFonts w:hint="eastAsia" w:hAnsi="宋体" w:cs="宋体"/>
          <w:bCs/>
          <w:snapToGrid w:val="0"/>
          <w:color w:val="auto"/>
          <w:kern w:val="0"/>
          <w:szCs w:val="24"/>
          <w:highlight w:val="none"/>
        </w:rPr>
        <w:t>（1）招标文件及</w:t>
      </w:r>
      <w:r>
        <w:rPr>
          <w:rFonts w:hint="eastAsia" w:hAnsi="宋体" w:cs="宋体"/>
          <w:snapToGrid w:val="0"/>
          <w:color w:val="auto"/>
          <w:kern w:val="0"/>
          <w:szCs w:val="24"/>
          <w:highlight w:val="none"/>
        </w:rPr>
        <w:t>其答疑（或修改）公告；</w:t>
      </w:r>
    </w:p>
    <w:p w14:paraId="3CC5C04E">
      <w:pPr>
        <w:keepNext w:val="0"/>
        <w:keepLines w:val="0"/>
        <w:pageBreakBefore w:val="0"/>
        <w:wordWrap w:val="0"/>
        <w:topLinePunct w:val="0"/>
        <w:bidi w:val="0"/>
        <w:adjustRightInd w:val="0"/>
        <w:snapToGrid w:val="0"/>
        <w:spacing w:line="500" w:lineRule="exact"/>
        <w:ind w:firstLine="480"/>
        <w:textAlignment w:val="auto"/>
        <w:rPr>
          <w:rFonts w:hAnsi="宋体" w:cs="宋体"/>
          <w:bCs/>
          <w:snapToGrid w:val="0"/>
          <w:color w:val="auto"/>
          <w:kern w:val="0"/>
          <w:szCs w:val="24"/>
          <w:highlight w:val="none"/>
        </w:rPr>
      </w:pPr>
      <w:r>
        <w:rPr>
          <w:rFonts w:hint="eastAsia" w:hAnsi="宋体" w:cs="宋体"/>
          <w:bCs/>
          <w:snapToGrid w:val="0"/>
          <w:color w:val="auto"/>
          <w:kern w:val="0"/>
          <w:szCs w:val="24"/>
          <w:highlight w:val="none"/>
        </w:rPr>
        <w:t>（2）施工现场情况、工程特点；</w:t>
      </w:r>
    </w:p>
    <w:p w14:paraId="0728D743">
      <w:pPr>
        <w:keepNext w:val="0"/>
        <w:keepLines w:val="0"/>
        <w:pageBreakBefore w:val="0"/>
        <w:wordWrap w:val="0"/>
        <w:topLinePunct w:val="0"/>
        <w:bidi w:val="0"/>
        <w:adjustRightInd w:val="0"/>
        <w:snapToGrid w:val="0"/>
        <w:spacing w:line="500" w:lineRule="exact"/>
        <w:ind w:firstLine="480"/>
        <w:textAlignment w:val="auto"/>
        <w:rPr>
          <w:rFonts w:hAnsi="宋体" w:cs="宋体"/>
          <w:bCs/>
          <w:snapToGrid w:val="0"/>
          <w:color w:val="auto"/>
          <w:kern w:val="0"/>
          <w:szCs w:val="24"/>
          <w:highlight w:val="none"/>
        </w:rPr>
      </w:pPr>
      <w:r>
        <w:rPr>
          <w:rFonts w:hint="eastAsia" w:hAnsi="宋体" w:cs="宋体"/>
          <w:bCs/>
          <w:snapToGrid w:val="0"/>
          <w:color w:val="auto"/>
          <w:kern w:val="0"/>
          <w:szCs w:val="24"/>
          <w:highlight w:val="none"/>
        </w:rPr>
        <w:t>（3）相关法律、法规、规定；</w:t>
      </w:r>
    </w:p>
    <w:p w14:paraId="3A40A899">
      <w:pPr>
        <w:keepNext w:val="0"/>
        <w:keepLines w:val="0"/>
        <w:pageBreakBefore w:val="0"/>
        <w:wordWrap w:val="0"/>
        <w:topLinePunct w:val="0"/>
        <w:bidi w:val="0"/>
        <w:adjustRightInd w:val="0"/>
        <w:snapToGrid w:val="0"/>
        <w:spacing w:line="500" w:lineRule="exact"/>
        <w:ind w:firstLine="480"/>
        <w:textAlignment w:val="auto"/>
        <w:rPr>
          <w:rFonts w:hAnsi="宋体" w:cs="宋体"/>
          <w:bCs/>
          <w:snapToGrid w:val="0"/>
          <w:color w:val="auto"/>
          <w:kern w:val="0"/>
          <w:szCs w:val="24"/>
          <w:highlight w:val="none"/>
        </w:rPr>
      </w:pPr>
      <w:r>
        <w:rPr>
          <w:rFonts w:hint="eastAsia" w:hAnsi="宋体" w:cs="宋体"/>
          <w:bCs/>
          <w:snapToGrid w:val="0"/>
          <w:color w:val="auto"/>
          <w:kern w:val="0"/>
          <w:szCs w:val="24"/>
          <w:highlight w:val="none"/>
        </w:rPr>
        <w:t>（4）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4A8CC213">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szCs w:val="24"/>
          <w:highlight w:val="none"/>
        </w:rPr>
      </w:pPr>
      <w:r>
        <w:rPr>
          <w:rFonts w:hint="eastAsia" w:hAnsi="宋体" w:cs="宋体"/>
          <w:b/>
          <w:snapToGrid w:val="0"/>
          <w:color w:val="auto"/>
          <w:kern w:val="0"/>
          <w:szCs w:val="24"/>
          <w:highlight w:val="none"/>
        </w:rPr>
        <w:t>10.3.2</w:t>
      </w:r>
      <w:r>
        <w:rPr>
          <w:rFonts w:hint="eastAsia" w:hAnsi="宋体" w:cs="宋体"/>
          <w:bCs/>
          <w:snapToGrid w:val="0"/>
          <w:color w:val="auto"/>
          <w:kern w:val="0"/>
          <w:szCs w:val="24"/>
          <w:highlight w:val="none"/>
        </w:rPr>
        <w:t xml:space="preserve"> 监理大纲</w:t>
      </w:r>
      <w:r>
        <w:rPr>
          <w:rFonts w:hint="eastAsia" w:hAnsi="宋体" w:cs="宋体"/>
          <w:snapToGrid w:val="0"/>
          <w:color w:val="auto"/>
          <w:kern w:val="0"/>
          <w:szCs w:val="24"/>
          <w:highlight w:val="none"/>
        </w:rPr>
        <w:t>包括但不限于以下内容：</w:t>
      </w:r>
    </w:p>
    <w:p w14:paraId="0EF73540">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（1）封面（格式一）；</w:t>
      </w:r>
    </w:p>
    <w:p w14:paraId="5A40844D">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（2）目录；</w:t>
      </w:r>
    </w:p>
    <w:p w14:paraId="28314E1A">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（3）监理工程概况；</w:t>
      </w:r>
    </w:p>
    <w:p w14:paraId="34DF6C2C">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（4）监理及相关服务的范围、内容；</w:t>
      </w:r>
    </w:p>
    <w:p w14:paraId="669B2125">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（5）监理及相关服务的依据、目标；</w:t>
      </w:r>
    </w:p>
    <w:p w14:paraId="729D7A4D">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（6）项目监理机构设置（框图）、岗位职责；</w:t>
      </w:r>
    </w:p>
    <w:p w14:paraId="7BA86749">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（7）监理及相关服务的工作程序、方法和制度；</w:t>
      </w:r>
    </w:p>
    <w:p w14:paraId="0E2C6BA4">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（8）拟投入的监理及相关服务人员；</w:t>
      </w:r>
    </w:p>
    <w:p w14:paraId="079E62EB">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（9）质量、进度、造价、安全、绿色施工监理措施；</w:t>
      </w:r>
    </w:p>
    <w:p w14:paraId="16B6713B">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（10）合同、信息管理方案；</w:t>
      </w:r>
    </w:p>
    <w:p w14:paraId="02B44370">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（11）组织协调内容及措施；</w:t>
      </w:r>
    </w:p>
    <w:p w14:paraId="1E541A3B">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（12）监理及相关服务的工作重点、难点分析；</w:t>
      </w:r>
    </w:p>
    <w:p w14:paraId="38377DE2">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（13）对本工程监理及相关服务的合理化建议。</w:t>
      </w:r>
    </w:p>
    <w:p w14:paraId="69D5831B">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10.3.3</w:t>
      </w:r>
      <w:r>
        <w:rPr>
          <w:rFonts w:hint="eastAsia" w:hAnsi="宋体" w:cs="宋体"/>
          <w:snapToGrid w:val="0"/>
          <w:color w:val="auto"/>
          <w:kern w:val="0"/>
          <w:szCs w:val="24"/>
          <w:highlight w:val="none"/>
        </w:rPr>
        <w:t xml:space="preserve"> 本节第</w:t>
      </w:r>
      <w:r>
        <w:rPr>
          <w:rFonts w:hint="eastAsia" w:hAnsi="宋体" w:cs="宋体"/>
          <w:b/>
          <w:bCs/>
          <w:snapToGrid w:val="0"/>
          <w:color w:val="auto"/>
          <w:kern w:val="0"/>
          <w:szCs w:val="24"/>
          <w:highlight w:val="none"/>
        </w:rPr>
        <w:t>10.3.2</w:t>
      </w:r>
      <w:r>
        <w:rPr>
          <w:rFonts w:hint="eastAsia" w:hAnsi="宋体" w:cs="宋体"/>
          <w:snapToGrid w:val="0"/>
          <w:color w:val="auto"/>
          <w:kern w:val="0"/>
          <w:szCs w:val="24"/>
          <w:highlight w:val="none"/>
        </w:rPr>
        <w:t>目中所列出的</w:t>
      </w:r>
      <w:r>
        <w:rPr>
          <w:rFonts w:hint="eastAsia" w:hAnsi="宋体" w:cs="宋体"/>
          <w:bCs/>
          <w:snapToGrid w:val="0"/>
          <w:color w:val="auto"/>
          <w:kern w:val="0"/>
          <w:szCs w:val="24"/>
          <w:highlight w:val="none"/>
        </w:rPr>
        <w:t>监理大纲</w:t>
      </w:r>
      <w:r>
        <w:rPr>
          <w:rFonts w:hint="eastAsia" w:hAnsi="宋体" w:cs="宋体"/>
          <w:snapToGrid w:val="0"/>
          <w:color w:val="auto"/>
          <w:kern w:val="0"/>
          <w:szCs w:val="24"/>
          <w:highlight w:val="none"/>
        </w:rPr>
        <w:t>组成内容，所有投标人均应提供。</w:t>
      </w:r>
    </w:p>
    <w:p w14:paraId="5C74C3D5">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10.3.4</w:t>
      </w:r>
      <w:r>
        <w:rPr>
          <w:rFonts w:hint="eastAsia" w:hAnsi="宋体" w:cs="宋体"/>
          <w:snapToGrid w:val="0"/>
          <w:color w:val="auto"/>
          <w:kern w:val="0"/>
          <w:szCs w:val="24"/>
          <w:highlight w:val="none"/>
        </w:rPr>
        <w:t xml:space="preserve"> </w:t>
      </w:r>
      <w:r>
        <w:rPr>
          <w:rFonts w:hint="eastAsia" w:hAnsi="宋体" w:cs="宋体"/>
          <w:bCs/>
          <w:snapToGrid w:val="0"/>
          <w:color w:val="auto"/>
          <w:kern w:val="0"/>
          <w:szCs w:val="24"/>
          <w:highlight w:val="none"/>
        </w:rPr>
        <w:t>监理大纲</w:t>
      </w:r>
      <w:r>
        <w:rPr>
          <w:rFonts w:hint="eastAsia" w:hAnsi="宋体" w:cs="宋体"/>
          <w:snapToGrid w:val="0"/>
          <w:color w:val="auto"/>
          <w:kern w:val="0"/>
          <w:szCs w:val="24"/>
          <w:highlight w:val="none"/>
        </w:rPr>
        <w:t>的组成内容按本节第</w:t>
      </w:r>
      <w:r>
        <w:rPr>
          <w:rFonts w:hint="eastAsia" w:hAnsi="宋体" w:cs="宋体"/>
          <w:b/>
          <w:bCs/>
          <w:snapToGrid w:val="0"/>
          <w:color w:val="auto"/>
          <w:kern w:val="0"/>
          <w:szCs w:val="24"/>
          <w:highlight w:val="none"/>
        </w:rPr>
        <w:t>10.3.2</w:t>
      </w:r>
      <w:r>
        <w:rPr>
          <w:rFonts w:hint="eastAsia" w:hAnsi="宋体" w:cs="宋体"/>
          <w:snapToGrid w:val="0"/>
          <w:color w:val="auto"/>
          <w:kern w:val="0"/>
          <w:szCs w:val="24"/>
          <w:highlight w:val="none"/>
        </w:rPr>
        <w:t>目规定的顺序整理、编排后，逐页（页码起始从封面开始）连续标记页码。</w:t>
      </w:r>
    </w:p>
    <w:p w14:paraId="79A97868">
      <w:pPr>
        <w:pStyle w:val="3"/>
        <w:keepNext w:val="0"/>
        <w:keepLines w:val="0"/>
        <w:pageBreakBefore w:val="0"/>
        <w:wordWrap w:val="0"/>
        <w:topLinePunct w:val="0"/>
        <w:autoSpaceDE/>
        <w:autoSpaceDN/>
        <w:bidi w:val="0"/>
        <w:snapToGrid w:val="0"/>
        <w:spacing w:line="500" w:lineRule="exact"/>
        <w:ind w:firstLine="480"/>
        <w:jc w:val="both"/>
        <w:textAlignment w:val="auto"/>
        <w:rPr>
          <w:rFonts w:hAnsi="宋体" w:cs="宋体"/>
          <w:b/>
          <w:snapToGrid w:val="0"/>
          <w:color w:val="auto"/>
          <w:szCs w:val="24"/>
          <w:highlight w:val="none"/>
        </w:rPr>
      </w:pPr>
      <w:bookmarkStart w:id="48" w:name="_Toc2864"/>
      <w:bookmarkStart w:id="49" w:name="_Toc31692"/>
      <w:r>
        <w:rPr>
          <w:rFonts w:hint="eastAsia" w:hAnsi="宋体" w:cs="宋体"/>
          <w:b/>
          <w:snapToGrid w:val="0"/>
          <w:color w:val="auto"/>
          <w:szCs w:val="24"/>
          <w:highlight w:val="none"/>
        </w:rPr>
        <w:t>11．</w:t>
      </w:r>
      <w:bookmarkEnd w:id="48"/>
      <w:r>
        <w:rPr>
          <w:rFonts w:hint="eastAsia" w:hAnsi="宋体" w:cs="宋体"/>
          <w:b/>
          <w:snapToGrid w:val="0"/>
          <w:color w:val="auto"/>
          <w:szCs w:val="24"/>
          <w:highlight w:val="none"/>
        </w:rPr>
        <w:t>电子投标</w:t>
      </w:r>
      <w:bookmarkEnd w:id="49"/>
    </w:p>
    <w:p w14:paraId="72F1BB7A">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cs="宋体"/>
          <w:b/>
          <w:bCs/>
          <w:snapToGrid w:val="0"/>
          <w:color w:val="auto"/>
          <w:kern w:val="0"/>
          <w:sz w:val="24"/>
          <w:highlight w:val="none"/>
        </w:rPr>
        <w:t>11.1</w:t>
      </w:r>
      <w:r>
        <w:rPr>
          <w:rFonts w:hint="eastAsia" w:ascii="宋体" w:hAnsi="宋体" w:cs="宋体"/>
          <w:snapToGrid w:val="0"/>
          <w:color w:val="auto"/>
          <w:kern w:val="0"/>
          <w:sz w:val="24"/>
          <w:highlight w:val="none"/>
        </w:rPr>
        <w:t>在建设工程交易系统上传加盖了电子印章的投标文件、录入相关信息及标书页码信息，（页码起始从封面开始）并提交投标标书，提交标书为已加密投标文件。具体操作参</w:t>
      </w:r>
      <w:r>
        <w:rPr>
          <w:rFonts w:hint="eastAsia" w:ascii="宋体" w:hAnsi="宋体" w:eastAsia="宋体" w:cs="宋体"/>
          <w:snapToGrid w:val="0"/>
          <w:color w:val="auto"/>
          <w:kern w:val="0"/>
          <w:sz w:val="24"/>
          <w:highlight w:val="none"/>
        </w:rPr>
        <w:t>照《韶关市公共资源建设工程交易系统-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7BED4572">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11.2</w:t>
      </w:r>
      <w:r>
        <w:rPr>
          <w:rFonts w:hint="eastAsia" w:ascii="宋体" w:hAnsi="宋体" w:cs="宋体"/>
          <w:snapToGrid w:val="0"/>
          <w:color w:val="auto"/>
          <w:kern w:val="0"/>
          <w:sz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7EFFAA2A">
      <w:pPr>
        <w:keepNext w:val="0"/>
        <w:keepLines w:val="0"/>
        <w:pageBreakBefore w:val="0"/>
        <w:topLinePunct w:val="0"/>
        <w:bidi w:val="0"/>
        <w:spacing w:line="500" w:lineRule="exact"/>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 xml:space="preserve">11.3 </w:t>
      </w:r>
      <w:r>
        <w:rPr>
          <w:rFonts w:hint="eastAsia" w:hAnsi="宋体" w:cs="宋体"/>
          <w:snapToGrid w:val="0"/>
          <w:color w:val="auto"/>
          <w:kern w:val="0"/>
          <w:szCs w:val="24"/>
          <w:highlight w:val="none"/>
        </w:rPr>
        <w:t>电子投标解密失败及突发情况的补救</w:t>
      </w:r>
    </w:p>
    <w:p w14:paraId="55067ABC">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11.3.1</w:t>
      </w:r>
      <w:r>
        <w:rPr>
          <w:rFonts w:hint="eastAsia" w:ascii="宋体" w:hAnsi="宋体" w:cs="宋体"/>
          <w:snapToGrid w:val="0"/>
          <w:color w:val="auto"/>
          <w:kern w:val="0"/>
          <w:sz w:val="24"/>
          <w:highlight w:val="none"/>
        </w:rPr>
        <w:t xml:space="preserve">按照交易平台关于全流程电子化项目的相关指南进行操作。详见：全国公共资源交易平台（广东省·韶关市）（https://ygp.gdzwfw.gov.cn/ggzy-portal/#/440200/index）【服务指南】栏目发布的最新版操作指引。  </w:t>
      </w:r>
    </w:p>
    <w:p w14:paraId="0E3EAC08">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11.3.2</w:t>
      </w:r>
      <w:r>
        <w:rPr>
          <w:rFonts w:hint="eastAsia" w:ascii="宋体" w:hAnsi="宋体" w:cs="宋体"/>
          <w:snapToGrid w:val="0"/>
          <w:color w:val="auto"/>
          <w:kern w:val="0"/>
          <w:sz w:val="24"/>
          <w:highlight w:val="none"/>
        </w:rPr>
        <w:t>补救方案：</w:t>
      </w:r>
    </w:p>
    <w:p w14:paraId="0B52C661">
      <w:pPr>
        <w:pStyle w:val="88"/>
        <w:keepNext w:val="0"/>
        <w:keepLines w:val="0"/>
        <w:pageBreakBefore w:val="0"/>
        <w:wordWrap w:val="0"/>
        <w:topLinePunct w:val="0"/>
        <w:bidi w:val="0"/>
        <w:adjustRightInd w:val="0"/>
        <w:snapToGrid w:val="0"/>
        <w:spacing w:line="500" w:lineRule="exact"/>
        <w:ind w:firstLine="480" w:firstLineChars="20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投标文件解密失败的补救方案：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34D20B3C">
      <w:pPr>
        <w:pStyle w:val="88"/>
        <w:keepNext w:val="0"/>
        <w:keepLines w:val="0"/>
        <w:pageBreakBefore w:val="0"/>
        <w:wordWrap w:val="0"/>
        <w:topLinePunct w:val="0"/>
        <w:bidi w:val="0"/>
        <w:adjustRightInd w:val="0"/>
        <w:snapToGrid w:val="0"/>
        <w:spacing w:line="500" w:lineRule="exact"/>
        <w:ind w:firstLine="480" w:firstLineChars="20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2）评标时突发情况的补救方案：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28F7F60E">
      <w:pPr>
        <w:pStyle w:val="88"/>
        <w:keepNext w:val="0"/>
        <w:keepLines w:val="0"/>
        <w:pageBreakBefore w:val="0"/>
        <w:wordWrap w:val="0"/>
        <w:topLinePunct w:val="0"/>
        <w:bidi w:val="0"/>
        <w:adjustRightInd w:val="0"/>
        <w:snapToGrid w:val="0"/>
        <w:spacing w:line="500" w:lineRule="exact"/>
        <w:ind w:firstLine="480" w:firstLineChars="20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（3）除发生上述情况外，开标评标均以投标人通过交易平台网上提交的电子投标文件为准。</w:t>
      </w:r>
    </w:p>
    <w:p w14:paraId="07C6E646">
      <w:pPr>
        <w:pStyle w:val="3"/>
        <w:keepNext w:val="0"/>
        <w:keepLines w:val="0"/>
        <w:pageBreakBefore w:val="0"/>
        <w:wordWrap w:val="0"/>
        <w:topLinePunct w:val="0"/>
        <w:autoSpaceDE/>
        <w:autoSpaceDN/>
        <w:bidi w:val="0"/>
        <w:snapToGrid w:val="0"/>
        <w:spacing w:line="500" w:lineRule="exact"/>
        <w:ind w:firstLine="480"/>
        <w:jc w:val="both"/>
        <w:textAlignment w:val="auto"/>
        <w:rPr>
          <w:rFonts w:hAnsi="宋体" w:cs="宋体"/>
          <w:b/>
          <w:snapToGrid w:val="0"/>
          <w:color w:val="auto"/>
          <w:szCs w:val="24"/>
          <w:highlight w:val="none"/>
        </w:rPr>
      </w:pPr>
      <w:bookmarkStart w:id="50" w:name="_Toc2655"/>
      <w:r>
        <w:rPr>
          <w:rFonts w:hint="eastAsia" w:hAnsi="宋体" w:cs="宋体"/>
          <w:b/>
          <w:snapToGrid w:val="0"/>
          <w:color w:val="auto"/>
          <w:szCs w:val="24"/>
          <w:highlight w:val="none"/>
        </w:rPr>
        <w:t>12. 投标文件的提交</w:t>
      </w:r>
      <w:bookmarkEnd w:id="50"/>
    </w:p>
    <w:p w14:paraId="63A37942">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12.1</w:t>
      </w:r>
      <w:r>
        <w:rPr>
          <w:rFonts w:hint="eastAsia" w:ascii="宋体" w:hAnsi="宋体" w:cs="宋体"/>
          <w:snapToGrid w:val="0"/>
          <w:color w:val="auto"/>
          <w:kern w:val="0"/>
          <w:sz w:val="24"/>
          <w:highlight w:val="none"/>
        </w:rPr>
        <w:t>在电子投标截止时间前，投标人通过全国公共资源交易平台（广东省·韶关市）提交已加密投标文件。逾期提交的电子投标文件，全国公共资源交易平台（广东省·韶关市）将予以拒收。</w:t>
      </w:r>
    </w:p>
    <w:p w14:paraId="7CF91D7D">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12.2</w:t>
      </w:r>
      <w:r>
        <w:rPr>
          <w:rFonts w:hint="eastAsia" w:ascii="宋体" w:hAnsi="宋体" w:cs="宋体"/>
          <w:snapToGrid w:val="0"/>
          <w:color w:val="auto"/>
          <w:kern w:val="0"/>
          <w:sz w:val="24"/>
          <w:highlight w:val="none"/>
        </w:rPr>
        <w:t>投标文件提交截止时间（同电子投标截止时间）：见本章第二节“重要事项时间地点一览表”。</w:t>
      </w:r>
    </w:p>
    <w:p w14:paraId="348B16E2">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12.3</w:t>
      </w:r>
      <w:r>
        <w:rPr>
          <w:rFonts w:hint="eastAsia" w:ascii="宋体" w:hAnsi="宋体" w:cs="宋体"/>
          <w:snapToGrid w:val="0"/>
          <w:color w:val="auto"/>
          <w:kern w:val="0"/>
          <w:sz w:val="24"/>
          <w:highlight w:val="none"/>
        </w:rPr>
        <w:t>代理机构对因不可抗力事件造成的投标文件的损坏、丢失的，不承担责任。</w:t>
      </w:r>
      <w:r>
        <w:rPr>
          <w:rFonts w:hint="eastAsia" w:ascii="宋体" w:hAnsi="宋体" w:cs="宋体"/>
          <w:b/>
          <w:bCs/>
          <w:snapToGrid w:val="0"/>
          <w:color w:val="auto"/>
          <w:kern w:val="0"/>
          <w:sz w:val="24"/>
          <w:highlight w:val="none"/>
        </w:rPr>
        <w:t xml:space="preserve">  </w:t>
      </w:r>
    </w:p>
    <w:p w14:paraId="16456DE3">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 xml:space="preserve">12.4 </w:t>
      </w:r>
      <w:r>
        <w:rPr>
          <w:rFonts w:hint="eastAsia" w:ascii="宋体" w:hAnsi="宋体" w:cs="宋体"/>
          <w:snapToGrid w:val="0"/>
          <w:color w:val="auto"/>
          <w:kern w:val="0"/>
          <w:sz w:val="24"/>
          <w:highlight w:val="none"/>
        </w:rPr>
        <w:t>投标人法定代表人或其委托代理人（以下简称“投标人代表”）应在指定的时间和地点递交以下的资料</w:t>
      </w:r>
      <w:r>
        <w:rPr>
          <w:rFonts w:hint="eastAsia" w:ascii="宋体" w:hAnsi="宋体" w:cs="宋体"/>
          <w:b/>
          <w:bCs/>
          <w:snapToGrid w:val="0"/>
          <w:color w:val="auto"/>
          <w:kern w:val="0"/>
          <w:sz w:val="24"/>
          <w:highlight w:val="none"/>
        </w:rPr>
        <w:t>（如有）</w:t>
      </w:r>
      <w:r>
        <w:rPr>
          <w:rFonts w:hint="eastAsia" w:ascii="宋体" w:hAnsi="宋体" w:cs="宋体"/>
          <w:snapToGrid w:val="0"/>
          <w:color w:val="auto"/>
          <w:kern w:val="0"/>
          <w:sz w:val="24"/>
          <w:highlight w:val="none"/>
        </w:rPr>
        <w:t>：招标文件要求提交的用于评审的证书、证件、证明原件（附一式</w:t>
      </w:r>
      <w:r>
        <w:rPr>
          <w:rFonts w:hint="eastAsia" w:ascii="宋体" w:hAnsi="宋体" w:cs="宋体"/>
          <w:snapToGrid w:val="0"/>
          <w:color w:val="auto"/>
          <w:kern w:val="0"/>
          <w:sz w:val="24"/>
          <w:highlight w:val="none"/>
          <w:u w:val="single"/>
        </w:rPr>
        <w:t xml:space="preserve"> 两 </w:t>
      </w:r>
      <w:r>
        <w:rPr>
          <w:rFonts w:hint="eastAsia" w:ascii="宋体" w:hAnsi="宋体" w:cs="宋体"/>
          <w:snapToGrid w:val="0"/>
          <w:color w:val="auto"/>
          <w:kern w:val="0"/>
          <w:sz w:val="24"/>
          <w:highlight w:val="none"/>
        </w:rPr>
        <w:t>份清单）。</w:t>
      </w:r>
    </w:p>
    <w:p w14:paraId="513CE89F">
      <w:pPr>
        <w:pStyle w:val="88"/>
        <w:keepNext w:val="0"/>
        <w:keepLines w:val="0"/>
        <w:pageBreakBefore w:val="0"/>
        <w:wordWrap w:val="0"/>
        <w:topLinePunct w:val="0"/>
        <w:bidi w:val="0"/>
        <w:adjustRightInd w:val="0"/>
        <w:snapToGrid w:val="0"/>
        <w:spacing w:line="500" w:lineRule="exact"/>
        <w:ind w:firstLine="482" w:firstLineChars="20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12.5</w:t>
      </w:r>
      <w:r>
        <w:rPr>
          <w:rFonts w:hint="eastAsia" w:ascii="宋体" w:hAnsi="宋体" w:cs="宋体"/>
          <w:snapToGrid w:val="0"/>
          <w:color w:val="auto"/>
          <w:kern w:val="0"/>
          <w:sz w:val="24"/>
          <w:highlight w:val="none"/>
        </w:rPr>
        <w:t>出现下述情形之一，属于未成功提交投标文件，按无效投标处理：</w:t>
      </w:r>
    </w:p>
    <w:p w14:paraId="06E3DFD5">
      <w:pPr>
        <w:pStyle w:val="88"/>
        <w:keepNext w:val="0"/>
        <w:keepLines w:val="0"/>
        <w:pageBreakBefore w:val="0"/>
        <w:wordWrap w:val="0"/>
        <w:topLinePunct w:val="0"/>
        <w:bidi w:val="0"/>
        <w:adjustRightInd w:val="0"/>
        <w:snapToGrid w:val="0"/>
        <w:spacing w:line="500" w:lineRule="exact"/>
        <w:ind w:firstLine="480" w:firstLineChars="20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（1）至电子投标截止时间时，投标文件未完整上传或未提交投标。</w:t>
      </w:r>
    </w:p>
    <w:p w14:paraId="0ED72BA1">
      <w:pPr>
        <w:pStyle w:val="88"/>
        <w:keepNext w:val="0"/>
        <w:keepLines w:val="0"/>
        <w:pageBreakBefore w:val="0"/>
        <w:wordWrap w:val="0"/>
        <w:topLinePunct w:val="0"/>
        <w:bidi w:val="0"/>
        <w:adjustRightInd w:val="0"/>
        <w:snapToGrid w:val="0"/>
        <w:spacing w:line="500" w:lineRule="exact"/>
        <w:ind w:firstLine="480" w:firstLineChars="20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（2）投标文件未按投标格式中注明需签字盖章的要求进行签名（含电子签名）和加盖电子印章，或签名（含电子签名）或电子印章不完整的。</w:t>
      </w:r>
    </w:p>
    <w:p w14:paraId="393C44A8">
      <w:pPr>
        <w:pStyle w:val="88"/>
        <w:keepNext w:val="0"/>
        <w:keepLines w:val="0"/>
        <w:pageBreakBefore w:val="0"/>
        <w:wordWrap w:val="0"/>
        <w:topLinePunct w:val="0"/>
        <w:bidi w:val="0"/>
        <w:adjustRightInd w:val="0"/>
        <w:snapToGrid w:val="0"/>
        <w:spacing w:line="500" w:lineRule="exact"/>
        <w:ind w:firstLine="480" w:firstLineChars="20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（3）解密失败且在规定时间内未重新提交投标文件的；</w:t>
      </w:r>
    </w:p>
    <w:p w14:paraId="1C2ECEAF">
      <w:pPr>
        <w:pStyle w:val="88"/>
        <w:keepNext w:val="0"/>
        <w:keepLines w:val="0"/>
        <w:pageBreakBefore w:val="0"/>
        <w:wordWrap w:val="0"/>
        <w:topLinePunct w:val="0"/>
        <w:bidi w:val="0"/>
        <w:adjustRightInd w:val="0"/>
        <w:snapToGrid w:val="0"/>
        <w:spacing w:line="500" w:lineRule="exact"/>
        <w:ind w:firstLine="480" w:firstLineChars="20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（4）投标文件损坏或格式不正确的。</w:t>
      </w:r>
    </w:p>
    <w:p w14:paraId="3AC0F6D3">
      <w:pPr>
        <w:keepNext w:val="0"/>
        <w:keepLines w:val="0"/>
        <w:pageBreakBefore w:val="0"/>
        <w:wordWrap w:val="0"/>
        <w:topLinePunct w:val="0"/>
        <w:bidi w:val="0"/>
        <w:adjustRightInd w:val="0"/>
        <w:snapToGrid w:val="0"/>
        <w:spacing w:line="500" w:lineRule="exact"/>
        <w:ind w:firstLine="482" w:firstLineChars="200"/>
        <w:textAlignment w:val="auto"/>
        <w:outlineLvl w:val="2"/>
        <w:rPr>
          <w:rFonts w:hAnsi="宋体" w:cs="宋体"/>
          <w:snapToGrid w:val="0"/>
          <w:color w:val="auto"/>
          <w:kern w:val="0"/>
          <w:szCs w:val="24"/>
          <w:highlight w:val="none"/>
        </w:rPr>
      </w:pPr>
      <w:bookmarkStart w:id="51" w:name="_Toc17057"/>
      <w:r>
        <w:rPr>
          <w:rFonts w:hint="eastAsia" w:hAnsi="宋体" w:cs="宋体"/>
          <w:b/>
          <w:snapToGrid w:val="0"/>
          <w:color w:val="auto"/>
          <w:kern w:val="0"/>
          <w:szCs w:val="24"/>
          <w:highlight w:val="none"/>
        </w:rPr>
        <w:t>13．投标有效期</w:t>
      </w:r>
      <w:bookmarkEnd w:id="51"/>
    </w:p>
    <w:p w14:paraId="71D92EAD">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本次招标投标有效期为</w:t>
      </w:r>
      <w:r>
        <w:rPr>
          <w:rFonts w:hint="eastAsia" w:hAnsi="宋体" w:cs="宋体"/>
          <w:snapToGrid w:val="0"/>
          <w:color w:val="auto"/>
          <w:kern w:val="0"/>
          <w:szCs w:val="24"/>
          <w:highlight w:val="none"/>
          <w:u w:val="single"/>
        </w:rPr>
        <w:t xml:space="preserve"> 90 </w:t>
      </w:r>
      <w:r>
        <w:rPr>
          <w:rFonts w:hint="eastAsia" w:hAnsi="宋体" w:cs="宋体"/>
          <w:snapToGrid w:val="0"/>
          <w:color w:val="auto"/>
          <w:kern w:val="0"/>
          <w:szCs w:val="24"/>
          <w:highlight w:val="none"/>
        </w:rPr>
        <w:t>个日历天，自招标人或其授权的招标代理机构接收投标人递交的投标文件之日起计。在此期间，投标人不得撤销或修改其投标文件，否则其投标保证不予退还。</w:t>
      </w:r>
    </w:p>
    <w:p w14:paraId="21271E1F">
      <w:pPr>
        <w:keepNext w:val="0"/>
        <w:keepLines w:val="0"/>
        <w:pageBreakBefore w:val="0"/>
        <w:wordWrap w:val="0"/>
        <w:topLinePunct w:val="0"/>
        <w:bidi w:val="0"/>
        <w:adjustRightInd w:val="0"/>
        <w:snapToGrid w:val="0"/>
        <w:spacing w:line="500" w:lineRule="exact"/>
        <w:ind w:firstLine="482" w:firstLineChars="200"/>
        <w:textAlignment w:val="auto"/>
        <w:outlineLvl w:val="2"/>
        <w:rPr>
          <w:rFonts w:hAnsi="宋体" w:cs="宋体"/>
          <w:snapToGrid w:val="0"/>
          <w:color w:val="auto"/>
          <w:kern w:val="0"/>
          <w:szCs w:val="24"/>
          <w:highlight w:val="none"/>
        </w:rPr>
      </w:pPr>
      <w:bookmarkStart w:id="52" w:name="_Toc26656"/>
      <w:r>
        <w:rPr>
          <w:rFonts w:hint="eastAsia" w:hAnsi="宋体" w:cs="宋体"/>
          <w:b/>
          <w:snapToGrid w:val="0"/>
          <w:color w:val="auto"/>
          <w:kern w:val="0"/>
          <w:szCs w:val="24"/>
          <w:highlight w:val="none"/>
        </w:rPr>
        <w:t>14．开标</w:t>
      </w:r>
      <w:bookmarkEnd w:id="52"/>
    </w:p>
    <w:p w14:paraId="36A9A778">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14.1</w:t>
      </w:r>
      <w:r>
        <w:rPr>
          <w:rFonts w:hint="eastAsia" w:ascii="宋体" w:hAnsi="宋体" w:cs="宋体"/>
          <w:snapToGrid w:val="0"/>
          <w:color w:val="auto"/>
          <w:kern w:val="0"/>
          <w:sz w:val="24"/>
          <w:highlight w:val="none"/>
        </w:rPr>
        <w:t xml:space="preserve"> 招标人邀请所有正确获取招标文件、电子投标、缴纳投标保证的投标人参加开标，投标人可自主决定是否参加。投标人可登录交易平台观看开标实况、提出异议或进行澄清、确认等操作（具体按招标文件和系统操作手册为准）。投标人不参加开标的，视其默认开标结果，以及放弃在开标期间见证、监督、投诉、申辩的权利。</w:t>
      </w:r>
    </w:p>
    <w:p w14:paraId="773191BB">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14.1.1</w:t>
      </w:r>
      <w:r>
        <w:rPr>
          <w:rFonts w:hint="eastAsia" w:ascii="宋体" w:hAnsi="宋体" w:cs="宋体"/>
          <w:snapToGrid w:val="0"/>
          <w:color w:val="auto"/>
          <w:kern w:val="0"/>
          <w:sz w:val="24"/>
          <w:highlight w:val="none"/>
        </w:rPr>
        <w:t xml:space="preserve"> 开标时间和地点：见本章第二节“重要事项时间地点一览表”。</w:t>
      </w:r>
    </w:p>
    <w:p w14:paraId="4500A2D1">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b/>
          <w:bCs/>
          <w:snapToGrid w:val="0"/>
          <w:color w:val="auto"/>
          <w:kern w:val="0"/>
          <w:sz w:val="24"/>
          <w:highlight w:val="none"/>
        </w:rPr>
        <w:t>14.1.2</w:t>
      </w:r>
      <w:r>
        <w:rPr>
          <w:rFonts w:hint="eastAsia" w:ascii="宋体" w:hAnsi="宋体" w:cs="宋体"/>
          <w:snapToGrid w:val="0"/>
          <w:color w:val="auto"/>
          <w:kern w:val="0"/>
          <w:sz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https://ygp.gdzwfw.gov.cn/ggzy-portal/#/440200/index）查询是否发布了取消开标活动的相关信息。</w:t>
      </w:r>
    </w:p>
    <w:p w14:paraId="3DA94E81">
      <w:pPr>
        <w:pStyle w:val="88"/>
        <w:keepNext w:val="0"/>
        <w:keepLines w:val="0"/>
        <w:pageBreakBefore w:val="0"/>
        <w:wordWrap w:val="0"/>
        <w:topLinePunct w:val="0"/>
        <w:bidi w:val="0"/>
        <w:adjustRightInd w:val="0"/>
        <w:snapToGrid w:val="0"/>
        <w:spacing w:line="500" w:lineRule="exact"/>
        <w:ind w:firstLine="480"/>
        <w:jc w:val="left"/>
        <w:textAlignment w:val="auto"/>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14.1.3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4ED783F2">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14.2</w:t>
      </w:r>
      <w:r>
        <w:rPr>
          <w:rFonts w:hint="eastAsia" w:hAnsi="宋体" w:cs="宋体"/>
          <w:snapToGrid w:val="0"/>
          <w:color w:val="auto"/>
          <w:kern w:val="0"/>
          <w:szCs w:val="24"/>
          <w:highlight w:val="none"/>
        </w:rPr>
        <w:t xml:space="preserve"> 开标程序</w:t>
      </w:r>
    </w:p>
    <w:p w14:paraId="60A7711B">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（1）主持人（招标人代表或招标人授权的招标代理机构人员）宣读开标纪律。</w:t>
      </w:r>
    </w:p>
    <w:p w14:paraId="7D103B3C">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（2）主持人宣布唱标人、记录人、见证人、监督人等有关人员姓名。</w:t>
      </w:r>
    </w:p>
    <w:p w14:paraId="48E3927E">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（3）招标代理机构在交易场所工作人员见证下对投标人的电子投标信息进行解密，建设工程交易系统自动生成《投标保证缴纳情况表》和《开标一览表》。</w:t>
      </w:r>
    </w:p>
    <w:p w14:paraId="1E7E2048">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（4）唱标人检查《投标保证缴纳情况表》中各投标人所缴纳投标保证的金额、有效期是否符合招标文件规定。若不符合规定，该投标人的投标无效。将有关情形在《投标保证缴纳情况表》“备注”栏中注明。</w:t>
      </w:r>
    </w:p>
    <w:p w14:paraId="4DDC415C">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（5）唱标人检查《开标一览表》中各投标人的投标总价、质量标准、工期是否符合招标文件规定。若不符合规定，招标代理机构应将有关情形在《开标一览表》“备注”栏中注明。</w:t>
      </w:r>
    </w:p>
    <w:p w14:paraId="0B68CA22">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（6）投标人代表、招标人代表、唱标人、记录人等有关人员在《投标保证缴纳情况表》以及《开标一览表》上签字确认。</w:t>
      </w:r>
    </w:p>
    <w:p w14:paraId="6B5B1C5D">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（7）主持人宣布有关注意事项后，宣布开标结束。</w:t>
      </w:r>
    </w:p>
    <w:p w14:paraId="7920A604">
      <w:pPr>
        <w:keepNext w:val="0"/>
        <w:keepLines w:val="0"/>
        <w:pageBreakBefore w:val="0"/>
        <w:wordWrap w:val="0"/>
        <w:topLinePunct w:val="0"/>
        <w:bidi w:val="0"/>
        <w:adjustRightInd w:val="0"/>
        <w:snapToGrid w:val="0"/>
        <w:spacing w:line="500" w:lineRule="exact"/>
        <w:ind w:firstLine="482" w:firstLineChars="200"/>
        <w:textAlignment w:val="auto"/>
        <w:rPr>
          <w:rFonts w:ascii="Times New Roman"/>
          <w:snapToGrid w:val="0"/>
          <w:color w:val="auto"/>
          <w:kern w:val="0"/>
          <w:highlight w:val="none"/>
        </w:rPr>
      </w:pPr>
      <w:r>
        <w:rPr>
          <w:rFonts w:hint="eastAsia" w:hAnsi="宋体" w:cs="宋体"/>
          <w:b/>
          <w:bCs/>
          <w:snapToGrid w:val="0"/>
          <w:color w:val="auto"/>
          <w:kern w:val="0"/>
          <w:szCs w:val="24"/>
          <w:highlight w:val="none"/>
        </w:rPr>
        <w:t>备注：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0E18E934">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14.3</w:t>
      </w:r>
      <w:r>
        <w:rPr>
          <w:rFonts w:hint="eastAsia" w:hAnsi="宋体" w:cs="宋体"/>
          <w:snapToGrid w:val="0"/>
          <w:color w:val="auto"/>
          <w:kern w:val="0"/>
          <w:highlight w:val="none"/>
        </w:rPr>
        <w:t xml:space="preserve"> </w:t>
      </w:r>
      <w:r>
        <w:rPr>
          <w:rFonts w:hint="eastAsia" w:hAnsi="宋体" w:cs="宋体"/>
          <w:snapToGrid w:val="0"/>
          <w:color w:val="auto"/>
          <w:kern w:val="0"/>
          <w:szCs w:val="24"/>
          <w:highlight w:val="none"/>
        </w:rPr>
        <w:t>投标人对开标相关事项（如开标程序、投标文件组成和数量、唱标次序和内容等）有异议的，必须在开标期间和开标现场提出，招标人或其授权的招标代理机构应当场作出答复，并记录在案。对开标事项的异议未在开标期间和开标现场提出的，招标人不予受理。</w:t>
      </w:r>
    </w:p>
    <w:p w14:paraId="6D08E7C9">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14.4</w:t>
      </w:r>
      <w:r>
        <w:rPr>
          <w:rFonts w:hint="eastAsia" w:hAnsi="宋体" w:cs="宋体"/>
          <w:snapToGrid w:val="0"/>
          <w:color w:val="auto"/>
          <w:kern w:val="0"/>
          <w:highlight w:val="none"/>
        </w:rPr>
        <w:t xml:space="preserve"> 招标代理机构将资料原件（如有）、《开标一览表》以及其他有关资料移交评标委员会。</w:t>
      </w:r>
    </w:p>
    <w:p w14:paraId="084023D5">
      <w:pPr>
        <w:keepNext w:val="0"/>
        <w:keepLines w:val="0"/>
        <w:pageBreakBefore w:val="0"/>
        <w:wordWrap w:val="0"/>
        <w:topLinePunct w:val="0"/>
        <w:bidi w:val="0"/>
        <w:adjustRightInd w:val="0"/>
        <w:snapToGrid w:val="0"/>
        <w:spacing w:line="500" w:lineRule="exact"/>
        <w:ind w:firstLine="482" w:firstLineChars="200"/>
        <w:textAlignment w:val="auto"/>
        <w:outlineLvl w:val="2"/>
        <w:rPr>
          <w:rFonts w:hAnsi="宋体" w:cs="宋体"/>
          <w:b/>
          <w:snapToGrid w:val="0"/>
          <w:color w:val="auto"/>
          <w:kern w:val="0"/>
          <w:highlight w:val="none"/>
        </w:rPr>
      </w:pPr>
      <w:bookmarkStart w:id="53" w:name="_Hlt127093805"/>
      <w:bookmarkEnd w:id="53"/>
      <w:bookmarkStart w:id="54" w:name="_Toc24130"/>
      <w:r>
        <w:rPr>
          <w:rFonts w:hint="eastAsia" w:hAnsi="宋体" w:cs="宋体"/>
          <w:b/>
          <w:snapToGrid w:val="0"/>
          <w:color w:val="auto"/>
          <w:kern w:val="0"/>
          <w:highlight w:val="none"/>
        </w:rPr>
        <w:t>15．评标</w:t>
      </w:r>
      <w:bookmarkEnd w:id="54"/>
    </w:p>
    <w:p w14:paraId="6EA31934">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评标分为初步评审和详细评审两个阶段，由评标委员会在有关部门的监督下，严格按照本招标文件指定的评标方法，对投标人的投标文件进行评审。</w:t>
      </w:r>
    </w:p>
    <w:p w14:paraId="57771A4E">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bCs/>
          <w:snapToGrid w:val="0"/>
          <w:color w:val="auto"/>
          <w:kern w:val="0"/>
          <w:highlight w:val="none"/>
        </w:rPr>
      </w:pPr>
      <w:r>
        <w:rPr>
          <w:rFonts w:hint="eastAsia" w:hAnsi="宋体" w:cs="宋体"/>
          <w:b/>
          <w:bCs/>
          <w:snapToGrid w:val="0"/>
          <w:color w:val="auto"/>
          <w:kern w:val="0"/>
          <w:highlight w:val="none"/>
        </w:rPr>
        <w:t>15.1</w:t>
      </w:r>
      <w:r>
        <w:rPr>
          <w:rFonts w:hint="eastAsia" w:hAnsi="宋体" w:cs="宋体"/>
          <w:bCs/>
          <w:snapToGrid w:val="0"/>
          <w:color w:val="auto"/>
          <w:kern w:val="0"/>
          <w:highlight w:val="none"/>
        </w:rPr>
        <w:t xml:space="preserve"> 评标委员会</w:t>
      </w:r>
    </w:p>
    <w:p w14:paraId="5942C79C">
      <w:pPr>
        <w:keepNext w:val="0"/>
        <w:keepLines w:val="0"/>
        <w:pageBreakBefore w:val="0"/>
        <w:wordWrap w:val="0"/>
        <w:topLinePunct w:val="0"/>
        <w:bidi w:val="0"/>
        <w:adjustRightInd w:val="0"/>
        <w:snapToGrid w:val="0"/>
        <w:spacing w:line="500" w:lineRule="exact"/>
        <w:ind w:firstLine="480"/>
        <w:textAlignment w:val="auto"/>
        <w:rPr>
          <w:rFonts w:hAnsi="宋体" w:cs="宋体"/>
          <w:snapToGrid w:val="0"/>
          <w:color w:val="auto"/>
          <w:kern w:val="0"/>
          <w:highlight w:val="none"/>
        </w:rPr>
      </w:pPr>
      <w:r>
        <w:rPr>
          <w:rFonts w:hint="eastAsia" w:hAnsi="宋体" w:cs="宋体"/>
          <w:b/>
          <w:bCs/>
          <w:snapToGrid w:val="0"/>
          <w:color w:val="auto"/>
          <w:kern w:val="0"/>
          <w:highlight w:val="none"/>
        </w:rPr>
        <w:t>15.1.1</w:t>
      </w:r>
      <w:r>
        <w:rPr>
          <w:rFonts w:hint="eastAsia" w:hAnsi="宋体" w:cs="宋体"/>
          <w:snapToGrid w:val="0"/>
          <w:color w:val="auto"/>
          <w:kern w:val="0"/>
          <w:highlight w:val="none"/>
        </w:rPr>
        <w:t xml:space="preserve"> 评标委员会由</w:t>
      </w:r>
      <w:r>
        <w:rPr>
          <w:rFonts w:hint="eastAsia" w:hAnsi="宋体" w:cs="宋体"/>
          <w:snapToGrid w:val="0"/>
          <w:color w:val="auto"/>
          <w:kern w:val="0"/>
          <w:highlight w:val="none"/>
          <w:u w:val="single"/>
        </w:rPr>
        <w:t xml:space="preserve"> 5 </w:t>
      </w:r>
      <w:r>
        <w:rPr>
          <w:rFonts w:hint="eastAsia" w:hAnsi="宋体" w:cs="宋体"/>
          <w:snapToGrid w:val="0"/>
          <w:color w:val="auto"/>
          <w:kern w:val="0"/>
          <w:highlight w:val="none"/>
        </w:rPr>
        <w:t>人组成，其中招标人代表</w:t>
      </w:r>
      <w:r>
        <w:rPr>
          <w:rFonts w:hint="eastAsia" w:hAnsi="宋体" w:cs="宋体"/>
          <w:snapToGrid w:val="0"/>
          <w:color w:val="auto"/>
          <w:kern w:val="0"/>
          <w:highlight w:val="none"/>
          <w:u w:val="single"/>
        </w:rPr>
        <w:t xml:space="preserve"> / </w:t>
      </w:r>
      <w:r>
        <w:rPr>
          <w:rFonts w:hint="eastAsia" w:hAnsi="宋体" w:cs="宋体"/>
          <w:snapToGrid w:val="0"/>
          <w:color w:val="auto"/>
          <w:kern w:val="0"/>
          <w:highlight w:val="none"/>
        </w:rPr>
        <w:t>人，专家</w:t>
      </w:r>
      <w:r>
        <w:rPr>
          <w:rFonts w:hint="eastAsia" w:hAnsi="宋体" w:cs="宋体"/>
          <w:snapToGrid w:val="0"/>
          <w:color w:val="auto"/>
          <w:kern w:val="0"/>
          <w:highlight w:val="none"/>
          <w:u w:val="single"/>
        </w:rPr>
        <w:t xml:space="preserve"> 5 </w:t>
      </w:r>
      <w:r>
        <w:rPr>
          <w:rFonts w:hint="eastAsia" w:hAnsi="宋体" w:cs="宋体"/>
          <w:snapToGrid w:val="0"/>
          <w:color w:val="auto"/>
          <w:kern w:val="0"/>
          <w:highlight w:val="none"/>
        </w:rPr>
        <w:t>人。专家从广东省综合评标评审专家库</w:t>
      </w:r>
      <w:r>
        <w:rPr>
          <w:rFonts w:hint="eastAsia" w:hAnsi="宋体" w:cs="宋体"/>
          <w:snapToGrid w:val="0"/>
          <w:color w:val="auto"/>
          <w:kern w:val="0"/>
          <w:szCs w:val="24"/>
          <w:highlight w:val="none"/>
          <w:lang w:val="en-US" w:eastAsia="zh-CN"/>
        </w:rPr>
        <w:t>-韶关区域</w:t>
      </w:r>
      <w:r>
        <w:rPr>
          <w:rFonts w:hint="eastAsia" w:hAnsi="宋体" w:cs="宋体"/>
          <w:snapToGrid w:val="0"/>
          <w:color w:val="auto"/>
          <w:kern w:val="0"/>
          <w:highlight w:val="none"/>
        </w:rPr>
        <w:t>中随机抽取，其中技术类专家</w:t>
      </w:r>
      <w:r>
        <w:rPr>
          <w:rFonts w:hint="eastAsia" w:hAnsi="宋体" w:cs="宋体"/>
          <w:snapToGrid w:val="0"/>
          <w:color w:val="auto"/>
          <w:kern w:val="0"/>
          <w:highlight w:val="none"/>
          <w:u w:val="single"/>
        </w:rPr>
        <w:t xml:space="preserve">3 </w:t>
      </w:r>
      <w:r>
        <w:rPr>
          <w:rFonts w:hint="eastAsia" w:hAnsi="宋体" w:cs="宋体"/>
          <w:snapToGrid w:val="0"/>
          <w:color w:val="auto"/>
          <w:kern w:val="0"/>
          <w:highlight w:val="none"/>
        </w:rPr>
        <w:t>人，经济类专家</w:t>
      </w:r>
      <w:r>
        <w:rPr>
          <w:rFonts w:hint="eastAsia" w:hAnsi="宋体" w:cs="宋体"/>
          <w:snapToGrid w:val="0"/>
          <w:color w:val="auto"/>
          <w:kern w:val="0"/>
          <w:highlight w:val="none"/>
          <w:u w:val="single"/>
        </w:rPr>
        <w:t xml:space="preserve"> 2</w:t>
      </w:r>
      <w:r>
        <w:rPr>
          <w:rFonts w:hint="eastAsia" w:hAnsi="宋体" w:cs="宋体"/>
          <w:snapToGrid w:val="0"/>
          <w:color w:val="auto"/>
          <w:kern w:val="0"/>
          <w:highlight w:val="none"/>
        </w:rPr>
        <w:t>人。评标委员会设负责人，由评标委员会成员推举产生。评标委员会负责人与评标委员会的其他成员有同等的表决权。</w:t>
      </w:r>
    </w:p>
    <w:p w14:paraId="60C2BC93">
      <w:pPr>
        <w:keepNext w:val="0"/>
        <w:keepLines w:val="0"/>
        <w:pageBreakBefore w:val="0"/>
        <w:wordWrap w:val="0"/>
        <w:topLinePunct w:val="0"/>
        <w:bidi w:val="0"/>
        <w:adjustRightInd w:val="0"/>
        <w:snapToGrid w:val="0"/>
        <w:spacing w:line="500" w:lineRule="exact"/>
        <w:ind w:firstLine="560"/>
        <w:textAlignment w:val="auto"/>
        <w:rPr>
          <w:rFonts w:hAnsi="宋体" w:cs="宋体"/>
          <w:snapToGrid w:val="0"/>
          <w:color w:val="auto"/>
          <w:kern w:val="0"/>
          <w:highlight w:val="none"/>
        </w:rPr>
      </w:pPr>
      <w:r>
        <w:rPr>
          <w:rFonts w:hint="eastAsia" w:hAnsi="宋体" w:cs="宋体"/>
          <w:b/>
          <w:bCs/>
          <w:snapToGrid w:val="0"/>
          <w:color w:val="auto"/>
          <w:kern w:val="0"/>
          <w:highlight w:val="none"/>
        </w:rPr>
        <w:t>15.1.2</w:t>
      </w:r>
      <w:r>
        <w:rPr>
          <w:rFonts w:hint="eastAsia" w:hAnsi="宋体" w:cs="宋体"/>
          <w:snapToGrid w:val="0"/>
          <w:color w:val="auto"/>
          <w:kern w:val="0"/>
          <w:highlight w:val="none"/>
        </w:rPr>
        <w:t xml:space="preserve"> 评标委员会应认真、公正、诚实、廉洁地履行职责。有下列情形之一的，不得担任评标委员会成员：</w:t>
      </w:r>
    </w:p>
    <w:p w14:paraId="3229C8B7">
      <w:pPr>
        <w:keepNext w:val="0"/>
        <w:keepLines w:val="0"/>
        <w:pageBreakBefore w:val="0"/>
        <w:wordWrap w:val="0"/>
        <w:topLinePunct w:val="0"/>
        <w:bidi w:val="0"/>
        <w:adjustRightInd w:val="0"/>
        <w:snapToGrid w:val="0"/>
        <w:spacing w:line="500" w:lineRule="exact"/>
        <w:ind w:firstLine="560"/>
        <w:textAlignment w:val="auto"/>
        <w:rPr>
          <w:rFonts w:hAnsi="宋体" w:cs="宋体"/>
          <w:snapToGrid w:val="0"/>
          <w:color w:val="auto"/>
          <w:kern w:val="0"/>
          <w:highlight w:val="none"/>
        </w:rPr>
      </w:pPr>
      <w:r>
        <w:rPr>
          <w:rFonts w:hint="eastAsia" w:hAnsi="宋体" w:cs="宋体"/>
          <w:snapToGrid w:val="0"/>
          <w:color w:val="auto"/>
          <w:kern w:val="0"/>
          <w:highlight w:val="none"/>
        </w:rPr>
        <w:t>（1）投标人或投标人主要负责人的近亲属；</w:t>
      </w:r>
    </w:p>
    <w:p w14:paraId="60059B62">
      <w:pPr>
        <w:keepNext w:val="0"/>
        <w:keepLines w:val="0"/>
        <w:pageBreakBefore w:val="0"/>
        <w:wordWrap w:val="0"/>
        <w:topLinePunct w:val="0"/>
        <w:bidi w:val="0"/>
        <w:adjustRightInd w:val="0"/>
        <w:snapToGrid w:val="0"/>
        <w:spacing w:line="500" w:lineRule="exact"/>
        <w:ind w:firstLine="560"/>
        <w:textAlignment w:val="auto"/>
        <w:rPr>
          <w:rFonts w:hAnsi="宋体" w:cs="宋体"/>
          <w:snapToGrid w:val="0"/>
          <w:color w:val="auto"/>
          <w:kern w:val="0"/>
          <w:highlight w:val="none"/>
        </w:rPr>
      </w:pPr>
      <w:r>
        <w:rPr>
          <w:rFonts w:hint="eastAsia" w:hAnsi="宋体" w:cs="宋体"/>
          <w:snapToGrid w:val="0"/>
          <w:color w:val="auto"/>
          <w:kern w:val="0"/>
          <w:highlight w:val="none"/>
        </w:rPr>
        <w:t>（2）项目主管部门或者行政监督部门的人员；</w:t>
      </w:r>
    </w:p>
    <w:p w14:paraId="15B3F507">
      <w:pPr>
        <w:keepNext w:val="0"/>
        <w:keepLines w:val="0"/>
        <w:pageBreakBefore w:val="0"/>
        <w:wordWrap w:val="0"/>
        <w:topLinePunct w:val="0"/>
        <w:bidi w:val="0"/>
        <w:adjustRightInd w:val="0"/>
        <w:snapToGrid w:val="0"/>
        <w:spacing w:line="500" w:lineRule="exact"/>
        <w:ind w:firstLine="560"/>
        <w:textAlignment w:val="auto"/>
        <w:rPr>
          <w:rFonts w:hAnsi="宋体" w:cs="宋体"/>
          <w:snapToGrid w:val="0"/>
          <w:color w:val="auto"/>
          <w:kern w:val="0"/>
          <w:highlight w:val="none"/>
        </w:rPr>
      </w:pPr>
      <w:r>
        <w:rPr>
          <w:rFonts w:hint="eastAsia" w:hAnsi="宋体" w:cs="宋体"/>
          <w:snapToGrid w:val="0"/>
          <w:color w:val="auto"/>
          <w:kern w:val="0"/>
          <w:highlight w:val="none"/>
        </w:rPr>
        <w:t>（3）与投标人有经济利益关系，可能影响对投标公正评审的；</w:t>
      </w:r>
    </w:p>
    <w:p w14:paraId="48F180A7">
      <w:pPr>
        <w:keepNext w:val="0"/>
        <w:keepLines w:val="0"/>
        <w:pageBreakBefore w:val="0"/>
        <w:wordWrap w:val="0"/>
        <w:topLinePunct w:val="0"/>
        <w:bidi w:val="0"/>
        <w:adjustRightInd w:val="0"/>
        <w:snapToGrid w:val="0"/>
        <w:spacing w:line="500" w:lineRule="exact"/>
        <w:ind w:firstLine="560"/>
        <w:textAlignment w:val="auto"/>
        <w:rPr>
          <w:rFonts w:hAnsi="宋体" w:cs="宋体"/>
          <w:snapToGrid w:val="0"/>
          <w:color w:val="auto"/>
          <w:kern w:val="0"/>
          <w:highlight w:val="none"/>
        </w:rPr>
      </w:pPr>
      <w:r>
        <w:rPr>
          <w:rFonts w:hint="eastAsia" w:hAnsi="宋体" w:cs="宋体"/>
          <w:snapToGrid w:val="0"/>
          <w:color w:val="auto"/>
          <w:kern w:val="0"/>
          <w:highlight w:val="none"/>
        </w:rPr>
        <w:t>（4）曾因在招标、评标以及其他与招标投标有关活动中从事违法行为而受过行政处罚或刑事处罚的。</w:t>
      </w:r>
    </w:p>
    <w:p w14:paraId="623043D7">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评标委员会成员有以上情形之一的，应主动提出回避。</w:t>
      </w:r>
    </w:p>
    <w:p w14:paraId="0BBB0817">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15.1.3</w:t>
      </w:r>
      <w:r>
        <w:rPr>
          <w:rFonts w:hint="eastAsia" w:hAnsi="宋体" w:cs="宋体"/>
          <w:snapToGrid w:val="0"/>
          <w:color w:val="auto"/>
          <w:kern w:val="0"/>
          <w:highlight w:val="none"/>
        </w:rPr>
        <w:t xml:space="preserve"> 评标全过程实行封闭式管理，在中标结果公布前，禁止评标委员会成员以任何方式私下接触投标人。</w:t>
      </w:r>
    </w:p>
    <w:p w14:paraId="0931A332">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评标过程中，招标文件明确指定采用现场实时查询的信息资料（如“信用中国”信息、诚信综合考评等级信息等），由招标代理机构工作人员在评标委员会成员、交易场所工作人员共同见证下，使用指定设备登录相关发布网站进行下载、打印，并移交评标委员会。完成评标后，相关查询资料应予妥善保存、归档。</w:t>
      </w:r>
    </w:p>
    <w:p w14:paraId="61E47F7E">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15.1.4</w:t>
      </w:r>
      <w:r>
        <w:rPr>
          <w:rFonts w:hint="eastAsia" w:hAnsi="宋体" w:cs="宋体"/>
          <w:snapToGrid w:val="0"/>
          <w:color w:val="auto"/>
          <w:kern w:val="0"/>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50C0DD49">
      <w:pPr>
        <w:keepNext w:val="0"/>
        <w:keepLines w:val="0"/>
        <w:pageBreakBefore w:val="0"/>
        <w:wordWrap w:val="0"/>
        <w:topLinePunct w:val="0"/>
        <w:bidi w:val="0"/>
        <w:adjustRightInd w:val="0"/>
        <w:snapToGrid w:val="0"/>
        <w:spacing w:line="500" w:lineRule="exact"/>
        <w:ind w:firstLine="562"/>
        <w:textAlignment w:val="auto"/>
        <w:rPr>
          <w:rFonts w:hAnsi="宋体" w:cs="宋体"/>
          <w:b/>
          <w:snapToGrid w:val="0"/>
          <w:color w:val="auto"/>
          <w:kern w:val="0"/>
          <w:szCs w:val="22"/>
          <w:highlight w:val="none"/>
        </w:rPr>
      </w:pPr>
      <w:r>
        <w:rPr>
          <w:rFonts w:hint="eastAsia" w:hAnsi="宋体" w:cs="宋体"/>
          <w:b/>
          <w:bCs/>
          <w:snapToGrid w:val="0"/>
          <w:color w:val="auto"/>
          <w:kern w:val="0"/>
          <w:highlight w:val="none"/>
        </w:rPr>
        <w:t>15.1.5</w:t>
      </w:r>
      <w:r>
        <w:rPr>
          <w:rFonts w:hint="eastAsia" w:hAnsi="宋体" w:cs="宋体"/>
          <w:snapToGrid w:val="0"/>
          <w:color w:val="auto"/>
          <w:kern w:val="0"/>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423CFD1F">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bCs/>
          <w:snapToGrid w:val="0"/>
          <w:color w:val="auto"/>
          <w:kern w:val="0"/>
          <w:highlight w:val="none"/>
        </w:rPr>
      </w:pPr>
      <w:r>
        <w:rPr>
          <w:rFonts w:hint="eastAsia" w:hAnsi="宋体" w:cs="宋体"/>
          <w:b/>
          <w:bCs/>
          <w:snapToGrid w:val="0"/>
          <w:color w:val="auto"/>
          <w:kern w:val="0"/>
          <w:highlight w:val="none"/>
        </w:rPr>
        <w:t>15.2</w:t>
      </w:r>
      <w:r>
        <w:rPr>
          <w:rFonts w:hint="eastAsia" w:hAnsi="宋体" w:cs="宋体"/>
          <w:bCs/>
          <w:snapToGrid w:val="0"/>
          <w:color w:val="auto"/>
          <w:kern w:val="0"/>
          <w:szCs w:val="22"/>
          <w:highlight w:val="none"/>
        </w:rPr>
        <w:t xml:space="preserve"> 评标方法</w:t>
      </w:r>
    </w:p>
    <w:p w14:paraId="41C6F5C9">
      <w:pPr>
        <w:keepNext w:val="0"/>
        <w:keepLines w:val="0"/>
        <w:pageBreakBefore w:val="0"/>
        <w:wordWrap w:val="0"/>
        <w:topLinePunct w:val="0"/>
        <w:bidi w:val="0"/>
        <w:adjustRightInd w:val="0"/>
        <w:snapToGrid w:val="0"/>
        <w:spacing w:line="500" w:lineRule="exact"/>
        <w:ind w:firstLine="562"/>
        <w:textAlignment w:val="auto"/>
        <w:rPr>
          <w:rFonts w:hAnsi="宋体" w:cs="宋体"/>
          <w:i/>
          <w:iCs/>
          <w:snapToGrid w:val="0"/>
          <w:color w:val="auto"/>
          <w:kern w:val="0"/>
          <w:highlight w:val="none"/>
        </w:rPr>
      </w:pPr>
      <w:r>
        <w:rPr>
          <w:rFonts w:hint="eastAsia" w:hAnsi="宋体" w:cs="宋体"/>
          <w:snapToGrid w:val="0"/>
          <w:color w:val="auto"/>
          <w:kern w:val="0"/>
          <w:highlight w:val="none"/>
        </w:rPr>
        <w:t>根据有关法律、法规的相关规定，结合本招标项目资金来源和规模特点，本次招标采用“综合评估法”进行评标。</w:t>
      </w:r>
    </w:p>
    <w:p w14:paraId="284DAF78">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15.3</w:t>
      </w:r>
      <w:r>
        <w:rPr>
          <w:rFonts w:hint="eastAsia" w:hAnsi="宋体" w:cs="宋体"/>
          <w:bCs/>
          <w:snapToGrid w:val="0"/>
          <w:color w:val="auto"/>
          <w:kern w:val="0"/>
          <w:szCs w:val="22"/>
          <w:highlight w:val="none"/>
        </w:rPr>
        <w:t xml:space="preserve"> 评审范围：</w:t>
      </w:r>
      <w:r>
        <w:rPr>
          <w:rFonts w:hint="eastAsia" w:hAnsi="宋体" w:cs="宋体"/>
          <w:snapToGrid w:val="0"/>
          <w:color w:val="auto"/>
          <w:kern w:val="0"/>
          <w:highlight w:val="none"/>
        </w:rPr>
        <w:t>评标委员会应对所有进入评标投标人的投标文件进行评审。</w:t>
      </w:r>
    </w:p>
    <w:p w14:paraId="628310C2">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15.4</w:t>
      </w:r>
      <w:r>
        <w:rPr>
          <w:rFonts w:hint="eastAsia" w:hAnsi="宋体" w:cs="宋体"/>
          <w:snapToGrid w:val="0"/>
          <w:color w:val="auto"/>
          <w:kern w:val="0"/>
          <w:highlight w:val="none"/>
        </w:rPr>
        <w:t xml:space="preserve"> 初步评审阶段</w:t>
      </w:r>
    </w:p>
    <w:p w14:paraId="64754F08">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初步评审阶段分为资格评审、形式评审和响应性评审三个环节。</w:t>
      </w:r>
    </w:p>
    <w:p w14:paraId="24716141">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15.4.1</w:t>
      </w:r>
      <w:r>
        <w:rPr>
          <w:rFonts w:hint="eastAsia" w:hAnsi="宋体" w:cs="宋体"/>
          <w:snapToGrid w:val="0"/>
          <w:color w:val="auto"/>
          <w:kern w:val="0"/>
          <w:highlight w:val="none"/>
        </w:rPr>
        <w:t xml:space="preserve"> 资格评审环节</w:t>
      </w:r>
    </w:p>
    <w:p w14:paraId="025EF35F">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资格评审事项包括：</w:t>
      </w:r>
    </w:p>
    <w:p w14:paraId="5001DD5C">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（1）</w:t>
      </w:r>
      <w:r>
        <w:rPr>
          <w:rFonts w:hint="eastAsia" w:ascii="宋体" w:hAnsi="宋体" w:eastAsia="宋体" w:cs="宋体"/>
          <w:snapToGrid w:val="0"/>
          <w:color w:val="auto"/>
          <w:kern w:val="0"/>
          <w:sz w:val="24"/>
          <w:szCs w:val="24"/>
          <w:highlight w:val="none"/>
        </w:rPr>
        <w:t>投标人是否符合本章第三节第4.4条“禁止投标条款”规定。如果“禁止投标条款”包括失信惩戒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w:t>
      </w:r>
    </w:p>
    <w:p w14:paraId="25C22F3A">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（2）投标人名称是否与营业执照、资质证书一致。</w:t>
      </w:r>
    </w:p>
    <w:p w14:paraId="1F66C279">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（3）投标人的资质是否符合招标文件规定；其营业执照、资质证书是否合法、有效。</w:t>
      </w:r>
    </w:p>
    <w:p w14:paraId="259451E9">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4）投标文件中拟派总监理工程师是否与《开标一览表》一致；拟派总监理工程师的条件是否符合招标文件规定；是否擅自修改、遗漏《总监理工程师任职声明》的实质性内容；拟派总监理工程师现阶段有担任其他在施建设工程项目总监理工程师职务的，任职项目建设单位是否在《</w:t>
      </w:r>
      <w:r>
        <w:rPr>
          <w:rFonts w:hint="eastAsia" w:hAnsi="宋体" w:cs="宋体"/>
          <w:snapToGrid w:val="0"/>
          <w:color w:val="auto"/>
          <w:kern w:val="0"/>
          <w:szCs w:val="18"/>
          <w:highlight w:val="none"/>
        </w:rPr>
        <w:t>总监理工程师任职项目情况表</w:t>
      </w:r>
      <w:r>
        <w:rPr>
          <w:rFonts w:hint="eastAsia" w:hAnsi="宋体" w:cs="宋体"/>
          <w:snapToGrid w:val="0"/>
          <w:color w:val="auto"/>
          <w:kern w:val="0"/>
          <w:highlight w:val="none"/>
        </w:rPr>
        <w:t xml:space="preserve">》内盖章同意或另行出具了书面同意意见。 </w:t>
      </w:r>
    </w:p>
    <w:p w14:paraId="40D47863">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（5）投标人为外省建筑企业的，是否按规定在“进粤企业和人员诚信信息登记平台”录入企业及其拟派往人员相关信息并通过数据规范检查。</w:t>
      </w:r>
    </w:p>
    <w:p w14:paraId="3880F61D">
      <w:pPr>
        <w:keepNext w:val="0"/>
        <w:keepLines w:val="0"/>
        <w:pageBreakBefore w:val="0"/>
        <w:wordWrap w:val="0"/>
        <w:topLinePunct w:val="0"/>
        <w:bidi w:val="0"/>
        <w:adjustRightInd w:val="0"/>
        <w:snapToGrid w:val="0"/>
        <w:spacing w:line="500" w:lineRule="exact"/>
        <w:ind w:firstLine="482" w:firstLineChars="200"/>
        <w:textAlignment w:val="auto"/>
        <w:rPr>
          <w:rFonts w:hAnsi="宋体" w:cs="宋体"/>
          <w:snapToGrid w:val="0"/>
          <w:color w:val="auto"/>
          <w:kern w:val="0"/>
          <w:highlight w:val="none"/>
        </w:rPr>
      </w:pPr>
      <w:r>
        <w:rPr>
          <w:rFonts w:hint="eastAsia" w:hAnsi="宋体" w:cs="宋体"/>
          <w:b/>
          <w:bCs/>
          <w:snapToGrid w:val="0"/>
          <w:color w:val="auto"/>
          <w:kern w:val="0"/>
          <w:highlight w:val="none"/>
        </w:rPr>
        <w:t>15.4.2</w:t>
      </w:r>
      <w:r>
        <w:rPr>
          <w:rFonts w:hint="eastAsia" w:hAnsi="宋体" w:cs="宋体"/>
          <w:snapToGrid w:val="0"/>
          <w:color w:val="auto"/>
          <w:kern w:val="0"/>
          <w:highlight w:val="none"/>
        </w:rPr>
        <w:t xml:space="preserve"> 形式评审环节</w:t>
      </w:r>
    </w:p>
    <w:p w14:paraId="31C3FB62">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形式评审事项包括：</w:t>
      </w:r>
    </w:p>
    <w:p w14:paraId="34BAB71F">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（1）各分册是否按招标文件规定加盖电子印章。</w:t>
      </w:r>
    </w:p>
    <w:p w14:paraId="34D06385">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（2）本节第</w:t>
      </w:r>
      <w:r>
        <w:rPr>
          <w:rFonts w:hint="eastAsia" w:hAnsi="宋体" w:cs="宋体"/>
          <w:b/>
          <w:bCs/>
          <w:snapToGrid w:val="0"/>
          <w:color w:val="auto"/>
          <w:kern w:val="0"/>
          <w:szCs w:val="18"/>
          <w:highlight w:val="none"/>
        </w:rPr>
        <w:t>10.2.2</w:t>
      </w:r>
      <w:r>
        <w:rPr>
          <w:rFonts w:hint="eastAsia" w:hAnsi="宋体" w:cs="宋体"/>
          <w:snapToGrid w:val="0"/>
          <w:color w:val="auto"/>
          <w:kern w:val="0"/>
          <w:szCs w:val="18"/>
          <w:highlight w:val="none"/>
        </w:rPr>
        <w:t>目、</w:t>
      </w:r>
      <w:r>
        <w:rPr>
          <w:rFonts w:hint="eastAsia" w:hAnsi="宋体" w:cs="宋体"/>
          <w:snapToGrid w:val="0"/>
          <w:color w:val="auto"/>
          <w:kern w:val="0"/>
          <w:highlight w:val="none"/>
        </w:rPr>
        <w:t>第</w:t>
      </w:r>
      <w:r>
        <w:rPr>
          <w:rFonts w:hint="eastAsia" w:hAnsi="宋体" w:cs="宋体"/>
          <w:b/>
          <w:bCs/>
          <w:snapToGrid w:val="0"/>
          <w:color w:val="auto"/>
          <w:kern w:val="0"/>
          <w:szCs w:val="18"/>
          <w:highlight w:val="none"/>
        </w:rPr>
        <w:t>10.3.3</w:t>
      </w:r>
      <w:r>
        <w:rPr>
          <w:rFonts w:hint="eastAsia" w:hAnsi="宋体" w:cs="宋体"/>
          <w:snapToGrid w:val="0"/>
          <w:color w:val="auto"/>
          <w:kern w:val="0"/>
          <w:szCs w:val="18"/>
          <w:highlight w:val="none"/>
        </w:rPr>
        <w:t>目</w:t>
      </w:r>
      <w:r>
        <w:rPr>
          <w:rFonts w:hint="eastAsia" w:hAnsi="宋体" w:cs="宋体"/>
          <w:snapToGrid w:val="0"/>
          <w:color w:val="auto"/>
          <w:kern w:val="0"/>
          <w:highlight w:val="none"/>
        </w:rPr>
        <w:t>中规定的“</w:t>
      </w:r>
      <w:r>
        <w:rPr>
          <w:rFonts w:hint="eastAsia" w:hAnsi="宋体" w:cs="宋体"/>
          <w:snapToGrid w:val="0"/>
          <w:color w:val="auto"/>
          <w:kern w:val="0"/>
          <w:szCs w:val="18"/>
          <w:highlight w:val="none"/>
        </w:rPr>
        <w:t>所有投标人均应提供</w:t>
      </w:r>
      <w:r>
        <w:rPr>
          <w:rFonts w:hint="eastAsia" w:hAnsi="宋体" w:cs="宋体"/>
          <w:snapToGrid w:val="0"/>
          <w:color w:val="auto"/>
          <w:kern w:val="0"/>
          <w:highlight w:val="none"/>
        </w:rPr>
        <w:t>”的组成内容（包括该组成内容的所附资料）是否完整、齐全。</w:t>
      </w:r>
    </w:p>
    <w:p w14:paraId="52F49B4C">
      <w:pPr>
        <w:keepNext w:val="0"/>
        <w:keepLines w:val="0"/>
        <w:pageBreakBefore w:val="0"/>
        <w:wordWrap w:val="0"/>
        <w:topLinePunct w:val="0"/>
        <w:bidi w:val="0"/>
        <w:adjustRightInd w:val="0"/>
        <w:snapToGrid w:val="0"/>
        <w:spacing w:line="500" w:lineRule="exact"/>
        <w:ind w:firstLine="562"/>
        <w:textAlignment w:val="auto"/>
        <w:rPr>
          <w:rFonts w:hAnsi="宋体" w:cs="宋体"/>
          <w:snapToGrid w:val="0"/>
          <w:color w:val="auto"/>
          <w:kern w:val="0"/>
          <w:highlight w:val="none"/>
        </w:rPr>
      </w:pPr>
      <w:r>
        <w:rPr>
          <w:rFonts w:hint="eastAsia" w:hAnsi="宋体" w:cs="宋体"/>
          <w:b/>
          <w:bCs/>
          <w:snapToGrid w:val="0"/>
          <w:color w:val="auto"/>
          <w:kern w:val="0"/>
          <w:highlight w:val="none"/>
        </w:rPr>
        <w:t>15.4.3</w:t>
      </w:r>
      <w:r>
        <w:rPr>
          <w:rFonts w:hint="eastAsia" w:hAnsi="宋体" w:cs="宋体"/>
          <w:snapToGrid w:val="0"/>
          <w:color w:val="auto"/>
          <w:kern w:val="0"/>
          <w:highlight w:val="none"/>
        </w:rPr>
        <w:t xml:space="preserve"> 响应性评审环节</w:t>
      </w:r>
    </w:p>
    <w:p w14:paraId="6152F2A0">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响应性评审事项包括：</w:t>
      </w:r>
    </w:p>
    <w:p w14:paraId="3B18108A">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（1）投标有效期、监理及相关服务期限等是否响应招标文件实质性要求；是否擅自修改、遗漏《投标函》《各项承诺一览表》的实质性内容。</w:t>
      </w:r>
    </w:p>
    <w:p w14:paraId="20F6D749">
      <w:pPr>
        <w:keepNext w:val="0"/>
        <w:keepLines w:val="0"/>
        <w:pageBreakBefore w:val="0"/>
        <w:wordWrap w:val="0"/>
        <w:topLinePunct w:val="0"/>
        <w:bidi w:val="0"/>
        <w:adjustRightInd w:val="0"/>
        <w:snapToGrid w:val="0"/>
        <w:spacing w:line="500" w:lineRule="exact"/>
        <w:ind w:firstLine="562"/>
        <w:textAlignment w:val="auto"/>
        <w:rPr>
          <w:rFonts w:hAnsi="宋体" w:cs="宋体"/>
          <w:snapToGrid w:val="0"/>
          <w:color w:val="auto"/>
          <w:kern w:val="0"/>
          <w:highlight w:val="none"/>
        </w:rPr>
      </w:pPr>
      <w:r>
        <w:rPr>
          <w:rFonts w:hint="eastAsia" w:hAnsi="宋体" w:cs="宋体"/>
          <w:snapToGrid w:val="0"/>
          <w:color w:val="auto"/>
          <w:kern w:val="0"/>
          <w:highlight w:val="none"/>
        </w:rPr>
        <w:t>（2）投标总价是否唯一；投标总价是否超出最高投标限价。</w:t>
      </w:r>
    </w:p>
    <w:p w14:paraId="6D8D3B02">
      <w:pPr>
        <w:keepNext w:val="0"/>
        <w:keepLines w:val="0"/>
        <w:pageBreakBefore w:val="0"/>
        <w:wordWrap w:val="0"/>
        <w:topLinePunct w:val="0"/>
        <w:bidi w:val="0"/>
        <w:adjustRightInd w:val="0"/>
        <w:snapToGrid w:val="0"/>
        <w:spacing w:line="500" w:lineRule="exact"/>
        <w:ind w:firstLine="562"/>
        <w:textAlignment w:val="auto"/>
        <w:rPr>
          <w:rFonts w:hAnsi="宋体" w:cs="宋体"/>
          <w:snapToGrid w:val="0"/>
          <w:color w:val="auto"/>
          <w:kern w:val="0"/>
          <w:highlight w:val="none"/>
        </w:rPr>
      </w:pPr>
      <w:r>
        <w:rPr>
          <w:rFonts w:hint="eastAsia" w:hAnsi="宋体" w:cs="宋体"/>
          <w:snapToGrid w:val="0"/>
          <w:color w:val="auto"/>
          <w:kern w:val="0"/>
          <w:highlight w:val="none"/>
        </w:rPr>
        <w:t>（3）监理大纲中的监理及相关服务的范围、内容、目标是否符合招标文件规定。</w:t>
      </w:r>
    </w:p>
    <w:p w14:paraId="0D7CB7D7">
      <w:pPr>
        <w:keepNext w:val="0"/>
        <w:keepLines w:val="0"/>
        <w:pageBreakBefore w:val="0"/>
        <w:wordWrap w:val="0"/>
        <w:topLinePunct w:val="0"/>
        <w:bidi w:val="0"/>
        <w:adjustRightInd w:val="0"/>
        <w:snapToGrid w:val="0"/>
        <w:spacing w:line="500" w:lineRule="exact"/>
        <w:ind w:firstLine="562"/>
        <w:textAlignment w:val="auto"/>
        <w:rPr>
          <w:rFonts w:hAnsi="宋体" w:cs="宋体"/>
          <w:snapToGrid w:val="0"/>
          <w:color w:val="auto"/>
          <w:kern w:val="0"/>
          <w:highlight w:val="none"/>
        </w:rPr>
      </w:pPr>
      <w:r>
        <w:rPr>
          <w:rFonts w:hint="eastAsia" w:hAnsi="宋体" w:cs="宋体"/>
          <w:b/>
          <w:bCs/>
          <w:snapToGrid w:val="0"/>
          <w:color w:val="auto"/>
          <w:kern w:val="0"/>
          <w:highlight w:val="none"/>
        </w:rPr>
        <w:t>15.4.4</w:t>
      </w:r>
      <w:r>
        <w:rPr>
          <w:rFonts w:hint="eastAsia" w:hAnsi="宋体" w:cs="宋体"/>
          <w:snapToGrid w:val="0"/>
          <w:color w:val="auto"/>
          <w:kern w:val="0"/>
          <w:highlight w:val="none"/>
        </w:rPr>
        <w:t xml:space="preserve"> 否决投标说明</w:t>
      </w:r>
    </w:p>
    <w:p w14:paraId="717AAFB5">
      <w:pPr>
        <w:keepNext w:val="0"/>
        <w:keepLines w:val="0"/>
        <w:pageBreakBefore w:val="0"/>
        <w:wordWrap w:val="0"/>
        <w:topLinePunct w:val="0"/>
        <w:bidi w:val="0"/>
        <w:adjustRightInd w:val="0"/>
        <w:snapToGrid w:val="0"/>
        <w:spacing w:line="500" w:lineRule="exact"/>
        <w:ind w:firstLine="562"/>
        <w:textAlignment w:val="auto"/>
        <w:rPr>
          <w:rFonts w:hAnsi="宋体" w:cs="宋体"/>
          <w:snapToGrid w:val="0"/>
          <w:color w:val="auto"/>
          <w:kern w:val="0"/>
          <w:highlight w:val="none"/>
        </w:rPr>
      </w:pPr>
      <w:r>
        <w:rPr>
          <w:rFonts w:hint="eastAsia" w:hAnsi="宋体" w:cs="宋体"/>
          <w:snapToGrid w:val="0"/>
          <w:color w:val="auto"/>
          <w:kern w:val="0"/>
          <w:highlight w:val="none"/>
        </w:rPr>
        <w:t>初步评审阶段各个环节否决投标的全部条件，在本章第四节“否决投标条件”第</w:t>
      </w:r>
      <w:r>
        <w:rPr>
          <w:rFonts w:hint="eastAsia" w:hAnsi="宋体" w:cs="宋体"/>
          <w:b/>
          <w:bCs/>
          <w:snapToGrid w:val="0"/>
          <w:color w:val="auto"/>
          <w:kern w:val="0"/>
          <w:highlight w:val="none"/>
        </w:rPr>
        <w:t>1</w:t>
      </w:r>
      <w:r>
        <w:rPr>
          <w:rFonts w:hint="eastAsia" w:hAnsi="宋体" w:cs="宋体"/>
          <w:snapToGrid w:val="0"/>
          <w:color w:val="auto"/>
          <w:kern w:val="0"/>
          <w:highlight w:val="none"/>
        </w:rPr>
        <w:t>条至第</w:t>
      </w:r>
      <w:r>
        <w:rPr>
          <w:rFonts w:hint="eastAsia" w:hAnsi="宋体" w:cs="宋体"/>
          <w:b/>
          <w:bCs/>
          <w:snapToGrid w:val="0"/>
          <w:color w:val="auto"/>
          <w:kern w:val="0"/>
          <w:highlight w:val="none"/>
        </w:rPr>
        <w:t>4</w:t>
      </w:r>
      <w:r>
        <w:rPr>
          <w:rFonts w:hint="eastAsia" w:hAnsi="宋体" w:cs="宋体"/>
          <w:snapToGrid w:val="0"/>
          <w:color w:val="auto"/>
          <w:kern w:val="0"/>
          <w:highlight w:val="none"/>
        </w:rPr>
        <w:t>条中集中列示。投标人有其中所列任何一种情形的，由评标委员会否决其投标。在初步评审阶段任何环节被否决的投标，不进入下一环节（或阶段）评审。经初步评审后，若所有投标均被否决，招标人应当依法重新招标。</w:t>
      </w:r>
    </w:p>
    <w:p w14:paraId="4F691C7F">
      <w:pPr>
        <w:keepNext w:val="0"/>
        <w:keepLines w:val="0"/>
        <w:pageBreakBefore w:val="0"/>
        <w:wordWrap w:val="0"/>
        <w:topLinePunct w:val="0"/>
        <w:bidi w:val="0"/>
        <w:adjustRightInd w:val="0"/>
        <w:snapToGrid w:val="0"/>
        <w:spacing w:line="500" w:lineRule="exact"/>
        <w:textAlignment w:val="auto"/>
        <w:rPr>
          <w:rFonts w:hAnsi="宋体" w:cs="宋体"/>
          <w:snapToGrid w:val="0"/>
          <w:color w:val="auto"/>
          <w:kern w:val="0"/>
          <w:highlight w:val="none"/>
        </w:rPr>
      </w:pPr>
      <w:r>
        <w:rPr>
          <w:rFonts w:hint="eastAsia" w:hAnsi="宋体" w:cs="宋体"/>
          <w:b/>
          <w:bCs/>
          <w:snapToGrid w:val="0"/>
          <w:color w:val="auto"/>
          <w:kern w:val="0"/>
          <w:highlight w:val="none"/>
        </w:rPr>
        <w:t xml:space="preserve">    15.5</w:t>
      </w:r>
      <w:r>
        <w:rPr>
          <w:rFonts w:hint="eastAsia" w:hAnsi="宋体" w:cs="宋体"/>
          <w:snapToGrid w:val="0"/>
          <w:color w:val="auto"/>
          <w:kern w:val="0"/>
          <w:highlight w:val="none"/>
        </w:rPr>
        <w:t xml:space="preserve"> 详细评审</w:t>
      </w:r>
      <w:bookmarkStart w:id="55" w:name="_Hlt121629839"/>
      <w:r>
        <w:rPr>
          <w:rFonts w:hint="eastAsia" w:hAnsi="宋体" w:cs="宋体"/>
          <w:snapToGrid w:val="0"/>
          <w:color w:val="auto"/>
          <w:kern w:val="0"/>
          <w:highlight w:val="none"/>
        </w:rPr>
        <w:t>阶段</w:t>
      </w:r>
    </w:p>
    <w:p w14:paraId="7AA415AA">
      <w:pPr>
        <w:keepNext w:val="0"/>
        <w:keepLines w:val="0"/>
        <w:pageBreakBefore w:val="0"/>
        <w:wordWrap w:val="0"/>
        <w:topLinePunct w:val="0"/>
        <w:bidi w:val="0"/>
        <w:adjustRightInd w:val="0"/>
        <w:snapToGrid w:val="0"/>
        <w:spacing w:line="500" w:lineRule="exact"/>
        <w:textAlignment w:val="auto"/>
        <w:rPr>
          <w:rFonts w:hAnsi="宋体" w:cs="宋体"/>
          <w:snapToGrid w:val="0"/>
          <w:color w:val="auto"/>
          <w:kern w:val="0"/>
          <w:highlight w:val="none"/>
        </w:rPr>
      </w:pPr>
      <w:r>
        <w:rPr>
          <w:rFonts w:hint="eastAsia" w:hAnsi="宋体" w:cs="宋体"/>
          <w:b/>
          <w:bCs/>
          <w:snapToGrid w:val="0"/>
          <w:color w:val="auto"/>
          <w:kern w:val="0"/>
          <w:highlight w:val="none"/>
        </w:rPr>
        <w:t xml:space="preserve">    15.5.1</w:t>
      </w:r>
      <w:r>
        <w:rPr>
          <w:rFonts w:hint="eastAsia" w:hAnsi="宋体" w:cs="宋体"/>
          <w:bCs/>
          <w:snapToGrid w:val="0"/>
          <w:color w:val="auto"/>
          <w:kern w:val="0"/>
          <w:highlight w:val="none"/>
        </w:rPr>
        <w:t xml:space="preserve"> “综合评估法”评审程序</w:t>
      </w:r>
    </w:p>
    <w:p w14:paraId="74C9E745">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评审内容分为商务、技术和投标报价三大部分，综合得分满分为100分。其中，商务满分为</w:t>
      </w:r>
      <w:r>
        <w:rPr>
          <w:rFonts w:hint="eastAsia" w:hAnsi="宋体" w:cs="宋体"/>
          <w:snapToGrid w:val="0"/>
          <w:color w:val="auto"/>
          <w:kern w:val="0"/>
          <w:highlight w:val="none"/>
          <w:u w:val="single"/>
          <w:lang w:val="en-US" w:eastAsia="zh-CN"/>
        </w:rPr>
        <w:t>50</w:t>
      </w:r>
      <w:r>
        <w:rPr>
          <w:rFonts w:hint="eastAsia" w:hAnsi="宋体" w:cs="宋体"/>
          <w:snapToGrid w:val="0"/>
          <w:color w:val="auto"/>
          <w:kern w:val="0"/>
          <w:highlight w:val="none"/>
        </w:rPr>
        <w:t>分，技术满分为</w:t>
      </w:r>
      <w:r>
        <w:rPr>
          <w:rFonts w:hint="eastAsia" w:hAnsi="宋体" w:cs="宋体"/>
          <w:snapToGrid w:val="0"/>
          <w:color w:val="auto"/>
          <w:kern w:val="0"/>
          <w:highlight w:val="none"/>
          <w:u w:val="single"/>
          <w:lang w:val="en-US" w:eastAsia="zh-CN"/>
        </w:rPr>
        <w:t>30</w:t>
      </w:r>
      <w:r>
        <w:rPr>
          <w:rFonts w:hint="eastAsia" w:hAnsi="宋体" w:cs="宋体"/>
          <w:snapToGrid w:val="0"/>
          <w:color w:val="auto"/>
          <w:kern w:val="0"/>
          <w:highlight w:val="none"/>
        </w:rPr>
        <w:t>分，投标报价部分满分为</w:t>
      </w:r>
      <w:r>
        <w:rPr>
          <w:rFonts w:hint="eastAsia" w:hAnsi="宋体" w:cs="宋体"/>
          <w:snapToGrid w:val="0"/>
          <w:color w:val="auto"/>
          <w:kern w:val="0"/>
          <w:highlight w:val="none"/>
          <w:u w:val="single"/>
          <w:lang w:val="en-US" w:eastAsia="zh-CN"/>
        </w:rPr>
        <w:t>20</w:t>
      </w:r>
      <w:r>
        <w:rPr>
          <w:rFonts w:hint="eastAsia" w:hAnsi="宋体" w:cs="宋体"/>
          <w:snapToGrid w:val="0"/>
          <w:color w:val="auto"/>
          <w:kern w:val="0"/>
          <w:highlight w:val="none"/>
        </w:rPr>
        <w:t>分。</w:t>
      </w:r>
    </w:p>
    <w:p w14:paraId="49097322">
      <w:pPr>
        <w:keepNext w:val="0"/>
        <w:keepLines w:val="0"/>
        <w:pageBreakBefore w:val="0"/>
        <w:wordWrap w:val="0"/>
        <w:topLinePunct w:val="0"/>
        <w:bidi w:val="0"/>
        <w:adjustRightInd w:val="0"/>
        <w:snapToGrid w:val="0"/>
        <w:spacing w:line="500" w:lineRule="exact"/>
        <w:ind w:firstLine="480"/>
        <w:textAlignment w:val="auto"/>
        <w:rPr>
          <w:rFonts w:hAnsi="宋体" w:cs="宋体"/>
          <w:snapToGrid w:val="0"/>
          <w:color w:val="auto"/>
          <w:kern w:val="0"/>
          <w:highlight w:val="none"/>
        </w:rPr>
      </w:pPr>
      <w:r>
        <w:rPr>
          <w:rFonts w:hint="eastAsia" w:hAnsi="宋体" w:cs="宋体"/>
          <w:snapToGrid w:val="0"/>
          <w:color w:val="auto"/>
          <w:kern w:val="0"/>
          <w:highlight w:val="none"/>
        </w:rPr>
        <w:t>除特别注明外，综合得分以及商务、技术、投标报价得分的中间过程计算值和最终值，均按“四舍五入”原则精确到两位小数。</w:t>
      </w:r>
    </w:p>
    <w:p w14:paraId="5D5F80A8">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（1）商务得分M</w:t>
      </w:r>
      <w:r>
        <w:rPr>
          <w:rFonts w:hint="eastAsia" w:hAnsi="宋体" w:cs="宋体"/>
          <w:snapToGrid w:val="0"/>
          <w:color w:val="auto"/>
          <w:kern w:val="0"/>
          <w:highlight w:val="none"/>
          <w:vertAlign w:val="subscript"/>
        </w:rPr>
        <w:t>1</w:t>
      </w:r>
    </w:p>
    <w:p w14:paraId="7D776785">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评标委员会按照《综合评分表》商务部分指定的评分标准对各评分因素进行打分。各评分因素得分之和即为某投标人的商务得分M</w:t>
      </w:r>
      <w:r>
        <w:rPr>
          <w:rFonts w:hint="eastAsia" w:hAnsi="宋体" w:cs="宋体"/>
          <w:snapToGrid w:val="0"/>
          <w:color w:val="auto"/>
          <w:kern w:val="0"/>
          <w:highlight w:val="none"/>
          <w:vertAlign w:val="subscript"/>
        </w:rPr>
        <w:t>1</w:t>
      </w:r>
      <w:r>
        <w:rPr>
          <w:rFonts w:hint="eastAsia" w:hAnsi="宋体" w:cs="宋体"/>
          <w:snapToGrid w:val="0"/>
          <w:color w:val="auto"/>
          <w:kern w:val="0"/>
          <w:highlight w:val="none"/>
        </w:rPr>
        <w:t>。</w:t>
      </w:r>
    </w:p>
    <w:p w14:paraId="23498F90">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（2）技术得分M</w:t>
      </w:r>
      <w:r>
        <w:rPr>
          <w:rFonts w:hint="eastAsia" w:hAnsi="宋体" w:cs="宋体"/>
          <w:snapToGrid w:val="0"/>
          <w:color w:val="auto"/>
          <w:kern w:val="0"/>
          <w:highlight w:val="none"/>
          <w:vertAlign w:val="subscript"/>
        </w:rPr>
        <w:t>2</w:t>
      </w:r>
    </w:p>
    <w:p w14:paraId="47A40284">
      <w:pPr>
        <w:keepNext w:val="0"/>
        <w:keepLines w:val="0"/>
        <w:pageBreakBefore w:val="0"/>
        <w:wordWrap w:val="0"/>
        <w:topLinePunct w:val="0"/>
        <w:bidi w:val="0"/>
        <w:adjustRightInd w:val="0"/>
        <w:snapToGrid w:val="0"/>
        <w:spacing w:line="500" w:lineRule="exact"/>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评标委员会各成员独立按照《综合评分表》技术部分（监理大纲）指定的评分标准对各评分因素进行打分，累加后得出技术评分。将评标委员会所有成员的技术评分去掉一个最高分和一个最低分后，取算术平均值，即为某投标人的技术得分M</w:t>
      </w:r>
      <w:r>
        <w:rPr>
          <w:rFonts w:hint="eastAsia" w:hAnsi="宋体" w:cs="宋体"/>
          <w:snapToGrid w:val="0"/>
          <w:color w:val="auto"/>
          <w:kern w:val="0"/>
          <w:highlight w:val="none"/>
          <w:vertAlign w:val="subscript"/>
        </w:rPr>
        <w:t>2</w:t>
      </w:r>
      <w:r>
        <w:rPr>
          <w:rFonts w:hint="eastAsia" w:hAnsi="宋体" w:cs="宋体"/>
          <w:snapToGrid w:val="0"/>
          <w:color w:val="auto"/>
          <w:kern w:val="0"/>
          <w:highlight w:val="none"/>
        </w:rPr>
        <w:t>。</w:t>
      </w:r>
    </w:p>
    <w:p w14:paraId="13AF2206">
      <w:pPr>
        <w:keepNext w:val="0"/>
        <w:keepLines w:val="0"/>
        <w:pageBreakBefore w:val="0"/>
        <w:wordWrap w:val="0"/>
        <w:topLinePunct w:val="0"/>
        <w:bidi w:val="0"/>
        <w:adjustRightInd w:val="0"/>
        <w:snapToGrid w:val="0"/>
        <w:spacing w:line="50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（3）投标报价得分M</w:t>
      </w:r>
      <w:r>
        <w:rPr>
          <w:rFonts w:hint="eastAsia" w:ascii="宋体" w:hAnsi="宋体" w:eastAsia="宋体" w:cs="宋体"/>
          <w:snapToGrid w:val="0"/>
          <w:color w:val="auto"/>
          <w:kern w:val="0"/>
          <w:highlight w:val="none"/>
          <w:vertAlign w:val="subscript"/>
        </w:rPr>
        <w:t>3</w:t>
      </w:r>
    </w:p>
    <w:p w14:paraId="5274240F">
      <w:pPr>
        <w:keepNext w:val="0"/>
        <w:keepLines w:val="0"/>
        <w:pageBreakBefore w:val="0"/>
        <w:wordWrap w:val="0"/>
        <w:topLinePunct w:val="0"/>
        <w:bidi w:val="0"/>
        <w:adjustRightInd w:val="0"/>
        <w:snapToGrid w:val="0"/>
        <w:spacing w:line="50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a．评标委员会按照《综合评分表》投标报价部分指定的方法计算评标基准价D。</w:t>
      </w:r>
    </w:p>
    <w:p w14:paraId="00B3E847">
      <w:pPr>
        <w:keepNext w:val="0"/>
        <w:keepLines w:val="0"/>
        <w:pageBreakBefore w:val="0"/>
        <w:wordWrap w:val="0"/>
        <w:topLinePunct w:val="0"/>
        <w:bidi w:val="0"/>
        <w:adjustRightInd w:val="0"/>
        <w:snapToGrid w:val="0"/>
        <w:spacing w:line="50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b．采用内插法计算某投标人的投标报价得分M</w:t>
      </w:r>
      <w:r>
        <w:rPr>
          <w:rFonts w:hint="eastAsia" w:ascii="宋体" w:hAnsi="宋体" w:eastAsia="宋体" w:cs="宋体"/>
          <w:snapToGrid w:val="0"/>
          <w:color w:val="auto"/>
          <w:kern w:val="0"/>
          <w:highlight w:val="none"/>
          <w:vertAlign w:val="subscript"/>
        </w:rPr>
        <w:t>3</w:t>
      </w:r>
      <w:r>
        <w:rPr>
          <w:rFonts w:hint="eastAsia" w:ascii="宋体" w:hAnsi="宋体" w:eastAsia="宋体" w:cs="宋体"/>
          <w:snapToGrid w:val="0"/>
          <w:color w:val="auto"/>
          <w:kern w:val="0"/>
          <w:highlight w:val="none"/>
        </w:rPr>
        <w:t>，即当投标人的投标总价等于评标基准价时得满分，每高于评标基准价一个百分点扣</w:t>
      </w:r>
      <w:r>
        <w:rPr>
          <w:rFonts w:hint="eastAsia" w:ascii="宋体" w:hAnsi="宋体" w:eastAsia="宋体" w:cs="宋体"/>
          <w:snapToGrid w:val="0"/>
          <w:color w:val="auto"/>
          <w:kern w:val="0"/>
          <w:highlight w:val="none"/>
          <w:lang w:val="en-US" w:eastAsia="zh-CN"/>
        </w:rPr>
        <w:t>0.5</w:t>
      </w:r>
      <w:r>
        <w:rPr>
          <w:rFonts w:hint="eastAsia" w:ascii="宋体" w:hAnsi="宋体" w:eastAsia="宋体" w:cs="宋体"/>
          <w:snapToGrid w:val="0"/>
          <w:color w:val="auto"/>
          <w:kern w:val="0"/>
          <w:highlight w:val="none"/>
        </w:rPr>
        <w:t>分, 每低于评标基准价一个百分点扣0.</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分，扣完为止。公式如下：</w:t>
      </w:r>
    </w:p>
    <w:p w14:paraId="3641A7FA">
      <w:pPr>
        <w:keepNext w:val="0"/>
        <w:keepLines w:val="0"/>
        <w:pageBreakBefore w:val="0"/>
        <w:wordWrap w:val="0"/>
        <w:topLinePunct w:val="0"/>
        <w:bidi w:val="0"/>
        <w:adjustRightInd w:val="0"/>
        <w:snapToGrid w:val="0"/>
        <w:spacing w:line="500" w:lineRule="exact"/>
        <w:ind w:firstLine="480" w:firstLineChars="200"/>
        <w:jc w:val="center"/>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M</w:t>
      </w:r>
      <w:r>
        <w:rPr>
          <w:rFonts w:hint="eastAsia" w:ascii="宋体" w:hAnsi="宋体" w:eastAsia="宋体" w:cs="宋体"/>
          <w:snapToGrid w:val="0"/>
          <w:color w:val="auto"/>
          <w:kern w:val="0"/>
          <w:highlight w:val="none"/>
          <w:vertAlign w:val="subscript"/>
        </w:rPr>
        <w:t>3</w:t>
      </w:r>
      <w:r>
        <w:rPr>
          <w:rFonts w:hint="eastAsia" w:ascii="宋体" w:hAnsi="宋体" w:eastAsia="宋体" w:cs="宋体"/>
          <w:snapToGrid w:val="0"/>
          <w:color w:val="auto"/>
          <w:kern w:val="0"/>
          <w:highlight w:val="none"/>
        </w:rPr>
        <w:t>＝投标报价满分－（|Di－D|÷D）×100×E</w:t>
      </w:r>
    </w:p>
    <w:p w14:paraId="7D5BE617">
      <w:pPr>
        <w:keepNext w:val="0"/>
        <w:keepLines w:val="0"/>
        <w:pageBreakBefore w:val="0"/>
        <w:wordWrap w:val="0"/>
        <w:topLinePunct w:val="0"/>
        <w:bidi w:val="0"/>
        <w:adjustRightInd w:val="0"/>
        <w:snapToGrid w:val="0"/>
        <w:spacing w:line="50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式中：D为评标基准价，Di为某投标人的投标总价；</w:t>
      </w:r>
    </w:p>
    <w:p w14:paraId="4D67AE7A">
      <w:pPr>
        <w:keepNext w:val="0"/>
        <w:keepLines w:val="0"/>
        <w:pageBreakBefore w:val="0"/>
        <w:wordWrap w:val="0"/>
        <w:topLinePunct w:val="0"/>
        <w:bidi w:val="0"/>
        <w:adjustRightInd w:val="0"/>
        <w:snapToGrid w:val="0"/>
        <w:spacing w:line="50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E为扣分因子。当Di＞D时，E＝</w:t>
      </w:r>
      <w:r>
        <w:rPr>
          <w:rFonts w:hint="eastAsia" w:ascii="宋体" w:hAnsi="宋体" w:eastAsia="宋体" w:cs="宋体"/>
          <w:snapToGrid w:val="0"/>
          <w:color w:val="auto"/>
          <w:kern w:val="0"/>
          <w:highlight w:val="none"/>
          <w:lang w:val="en-US" w:eastAsia="zh-CN"/>
        </w:rPr>
        <w:t>0.5</w:t>
      </w:r>
      <w:r>
        <w:rPr>
          <w:rFonts w:hint="eastAsia" w:ascii="宋体" w:hAnsi="宋体" w:eastAsia="宋体" w:cs="宋体"/>
          <w:snapToGrid w:val="0"/>
          <w:color w:val="auto"/>
          <w:kern w:val="0"/>
          <w:highlight w:val="none"/>
        </w:rPr>
        <w:t>；当Di＜D时，E＝</w:t>
      </w:r>
      <w:r>
        <w:rPr>
          <w:rFonts w:hint="eastAsia" w:ascii="宋体" w:hAnsi="宋体" w:eastAsia="宋体" w:cs="宋体"/>
          <w:snapToGrid w:val="0"/>
          <w:color w:val="auto"/>
          <w:kern w:val="0"/>
          <w:highlight w:val="none"/>
          <w:lang w:val="en-US" w:eastAsia="zh-CN"/>
        </w:rPr>
        <w:t>0.3</w:t>
      </w:r>
      <w:r>
        <w:rPr>
          <w:rFonts w:hint="eastAsia" w:ascii="宋体" w:hAnsi="宋体" w:eastAsia="宋体" w:cs="宋体"/>
          <w:snapToGrid w:val="0"/>
          <w:color w:val="auto"/>
          <w:kern w:val="0"/>
          <w:highlight w:val="none"/>
        </w:rPr>
        <w:t>。</w:t>
      </w:r>
    </w:p>
    <w:p w14:paraId="0EFE1443">
      <w:pPr>
        <w:keepNext w:val="0"/>
        <w:keepLines w:val="0"/>
        <w:pageBreakBefore w:val="0"/>
        <w:wordWrap w:val="0"/>
        <w:topLinePunct w:val="0"/>
        <w:bidi w:val="0"/>
        <w:adjustRightInd w:val="0"/>
        <w:snapToGrid w:val="0"/>
        <w:spacing w:line="50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（4）综合得分M</w:t>
      </w:r>
    </w:p>
    <w:p w14:paraId="245E1952">
      <w:pPr>
        <w:keepNext w:val="0"/>
        <w:keepLines w:val="0"/>
        <w:pageBreakBefore w:val="0"/>
        <w:wordWrap w:val="0"/>
        <w:topLinePunct w:val="0"/>
        <w:bidi w:val="0"/>
        <w:adjustRightInd w:val="0"/>
        <w:snapToGrid w:val="0"/>
        <w:spacing w:line="500" w:lineRule="exact"/>
        <w:jc w:val="center"/>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M＝M</w:t>
      </w:r>
      <w:r>
        <w:rPr>
          <w:rFonts w:hint="eastAsia" w:ascii="宋体" w:hAnsi="宋体" w:eastAsia="宋体" w:cs="宋体"/>
          <w:snapToGrid w:val="0"/>
          <w:color w:val="auto"/>
          <w:kern w:val="0"/>
          <w:highlight w:val="none"/>
          <w:vertAlign w:val="subscript"/>
        </w:rPr>
        <w:t>1</w:t>
      </w:r>
      <w:r>
        <w:rPr>
          <w:rFonts w:hint="eastAsia" w:ascii="宋体" w:hAnsi="宋体" w:eastAsia="宋体" w:cs="宋体"/>
          <w:snapToGrid w:val="0"/>
          <w:color w:val="auto"/>
          <w:kern w:val="0"/>
          <w:highlight w:val="none"/>
        </w:rPr>
        <w:t>＋M</w:t>
      </w:r>
      <w:r>
        <w:rPr>
          <w:rFonts w:hint="eastAsia" w:ascii="宋体" w:hAnsi="宋体" w:eastAsia="宋体" w:cs="宋体"/>
          <w:snapToGrid w:val="0"/>
          <w:color w:val="auto"/>
          <w:kern w:val="0"/>
          <w:highlight w:val="none"/>
          <w:vertAlign w:val="subscript"/>
        </w:rPr>
        <w:t>2</w:t>
      </w:r>
      <w:r>
        <w:rPr>
          <w:rFonts w:hint="eastAsia" w:ascii="宋体" w:hAnsi="宋体" w:eastAsia="宋体" w:cs="宋体"/>
          <w:snapToGrid w:val="0"/>
          <w:color w:val="auto"/>
          <w:kern w:val="0"/>
          <w:highlight w:val="none"/>
        </w:rPr>
        <w:t>＋M</w:t>
      </w:r>
      <w:r>
        <w:rPr>
          <w:rFonts w:hint="eastAsia" w:ascii="宋体" w:hAnsi="宋体" w:eastAsia="宋体" w:cs="宋体"/>
          <w:snapToGrid w:val="0"/>
          <w:color w:val="auto"/>
          <w:kern w:val="0"/>
          <w:highlight w:val="none"/>
          <w:vertAlign w:val="subscript"/>
        </w:rPr>
        <w:t>3</w:t>
      </w:r>
    </w:p>
    <w:p w14:paraId="015B4829">
      <w:pPr>
        <w:keepNext w:val="0"/>
        <w:keepLines w:val="0"/>
        <w:pageBreakBefore w:val="0"/>
        <w:wordWrap w:val="0"/>
        <w:topLinePunct w:val="0"/>
        <w:bidi w:val="0"/>
        <w:adjustRightInd w:val="0"/>
        <w:snapToGrid w:val="0"/>
        <w:spacing w:line="50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式中：M为综合得分，M</w:t>
      </w:r>
      <w:r>
        <w:rPr>
          <w:rFonts w:hint="eastAsia" w:ascii="宋体" w:hAnsi="宋体" w:eastAsia="宋体" w:cs="宋体"/>
          <w:snapToGrid w:val="0"/>
          <w:color w:val="auto"/>
          <w:kern w:val="0"/>
          <w:highlight w:val="none"/>
          <w:vertAlign w:val="subscript"/>
        </w:rPr>
        <w:t>1</w:t>
      </w:r>
      <w:r>
        <w:rPr>
          <w:rFonts w:hint="eastAsia" w:ascii="宋体" w:hAnsi="宋体" w:eastAsia="宋体" w:cs="宋体"/>
          <w:snapToGrid w:val="0"/>
          <w:color w:val="auto"/>
          <w:kern w:val="0"/>
          <w:highlight w:val="none"/>
        </w:rPr>
        <w:t>为商务得分，M</w:t>
      </w:r>
      <w:r>
        <w:rPr>
          <w:rFonts w:hint="eastAsia" w:ascii="宋体" w:hAnsi="宋体" w:eastAsia="宋体" w:cs="宋体"/>
          <w:snapToGrid w:val="0"/>
          <w:color w:val="auto"/>
          <w:kern w:val="0"/>
          <w:highlight w:val="none"/>
          <w:vertAlign w:val="subscript"/>
        </w:rPr>
        <w:t>2</w:t>
      </w:r>
      <w:r>
        <w:rPr>
          <w:rFonts w:hint="eastAsia" w:ascii="宋体" w:hAnsi="宋体" w:eastAsia="宋体" w:cs="宋体"/>
          <w:snapToGrid w:val="0"/>
          <w:color w:val="auto"/>
          <w:kern w:val="0"/>
          <w:highlight w:val="none"/>
        </w:rPr>
        <w:t>为技术得分，M</w:t>
      </w:r>
      <w:r>
        <w:rPr>
          <w:rFonts w:hint="eastAsia" w:ascii="宋体" w:hAnsi="宋体" w:eastAsia="宋体" w:cs="宋体"/>
          <w:snapToGrid w:val="0"/>
          <w:color w:val="auto"/>
          <w:kern w:val="0"/>
          <w:highlight w:val="none"/>
          <w:vertAlign w:val="subscript"/>
        </w:rPr>
        <w:t>3</w:t>
      </w:r>
      <w:r>
        <w:rPr>
          <w:rFonts w:hint="eastAsia" w:ascii="宋体" w:hAnsi="宋体" w:eastAsia="宋体" w:cs="宋体"/>
          <w:snapToGrid w:val="0"/>
          <w:color w:val="auto"/>
          <w:kern w:val="0"/>
          <w:highlight w:val="none"/>
        </w:rPr>
        <w:t>为投标报价得分。</w:t>
      </w:r>
    </w:p>
    <w:p w14:paraId="54DFCA09">
      <w:pPr>
        <w:outlineLvl w:val="9"/>
        <w:rPr>
          <w:rFonts w:hint="eastAsia" w:ascii="宋体" w:hAnsi="宋体" w:eastAsia="宋体" w:cs="宋体"/>
          <w:b/>
          <w:bCs/>
          <w:color w:val="auto"/>
          <w:sz w:val="32"/>
          <w:szCs w:val="22"/>
          <w:highlight w:val="none"/>
          <w:lang w:val="en-US" w:eastAsia="zh-CN"/>
        </w:rPr>
      </w:pPr>
      <w:bookmarkStart w:id="56" w:name="_Toc31548"/>
      <w:bookmarkStart w:id="57" w:name="_Toc6276"/>
    </w:p>
    <w:p w14:paraId="566ABFDA">
      <w:pPr>
        <w:outlineLvl w:val="9"/>
        <w:rPr>
          <w:rFonts w:hint="eastAsia"/>
          <w:color w:val="auto"/>
          <w:highlight w:val="none"/>
          <w:lang w:val="en-US" w:eastAsia="zh-CN"/>
        </w:rPr>
      </w:pPr>
    </w:p>
    <w:p w14:paraId="17C17EA4">
      <w:pPr>
        <w:outlineLvl w:val="9"/>
        <w:rPr>
          <w:rFonts w:hint="eastAsia" w:ascii="宋体" w:hAnsi="宋体" w:eastAsia="宋体" w:cs="宋体"/>
          <w:b/>
          <w:bCs/>
          <w:color w:val="auto"/>
          <w:sz w:val="32"/>
          <w:szCs w:val="22"/>
          <w:highlight w:val="none"/>
          <w:lang w:val="en-US" w:eastAsia="zh-CN"/>
        </w:rPr>
      </w:pPr>
    </w:p>
    <w:p w14:paraId="0096D610">
      <w:pPr>
        <w:outlineLvl w:val="9"/>
        <w:rPr>
          <w:rFonts w:hint="eastAsia" w:ascii="宋体" w:hAnsi="宋体" w:eastAsia="宋体" w:cs="宋体"/>
          <w:b/>
          <w:bCs/>
          <w:color w:val="auto"/>
          <w:sz w:val="32"/>
          <w:szCs w:val="22"/>
          <w:highlight w:val="none"/>
          <w:lang w:val="en-US" w:eastAsia="zh-CN"/>
        </w:rPr>
      </w:pPr>
    </w:p>
    <w:p w14:paraId="36C78AF5">
      <w:pPr>
        <w:outlineLvl w:val="9"/>
        <w:rPr>
          <w:rFonts w:hint="eastAsia" w:ascii="宋体" w:hAnsi="宋体" w:eastAsia="宋体" w:cs="宋体"/>
          <w:b/>
          <w:bCs/>
          <w:color w:val="auto"/>
          <w:sz w:val="32"/>
          <w:szCs w:val="22"/>
          <w:highlight w:val="none"/>
          <w:lang w:val="en-US" w:eastAsia="zh-CN"/>
        </w:rPr>
      </w:pPr>
    </w:p>
    <w:p w14:paraId="29A1C20E">
      <w:pPr>
        <w:pStyle w:val="40"/>
        <w:outlineLvl w:val="9"/>
        <w:rPr>
          <w:rFonts w:hint="eastAsia" w:ascii="宋体" w:hAnsi="宋体" w:eastAsia="宋体" w:cs="宋体"/>
          <w:b/>
          <w:bCs/>
          <w:color w:val="auto"/>
          <w:sz w:val="32"/>
          <w:szCs w:val="22"/>
          <w:highlight w:val="none"/>
          <w:lang w:val="en-US" w:eastAsia="zh-CN"/>
        </w:rPr>
      </w:pPr>
    </w:p>
    <w:p w14:paraId="59A653B5">
      <w:pPr>
        <w:outlineLvl w:val="9"/>
        <w:rPr>
          <w:rFonts w:hint="eastAsia" w:ascii="宋体" w:hAnsi="宋体" w:eastAsia="宋体" w:cs="宋体"/>
          <w:b/>
          <w:bCs/>
          <w:color w:val="auto"/>
          <w:sz w:val="32"/>
          <w:szCs w:val="22"/>
          <w:highlight w:val="none"/>
          <w:lang w:val="en-US" w:eastAsia="zh-CN"/>
        </w:rPr>
      </w:pPr>
    </w:p>
    <w:p w14:paraId="77690F4A">
      <w:pPr>
        <w:pStyle w:val="40"/>
        <w:outlineLvl w:val="9"/>
        <w:rPr>
          <w:rFonts w:hint="eastAsia" w:ascii="宋体" w:hAnsi="宋体" w:eastAsia="宋体" w:cs="宋体"/>
          <w:b/>
          <w:bCs/>
          <w:color w:val="auto"/>
          <w:sz w:val="32"/>
          <w:szCs w:val="22"/>
          <w:highlight w:val="none"/>
          <w:lang w:val="en-US" w:eastAsia="zh-CN"/>
        </w:rPr>
      </w:pPr>
    </w:p>
    <w:p w14:paraId="0AE73DF4">
      <w:pPr>
        <w:outlineLvl w:val="9"/>
        <w:rPr>
          <w:rFonts w:hint="eastAsia" w:ascii="宋体" w:hAnsi="宋体" w:eastAsia="宋体" w:cs="宋体"/>
          <w:b/>
          <w:bCs/>
          <w:color w:val="auto"/>
          <w:sz w:val="32"/>
          <w:szCs w:val="22"/>
          <w:highlight w:val="none"/>
          <w:lang w:val="en-US" w:eastAsia="zh-CN"/>
        </w:rPr>
      </w:pPr>
    </w:p>
    <w:p w14:paraId="18FB062D">
      <w:pPr>
        <w:pStyle w:val="40"/>
        <w:outlineLvl w:val="9"/>
        <w:rPr>
          <w:rFonts w:hint="eastAsia" w:ascii="宋体" w:hAnsi="宋体" w:eastAsia="宋体" w:cs="宋体"/>
          <w:b/>
          <w:bCs/>
          <w:color w:val="auto"/>
          <w:sz w:val="32"/>
          <w:szCs w:val="22"/>
          <w:highlight w:val="none"/>
          <w:lang w:val="en-US" w:eastAsia="zh-CN"/>
        </w:rPr>
      </w:pPr>
    </w:p>
    <w:p w14:paraId="134BCFA4">
      <w:pPr>
        <w:outlineLvl w:val="9"/>
        <w:rPr>
          <w:rFonts w:hint="eastAsia"/>
          <w:color w:val="auto"/>
          <w:highlight w:val="none"/>
          <w:lang w:val="en-US" w:eastAsia="zh-CN"/>
        </w:rPr>
      </w:pPr>
    </w:p>
    <w:p w14:paraId="26FE3453">
      <w:pPr>
        <w:outlineLvl w:val="9"/>
        <w:rPr>
          <w:rFonts w:hint="eastAsia" w:ascii="宋体" w:hAnsi="宋体" w:eastAsia="宋体" w:cs="宋体"/>
          <w:b/>
          <w:bCs/>
          <w:color w:val="auto"/>
          <w:sz w:val="32"/>
          <w:szCs w:val="22"/>
          <w:highlight w:val="none"/>
        </w:rPr>
      </w:pPr>
    </w:p>
    <w:p w14:paraId="65DF1DB6">
      <w:pPr>
        <w:pStyle w:val="4"/>
        <w:spacing w:after="0" w:afterAutospacing="0"/>
        <w:rPr>
          <w:rFonts w:hint="eastAsia" w:ascii="宋体" w:hAnsi="宋体" w:eastAsia="宋体" w:cs="宋体"/>
          <w:b/>
          <w:bCs/>
          <w:color w:val="auto"/>
          <w:sz w:val="32"/>
          <w:szCs w:val="22"/>
          <w:highlight w:val="none"/>
        </w:rPr>
      </w:pPr>
      <w:bookmarkStart w:id="58" w:name="_Toc5037"/>
      <w:bookmarkStart w:id="59" w:name="_Toc20673"/>
      <w:r>
        <w:rPr>
          <w:rFonts w:hint="eastAsia" w:ascii="宋体" w:hAnsi="宋体" w:eastAsia="宋体" w:cs="宋体"/>
          <w:b/>
          <w:bCs/>
          <w:color w:val="auto"/>
          <w:sz w:val="32"/>
          <w:szCs w:val="22"/>
          <w:highlight w:val="none"/>
        </w:rPr>
        <w:t>表1 综合评分表</w:t>
      </w:r>
      <w:bookmarkEnd w:id="56"/>
      <w:bookmarkEnd w:id="57"/>
      <w:bookmarkEnd w:id="58"/>
      <w:bookmarkEnd w:id="59"/>
    </w:p>
    <w:p w14:paraId="086905B1">
      <w:pPr>
        <w:pStyle w:val="40"/>
        <w:spacing w:beforeAutospacing="0"/>
        <w:jc w:val="both"/>
        <w:rPr>
          <w:rFonts w:ascii="宋体" w:hAnsi="宋体" w:cs="宋体"/>
          <w:color w:val="auto"/>
          <w:sz w:val="24"/>
          <w:highlight w:val="none"/>
        </w:rPr>
      </w:pPr>
    </w:p>
    <w:tbl>
      <w:tblPr>
        <w:tblStyle w:val="30"/>
        <w:tblW w:w="100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70"/>
        <w:gridCol w:w="1181"/>
        <w:gridCol w:w="3872"/>
        <w:gridCol w:w="3985"/>
      </w:tblGrid>
      <w:tr w14:paraId="1B3C6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10008"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011E8EB1">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both"/>
              <w:rPr>
                <w:rFonts w:hint="eastAsia" w:asciiTheme="minorEastAsia" w:hAnsiTheme="minorEastAsia" w:eastAsiaTheme="minorEastAsia" w:cstheme="minorEastAsia"/>
                <w:b w:val="0"/>
                <w:bCs w:val="0"/>
                <w:caps w:val="0"/>
                <w:color w:val="auto"/>
                <w:spacing w:val="0"/>
                <w:kern w:val="0"/>
                <w:sz w:val="24"/>
                <w:szCs w:val="24"/>
                <w:highlight w:val="none"/>
              </w:rPr>
            </w:pPr>
            <w:r>
              <w:rPr>
                <w:rFonts w:hint="eastAsia" w:asciiTheme="minorEastAsia" w:hAnsiTheme="minorEastAsia" w:eastAsiaTheme="minorEastAsia" w:cstheme="minorEastAsia"/>
                <w:b/>
                <w:bCs/>
                <w:caps w:val="0"/>
                <w:color w:val="auto"/>
                <w:spacing w:val="0"/>
                <w:kern w:val="0"/>
                <w:sz w:val="24"/>
                <w:szCs w:val="24"/>
                <w:highlight w:val="none"/>
              </w:rPr>
              <w:t>商务部分，满分：</w:t>
            </w:r>
            <w:r>
              <w:rPr>
                <w:rFonts w:hint="eastAsia" w:asciiTheme="minorEastAsia" w:hAnsiTheme="minorEastAsia" w:eastAsiaTheme="minorEastAsia" w:cstheme="minorEastAsia"/>
                <w:b/>
                <w:bCs/>
                <w:caps w:val="0"/>
                <w:color w:val="auto"/>
                <w:spacing w:val="0"/>
                <w:kern w:val="0"/>
                <w:sz w:val="24"/>
                <w:szCs w:val="24"/>
                <w:highlight w:val="none"/>
                <w:lang w:val="en-US" w:eastAsia="zh-CN"/>
              </w:rPr>
              <w:t>50</w:t>
            </w:r>
            <w:r>
              <w:rPr>
                <w:rFonts w:hint="eastAsia" w:asciiTheme="minorEastAsia" w:hAnsiTheme="minorEastAsia" w:eastAsiaTheme="minorEastAsia" w:cstheme="minorEastAsia"/>
                <w:b/>
                <w:bCs/>
                <w:caps w:val="0"/>
                <w:color w:val="auto"/>
                <w:spacing w:val="0"/>
                <w:kern w:val="0"/>
                <w:sz w:val="24"/>
                <w:szCs w:val="24"/>
                <w:highlight w:val="none"/>
              </w:rPr>
              <w:t>分。</w:t>
            </w:r>
          </w:p>
        </w:tc>
      </w:tr>
      <w:tr w14:paraId="677AB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5EAFD978">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center"/>
              <w:rPr>
                <w:rFonts w:hint="eastAsia" w:asciiTheme="minorEastAsia" w:hAnsiTheme="minorEastAsia" w:eastAsiaTheme="minorEastAsia" w:cstheme="minorEastAsia"/>
                <w:b/>
                <w:bCs/>
                <w:caps w:val="0"/>
                <w:color w:val="auto"/>
                <w:spacing w:val="0"/>
                <w:kern w:val="0"/>
                <w:sz w:val="24"/>
                <w:szCs w:val="24"/>
                <w:highlight w:val="none"/>
              </w:rPr>
            </w:pPr>
            <w:r>
              <w:rPr>
                <w:rFonts w:hint="eastAsia" w:asciiTheme="minorEastAsia" w:hAnsiTheme="minorEastAsia" w:eastAsiaTheme="minorEastAsia" w:cstheme="minorEastAsia"/>
                <w:b/>
                <w:bCs/>
                <w:caps w:val="0"/>
                <w:color w:val="auto"/>
                <w:spacing w:val="0"/>
                <w:kern w:val="0"/>
                <w:sz w:val="24"/>
                <w:szCs w:val="24"/>
                <w:highlight w:val="none"/>
              </w:rPr>
              <w:t>评分因素</w:t>
            </w:r>
          </w:p>
        </w:tc>
        <w:tc>
          <w:tcPr>
            <w:tcW w:w="3872" w:type="dxa"/>
            <w:tcBorders>
              <w:top w:val="single" w:color="auto" w:sz="4" w:space="0"/>
              <w:left w:val="nil"/>
              <w:bottom w:val="single" w:color="auto" w:sz="4" w:space="0"/>
              <w:right w:val="single" w:color="auto" w:sz="4" w:space="0"/>
            </w:tcBorders>
            <w:noWrap w:val="0"/>
            <w:vAlign w:val="center"/>
          </w:tcPr>
          <w:p w14:paraId="4A3FDC08">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center"/>
              <w:rPr>
                <w:rFonts w:hint="eastAsia" w:asciiTheme="minorEastAsia" w:hAnsiTheme="minorEastAsia" w:eastAsiaTheme="minorEastAsia" w:cstheme="minorEastAsia"/>
                <w:b/>
                <w:bCs/>
                <w:caps w:val="0"/>
                <w:color w:val="auto"/>
                <w:spacing w:val="0"/>
                <w:kern w:val="0"/>
                <w:sz w:val="24"/>
                <w:szCs w:val="24"/>
                <w:highlight w:val="none"/>
              </w:rPr>
            </w:pPr>
            <w:r>
              <w:rPr>
                <w:rFonts w:hint="eastAsia" w:asciiTheme="minorEastAsia" w:hAnsiTheme="minorEastAsia" w:eastAsiaTheme="minorEastAsia" w:cstheme="minorEastAsia"/>
                <w:b/>
                <w:bCs/>
                <w:caps w:val="0"/>
                <w:color w:val="auto"/>
                <w:spacing w:val="0"/>
                <w:kern w:val="0"/>
                <w:sz w:val="24"/>
                <w:szCs w:val="24"/>
                <w:highlight w:val="none"/>
              </w:rPr>
              <w:t>评分标准</w:t>
            </w:r>
          </w:p>
        </w:tc>
        <w:tc>
          <w:tcPr>
            <w:tcW w:w="3985" w:type="dxa"/>
            <w:tcBorders>
              <w:top w:val="single" w:color="auto" w:sz="4" w:space="0"/>
              <w:left w:val="nil"/>
              <w:bottom w:val="single" w:color="auto" w:sz="4" w:space="0"/>
              <w:right w:val="single" w:color="auto" w:sz="4" w:space="0"/>
            </w:tcBorders>
            <w:noWrap w:val="0"/>
            <w:vAlign w:val="center"/>
          </w:tcPr>
          <w:p w14:paraId="6E79A1E2">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center"/>
              <w:rPr>
                <w:rFonts w:hint="eastAsia" w:asciiTheme="minorEastAsia" w:hAnsiTheme="minorEastAsia" w:eastAsiaTheme="minorEastAsia" w:cstheme="minorEastAsia"/>
                <w:b/>
                <w:bCs/>
                <w:caps w:val="0"/>
                <w:color w:val="auto"/>
                <w:spacing w:val="0"/>
                <w:kern w:val="0"/>
                <w:sz w:val="24"/>
                <w:szCs w:val="24"/>
                <w:highlight w:val="none"/>
              </w:rPr>
            </w:pPr>
            <w:r>
              <w:rPr>
                <w:rFonts w:hint="eastAsia" w:asciiTheme="minorEastAsia" w:hAnsiTheme="minorEastAsia" w:eastAsiaTheme="minorEastAsia" w:cstheme="minorEastAsia"/>
                <w:b/>
                <w:bCs/>
                <w:caps w:val="0"/>
                <w:color w:val="auto"/>
                <w:spacing w:val="0"/>
                <w:kern w:val="0"/>
                <w:sz w:val="24"/>
                <w:szCs w:val="24"/>
                <w:highlight w:val="none"/>
              </w:rPr>
              <w:t>备注</w:t>
            </w:r>
          </w:p>
        </w:tc>
      </w:tr>
      <w:tr w14:paraId="5EDE5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4" w:hRule="atLeast"/>
          <w:jc w:val="center"/>
        </w:trPr>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1A78D736">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center"/>
              <w:rPr>
                <w:rFonts w:hint="eastAsia" w:asciiTheme="minorEastAsia" w:hAnsiTheme="minorEastAsia" w:eastAsiaTheme="minorEastAsia" w:cstheme="minorEastAsia"/>
                <w:caps w:val="0"/>
                <w:color w:val="auto"/>
                <w:spacing w:val="0"/>
                <w:kern w:val="0"/>
                <w:sz w:val="24"/>
                <w:szCs w:val="24"/>
                <w:highlight w:val="none"/>
                <w:lang w:val="en-US" w:eastAsia="zh-CN"/>
              </w:rPr>
            </w:pPr>
            <w:r>
              <w:rPr>
                <w:rFonts w:hint="eastAsia" w:asciiTheme="minorEastAsia" w:hAnsiTheme="minorEastAsia" w:eastAsiaTheme="minorEastAsia" w:cstheme="minorEastAsia"/>
                <w:caps w:val="0"/>
                <w:color w:val="auto"/>
                <w:spacing w:val="0"/>
                <w:kern w:val="0"/>
                <w:sz w:val="24"/>
                <w:szCs w:val="24"/>
                <w:highlight w:val="none"/>
                <w:lang w:val="en-US" w:eastAsia="zh-CN"/>
              </w:rPr>
              <w:t>企业业绩</w:t>
            </w:r>
          </w:p>
          <w:p w14:paraId="1567A1B6">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center"/>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rPr>
              <w:t>（10分）</w:t>
            </w:r>
          </w:p>
        </w:tc>
        <w:tc>
          <w:tcPr>
            <w:tcW w:w="3872" w:type="dxa"/>
            <w:tcBorders>
              <w:top w:val="single" w:color="auto" w:sz="4" w:space="0"/>
              <w:left w:val="nil"/>
              <w:bottom w:val="single" w:color="auto" w:sz="4" w:space="0"/>
              <w:right w:val="single" w:color="auto" w:sz="4" w:space="0"/>
            </w:tcBorders>
            <w:noWrap w:val="0"/>
            <w:vAlign w:val="center"/>
          </w:tcPr>
          <w:p w14:paraId="368AD867">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both"/>
              <w:rPr>
                <w:rFonts w:hint="eastAsia" w:asciiTheme="minorEastAsia" w:hAnsiTheme="minorEastAsia" w:eastAsiaTheme="minorEastAsia" w:cstheme="minorEastAsia"/>
                <w:caps w:val="0"/>
                <w:color w:val="auto"/>
                <w:spacing w:val="0"/>
                <w:kern w:val="0"/>
                <w:sz w:val="24"/>
                <w:szCs w:val="24"/>
                <w:highlight w:val="none"/>
                <w:lang w:val="en-US" w:eastAsia="zh-CN"/>
              </w:rPr>
            </w:pPr>
            <w:r>
              <w:rPr>
                <w:rFonts w:hint="eastAsia" w:asciiTheme="minorEastAsia" w:hAnsiTheme="minorEastAsia" w:eastAsiaTheme="minorEastAsia" w:cstheme="minorEastAsia"/>
                <w:caps w:val="0"/>
                <w:color w:val="auto"/>
                <w:spacing w:val="0"/>
                <w:kern w:val="0"/>
                <w:sz w:val="24"/>
                <w:szCs w:val="24"/>
                <w:highlight w:val="none"/>
                <w:lang w:val="en-US" w:eastAsia="zh-CN"/>
              </w:rPr>
              <w:t>2022</w:t>
            </w:r>
            <w:r>
              <w:rPr>
                <w:rFonts w:hint="eastAsia" w:asciiTheme="minorEastAsia" w:hAnsiTheme="minorEastAsia" w:eastAsiaTheme="minorEastAsia" w:cstheme="minorEastAsia"/>
                <w:caps w:val="0"/>
                <w:color w:val="auto"/>
                <w:spacing w:val="0"/>
                <w:kern w:val="0"/>
                <w:sz w:val="24"/>
                <w:szCs w:val="24"/>
                <w:highlight w:val="none"/>
              </w:rPr>
              <w:t>年1月1日至今</w:t>
            </w:r>
            <w:r>
              <w:rPr>
                <w:rFonts w:hint="eastAsia" w:asciiTheme="minorEastAsia" w:hAnsiTheme="minorEastAsia" w:eastAsiaTheme="minorEastAsia" w:cstheme="minorEastAsia"/>
                <w:caps w:val="0"/>
                <w:color w:val="auto"/>
                <w:spacing w:val="0"/>
                <w:kern w:val="0"/>
                <w:sz w:val="24"/>
                <w:szCs w:val="24"/>
                <w:highlight w:val="none"/>
                <w:lang w:eastAsia="zh-CN"/>
              </w:rPr>
              <w:t>，企业</w:t>
            </w:r>
            <w:r>
              <w:rPr>
                <w:rFonts w:hint="eastAsia" w:asciiTheme="minorEastAsia" w:hAnsiTheme="minorEastAsia" w:eastAsiaTheme="minorEastAsia" w:cstheme="minorEastAsia"/>
                <w:caps w:val="0"/>
                <w:color w:val="auto"/>
                <w:spacing w:val="0"/>
                <w:kern w:val="0"/>
                <w:sz w:val="24"/>
                <w:szCs w:val="24"/>
                <w:highlight w:val="none"/>
                <w:lang w:val="en-US" w:eastAsia="zh-CN"/>
              </w:rPr>
              <w:t>监理的项目业绩情况：</w:t>
            </w:r>
          </w:p>
          <w:p w14:paraId="0DD2202E">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both"/>
              <w:rPr>
                <w:rFonts w:hint="eastAsia" w:asciiTheme="minorEastAsia" w:hAnsiTheme="minorEastAsia" w:eastAsiaTheme="minorEastAsia" w:cstheme="minorEastAsia"/>
                <w:caps w:val="0"/>
                <w:color w:val="auto"/>
                <w:spacing w:val="0"/>
                <w:kern w:val="0"/>
                <w:sz w:val="24"/>
                <w:szCs w:val="24"/>
                <w:highlight w:val="none"/>
                <w:lang w:eastAsia="zh-CN"/>
              </w:rPr>
            </w:pPr>
            <w:r>
              <w:rPr>
                <w:rFonts w:hint="eastAsia" w:asciiTheme="minorEastAsia" w:hAnsiTheme="minorEastAsia" w:eastAsiaTheme="minorEastAsia" w:cstheme="minorEastAsia"/>
                <w:caps w:val="0"/>
                <w:color w:val="auto"/>
                <w:spacing w:val="0"/>
                <w:kern w:val="0"/>
                <w:sz w:val="24"/>
                <w:szCs w:val="24"/>
                <w:highlight w:val="none"/>
                <w:lang w:val="en-US" w:eastAsia="zh-CN"/>
              </w:rPr>
              <w:t>1.完成</w:t>
            </w:r>
            <w:r>
              <w:rPr>
                <w:rFonts w:hint="eastAsia" w:asciiTheme="minorEastAsia" w:hAnsiTheme="minorEastAsia" w:eastAsiaTheme="minorEastAsia" w:cstheme="minorEastAsia"/>
                <w:caps w:val="0"/>
                <w:color w:val="auto"/>
                <w:spacing w:val="0"/>
                <w:kern w:val="0"/>
                <w:sz w:val="24"/>
                <w:szCs w:val="24"/>
                <w:highlight w:val="none"/>
                <w:lang w:eastAsia="zh-CN"/>
              </w:rPr>
              <w:t>过类似</w:t>
            </w:r>
            <w:r>
              <w:rPr>
                <w:rFonts w:hint="eastAsia" w:asciiTheme="minorEastAsia" w:hAnsiTheme="minorEastAsia" w:eastAsiaTheme="minorEastAsia" w:cstheme="minorEastAsia"/>
                <w:caps w:val="0"/>
                <w:color w:val="auto"/>
                <w:spacing w:val="0"/>
                <w:kern w:val="0"/>
                <w:sz w:val="24"/>
                <w:szCs w:val="24"/>
                <w:highlight w:val="none"/>
                <w:lang w:val="en-US" w:eastAsia="zh-CN"/>
              </w:rPr>
              <w:t>项目</w:t>
            </w:r>
            <w:r>
              <w:rPr>
                <w:rFonts w:hint="eastAsia" w:asciiTheme="minorEastAsia" w:hAnsiTheme="minorEastAsia" w:eastAsiaTheme="minorEastAsia" w:cstheme="minorEastAsia"/>
                <w:caps w:val="0"/>
                <w:color w:val="auto"/>
                <w:spacing w:val="0"/>
                <w:kern w:val="0"/>
                <w:sz w:val="24"/>
                <w:szCs w:val="24"/>
                <w:highlight w:val="none"/>
                <w:lang w:eastAsia="zh-CN"/>
              </w:rPr>
              <w:t>的</w:t>
            </w:r>
            <w:r>
              <w:rPr>
                <w:rFonts w:hint="eastAsia" w:asciiTheme="minorEastAsia" w:hAnsiTheme="minorEastAsia" w:eastAsiaTheme="minorEastAsia" w:cstheme="minorEastAsia"/>
                <w:caps w:val="0"/>
                <w:color w:val="auto"/>
                <w:spacing w:val="0"/>
                <w:kern w:val="0"/>
                <w:sz w:val="24"/>
                <w:szCs w:val="24"/>
                <w:highlight w:val="none"/>
                <w:lang w:val="en-US" w:eastAsia="zh-CN"/>
              </w:rPr>
              <w:t>，</w:t>
            </w:r>
            <w:r>
              <w:rPr>
                <w:rFonts w:hint="eastAsia" w:asciiTheme="minorEastAsia" w:hAnsiTheme="minorEastAsia" w:eastAsiaTheme="minorEastAsia" w:cstheme="minorEastAsia"/>
                <w:caps w:val="0"/>
                <w:color w:val="auto"/>
                <w:spacing w:val="0"/>
                <w:kern w:val="0"/>
                <w:sz w:val="24"/>
                <w:szCs w:val="24"/>
                <w:highlight w:val="none"/>
                <w:lang w:eastAsia="zh-CN"/>
              </w:rPr>
              <w:t>每</w:t>
            </w:r>
            <w:r>
              <w:rPr>
                <w:rFonts w:hint="eastAsia" w:asciiTheme="minorEastAsia" w:hAnsiTheme="minorEastAsia" w:eastAsiaTheme="minorEastAsia" w:cstheme="minorEastAsia"/>
                <w:caps w:val="0"/>
                <w:color w:val="auto"/>
                <w:spacing w:val="0"/>
                <w:kern w:val="0"/>
                <w:sz w:val="24"/>
                <w:szCs w:val="24"/>
                <w:highlight w:val="none"/>
                <w:lang w:val="en-US" w:eastAsia="zh-CN"/>
              </w:rPr>
              <w:t>项</w:t>
            </w:r>
            <w:r>
              <w:rPr>
                <w:rFonts w:hint="eastAsia" w:asciiTheme="minorEastAsia" w:hAnsiTheme="minorEastAsia" w:eastAsiaTheme="minorEastAsia" w:cstheme="minorEastAsia"/>
                <w:caps w:val="0"/>
                <w:color w:val="auto"/>
                <w:spacing w:val="0"/>
                <w:kern w:val="0"/>
                <w:sz w:val="24"/>
                <w:szCs w:val="24"/>
                <w:highlight w:val="none"/>
                <w:lang w:eastAsia="zh-CN"/>
              </w:rPr>
              <w:t>得</w:t>
            </w:r>
            <w:r>
              <w:rPr>
                <w:rFonts w:hint="eastAsia" w:asciiTheme="minorEastAsia" w:hAnsiTheme="minorEastAsia" w:eastAsiaTheme="minorEastAsia" w:cstheme="minorEastAsia"/>
                <w:caps w:val="0"/>
                <w:color w:val="auto"/>
                <w:spacing w:val="0"/>
                <w:kern w:val="0"/>
                <w:sz w:val="24"/>
                <w:szCs w:val="24"/>
                <w:highlight w:val="none"/>
                <w:lang w:val="en-US" w:eastAsia="zh-CN"/>
              </w:rPr>
              <w:t>5</w:t>
            </w:r>
            <w:r>
              <w:rPr>
                <w:rFonts w:hint="eastAsia" w:asciiTheme="minorEastAsia" w:hAnsiTheme="minorEastAsia" w:eastAsiaTheme="minorEastAsia" w:cstheme="minorEastAsia"/>
                <w:caps w:val="0"/>
                <w:color w:val="auto"/>
                <w:spacing w:val="0"/>
                <w:kern w:val="0"/>
                <w:sz w:val="24"/>
                <w:szCs w:val="24"/>
                <w:highlight w:val="none"/>
              </w:rPr>
              <w:t>分</w:t>
            </w:r>
            <w:r>
              <w:rPr>
                <w:rFonts w:hint="eastAsia" w:asciiTheme="minorEastAsia" w:hAnsiTheme="minorEastAsia" w:eastAsiaTheme="minorEastAsia" w:cstheme="minorEastAsia"/>
                <w:b w:val="0"/>
                <w:bCs w:val="0"/>
                <w:color w:val="auto"/>
                <w:sz w:val="24"/>
                <w:szCs w:val="24"/>
                <w:highlight w:val="none"/>
                <w:lang w:val="en-US" w:eastAsia="zh-CN"/>
              </w:rPr>
              <w:t>；</w:t>
            </w:r>
          </w:p>
          <w:p w14:paraId="41663C4B">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both"/>
              <w:rPr>
                <w:rFonts w:hint="eastAsia" w:asciiTheme="minorEastAsia" w:hAnsiTheme="minorEastAsia" w:eastAsiaTheme="minorEastAsia" w:cstheme="minorEastAsia"/>
                <w:caps w:val="0"/>
                <w:color w:val="auto"/>
                <w:spacing w:val="0"/>
                <w:kern w:val="0"/>
                <w:sz w:val="24"/>
                <w:szCs w:val="24"/>
                <w:highlight w:val="none"/>
                <w:lang w:eastAsia="zh-CN"/>
              </w:rPr>
            </w:pPr>
            <w:r>
              <w:rPr>
                <w:rFonts w:hint="eastAsia" w:asciiTheme="minorEastAsia" w:hAnsiTheme="minorEastAsia" w:eastAsiaTheme="minorEastAsia" w:cstheme="minorEastAsia"/>
                <w:caps w:val="0"/>
                <w:color w:val="auto"/>
                <w:spacing w:val="0"/>
                <w:kern w:val="0"/>
                <w:sz w:val="24"/>
                <w:szCs w:val="24"/>
                <w:highlight w:val="none"/>
                <w:lang w:val="en-US" w:eastAsia="zh-CN"/>
              </w:rPr>
              <w:t>2.未完成</w:t>
            </w:r>
            <w:r>
              <w:rPr>
                <w:rFonts w:hint="eastAsia" w:asciiTheme="minorEastAsia" w:hAnsiTheme="minorEastAsia" w:eastAsiaTheme="minorEastAsia" w:cstheme="minorEastAsia"/>
                <w:caps w:val="0"/>
                <w:color w:val="auto"/>
                <w:spacing w:val="0"/>
                <w:kern w:val="0"/>
                <w:sz w:val="24"/>
                <w:szCs w:val="24"/>
                <w:highlight w:val="none"/>
                <w:lang w:eastAsia="zh-CN"/>
              </w:rPr>
              <w:t>过类似</w:t>
            </w:r>
            <w:r>
              <w:rPr>
                <w:rFonts w:hint="eastAsia" w:asciiTheme="minorEastAsia" w:hAnsiTheme="minorEastAsia" w:eastAsiaTheme="minorEastAsia" w:cstheme="minorEastAsia"/>
                <w:caps w:val="0"/>
                <w:color w:val="auto"/>
                <w:spacing w:val="0"/>
                <w:kern w:val="0"/>
                <w:sz w:val="24"/>
                <w:szCs w:val="24"/>
                <w:highlight w:val="none"/>
                <w:lang w:val="en-US" w:eastAsia="zh-CN"/>
              </w:rPr>
              <w:t>项目</w:t>
            </w:r>
            <w:r>
              <w:rPr>
                <w:rFonts w:hint="eastAsia" w:asciiTheme="minorEastAsia" w:hAnsiTheme="minorEastAsia" w:eastAsiaTheme="minorEastAsia" w:cstheme="minorEastAsia"/>
                <w:caps w:val="0"/>
                <w:color w:val="auto"/>
                <w:spacing w:val="0"/>
                <w:kern w:val="0"/>
                <w:sz w:val="24"/>
                <w:szCs w:val="24"/>
                <w:highlight w:val="none"/>
                <w:lang w:eastAsia="zh-CN"/>
              </w:rPr>
              <w:t>的，不予计分。</w:t>
            </w:r>
          </w:p>
          <w:p w14:paraId="3E3ADABE">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both"/>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b/>
                <w:bCs/>
                <w:caps w:val="0"/>
                <w:color w:val="auto"/>
                <w:spacing w:val="0"/>
                <w:kern w:val="0"/>
                <w:sz w:val="24"/>
                <w:szCs w:val="24"/>
                <w:highlight w:val="none"/>
                <w:lang w:val="en-US" w:eastAsia="zh-CN"/>
              </w:rPr>
              <w:t>说明：本项最高得10分</w:t>
            </w:r>
            <w:r>
              <w:rPr>
                <w:rFonts w:hint="eastAsia" w:asciiTheme="minorEastAsia" w:hAnsiTheme="minorEastAsia" w:eastAsiaTheme="minorEastAsia" w:cstheme="minorEastAsia"/>
                <w:b/>
                <w:bCs/>
                <w:caps w:val="0"/>
                <w:color w:val="auto"/>
                <w:spacing w:val="0"/>
                <w:kern w:val="0"/>
                <w:sz w:val="24"/>
                <w:szCs w:val="24"/>
                <w:highlight w:val="none"/>
                <w:lang w:eastAsia="zh-CN"/>
              </w:rPr>
              <w:t>。</w:t>
            </w:r>
          </w:p>
        </w:tc>
        <w:tc>
          <w:tcPr>
            <w:tcW w:w="3985" w:type="dxa"/>
            <w:tcBorders>
              <w:top w:val="single" w:color="auto" w:sz="4" w:space="0"/>
              <w:left w:val="nil"/>
              <w:bottom w:val="single" w:color="auto" w:sz="4" w:space="0"/>
              <w:right w:val="single" w:color="auto" w:sz="4" w:space="0"/>
            </w:tcBorders>
            <w:noWrap w:val="0"/>
            <w:vAlign w:val="center"/>
          </w:tcPr>
          <w:p w14:paraId="38FDA089">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both"/>
              <w:rPr>
                <w:rFonts w:hint="eastAsia" w:asciiTheme="minorEastAsia" w:hAnsiTheme="minorEastAsia" w:eastAsiaTheme="minorEastAsia" w:cstheme="minorEastAsia"/>
                <w:caps w:val="0"/>
                <w:color w:val="auto"/>
                <w:spacing w:val="0"/>
                <w:kern w:val="0"/>
                <w:sz w:val="24"/>
                <w:szCs w:val="24"/>
                <w:highlight w:val="none"/>
                <w:lang w:val="en-US" w:eastAsia="zh-CN"/>
              </w:rPr>
            </w:pPr>
            <w:r>
              <w:rPr>
                <w:rFonts w:hint="eastAsia" w:asciiTheme="minorEastAsia" w:hAnsiTheme="minorEastAsia" w:eastAsiaTheme="minorEastAsia" w:cstheme="minorEastAsia"/>
                <w:caps w:val="0"/>
                <w:color w:val="auto"/>
                <w:spacing w:val="0"/>
                <w:kern w:val="0"/>
                <w:sz w:val="24"/>
                <w:szCs w:val="24"/>
                <w:highlight w:val="none"/>
                <w:lang w:val="en-US" w:eastAsia="zh-CN"/>
              </w:rPr>
              <w:t>1.类似项目指：</w:t>
            </w:r>
            <w:r>
              <w:rPr>
                <w:rFonts w:hint="eastAsia" w:asciiTheme="minorEastAsia" w:hAnsiTheme="minorEastAsia" w:eastAsiaTheme="minorEastAsia" w:cstheme="minorEastAsia"/>
                <w:caps w:val="0"/>
                <w:color w:val="auto"/>
                <w:spacing w:val="0"/>
                <w:kern w:val="0"/>
                <w:sz w:val="24"/>
                <w:szCs w:val="24"/>
                <w:highlight w:val="none"/>
                <w:u w:val="single"/>
                <w:lang w:val="en-US" w:eastAsia="zh-CN"/>
              </w:rPr>
              <w:t>房屋建筑工程或市政公用工程施工监理</w:t>
            </w:r>
            <w:r>
              <w:rPr>
                <w:rFonts w:hint="eastAsia" w:asciiTheme="minorEastAsia" w:hAnsiTheme="minorEastAsia" w:eastAsiaTheme="minorEastAsia" w:cstheme="minorEastAsia"/>
                <w:caps w:val="0"/>
                <w:color w:val="auto"/>
                <w:spacing w:val="0"/>
                <w:kern w:val="0"/>
                <w:sz w:val="24"/>
                <w:szCs w:val="24"/>
                <w:highlight w:val="none"/>
                <w:lang w:val="en-US" w:eastAsia="zh-CN"/>
              </w:rPr>
              <w:t>服务项目。</w:t>
            </w:r>
          </w:p>
          <w:p w14:paraId="308BE92C">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both"/>
              <w:rPr>
                <w:rFonts w:hint="eastAsia" w:asciiTheme="minorEastAsia" w:hAnsiTheme="minorEastAsia" w:eastAsiaTheme="minorEastAsia" w:cstheme="minorEastAsia"/>
                <w:caps w:val="0"/>
                <w:color w:val="auto"/>
                <w:spacing w:val="0"/>
                <w:kern w:val="0"/>
                <w:sz w:val="24"/>
                <w:szCs w:val="24"/>
                <w:highlight w:val="none"/>
                <w:lang w:val="en-US" w:eastAsia="zh-CN"/>
              </w:rPr>
            </w:pPr>
            <w:r>
              <w:rPr>
                <w:rFonts w:hint="eastAsia" w:asciiTheme="minorEastAsia" w:hAnsiTheme="minorEastAsia" w:eastAsiaTheme="minorEastAsia" w:cstheme="minorEastAsia"/>
                <w:caps w:val="0"/>
                <w:color w:val="auto"/>
                <w:spacing w:val="0"/>
                <w:kern w:val="0"/>
                <w:sz w:val="24"/>
                <w:szCs w:val="24"/>
                <w:highlight w:val="none"/>
                <w:lang w:val="en-US" w:eastAsia="zh-CN"/>
              </w:rPr>
              <w:t>2.须提供</w:t>
            </w:r>
            <w:r>
              <w:rPr>
                <w:rFonts w:hint="eastAsia" w:asciiTheme="minorEastAsia" w:hAnsiTheme="minorEastAsia" w:eastAsiaTheme="minorEastAsia" w:cstheme="minorEastAsia"/>
                <w:color w:val="auto"/>
                <w:sz w:val="24"/>
                <w:szCs w:val="24"/>
                <w:highlight w:val="none"/>
                <w:lang w:val="en-US" w:eastAsia="zh-CN"/>
              </w:rPr>
              <w:t>项目</w:t>
            </w:r>
            <w:r>
              <w:rPr>
                <w:rFonts w:hint="eastAsia" w:asciiTheme="minorEastAsia" w:hAnsiTheme="minorEastAsia" w:eastAsiaTheme="minorEastAsia" w:cstheme="minorEastAsia"/>
                <w:color w:val="auto"/>
                <w:sz w:val="24"/>
                <w:szCs w:val="24"/>
                <w:highlight w:val="none"/>
              </w:rPr>
              <w:t>业绩</w:t>
            </w:r>
            <w:r>
              <w:rPr>
                <w:rFonts w:hint="eastAsia" w:asciiTheme="minorEastAsia" w:hAnsiTheme="minorEastAsia" w:eastAsiaTheme="minorEastAsia" w:cstheme="minorEastAsia"/>
                <w:caps w:val="0"/>
                <w:color w:val="auto"/>
                <w:spacing w:val="0"/>
                <w:kern w:val="0"/>
                <w:sz w:val="24"/>
                <w:szCs w:val="24"/>
                <w:highlight w:val="none"/>
                <w:lang w:val="en-US" w:eastAsia="zh-CN"/>
              </w:rPr>
              <w:t>的中标通知书或中选通知书、监理合同关键页及竣工验收报告彩色扫描件（或打印件）并加盖公章。</w:t>
            </w:r>
          </w:p>
          <w:p w14:paraId="0F86F398">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both"/>
              <w:rPr>
                <w:rFonts w:hint="eastAsia" w:asciiTheme="minorEastAsia" w:hAnsiTheme="minorEastAsia" w:eastAsiaTheme="minorEastAsia" w:cstheme="minorEastAsia"/>
                <w:caps w:val="0"/>
                <w:color w:val="auto"/>
                <w:spacing w:val="0"/>
                <w:kern w:val="0"/>
                <w:sz w:val="24"/>
                <w:szCs w:val="24"/>
                <w:highlight w:val="none"/>
                <w:lang w:val="en-US" w:eastAsia="zh-CN"/>
              </w:rPr>
            </w:pPr>
            <w:r>
              <w:rPr>
                <w:rFonts w:hint="eastAsia" w:asciiTheme="minorEastAsia" w:hAnsiTheme="minorEastAsia" w:eastAsiaTheme="minorEastAsia" w:cstheme="minorEastAsia"/>
                <w:caps w:val="0"/>
                <w:color w:val="auto"/>
                <w:spacing w:val="0"/>
                <w:kern w:val="0"/>
                <w:sz w:val="24"/>
                <w:szCs w:val="24"/>
                <w:highlight w:val="none"/>
                <w:lang w:val="en-US" w:eastAsia="zh-CN"/>
              </w:rPr>
              <w:t>3.项目业绩认定时间以</w:t>
            </w:r>
            <w:r>
              <w:rPr>
                <w:rFonts w:hint="eastAsia" w:asciiTheme="minorEastAsia" w:hAnsiTheme="minorEastAsia" w:eastAsiaTheme="minorEastAsia" w:cstheme="minorEastAsia"/>
                <w:color w:val="auto"/>
                <w:sz w:val="24"/>
                <w:szCs w:val="24"/>
                <w:highlight w:val="none"/>
              </w:rPr>
              <w:t>完工或</w:t>
            </w:r>
            <w:r>
              <w:rPr>
                <w:rFonts w:hint="eastAsia" w:asciiTheme="minorEastAsia" w:hAnsiTheme="minorEastAsia" w:eastAsiaTheme="minorEastAsia" w:cstheme="minorEastAsia"/>
                <w:caps w:val="0"/>
                <w:color w:val="auto"/>
                <w:spacing w:val="0"/>
                <w:kern w:val="0"/>
                <w:sz w:val="24"/>
                <w:szCs w:val="24"/>
                <w:highlight w:val="none"/>
                <w:lang w:val="en-US" w:eastAsia="zh-CN"/>
              </w:rPr>
              <w:t>竣工验收报告时间为准。</w:t>
            </w:r>
          </w:p>
          <w:p w14:paraId="3F9E841A">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both"/>
              <w:rPr>
                <w:rFonts w:hint="eastAsia" w:asciiTheme="minorEastAsia" w:hAnsiTheme="minorEastAsia" w:eastAsiaTheme="minorEastAsia" w:cstheme="minorEastAsia"/>
                <w:caps w:val="0"/>
                <w:color w:val="auto"/>
                <w:spacing w:val="0"/>
                <w:kern w:val="0"/>
                <w:sz w:val="24"/>
                <w:szCs w:val="24"/>
                <w:highlight w:val="none"/>
                <w:lang w:val="en-US" w:eastAsia="zh-CN"/>
              </w:rPr>
            </w:pPr>
            <w:r>
              <w:rPr>
                <w:rFonts w:hint="eastAsia" w:asciiTheme="minorEastAsia" w:hAnsiTheme="minorEastAsia" w:eastAsiaTheme="minorEastAsia" w:cstheme="minorEastAsia"/>
                <w:caps w:val="0"/>
                <w:color w:val="auto"/>
                <w:spacing w:val="0"/>
                <w:kern w:val="0"/>
                <w:sz w:val="24"/>
                <w:szCs w:val="24"/>
                <w:highlight w:val="none"/>
                <w:lang w:val="en-US" w:eastAsia="zh-CN"/>
              </w:rPr>
              <w:t xml:space="preserve">4.项目业绩有以下情形之一的，该业绩视为无效，不予计分： </w:t>
            </w:r>
          </w:p>
          <w:p w14:paraId="78018721">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both"/>
              <w:rPr>
                <w:rFonts w:hint="eastAsia" w:asciiTheme="minorEastAsia" w:hAnsiTheme="minorEastAsia" w:eastAsiaTheme="minorEastAsia" w:cstheme="minorEastAsia"/>
                <w:caps w:val="0"/>
                <w:color w:val="auto"/>
                <w:spacing w:val="0"/>
                <w:kern w:val="0"/>
                <w:sz w:val="24"/>
                <w:szCs w:val="24"/>
                <w:highlight w:val="none"/>
                <w:lang w:val="en-US" w:eastAsia="zh-CN"/>
              </w:rPr>
            </w:pPr>
            <w:r>
              <w:rPr>
                <w:rFonts w:hint="eastAsia" w:asciiTheme="minorEastAsia" w:hAnsiTheme="minorEastAsia" w:eastAsiaTheme="minorEastAsia" w:cstheme="minorEastAsia"/>
                <w:caps w:val="0"/>
                <w:color w:val="auto"/>
                <w:spacing w:val="0"/>
                <w:kern w:val="0"/>
                <w:sz w:val="24"/>
                <w:szCs w:val="24"/>
                <w:highlight w:val="none"/>
                <w:lang w:val="en-US" w:eastAsia="zh-CN"/>
              </w:rPr>
              <w:t xml:space="preserve">①业绩不属于类似项目的； </w:t>
            </w:r>
          </w:p>
          <w:p w14:paraId="6A2D4CA1">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both"/>
              <w:rPr>
                <w:rFonts w:hint="eastAsia" w:asciiTheme="minorEastAsia" w:hAnsiTheme="minorEastAsia" w:eastAsiaTheme="minorEastAsia" w:cstheme="minorEastAsia"/>
                <w:caps w:val="0"/>
                <w:color w:val="auto"/>
                <w:spacing w:val="0"/>
                <w:kern w:val="0"/>
                <w:sz w:val="24"/>
                <w:szCs w:val="24"/>
                <w:highlight w:val="none"/>
                <w:lang w:val="en-US" w:eastAsia="zh-CN"/>
              </w:rPr>
            </w:pPr>
            <w:r>
              <w:rPr>
                <w:rFonts w:hint="eastAsia" w:asciiTheme="minorEastAsia" w:hAnsiTheme="minorEastAsia" w:eastAsiaTheme="minorEastAsia" w:cstheme="minorEastAsia"/>
                <w:caps w:val="0"/>
                <w:color w:val="auto"/>
                <w:spacing w:val="0"/>
                <w:kern w:val="0"/>
                <w:sz w:val="24"/>
                <w:szCs w:val="24"/>
                <w:highlight w:val="none"/>
                <w:lang w:val="en-US" w:eastAsia="zh-CN"/>
              </w:rPr>
              <w:t xml:space="preserve">②业绩时间不符合要求的； </w:t>
            </w:r>
          </w:p>
          <w:p w14:paraId="653AC6C6">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both"/>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rPr>
              <w:t>③业绩未</w:t>
            </w:r>
            <w:r>
              <w:rPr>
                <w:rFonts w:hint="eastAsia" w:asciiTheme="minorEastAsia" w:hAnsiTheme="minorEastAsia" w:eastAsiaTheme="minorEastAsia" w:cstheme="minorEastAsia"/>
                <w:color w:val="auto"/>
                <w:sz w:val="24"/>
                <w:szCs w:val="24"/>
                <w:highlight w:val="none"/>
              </w:rPr>
              <w:t>完工或</w:t>
            </w:r>
            <w:r>
              <w:rPr>
                <w:rFonts w:hint="eastAsia" w:asciiTheme="minorEastAsia" w:hAnsiTheme="minorEastAsia" w:eastAsiaTheme="minorEastAsia" w:cstheme="minorEastAsia"/>
                <w:caps w:val="0"/>
                <w:color w:val="auto"/>
                <w:spacing w:val="0"/>
                <w:kern w:val="0"/>
                <w:sz w:val="24"/>
                <w:szCs w:val="24"/>
                <w:highlight w:val="none"/>
                <w:lang w:val="en-US" w:eastAsia="zh-CN"/>
              </w:rPr>
              <w:t>竣工验收的。</w:t>
            </w:r>
          </w:p>
        </w:tc>
      </w:tr>
      <w:tr w14:paraId="1F4F6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5" w:hRule="atLeast"/>
          <w:jc w:val="center"/>
        </w:trPr>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187F9C0C">
            <w:pPr>
              <w:keepNext w:val="0"/>
              <w:keepLines w:val="0"/>
              <w:pageBreakBefore w:val="0"/>
              <w:widowControl w:val="0"/>
              <w:tabs>
                <w:tab w:val="left" w:pos="425"/>
              </w:tabs>
              <w:kinsoku/>
              <w:wordWrap/>
              <w:overflowPunct/>
              <w:topLinePunct w:val="0"/>
              <w:autoSpaceDE/>
              <w:autoSpaceDN/>
              <w:bidi w:val="0"/>
              <w:adjustRightInd/>
              <w:snapToGrid/>
              <w:spacing w:line="264" w:lineRule="auto"/>
              <w:ind w:left="0" w:leftChars="0" w:right="0" w:rightChars="0"/>
              <w:jc w:val="center"/>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企业奖项</w:t>
            </w:r>
          </w:p>
          <w:p w14:paraId="7356D1FC">
            <w:pPr>
              <w:keepNext w:val="0"/>
              <w:keepLines w:val="0"/>
              <w:pageBreakBefore w:val="0"/>
              <w:widowControl w:val="0"/>
              <w:tabs>
                <w:tab w:val="left" w:pos="425"/>
              </w:tabs>
              <w:kinsoku/>
              <w:wordWrap/>
              <w:overflowPunct/>
              <w:topLinePunct w:val="0"/>
              <w:autoSpaceDE/>
              <w:autoSpaceDN/>
              <w:bidi w:val="0"/>
              <w:adjustRightInd/>
              <w:snapToGrid/>
              <w:spacing w:line="264" w:lineRule="auto"/>
              <w:ind w:left="0" w:leftChars="0" w:right="0" w:right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b w:val="0"/>
                <w:bCs w:val="0"/>
                <w:color w:val="auto"/>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u w:val="none"/>
                <w:lang w:val="en-US" w:eastAsia="zh-CN"/>
              </w:rPr>
              <w:t>10</w:t>
            </w:r>
            <w:r>
              <w:rPr>
                <w:rFonts w:hint="eastAsia" w:asciiTheme="minorEastAsia" w:hAnsiTheme="minorEastAsia" w:eastAsiaTheme="minorEastAsia" w:cstheme="minorEastAsia"/>
                <w:b w:val="0"/>
                <w:bCs w:val="0"/>
                <w:color w:val="auto"/>
                <w:sz w:val="24"/>
                <w:szCs w:val="24"/>
                <w:highlight w:val="none"/>
                <w:lang w:val="en-US" w:eastAsia="zh-CN"/>
              </w:rPr>
              <w:t>分）</w:t>
            </w:r>
          </w:p>
        </w:tc>
        <w:tc>
          <w:tcPr>
            <w:tcW w:w="3872" w:type="dxa"/>
            <w:tcBorders>
              <w:top w:val="single" w:color="auto" w:sz="4" w:space="0"/>
              <w:left w:val="nil"/>
              <w:bottom w:val="single" w:color="auto" w:sz="4" w:space="0"/>
              <w:right w:val="single" w:color="auto" w:sz="4" w:space="0"/>
            </w:tcBorders>
            <w:noWrap w:val="0"/>
            <w:vAlign w:val="center"/>
          </w:tcPr>
          <w:p w14:paraId="4C457932">
            <w:pPr>
              <w:keepNext w:val="0"/>
              <w:keepLines w:val="0"/>
              <w:pageBreakBefore w:val="0"/>
              <w:widowControl w:val="0"/>
              <w:numPr>
                <w:ilvl w:val="0"/>
                <w:numId w:val="0"/>
              </w:numPr>
              <w:kinsoku/>
              <w:overflowPunct/>
              <w:topLinePunct w:val="0"/>
              <w:autoSpaceDE/>
              <w:autoSpaceDN/>
              <w:bidi w:val="0"/>
              <w:adjustRightInd/>
              <w:spacing w:line="264" w:lineRule="auto"/>
              <w:textAlignment w:val="auto"/>
              <w:rPr>
                <w:rFonts w:hint="eastAsia" w:asciiTheme="minorEastAsia" w:hAnsiTheme="minorEastAsia" w:eastAsiaTheme="minorEastAsia" w:cstheme="minorEastAsia"/>
                <w:b w:val="0"/>
                <w:bCs w:val="0"/>
                <w:caps w:val="0"/>
                <w:smallCaps w:val="0"/>
                <w:snapToGrid w:val="0"/>
                <w:color w:val="auto"/>
                <w:spacing w:val="0"/>
                <w:kern w:val="0"/>
                <w:sz w:val="24"/>
                <w:szCs w:val="24"/>
                <w:highlight w:val="none"/>
                <w:u w:val="none"/>
                <w:lang w:val="en-US" w:eastAsia="zh-CN" w:bidi="ar-SA"/>
              </w:rPr>
            </w:pPr>
            <w:r>
              <w:rPr>
                <w:rFonts w:hint="eastAsia" w:asciiTheme="minorEastAsia" w:hAnsiTheme="minorEastAsia" w:eastAsiaTheme="minorEastAsia" w:cstheme="minorEastAsia"/>
                <w:b w:val="0"/>
                <w:bCs w:val="0"/>
                <w:caps w:val="0"/>
                <w:smallCaps w:val="0"/>
                <w:snapToGrid w:val="0"/>
                <w:color w:val="auto"/>
                <w:spacing w:val="0"/>
                <w:kern w:val="0"/>
                <w:sz w:val="24"/>
                <w:szCs w:val="24"/>
                <w:highlight w:val="none"/>
                <w:u w:val="none"/>
                <w:lang w:val="en-US" w:eastAsia="zh-CN" w:bidi="ar-SA"/>
              </w:rPr>
              <w:t>2022年1 月1日至今，企业监理的</w:t>
            </w:r>
            <w:r>
              <w:rPr>
                <w:rFonts w:hint="eastAsia" w:asciiTheme="minorEastAsia" w:hAnsiTheme="minorEastAsia" w:eastAsiaTheme="minorEastAsia" w:cstheme="minorEastAsia"/>
                <w:caps w:val="0"/>
                <w:color w:val="auto"/>
                <w:spacing w:val="0"/>
                <w:kern w:val="0"/>
                <w:sz w:val="24"/>
                <w:szCs w:val="24"/>
                <w:highlight w:val="none"/>
                <w:u w:val="single"/>
                <w:lang w:val="en-US" w:eastAsia="zh-CN"/>
              </w:rPr>
              <w:t>房屋建筑工程或市政公用工程</w:t>
            </w:r>
            <w:r>
              <w:rPr>
                <w:rFonts w:hint="eastAsia" w:asciiTheme="minorEastAsia" w:hAnsiTheme="minorEastAsia" w:eastAsiaTheme="minorEastAsia" w:cstheme="minorEastAsia"/>
                <w:b w:val="0"/>
                <w:bCs w:val="0"/>
                <w:caps w:val="0"/>
                <w:smallCaps w:val="0"/>
                <w:snapToGrid w:val="0"/>
                <w:color w:val="auto"/>
                <w:spacing w:val="0"/>
                <w:kern w:val="0"/>
                <w:sz w:val="24"/>
                <w:szCs w:val="24"/>
                <w:highlight w:val="none"/>
                <w:u w:val="single"/>
                <w:lang w:val="en-US" w:eastAsia="zh-CN" w:bidi="ar-SA"/>
              </w:rPr>
              <w:t>项目</w:t>
            </w:r>
            <w:r>
              <w:rPr>
                <w:rFonts w:hint="eastAsia" w:asciiTheme="minorEastAsia" w:hAnsiTheme="minorEastAsia" w:eastAsiaTheme="minorEastAsia" w:cstheme="minorEastAsia"/>
                <w:b w:val="0"/>
                <w:bCs w:val="0"/>
                <w:caps w:val="0"/>
                <w:smallCaps w:val="0"/>
                <w:snapToGrid w:val="0"/>
                <w:color w:val="auto"/>
                <w:spacing w:val="0"/>
                <w:kern w:val="0"/>
                <w:sz w:val="24"/>
                <w:szCs w:val="24"/>
                <w:highlight w:val="none"/>
                <w:u w:val="none"/>
                <w:lang w:val="en-US" w:eastAsia="zh-CN" w:bidi="ar-SA"/>
              </w:rPr>
              <w:t>获奖情况：</w:t>
            </w:r>
          </w:p>
          <w:p w14:paraId="7AE111DB">
            <w:pPr>
              <w:pStyle w:val="156"/>
              <w:keepNext w:val="0"/>
              <w:keepLines w:val="0"/>
              <w:pageBreakBefore w:val="0"/>
              <w:widowControl w:val="0"/>
              <w:kinsoku/>
              <w:overflowPunct/>
              <w:topLinePunct w:val="0"/>
              <w:autoSpaceDE/>
              <w:autoSpaceDN/>
              <w:bidi w:val="0"/>
              <w:spacing w:line="264" w:lineRule="auto"/>
              <w:ind w:right="105"/>
              <w:textAlignment w:val="auto"/>
              <w:rPr>
                <w:rFonts w:hint="eastAsia" w:ascii="宋体" w:hAnsi="宋体" w:eastAsia="宋体" w:cs="宋体"/>
                <w:color w:val="auto"/>
                <w:spacing w:val="3"/>
                <w:sz w:val="24"/>
                <w:szCs w:val="24"/>
                <w:highlight w:val="none"/>
                <w:lang w:val="en-US" w:eastAsia="zh-CN"/>
              </w:rPr>
            </w:pPr>
            <w:r>
              <w:rPr>
                <w:rFonts w:hint="eastAsia" w:ascii="宋体" w:hAnsi="宋体" w:eastAsia="宋体" w:cs="宋体"/>
                <w:color w:val="auto"/>
                <w:spacing w:val="3"/>
                <w:sz w:val="24"/>
                <w:szCs w:val="24"/>
                <w:highlight w:val="none"/>
                <w:lang w:val="en-US" w:eastAsia="zh-CN"/>
              </w:rPr>
              <w:t>1.获得过国家级奖项的，每提供一项得5分；</w:t>
            </w:r>
          </w:p>
          <w:p w14:paraId="4E74F69D">
            <w:pPr>
              <w:pStyle w:val="156"/>
              <w:keepNext w:val="0"/>
              <w:keepLines w:val="0"/>
              <w:pageBreakBefore w:val="0"/>
              <w:widowControl w:val="0"/>
              <w:kinsoku/>
              <w:overflowPunct/>
              <w:topLinePunct w:val="0"/>
              <w:autoSpaceDE/>
              <w:autoSpaceDN/>
              <w:bidi w:val="0"/>
              <w:spacing w:line="264" w:lineRule="auto"/>
              <w:ind w:right="105"/>
              <w:textAlignment w:val="auto"/>
              <w:rPr>
                <w:rFonts w:hint="eastAsia" w:ascii="宋体" w:hAnsi="宋体" w:eastAsia="宋体" w:cs="宋体"/>
                <w:color w:val="auto"/>
                <w:spacing w:val="3"/>
                <w:sz w:val="24"/>
                <w:szCs w:val="24"/>
                <w:highlight w:val="none"/>
                <w:lang w:val="en-US" w:eastAsia="zh-CN"/>
              </w:rPr>
            </w:pPr>
            <w:r>
              <w:rPr>
                <w:rFonts w:hint="eastAsia" w:ascii="宋体" w:hAnsi="宋体" w:eastAsia="宋体" w:cs="宋体"/>
                <w:color w:val="auto"/>
                <w:spacing w:val="3"/>
                <w:sz w:val="24"/>
                <w:szCs w:val="24"/>
                <w:highlight w:val="none"/>
                <w:lang w:val="en-US" w:eastAsia="zh-CN"/>
              </w:rPr>
              <w:t>2.获得过省级奖项的，每提供一项得3分；</w:t>
            </w:r>
          </w:p>
          <w:p w14:paraId="6D312326">
            <w:pPr>
              <w:pStyle w:val="156"/>
              <w:keepNext w:val="0"/>
              <w:keepLines w:val="0"/>
              <w:pageBreakBefore w:val="0"/>
              <w:widowControl w:val="0"/>
              <w:kinsoku/>
              <w:overflowPunct/>
              <w:topLinePunct w:val="0"/>
              <w:autoSpaceDE/>
              <w:autoSpaceDN/>
              <w:bidi w:val="0"/>
              <w:spacing w:line="264" w:lineRule="auto"/>
              <w:ind w:right="105"/>
              <w:textAlignment w:val="auto"/>
              <w:rPr>
                <w:rFonts w:hint="eastAsia" w:ascii="宋体" w:hAnsi="宋体" w:eastAsia="宋体" w:cs="宋体"/>
                <w:color w:val="auto"/>
                <w:spacing w:val="3"/>
                <w:sz w:val="24"/>
                <w:szCs w:val="24"/>
                <w:highlight w:val="none"/>
                <w:lang w:val="en-US" w:eastAsia="zh-CN"/>
              </w:rPr>
            </w:pPr>
            <w:r>
              <w:rPr>
                <w:rFonts w:hint="eastAsia" w:ascii="宋体" w:hAnsi="宋体" w:eastAsia="宋体" w:cs="宋体"/>
                <w:color w:val="auto"/>
                <w:spacing w:val="3"/>
                <w:sz w:val="24"/>
                <w:szCs w:val="24"/>
                <w:highlight w:val="none"/>
                <w:lang w:val="en-US" w:eastAsia="zh-CN"/>
              </w:rPr>
              <w:t>3.获得过地市级奖项的，每提供一项得1分；</w:t>
            </w:r>
          </w:p>
          <w:p w14:paraId="48255769">
            <w:pPr>
              <w:pStyle w:val="156"/>
              <w:keepNext w:val="0"/>
              <w:keepLines w:val="0"/>
              <w:pageBreakBefore w:val="0"/>
              <w:widowControl w:val="0"/>
              <w:kinsoku/>
              <w:overflowPunct/>
              <w:topLinePunct w:val="0"/>
              <w:autoSpaceDE/>
              <w:autoSpaceDN/>
              <w:bidi w:val="0"/>
              <w:spacing w:line="264" w:lineRule="auto"/>
              <w:ind w:right="105"/>
              <w:textAlignment w:val="auto"/>
              <w:rPr>
                <w:rFonts w:hint="eastAsia" w:ascii="宋体" w:hAnsi="宋体" w:eastAsia="宋体" w:cs="宋体"/>
                <w:color w:val="auto"/>
                <w:spacing w:val="3"/>
                <w:sz w:val="24"/>
                <w:szCs w:val="24"/>
                <w:highlight w:val="none"/>
                <w:lang w:val="en-US" w:eastAsia="zh-CN"/>
              </w:rPr>
            </w:pPr>
            <w:r>
              <w:rPr>
                <w:rFonts w:hint="eastAsia" w:ascii="宋体" w:hAnsi="宋体" w:eastAsia="宋体" w:cs="宋体"/>
                <w:color w:val="auto"/>
                <w:spacing w:val="3"/>
                <w:sz w:val="24"/>
                <w:szCs w:val="24"/>
                <w:highlight w:val="none"/>
                <w:lang w:val="en-US" w:eastAsia="zh-CN"/>
              </w:rPr>
              <w:t>4.其他情形的，不予计分。</w:t>
            </w:r>
          </w:p>
          <w:p w14:paraId="26E3E5F2">
            <w:pPr>
              <w:keepNext w:val="0"/>
              <w:keepLines w:val="0"/>
              <w:pageBreakBefore w:val="0"/>
              <w:widowControl w:val="0"/>
              <w:numPr>
                <w:ilvl w:val="0"/>
                <w:numId w:val="0"/>
              </w:numPr>
              <w:kinsoku/>
              <w:wordWrap/>
              <w:overflowPunct/>
              <w:topLinePunct w:val="0"/>
              <w:autoSpaceDE/>
              <w:autoSpaceDN/>
              <w:bidi w:val="0"/>
              <w:adjustRightInd/>
              <w:snapToGrid/>
              <w:spacing w:line="264" w:lineRule="auto"/>
              <w:ind w:left="0" w:leftChars="0" w:right="0" w:rightChars="0" w:firstLine="0" w:firstLineChars="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宋体" w:hAnsi="宋体" w:eastAsia="宋体" w:cs="宋体"/>
                <w:b/>
                <w:bCs/>
                <w:color w:val="auto"/>
                <w:spacing w:val="3"/>
                <w:sz w:val="24"/>
                <w:szCs w:val="24"/>
                <w:highlight w:val="none"/>
                <w:lang w:val="en-US" w:eastAsia="zh-CN"/>
              </w:rPr>
              <w:t>说明：本项最高得10分。</w:t>
            </w:r>
          </w:p>
        </w:tc>
        <w:tc>
          <w:tcPr>
            <w:tcW w:w="3985" w:type="dxa"/>
            <w:tcBorders>
              <w:top w:val="single" w:color="auto" w:sz="4" w:space="0"/>
              <w:left w:val="nil"/>
              <w:bottom w:val="single" w:color="auto" w:sz="4" w:space="0"/>
              <w:right w:val="single" w:color="auto" w:sz="4" w:space="0"/>
            </w:tcBorders>
            <w:noWrap w:val="0"/>
            <w:vAlign w:val="center"/>
          </w:tcPr>
          <w:p w14:paraId="62D9FEA4">
            <w:pPr>
              <w:pStyle w:val="9"/>
              <w:keepNext w:val="0"/>
              <w:keepLines w:val="0"/>
              <w:pageBreakBefore w:val="0"/>
              <w:widowControl w:val="0"/>
              <w:numPr>
                <w:ilvl w:val="0"/>
                <w:numId w:val="0"/>
              </w:numPr>
              <w:shd w:val="clear" w:color="auto" w:fill="auto"/>
              <w:kinsoku/>
              <w:overflowPunct/>
              <w:topLinePunct w:val="0"/>
              <w:autoSpaceDE/>
              <w:autoSpaceDN/>
              <w:bidi w:val="0"/>
              <w:spacing w:line="264" w:lineRule="auto"/>
              <w:jc w:val="left"/>
              <w:textAlignment w:val="auto"/>
              <w:rPr>
                <w:rFonts w:hint="eastAsia" w:ascii="宋体" w:hAnsi="宋体" w:eastAsia="宋体" w:cs="宋体"/>
                <w:b w:val="0"/>
                <w:bCs w:val="0"/>
                <w:strike w:val="0"/>
                <w:dstrike w:val="0"/>
                <w:snapToGrid w:val="0"/>
                <w:color w:val="auto"/>
                <w:kern w:val="0"/>
                <w:sz w:val="24"/>
                <w:szCs w:val="24"/>
                <w:highlight w:val="none"/>
                <w:u w:val="none"/>
                <w:lang w:val="en-US" w:eastAsia="zh-CN"/>
              </w:rPr>
            </w:pPr>
            <w:r>
              <w:rPr>
                <w:rFonts w:hint="eastAsia" w:ascii="宋体" w:hAnsi="宋体" w:eastAsia="宋体" w:cs="宋体"/>
                <w:b w:val="0"/>
                <w:bCs w:val="0"/>
                <w:strike w:val="0"/>
                <w:dstrike w:val="0"/>
                <w:snapToGrid w:val="0"/>
                <w:color w:val="auto"/>
                <w:kern w:val="0"/>
                <w:sz w:val="24"/>
                <w:szCs w:val="24"/>
                <w:highlight w:val="none"/>
                <w:lang w:val="en-US" w:eastAsia="zh-CN" w:bidi="ar-SA"/>
              </w:rPr>
              <w:t>1.</w:t>
            </w:r>
            <w:r>
              <w:rPr>
                <w:rFonts w:hint="eastAsia" w:ascii="宋体" w:hAnsi="宋体" w:eastAsia="宋体" w:cs="宋体"/>
                <w:b w:val="0"/>
                <w:bCs w:val="0"/>
                <w:strike w:val="0"/>
                <w:dstrike w:val="0"/>
                <w:snapToGrid w:val="0"/>
                <w:color w:val="auto"/>
                <w:kern w:val="0"/>
                <w:sz w:val="24"/>
                <w:szCs w:val="24"/>
                <w:highlight w:val="none"/>
                <w:u w:val="none"/>
                <w:lang w:val="en-US" w:eastAsia="zh-CN"/>
              </w:rPr>
              <w:t>同一项目获得多项奖项的，按最高奖项计取，不重复计算。不同项目获奖可累计得分。</w:t>
            </w:r>
          </w:p>
          <w:p w14:paraId="4775DC11">
            <w:pPr>
              <w:pStyle w:val="9"/>
              <w:keepNext w:val="0"/>
              <w:keepLines w:val="0"/>
              <w:pageBreakBefore w:val="0"/>
              <w:widowControl w:val="0"/>
              <w:numPr>
                <w:ilvl w:val="0"/>
                <w:numId w:val="0"/>
              </w:numPr>
              <w:shd w:val="clear" w:color="auto" w:fill="auto"/>
              <w:kinsoku/>
              <w:overflowPunct/>
              <w:topLinePunct w:val="0"/>
              <w:autoSpaceDE/>
              <w:autoSpaceDN/>
              <w:bidi w:val="0"/>
              <w:spacing w:line="264" w:lineRule="auto"/>
              <w:jc w:val="left"/>
              <w:textAlignment w:val="auto"/>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2.须提供有关奖项证书彩色扫描件（或打印件）。</w:t>
            </w:r>
          </w:p>
          <w:p w14:paraId="57D45E05">
            <w:pPr>
              <w:keepNext w:val="0"/>
              <w:keepLines w:val="0"/>
              <w:pageBreakBefore w:val="0"/>
              <w:widowControl w:val="0"/>
              <w:numPr>
                <w:ilvl w:val="0"/>
                <w:numId w:val="0"/>
              </w:numPr>
              <w:kinsoku/>
              <w:wordWrap w:val="0"/>
              <w:overflowPunct/>
              <w:topLinePunct w:val="0"/>
              <w:autoSpaceDE/>
              <w:autoSpaceDN/>
              <w:bidi w:val="0"/>
              <w:adjustRightInd w:val="0"/>
              <w:snapToGrid w:val="0"/>
              <w:spacing w:line="264" w:lineRule="auto"/>
              <w:textAlignment w:val="auto"/>
              <w:rPr>
                <w:rFonts w:hint="eastAsia" w:ascii="宋体" w:hAnsi="宋体" w:eastAsia="宋体" w:cs="宋体"/>
                <w:b w:val="0"/>
                <w:bCs w:val="0"/>
                <w:strike w:val="0"/>
                <w:dstrike w:val="0"/>
                <w:snapToGrid w:val="0"/>
                <w:color w:val="auto"/>
                <w:kern w:val="0"/>
                <w:sz w:val="24"/>
                <w:szCs w:val="24"/>
                <w:highlight w:val="none"/>
                <w:u w:val="none"/>
                <w:lang w:val="en-US" w:eastAsia="zh-CN"/>
              </w:rPr>
            </w:pP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3.</w:t>
            </w:r>
            <w:r>
              <w:rPr>
                <w:rFonts w:hint="eastAsia" w:ascii="宋体" w:hAnsi="宋体" w:eastAsia="宋体" w:cs="宋体"/>
                <w:b w:val="0"/>
                <w:bCs w:val="0"/>
                <w:strike w:val="0"/>
                <w:dstrike w:val="0"/>
                <w:snapToGrid w:val="0"/>
                <w:color w:val="auto"/>
                <w:kern w:val="0"/>
                <w:sz w:val="24"/>
                <w:szCs w:val="24"/>
                <w:highlight w:val="none"/>
                <w:u w:val="none"/>
                <w:lang w:val="en-US" w:eastAsia="zh-CN"/>
              </w:rPr>
              <w:t>获奖时间以发证时间为准。</w:t>
            </w:r>
          </w:p>
          <w:p w14:paraId="1868A194">
            <w:pPr>
              <w:pStyle w:val="27"/>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264" w:lineRule="auto"/>
              <w:jc w:val="both"/>
              <w:textAlignment w:val="auto"/>
              <w:rPr>
                <w:rFonts w:hint="eastAsia" w:asciiTheme="minorEastAsia" w:hAnsiTheme="minorEastAsia" w:eastAsiaTheme="minorEastAsia" w:cstheme="minorEastAsia"/>
                <w:color w:val="auto"/>
                <w:sz w:val="24"/>
                <w:szCs w:val="24"/>
                <w:highlight w:val="none"/>
                <w:lang w:val="en-US" w:eastAsia="zh-CN"/>
              </w:rPr>
            </w:pPr>
          </w:p>
        </w:tc>
      </w:tr>
      <w:tr w14:paraId="69649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5" w:hRule="atLeast"/>
          <w:jc w:val="center"/>
        </w:trPr>
        <w:tc>
          <w:tcPr>
            <w:tcW w:w="2151"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0458E158">
            <w:pPr>
              <w:keepNext w:val="0"/>
              <w:keepLines w:val="0"/>
              <w:pageBreakBefore w:val="0"/>
              <w:widowControl w:val="0"/>
              <w:tabs>
                <w:tab w:val="left" w:pos="425"/>
              </w:tabs>
              <w:kinsoku/>
              <w:wordWrap/>
              <w:overflowPunct/>
              <w:topLinePunct w:val="0"/>
              <w:autoSpaceDE/>
              <w:autoSpaceDN/>
              <w:bidi w:val="0"/>
              <w:adjustRightInd/>
              <w:snapToGrid/>
              <w:spacing w:line="288" w:lineRule="auto"/>
              <w:ind w:left="0" w:leftChars="0" w:right="0" w:rightChars="0"/>
              <w:jc w:val="center"/>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企业荣誉</w:t>
            </w:r>
          </w:p>
          <w:p w14:paraId="6BBBC720">
            <w:pPr>
              <w:keepNext w:val="0"/>
              <w:keepLines w:val="0"/>
              <w:pageBreakBefore w:val="0"/>
              <w:widowControl w:val="0"/>
              <w:tabs>
                <w:tab w:val="left" w:pos="425"/>
              </w:tabs>
              <w:kinsoku/>
              <w:wordWrap/>
              <w:overflowPunct/>
              <w:topLinePunct w:val="0"/>
              <w:autoSpaceDE/>
              <w:autoSpaceDN/>
              <w:bidi w:val="0"/>
              <w:adjustRightInd/>
              <w:snapToGrid/>
              <w:spacing w:line="288" w:lineRule="auto"/>
              <w:ind w:left="0" w:leftChars="0" w:right="0" w:rightChars="0"/>
              <w:jc w:val="center"/>
              <w:textAlignment w:val="auto"/>
              <w:rPr>
                <w:rFonts w:hint="eastAsia" w:asciiTheme="minorEastAsia" w:hAnsiTheme="minorEastAsia" w:eastAsiaTheme="minorEastAsia" w:cstheme="minorEastAsia"/>
                <w:caps w:val="0"/>
                <w:color w:val="auto"/>
                <w:spacing w:val="0"/>
                <w:kern w:val="0"/>
                <w:sz w:val="24"/>
                <w:szCs w:val="24"/>
                <w:highlight w:val="none"/>
                <w:u w:val="none"/>
              </w:rPr>
            </w:pPr>
            <w:r>
              <w:rPr>
                <w:rFonts w:hint="eastAsia" w:asciiTheme="minorEastAsia" w:hAnsiTheme="minorEastAsia" w:eastAsiaTheme="minorEastAsia" w:cstheme="minorEastAsia"/>
                <w:b w:val="0"/>
                <w:bCs w:val="0"/>
                <w:color w:val="auto"/>
                <w:sz w:val="24"/>
                <w:szCs w:val="24"/>
                <w:highlight w:val="none"/>
                <w:u w:val="none"/>
                <w:lang w:val="en-US" w:eastAsia="zh-CN"/>
              </w:rPr>
              <w:t>（15分）</w:t>
            </w:r>
          </w:p>
        </w:tc>
        <w:tc>
          <w:tcPr>
            <w:tcW w:w="3872" w:type="dxa"/>
            <w:tcBorders>
              <w:top w:val="single" w:color="auto" w:sz="4" w:space="0"/>
              <w:left w:val="single" w:color="auto" w:sz="4" w:space="0"/>
              <w:bottom w:val="single" w:color="auto" w:sz="4" w:space="0"/>
              <w:right w:val="single" w:color="auto" w:sz="4" w:space="0"/>
            </w:tcBorders>
            <w:noWrap w:val="0"/>
            <w:vAlign w:val="center"/>
          </w:tcPr>
          <w:p w14:paraId="335461D6">
            <w:pPr>
              <w:pStyle w:val="9"/>
              <w:keepNext w:val="0"/>
              <w:keepLines w:val="0"/>
              <w:pageBreakBefore w:val="0"/>
              <w:widowControl w:val="0"/>
              <w:numPr>
                <w:ilvl w:val="0"/>
                <w:numId w:val="1"/>
              </w:numPr>
              <w:kinsoku/>
              <w:wordWrap/>
              <w:overflowPunct/>
              <w:topLinePunct w:val="0"/>
              <w:autoSpaceDE/>
              <w:autoSpaceDN/>
              <w:bidi w:val="0"/>
              <w:snapToGrid/>
              <w:spacing w:line="24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highlight w:val="none"/>
              </w:rPr>
              <w:t>投标人</w:t>
            </w:r>
            <w:r>
              <w:rPr>
                <w:rFonts w:hint="eastAsia" w:ascii="宋体" w:hAnsi="宋体" w:eastAsia="宋体" w:cs="宋体"/>
                <w:color w:val="auto"/>
                <w:spacing w:val="3"/>
                <w:highlight w:val="none"/>
              </w:rPr>
              <w:t>近年来(202</w:t>
            </w:r>
            <w:r>
              <w:rPr>
                <w:rFonts w:hint="eastAsia" w:ascii="宋体" w:hAnsi="宋体" w:eastAsia="宋体" w:cs="宋体"/>
                <w:color w:val="auto"/>
                <w:spacing w:val="3"/>
                <w:highlight w:val="none"/>
                <w:lang w:val="en-US" w:eastAsia="zh-CN"/>
              </w:rPr>
              <w:t>2</w:t>
            </w:r>
            <w:r>
              <w:rPr>
                <w:rFonts w:hint="eastAsia" w:ascii="宋体" w:hAnsi="宋体" w:eastAsia="宋体" w:cs="宋体"/>
                <w:color w:val="auto"/>
                <w:spacing w:val="-35"/>
                <w:highlight w:val="none"/>
              </w:rPr>
              <w:t xml:space="preserve"> </w:t>
            </w:r>
            <w:r>
              <w:rPr>
                <w:rFonts w:hint="eastAsia" w:ascii="宋体" w:hAnsi="宋体" w:eastAsia="宋体" w:cs="宋体"/>
                <w:color w:val="auto"/>
                <w:spacing w:val="3"/>
                <w:highlight w:val="none"/>
              </w:rPr>
              <w:t>年1</w:t>
            </w:r>
            <w:r>
              <w:rPr>
                <w:rFonts w:hint="eastAsia" w:ascii="宋体" w:hAnsi="宋体" w:eastAsia="宋体" w:cs="宋体"/>
                <w:color w:val="auto"/>
                <w:spacing w:val="-32"/>
                <w:highlight w:val="none"/>
              </w:rPr>
              <w:t xml:space="preserve"> </w:t>
            </w:r>
            <w:r>
              <w:rPr>
                <w:rFonts w:hint="eastAsia" w:ascii="宋体" w:hAnsi="宋体" w:eastAsia="宋体" w:cs="宋体"/>
                <w:color w:val="auto"/>
                <w:spacing w:val="3"/>
                <w:highlight w:val="none"/>
              </w:rPr>
              <w:t>月</w:t>
            </w:r>
            <w:r>
              <w:rPr>
                <w:rFonts w:hint="eastAsia" w:ascii="宋体" w:hAnsi="宋体" w:eastAsia="宋体" w:cs="宋体"/>
                <w:color w:val="auto"/>
                <w:spacing w:val="-22"/>
                <w:highlight w:val="none"/>
              </w:rPr>
              <w:t xml:space="preserve"> </w:t>
            </w:r>
            <w:r>
              <w:rPr>
                <w:rFonts w:hint="eastAsia" w:ascii="宋体" w:hAnsi="宋体" w:eastAsia="宋体" w:cs="宋体"/>
                <w:color w:val="auto"/>
                <w:spacing w:val="3"/>
                <w:highlight w:val="none"/>
              </w:rPr>
              <w:t>1日至今</w:t>
            </w:r>
            <w:r>
              <w:rPr>
                <w:rFonts w:hint="eastAsia" w:ascii="宋体" w:hAnsi="宋体" w:eastAsia="宋体" w:cs="宋体"/>
                <w:color w:val="auto"/>
                <w:spacing w:val="3"/>
                <w:highlight w:val="none"/>
                <w:lang w:eastAsia="zh-CN"/>
              </w:rPr>
              <w:t>）</w:t>
            </w:r>
            <w:r>
              <w:rPr>
                <w:rFonts w:hint="eastAsia" w:ascii="宋体" w:hAnsi="宋体" w:eastAsia="宋体" w:cs="宋体"/>
                <w:color w:val="auto"/>
                <w:highlight w:val="none"/>
              </w:rPr>
              <w:t>获得过“高新技术企业”荣誉，且在有效期内的，得</w:t>
            </w:r>
            <w:r>
              <w:rPr>
                <w:rFonts w:hint="eastAsia" w:hAnsi="宋体" w:cs="宋体"/>
                <w:color w:val="auto"/>
                <w:highlight w:val="none"/>
                <w:lang w:val="en-US" w:eastAsia="zh-CN"/>
              </w:rPr>
              <w:t>3</w:t>
            </w:r>
            <w:r>
              <w:rPr>
                <w:rFonts w:hint="eastAsia" w:ascii="宋体" w:hAnsi="宋体" w:eastAsia="宋体" w:cs="宋体"/>
                <w:color w:val="auto"/>
                <w:highlight w:val="none"/>
              </w:rPr>
              <w:t>分</w:t>
            </w:r>
            <w:r>
              <w:rPr>
                <w:rFonts w:hint="eastAsia" w:ascii="宋体" w:hAnsi="宋体" w:eastAsia="宋体" w:cs="宋体"/>
                <w:b w:val="0"/>
                <w:bCs w:val="0"/>
                <w:color w:val="auto"/>
                <w:sz w:val="24"/>
                <w:szCs w:val="24"/>
                <w:highlight w:val="none"/>
                <w:lang w:val="en-US" w:eastAsia="zh-CN"/>
              </w:rPr>
              <w:t>；</w:t>
            </w:r>
          </w:p>
          <w:p w14:paraId="26D8B9BC">
            <w:pPr>
              <w:keepNext w:val="0"/>
              <w:keepLines w:val="0"/>
              <w:pageBreakBefore w:val="0"/>
              <w:widowControl w:val="0"/>
              <w:numPr>
                <w:ilvl w:val="0"/>
                <w:numId w:val="1"/>
              </w:numPr>
              <w:kinsoku/>
              <w:wordWrap/>
              <w:overflowPunct/>
              <w:topLinePunct w:val="0"/>
              <w:autoSpaceDE/>
              <w:autoSpaceDN/>
              <w:bidi w:val="0"/>
              <w:snapToGrid/>
              <w:spacing w:line="240" w:lineRule="auto"/>
              <w:rPr>
                <w:rFonts w:hint="eastAsia"/>
                <w:color w:val="auto"/>
                <w:highlight w:val="none"/>
                <w:lang w:val="en-US" w:eastAsia="zh-CN"/>
              </w:rPr>
            </w:pPr>
            <w:r>
              <w:rPr>
                <w:rFonts w:hint="eastAsia" w:ascii="宋体" w:hAnsi="宋体" w:eastAsia="宋体" w:cs="宋体"/>
                <w:color w:val="auto"/>
                <w:highlight w:val="none"/>
              </w:rPr>
              <w:t>投标人</w:t>
            </w:r>
            <w:r>
              <w:rPr>
                <w:rFonts w:hint="eastAsia" w:ascii="宋体" w:hAnsi="宋体" w:eastAsia="宋体" w:cs="宋体"/>
                <w:color w:val="auto"/>
                <w:spacing w:val="3"/>
                <w:highlight w:val="none"/>
              </w:rPr>
              <w:t>近年来(202</w:t>
            </w:r>
            <w:r>
              <w:rPr>
                <w:rFonts w:hint="eastAsia" w:ascii="宋体" w:hAnsi="宋体" w:eastAsia="宋体" w:cs="宋体"/>
                <w:color w:val="auto"/>
                <w:spacing w:val="3"/>
                <w:highlight w:val="none"/>
                <w:lang w:val="en-US" w:eastAsia="zh-CN"/>
              </w:rPr>
              <w:t>2</w:t>
            </w:r>
            <w:r>
              <w:rPr>
                <w:rFonts w:hint="eastAsia" w:ascii="宋体" w:hAnsi="宋体" w:eastAsia="宋体" w:cs="宋体"/>
                <w:color w:val="auto"/>
                <w:spacing w:val="-35"/>
                <w:highlight w:val="none"/>
              </w:rPr>
              <w:t xml:space="preserve"> </w:t>
            </w:r>
            <w:r>
              <w:rPr>
                <w:rFonts w:hint="eastAsia" w:ascii="宋体" w:hAnsi="宋体" w:eastAsia="宋体" w:cs="宋体"/>
                <w:color w:val="auto"/>
                <w:spacing w:val="3"/>
                <w:highlight w:val="none"/>
              </w:rPr>
              <w:t>年1</w:t>
            </w:r>
            <w:r>
              <w:rPr>
                <w:rFonts w:hint="eastAsia" w:ascii="宋体" w:hAnsi="宋体" w:eastAsia="宋体" w:cs="宋体"/>
                <w:color w:val="auto"/>
                <w:spacing w:val="-32"/>
                <w:highlight w:val="none"/>
              </w:rPr>
              <w:t xml:space="preserve"> </w:t>
            </w:r>
            <w:r>
              <w:rPr>
                <w:rFonts w:hint="eastAsia" w:ascii="宋体" w:hAnsi="宋体" w:eastAsia="宋体" w:cs="宋体"/>
                <w:color w:val="auto"/>
                <w:spacing w:val="3"/>
                <w:highlight w:val="none"/>
              </w:rPr>
              <w:t>月</w:t>
            </w:r>
            <w:r>
              <w:rPr>
                <w:rFonts w:hint="eastAsia" w:ascii="宋体" w:hAnsi="宋体" w:eastAsia="宋体" w:cs="宋体"/>
                <w:color w:val="auto"/>
                <w:spacing w:val="-22"/>
                <w:highlight w:val="none"/>
              </w:rPr>
              <w:t xml:space="preserve"> </w:t>
            </w:r>
            <w:r>
              <w:rPr>
                <w:rFonts w:hint="eastAsia" w:ascii="宋体" w:hAnsi="宋体" w:eastAsia="宋体" w:cs="宋体"/>
                <w:color w:val="auto"/>
                <w:spacing w:val="3"/>
                <w:highlight w:val="none"/>
              </w:rPr>
              <w:t>1日至今</w:t>
            </w:r>
            <w:r>
              <w:rPr>
                <w:rFonts w:hint="eastAsia" w:ascii="宋体" w:hAnsi="宋体" w:eastAsia="宋体" w:cs="宋体"/>
                <w:color w:val="auto"/>
                <w:spacing w:val="3"/>
                <w:highlight w:val="none"/>
                <w:lang w:eastAsia="zh-CN"/>
              </w:rPr>
              <w:t>）</w:t>
            </w:r>
            <w:r>
              <w:rPr>
                <w:rFonts w:hint="eastAsia" w:ascii="宋体" w:hAnsi="宋体" w:eastAsia="宋体" w:cs="宋体"/>
                <w:color w:val="auto"/>
                <w:highlight w:val="none"/>
              </w:rPr>
              <w:t>获得过</w:t>
            </w:r>
            <w:r>
              <w:rPr>
                <w:rFonts w:hint="eastAsia" w:hAnsi="宋体" w:cs="宋体"/>
                <w:color w:val="auto"/>
                <w:highlight w:val="none"/>
                <w:lang w:val="en-US" w:eastAsia="zh-CN"/>
              </w:rPr>
              <w:t>建筑业</w:t>
            </w:r>
            <w:r>
              <w:rPr>
                <w:rFonts w:hint="eastAsia" w:ascii="宋体" w:hAnsi="宋体" w:eastAsia="宋体" w:cs="宋体"/>
                <w:color w:val="auto"/>
                <w:highlight w:val="none"/>
              </w:rPr>
              <w:t>“</w:t>
            </w:r>
            <w:r>
              <w:rPr>
                <w:rFonts w:hint="eastAsia" w:hAnsi="宋体" w:cs="宋体"/>
                <w:color w:val="auto"/>
                <w:highlight w:val="none"/>
                <w:lang w:val="en-US" w:eastAsia="zh-CN"/>
              </w:rPr>
              <w:t>优秀典型监理企业</w:t>
            </w:r>
            <w:r>
              <w:rPr>
                <w:rFonts w:hint="eastAsia" w:ascii="宋体" w:hAnsi="宋体" w:eastAsia="宋体" w:cs="宋体"/>
                <w:color w:val="auto"/>
                <w:highlight w:val="none"/>
              </w:rPr>
              <w:t>”</w:t>
            </w:r>
            <w:r>
              <w:rPr>
                <w:rFonts w:hint="eastAsia" w:hAnsi="宋体" w:cs="宋体"/>
                <w:color w:val="auto"/>
                <w:highlight w:val="none"/>
                <w:lang w:eastAsia="zh-CN"/>
              </w:rPr>
              <w:t>，</w:t>
            </w:r>
            <w:r>
              <w:rPr>
                <w:rFonts w:hint="eastAsia" w:ascii="宋体" w:hAnsi="宋体" w:eastAsia="宋体" w:cs="宋体"/>
                <w:color w:val="auto"/>
                <w:highlight w:val="none"/>
              </w:rPr>
              <w:t>得</w:t>
            </w:r>
            <w:r>
              <w:rPr>
                <w:rFonts w:hint="eastAsia" w:hAnsi="宋体" w:cs="宋体"/>
                <w:color w:val="auto"/>
                <w:highlight w:val="none"/>
                <w:lang w:val="en-US" w:eastAsia="zh-CN"/>
              </w:rPr>
              <w:t>2</w:t>
            </w:r>
            <w:r>
              <w:rPr>
                <w:rFonts w:hint="eastAsia" w:ascii="宋体" w:hAnsi="宋体" w:eastAsia="宋体" w:cs="宋体"/>
                <w:color w:val="auto"/>
                <w:highlight w:val="none"/>
              </w:rPr>
              <w:t>分</w:t>
            </w:r>
            <w:r>
              <w:rPr>
                <w:rFonts w:hint="eastAsia" w:hAnsi="宋体" w:cs="宋体"/>
                <w:color w:val="auto"/>
                <w:highlight w:val="none"/>
                <w:lang w:eastAsia="zh-CN"/>
              </w:rPr>
              <w:t>。</w:t>
            </w:r>
          </w:p>
          <w:p w14:paraId="5954B946">
            <w:pPr>
              <w:pStyle w:val="9"/>
              <w:keepNext w:val="0"/>
              <w:keepLines w:val="0"/>
              <w:pageBreakBefore w:val="0"/>
              <w:widowControl w:val="0"/>
              <w:numPr>
                <w:ilvl w:val="0"/>
                <w:numId w:val="0"/>
              </w:numPr>
              <w:kinsoku/>
              <w:wordWrap/>
              <w:overflowPunct/>
              <w:topLinePunct w:val="0"/>
              <w:autoSpaceDE/>
              <w:autoSpaceDN/>
              <w:bidi w:val="0"/>
              <w:snapToGrid/>
              <w:spacing w:line="240" w:lineRule="auto"/>
              <w:rPr>
                <w:rFonts w:hint="eastAsia" w:ascii="宋体" w:hAnsi="宋体" w:eastAsia="宋体" w:cs="宋体"/>
                <w:b w:val="0"/>
                <w:bCs w:val="0"/>
                <w:color w:val="auto"/>
                <w:sz w:val="24"/>
                <w:szCs w:val="24"/>
                <w:highlight w:val="none"/>
                <w:lang w:val="en-US" w:eastAsia="zh-CN"/>
              </w:rPr>
            </w:pPr>
            <w:r>
              <w:rPr>
                <w:rFonts w:hint="eastAsia"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eastAsia="zh-CN"/>
              </w:rPr>
              <w:t>其他情形的，不予计分。</w:t>
            </w:r>
          </w:p>
          <w:p w14:paraId="31A5F54D">
            <w:pPr>
              <w:pStyle w:val="9"/>
              <w:keepNext w:val="0"/>
              <w:keepLines w:val="0"/>
              <w:pageBreakBefore w:val="0"/>
              <w:widowControl w:val="0"/>
              <w:kinsoku/>
              <w:wordWrap/>
              <w:overflowPunct/>
              <w:topLinePunct w:val="0"/>
              <w:autoSpaceDE/>
              <w:autoSpaceDN/>
              <w:bidi w:val="0"/>
              <w:snapToGrid/>
              <w:spacing w:line="240" w:lineRule="auto"/>
              <w:rPr>
                <w:rFonts w:hint="eastAsia" w:asciiTheme="minorEastAsia" w:hAnsiTheme="minorEastAsia" w:eastAsiaTheme="minorEastAsia" w:cstheme="minorEastAsia"/>
                <w:color w:val="auto"/>
                <w:sz w:val="24"/>
                <w:szCs w:val="24"/>
                <w:highlight w:val="none"/>
              </w:rPr>
            </w:pPr>
            <w:r>
              <w:rPr>
                <w:rFonts w:hint="eastAsia" w:ascii="宋体" w:hAnsi="宋体" w:eastAsia="宋体" w:cs="宋体"/>
                <w:b/>
                <w:bCs/>
                <w:color w:val="auto"/>
                <w:sz w:val="24"/>
                <w:szCs w:val="24"/>
                <w:highlight w:val="none"/>
                <w:lang w:val="en-US" w:eastAsia="zh-CN"/>
              </w:rPr>
              <w:t>说明：本项最高得5分。</w:t>
            </w:r>
          </w:p>
        </w:tc>
        <w:tc>
          <w:tcPr>
            <w:tcW w:w="3985" w:type="dxa"/>
            <w:tcBorders>
              <w:top w:val="single" w:color="auto" w:sz="4" w:space="0"/>
              <w:left w:val="single" w:color="auto" w:sz="4" w:space="0"/>
              <w:bottom w:val="single" w:color="auto" w:sz="4" w:space="0"/>
              <w:right w:val="single" w:color="auto" w:sz="4" w:space="0"/>
            </w:tcBorders>
            <w:noWrap w:val="0"/>
            <w:vAlign w:val="center"/>
          </w:tcPr>
          <w:p w14:paraId="1CB36E8E">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24" w:rightChars="10"/>
              <w:jc w:val="left"/>
              <w:textAlignment w:val="auto"/>
              <w:rPr>
                <w:rFonts w:hint="eastAsia" w:ascii="宋体" w:hAnsi="宋体" w:eastAsia="宋体" w:cs="宋体"/>
                <w:color w:val="auto"/>
                <w:sz w:val="24"/>
                <w:szCs w:val="24"/>
                <w:highlight w:val="none"/>
                <w:u w:val="none"/>
              </w:rPr>
            </w:pPr>
            <w:r>
              <w:rPr>
                <w:rFonts w:hint="eastAsia" w:ascii="宋体" w:hAnsi="宋体" w:eastAsia="宋体" w:cs="宋体"/>
                <w:b w:val="0"/>
                <w:bCs w:val="0"/>
                <w:color w:val="auto"/>
                <w:sz w:val="24"/>
                <w:szCs w:val="24"/>
                <w:highlight w:val="none"/>
                <w:lang w:val="en-US" w:eastAsia="zh-CN"/>
              </w:rPr>
              <w:t>高新技术企业以“高新技术企业认定管理工作网”官网（http://www.innocom.gov.cn）查询结果为准，且应在有效期内</w:t>
            </w:r>
            <w:r>
              <w:rPr>
                <w:rFonts w:hint="eastAsia" w:ascii="宋体" w:hAnsi="宋体" w:eastAsia="宋体" w:cs="宋体"/>
                <w:color w:val="auto"/>
                <w:sz w:val="24"/>
                <w:szCs w:val="24"/>
                <w:highlight w:val="none"/>
                <w:u w:val="none"/>
              </w:rPr>
              <w:t>；</w:t>
            </w:r>
            <w:r>
              <w:rPr>
                <w:rFonts w:hint="eastAsia" w:ascii="宋体" w:hAnsi="宋体" w:eastAsia="宋体" w:cs="宋体"/>
                <w:b w:val="0"/>
                <w:bCs w:val="0"/>
                <w:color w:val="auto"/>
                <w:sz w:val="24"/>
                <w:szCs w:val="24"/>
                <w:highlight w:val="none"/>
                <w:lang w:val="en-US" w:eastAsia="zh-CN"/>
              </w:rPr>
              <w:t>投标人须提供在上述官网的查询结果网页截图及“高新技术企业证书”彩色扫描件（</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或打印件</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snapToGrid w:val="0"/>
                <w:color w:val="auto"/>
                <w:kern w:val="0"/>
                <w:sz w:val="24"/>
                <w:szCs w:val="24"/>
                <w:highlight w:val="none"/>
              </w:rPr>
              <w:t>。</w:t>
            </w:r>
          </w:p>
          <w:p w14:paraId="24BB07C0">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24" w:rightChars="10"/>
              <w:jc w:val="left"/>
              <w:textAlignment w:val="auto"/>
              <w:rPr>
                <w:rFonts w:hint="eastAsia" w:ascii="宋体" w:hAnsi="宋体" w:eastAsia="宋体" w:cs="宋体"/>
                <w:color w:val="auto"/>
                <w:sz w:val="24"/>
                <w:szCs w:val="24"/>
                <w:highlight w:val="none"/>
                <w:u w:val="none"/>
                <w:lang w:val="en-US" w:eastAsia="zh-CN"/>
              </w:rPr>
            </w:pPr>
            <w:r>
              <w:rPr>
                <w:rFonts w:hint="eastAsia" w:hAnsi="宋体" w:cs="宋体"/>
                <w:color w:val="auto"/>
                <w:highlight w:val="none"/>
                <w:lang w:val="en-US" w:eastAsia="zh-CN"/>
              </w:rPr>
              <w:t>建筑业</w:t>
            </w:r>
            <w:r>
              <w:rPr>
                <w:rFonts w:hint="eastAsia" w:ascii="宋体" w:hAnsi="宋体" w:eastAsia="宋体" w:cs="宋体"/>
                <w:color w:val="auto"/>
                <w:highlight w:val="none"/>
              </w:rPr>
              <w:t>“</w:t>
            </w:r>
            <w:r>
              <w:rPr>
                <w:rFonts w:hint="eastAsia" w:hAnsi="宋体" w:cs="宋体"/>
                <w:color w:val="auto"/>
                <w:highlight w:val="none"/>
                <w:lang w:val="en-US" w:eastAsia="zh-CN"/>
              </w:rPr>
              <w:t>优秀典型监理企业</w:t>
            </w:r>
            <w:r>
              <w:rPr>
                <w:rFonts w:hint="eastAsia" w:ascii="宋体" w:hAnsi="宋体" w:eastAsia="宋体" w:cs="宋体"/>
                <w:color w:val="auto"/>
                <w:highlight w:val="none"/>
              </w:rPr>
              <w:t>”</w:t>
            </w:r>
            <w:r>
              <w:rPr>
                <w:rFonts w:hint="eastAsia" w:hAnsi="宋体" w:cs="宋体"/>
                <w:color w:val="auto"/>
                <w:highlight w:val="none"/>
                <w:lang w:val="en-US" w:eastAsia="zh-CN"/>
              </w:rPr>
              <w:t>提供证书彩色扫描件。</w:t>
            </w:r>
          </w:p>
          <w:p w14:paraId="7DD590A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24" w:rightChars="10"/>
              <w:jc w:val="left"/>
              <w:textAlignment w:val="auto"/>
              <w:rPr>
                <w:rFonts w:hint="eastAsia" w:asciiTheme="minorEastAsia" w:hAnsiTheme="minorEastAsia" w:eastAsiaTheme="minorEastAsia" w:cstheme="minorEastAsia"/>
                <w:caps w:val="0"/>
                <w:color w:val="auto"/>
                <w:spacing w:val="0"/>
                <w:kern w:val="0"/>
                <w:sz w:val="24"/>
                <w:szCs w:val="24"/>
                <w:highlight w:val="none"/>
              </w:rPr>
            </w:pPr>
          </w:p>
        </w:tc>
      </w:tr>
      <w:tr w14:paraId="23053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5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BE5BCA8">
            <w:pPr>
              <w:keepNext w:val="0"/>
              <w:keepLines w:val="0"/>
              <w:pageBreakBefore w:val="0"/>
              <w:widowControl w:val="0"/>
              <w:tabs>
                <w:tab w:val="left" w:pos="425"/>
              </w:tabs>
              <w:kinsoku/>
              <w:wordWrap/>
              <w:overflowPunct/>
              <w:topLinePunct w:val="0"/>
              <w:autoSpaceDE/>
              <w:autoSpaceDN/>
              <w:bidi w:val="0"/>
              <w:adjustRightInd/>
              <w:snapToGrid/>
              <w:spacing w:line="380" w:lineRule="exact"/>
              <w:ind w:left="0" w:leftChars="0" w:right="0" w:rightChars="0"/>
              <w:jc w:val="center"/>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p>
        </w:tc>
        <w:tc>
          <w:tcPr>
            <w:tcW w:w="3872" w:type="dxa"/>
            <w:tcBorders>
              <w:top w:val="single" w:color="auto" w:sz="4" w:space="0"/>
              <w:left w:val="single" w:color="auto" w:sz="4" w:space="0"/>
              <w:bottom w:val="single" w:color="auto" w:sz="4" w:space="0"/>
              <w:right w:val="single" w:color="auto" w:sz="4" w:space="0"/>
            </w:tcBorders>
            <w:noWrap w:val="0"/>
            <w:vAlign w:val="center"/>
          </w:tcPr>
          <w:p w14:paraId="0A4601A0">
            <w:pPr>
              <w:pStyle w:val="9"/>
              <w:keepNext w:val="0"/>
              <w:keepLines w:val="0"/>
              <w:pageBreakBefore w:val="0"/>
              <w:widowControl w:val="0"/>
              <w:kinsoku/>
              <w:overflowPunct/>
              <w:topLinePunct w:val="0"/>
              <w:autoSpaceDE/>
              <w:autoSpaceDN/>
              <w:bidi w:val="0"/>
              <w:snapToGrid/>
              <w:spacing w:line="288" w:lineRule="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具有履约能力评价服务认证证书情况：</w:t>
            </w:r>
          </w:p>
          <w:p w14:paraId="75BB0B1F">
            <w:pPr>
              <w:pStyle w:val="9"/>
              <w:keepNext w:val="0"/>
              <w:keepLines w:val="0"/>
              <w:pageBreakBefore w:val="0"/>
              <w:widowControl w:val="0"/>
              <w:kinsoku/>
              <w:overflowPunct/>
              <w:topLinePunct w:val="0"/>
              <w:autoSpaceDE/>
              <w:autoSpaceDN/>
              <w:bidi w:val="0"/>
              <w:snapToGrid/>
              <w:spacing w:line="288" w:lineRule="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1.具有AAA等级或以上的得5分；</w:t>
            </w:r>
          </w:p>
          <w:p w14:paraId="72C7D9C2">
            <w:pPr>
              <w:pStyle w:val="9"/>
              <w:keepNext w:val="0"/>
              <w:keepLines w:val="0"/>
              <w:pageBreakBefore w:val="0"/>
              <w:widowControl w:val="0"/>
              <w:kinsoku/>
              <w:overflowPunct/>
              <w:topLinePunct w:val="0"/>
              <w:autoSpaceDE/>
              <w:autoSpaceDN/>
              <w:bidi w:val="0"/>
              <w:snapToGrid/>
              <w:spacing w:line="288" w:lineRule="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2.具有AA等级的得3分；</w:t>
            </w:r>
          </w:p>
          <w:p w14:paraId="1AC93731">
            <w:pPr>
              <w:pStyle w:val="9"/>
              <w:keepNext w:val="0"/>
              <w:keepLines w:val="0"/>
              <w:pageBreakBefore w:val="0"/>
              <w:widowControl w:val="0"/>
              <w:kinsoku/>
              <w:overflowPunct/>
              <w:topLinePunct w:val="0"/>
              <w:autoSpaceDE/>
              <w:autoSpaceDN/>
              <w:bidi w:val="0"/>
              <w:snapToGrid/>
              <w:spacing w:line="288" w:lineRule="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3.具有A等级的得1分；</w:t>
            </w:r>
          </w:p>
          <w:p w14:paraId="68A6E840">
            <w:pPr>
              <w:pStyle w:val="9"/>
              <w:keepNext w:val="0"/>
              <w:keepLines w:val="0"/>
              <w:pageBreakBefore w:val="0"/>
              <w:widowControl w:val="0"/>
              <w:kinsoku/>
              <w:overflowPunct/>
              <w:topLinePunct w:val="0"/>
              <w:autoSpaceDE/>
              <w:autoSpaceDN/>
              <w:bidi w:val="0"/>
              <w:snapToGrid/>
              <w:spacing w:line="288" w:lineRule="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4.其他情形的，不予计分。</w:t>
            </w:r>
          </w:p>
          <w:p w14:paraId="3D185515">
            <w:pPr>
              <w:pStyle w:val="9"/>
              <w:keepNext w:val="0"/>
              <w:keepLines w:val="0"/>
              <w:pageBreakBefore w:val="0"/>
              <w:widowControl w:val="0"/>
              <w:kinsoku/>
              <w:overflowPunct/>
              <w:topLinePunct w:val="0"/>
              <w:autoSpaceDE/>
              <w:autoSpaceDN/>
              <w:bidi w:val="0"/>
              <w:snapToGrid/>
              <w:spacing w:line="288" w:lineRule="auto"/>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说明：本项最高得5分。</w:t>
            </w:r>
          </w:p>
        </w:tc>
        <w:tc>
          <w:tcPr>
            <w:tcW w:w="3985" w:type="dxa"/>
            <w:tcBorders>
              <w:top w:val="single" w:color="auto" w:sz="4" w:space="0"/>
              <w:left w:val="single" w:color="auto" w:sz="4" w:space="0"/>
              <w:bottom w:val="single" w:color="auto" w:sz="4" w:space="0"/>
              <w:right w:val="single" w:color="auto" w:sz="4" w:space="0"/>
            </w:tcBorders>
            <w:noWrap w:val="0"/>
            <w:vAlign w:val="center"/>
          </w:tcPr>
          <w:p w14:paraId="655D4FB8">
            <w:pPr>
              <w:keepNext w:val="0"/>
              <w:keepLines w:val="0"/>
              <w:pageBreakBefore w:val="0"/>
              <w:widowControl w:val="0"/>
              <w:kinsoku/>
              <w:wordWrap w:val="0"/>
              <w:overflowPunct/>
              <w:topLinePunct w:val="0"/>
              <w:autoSpaceDE/>
              <w:autoSpaceDN/>
              <w:bidi w:val="0"/>
              <w:adjustRightInd/>
              <w:snapToGrid/>
              <w:spacing w:line="288" w:lineRule="auto"/>
              <w:ind w:left="24" w:leftChars="10" w:right="24" w:rightChars="10"/>
              <w:jc w:val="both"/>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须提供有效期内的履约能力评价服务认证证书彩色扫描件（</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或打印件</w:t>
            </w:r>
            <w:r>
              <w:rPr>
                <w:rFonts w:hint="eastAsia" w:ascii="宋体" w:hAnsi="宋体" w:eastAsia="宋体" w:cs="宋体"/>
                <w:b w:val="0"/>
                <w:bCs w:val="0"/>
                <w:color w:val="auto"/>
                <w:sz w:val="24"/>
                <w:szCs w:val="24"/>
                <w:highlight w:val="none"/>
                <w:lang w:val="en-US" w:eastAsia="zh-CN"/>
              </w:rPr>
              <w:t>）及全国认证认可信息公共服务平台（</w:t>
            </w:r>
            <w:r>
              <w:rPr>
                <w:rFonts w:hint="eastAsia" w:ascii="宋体" w:hAnsi="宋体" w:eastAsia="宋体" w:cs="宋体"/>
                <w:color w:val="auto"/>
                <w:sz w:val="24"/>
                <w:szCs w:val="24"/>
                <w:highlight w:val="none"/>
                <w:lang w:eastAsia="zh-CN"/>
              </w:rPr>
              <w:t>http://cx.cnca.cn/CertECloud/index/index/page</w:t>
            </w:r>
            <w:r>
              <w:rPr>
                <w:rFonts w:hint="eastAsia" w:ascii="宋体" w:hAnsi="宋体" w:eastAsia="宋体" w:cs="宋体"/>
                <w:b w:val="0"/>
                <w:bCs w:val="0"/>
                <w:color w:val="auto"/>
                <w:sz w:val="24"/>
                <w:szCs w:val="24"/>
                <w:highlight w:val="none"/>
                <w:lang w:val="en-US" w:eastAsia="zh-CN"/>
              </w:rPr>
              <w:t>）网页查询截图，否则不得分。</w:t>
            </w:r>
          </w:p>
        </w:tc>
      </w:tr>
      <w:tr w14:paraId="090A1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5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165897D">
            <w:pPr>
              <w:keepNext w:val="0"/>
              <w:keepLines w:val="0"/>
              <w:pageBreakBefore w:val="0"/>
              <w:widowControl w:val="0"/>
              <w:tabs>
                <w:tab w:val="left" w:pos="425"/>
              </w:tabs>
              <w:kinsoku/>
              <w:wordWrap/>
              <w:overflowPunct/>
              <w:topLinePunct w:val="0"/>
              <w:autoSpaceDE/>
              <w:autoSpaceDN/>
              <w:bidi w:val="0"/>
              <w:adjustRightInd/>
              <w:snapToGrid/>
              <w:spacing w:line="380" w:lineRule="exact"/>
              <w:ind w:left="0" w:leftChars="0" w:right="0" w:rightChars="0"/>
              <w:jc w:val="center"/>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p>
        </w:tc>
        <w:tc>
          <w:tcPr>
            <w:tcW w:w="3872" w:type="dxa"/>
            <w:tcBorders>
              <w:top w:val="single" w:color="auto" w:sz="4" w:space="0"/>
              <w:left w:val="single" w:color="auto" w:sz="4" w:space="0"/>
              <w:bottom w:val="single" w:color="auto" w:sz="4" w:space="0"/>
              <w:right w:val="single" w:color="auto" w:sz="4" w:space="0"/>
            </w:tcBorders>
            <w:noWrap w:val="0"/>
            <w:vAlign w:val="center"/>
          </w:tcPr>
          <w:p w14:paraId="35ED65BE">
            <w:pPr>
              <w:pStyle w:val="9"/>
              <w:keepNext w:val="0"/>
              <w:keepLines w:val="0"/>
              <w:pageBreakBefore w:val="0"/>
              <w:widowControl w:val="0"/>
              <w:numPr>
                <w:ilvl w:val="0"/>
                <w:numId w:val="0"/>
              </w:numPr>
              <w:kinsoku/>
              <w:overflowPunct/>
              <w:topLinePunct w:val="0"/>
              <w:autoSpaceDE/>
              <w:autoSpaceDN/>
              <w:bidi w:val="0"/>
              <w:snapToGrid/>
              <w:spacing w:line="288"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color w:val="auto"/>
                <w:highlight w:val="none"/>
              </w:rPr>
              <w:t>投标人</w:t>
            </w:r>
            <w:r>
              <w:rPr>
                <w:rFonts w:hint="eastAsia" w:ascii="宋体" w:hAnsi="宋体" w:eastAsia="宋体" w:cs="宋体"/>
                <w:color w:val="auto"/>
                <w:spacing w:val="3"/>
                <w:highlight w:val="none"/>
              </w:rPr>
              <w:t>近年来(202</w:t>
            </w:r>
            <w:r>
              <w:rPr>
                <w:rFonts w:hint="eastAsia" w:ascii="宋体" w:hAnsi="宋体" w:eastAsia="宋体" w:cs="宋体"/>
                <w:color w:val="auto"/>
                <w:spacing w:val="3"/>
                <w:highlight w:val="none"/>
                <w:lang w:val="en-US" w:eastAsia="zh-CN"/>
              </w:rPr>
              <w:t>2</w:t>
            </w:r>
            <w:r>
              <w:rPr>
                <w:rFonts w:hint="eastAsia" w:ascii="宋体" w:hAnsi="宋体" w:eastAsia="宋体" w:cs="宋体"/>
                <w:color w:val="auto"/>
                <w:spacing w:val="-35"/>
                <w:highlight w:val="none"/>
              </w:rPr>
              <w:t xml:space="preserve"> </w:t>
            </w:r>
            <w:r>
              <w:rPr>
                <w:rFonts w:hint="eastAsia" w:ascii="宋体" w:hAnsi="宋体" w:eastAsia="宋体" w:cs="宋体"/>
                <w:color w:val="auto"/>
                <w:spacing w:val="3"/>
                <w:highlight w:val="none"/>
              </w:rPr>
              <w:t>年1</w:t>
            </w:r>
            <w:r>
              <w:rPr>
                <w:rFonts w:hint="eastAsia" w:ascii="宋体" w:hAnsi="宋体" w:eastAsia="宋体" w:cs="宋体"/>
                <w:color w:val="auto"/>
                <w:spacing w:val="-32"/>
                <w:highlight w:val="none"/>
              </w:rPr>
              <w:t xml:space="preserve"> </w:t>
            </w:r>
            <w:r>
              <w:rPr>
                <w:rFonts w:hint="eastAsia" w:ascii="宋体" w:hAnsi="宋体" w:eastAsia="宋体" w:cs="宋体"/>
                <w:color w:val="auto"/>
                <w:spacing w:val="3"/>
                <w:highlight w:val="none"/>
              </w:rPr>
              <w:t>月</w:t>
            </w:r>
            <w:r>
              <w:rPr>
                <w:rFonts w:hint="eastAsia" w:ascii="宋体" w:hAnsi="宋体" w:eastAsia="宋体" w:cs="宋体"/>
                <w:color w:val="auto"/>
                <w:spacing w:val="-22"/>
                <w:highlight w:val="none"/>
              </w:rPr>
              <w:t xml:space="preserve"> </w:t>
            </w:r>
            <w:r>
              <w:rPr>
                <w:rFonts w:hint="eastAsia" w:ascii="宋体" w:hAnsi="宋体" w:eastAsia="宋体" w:cs="宋体"/>
                <w:color w:val="auto"/>
                <w:spacing w:val="3"/>
                <w:highlight w:val="none"/>
              </w:rPr>
              <w:t>1日至今</w:t>
            </w:r>
            <w:r>
              <w:rPr>
                <w:rFonts w:hint="eastAsia" w:ascii="宋体" w:hAnsi="宋体" w:eastAsia="宋体" w:cs="宋体"/>
                <w:color w:val="auto"/>
                <w:spacing w:val="3"/>
                <w:highlight w:val="none"/>
                <w:lang w:eastAsia="zh-CN"/>
              </w:rPr>
              <w:t>）</w:t>
            </w:r>
            <w:r>
              <w:rPr>
                <w:rFonts w:hint="eastAsia" w:ascii="宋体" w:hAnsi="宋体" w:eastAsia="宋体" w:cs="宋体"/>
                <w:color w:val="auto"/>
                <w:highlight w:val="none"/>
              </w:rPr>
              <w:t>获得过</w:t>
            </w:r>
            <w:r>
              <w:rPr>
                <w:rFonts w:hint="eastAsia" w:ascii="宋体" w:hAnsi="宋体" w:eastAsia="宋体" w:cs="宋体"/>
                <w:color w:val="auto"/>
                <w:highlight w:val="none"/>
                <w:lang w:eastAsia="zh-CN"/>
              </w:rPr>
              <w:t>省级或以上年度</w:t>
            </w:r>
            <w:r>
              <w:rPr>
                <w:rFonts w:hint="eastAsia" w:ascii="宋体" w:hAnsi="宋体" w:eastAsia="宋体" w:cs="宋体"/>
                <w:color w:val="auto"/>
                <w:highlight w:val="none"/>
              </w:rPr>
              <w:t>“品牌工程监理企业”荣誉</w:t>
            </w:r>
            <w:r>
              <w:rPr>
                <w:rFonts w:hint="eastAsia" w:ascii="宋体" w:hAnsi="宋体" w:eastAsia="宋体" w:cs="宋体"/>
                <w:color w:val="auto"/>
                <w:highlight w:val="none"/>
                <w:lang w:eastAsia="zh-CN"/>
              </w:rPr>
              <w:t>证书</w:t>
            </w:r>
            <w:r>
              <w:rPr>
                <w:rFonts w:hint="eastAsia" w:ascii="宋体" w:hAnsi="宋体" w:eastAsia="宋体" w:cs="宋体"/>
                <w:color w:val="auto"/>
                <w:highlight w:val="none"/>
              </w:rPr>
              <w:t>，得</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分</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eastAsia="zh-CN"/>
              </w:rPr>
              <w:br w:type="textWrapping"/>
            </w:r>
            <w:r>
              <w:rPr>
                <w:rFonts w:hint="eastAsia" w:ascii="宋体" w:hAnsi="宋体" w:eastAsia="宋体" w:cs="宋体"/>
                <w:b w:val="0"/>
                <w:bCs w:val="0"/>
                <w:color w:val="auto"/>
                <w:sz w:val="24"/>
                <w:szCs w:val="24"/>
                <w:highlight w:val="none"/>
                <w:lang w:val="en-US" w:eastAsia="zh-CN"/>
              </w:rPr>
              <w:t>2.其他情形的，不予计分。</w:t>
            </w:r>
          </w:p>
          <w:p w14:paraId="14C02209">
            <w:pPr>
              <w:pStyle w:val="9"/>
              <w:keepNext w:val="0"/>
              <w:keepLines w:val="0"/>
              <w:pageBreakBefore w:val="0"/>
              <w:widowControl w:val="0"/>
              <w:kinsoku/>
              <w:overflowPunct/>
              <w:topLinePunct w:val="0"/>
              <w:autoSpaceDE/>
              <w:autoSpaceDN/>
              <w:bidi w:val="0"/>
              <w:snapToGrid/>
              <w:spacing w:line="288" w:lineRule="auto"/>
              <w:rPr>
                <w:rFonts w:hint="eastAsia" w:asciiTheme="minorEastAsia" w:hAnsiTheme="minorEastAsia" w:eastAsiaTheme="minorEastAsia" w:cstheme="minorEastAsia"/>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说明：本项最高得5分。</w:t>
            </w:r>
          </w:p>
        </w:tc>
        <w:tc>
          <w:tcPr>
            <w:tcW w:w="3985" w:type="dxa"/>
            <w:tcBorders>
              <w:top w:val="single" w:color="auto" w:sz="4" w:space="0"/>
              <w:left w:val="single" w:color="auto" w:sz="4" w:space="0"/>
              <w:bottom w:val="single" w:color="auto" w:sz="4" w:space="0"/>
              <w:right w:val="single" w:color="auto" w:sz="4" w:space="0"/>
            </w:tcBorders>
            <w:noWrap w:val="0"/>
            <w:vAlign w:val="center"/>
          </w:tcPr>
          <w:p w14:paraId="68223763">
            <w:pPr>
              <w:keepNext w:val="0"/>
              <w:keepLines w:val="0"/>
              <w:pageBreakBefore w:val="0"/>
              <w:widowControl w:val="0"/>
              <w:numPr>
                <w:ilvl w:val="0"/>
                <w:numId w:val="0"/>
              </w:numPr>
              <w:kinsoku/>
              <w:wordWrap w:val="0"/>
              <w:overflowPunct/>
              <w:topLinePunct w:val="0"/>
              <w:autoSpaceDE/>
              <w:autoSpaceDN/>
              <w:bidi w:val="0"/>
              <w:adjustRightInd w:val="0"/>
              <w:snapToGrid/>
              <w:spacing w:line="288" w:lineRule="auto"/>
              <w:jc w:val="left"/>
              <w:rPr>
                <w:rFonts w:hint="eastAsia" w:ascii="宋体" w:hAnsi="宋体" w:eastAsia="宋体" w:cs="宋体"/>
                <w:b w:val="0"/>
                <w:bCs w:val="0"/>
                <w:strike w:val="0"/>
                <w:dstrike w:val="0"/>
                <w:snapToGrid w:val="0"/>
                <w:color w:val="auto"/>
                <w:kern w:val="0"/>
                <w:sz w:val="24"/>
                <w:szCs w:val="24"/>
                <w:highlight w:val="none"/>
                <w:u w:val="none"/>
                <w:lang w:val="en-US" w:eastAsia="zh-CN"/>
              </w:rPr>
            </w:pPr>
            <w:r>
              <w:rPr>
                <w:rFonts w:hint="eastAsia" w:ascii="宋体" w:hAnsi="宋体" w:eastAsia="宋体" w:cs="宋体"/>
                <w:b w:val="0"/>
                <w:bCs w:val="0"/>
                <w:strike w:val="0"/>
                <w:dstrike w:val="0"/>
                <w:snapToGrid w:val="0"/>
                <w:color w:val="auto"/>
                <w:kern w:val="0"/>
                <w:sz w:val="24"/>
                <w:szCs w:val="24"/>
                <w:highlight w:val="none"/>
                <w:u w:val="none"/>
                <w:lang w:val="en-US" w:eastAsia="zh-CN"/>
              </w:rPr>
              <w:t>1.提供证书彩色扫描件</w:t>
            </w:r>
            <w:r>
              <w:rPr>
                <w:rFonts w:hint="eastAsia" w:ascii="宋体" w:hAnsi="宋体" w:eastAsia="宋体" w:cs="宋体"/>
                <w:strike w:val="0"/>
                <w:dstrike w:val="0"/>
                <w:snapToGrid w:val="0"/>
                <w:color w:val="auto"/>
                <w:kern w:val="0"/>
                <w:sz w:val="24"/>
                <w:szCs w:val="24"/>
                <w:highlight w:val="none"/>
              </w:rPr>
              <w:t>。</w:t>
            </w:r>
          </w:p>
          <w:p w14:paraId="44E4CF17">
            <w:pPr>
              <w:keepNext w:val="0"/>
              <w:keepLines w:val="0"/>
              <w:pageBreakBefore w:val="0"/>
              <w:widowControl w:val="0"/>
              <w:kinsoku/>
              <w:wordWrap w:val="0"/>
              <w:overflowPunct/>
              <w:topLinePunct w:val="0"/>
              <w:autoSpaceDE/>
              <w:autoSpaceDN/>
              <w:bidi w:val="0"/>
              <w:adjustRightInd/>
              <w:snapToGrid/>
              <w:spacing w:line="288" w:lineRule="auto"/>
              <w:ind w:left="24" w:leftChars="10" w:right="24" w:rightChars="1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strike w:val="0"/>
                <w:dstrike w:val="0"/>
                <w:snapToGrid w:val="0"/>
                <w:color w:val="auto"/>
                <w:kern w:val="0"/>
                <w:sz w:val="24"/>
                <w:szCs w:val="24"/>
                <w:highlight w:val="none"/>
                <w:u w:val="none"/>
                <w:lang w:val="en-US" w:eastAsia="zh-CN"/>
              </w:rPr>
              <w:t>2.不符合评分标准和备注规定的，不予计分。</w:t>
            </w:r>
          </w:p>
        </w:tc>
      </w:tr>
      <w:tr w14:paraId="108BF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1A8F16A6">
            <w:pPr>
              <w:keepNext w:val="0"/>
              <w:keepLines w:val="0"/>
              <w:pageBreakBefore w:val="0"/>
              <w:widowControl w:val="0"/>
              <w:tabs>
                <w:tab w:val="left" w:pos="425"/>
              </w:tabs>
              <w:kinsoku/>
              <w:wordWrap/>
              <w:overflowPunct/>
              <w:topLinePunct w:val="0"/>
              <w:autoSpaceDE/>
              <w:autoSpaceDN/>
              <w:bidi w:val="0"/>
              <w:adjustRightInd/>
              <w:snapToGrid/>
              <w:spacing w:line="360" w:lineRule="auto"/>
              <w:ind w:left="0" w:leftChars="0" w:right="0" w:rightChars="0"/>
              <w:jc w:val="center"/>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企业管理</w:t>
            </w:r>
          </w:p>
          <w:p w14:paraId="455A9BC8">
            <w:pPr>
              <w:keepNext w:val="0"/>
              <w:keepLines w:val="0"/>
              <w:pageBreakBefore w:val="0"/>
              <w:widowControl w:val="0"/>
              <w:tabs>
                <w:tab w:val="left" w:pos="425"/>
              </w:tabs>
              <w:kinsoku/>
              <w:wordWrap/>
              <w:overflowPunct/>
              <w:topLinePunct w:val="0"/>
              <w:autoSpaceDE/>
              <w:autoSpaceDN/>
              <w:bidi w:val="0"/>
              <w:adjustRightInd/>
              <w:snapToGrid/>
              <w:spacing w:line="360" w:lineRule="auto"/>
              <w:ind w:left="0" w:leftChars="0" w:right="0" w:rightChars="0"/>
              <w:jc w:val="center"/>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体系认证</w:t>
            </w:r>
          </w:p>
          <w:p w14:paraId="07F52C0A">
            <w:pPr>
              <w:keepNext w:val="0"/>
              <w:keepLines w:val="0"/>
              <w:pageBreakBefore w:val="0"/>
              <w:widowControl w:val="0"/>
              <w:tabs>
                <w:tab w:val="left" w:pos="425"/>
              </w:tabs>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caps w:val="0"/>
                <w:color w:val="auto"/>
                <w:spacing w:val="0"/>
                <w:kern w:val="0"/>
                <w:sz w:val="24"/>
                <w:szCs w:val="24"/>
                <w:highlight w:val="none"/>
                <w:u w:val="none"/>
              </w:rPr>
            </w:pPr>
            <w:r>
              <w:rPr>
                <w:rFonts w:hint="eastAsia" w:asciiTheme="minorEastAsia" w:hAnsiTheme="minorEastAsia" w:eastAsiaTheme="minorEastAsia" w:cstheme="minorEastAsia"/>
                <w:b w:val="0"/>
                <w:bCs w:val="0"/>
                <w:color w:val="auto"/>
                <w:sz w:val="24"/>
                <w:szCs w:val="24"/>
                <w:highlight w:val="none"/>
                <w:u w:val="none"/>
                <w:lang w:val="en-US" w:eastAsia="zh-CN"/>
              </w:rPr>
              <w:t>（5分）</w:t>
            </w:r>
          </w:p>
        </w:tc>
        <w:tc>
          <w:tcPr>
            <w:tcW w:w="3872" w:type="dxa"/>
            <w:tcBorders>
              <w:top w:val="single" w:color="auto" w:sz="4" w:space="0"/>
              <w:left w:val="nil"/>
              <w:bottom w:val="single" w:color="auto" w:sz="4" w:space="0"/>
              <w:right w:val="single" w:color="auto" w:sz="4" w:space="0"/>
            </w:tcBorders>
            <w:noWrap w:val="0"/>
            <w:vAlign w:val="center"/>
          </w:tcPr>
          <w:p w14:paraId="394A3C22">
            <w:pPr>
              <w:pStyle w:val="9"/>
              <w:keepNext w:val="0"/>
              <w:keepLines w:val="0"/>
              <w:pageBreakBefore w:val="0"/>
              <w:widowControl w:val="0"/>
              <w:numPr>
                <w:ilvl w:val="0"/>
                <w:numId w:val="0"/>
              </w:numPr>
              <w:kinsoku/>
              <w:overflowPunct/>
              <w:topLinePunct w:val="0"/>
              <w:autoSpaceDN/>
              <w:bidi w:val="0"/>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1.质量管理体系认证证书、职业健康安全管理体系认证证书、环</w:t>
            </w:r>
            <w:r>
              <w:rPr>
                <w:rFonts w:hint="eastAsia" w:asciiTheme="minorEastAsia" w:hAnsiTheme="minorEastAsia" w:eastAsiaTheme="minorEastAsia" w:cstheme="minorEastAsia"/>
                <w:strike w:val="0"/>
                <w:dstrike w:val="0"/>
                <w:color w:val="auto"/>
                <w:sz w:val="24"/>
                <w:szCs w:val="24"/>
                <w:highlight w:val="none"/>
                <w:lang w:val="en-US" w:eastAsia="zh-CN"/>
              </w:rPr>
              <w:t>境管理体系认证证书、知识产权管理体系</w:t>
            </w:r>
            <w:r>
              <w:rPr>
                <w:rFonts w:hint="eastAsia"/>
                <w:color w:val="auto"/>
                <w:highlight w:val="none"/>
                <w:lang w:val="en-US" w:eastAsia="zh-CN"/>
              </w:rPr>
              <w:t>认证证书</w:t>
            </w:r>
            <w:r>
              <w:rPr>
                <w:rFonts w:hint="eastAsia" w:asciiTheme="minorEastAsia" w:hAnsiTheme="minorEastAsia" w:eastAsiaTheme="minorEastAsia" w:cstheme="minorEastAsia"/>
                <w:strike w:val="0"/>
                <w:dstrike w:val="0"/>
                <w:color w:val="auto"/>
                <w:sz w:val="24"/>
                <w:szCs w:val="24"/>
                <w:highlight w:val="none"/>
                <w:lang w:val="en-US" w:eastAsia="zh-CN"/>
              </w:rPr>
              <w:t>、</w:t>
            </w:r>
            <w:r>
              <w:rPr>
                <w:rFonts w:hint="eastAsia"/>
                <w:color w:val="auto"/>
                <w:highlight w:val="none"/>
                <w:lang w:val="en-US" w:eastAsia="zh-CN"/>
              </w:rPr>
              <w:t>信息安全管理体系认证证书</w:t>
            </w:r>
            <w:r>
              <w:rPr>
                <w:rFonts w:hint="eastAsia" w:asciiTheme="minorEastAsia" w:hAnsiTheme="minorEastAsia" w:eastAsiaTheme="minorEastAsia" w:cstheme="minorEastAsia"/>
                <w:strike w:val="0"/>
                <w:dstrike w:val="0"/>
                <w:color w:val="auto"/>
                <w:sz w:val="24"/>
                <w:szCs w:val="24"/>
                <w:highlight w:val="none"/>
                <w:lang w:val="en-US" w:eastAsia="zh-CN"/>
              </w:rPr>
              <w:t>，每获得1项认证得1</w:t>
            </w:r>
            <w:r>
              <w:rPr>
                <w:rFonts w:hint="eastAsia" w:asciiTheme="minorEastAsia" w:hAnsiTheme="minorEastAsia" w:eastAsiaTheme="minorEastAsia" w:cstheme="minorEastAsia"/>
                <w:color w:val="auto"/>
                <w:sz w:val="24"/>
                <w:szCs w:val="24"/>
                <w:highlight w:val="none"/>
                <w:lang w:val="en-US" w:eastAsia="zh-CN"/>
              </w:rPr>
              <w:t>分，最高得5分</w:t>
            </w:r>
            <w:r>
              <w:rPr>
                <w:rFonts w:hint="eastAsia" w:asciiTheme="minorEastAsia" w:hAnsiTheme="minorEastAsia" w:eastAsiaTheme="minorEastAsia" w:cstheme="minorEastAsia"/>
                <w:b w:val="0"/>
                <w:bCs w:val="0"/>
                <w:color w:val="auto"/>
                <w:sz w:val="24"/>
                <w:szCs w:val="24"/>
                <w:highlight w:val="none"/>
                <w:lang w:val="en-US" w:eastAsia="zh-CN"/>
              </w:rPr>
              <w:t>；</w:t>
            </w:r>
          </w:p>
          <w:p w14:paraId="751BD714">
            <w:pPr>
              <w:pStyle w:val="9"/>
              <w:keepNext w:val="0"/>
              <w:keepLines w:val="0"/>
              <w:pageBreakBefore w:val="0"/>
              <w:widowControl w:val="0"/>
              <w:kinsoku/>
              <w:overflowPunct/>
              <w:topLinePunct w:val="0"/>
              <w:autoSpaceDN/>
              <w:bidi w:val="0"/>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2.未获得以上认证的，不予计分。</w:t>
            </w:r>
          </w:p>
          <w:p w14:paraId="777F8D17">
            <w:pPr>
              <w:pStyle w:val="11"/>
              <w:keepNext w:val="0"/>
              <w:keepLines w:val="0"/>
              <w:pageBreakBefore w:val="0"/>
              <w:widowControl w:val="0"/>
              <w:kinsoku/>
              <w:overflowPunct/>
              <w:topLinePunct w:val="0"/>
              <w:autoSpaceDN/>
              <w:bidi w:val="0"/>
              <w:spacing w:line="360" w:lineRule="auto"/>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b/>
                <w:bCs/>
                <w:color w:val="auto"/>
                <w:sz w:val="24"/>
                <w:szCs w:val="24"/>
                <w:highlight w:val="none"/>
                <w:lang w:val="en-US" w:eastAsia="zh-CN"/>
              </w:rPr>
              <w:t>说明：本项最高得5分。</w:t>
            </w:r>
          </w:p>
        </w:tc>
        <w:tc>
          <w:tcPr>
            <w:tcW w:w="3985" w:type="dxa"/>
            <w:tcBorders>
              <w:top w:val="single" w:color="auto" w:sz="4" w:space="0"/>
              <w:left w:val="nil"/>
              <w:bottom w:val="single" w:color="auto" w:sz="4" w:space="0"/>
              <w:right w:val="single" w:color="auto" w:sz="4" w:space="0"/>
            </w:tcBorders>
            <w:noWrap w:val="0"/>
            <w:vAlign w:val="center"/>
          </w:tcPr>
          <w:p w14:paraId="42C6FE48">
            <w:pPr>
              <w:keepNext w:val="0"/>
              <w:keepLines w:val="0"/>
              <w:pageBreakBefore w:val="0"/>
              <w:kinsoku/>
              <w:wordWrap w:val="0"/>
              <w:overflowPunct/>
              <w:topLinePunct w:val="0"/>
              <w:autoSpaceDE/>
              <w:autoSpaceDN/>
              <w:bidi w:val="0"/>
              <w:adjustRightInd w:val="0"/>
              <w:snapToGrid w:val="0"/>
              <w:spacing w:line="400" w:lineRule="exact"/>
              <w:rPr>
                <w:rFonts w:hint="eastAsia" w:ascii="宋体" w:hAnsi="宋体" w:eastAsia="宋体" w:cs="宋体"/>
                <w:b w:val="0"/>
                <w:bCs w:val="0"/>
                <w:snapToGrid w:val="0"/>
                <w:color w:val="auto"/>
                <w:kern w:val="0"/>
                <w:sz w:val="24"/>
                <w:szCs w:val="24"/>
                <w:highlight w:val="none"/>
                <w:u w:val="none"/>
              </w:rPr>
            </w:pPr>
            <w:r>
              <w:rPr>
                <w:rFonts w:hint="eastAsia" w:ascii="宋体" w:hAnsi="宋体" w:eastAsia="宋体" w:cs="宋体"/>
                <w:b w:val="0"/>
                <w:bCs w:val="0"/>
                <w:snapToGrid w:val="0"/>
                <w:color w:val="auto"/>
                <w:kern w:val="0"/>
                <w:sz w:val="24"/>
                <w:szCs w:val="24"/>
                <w:highlight w:val="none"/>
                <w:u w:val="none"/>
              </w:rPr>
              <w:t>1．</w:t>
            </w:r>
            <w:r>
              <w:rPr>
                <w:rFonts w:hint="eastAsia" w:ascii="宋体" w:hAnsi="宋体" w:eastAsia="宋体" w:cs="宋体"/>
                <w:color w:val="auto"/>
                <w:sz w:val="24"/>
                <w:szCs w:val="24"/>
                <w:highlight w:val="none"/>
              </w:rPr>
              <w:t>企业管理体系需提供官方认可的</w:t>
            </w:r>
            <w:r>
              <w:rPr>
                <w:rFonts w:hint="eastAsia" w:ascii="宋体" w:hAnsi="宋体" w:eastAsia="宋体" w:cs="宋体"/>
                <w:color w:val="auto"/>
                <w:kern w:val="0"/>
                <w:sz w:val="24"/>
                <w:szCs w:val="24"/>
                <w:highlight w:val="none"/>
              </w:rPr>
              <w:t>第三方机构出具的</w:t>
            </w:r>
            <w:r>
              <w:rPr>
                <w:rFonts w:hint="eastAsia" w:ascii="宋体" w:hAnsi="宋体" w:eastAsia="宋体" w:cs="宋体"/>
                <w:color w:val="auto"/>
                <w:sz w:val="24"/>
                <w:szCs w:val="24"/>
                <w:highlight w:val="none"/>
              </w:rPr>
              <w:t>有效的“管理体系认证证书”</w:t>
            </w:r>
            <w:r>
              <w:rPr>
                <w:rFonts w:hint="eastAsia" w:ascii="宋体" w:hAnsi="宋体" w:eastAsia="宋体" w:cs="宋体"/>
                <w:color w:val="auto"/>
                <w:sz w:val="24"/>
                <w:szCs w:val="24"/>
                <w:highlight w:val="none"/>
                <w:lang w:eastAsia="zh-CN"/>
              </w:rPr>
              <w:t>彩色</w:t>
            </w:r>
            <w:r>
              <w:rPr>
                <w:rFonts w:hint="eastAsia" w:ascii="宋体" w:hAnsi="宋体" w:eastAsia="宋体" w:cs="宋体"/>
                <w:color w:val="auto"/>
                <w:sz w:val="24"/>
                <w:szCs w:val="24"/>
                <w:highlight w:val="none"/>
              </w:rPr>
              <w:t>扫描件</w:t>
            </w:r>
            <w:r>
              <w:rPr>
                <w:rFonts w:hint="eastAsia" w:ascii="宋体" w:hAnsi="宋体" w:eastAsia="宋体" w:cs="宋体"/>
                <w:color w:val="auto"/>
                <w:kern w:val="0"/>
                <w:sz w:val="24"/>
                <w:szCs w:val="24"/>
                <w:highlight w:val="none"/>
              </w:rPr>
              <w:t>及全国认证认可信息公共服务平台（</w:t>
            </w:r>
            <w:r>
              <w:rPr>
                <w:rFonts w:hint="eastAsia" w:ascii="宋体" w:hAnsi="宋体" w:eastAsia="宋体" w:cs="宋体"/>
                <w:color w:val="auto"/>
                <w:highlight w:val="none"/>
                <w:lang w:eastAsia="zh-CN"/>
              </w:rPr>
              <w:t>http://cx.cnca.cn/CertECloud/index/index/page</w:t>
            </w:r>
            <w:r>
              <w:rPr>
                <w:rFonts w:hint="eastAsia" w:ascii="宋体" w:hAnsi="宋体" w:eastAsia="宋体" w:cs="宋体"/>
                <w:color w:val="auto"/>
                <w:kern w:val="0"/>
                <w:sz w:val="24"/>
                <w:szCs w:val="24"/>
                <w:highlight w:val="none"/>
              </w:rPr>
              <w:t>）查询结果截图</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sz w:val="24"/>
                <w:szCs w:val="24"/>
                <w:highlight w:val="none"/>
                <w:lang w:val="zh-TW" w:eastAsia="zh-CN"/>
              </w:rPr>
              <w:t>证书状态必须为“有效”</w:t>
            </w:r>
            <w:r>
              <w:rPr>
                <w:rFonts w:hint="eastAsia" w:ascii="宋体" w:hAnsi="宋体" w:eastAsia="宋体" w:cs="宋体"/>
                <w:color w:val="auto"/>
                <w:sz w:val="24"/>
                <w:szCs w:val="24"/>
                <w:highlight w:val="none"/>
              </w:rPr>
              <w:t>。</w:t>
            </w:r>
          </w:p>
          <w:p w14:paraId="5DC6771E">
            <w:pPr>
              <w:keepNext w:val="0"/>
              <w:keepLines w:val="0"/>
              <w:pageBreakBefore w:val="0"/>
              <w:widowControl w:val="0"/>
              <w:kinsoku/>
              <w:wordWrap w:val="0"/>
              <w:overflowPunct/>
              <w:topLinePunct w:val="0"/>
              <w:autoSpaceDE/>
              <w:autoSpaceDN/>
              <w:bidi w:val="0"/>
              <w:adjustRightInd/>
              <w:snapToGrid/>
              <w:spacing w:line="380" w:lineRule="exact"/>
              <w:ind w:right="24" w:rightChars="10"/>
              <w:jc w:val="both"/>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宋体" w:hAnsi="宋体" w:eastAsia="宋体" w:cs="宋体"/>
                <w:b w:val="0"/>
                <w:bCs w:val="0"/>
                <w:snapToGrid w:val="0"/>
                <w:color w:val="auto"/>
                <w:kern w:val="0"/>
                <w:sz w:val="24"/>
                <w:szCs w:val="24"/>
                <w:highlight w:val="none"/>
                <w:u w:val="none"/>
              </w:rPr>
              <w:t>2．证书不在有效期内的，不予计分。</w:t>
            </w:r>
          </w:p>
        </w:tc>
      </w:tr>
      <w:tr w14:paraId="2C4E5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1" w:hRule="atLeast"/>
          <w:jc w:val="center"/>
        </w:trPr>
        <w:tc>
          <w:tcPr>
            <w:tcW w:w="215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DCE1E50">
            <w:pPr>
              <w:keepNext w:val="0"/>
              <w:keepLines w:val="0"/>
              <w:pageBreakBefore w:val="0"/>
              <w:numPr>
                <w:ilvl w:val="0"/>
                <w:numId w:val="0"/>
              </w:numPr>
              <w:kinsoku/>
              <w:wordWrap w:val="0"/>
              <w:overflowPunct/>
              <w:topLinePunct w:val="0"/>
              <w:autoSpaceDE/>
              <w:autoSpaceDN/>
              <w:bidi w:val="0"/>
              <w:adjustRightInd w:val="0"/>
              <w:snapToGrid w:val="0"/>
              <w:spacing w:line="400" w:lineRule="exact"/>
              <w:jc w:val="center"/>
              <w:rPr>
                <w:rFonts w:hint="eastAsia" w:ascii="宋体" w:hAnsi="宋体" w:eastAsia="宋体" w:cs="宋体"/>
                <w:b w:val="0"/>
                <w:bCs w:val="0"/>
                <w:caps w:val="0"/>
                <w:smallCaps w:val="0"/>
                <w:snapToGrid w:val="0"/>
                <w:color w:val="auto"/>
                <w:spacing w:val="0"/>
                <w:kern w:val="0"/>
                <w:sz w:val="24"/>
                <w:szCs w:val="24"/>
                <w:highlight w:val="none"/>
                <w:u w:val="none"/>
                <w:lang w:eastAsia="zh-CN"/>
              </w:rPr>
            </w:pPr>
            <w:r>
              <w:rPr>
                <w:rFonts w:hint="eastAsia" w:ascii="宋体" w:hAnsi="宋体" w:eastAsia="宋体" w:cs="宋体"/>
                <w:b w:val="0"/>
                <w:bCs w:val="0"/>
                <w:caps w:val="0"/>
                <w:smallCaps w:val="0"/>
                <w:snapToGrid w:val="0"/>
                <w:color w:val="auto"/>
                <w:spacing w:val="0"/>
                <w:kern w:val="0"/>
                <w:sz w:val="24"/>
                <w:szCs w:val="24"/>
                <w:highlight w:val="none"/>
                <w:u w:val="none"/>
                <w:lang w:eastAsia="zh-CN"/>
              </w:rPr>
              <w:t>技术管理</w:t>
            </w:r>
          </w:p>
          <w:p w14:paraId="4B4E8DBA">
            <w:pPr>
              <w:keepNext w:val="0"/>
              <w:keepLines w:val="0"/>
              <w:pageBreakBefore w:val="0"/>
              <w:numPr>
                <w:ilvl w:val="0"/>
                <w:numId w:val="0"/>
              </w:numPr>
              <w:kinsoku/>
              <w:wordWrap w:val="0"/>
              <w:overflowPunct/>
              <w:topLinePunct w:val="0"/>
              <w:autoSpaceDE/>
              <w:autoSpaceDN/>
              <w:bidi w:val="0"/>
              <w:adjustRightInd w:val="0"/>
              <w:snapToGrid w:val="0"/>
              <w:spacing w:line="400" w:lineRule="exact"/>
              <w:jc w:val="center"/>
              <w:rPr>
                <w:rFonts w:hint="eastAsia" w:ascii="宋体" w:hAnsi="宋体" w:eastAsia="宋体" w:cs="宋体"/>
                <w:b w:val="0"/>
                <w:bCs w:val="0"/>
                <w:caps w:val="0"/>
                <w:smallCaps w:val="0"/>
                <w:snapToGrid w:val="0"/>
                <w:color w:val="auto"/>
                <w:spacing w:val="0"/>
                <w:kern w:val="0"/>
                <w:sz w:val="24"/>
                <w:szCs w:val="24"/>
                <w:highlight w:val="none"/>
                <w:u w:val="none"/>
                <w:lang w:eastAsia="zh-CN"/>
              </w:rPr>
            </w:pPr>
            <w:r>
              <w:rPr>
                <w:rFonts w:hint="eastAsia" w:ascii="宋体" w:hAnsi="宋体" w:eastAsia="宋体" w:cs="宋体"/>
                <w:b w:val="0"/>
                <w:bCs w:val="0"/>
                <w:caps w:val="0"/>
                <w:smallCaps w:val="0"/>
                <w:snapToGrid w:val="0"/>
                <w:color w:val="auto"/>
                <w:spacing w:val="0"/>
                <w:kern w:val="0"/>
                <w:sz w:val="24"/>
                <w:szCs w:val="24"/>
                <w:highlight w:val="none"/>
                <w:u w:val="none"/>
                <w:lang w:eastAsia="zh-CN"/>
              </w:rPr>
              <w:t>能力</w:t>
            </w:r>
          </w:p>
          <w:p w14:paraId="3A07F88C">
            <w:pPr>
              <w:keepNext w:val="0"/>
              <w:keepLines w:val="0"/>
              <w:pageBreakBefore w:val="0"/>
              <w:numPr>
                <w:ilvl w:val="0"/>
                <w:numId w:val="0"/>
              </w:numPr>
              <w:kinsoku/>
              <w:wordWrap w:val="0"/>
              <w:overflowPunct/>
              <w:topLinePunct w:val="0"/>
              <w:autoSpaceDE/>
              <w:autoSpaceDN/>
              <w:bidi w:val="0"/>
              <w:adjustRightInd w:val="0"/>
              <w:snapToGrid w:val="0"/>
              <w:spacing w:line="400" w:lineRule="exact"/>
              <w:jc w:val="cente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bCs w:val="0"/>
                <w:caps w:val="0"/>
                <w:smallCaps w:val="0"/>
                <w:snapToGrid w:val="0"/>
                <w:color w:val="auto"/>
                <w:spacing w:val="0"/>
                <w:kern w:val="0"/>
                <w:sz w:val="24"/>
                <w:szCs w:val="24"/>
                <w:highlight w:val="none"/>
                <w:u w:val="none"/>
                <w:lang w:eastAsia="zh-CN"/>
              </w:rPr>
              <w:t>（</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5</w:t>
            </w:r>
            <w:r>
              <w:rPr>
                <w:rFonts w:hint="eastAsia" w:ascii="宋体" w:hAnsi="宋体" w:eastAsia="宋体" w:cs="宋体"/>
                <w:b w:val="0"/>
                <w:bCs w:val="0"/>
                <w:caps w:val="0"/>
                <w:smallCaps w:val="0"/>
                <w:snapToGrid w:val="0"/>
                <w:color w:val="auto"/>
                <w:spacing w:val="0"/>
                <w:kern w:val="0"/>
                <w:sz w:val="24"/>
                <w:szCs w:val="24"/>
                <w:highlight w:val="none"/>
                <w:u w:val="none"/>
                <w:lang w:eastAsia="zh-CN"/>
              </w:rPr>
              <w:t>分）</w:t>
            </w:r>
          </w:p>
        </w:tc>
        <w:tc>
          <w:tcPr>
            <w:tcW w:w="3872" w:type="dxa"/>
            <w:tcBorders>
              <w:top w:val="single" w:color="auto" w:sz="4" w:space="0"/>
              <w:left w:val="nil"/>
              <w:bottom w:val="single" w:color="auto" w:sz="4" w:space="0"/>
              <w:right w:val="single" w:color="auto" w:sz="4" w:space="0"/>
            </w:tcBorders>
            <w:shd w:val="clear" w:color="auto" w:fill="auto"/>
            <w:noWrap w:val="0"/>
            <w:vAlign w:val="center"/>
          </w:tcPr>
          <w:p w14:paraId="0551ABA3">
            <w:pPr>
              <w:keepNext w:val="0"/>
              <w:keepLines w:val="0"/>
              <w:pageBreakBefore w:val="0"/>
              <w:numPr>
                <w:ilvl w:val="0"/>
                <w:numId w:val="0"/>
              </w:numPr>
              <w:kinsoku/>
              <w:wordWrap w:val="0"/>
              <w:overflowPunct/>
              <w:topLinePunct w:val="0"/>
              <w:autoSpaceDE/>
              <w:autoSpaceDN/>
              <w:bidi w:val="0"/>
              <w:adjustRightInd w:val="0"/>
              <w:snapToGrid w:val="0"/>
              <w:spacing w:line="400" w:lineRule="exact"/>
              <w:jc w:val="left"/>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pPr>
            <w:r>
              <w:rPr>
                <w:rFonts w:hint="default" w:ascii="宋体" w:hAnsi="宋体" w:eastAsia="宋体" w:cs="宋体"/>
                <w:b w:val="0"/>
                <w:bCs w:val="0"/>
                <w:caps w:val="0"/>
                <w:smallCaps w:val="0"/>
                <w:snapToGrid w:val="0"/>
                <w:color w:val="auto"/>
                <w:spacing w:val="0"/>
                <w:kern w:val="0"/>
                <w:sz w:val="24"/>
                <w:szCs w:val="24"/>
                <w:highlight w:val="none"/>
                <w:u w:val="none"/>
                <w:lang w:val="en-US" w:eastAsia="zh-CN"/>
              </w:rPr>
              <w:t>投标人</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 xml:space="preserve"> </w:t>
            </w:r>
            <w:r>
              <w:rPr>
                <w:rFonts w:hint="default" w:ascii="宋体" w:hAnsi="宋体" w:eastAsia="宋体" w:cs="宋体"/>
                <w:b w:val="0"/>
                <w:bCs w:val="0"/>
                <w:caps w:val="0"/>
                <w:smallCaps w:val="0"/>
                <w:snapToGrid w:val="0"/>
                <w:color w:val="auto"/>
                <w:spacing w:val="0"/>
                <w:kern w:val="0"/>
                <w:sz w:val="24"/>
                <w:szCs w:val="24"/>
                <w:highlight w:val="none"/>
                <w:u w:val="none"/>
                <w:lang w:val="en-US" w:eastAsia="zh-CN"/>
              </w:rPr>
              <w:t>(202</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2</w:t>
            </w:r>
            <w:r>
              <w:rPr>
                <w:rFonts w:hint="default" w:ascii="宋体" w:hAnsi="宋体" w:eastAsia="宋体" w:cs="宋体"/>
                <w:b w:val="0"/>
                <w:bCs w:val="0"/>
                <w:caps w:val="0"/>
                <w:smallCaps w:val="0"/>
                <w:snapToGrid w:val="0"/>
                <w:color w:val="auto"/>
                <w:spacing w:val="0"/>
                <w:kern w:val="0"/>
                <w:sz w:val="24"/>
                <w:szCs w:val="24"/>
                <w:highlight w:val="none"/>
                <w:u w:val="none"/>
                <w:lang w:val="en-US" w:eastAsia="zh-CN"/>
              </w:rPr>
              <w:t>年1月1日至今)</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至今获得过工程类科学技术奖励证书的，每年得2.5分，最多得5分。</w:t>
            </w:r>
          </w:p>
          <w:p w14:paraId="50AD75BC">
            <w:pPr>
              <w:keepNext w:val="0"/>
              <w:keepLines w:val="0"/>
              <w:pageBreakBefore w:val="0"/>
              <w:numPr>
                <w:ilvl w:val="0"/>
                <w:numId w:val="0"/>
              </w:numPr>
              <w:kinsoku/>
              <w:wordWrap w:val="0"/>
              <w:overflowPunct/>
              <w:topLinePunct w:val="0"/>
              <w:autoSpaceDE/>
              <w:autoSpaceDN/>
              <w:bidi w:val="0"/>
              <w:adjustRightInd w:val="0"/>
              <w:snapToGrid w:val="0"/>
              <w:spacing w:line="400" w:lineRule="exact"/>
              <w:jc w:val="left"/>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pPr>
            <w:r>
              <w:rPr>
                <w:rFonts w:hint="eastAsia" w:ascii="宋体" w:hAnsi="宋体" w:eastAsia="宋体" w:cs="宋体"/>
                <w:b/>
                <w:bCs/>
                <w:caps w:val="0"/>
                <w:smallCaps w:val="0"/>
                <w:snapToGrid w:val="0"/>
                <w:color w:val="auto"/>
                <w:spacing w:val="0"/>
                <w:kern w:val="0"/>
                <w:sz w:val="24"/>
                <w:szCs w:val="24"/>
                <w:highlight w:val="none"/>
                <w:u w:val="none"/>
                <w:lang w:val="en-US" w:eastAsia="zh-CN"/>
              </w:rPr>
              <w:t>注</w:t>
            </w:r>
            <w:r>
              <w:rPr>
                <w:rFonts w:hint="default" w:ascii="宋体" w:hAnsi="宋体" w:eastAsia="宋体" w:cs="宋体"/>
                <w:b/>
                <w:bCs/>
                <w:caps w:val="0"/>
                <w:smallCaps w:val="0"/>
                <w:snapToGrid w:val="0"/>
                <w:color w:val="auto"/>
                <w:spacing w:val="0"/>
                <w:kern w:val="0"/>
                <w:sz w:val="24"/>
                <w:szCs w:val="24"/>
                <w:highlight w:val="none"/>
                <w:u w:val="none"/>
                <w:lang w:val="en-US" w:eastAsia="zh-CN"/>
              </w:rPr>
              <w:t>：</w:t>
            </w:r>
            <w:r>
              <w:rPr>
                <w:rFonts w:hint="eastAsia" w:ascii="宋体" w:hAnsi="宋体" w:eastAsia="宋体" w:cs="宋体"/>
                <w:b/>
                <w:bCs/>
                <w:caps w:val="0"/>
                <w:smallCaps w:val="0"/>
                <w:snapToGrid w:val="0"/>
                <w:color w:val="auto"/>
                <w:spacing w:val="0"/>
                <w:kern w:val="0"/>
                <w:sz w:val="24"/>
                <w:szCs w:val="24"/>
                <w:highlight w:val="none"/>
                <w:u w:val="none"/>
                <w:lang w:val="en-US" w:eastAsia="zh-CN"/>
              </w:rPr>
              <w:t>本项最高得5分。</w:t>
            </w:r>
          </w:p>
        </w:tc>
        <w:tc>
          <w:tcPr>
            <w:tcW w:w="3985" w:type="dxa"/>
            <w:tcBorders>
              <w:top w:val="single" w:color="auto" w:sz="4" w:space="0"/>
              <w:left w:val="nil"/>
              <w:bottom w:val="single" w:color="auto" w:sz="4" w:space="0"/>
              <w:right w:val="single" w:color="auto" w:sz="4" w:space="0"/>
            </w:tcBorders>
            <w:shd w:val="clear" w:color="auto" w:fill="auto"/>
            <w:noWrap w:val="0"/>
            <w:vAlign w:val="center"/>
          </w:tcPr>
          <w:p w14:paraId="14F63FF4">
            <w:pPr>
              <w:keepNext w:val="0"/>
              <w:keepLines w:val="0"/>
              <w:pageBreakBefore w:val="0"/>
              <w:numPr>
                <w:ilvl w:val="0"/>
                <w:numId w:val="0"/>
              </w:numPr>
              <w:kinsoku/>
              <w:wordWrap w:val="0"/>
              <w:overflowPunct/>
              <w:topLinePunct w:val="0"/>
              <w:autoSpaceDE/>
              <w:autoSpaceDN/>
              <w:bidi w:val="0"/>
              <w:adjustRightInd w:val="0"/>
              <w:snapToGrid w:val="0"/>
              <w:spacing w:line="400" w:lineRule="exact"/>
              <w:jc w:val="left"/>
              <w:rPr>
                <w:rFonts w:hint="eastAsia" w:ascii="宋体" w:hAnsi="宋体" w:eastAsia="宋体" w:cs="宋体"/>
                <w:b w:val="0"/>
                <w:bCs w:val="0"/>
                <w:caps w:val="0"/>
                <w:smallCaps w:val="0"/>
                <w:snapToGrid w:val="0"/>
                <w:color w:val="auto"/>
                <w:spacing w:val="0"/>
                <w:kern w:val="0"/>
                <w:sz w:val="24"/>
                <w:szCs w:val="24"/>
                <w:highlight w:val="none"/>
                <w:u w:val="none"/>
                <w:lang w:eastAsia="zh-CN"/>
              </w:rPr>
            </w:pPr>
            <w:r>
              <w:rPr>
                <w:rFonts w:hint="eastAsia" w:ascii="宋体" w:hAnsi="宋体" w:eastAsia="宋体" w:cs="宋体"/>
                <w:b w:val="0"/>
                <w:bCs w:val="0"/>
                <w:caps w:val="0"/>
                <w:smallCaps w:val="0"/>
                <w:snapToGrid w:val="0"/>
                <w:color w:val="auto"/>
                <w:spacing w:val="0"/>
                <w:kern w:val="0"/>
                <w:sz w:val="24"/>
                <w:szCs w:val="24"/>
                <w:highlight w:val="none"/>
                <w:u w:val="none"/>
                <w:lang w:eastAsia="zh-CN"/>
              </w:rPr>
              <w:t>1.工程类科学技术奖励以各省科技厅颁发或科技部备案的证书为准，获奖时间以获奖证书颁发时间为准</w:t>
            </w:r>
            <w:r>
              <w:rPr>
                <w:rFonts w:hint="eastAsia" w:ascii="宋体" w:hAnsi="宋体" w:eastAsia="宋体" w:cs="宋体"/>
                <w:b/>
                <w:bCs/>
                <w:caps w:val="0"/>
                <w:smallCaps w:val="0"/>
                <w:snapToGrid w:val="0"/>
                <w:color w:val="auto"/>
                <w:spacing w:val="0"/>
                <w:kern w:val="0"/>
                <w:sz w:val="24"/>
                <w:szCs w:val="24"/>
                <w:highlight w:val="none"/>
                <w:u w:val="none"/>
                <w:lang w:eastAsia="zh-CN"/>
              </w:rPr>
              <w:t>。</w:t>
            </w:r>
          </w:p>
          <w:p w14:paraId="2FC7A5CC">
            <w:pPr>
              <w:keepNext w:val="0"/>
              <w:keepLines w:val="0"/>
              <w:pageBreakBefore w:val="0"/>
              <w:numPr>
                <w:ilvl w:val="0"/>
                <w:numId w:val="0"/>
              </w:numPr>
              <w:kinsoku/>
              <w:wordWrap w:val="0"/>
              <w:overflowPunct/>
              <w:topLinePunct w:val="0"/>
              <w:autoSpaceDE/>
              <w:autoSpaceDN/>
              <w:bidi w:val="0"/>
              <w:adjustRightInd w:val="0"/>
              <w:snapToGrid w:val="0"/>
              <w:spacing w:line="400" w:lineRule="exact"/>
              <w:ind w:left="0" w:leftChars="0" w:firstLine="0" w:firstLineChars="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b w:val="0"/>
                <w:bCs w:val="0"/>
                <w:caps w:val="0"/>
                <w:smallCaps w:val="0"/>
                <w:snapToGrid w:val="0"/>
                <w:color w:val="auto"/>
                <w:spacing w:val="0"/>
                <w:kern w:val="0"/>
                <w:sz w:val="24"/>
                <w:szCs w:val="24"/>
                <w:highlight w:val="none"/>
                <w:u w:val="none"/>
                <w:lang w:eastAsia="zh-CN"/>
              </w:rPr>
              <w:t>2.不符合评分标准的，不予计分。</w:t>
            </w:r>
          </w:p>
        </w:tc>
      </w:tr>
      <w:tr w14:paraId="332AB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70" w:type="dxa"/>
            <w:vMerge w:val="restart"/>
            <w:tcBorders>
              <w:top w:val="single" w:color="auto" w:sz="4" w:space="0"/>
              <w:left w:val="single" w:color="auto" w:sz="4" w:space="0"/>
              <w:bottom w:val="single" w:color="auto" w:sz="4" w:space="0"/>
              <w:right w:val="single" w:color="auto" w:sz="4" w:space="0"/>
            </w:tcBorders>
            <w:noWrap w:val="0"/>
            <w:vAlign w:val="center"/>
          </w:tcPr>
          <w:p w14:paraId="75AC2F6F">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center"/>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rPr>
              <w:t>项目监理机构其他人员</w:t>
            </w:r>
          </w:p>
          <w:p w14:paraId="3C0B851C">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center"/>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rPr>
              <w:t>（</w:t>
            </w:r>
            <w:r>
              <w:rPr>
                <w:rFonts w:hint="eastAsia" w:asciiTheme="minorEastAsia" w:hAnsiTheme="minorEastAsia" w:eastAsiaTheme="minorEastAsia" w:cstheme="minorEastAsia"/>
                <w:caps w:val="0"/>
                <w:color w:val="auto"/>
                <w:spacing w:val="0"/>
                <w:kern w:val="0"/>
                <w:sz w:val="24"/>
                <w:szCs w:val="24"/>
                <w:highlight w:val="none"/>
                <w:lang w:val="en-US" w:eastAsia="zh-CN"/>
              </w:rPr>
              <w:t>5</w:t>
            </w:r>
            <w:r>
              <w:rPr>
                <w:rFonts w:hint="eastAsia" w:asciiTheme="minorEastAsia" w:hAnsiTheme="minorEastAsia" w:eastAsiaTheme="minorEastAsia" w:cstheme="minorEastAsia"/>
                <w:caps w:val="0"/>
                <w:color w:val="auto"/>
                <w:spacing w:val="0"/>
                <w:kern w:val="0"/>
                <w:sz w:val="24"/>
                <w:szCs w:val="24"/>
                <w:highlight w:val="none"/>
              </w:rPr>
              <w:t>分）</w:t>
            </w:r>
          </w:p>
        </w:tc>
        <w:tc>
          <w:tcPr>
            <w:tcW w:w="1181" w:type="dxa"/>
            <w:tcBorders>
              <w:top w:val="single" w:color="auto" w:sz="4" w:space="0"/>
              <w:left w:val="single" w:color="auto" w:sz="4" w:space="0"/>
              <w:bottom w:val="single" w:color="auto" w:sz="4" w:space="0"/>
              <w:right w:val="single" w:color="auto" w:sz="4" w:space="0"/>
            </w:tcBorders>
            <w:noWrap w:val="0"/>
            <w:vAlign w:val="center"/>
          </w:tcPr>
          <w:p w14:paraId="10E7CE74">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rPr>
              <w:t>配备</w:t>
            </w:r>
          </w:p>
          <w:p w14:paraId="0C0D852B">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rPr>
              <w:t>程度</w:t>
            </w:r>
          </w:p>
          <w:p w14:paraId="646B6104">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rPr>
              <w:t>（</w:t>
            </w:r>
            <w:r>
              <w:rPr>
                <w:rFonts w:hint="eastAsia" w:asciiTheme="minorEastAsia" w:hAnsiTheme="minorEastAsia" w:eastAsiaTheme="minorEastAsia" w:cstheme="minorEastAsia"/>
                <w:caps w:val="0"/>
                <w:color w:val="auto"/>
                <w:spacing w:val="0"/>
                <w:kern w:val="0"/>
                <w:sz w:val="24"/>
                <w:szCs w:val="24"/>
                <w:highlight w:val="none"/>
                <w:lang w:val="en-US" w:eastAsia="zh-CN"/>
              </w:rPr>
              <w:t>2</w:t>
            </w:r>
            <w:r>
              <w:rPr>
                <w:rFonts w:hint="eastAsia" w:asciiTheme="minorEastAsia" w:hAnsiTheme="minorEastAsia" w:eastAsiaTheme="minorEastAsia" w:cstheme="minorEastAsia"/>
                <w:caps w:val="0"/>
                <w:color w:val="auto"/>
                <w:spacing w:val="0"/>
                <w:kern w:val="0"/>
                <w:sz w:val="24"/>
                <w:szCs w:val="24"/>
                <w:highlight w:val="none"/>
              </w:rPr>
              <w:t>分）</w:t>
            </w:r>
          </w:p>
        </w:tc>
        <w:tc>
          <w:tcPr>
            <w:tcW w:w="3872" w:type="dxa"/>
            <w:tcBorders>
              <w:top w:val="single" w:color="auto" w:sz="4" w:space="0"/>
              <w:left w:val="nil"/>
              <w:bottom w:val="single" w:color="auto" w:sz="4" w:space="0"/>
              <w:right w:val="single" w:color="auto" w:sz="4" w:space="0"/>
            </w:tcBorders>
            <w:noWrap w:val="0"/>
            <w:vAlign w:val="center"/>
          </w:tcPr>
          <w:p w14:paraId="7DD6D440">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SA"/>
              </w:rPr>
              <w:t>拟委派本项目监理人员数量和专业完全满足表2《项目监理机构其他人员需求表》（以下简称《需求表》）要求的得2分；不满足《需求表》的不得分。</w:t>
            </w:r>
          </w:p>
        </w:tc>
        <w:tc>
          <w:tcPr>
            <w:tcW w:w="3985" w:type="dxa"/>
            <w:tcBorders>
              <w:top w:val="single" w:color="auto" w:sz="4" w:space="0"/>
              <w:left w:val="nil"/>
              <w:bottom w:val="single" w:color="auto" w:sz="4" w:space="0"/>
              <w:right w:val="single" w:color="auto" w:sz="4" w:space="0"/>
            </w:tcBorders>
            <w:noWrap w:val="0"/>
            <w:vAlign w:val="center"/>
          </w:tcPr>
          <w:p w14:paraId="7CBFB288">
            <w:pPr>
              <w:pStyle w:val="9"/>
              <w:keepNext w:val="0"/>
              <w:keepLines w:val="0"/>
              <w:pageBreakBefore w:val="0"/>
              <w:widowControl w:val="0"/>
              <w:kinsoku/>
              <w:overflowPunct/>
              <w:topLinePunct w:val="0"/>
              <w:autoSpaceDN/>
              <w:bidi w:val="0"/>
              <w:spacing w:line="240" w:lineRule="auto"/>
              <w:rPr>
                <w:rFonts w:hint="eastAsia" w:asciiTheme="minorEastAsia" w:hAnsiTheme="minorEastAsia" w:eastAsiaTheme="minorEastAsia" w:cstheme="minorEastAsia"/>
                <w:caps w:val="0"/>
                <w:color w:val="auto"/>
                <w:spacing w:val="0"/>
                <w:kern w:val="0"/>
                <w:sz w:val="24"/>
                <w:szCs w:val="24"/>
                <w:highlight w:val="none"/>
                <w:lang w:val="en-US" w:eastAsia="zh-CN"/>
              </w:rPr>
            </w:pPr>
            <w:r>
              <w:rPr>
                <w:rFonts w:hint="eastAsia" w:asciiTheme="minorEastAsia" w:hAnsiTheme="minorEastAsia" w:eastAsiaTheme="minorEastAsia" w:cstheme="minorEastAsia"/>
                <w:caps w:val="0"/>
                <w:color w:val="auto"/>
                <w:spacing w:val="0"/>
                <w:kern w:val="0"/>
                <w:sz w:val="24"/>
                <w:szCs w:val="24"/>
                <w:highlight w:val="none"/>
                <w:lang w:val="en-US" w:eastAsia="zh-CN"/>
              </w:rPr>
              <w:t>1.须提供相关证书、证明材料彩色扫描件</w:t>
            </w:r>
            <w:r>
              <w:rPr>
                <w:rFonts w:hint="eastAsia" w:asciiTheme="minorEastAsia" w:hAnsiTheme="minorEastAsia" w:eastAsiaTheme="minorEastAsia" w:cstheme="minorEastAsia"/>
                <w:color w:val="auto"/>
                <w:sz w:val="24"/>
                <w:szCs w:val="24"/>
                <w:highlight w:val="none"/>
                <w:lang w:eastAsia="zh-CN"/>
              </w:rPr>
              <w:t>或电子证书</w:t>
            </w:r>
            <w:r>
              <w:rPr>
                <w:rFonts w:hint="eastAsia" w:asciiTheme="minorEastAsia" w:hAnsiTheme="minorEastAsia" w:eastAsiaTheme="minorEastAsia" w:cstheme="minorEastAsia"/>
                <w:color w:val="auto"/>
                <w:sz w:val="24"/>
                <w:szCs w:val="24"/>
                <w:highlight w:val="none"/>
                <w:lang w:val="en-US" w:eastAsia="zh-CN"/>
              </w:rPr>
              <w:t>并加盖公章</w:t>
            </w:r>
            <w:r>
              <w:rPr>
                <w:rFonts w:hint="eastAsia" w:asciiTheme="minorEastAsia" w:hAnsiTheme="minorEastAsia" w:eastAsiaTheme="minorEastAsia" w:cstheme="minorEastAsia"/>
                <w:color w:val="auto"/>
                <w:sz w:val="24"/>
                <w:szCs w:val="24"/>
                <w:highlight w:val="none"/>
                <w:u w:val="none"/>
              </w:rPr>
              <w:t>；</w:t>
            </w:r>
          </w:p>
          <w:p w14:paraId="2FFA33C1">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rPr>
                <w:rFonts w:hint="eastAsia" w:asciiTheme="minorEastAsia" w:hAnsiTheme="minorEastAsia" w:eastAsiaTheme="minorEastAsia" w:cstheme="minorEastAsia"/>
                <w:caps w:val="0"/>
                <w:color w:val="auto"/>
                <w:spacing w:val="0"/>
                <w:kern w:val="0"/>
                <w:sz w:val="24"/>
                <w:szCs w:val="24"/>
                <w:highlight w:val="none"/>
                <w:lang w:val="en-US" w:eastAsia="zh-CN"/>
              </w:rPr>
            </w:pPr>
            <w:r>
              <w:rPr>
                <w:rFonts w:hint="eastAsia" w:asciiTheme="minorEastAsia" w:hAnsiTheme="minorEastAsia" w:eastAsiaTheme="minorEastAsia" w:cstheme="minorEastAsia"/>
                <w:caps w:val="0"/>
                <w:color w:val="auto"/>
                <w:spacing w:val="0"/>
                <w:kern w:val="0"/>
                <w:sz w:val="24"/>
                <w:szCs w:val="24"/>
                <w:highlight w:val="none"/>
                <w:lang w:val="en-US" w:eastAsia="zh-CN"/>
              </w:rPr>
              <w:t>2.拟派专业监理工程师按照《需求表》“持证要求”栏目提供的证书中，有任意一类符合专业要求的，即视其专业满足要求</w:t>
            </w:r>
            <w:r>
              <w:rPr>
                <w:rFonts w:hint="eastAsia" w:asciiTheme="minorEastAsia" w:hAnsiTheme="minorEastAsia" w:eastAsiaTheme="minorEastAsia" w:cstheme="minorEastAsia"/>
                <w:color w:val="auto"/>
                <w:sz w:val="24"/>
                <w:szCs w:val="24"/>
                <w:highlight w:val="none"/>
                <w:u w:val="none"/>
              </w:rPr>
              <w:t>；</w:t>
            </w:r>
          </w:p>
          <w:p w14:paraId="1392A222">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rPr>
              <w:t>3.其他拟派人员的数量或专业不满足《需求表》要求的，视为“不符合要求”。</w:t>
            </w:r>
          </w:p>
        </w:tc>
      </w:tr>
      <w:tr w14:paraId="07D52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70" w:type="dxa"/>
            <w:vMerge w:val="continue"/>
            <w:tcBorders>
              <w:top w:val="single" w:color="auto" w:sz="4" w:space="0"/>
              <w:left w:val="single" w:color="auto" w:sz="4" w:space="0"/>
              <w:bottom w:val="single" w:color="auto" w:sz="4" w:space="0"/>
              <w:right w:val="single" w:color="auto" w:sz="4" w:space="0"/>
            </w:tcBorders>
            <w:noWrap w:val="0"/>
            <w:vAlign w:val="center"/>
          </w:tcPr>
          <w:p w14:paraId="4629B978">
            <w:pPr>
              <w:keepNext w:val="0"/>
              <w:keepLines w:val="0"/>
              <w:pageBreakBefore w:val="0"/>
              <w:widowControl w:val="0"/>
              <w:kinsoku/>
              <w:overflowPunct/>
              <w:topLinePunct w:val="0"/>
              <w:autoSpaceDN/>
              <w:bidi w:val="0"/>
              <w:spacing w:line="380" w:lineRule="exact"/>
              <w:rPr>
                <w:rFonts w:hint="eastAsia" w:asciiTheme="minorEastAsia" w:hAnsiTheme="minorEastAsia" w:eastAsiaTheme="minorEastAsia" w:cstheme="minorEastAsia"/>
                <w:color w:val="auto"/>
                <w:sz w:val="24"/>
                <w:szCs w:val="24"/>
                <w:highlight w:val="none"/>
              </w:rPr>
            </w:pPr>
          </w:p>
        </w:tc>
        <w:tc>
          <w:tcPr>
            <w:tcW w:w="1181" w:type="dxa"/>
            <w:tcBorders>
              <w:top w:val="single" w:color="auto" w:sz="4" w:space="0"/>
              <w:left w:val="single" w:color="auto" w:sz="4" w:space="0"/>
              <w:bottom w:val="single" w:color="auto" w:sz="4" w:space="0"/>
              <w:right w:val="single" w:color="auto" w:sz="4" w:space="0"/>
            </w:tcBorders>
            <w:noWrap w:val="0"/>
            <w:vAlign w:val="center"/>
          </w:tcPr>
          <w:p w14:paraId="6D67EA18">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400" w:lineRule="exact"/>
              <w:ind w:left="0" w:leftChars="0" w:right="0" w:rightChars="0" w:firstLine="0" w:firstLineChars="0"/>
              <w:jc w:val="center"/>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rPr>
              <w:t>技术</w:t>
            </w:r>
          </w:p>
          <w:p w14:paraId="493BC154">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400" w:lineRule="exact"/>
              <w:ind w:left="0" w:leftChars="0" w:right="0" w:rightChars="0" w:firstLine="0" w:firstLineChars="0"/>
              <w:jc w:val="center"/>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rPr>
              <w:t>力量</w:t>
            </w:r>
          </w:p>
          <w:p w14:paraId="0AEC62B7">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400" w:lineRule="exact"/>
              <w:ind w:left="0" w:leftChars="0" w:right="0" w:rightChars="0" w:firstLine="0" w:firstLineChars="0"/>
              <w:jc w:val="center"/>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rPr>
              <w:t>（</w:t>
            </w:r>
            <w:r>
              <w:rPr>
                <w:rFonts w:hint="eastAsia" w:asciiTheme="minorEastAsia" w:hAnsiTheme="minorEastAsia" w:eastAsiaTheme="minorEastAsia" w:cstheme="minorEastAsia"/>
                <w:caps w:val="0"/>
                <w:color w:val="auto"/>
                <w:spacing w:val="0"/>
                <w:kern w:val="0"/>
                <w:sz w:val="24"/>
                <w:szCs w:val="24"/>
                <w:highlight w:val="none"/>
                <w:lang w:val="en-US" w:eastAsia="zh-CN"/>
              </w:rPr>
              <w:t>3</w:t>
            </w:r>
            <w:r>
              <w:rPr>
                <w:rFonts w:hint="eastAsia" w:asciiTheme="minorEastAsia" w:hAnsiTheme="minorEastAsia" w:eastAsiaTheme="minorEastAsia" w:cstheme="minorEastAsia"/>
                <w:caps w:val="0"/>
                <w:color w:val="auto"/>
                <w:spacing w:val="0"/>
                <w:kern w:val="0"/>
                <w:sz w:val="24"/>
                <w:szCs w:val="24"/>
                <w:highlight w:val="none"/>
              </w:rPr>
              <w:t>分）</w:t>
            </w:r>
          </w:p>
        </w:tc>
        <w:tc>
          <w:tcPr>
            <w:tcW w:w="3872" w:type="dxa"/>
            <w:tcBorders>
              <w:top w:val="single" w:color="auto" w:sz="4" w:space="0"/>
              <w:left w:val="nil"/>
              <w:bottom w:val="single" w:color="auto" w:sz="4" w:space="0"/>
              <w:right w:val="single" w:color="auto" w:sz="4" w:space="0"/>
            </w:tcBorders>
            <w:noWrap w:val="0"/>
            <w:vAlign w:val="center"/>
          </w:tcPr>
          <w:p w14:paraId="1959DDC3">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宋体" w:hAnsi="宋体" w:eastAsia="宋体" w:cs="宋体"/>
                <w:color w:val="auto"/>
                <w:sz w:val="24"/>
                <w:szCs w:val="24"/>
                <w:highlight w:val="none"/>
                <w:lang w:val="en-US" w:eastAsia="zh-CN"/>
              </w:rPr>
              <w:t>《项目监理机构其他人员需求表》中：在完全满足《需求表》的基础上，拟委派本项目的监理人员（总监理工程师除外）中：具有高级（或以上）职称或注册监理工程师的，每人得1.5分，最高得3分。</w:t>
            </w:r>
          </w:p>
        </w:tc>
        <w:tc>
          <w:tcPr>
            <w:tcW w:w="3985" w:type="dxa"/>
            <w:tcBorders>
              <w:top w:val="single" w:color="auto" w:sz="4" w:space="0"/>
              <w:left w:val="nil"/>
              <w:bottom w:val="single" w:color="auto" w:sz="4" w:space="0"/>
              <w:right w:val="single" w:color="auto" w:sz="4" w:space="0"/>
            </w:tcBorders>
            <w:noWrap w:val="0"/>
            <w:vAlign w:val="center"/>
          </w:tcPr>
          <w:p w14:paraId="14DAF881">
            <w:pPr>
              <w:pStyle w:val="9"/>
              <w:keepNext w:val="0"/>
              <w:keepLines w:val="0"/>
              <w:pageBreakBefore w:val="0"/>
              <w:widowControl w:val="0"/>
              <w:kinsoku/>
              <w:overflowPunct/>
              <w:topLinePunct w:val="0"/>
              <w:autoSpaceDN/>
              <w:bidi w:val="0"/>
              <w:spacing w:line="400" w:lineRule="exact"/>
              <w:rPr>
                <w:rFonts w:hint="eastAsia" w:asciiTheme="minorEastAsia" w:hAnsiTheme="minorEastAsia" w:eastAsiaTheme="minorEastAsia" w:cstheme="minorEastAsia"/>
                <w:caps w:val="0"/>
                <w:color w:val="auto"/>
                <w:spacing w:val="0"/>
                <w:kern w:val="0"/>
                <w:sz w:val="24"/>
                <w:szCs w:val="24"/>
                <w:highlight w:val="none"/>
                <w:lang w:val="en-US" w:eastAsia="zh-CN"/>
              </w:rPr>
            </w:pPr>
            <w:r>
              <w:rPr>
                <w:rFonts w:hint="eastAsia" w:asciiTheme="minorEastAsia" w:hAnsiTheme="minorEastAsia" w:eastAsiaTheme="minorEastAsia" w:cstheme="minorEastAsia"/>
                <w:caps w:val="0"/>
                <w:color w:val="auto"/>
                <w:spacing w:val="0"/>
                <w:kern w:val="0"/>
                <w:sz w:val="24"/>
                <w:szCs w:val="24"/>
                <w:highlight w:val="none"/>
                <w:lang w:val="en-US" w:eastAsia="zh-CN"/>
              </w:rPr>
              <w:t>1.须提供注册证书或职称证书的彩色扫描件</w:t>
            </w:r>
            <w:r>
              <w:rPr>
                <w:rFonts w:hint="eastAsia" w:asciiTheme="minorEastAsia" w:hAnsiTheme="minorEastAsia" w:eastAsiaTheme="minorEastAsia" w:cstheme="minorEastAsia"/>
                <w:color w:val="auto"/>
                <w:sz w:val="24"/>
                <w:szCs w:val="24"/>
                <w:highlight w:val="none"/>
                <w:lang w:eastAsia="zh-CN"/>
              </w:rPr>
              <w:t>或电子证</w:t>
            </w:r>
            <w:r>
              <w:rPr>
                <w:rFonts w:hint="eastAsia" w:asciiTheme="minorEastAsia" w:hAnsiTheme="minorEastAsia" w:eastAsiaTheme="minorEastAsia" w:cstheme="minorEastAsia"/>
                <w:color w:val="auto"/>
                <w:sz w:val="24"/>
                <w:szCs w:val="24"/>
                <w:highlight w:val="none"/>
                <w:u w:val="none"/>
                <w:lang w:eastAsia="zh-CN"/>
              </w:rPr>
              <w:t>书</w:t>
            </w:r>
            <w:r>
              <w:rPr>
                <w:rFonts w:hint="eastAsia" w:asciiTheme="minorEastAsia" w:hAnsiTheme="minorEastAsia" w:eastAsiaTheme="minorEastAsia" w:cstheme="minorEastAsia"/>
                <w:color w:val="auto"/>
                <w:sz w:val="24"/>
                <w:szCs w:val="24"/>
                <w:highlight w:val="none"/>
                <w:u w:val="none"/>
              </w:rPr>
              <w:t>；</w:t>
            </w:r>
          </w:p>
          <w:p w14:paraId="01E55904">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400" w:lineRule="exact"/>
              <w:ind w:left="0" w:leftChars="0" w:right="0" w:rightChars="0" w:firstLine="0" w:firstLineChars="0"/>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rPr>
              <w:t>2.</w:t>
            </w:r>
            <w:r>
              <w:rPr>
                <w:rFonts w:hint="eastAsia" w:asciiTheme="minorEastAsia" w:hAnsiTheme="minorEastAsia" w:eastAsiaTheme="minorEastAsia" w:cstheme="minorEastAsia"/>
                <w:caps w:val="0"/>
                <w:color w:val="auto"/>
                <w:spacing w:val="0"/>
                <w:kern w:val="0"/>
                <w:sz w:val="24"/>
                <w:szCs w:val="24"/>
                <w:highlight w:val="none"/>
                <w:lang w:eastAsia="zh-CN"/>
              </w:rPr>
              <w:t>一人两证的，不重复计分</w:t>
            </w:r>
            <w:r>
              <w:rPr>
                <w:rFonts w:hint="eastAsia" w:asciiTheme="minorEastAsia" w:hAnsiTheme="minorEastAsia" w:eastAsiaTheme="minorEastAsia" w:cstheme="minorEastAsia"/>
                <w:caps w:val="0"/>
                <w:color w:val="auto"/>
                <w:spacing w:val="0"/>
                <w:kern w:val="0"/>
                <w:sz w:val="24"/>
                <w:szCs w:val="24"/>
                <w:highlight w:val="none"/>
                <w:lang w:val="en-US" w:eastAsia="zh-CN"/>
              </w:rPr>
              <w:t>。</w:t>
            </w:r>
          </w:p>
        </w:tc>
      </w:tr>
      <w:tr w14:paraId="26560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08"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4D33B2C5">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left"/>
              <w:rPr>
                <w:rFonts w:hint="eastAsia" w:asciiTheme="minorEastAsia" w:hAnsiTheme="minorEastAsia" w:eastAsiaTheme="minorEastAsia" w:cstheme="minorEastAsia"/>
                <w:b w:val="0"/>
                <w:bCs w:val="0"/>
                <w:caps w:val="0"/>
                <w:color w:val="auto"/>
                <w:spacing w:val="0"/>
                <w:kern w:val="0"/>
                <w:sz w:val="24"/>
                <w:szCs w:val="24"/>
                <w:highlight w:val="none"/>
              </w:rPr>
            </w:pPr>
            <w:r>
              <w:rPr>
                <w:rFonts w:hint="eastAsia" w:asciiTheme="minorEastAsia" w:hAnsiTheme="minorEastAsia" w:eastAsiaTheme="minorEastAsia" w:cstheme="minorEastAsia"/>
                <w:b/>
                <w:bCs/>
                <w:caps w:val="0"/>
                <w:color w:val="auto"/>
                <w:spacing w:val="0"/>
                <w:kern w:val="0"/>
                <w:sz w:val="24"/>
                <w:szCs w:val="24"/>
                <w:highlight w:val="none"/>
              </w:rPr>
              <w:t>技术部分（监理大纲），满分：</w:t>
            </w:r>
            <w:r>
              <w:rPr>
                <w:rFonts w:hint="eastAsia" w:asciiTheme="minorEastAsia" w:hAnsiTheme="minorEastAsia" w:eastAsiaTheme="minorEastAsia" w:cstheme="minorEastAsia"/>
                <w:b/>
                <w:bCs/>
                <w:caps w:val="0"/>
                <w:color w:val="auto"/>
                <w:spacing w:val="0"/>
                <w:kern w:val="0"/>
                <w:sz w:val="24"/>
                <w:szCs w:val="24"/>
                <w:highlight w:val="none"/>
                <w:u w:val="none"/>
                <w:lang w:val="en-US" w:eastAsia="zh-CN"/>
              </w:rPr>
              <w:t>30</w:t>
            </w:r>
            <w:r>
              <w:rPr>
                <w:rFonts w:hint="eastAsia" w:asciiTheme="minorEastAsia" w:hAnsiTheme="minorEastAsia" w:eastAsiaTheme="minorEastAsia" w:cstheme="minorEastAsia"/>
                <w:b/>
                <w:bCs/>
                <w:caps w:val="0"/>
                <w:color w:val="auto"/>
                <w:spacing w:val="0"/>
                <w:kern w:val="0"/>
                <w:sz w:val="24"/>
                <w:szCs w:val="24"/>
                <w:highlight w:val="none"/>
              </w:rPr>
              <w:t>分。</w:t>
            </w:r>
          </w:p>
        </w:tc>
      </w:tr>
      <w:tr w14:paraId="435A5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619BFD29">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center"/>
              <w:rPr>
                <w:rFonts w:hint="eastAsia" w:asciiTheme="minorEastAsia" w:hAnsiTheme="minorEastAsia" w:eastAsiaTheme="minorEastAsia" w:cstheme="minorEastAsia"/>
                <w:b w:val="0"/>
                <w:bCs w:val="0"/>
                <w:caps w:val="0"/>
                <w:color w:val="auto"/>
                <w:spacing w:val="0"/>
                <w:kern w:val="0"/>
                <w:sz w:val="24"/>
                <w:szCs w:val="24"/>
                <w:highlight w:val="none"/>
              </w:rPr>
            </w:pPr>
            <w:r>
              <w:rPr>
                <w:rFonts w:hint="eastAsia" w:asciiTheme="minorEastAsia" w:hAnsiTheme="minorEastAsia" w:eastAsiaTheme="minorEastAsia" w:cstheme="minorEastAsia"/>
                <w:b w:val="0"/>
                <w:bCs w:val="0"/>
                <w:caps w:val="0"/>
                <w:color w:val="auto"/>
                <w:spacing w:val="0"/>
                <w:kern w:val="0"/>
                <w:sz w:val="24"/>
                <w:szCs w:val="24"/>
                <w:highlight w:val="none"/>
              </w:rPr>
              <w:t>评分因素</w:t>
            </w:r>
          </w:p>
        </w:tc>
        <w:tc>
          <w:tcPr>
            <w:tcW w:w="3872" w:type="dxa"/>
            <w:tcBorders>
              <w:top w:val="single" w:color="auto" w:sz="4" w:space="0"/>
              <w:left w:val="nil"/>
              <w:bottom w:val="single" w:color="auto" w:sz="4" w:space="0"/>
              <w:right w:val="single" w:color="auto" w:sz="4" w:space="0"/>
            </w:tcBorders>
            <w:noWrap w:val="0"/>
            <w:vAlign w:val="center"/>
          </w:tcPr>
          <w:p w14:paraId="0C18AEF9">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center"/>
              <w:rPr>
                <w:rFonts w:hint="eastAsia" w:asciiTheme="minorEastAsia" w:hAnsiTheme="minorEastAsia" w:eastAsiaTheme="minorEastAsia" w:cstheme="minorEastAsia"/>
                <w:b w:val="0"/>
                <w:bCs w:val="0"/>
                <w:caps w:val="0"/>
                <w:color w:val="auto"/>
                <w:spacing w:val="0"/>
                <w:kern w:val="0"/>
                <w:sz w:val="24"/>
                <w:szCs w:val="24"/>
                <w:highlight w:val="none"/>
              </w:rPr>
            </w:pPr>
            <w:r>
              <w:rPr>
                <w:rFonts w:hint="eastAsia" w:asciiTheme="minorEastAsia" w:hAnsiTheme="minorEastAsia" w:eastAsiaTheme="minorEastAsia" w:cstheme="minorEastAsia"/>
                <w:b w:val="0"/>
                <w:bCs w:val="0"/>
                <w:caps w:val="0"/>
                <w:color w:val="auto"/>
                <w:spacing w:val="0"/>
                <w:kern w:val="0"/>
                <w:sz w:val="24"/>
                <w:szCs w:val="24"/>
                <w:highlight w:val="none"/>
              </w:rPr>
              <w:t>评分标准</w:t>
            </w:r>
          </w:p>
        </w:tc>
        <w:tc>
          <w:tcPr>
            <w:tcW w:w="3985" w:type="dxa"/>
            <w:tcBorders>
              <w:top w:val="single" w:color="auto" w:sz="4" w:space="0"/>
              <w:left w:val="nil"/>
              <w:bottom w:val="single" w:color="auto" w:sz="4" w:space="0"/>
              <w:right w:val="single" w:color="auto" w:sz="4" w:space="0"/>
            </w:tcBorders>
            <w:noWrap w:val="0"/>
            <w:vAlign w:val="center"/>
          </w:tcPr>
          <w:p w14:paraId="37D7C61B">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center"/>
              <w:rPr>
                <w:rFonts w:hint="eastAsia" w:asciiTheme="minorEastAsia" w:hAnsiTheme="minorEastAsia" w:eastAsiaTheme="minorEastAsia" w:cstheme="minorEastAsia"/>
                <w:b w:val="0"/>
                <w:bCs w:val="0"/>
                <w:caps w:val="0"/>
                <w:color w:val="auto"/>
                <w:spacing w:val="0"/>
                <w:kern w:val="0"/>
                <w:sz w:val="24"/>
                <w:szCs w:val="24"/>
                <w:highlight w:val="none"/>
              </w:rPr>
            </w:pPr>
            <w:r>
              <w:rPr>
                <w:rFonts w:hint="eastAsia" w:asciiTheme="minorEastAsia" w:hAnsiTheme="minorEastAsia" w:eastAsiaTheme="minorEastAsia" w:cstheme="minorEastAsia"/>
                <w:b w:val="0"/>
                <w:bCs w:val="0"/>
                <w:caps w:val="0"/>
                <w:color w:val="auto"/>
                <w:spacing w:val="0"/>
                <w:kern w:val="0"/>
                <w:sz w:val="24"/>
                <w:szCs w:val="24"/>
                <w:highlight w:val="none"/>
              </w:rPr>
              <w:t>备注</w:t>
            </w:r>
          </w:p>
        </w:tc>
      </w:tr>
      <w:tr w14:paraId="283C3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3" w:hRule="atLeast"/>
          <w:jc w:val="center"/>
        </w:trPr>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51365871">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 xml:space="preserve"> 监理依据</w:t>
            </w:r>
          </w:p>
          <w:p w14:paraId="16DD5E00">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及工作目标</w:t>
            </w:r>
          </w:p>
          <w:p w14:paraId="42306BC8">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rPr>
              <w:t>（</w:t>
            </w:r>
            <w:r>
              <w:rPr>
                <w:rFonts w:hint="eastAsia" w:asciiTheme="minorEastAsia" w:hAnsiTheme="minorEastAsia" w:eastAsiaTheme="minorEastAsia" w:cstheme="minorEastAsia"/>
                <w:caps w:val="0"/>
                <w:color w:val="auto"/>
                <w:spacing w:val="0"/>
                <w:kern w:val="0"/>
                <w:sz w:val="24"/>
                <w:szCs w:val="24"/>
                <w:highlight w:val="none"/>
                <w:u w:val="none"/>
                <w:lang w:val="en-US" w:eastAsia="zh-CN"/>
              </w:rPr>
              <w:t>3</w:t>
            </w:r>
            <w:r>
              <w:rPr>
                <w:rFonts w:hint="eastAsia" w:asciiTheme="minorEastAsia" w:hAnsiTheme="minorEastAsia" w:eastAsiaTheme="minorEastAsia" w:cstheme="minorEastAsia"/>
                <w:caps w:val="0"/>
                <w:color w:val="auto"/>
                <w:spacing w:val="0"/>
                <w:kern w:val="0"/>
                <w:sz w:val="24"/>
                <w:szCs w:val="24"/>
                <w:highlight w:val="none"/>
              </w:rPr>
              <w:t>分）</w:t>
            </w:r>
          </w:p>
        </w:tc>
        <w:tc>
          <w:tcPr>
            <w:tcW w:w="3872" w:type="dxa"/>
            <w:tcBorders>
              <w:top w:val="single" w:color="auto" w:sz="4" w:space="0"/>
              <w:left w:val="nil"/>
              <w:bottom w:val="single" w:color="auto" w:sz="4" w:space="0"/>
              <w:right w:val="single" w:color="auto" w:sz="4" w:space="0"/>
            </w:tcBorders>
            <w:noWrap w:val="0"/>
            <w:vAlign w:val="center"/>
          </w:tcPr>
          <w:p w14:paraId="17F5C66D">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left"/>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【优】得该项因素分的90％～100％（含90％）；</w:t>
            </w:r>
          </w:p>
          <w:p w14:paraId="7FE7B970">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left"/>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【良】得该项因素分的80％～90％（含80％）；</w:t>
            </w:r>
          </w:p>
          <w:p w14:paraId="2CE59CB6">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left"/>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【中】得该项因素分的70％～80％（含70％）；</w:t>
            </w:r>
          </w:p>
          <w:p w14:paraId="35401A3D">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left"/>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【差】得该项因素分的60％～70％（含60％）。</w:t>
            </w:r>
          </w:p>
        </w:tc>
        <w:tc>
          <w:tcPr>
            <w:tcW w:w="3985" w:type="dxa"/>
            <w:tcBorders>
              <w:top w:val="single" w:color="auto" w:sz="4" w:space="0"/>
              <w:left w:val="nil"/>
              <w:bottom w:val="single" w:color="auto" w:sz="4" w:space="0"/>
              <w:right w:val="single" w:color="auto" w:sz="4" w:space="0"/>
            </w:tcBorders>
            <w:noWrap w:val="0"/>
            <w:vAlign w:val="center"/>
          </w:tcPr>
          <w:p w14:paraId="1B8F0FCA">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要求依据全面、适用；目标清晰、正确；针对性强。</w:t>
            </w:r>
          </w:p>
        </w:tc>
      </w:tr>
      <w:tr w14:paraId="56E31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346A13CB">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工程质量</w:t>
            </w:r>
          </w:p>
          <w:p w14:paraId="0F766BE6">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监理措施</w:t>
            </w:r>
          </w:p>
          <w:p w14:paraId="398DE5D4">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w:t>
            </w:r>
            <w:r>
              <w:rPr>
                <w:rFonts w:hint="eastAsia" w:asciiTheme="minorEastAsia" w:hAnsiTheme="minorEastAsia" w:eastAsiaTheme="minorEastAsia" w:cstheme="minorEastAsia"/>
                <w:caps w:val="0"/>
                <w:color w:val="auto"/>
                <w:spacing w:val="0"/>
                <w:kern w:val="0"/>
                <w:sz w:val="24"/>
                <w:szCs w:val="24"/>
                <w:highlight w:val="none"/>
                <w:u w:val="none"/>
                <w:lang w:val="en-US" w:eastAsia="zh-CN" w:bidi="ar"/>
              </w:rPr>
              <w:t>3</w:t>
            </w:r>
            <w:r>
              <w:rPr>
                <w:rFonts w:hint="eastAsia" w:asciiTheme="minorEastAsia" w:hAnsiTheme="minorEastAsia" w:eastAsiaTheme="minorEastAsia" w:cstheme="minorEastAsia"/>
                <w:caps w:val="0"/>
                <w:color w:val="auto"/>
                <w:spacing w:val="0"/>
                <w:kern w:val="0"/>
                <w:sz w:val="24"/>
                <w:szCs w:val="24"/>
                <w:highlight w:val="none"/>
                <w:lang w:val="en-US" w:eastAsia="zh-CN" w:bidi="ar"/>
              </w:rPr>
              <w:t>分）</w:t>
            </w:r>
          </w:p>
        </w:tc>
        <w:tc>
          <w:tcPr>
            <w:tcW w:w="3872" w:type="dxa"/>
            <w:tcBorders>
              <w:top w:val="single" w:color="auto" w:sz="4" w:space="0"/>
              <w:left w:val="single" w:color="auto" w:sz="4" w:space="0"/>
              <w:bottom w:val="single" w:color="auto" w:sz="4" w:space="0"/>
              <w:right w:val="single" w:color="auto" w:sz="4" w:space="0"/>
            </w:tcBorders>
            <w:noWrap w:val="0"/>
            <w:vAlign w:val="center"/>
          </w:tcPr>
          <w:p w14:paraId="3FF5A24D">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【优】得该项因素分的90％～100％（含90％）；</w:t>
            </w:r>
          </w:p>
          <w:p w14:paraId="5742564C">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【良】得该项因素分的80％～90％（含80％）；</w:t>
            </w:r>
          </w:p>
          <w:p w14:paraId="5D220A78">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【中】得该项因素分的70％～80％（含70％）；</w:t>
            </w:r>
          </w:p>
          <w:p w14:paraId="3A12DC12">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【差】得该项因素分的60％～70％（含60％）。</w:t>
            </w:r>
          </w:p>
        </w:tc>
        <w:tc>
          <w:tcPr>
            <w:tcW w:w="3985" w:type="dxa"/>
            <w:vMerge w:val="restart"/>
            <w:tcBorders>
              <w:top w:val="single" w:color="auto" w:sz="4" w:space="0"/>
              <w:left w:val="single" w:color="auto" w:sz="4" w:space="0"/>
              <w:bottom w:val="single" w:color="auto" w:sz="4" w:space="0"/>
              <w:right w:val="single" w:color="auto" w:sz="4" w:space="0"/>
            </w:tcBorders>
            <w:noWrap w:val="0"/>
            <w:vAlign w:val="center"/>
          </w:tcPr>
          <w:p w14:paraId="6B43131B">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要求目标正确、方法可行、预控和动态管理措施具体、针对性强。脱离本工程实际、机械照搬照抄规范和技术标准的，不能得满分。</w:t>
            </w:r>
          </w:p>
        </w:tc>
      </w:tr>
      <w:tr w14:paraId="67FE4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5" w:hRule="atLeast"/>
          <w:jc w:val="center"/>
        </w:trPr>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408E6683">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工程进度</w:t>
            </w:r>
          </w:p>
          <w:p w14:paraId="1A90F2A4">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监理措施</w:t>
            </w:r>
          </w:p>
          <w:p w14:paraId="5ED4F097">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u w:val="none"/>
                <w:lang w:val="en-US" w:eastAsia="zh-CN" w:bidi="ar"/>
              </w:rPr>
              <w:t>（3</w:t>
            </w:r>
            <w:r>
              <w:rPr>
                <w:rFonts w:hint="eastAsia" w:asciiTheme="minorEastAsia" w:hAnsiTheme="minorEastAsia" w:eastAsiaTheme="minorEastAsia" w:cstheme="minorEastAsia"/>
                <w:caps w:val="0"/>
                <w:color w:val="auto"/>
                <w:spacing w:val="0"/>
                <w:kern w:val="0"/>
                <w:sz w:val="24"/>
                <w:szCs w:val="24"/>
                <w:highlight w:val="none"/>
                <w:lang w:val="en-US" w:eastAsia="zh-CN" w:bidi="ar"/>
              </w:rPr>
              <w:t>分）</w:t>
            </w:r>
          </w:p>
        </w:tc>
        <w:tc>
          <w:tcPr>
            <w:tcW w:w="3872" w:type="dxa"/>
            <w:tcBorders>
              <w:top w:val="single" w:color="auto" w:sz="4" w:space="0"/>
              <w:left w:val="single" w:color="auto" w:sz="4" w:space="0"/>
              <w:bottom w:val="single" w:color="auto" w:sz="4" w:space="0"/>
              <w:right w:val="single" w:color="auto" w:sz="4" w:space="0"/>
            </w:tcBorders>
            <w:noWrap w:val="0"/>
            <w:vAlign w:val="center"/>
          </w:tcPr>
          <w:p w14:paraId="2838F164">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【优】得该项因素分的90％～100％（含90％）；</w:t>
            </w:r>
          </w:p>
          <w:p w14:paraId="753FF0CC">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【良】得该项因素分的80％～90％（含80％）；</w:t>
            </w:r>
          </w:p>
          <w:p w14:paraId="1237975C">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【中】得该项因素分的70％～80％（含70％）；</w:t>
            </w:r>
          </w:p>
          <w:p w14:paraId="04AEB048">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【差】得该项因素分的60％～70％（含60％）。</w:t>
            </w:r>
          </w:p>
        </w:tc>
        <w:tc>
          <w:tcPr>
            <w:tcW w:w="3985" w:type="dxa"/>
            <w:vMerge w:val="continue"/>
            <w:tcBorders>
              <w:top w:val="single" w:color="auto" w:sz="4" w:space="0"/>
              <w:left w:val="single" w:color="auto" w:sz="4" w:space="0"/>
              <w:bottom w:val="single" w:color="auto" w:sz="4" w:space="0"/>
              <w:right w:val="single" w:color="auto" w:sz="4" w:space="0"/>
            </w:tcBorders>
            <w:noWrap w:val="0"/>
            <w:vAlign w:val="center"/>
          </w:tcPr>
          <w:p w14:paraId="113DA998">
            <w:pPr>
              <w:keepNext w:val="0"/>
              <w:keepLines w:val="0"/>
              <w:pageBreakBefore w:val="0"/>
              <w:widowControl w:val="0"/>
              <w:kinsoku/>
              <w:overflowPunct/>
              <w:topLinePunct w:val="0"/>
              <w:autoSpaceDN/>
              <w:bidi w:val="0"/>
              <w:spacing w:line="240" w:lineRule="auto"/>
              <w:textAlignment w:val="auto"/>
              <w:rPr>
                <w:rFonts w:hint="eastAsia" w:asciiTheme="minorEastAsia" w:hAnsiTheme="minorEastAsia" w:eastAsiaTheme="minorEastAsia" w:cstheme="minorEastAsia"/>
                <w:color w:val="auto"/>
                <w:sz w:val="24"/>
                <w:szCs w:val="24"/>
                <w:highlight w:val="none"/>
              </w:rPr>
            </w:pPr>
          </w:p>
        </w:tc>
      </w:tr>
      <w:tr w14:paraId="1A968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4" w:hRule="atLeast"/>
          <w:jc w:val="center"/>
        </w:trPr>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3BABB9B8">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工程造价</w:t>
            </w:r>
          </w:p>
          <w:p w14:paraId="18BB7032">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监理措施</w:t>
            </w:r>
          </w:p>
          <w:p w14:paraId="21A2582E">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w:t>
            </w:r>
            <w:r>
              <w:rPr>
                <w:rFonts w:hint="eastAsia" w:asciiTheme="minorEastAsia" w:hAnsiTheme="minorEastAsia" w:eastAsiaTheme="minorEastAsia" w:cstheme="minorEastAsia"/>
                <w:caps w:val="0"/>
                <w:color w:val="auto"/>
                <w:spacing w:val="0"/>
                <w:kern w:val="0"/>
                <w:sz w:val="24"/>
                <w:szCs w:val="24"/>
                <w:highlight w:val="none"/>
                <w:u w:val="none"/>
                <w:lang w:val="en-US" w:eastAsia="zh-CN" w:bidi="ar"/>
              </w:rPr>
              <w:t>3</w:t>
            </w:r>
            <w:r>
              <w:rPr>
                <w:rFonts w:hint="eastAsia" w:asciiTheme="minorEastAsia" w:hAnsiTheme="minorEastAsia" w:eastAsiaTheme="minorEastAsia" w:cstheme="minorEastAsia"/>
                <w:caps w:val="0"/>
                <w:color w:val="auto"/>
                <w:spacing w:val="0"/>
                <w:kern w:val="0"/>
                <w:sz w:val="24"/>
                <w:szCs w:val="24"/>
                <w:highlight w:val="none"/>
                <w:lang w:val="en-US" w:eastAsia="zh-CN" w:bidi="ar"/>
              </w:rPr>
              <w:t>分）</w:t>
            </w:r>
          </w:p>
        </w:tc>
        <w:tc>
          <w:tcPr>
            <w:tcW w:w="3872" w:type="dxa"/>
            <w:tcBorders>
              <w:top w:val="single" w:color="auto" w:sz="4" w:space="0"/>
              <w:left w:val="single" w:color="auto" w:sz="4" w:space="0"/>
              <w:bottom w:val="single" w:color="auto" w:sz="4" w:space="0"/>
              <w:right w:val="single" w:color="auto" w:sz="4" w:space="0"/>
            </w:tcBorders>
            <w:noWrap w:val="0"/>
            <w:vAlign w:val="center"/>
          </w:tcPr>
          <w:p w14:paraId="7088467D">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【优】得该项因素分的90％～100％（含90％）；</w:t>
            </w:r>
          </w:p>
          <w:p w14:paraId="4478A0A9">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【良】得该项因素分的80％～90％（含80％）；</w:t>
            </w:r>
          </w:p>
          <w:p w14:paraId="761D4BD0">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【中】得该项因素分的70％～80％（含70％）；</w:t>
            </w:r>
          </w:p>
          <w:p w14:paraId="68AA2559">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【差】得该项因素分的60％～70％（含60％）。</w:t>
            </w:r>
          </w:p>
        </w:tc>
        <w:tc>
          <w:tcPr>
            <w:tcW w:w="3985" w:type="dxa"/>
            <w:vMerge w:val="continue"/>
            <w:tcBorders>
              <w:top w:val="single" w:color="auto" w:sz="4" w:space="0"/>
              <w:left w:val="single" w:color="auto" w:sz="4" w:space="0"/>
              <w:bottom w:val="single" w:color="auto" w:sz="4" w:space="0"/>
              <w:right w:val="single" w:color="auto" w:sz="4" w:space="0"/>
            </w:tcBorders>
            <w:noWrap w:val="0"/>
            <w:vAlign w:val="center"/>
          </w:tcPr>
          <w:p w14:paraId="22473326">
            <w:pPr>
              <w:keepNext w:val="0"/>
              <w:keepLines w:val="0"/>
              <w:pageBreakBefore w:val="0"/>
              <w:widowControl w:val="0"/>
              <w:kinsoku/>
              <w:overflowPunct/>
              <w:topLinePunct w:val="0"/>
              <w:autoSpaceDN/>
              <w:bidi w:val="0"/>
              <w:spacing w:line="240" w:lineRule="auto"/>
              <w:textAlignment w:val="auto"/>
              <w:rPr>
                <w:rFonts w:hint="eastAsia" w:asciiTheme="minorEastAsia" w:hAnsiTheme="minorEastAsia" w:eastAsiaTheme="minorEastAsia" w:cstheme="minorEastAsia"/>
                <w:color w:val="auto"/>
                <w:sz w:val="24"/>
                <w:szCs w:val="24"/>
                <w:highlight w:val="none"/>
              </w:rPr>
            </w:pPr>
          </w:p>
        </w:tc>
      </w:tr>
      <w:tr w14:paraId="30B3F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4" w:hRule="atLeast"/>
          <w:jc w:val="center"/>
        </w:trPr>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2826740D">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安全防护</w:t>
            </w:r>
          </w:p>
          <w:p w14:paraId="1349E343">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监理措施</w:t>
            </w:r>
          </w:p>
          <w:p w14:paraId="0B1A1EC3">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w:t>
            </w:r>
            <w:r>
              <w:rPr>
                <w:rFonts w:hint="eastAsia" w:asciiTheme="minorEastAsia" w:hAnsiTheme="minorEastAsia" w:eastAsiaTheme="minorEastAsia" w:cstheme="minorEastAsia"/>
                <w:caps w:val="0"/>
                <w:color w:val="auto"/>
                <w:spacing w:val="0"/>
                <w:kern w:val="0"/>
                <w:sz w:val="24"/>
                <w:szCs w:val="24"/>
                <w:highlight w:val="none"/>
                <w:u w:val="none"/>
                <w:lang w:val="en-US" w:eastAsia="zh-CN" w:bidi="ar"/>
              </w:rPr>
              <w:t>3</w:t>
            </w:r>
            <w:r>
              <w:rPr>
                <w:rFonts w:hint="eastAsia" w:asciiTheme="minorEastAsia" w:hAnsiTheme="minorEastAsia" w:eastAsiaTheme="minorEastAsia" w:cstheme="minorEastAsia"/>
                <w:caps w:val="0"/>
                <w:color w:val="auto"/>
                <w:spacing w:val="0"/>
                <w:kern w:val="0"/>
                <w:sz w:val="24"/>
                <w:szCs w:val="24"/>
                <w:highlight w:val="none"/>
                <w:lang w:val="en-US" w:eastAsia="zh-CN" w:bidi="ar"/>
              </w:rPr>
              <w:t>分）</w:t>
            </w:r>
          </w:p>
        </w:tc>
        <w:tc>
          <w:tcPr>
            <w:tcW w:w="3872" w:type="dxa"/>
            <w:tcBorders>
              <w:top w:val="single" w:color="auto" w:sz="4" w:space="0"/>
              <w:left w:val="single" w:color="auto" w:sz="4" w:space="0"/>
              <w:bottom w:val="single" w:color="auto" w:sz="4" w:space="0"/>
              <w:right w:val="single" w:color="auto" w:sz="4" w:space="0"/>
            </w:tcBorders>
            <w:noWrap w:val="0"/>
            <w:vAlign w:val="center"/>
          </w:tcPr>
          <w:p w14:paraId="2493093C">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【优】得该项因素分的90％～100％（含90％）；</w:t>
            </w:r>
          </w:p>
          <w:p w14:paraId="53DE8AF3">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【良】得该项因素分的80％～90％（含80％）；</w:t>
            </w:r>
          </w:p>
          <w:p w14:paraId="20946EE6">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【中】得该项因素分的70％～80％（含70％）；</w:t>
            </w:r>
          </w:p>
          <w:p w14:paraId="73DEA7BB">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【差】得该项因素分的60％～70％（含60％）。</w:t>
            </w:r>
          </w:p>
        </w:tc>
        <w:tc>
          <w:tcPr>
            <w:tcW w:w="3985" w:type="dxa"/>
            <w:vMerge w:val="continue"/>
            <w:tcBorders>
              <w:top w:val="single" w:color="auto" w:sz="4" w:space="0"/>
              <w:left w:val="single" w:color="auto" w:sz="4" w:space="0"/>
              <w:bottom w:val="single" w:color="auto" w:sz="4" w:space="0"/>
              <w:right w:val="single" w:color="auto" w:sz="4" w:space="0"/>
            </w:tcBorders>
            <w:noWrap w:val="0"/>
            <w:vAlign w:val="center"/>
          </w:tcPr>
          <w:p w14:paraId="15F51FE3">
            <w:pPr>
              <w:keepNext w:val="0"/>
              <w:keepLines w:val="0"/>
              <w:pageBreakBefore w:val="0"/>
              <w:widowControl w:val="0"/>
              <w:kinsoku/>
              <w:overflowPunct/>
              <w:topLinePunct w:val="0"/>
              <w:autoSpaceDN/>
              <w:bidi w:val="0"/>
              <w:spacing w:line="240" w:lineRule="auto"/>
              <w:textAlignment w:val="auto"/>
              <w:rPr>
                <w:rFonts w:hint="eastAsia" w:asciiTheme="minorEastAsia" w:hAnsiTheme="minorEastAsia" w:eastAsiaTheme="minorEastAsia" w:cstheme="minorEastAsia"/>
                <w:color w:val="auto"/>
                <w:sz w:val="24"/>
                <w:szCs w:val="24"/>
                <w:highlight w:val="none"/>
              </w:rPr>
            </w:pPr>
          </w:p>
        </w:tc>
      </w:tr>
      <w:tr w14:paraId="3BBFA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24B12475">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绿色施工</w:t>
            </w:r>
          </w:p>
          <w:p w14:paraId="29760E76">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、文明施工</w:t>
            </w:r>
          </w:p>
          <w:p w14:paraId="68124ADB">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监理措施</w:t>
            </w:r>
          </w:p>
          <w:p w14:paraId="7315AE53">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w:t>
            </w:r>
            <w:r>
              <w:rPr>
                <w:rFonts w:hint="eastAsia" w:asciiTheme="minorEastAsia" w:hAnsiTheme="minorEastAsia" w:eastAsiaTheme="minorEastAsia" w:cstheme="minorEastAsia"/>
                <w:caps w:val="0"/>
                <w:color w:val="auto"/>
                <w:spacing w:val="0"/>
                <w:kern w:val="0"/>
                <w:sz w:val="24"/>
                <w:szCs w:val="24"/>
                <w:highlight w:val="none"/>
                <w:u w:val="none"/>
                <w:lang w:val="en-US" w:eastAsia="zh-CN" w:bidi="ar"/>
              </w:rPr>
              <w:t>3</w:t>
            </w:r>
            <w:r>
              <w:rPr>
                <w:rFonts w:hint="eastAsia" w:asciiTheme="minorEastAsia" w:hAnsiTheme="minorEastAsia" w:eastAsiaTheme="minorEastAsia" w:cstheme="minorEastAsia"/>
                <w:caps w:val="0"/>
                <w:color w:val="auto"/>
                <w:spacing w:val="0"/>
                <w:kern w:val="0"/>
                <w:sz w:val="24"/>
                <w:szCs w:val="24"/>
                <w:highlight w:val="none"/>
                <w:lang w:val="en-US" w:eastAsia="zh-CN" w:bidi="ar"/>
              </w:rPr>
              <w:t>分）</w:t>
            </w:r>
          </w:p>
        </w:tc>
        <w:tc>
          <w:tcPr>
            <w:tcW w:w="3872" w:type="dxa"/>
            <w:tcBorders>
              <w:top w:val="single" w:color="auto" w:sz="4" w:space="0"/>
              <w:left w:val="nil"/>
              <w:bottom w:val="single" w:color="auto" w:sz="4" w:space="0"/>
              <w:right w:val="single" w:color="auto" w:sz="4" w:space="0"/>
            </w:tcBorders>
            <w:noWrap w:val="0"/>
            <w:vAlign w:val="center"/>
          </w:tcPr>
          <w:p w14:paraId="2DC66C76">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【优】得该项因素分的90％～100％（含90％）；</w:t>
            </w:r>
          </w:p>
          <w:p w14:paraId="474EA79B">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【良】得该项因素分的80％～90％（含80％）；</w:t>
            </w:r>
          </w:p>
          <w:p w14:paraId="7934DC22">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【中】得该项因素分的70％～80％（含70％）；</w:t>
            </w:r>
          </w:p>
          <w:p w14:paraId="29D8B73C">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【差】得该项因素分的60％～70％（含60％）。</w:t>
            </w:r>
          </w:p>
        </w:tc>
        <w:tc>
          <w:tcPr>
            <w:tcW w:w="3985" w:type="dxa"/>
            <w:vMerge w:val="continue"/>
            <w:tcBorders>
              <w:top w:val="single" w:color="auto" w:sz="4" w:space="0"/>
              <w:left w:val="nil"/>
              <w:bottom w:val="nil"/>
              <w:right w:val="single" w:color="auto" w:sz="4" w:space="0"/>
            </w:tcBorders>
            <w:noWrap w:val="0"/>
            <w:vAlign w:val="center"/>
          </w:tcPr>
          <w:p w14:paraId="3FCE15B9">
            <w:pPr>
              <w:keepNext w:val="0"/>
              <w:keepLines w:val="0"/>
              <w:pageBreakBefore w:val="0"/>
              <w:widowControl w:val="0"/>
              <w:kinsoku/>
              <w:overflowPunct/>
              <w:topLinePunct w:val="0"/>
              <w:autoSpaceDN/>
              <w:bidi w:val="0"/>
              <w:spacing w:line="240" w:lineRule="auto"/>
              <w:textAlignment w:val="auto"/>
              <w:rPr>
                <w:rFonts w:hint="eastAsia" w:asciiTheme="minorEastAsia" w:hAnsiTheme="minorEastAsia" w:eastAsiaTheme="minorEastAsia" w:cstheme="minorEastAsia"/>
                <w:color w:val="auto"/>
                <w:sz w:val="24"/>
                <w:szCs w:val="24"/>
                <w:highlight w:val="none"/>
              </w:rPr>
            </w:pPr>
          </w:p>
        </w:tc>
      </w:tr>
      <w:tr w14:paraId="4603A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71855A19">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合同、信息</w:t>
            </w:r>
          </w:p>
          <w:p w14:paraId="1D382E0E">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管理方案</w:t>
            </w:r>
          </w:p>
          <w:p w14:paraId="7B9A5746">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w:t>
            </w:r>
            <w:r>
              <w:rPr>
                <w:rFonts w:hint="eastAsia" w:asciiTheme="minorEastAsia" w:hAnsiTheme="minorEastAsia" w:eastAsiaTheme="minorEastAsia" w:cstheme="minorEastAsia"/>
                <w:caps w:val="0"/>
                <w:color w:val="auto"/>
                <w:spacing w:val="0"/>
                <w:kern w:val="0"/>
                <w:sz w:val="24"/>
                <w:szCs w:val="24"/>
                <w:highlight w:val="none"/>
                <w:u w:val="none"/>
                <w:lang w:val="en-US" w:eastAsia="zh-CN" w:bidi="ar"/>
              </w:rPr>
              <w:t>3</w:t>
            </w:r>
            <w:r>
              <w:rPr>
                <w:rFonts w:hint="eastAsia" w:asciiTheme="minorEastAsia" w:hAnsiTheme="minorEastAsia" w:eastAsiaTheme="minorEastAsia" w:cstheme="minorEastAsia"/>
                <w:caps w:val="0"/>
                <w:color w:val="auto"/>
                <w:spacing w:val="0"/>
                <w:kern w:val="0"/>
                <w:sz w:val="24"/>
                <w:szCs w:val="24"/>
                <w:highlight w:val="none"/>
                <w:lang w:val="en-US" w:eastAsia="zh-CN" w:bidi="ar"/>
              </w:rPr>
              <w:t>分）</w:t>
            </w:r>
          </w:p>
        </w:tc>
        <w:tc>
          <w:tcPr>
            <w:tcW w:w="3872" w:type="dxa"/>
            <w:tcBorders>
              <w:top w:val="single" w:color="auto" w:sz="4" w:space="0"/>
              <w:left w:val="nil"/>
              <w:bottom w:val="single" w:color="auto" w:sz="4" w:space="0"/>
              <w:right w:val="single" w:color="auto" w:sz="4" w:space="0"/>
            </w:tcBorders>
            <w:noWrap w:val="0"/>
            <w:vAlign w:val="center"/>
          </w:tcPr>
          <w:p w14:paraId="2426F998">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【优】得该项因素分的90％～100％（含90％）；</w:t>
            </w:r>
          </w:p>
          <w:p w14:paraId="5F14E443">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【良】得该项因素分的80％～90％（含80％）；</w:t>
            </w:r>
          </w:p>
          <w:p w14:paraId="02EABD4E">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【中】得该项因素分的70％～80％（含70％）；</w:t>
            </w:r>
          </w:p>
          <w:p w14:paraId="57B794A2">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【差】得该项因素分的60％～70％（含60％）。</w:t>
            </w:r>
          </w:p>
        </w:tc>
        <w:tc>
          <w:tcPr>
            <w:tcW w:w="3985" w:type="dxa"/>
            <w:tcBorders>
              <w:top w:val="single" w:color="auto" w:sz="4" w:space="0"/>
              <w:left w:val="nil"/>
              <w:bottom w:val="single" w:color="auto" w:sz="4" w:space="0"/>
              <w:right w:val="single" w:color="auto" w:sz="4" w:space="0"/>
            </w:tcBorders>
            <w:noWrap w:val="0"/>
            <w:vAlign w:val="center"/>
          </w:tcPr>
          <w:p w14:paraId="11C8E8F5">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要求各项制度规范清晰，方法科学合理，措施及时有效，针对性强。能够切实防范和处理合同纠纷，提升监理工作效能。</w:t>
            </w:r>
          </w:p>
        </w:tc>
      </w:tr>
      <w:tr w14:paraId="522F2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3A98F150">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组织协调</w:t>
            </w:r>
          </w:p>
          <w:p w14:paraId="68270DD9">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内容及措施</w:t>
            </w:r>
          </w:p>
          <w:p w14:paraId="6887C838">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w:t>
            </w:r>
            <w:r>
              <w:rPr>
                <w:rFonts w:hint="eastAsia" w:asciiTheme="minorEastAsia" w:hAnsiTheme="minorEastAsia" w:eastAsiaTheme="minorEastAsia" w:cstheme="minorEastAsia"/>
                <w:caps w:val="0"/>
                <w:color w:val="auto"/>
                <w:spacing w:val="0"/>
                <w:kern w:val="0"/>
                <w:sz w:val="24"/>
                <w:szCs w:val="24"/>
                <w:highlight w:val="none"/>
                <w:u w:val="none"/>
                <w:lang w:val="en-US" w:eastAsia="zh-CN" w:bidi="ar"/>
              </w:rPr>
              <w:t>3</w:t>
            </w:r>
            <w:r>
              <w:rPr>
                <w:rFonts w:hint="eastAsia" w:asciiTheme="minorEastAsia" w:hAnsiTheme="minorEastAsia" w:eastAsiaTheme="minorEastAsia" w:cstheme="minorEastAsia"/>
                <w:caps w:val="0"/>
                <w:color w:val="auto"/>
                <w:spacing w:val="0"/>
                <w:kern w:val="0"/>
                <w:sz w:val="24"/>
                <w:szCs w:val="24"/>
                <w:highlight w:val="none"/>
                <w:lang w:val="en-US" w:eastAsia="zh-CN" w:bidi="ar"/>
              </w:rPr>
              <w:t>分）</w:t>
            </w:r>
          </w:p>
        </w:tc>
        <w:tc>
          <w:tcPr>
            <w:tcW w:w="3872" w:type="dxa"/>
            <w:tcBorders>
              <w:top w:val="single" w:color="auto" w:sz="4" w:space="0"/>
              <w:left w:val="nil"/>
              <w:bottom w:val="single" w:color="auto" w:sz="4" w:space="0"/>
              <w:right w:val="single" w:color="auto" w:sz="4" w:space="0"/>
            </w:tcBorders>
            <w:noWrap w:val="0"/>
            <w:vAlign w:val="center"/>
          </w:tcPr>
          <w:p w14:paraId="6CD0D117">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【优】得该项因素分的90％～100％（含90％）；</w:t>
            </w:r>
          </w:p>
          <w:p w14:paraId="312C5D1D">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【良】得该项因素分的80％～90％（含80％）；</w:t>
            </w:r>
          </w:p>
          <w:p w14:paraId="7FA27A3B">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【中】得该项因素分的70％～80％（含70％）；</w:t>
            </w:r>
          </w:p>
          <w:p w14:paraId="03DE881F">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【差】得该项因素分的60％～70％（含60％）。</w:t>
            </w:r>
          </w:p>
        </w:tc>
        <w:tc>
          <w:tcPr>
            <w:tcW w:w="3985" w:type="dxa"/>
            <w:tcBorders>
              <w:top w:val="single" w:color="auto" w:sz="4" w:space="0"/>
              <w:left w:val="nil"/>
              <w:bottom w:val="single" w:color="auto" w:sz="4" w:space="0"/>
              <w:right w:val="single" w:color="auto" w:sz="4" w:space="0"/>
            </w:tcBorders>
            <w:noWrap w:val="0"/>
            <w:vAlign w:val="center"/>
          </w:tcPr>
          <w:p w14:paraId="35A3B162">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要求各项制度规范清晰，方法科学合理，措施及时有效，针对性强。能够高效收集、协调、处理、反馈各方各类问题。</w:t>
            </w:r>
          </w:p>
        </w:tc>
      </w:tr>
      <w:tr w14:paraId="4FA34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2F08FBA0">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监理工作重点、难点分析</w:t>
            </w:r>
          </w:p>
          <w:p w14:paraId="6122AE4A">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w:t>
            </w:r>
            <w:r>
              <w:rPr>
                <w:rFonts w:hint="eastAsia" w:asciiTheme="minorEastAsia" w:hAnsiTheme="minorEastAsia" w:eastAsiaTheme="minorEastAsia" w:cstheme="minorEastAsia"/>
                <w:caps w:val="0"/>
                <w:color w:val="auto"/>
                <w:spacing w:val="0"/>
                <w:kern w:val="0"/>
                <w:sz w:val="24"/>
                <w:szCs w:val="24"/>
                <w:highlight w:val="none"/>
                <w:u w:val="none"/>
                <w:lang w:val="en-US" w:eastAsia="zh-CN" w:bidi="ar"/>
              </w:rPr>
              <w:t>3</w:t>
            </w:r>
            <w:r>
              <w:rPr>
                <w:rFonts w:hint="eastAsia" w:asciiTheme="minorEastAsia" w:hAnsiTheme="minorEastAsia" w:eastAsiaTheme="minorEastAsia" w:cstheme="minorEastAsia"/>
                <w:caps w:val="0"/>
                <w:color w:val="auto"/>
                <w:spacing w:val="0"/>
                <w:kern w:val="0"/>
                <w:sz w:val="24"/>
                <w:szCs w:val="24"/>
                <w:highlight w:val="none"/>
                <w:lang w:val="en-US" w:eastAsia="zh-CN" w:bidi="ar"/>
              </w:rPr>
              <w:t>分）</w:t>
            </w:r>
          </w:p>
        </w:tc>
        <w:tc>
          <w:tcPr>
            <w:tcW w:w="3872" w:type="dxa"/>
            <w:tcBorders>
              <w:top w:val="single" w:color="auto" w:sz="4" w:space="0"/>
              <w:left w:val="nil"/>
              <w:bottom w:val="single" w:color="auto" w:sz="4" w:space="0"/>
              <w:right w:val="single" w:color="auto" w:sz="4" w:space="0"/>
            </w:tcBorders>
            <w:noWrap w:val="0"/>
            <w:vAlign w:val="center"/>
          </w:tcPr>
          <w:p w14:paraId="2B5649CE">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【优】得该项因素分的90％～100％（含90％）；</w:t>
            </w:r>
          </w:p>
          <w:p w14:paraId="3E5E674A">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【良】得该项因素分的80％～90％（含80％）；</w:t>
            </w:r>
          </w:p>
          <w:p w14:paraId="023E7F14">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【中】得该项因素分的70％～80％（含70％）；</w:t>
            </w:r>
          </w:p>
          <w:p w14:paraId="2B399B00">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【差】得该项因素分的60％～70％（含60％）。</w:t>
            </w:r>
          </w:p>
        </w:tc>
        <w:tc>
          <w:tcPr>
            <w:tcW w:w="3985" w:type="dxa"/>
            <w:tcBorders>
              <w:top w:val="single" w:color="auto" w:sz="4" w:space="0"/>
              <w:left w:val="nil"/>
              <w:bottom w:val="single" w:color="auto" w:sz="4" w:space="0"/>
              <w:right w:val="single" w:color="auto" w:sz="4" w:space="0"/>
            </w:tcBorders>
            <w:noWrap w:val="0"/>
            <w:vAlign w:val="center"/>
          </w:tcPr>
          <w:p w14:paraId="55B9E4DB">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要求方法可行、措施具体、针对性强。</w:t>
            </w:r>
          </w:p>
        </w:tc>
      </w:tr>
      <w:tr w14:paraId="5E261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45EB8D07">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合理化建议</w:t>
            </w:r>
          </w:p>
          <w:p w14:paraId="124F49DB">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w:t>
            </w:r>
            <w:r>
              <w:rPr>
                <w:rFonts w:hint="eastAsia" w:asciiTheme="minorEastAsia" w:hAnsiTheme="minorEastAsia" w:eastAsiaTheme="minorEastAsia" w:cstheme="minorEastAsia"/>
                <w:caps w:val="0"/>
                <w:color w:val="auto"/>
                <w:spacing w:val="0"/>
                <w:kern w:val="0"/>
                <w:sz w:val="24"/>
                <w:szCs w:val="24"/>
                <w:highlight w:val="none"/>
                <w:u w:val="none"/>
                <w:lang w:val="en-US" w:eastAsia="zh-CN" w:bidi="ar"/>
              </w:rPr>
              <w:t>3</w:t>
            </w:r>
            <w:r>
              <w:rPr>
                <w:rFonts w:hint="eastAsia" w:asciiTheme="minorEastAsia" w:hAnsiTheme="minorEastAsia" w:eastAsiaTheme="minorEastAsia" w:cstheme="minorEastAsia"/>
                <w:caps w:val="0"/>
                <w:color w:val="auto"/>
                <w:spacing w:val="0"/>
                <w:kern w:val="0"/>
                <w:sz w:val="24"/>
                <w:szCs w:val="24"/>
                <w:highlight w:val="none"/>
                <w:lang w:val="en-US" w:eastAsia="zh-CN" w:bidi="ar"/>
              </w:rPr>
              <w:t>分）</w:t>
            </w:r>
          </w:p>
        </w:tc>
        <w:tc>
          <w:tcPr>
            <w:tcW w:w="3872" w:type="dxa"/>
            <w:tcBorders>
              <w:top w:val="single" w:color="auto" w:sz="4" w:space="0"/>
              <w:left w:val="nil"/>
              <w:bottom w:val="single" w:color="auto" w:sz="4" w:space="0"/>
              <w:right w:val="single" w:color="auto" w:sz="4" w:space="0"/>
            </w:tcBorders>
            <w:noWrap w:val="0"/>
            <w:vAlign w:val="center"/>
          </w:tcPr>
          <w:p w14:paraId="20695827">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【优】得该项因素分的90％～100％（含90％）；</w:t>
            </w:r>
          </w:p>
          <w:p w14:paraId="52690F21">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【良】得该项因素分的80％～90％（含80％）；</w:t>
            </w:r>
          </w:p>
          <w:p w14:paraId="1C1A08C3">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【中】得该项因素分的70％～80％（含70％）；</w:t>
            </w:r>
          </w:p>
          <w:p w14:paraId="60667A54">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64"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【差】得该项因素分的60％～70％（含60％）。</w:t>
            </w:r>
          </w:p>
        </w:tc>
        <w:tc>
          <w:tcPr>
            <w:tcW w:w="3985" w:type="dxa"/>
            <w:tcBorders>
              <w:top w:val="single" w:color="auto" w:sz="4" w:space="0"/>
              <w:left w:val="nil"/>
              <w:bottom w:val="single" w:color="auto" w:sz="4" w:space="0"/>
              <w:right w:val="single" w:color="auto" w:sz="4" w:space="0"/>
            </w:tcBorders>
            <w:noWrap w:val="0"/>
            <w:vAlign w:val="center"/>
          </w:tcPr>
          <w:p w14:paraId="03AD6E28">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要求方法可行、措施具体、针对性强。</w:t>
            </w:r>
          </w:p>
        </w:tc>
      </w:tr>
      <w:tr w14:paraId="717AB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08"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593C6796">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both"/>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b/>
                <w:bCs/>
                <w:caps w:val="0"/>
                <w:color w:val="auto"/>
                <w:spacing w:val="0"/>
                <w:kern w:val="0"/>
                <w:sz w:val="24"/>
                <w:szCs w:val="24"/>
                <w:highlight w:val="none"/>
                <w:lang w:val="en-US" w:eastAsia="zh-CN" w:bidi="ar"/>
              </w:rPr>
              <w:t>投标报价部分，满分：</w:t>
            </w:r>
            <w:r>
              <w:rPr>
                <w:rFonts w:hint="eastAsia" w:asciiTheme="minorEastAsia" w:hAnsiTheme="minorEastAsia" w:eastAsiaTheme="minorEastAsia" w:cstheme="minorEastAsia"/>
                <w:b/>
                <w:bCs/>
                <w:caps w:val="0"/>
                <w:color w:val="auto"/>
                <w:spacing w:val="0"/>
                <w:kern w:val="0"/>
                <w:sz w:val="24"/>
                <w:szCs w:val="24"/>
                <w:highlight w:val="none"/>
                <w:u w:val="none"/>
                <w:lang w:val="en-US" w:eastAsia="zh-CN" w:bidi="ar"/>
              </w:rPr>
              <w:t>20</w:t>
            </w:r>
            <w:r>
              <w:rPr>
                <w:rFonts w:hint="eastAsia" w:asciiTheme="minorEastAsia" w:hAnsiTheme="minorEastAsia" w:eastAsiaTheme="minorEastAsia" w:cstheme="minorEastAsia"/>
                <w:b/>
                <w:bCs/>
                <w:caps w:val="0"/>
                <w:color w:val="auto"/>
                <w:spacing w:val="0"/>
                <w:kern w:val="0"/>
                <w:sz w:val="24"/>
                <w:szCs w:val="24"/>
                <w:highlight w:val="none"/>
                <w:lang w:val="en-US" w:eastAsia="zh-CN" w:bidi="ar"/>
              </w:rPr>
              <w:t>分。</w:t>
            </w:r>
          </w:p>
        </w:tc>
      </w:tr>
      <w:tr w14:paraId="1B07A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224A5566">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center"/>
              <w:rPr>
                <w:rFonts w:hint="eastAsia" w:asciiTheme="minorEastAsia" w:hAnsiTheme="minorEastAsia" w:eastAsiaTheme="minorEastAsia" w:cstheme="minorEastAsia"/>
                <w:b w:val="0"/>
                <w:bCs w:val="0"/>
                <w:caps w:val="0"/>
                <w:color w:val="auto"/>
                <w:spacing w:val="0"/>
                <w:kern w:val="0"/>
                <w:sz w:val="24"/>
                <w:szCs w:val="24"/>
                <w:highlight w:val="none"/>
              </w:rPr>
            </w:pPr>
            <w:r>
              <w:rPr>
                <w:rFonts w:hint="eastAsia" w:asciiTheme="minorEastAsia" w:hAnsiTheme="minorEastAsia" w:eastAsiaTheme="minorEastAsia" w:cstheme="minorEastAsia"/>
                <w:b w:val="0"/>
                <w:bCs w:val="0"/>
                <w:caps w:val="0"/>
                <w:color w:val="auto"/>
                <w:spacing w:val="0"/>
                <w:kern w:val="0"/>
                <w:sz w:val="24"/>
                <w:szCs w:val="24"/>
                <w:highlight w:val="none"/>
              </w:rPr>
              <w:t>评分事项</w:t>
            </w:r>
          </w:p>
        </w:tc>
        <w:tc>
          <w:tcPr>
            <w:tcW w:w="7857" w:type="dxa"/>
            <w:gridSpan w:val="2"/>
            <w:tcBorders>
              <w:top w:val="single" w:color="auto" w:sz="4" w:space="0"/>
              <w:left w:val="nil"/>
              <w:bottom w:val="single" w:color="auto" w:sz="4" w:space="0"/>
              <w:right w:val="single" w:color="auto" w:sz="4" w:space="0"/>
            </w:tcBorders>
            <w:noWrap w:val="0"/>
            <w:vAlign w:val="center"/>
          </w:tcPr>
          <w:p w14:paraId="208B0820">
            <w:pPr>
              <w:pStyle w:val="10"/>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center"/>
              <w:rPr>
                <w:rFonts w:hint="eastAsia" w:asciiTheme="minorEastAsia" w:hAnsiTheme="minorEastAsia" w:eastAsiaTheme="minorEastAsia" w:cstheme="minorEastAsia"/>
                <w:b w:val="0"/>
                <w:bCs w:val="0"/>
                <w:caps w:val="0"/>
                <w:color w:val="auto"/>
                <w:spacing w:val="0"/>
                <w:kern w:val="0"/>
                <w:sz w:val="24"/>
                <w:szCs w:val="24"/>
                <w:highlight w:val="none"/>
              </w:rPr>
            </w:pPr>
            <w:r>
              <w:rPr>
                <w:rFonts w:hint="eastAsia" w:asciiTheme="minorEastAsia" w:hAnsiTheme="minorEastAsia" w:eastAsiaTheme="minorEastAsia" w:cstheme="minorEastAsia"/>
                <w:b w:val="0"/>
                <w:bCs w:val="0"/>
                <w:caps w:val="0"/>
                <w:color w:val="auto"/>
                <w:spacing w:val="0"/>
                <w:kern w:val="0"/>
                <w:sz w:val="24"/>
                <w:szCs w:val="24"/>
                <w:highlight w:val="none"/>
              </w:rPr>
              <w:t>评分方法</w:t>
            </w:r>
          </w:p>
        </w:tc>
      </w:tr>
      <w:tr w14:paraId="030CF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6" w:hRule="atLeast"/>
          <w:jc w:val="center"/>
        </w:trPr>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517B6870">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leftChars="0" w:right="0" w:rightChars="0" w:firstLine="0" w:firstLineChars="0"/>
              <w:jc w:val="center"/>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评标基准价D</w:t>
            </w:r>
          </w:p>
        </w:tc>
        <w:tc>
          <w:tcPr>
            <w:tcW w:w="7857" w:type="dxa"/>
            <w:gridSpan w:val="2"/>
            <w:tcBorders>
              <w:top w:val="single" w:color="auto" w:sz="4" w:space="0"/>
              <w:left w:val="nil"/>
              <w:bottom w:val="single" w:color="auto" w:sz="4" w:space="0"/>
              <w:right w:val="single" w:color="auto" w:sz="4" w:space="0"/>
            </w:tcBorders>
            <w:noWrap w:val="0"/>
            <w:vAlign w:val="center"/>
          </w:tcPr>
          <w:p w14:paraId="620611CA">
            <w:pPr>
              <w:keepNext w:val="0"/>
              <w:keepLines w:val="0"/>
              <w:pageBreakBefore w:val="0"/>
              <w:widowControl w:val="0"/>
              <w:numPr>
                <w:ilvl w:val="0"/>
                <w:numId w:val="0"/>
              </w:numPr>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right="0" w:rightChars="0" w:firstLine="480" w:firstLineChars="200"/>
              <w:jc w:val="left"/>
              <w:rPr>
                <w:rFonts w:hint="eastAsia" w:asciiTheme="minorEastAsia" w:hAnsiTheme="minorEastAsia" w:eastAsiaTheme="minorEastAsia" w:cstheme="minorEastAsia"/>
                <w:caps w:val="0"/>
                <w:color w:val="auto"/>
                <w:spacing w:val="0"/>
                <w:kern w:val="0"/>
                <w:sz w:val="24"/>
                <w:szCs w:val="24"/>
                <w:highlight w:val="none"/>
                <w:lang w:val="en-US" w:eastAsia="zh-CN" w:bidi="ar"/>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（1）确定最高投标限价下浮系数n：用1～21号球分别代表一个下浮系数，由评委代表从这21个号码中随机抽取</w:t>
            </w:r>
            <w:r>
              <w:rPr>
                <w:rFonts w:hint="eastAsia" w:asciiTheme="minorEastAsia" w:hAnsiTheme="minorEastAsia" w:eastAsiaTheme="minorEastAsia" w:cstheme="minorEastAsia"/>
                <w:caps w:val="0"/>
                <w:color w:val="auto"/>
                <w:spacing w:val="0"/>
                <w:kern w:val="0"/>
                <w:sz w:val="24"/>
                <w:szCs w:val="24"/>
                <w:highlight w:val="none"/>
                <w:u w:val="single"/>
                <w:lang w:val="en-US" w:eastAsia="zh-CN" w:bidi="ar"/>
              </w:rPr>
              <w:t xml:space="preserve"> 3 </w:t>
            </w:r>
            <w:r>
              <w:rPr>
                <w:rFonts w:hint="eastAsia" w:asciiTheme="minorEastAsia" w:hAnsiTheme="minorEastAsia" w:eastAsiaTheme="minorEastAsia" w:cstheme="minorEastAsia"/>
                <w:caps w:val="0"/>
                <w:color w:val="auto"/>
                <w:spacing w:val="0"/>
                <w:kern w:val="0"/>
                <w:sz w:val="24"/>
                <w:szCs w:val="24"/>
                <w:highlight w:val="none"/>
                <w:lang w:val="en-US" w:eastAsia="zh-CN" w:bidi="ar"/>
              </w:rPr>
              <w:t>次，抽出的号球不参与下次抽取，每次抽取1个号码，所抽取的3个号码对应下浮系数的算术平均值作为最高投标限价下浮系数n。具体号码对应的下浮系数见下表。</w:t>
            </w:r>
          </w:p>
          <w:tbl>
            <w:tblPr>
              <w:tblStyle w:val="30"/>
              <w:tblW w:w="74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32"/>
              <w:gridCol w:w="681"/>
              <w:gridCol w:w="986"/>
              <w:gridCol w:w="911"/>
              <w:gridCol w:w="1001"/>
              <w:gridCol w:w="759"/>
              <w:gridCol w:w="881"/>
              <w:gridCol w:w="865"/>
            </w:tblGrid>
            <w:tr w14:paraId="3C498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32" w:type="dxa"/>
                  <w:tcBorders>
                    <w:top w:val="single" w:color="000000" w:sz="4" w:space="0"/>
                    <w:left w:val="single" w:color="000000" w:sz="4" w:space="0"/>
                    <w:bottom w:val="single" w:color="000000" w:sz="4" w:space="0"/>
                    <w:right w:val="single" w:color="000000" w:sz="4" w:space="0"/>
                  </w:tcBorders>
                  <w:noWrap w:val="0"/>
                  <w:vAlign w:val="center"/>
                </w:tcPr>
                <w:p w14:paraId="46AC8B33">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bCs w:val="0"/>
                      <w:i w:val="0"/>
                      <w:caps w:val="0"/>
                      <w:color w:val="auto"/>
                      <w:spacing w:val="0"/>
                      <w:kern w:val="0"/>
                      <w:sz w:val="24"/>
                      <w:szCs w:val="24"/>
                      <w:highlight w:val="none"/>
                    </w:rPr>
                  </w:pPr>
                  <w:r>
                    <w:rPr>
                      <w:rFonts w:hint="eastAsia" w:asciiTheme="minorEastAsia" w:hAnsiTheme="minorEastAsia" w:eastAsiaTheme="minorEastAsia" w:cstheme="minorEastAsia"/>
                      <w:b/>
                      <w:bCs w:val="0"/>
                      <w:i w:val="0"/>
                      <w:caps w:val="0"/>
                      <w:color w:val="auto"/>
                      <w:spacing w:val="0"/>
                      <w:kern w:val="0"/>
                      <w:sz w:val="24"/>
                      <w:szCs w:val="24"/>
                      <w:highlight w:val="none"/>
                      <w:lang w:val="en-US" w:eastAsia="zh-CN" w:bidi="ar"/>
                    </w:rPr>
                    <w:t>号球</w:t>
                  </w:r>
                </w:p>
              </w:tc>
              <w:tc>
                <w:tcPr>
                  <w:tcW w:w="681" w:type="dxa"/>
                  <w:tcBorders>
                    <w:top w:val="single" w:color="000000" w:sz="4" w:space="0"/>
                    <w:left w:val="nil"/>
                    <w:bottom w:val="single" w:color="000000" w:sz="4" w:space="0"/>
                    <w:right w:val="single" w:color="000000" w:sz="4" w:space="0"/>
                  </w:tcBorders>
                  <w:noWrap w:val="0"/>
                  <w:vAlign w:val="center"/>
                </w:tcPr>
                <w:p w14:paraId="1F1A10E2">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1</w:t>
                  </w:r>
                </w:p>
              </w:tc>
              <w:tc>
                <w:tcPr>
                  <w:tcW w:w="986" w:type="dxa"/>
                  <w:tcBorders>
                    <w:top w:val="single" w:color="000000" w:sz="4" w:space="0"/>
                    <w:left w:val="nil"/>
                    <w:bottom w:val="single" w:color="000000" w:sz="4" w:space="0"/>
                    <w:right w:val="single" w:color="000000" w:sz="4" w:space="0"/>
                  </w:tcBorders>
                  <w:noWrap w:val="0"/>
                  <w:vAlign w:val="center"/>
                </w:tcPr>
                <w:p w14:paraId="681BD102">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2</w:t>
                  </w:r>
                </w:p>
              </w:tc>
              <w:tc>
                <w:tcPr>
                  <w:tcW w:w="911" w:type="dxa"/>
                  <w:tcBorders>
                    <w:top w:val="single" w:color="000000" w:sz="4" w:space="0"/>
                    <w:left w:val="nil"/>
                    <w:bottom w:val="single" w:color="000000" w:sz="4" w:space="0"/>
                    <w:right w:val="single" w:color="000000" w:sz="4" w:space="0"/>
                  </w:tcBorders>
                  <w:noWrap w:val="0"/>
                  <w:vAlign w:val="center"/>
                </w:tcPr>
                <w:p w14:paraId="498446AD">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3</w:t>
                  </w:r>
                </w:p>
              </w:tc>
              <w:tc>
                <w:tcPr>
                  <w:tcW w:w="1001" w:type="dxa"/>
                  <w:tcBorders>
                    <w:top w:val="single" w:color="000000" w:sz="4" w:space="0"/>
                    <w:left w:val="nil"/>
                    <w:bottom w:val="single" w:color="000000" w:sz="4" w:space="0"/>
                    <w:right w:val="single" w:color="000000" w:sz="4" w:space="0"/>
                  </w:tcBorders>
                  <w:noWrap w:val="0"/>
                  <w:vAlign w:val="center"/>
                </w:tcPr>
                <w:p w14:paraId="67E56AAD">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4</w:t>
                  </w:r>
                </w:p>
              </w:tc>
              <w:tc>
                <w:tcPr>
                  <w:tcW w:w="759" w:type="dxa"/>
                  <w:tcBorders>
                    <w:top w:val="single" w:color="000000" w:sz="4" w:space="0"/>
                    <w:left w:val="nil"/>
                    <w:bottom w:val="single" w:color="000000" w:sz="4" w:space="0"/>
                    <w:right w:val="single" w:color="000000" w:sz="4" w:space="0"/>
                  </w:tcBorders>
                  <w:noWrap w:val="0"/>
                  <w:vAlign w:val="center"/>
                </w:tcPr>
                <w:p w14:paraId="44CA2E76">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5</w:t>
                  </w:r>
                </w:p>
              </w:tc>
              <w:tc>
                <w:tcPr>
                  <w:tcW w:w="881" w:type="dxa"/>
                  <w:tcBorders>
                    <w:top w:val="single" w:color="000000" w:sz="4" w:space="0"/>
                    <w:left w:val="nil"/>
                    <w:bottom w:val="single" w:color="000000" w:sz="4" w:space="0"/>
                    <w:right w:val="single" w:color="000000" w:sz="4" w:space="0"/>
                  </w:tcBorders>
                  <w:noWrap w:val="0"/>
                  <w:vAlign w:val="center"/>
                </w:tcPr>
                <w:p w14:paraId="6E714C98">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6</w:t>
                  </w:r>
                </w:p>
              </w:tc>
              <w:tc>
                <w:tcPr>
                  <w:tcW w:w="865" w:type="dxa"/>
                  <w:tcBorders>
                    <w:top w:val="single" w:color="000000" w:sz="4" w:space="0"/>
                    <w:left w:val="nil"/>
                    <w:bottom w:val="single" w:color="000000" w:sz="4" w:space="0"/>
                    <w:right w:val="single" w:color="000000" w:sz="4" w:space="0"/>
                  </w:tcBorders>
                  <w:noWrap w:val="0"/>
                  <w:vAlign w:val="center"/>
                </w:tcPr>
                <w:p w14:paraId="77E2B2C6">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7</w:t>
                  </w:r>
                </w:p>
              </w:tc>
            </w:tr>
            <w:tr w14:paraId="113C4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1332" w:type="dxa"/>
                  <w:tcBorders>
                    <w:top w:val="single" w:color="000000" w:sz="4" w:space="0"/>
                    <w:left w:val="single" w:color="000000" w:sz="4" w:space="0"/>
                    <w:bottom w:val="single" w:color="000000" w:sz="4" w:space="0"/>
                    <w:right w:val="single" w:color="000000" w:sz="4" w:space="0"/>
                  </w:tcBorders>
                  <w:noWrap w:val="0"/>
                  <w:vAlign w:val="center"/>
                </w:tcPr>
                <w:p w14:paraId="17683A3E">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下浮系数（%）</w:t>
                  </w:r>
                </w:p>
              </w:tc>
              <w:tc>
                <w:tcPr>
                  <w:tcW w:w="681" w:type="dxa"/>
                  <w:tcBorders>
                    <w:top w:val="single" w:color="000000" w:sz="4" w:space="0"/>
                    <w:left w:val="nil"/>
                    <w:bottom w:val="single" w:color="000000" w:sz="4" w:space="0"/>
                    <w:right w:val="single" w:color="000000" w:sz="4" w:space="0"/>
                  </w:tcBorders>
                  <w:noWrap w:val="0"/>
                  <w:vAlign w:val="center"/>
                </w:tcPr>
                <w:p w14:paraId="5187F1FA">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1.0</w:t>
                  </w:r>
                </w:p>
              </w:tc>
              <w:tc>
                <w:tcPr>
                  <w:tcW w:w="986" w:type="dxa"/>
                  <w:tcBorders>
                    <w:top w:val="single" w:color="000000" w:sz="4" w:space="0"/>
                    <w:left w:val="nil"/>
                    <w:bottom w:val="single" w:color="000000" w:sz="4" w:space="0"/>
                    <w:right w:val="single" w:color="000000" w:sz="4" w:space="0"/>
                  </w:tcBorders>
                  <w:noWrap w:val="0"/>
                  <w:vAlign w:val="center"/>
                </w:tcPr>
                <w:p w14:paraId="435E6306">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1.1</w:t>
                  </w:r>
                </w:p>
              </w:tc>
              <w:tc>
                <w:tcPr>
                  <w:tcW w:w="911" w:type="dxa"/>
                  <w:tcBorders>
                    <w:top w:val="single" w:color="000000" w:sz="4" w:space="0"/>
                    <w:left w:val="nil"/>
                    <w:bottom w:val="single" w:color="000000" w:sz="4" w:space="0"/>
                    <w:right w:val="single" w:color="000000" w:sz="4" w:space="0"/>
                  </w:tcBorders>
                  <w:noWrap w:val="0"/>
                  <w:vAlign w:val="center"/>
                </w:tcPr>
                <w:p w14:paraId="1569C938">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1.2</w:t>
                  </w:r>
                </w:p>
              </w:tc>
              <w:tc>
                <w:tcPr>
                  <w:tcW w:w="1001" w:type="dxa"/>
                  <w:tcBorders>
                    <w:top w:val="single" w:color="000000" w:sz="4" w:space="0"/>
                    <w:left w:val="nil"/>
                    <w:bottom w:val="single" w:color="000000" w:sz="4" w:space="0"/>
                    <w:right w:val="single" w:color="000000" w:sz="4" w:space="0"/>
                  </w:tcBorders>
                  <w:noWrap w:val="0"/>
                  <w:vAlign w:val="center"/>
                </w:tcPr>
                <w:p w14:paraId="576997A2">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1.3</w:t>
                  </w:r>
                </w:p>
              </w:tc>
              <w:tc>
                <w:tcPr>
                  <w:tcW w:w="759" w:type="dxa"/>
                  <w:tcBorders>
                    <w:top w:val="single" w:color="000000" w:sz="4" w:space="0"/>
                    <w:left w:val="nil"/>
                    <w:bottom w:val="single" w:color="000000" w:sz="4" w:space="0"/>
                    <w:right w:val="single" w:color="000000" w:sz="4" w:space="0"/>
                  </w:tcBorders>
                  <w:noWrap w:val="0"/>
                  <w:vAlign w:val="center"/>
                </w:tcPr>
                <w:p w14:paraId="4EB11753">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1.4</w:t>
                  </w:r>
                </w:p>
              </w:tc>
              <w:tc>
                <w:tcPr>
                  <w:tcW w:w="881" w:type="dxa"/>
                  <w:tcBorders>
                    <w:top w:val="single" w:color="000000" w:sz="4" w:space="0"/>
                    <w:left w:val="nil"/>
                    <w:bottom w:val="single" w:color="000000" w:sz="4" w:space="0"/>
                    <w:right w:val="single" w:color="000000" w:sz="4" w:space="0"/>
                  </w:tcBorders>
                  <w:noWrap w:val="0"/>
                  <w:vAlign w:val="center"/>
                </w:tcPr>
                <w:p w14:paraId="44B6CC9F">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1.5</w:t>
                  </w:r>
                </w:p>
              </w:tc>
              <w:tc>
                <w:tcPr>
                  <w:tcW w:w="865" w:type="dxa"/>
                  <w:tcBorders>
                    <w:top w:val="single" w:color="000000" w:sz="4" w:space="0"/>
                    <w:left w:val="nil"/>
                    <w:bottom w:val="single" w:color="000000" w:sz="4" w:space="0"/>
                    <w:right w:val="single" w:color="000000" w:sz="4" w:space="0"/>
                  </w:tcBorders>
                  <w:noWrap w:val="0"/>
                  <w:vAlign w:val="center"/>
                </w:tcPr>
                <w:p w14:paraId="41FF93E3">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1.6</w:t>
                  </w:r>
                </w:p>
              </w:tc>
            </w:tr>
            <w:tr w14:paraId="0C665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32" w:type="dxa"/>
                  <w:tcBorders>
                    <w:top w:val="single" w:color="000000" w:sz="4" w:space="0"/>
                    <w:left w:val="single" w:color="000000" w:sz="4" w:space="0"/>
                    <w:bottom w:val="single" w:color="000000" w:sz="4" w:space="0"/>
                    <w:right w:val="single" w:color="000000" w:sz="4" w:space="0"/>
                  </w:tcBorders>
                  <w:noWrap w:val="0"/>
                  <w:vAlign w:val="center"/>
                </w:tcPr>
                <w:p w14:paraId="476684BD">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bCs w:val="0"/>
                      <w:i w:val="0"/>
                      <w:caps w:val="0"/>
                      <w:color w:val="auto"/>
                      <w:spacing w:val="0"/>
                      <w:kern w:val="0"/>
                      <w:sz w:val="24"/>
                      <w:szCs w:val="24"/>
                      <w:highlight w:val="none"/>
                    </w:rPr>
                  </w:pPr>
                  <w:r>
                    <w:rPr>
                      <w:rFonts w:hint="eastAsia" w:asciiTheme="minorEastAsia" w:hAnsiTheme="minorEastAsia" w:eastAsiaTheme="minorEastAsia" w:cstheme="minorEastAsia"/>
                      <w:b/>
                      <w:bCs w:val="0"/>
                      <w:i w:val="0"/>
                      <w:caps w:val="0"/>
                      <w:color w:val="auto"/>
                      <w:spacing w:val="0"/>
                      <w:kern w:val="0"/>
                      <w:sz w:val="24"/>
                      <w:szCs w:val="24"/>
                      <w:highlight w:val="none"/>
                      <w:lang w:val="en-US" w:eastAsia="zh-CN" w:bidi="ar"/>
                    </w:rPr>
                    <w:t>号球</w:t>
                  </w:r>
                </w:p>
              </w:tc>
              <w:tc>
                <w:tcPr>
                  <w:tcW w:w="681" w:type="dxa"/>
                  <w:tcBorders>
                    <w:top w:val="single" w:color="000000" w:sz="4" w:space="0"/>
                    <w:left w:val="nil"/>
                    <w:bottom w:val="single" w:color="000000" w:sz="4" w:space="0"/>
                    <w:right w:val="single" w:color="000000" w:sz="4" w:space="0"/>
                  </w:tcBorders>
                  <w:noWrap w:val="0"/>
                  <w:vAlign w:val="center"/>
                </w:tcPr>
                <w:p w14:paraId="5311B4E0">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8</w:t>
                  </w:r>
                </w:p>
              </w:tc>
              <w:tc>
                <w:tcPr>
                  <w:tcW w:w="986" w:type="dxa"/>
                  <w:tcBorders>
                    <w:top w:val="single" w:color="000000" w:sz="4" w:space="0"/>
                    <w:left w:val="nil"/>
                    <w:bottom w:val="single" w:color="000000" w:sz="4" w:space="0"/>
                    <w:right w:val="single" w:color="000000" w:sz="4" w:space="0"/>
                  </w:tcBorders>
                  <w:noWrap w:val="0"/>
                  <w:vAlign w:val="center"/>
                </w:tcPr>
                <w:p w14:paraId="6496F0DA">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9</w:t>
                  </w:r>
                </w:p>
              </w:tc>
              <w:tc>
                <w:tcPr>
                  <w:tcW w:w="911" w:type="dxa"/>
                  <w:tcBorders>
                    <w:top w:val="single" w:color="000000" w:sz="4" w:space="0"/>
                    <w:left w:val="nil"/>
                    <w:bottom w:val="single" w:color="000000" w:sz="4" w:space="0"/>
                    <w:right w:val="single" w:color="000000" w:sz="4" w:space="0"/>
                  </w:tcBorders>
                  <w:noWrap w:val="0"/>
                  <w:vAlign w:val="center"/>
                </w:tcPr>
                <w:p w14:paraId="4662102F">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10</w:t>
                  </w:r>
                </w:p>
              </w:tc>
              <w:tc>
                <w:tcPr>
                  <w:tcW w:w="1001" w:type="dxa"/>
                  <w:tcBorders>
                    <w:top w:val="single" w:color="000000" w:sz="4" w:space="0"/>
                    <w:left w:val="nil"/>
                    <w:bottom w:val="single" w:color="000000" w:sz="4" w:space="0"/>
                    <w:right w:val="single" w:color="000000" w:sz="4" w:space="0"/>
                  </w:tcBorders>
                  <w:noWrap w:val="0"/>
                  <w:vAlign w:val="center"/>
                </w:tcPr>
                <w:p w14:paraId="173777A7">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11</w:t>
                  </w:r>
                </w:p>
              </w:tc>
              <w:tc>
                <w:tcPr>
                  <w:tcW w:w="759" w:type="dxa"/>
                  <w:tcBorders>
                    <w:top w:val="single" w:color="000000" w:sz="4" w:space="0"/>
                    <w:left w:val="nil"/>
                    <w:bottom w:val="single" w:color="000000" w:sz="4" w:space="0"/>
                    <w:right w:val="single" w:color="000000" w:sz="4" w:space="0"/>
                  </w:tcBorders>
                  <w:noWrap w:val="0"/>
                  <w:vAlign w:val="center"/>
                </w:tcPr>
                <w:p w14:paraId="57140F36">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12</w:t>
                  </w:r>
                </w:p>
              </w:tc>
              <w:tc>
                <w:tcPr>
                  <w:tcW w:w="881" w:type="dxa"/>
                  <w:tcBorders>
                    <w:top w:val="single" w:color="000000" w:sz="4" w:space="0"/>
                    <w:left w:val="nil"/>
                    <w:bottom w:val="single" w:color="000000" w:sz="4" w:space="0"/>
                    <w:right w:val="single" w:color="000000" w:sz="4" w:space="0"/>
                  </w:tcBorders>
                  <w:noWrap w:val="0"/>
                  <w:vAlign w:val="center"/>
                </w:tcPr>
                <w:p w14:paraId="084F6E78">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13</w:t>
                  </w:r>
                </w:p>
              </w:tc>
              <w:tc>
                <w:tcPr>
                  <w:tcW w:w="865" w:type="dxa"/>
                  <w:tcBorders>
                    <w:top w:val="single" w:color="000000" w:sz="4" w:space="0"/>
                    <w:left w:val="nil"/>
                    <w:bottom w:val="single" w:color="000000" w:sz="4" w:space="0"/>
                    <w:right w:val="single" w:color="000000" w:sz="4" w:space="0"/>
                  </w:tcBorders>
                  <w:noWrap w:val="0"/>
                  <w:vAlign w:val="center"/>
                </w:tcPr>
                <w:p w14:paraId="5DC9BEFA">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14</w:t>
                  </w:r>
                </w:p>
              </w:tc>
            </w:tr>
            <w:tr w14:paraId="14179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1332" w:type="dxa"/>
                  <w:tcBorders>
                    <w:top w:val="single" w:color="000000" w:sz="4" w:space="0"/>
                    <w:left w:val="single" w:color="000000" w:sz="4" w:space="0"/>
                    <w:bottom w:val="single" w:color="000000" w:sz="4" w:space="0"/>
                    <w:right w:val="single" w:color="000000" w:sz="4" w:space="0"/>
                  </w:tcBorders>
                  <w:noWrap w:val="0"/>
                  <w:vAlign w:val="center"/>
                </w:tcPr>
                <w:p w14:paraId="5DAFE37A">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下浮系数（%）</w:t>
                  </w:r>
                </w:p>
              </w:tc>
              <w:tc>
                <w:tcPr>
                  <w:tcW w:w="681" w:type="dxa"/>
                  <w:tcBorders>
                    <w:top w:val="single" w:color="000000" w:sz="4" w:space="0"/>
                    <w:left w:val="nil"/>
                    <w:bottom w:val="single" w:color="000000" w:sz="4" w:space="0"/>
                    <w:right w:val="single" w:color="000000" w:sz="4" w:space="0"/>
                  </w:tcBorders>
                  <w:noWrap w:val="0"/>
                  <w:vAlign w:val="center"/>
                </w:tcPr>
                <w:p w14:paraId="51EBB7EA">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1.7</w:t>
                  </w:r>
                </w:p>
              </w:tc>
              <w:tc>
                <w:tcPr>
                  <w:tcW w:w="986" w:type="dxa"/>
                  <w:tcBorders>
                    <w:top w:val="single" w:color="000000" w:sz="4" w:space="0"/>
                    <w:left w:val="nil"/>
                    <w:bottom w:val="single" w:color="000000" w:sz="4" w:space="0"/>
                    <w:right w:val="single" w:color="000000" w:sz="4" w:space="0"/>
                  </w:tcBorders>
                  <w:noWrap w:val="0"/>
                  <w:vAlign w:val="center"/>
                </w:tcPr>
                <w:p w14:paraId="05E60C22">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1.8</w:t>
                  </w:r>
                </w:p>
              </w:tc>
              <w:tc>
                <w:tcPr>
                  <w:tcW w:w="911" w:type="dxa"/>
                  <w:tcBorders>
                    <w:top w:val="single" w:color="000000" w:sz="4" w:space="0"/>
                    <w:left w:val="nil"/>
                    <w:bottom w:val="single" w:color="000000" w:sz="4" w:space="0"/>
                    <w:right w:val="single" w:color="000000" w:sz="4" w:space="0"/>
                  </w:tcBorders>
                  <w:noWrap w:val="0"/>
                  <w:vAlign w:val="center"/>
                </w:tcPr>
                <w:p w14:paraId="33DDFA4B">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1.9</w:t>
                  </w:r>
                </w:p>
              </w:tc>
              <w:tc>
                <w:tcPr>
                  <w:tcW w:w="1001" w:type="dxa"/>
                  <w:tcBorders>
                    <w:top w:val="single" w:color="000000" w:sz="4" w:space="0"/>
                    <w:left w:val="nil"/>
                    <w:bottom w:val="single" w:color="000000" w:sz="4" w:space="0"/>
                    <w:right w:val="single" w:color="000000" w:sz="4" w:space="0"/>
                  </w:tcBorders>
                  <w:noWrap w:val="0"/>
                  <w:vAlign w:val="center"/>
                </w:tcPr>
                <w:p w14:paraId="10879318">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2.0</w:t>
                  </w:r>
                </w:p>
              </w:tc>
              <w:tc>
                <w:tcPr>
                  <w:tcW w:w="759" w:type="dxa"/>
                  <w:tcBorders>
                    <w:top w:val="single" w:color="000000" w:sz="4" w:space="0"/>
                    <w:left w:val="nil"/>
                    <w:bottom w:val="single" w:color="000000" w:sz="4" w:space="0"/>
                    <w:right w:val="single" w:color="000000" w:sz="4" w:space="0"/>
                  </w:tcBorders>
                  <w:noWrap w:val="0"/>
                  <w:vAlign w:val="center"/>
                </w:tcPr>
                <w:p w14:paraId="2050B8E0">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2.1</w:t>
                  </w:r>
                </w:p>
              </w:tc>
              <w:tc>
                <w:tcPr>
                  <w:tcW w:w="881" w:type="dxa"/>
                  <w:tcBorders>
                    <w:top w:val="single" w:color="000000" w:sz="4" w:space="0"/>
                    <w:left w:val="nil"/>
                    <w:bottom w:val="single" w:color="000000" w:sz="4" w:space="0"/>
                    <w:right w:val="single" w:color="000000" w:sz="4" w:space="0"/>
                  </w:tcBorders>
                  <w:noWrap w:val="0"/>
                  <w:vAlign w:val="center"/>
                </w:tcPr>
                <w:p w14:paraId="0EC6C5BE">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2.2</w:t>
                  </w:r>
                </w:p>
              </w:tc>
              <w:tc>
                <w:tcPr>
                  <w:tcW w:w="865" w:type="dxa"/>
                  <w:tcBorders>
                    <w:top w:val="single" w:color="000000" w:sz="4" w:space="0"/>
                    <w:left w:val="nil"/>
                    <w:bottom w:val="single" w:color="000000" w:sz="4" w:space="0"/>
                    <w:right w:val="single" w:color="000000" w:sz="4" w:space="0"/>
                  </w:tcBorders>
                  <w:noWrap w:val="0"/>
                  <w:vAlign w:val="center"/>
                </w:tcPr>
                <w:p w14:paraId="0A6C1D80">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2.3</w:t>
                  </w:r>
                </w:p>
              </w:tc>
            </w:tr>
            <w:tr w14:paraId="4C645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332" w:type="dxa"/>
                  <w:tcBorders>
                    <w:top w:val="single" w:color="000000" w:sz="4" w:space="0"/>
                    <w:left w:val="single" w:color="000000" w:sz="4" w:space="0"/>
                    <w:bottom w:val="single" w:color="000000" w:sz="4" w:space="0"/>
                    <w:right w:val="single" w:color="000000" w:sz="4" w:space="0"/>
                  </w:tcBorders>
                  <w:noWrap w:val="0"/>
                  <w:vAlign w:val="center"/>
                </w:tcPr>
                <w:p w14:paraId="2F399E66">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bCs w:val="0"/>
                      <w:i w:val="0"/>
                      <w:caps w:val="0"/>
                      <w:color w:val="auto"/>
                      <w:spacing w:val="0"/>
                      <w:kern w:val="0"/>
                      <w:sz w:val="24"/>
                      <w:szCs w:val="24"/>
                      <w:highlight w:val="none"/>
                    </w:rPr>
                  </w:pPr>
                  <w:r>
                    <w:rPr>
                      <w:rFonts w:hint="eastAsia" w:asciiTheme="minorEastAsia" w:hAnsiTheme="minorEastAsia" w:eastAsiaTheme="minorEastAsia" w:cstheme="minorEastAsia"/>
                      <w:b/>
                      <w:bCs w:val="0"/>
                      <w:i w:val="0"/>
                      <w:caps w:val="0"/>
                      <w:color w:val="auto"/>
                      <w:spacing w:val="0"/>
                      <w:kern w:val="0"/>
                      <w:sz w:val="24"/>
                      <w:szCs w:val="24"/>
                      <w:highlight w:val="none"/>
                      <w:lang w:val="en-US" w:eastAsia="zh-CN" w:bidi="ar"/>
                    </w:rPr>
                    <w:t>号球</w:t>
                  </w:r>
                </w:p>
              </w:tc>
              <w:tc>
                <w:tcPr>
                  <w:tcW w:w="681" w:type="dxa"/>
                  <w:tcBorders>
                    <w:top w:val="single" w:color="000000" w:sz="4" w:space="0"/>
                    <w:left w:val="nil"/>
                    <w:bottom w:val="single" w:color="000000" w:sz="4" w:space="0"/>
                    <w:right w:val="single" w:color="000000" w:sz="4" w:space="0"/>
                  </w:tcBorders>
                  <w:noWrap w:val="0"/>
                  <w:vAlign w:val="center"/>
                </w:tcPr>
                <w:p w14:paraId="27A5252A">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15</w:t>
                  </w:r>
                </w:p>
              </w:tc>
              <w:tc>
                <w:tcPr>
                  <w:tcW w:w="986" w:type="dxa"/>
                  <w:tcBorders>
                    <w:top w:val="single" w:color="000000" w:sz="4" w:space="0"/>
                    <w:left w:val="nil"/>
                    <w:bottom w:val="single" w:color="000000" w:sz="4" w:space="0"/>
                    <w:right w:val="single" w:color="000000" w:sz="4" w:space="0"/>
                  </w:tcBorders>
                  <w:noWrap w:val="0"/>
                  <w:vAlign w:val="center"/>
                </w:tcPr>
                <w:p w14:paraId="72C3EF22">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16</w:t>
                  </w:r>
                </w:p>
              </w:tc>
              <w:tc>
                <w:tcPr>
                  <w:tcW w:w="911" w:type="dxa"/>
                  <w:tcBorders>
                    <w:top w:val="single" w:color="000000" w:sz="4" w:space="0"/>
                    <w:left w:val="nil"/>
                    <w:bottom w:val="single" w:color="000000" w:sz="4" w:space="0"/>
                    <w:right w:val="single" w:color="000000" w:sz="4" w:space="0"/>
                  </w:tcBorders>
                  <w:noWrap w:val="0"/>
                  <w:vAlign w:val="center"/>
                </w:tcPr>
                <w:p w14:paraId="7CF5F548">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17</w:t>
                  </w:r>
                </w:p>
              </w:tc>
              <w:tc>
                <w:tcPr>
                  <w:tcW w:w="1001" w:type="dxa"/>
                  <w:tcBorders>
                    <w:top w:val="single" w:color="000000" w:sz="4" w:space="0"/>
                    <w:left w:val="nil"/>
                    <w:bottom w:val="single" w:color="000000" w:sz="4" w:space="0"/>
                    <w:right w:val="single" w:color="000000" w:sz="4" w:space="0"/>
                  </w:tcBorders>
                  <w:noWrap w:val="0"/>
                  <w:vAlign w:val="center"/>
                </w:tcPr>
                <w:p w14:paraId="53EEAD6C">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18</w:t>
                  </w:r>
                </w:p>
              </w:tc>
              <w:tc>
                <w:tcPr>
                  <w:tcW w:w="759" w:type="dxa"/>
                  <w:tcBorders>
                    <w:top w:val="single" w:color="000000" w:sz="4" w:space="0"/>
                    <w:left w:val="nil"/>
                    <w:bottom w:val="single" w:color="000000" w:sz="4" w:space="0"/>
                    <w:right w:val="single" w:color="000000" w:sz="4" w:space="0"/>
                  </w:tcBorders>
                  <w:noWrap w:val="0"/>
                  <w:vAlign w:val="center"/>
                </w:tcPr>
                <w:p w14:paraId="5C013D8E">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19</w:t>
                  </w:r>
                </w:p>
              </w:tc>
              <w:tc>
                <w:tcPr>
                  <w:tcW w:w="881" w:type="dxa"/>
                  <w:tcBorders>
                    <w:top w:val="single" w:color="000000" w:sz="4" w:space="0"/>
                    <w:left w:val="nil"/>
                    <w:bottom w:val="single" w:color="000000" w:sz="4" w:space="0"/>
                    <w:right w:val="single" w:color="000000" w:sz="4" w:space="0"/>
                  </w:tcBorders>
                  <w:noWrap w:val="0"/>
                  <w:vAlign w:val="center"/>
                </w:tcPr>
                <w:p w14:paraId="6B4566E7">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20</w:t>
                  </w:r>
                </w:p>
              </w:tc>
              <w:tc>
                <w:tcPr>
                  <w:tcW w:w="865" w:type="dxa"/>
                  <w:tcBorders>
                    <w:top w:val="single" w:color="000000" w:sz="4" w:space="0"/>
                    <w:left w:val="nil"/>
                    <w:bottom w:val="single" w:color="000000" w:sz="4" w:space="0"/>
                    <w:right w:val="single" w:color="000000" w:sz="4" w:space="0"/>
                  </w:tcBorders>
                  <w:noWrap w:val="0"/>
                  <w:vAlign w:val="center"/>
                </w:tcPr>
                <w:p w14:paraId="05C6C0D9">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21</w:t>
                  </w:r>
                </w:p>
              </w:tc>
            </w:tr>
            <w:tr w14:paraId="55494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32" w:type="dxa"/>
                  <w:tcBorders>
                    <w:top w:val="single" w:color="000000" w:sz="4" w:space="0"/>
                    <w:left w:val="single" w:color="000000" w:sz="4" w:space="0"/>
                    <w:bottom w:val="single" w:color="000000" w:sz="4" w:space="0"/>
                    <w:right w:val="single" w:color="000000" w:sz="4" w:space="0"/>
                  </w:tcBorders>
                  <w:noWrap w:val="0"/>
                  <w:vAlign w:val="center"/>
                </w:tcPr>
                <w:p w14:paraId="3038F58B">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bidi="ar"/>
                    </w:rPr>
                    <w:t>下浮系数（%）</w:t>
                  </w:r>
                </w:p>
              </w:tc>
              <w:tc>
                <w:tcPr>
                  <w:tcW w:w="681" w:type="dxa"/>
                  <w:tcBorders>
                    <w:top w:val="single" w:color="000000" w:sz="4" w:space="0"/>
                    <w:left w:val="nil"/>
                    <w:bottom w:val="single" w:color="000000" w:sz="4" w:space="0"/>
                    <w:right w:val="single" w:color="000000" w:sz="4" w:space="0"/>
                  </w:tcBorders>
                  <w:noWrap w:val="0"/>
                  <w:vAlign w:val="center"/>
                </w:tcPr>
                <w:p w14:paraId="4B0C1308">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2.4</w:t>
                  </w:r>
                </w:p>
              </w:tc>
              <w:tc>
                <w:tcPr>
                  <w:tcW w:w="986" w:type="dxa"/>
                  <w:tcBorders>
                    <w:top w:val="single" w:color="000000" w:sz="4" w:space="0"/>
                    <w:left w:val="nil"/>
                    <w:bottom w:val="single" w:color="000000" w:sz="4" w:space="0"/>
                    <w:right w:val="single" w:color="000000" w:sz="4" w:space="0"/>
                  </w:tcBorders>
                  <w:noWrap w:val="0"/>
                  <w:vAlign w:val="center"/>
                </w:tcPr>
                <w:p w14:paraId="66501708">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2.5</w:t>
                  </w:r>
                </w:p>
              </w:tc>
              <w:tc>
                <w:tcPr>
                  <w:tcW w:w="911" w:type="dxa"/>
                  <w:tcBorders>
                    <w:top w:val="single" w:color="000000" w:sz="4" w:space="0"/>
                    <w:left w:val="nil"/>
                    <w:bottom w:val="single" w:color="000000" w:sz="4" w:space="0"/>
                    <w:right w:val="single" w:color="000000" w:sz="4" w:space="0"/>
                  </w:tcBorders>
                  <w:noWrap w:val="0"/>
                  <w:vAlign w:val="center"/>
                </w:tcPr>
                <w:p w14:paraId="2D6D7658">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2.6</w:t>
                  </w:r>
                </w:p>
              </w:tc>
              <w:tc>
                <w:tcPr>
                  <w:tcW w:w="1001" w:type="dxa"/>
                  <w:tcBorders>
                    <w:top w:val="single" w:color="000000" w:sz="4" w:space="0"/>
                    <w:left w:val="nil"/>
                    <w:bottom w:val="single" w:color="000000" w:sz="4" w:space="0"/>
                    <w:right w:val="single" w:color="000000" w:sz="4" w:space="0"/>
                  </w:tcBorders>
                  <w:noWrap w:val="0"/>
                  <w:vAlign w:val="center"/>
                </w:tcPr>
                <w:p w14:paraId="637C7DCE">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2.7</w:t>
                  </w:r>
                </w:p>
              </w:tc>
              <w:tc>
                <w:tcPr>
                  <w:tcW w:w="759" w:type="dxa"/>
                  <w:tcBorders>
                    <w:top w:val="single" w:color="000000" w:sz="4" w:space="0"/>
                    <w:left w:val="nil"/>
                    <w:bottom w:val="single" w:color="000000" w:sz="4" w:space="0"/>
                    <w:right w:val="single" w:color="000000" w:sz="4" w:space="0"/>
                  </w:tcBorders>
                  <w:noWrap w:val="0"/>
                  <w:vAlign w:val="center"/>
                </w:tcPr>
                <w:p w14:paraId="44BEE254">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2.8</w:t>
                  </w:r>
                </w:p>
              </w:tc>
              <w:tc>
                <w:tcPr>
                  <w:tcW w:w="881" w:type="dxa"/>
                  <w:tcBorders>
                    <w:top w:val="single" w:color="000000" w:sz="4" w:space="0"/>
                    <w:left w:val="nil"/>
                    <w:bottom w:val="single" w:color="000000" w:sz="4" w:space="0"/>
                    <w:right w:val="single" w:color="000000" w:sz="4" w:space="0"/>
                  </w:tcBorders>
                  <w:noWrap w:val="0"/>
                  <w:vAlign w:val="center"/>
                </w:tcPr>
                <w:p w14:paraId="74ECB8F7">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2.9</w:t>
                  </w:r>
                </w:p>
              </w:tc>
              <w:tc>
                <w:tcPr>
                  <w:tcW w:w="865" w:type="dxa"/>
                  <w:tcBorders>
                    <w:top w:val="single" w:color="000000" w:sz="4" w:space="0"/>
                    <w:left w:val="nil"/>
                    <w:bottom w:val="single" w:color="000000" w:sz="4" w:space="0"/>
                    <w:right w:val="single" w:color="000000" w:sz="4" w:space="0"/>
                  </w:tcBorders>
                  <w:noWrap w:val="0"/>
                  <w:vAlign w:val="center"/>
                </w:tcPr>
                <w:p w14:paraId="1A12CD7A">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240" w:lineRule="auto"/>
                    <w:ind w:left="0" w:leftChars="0" w:right="0" w:rightChars="0" w:firstLine="0" w:firstLineChars="0"/>
                    <w:jc w:val="cente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pPr>
                  <w:r>
                    <w:rPr>
                      <w:rFonts w:hint="eastAsia" w:asciiTheme="minorEastAsia" w:hAnsiTheme="minorEastAsia" w:eastAsiaTheme="minorEastAsia" w:cstheme="minorEastAsia"/>
                      <w:b w:val="0"/>
                      <w:i w:val="0"/>
                      <w:caps w:val="0"/>
                      <w:color w:val="auto"/>
                      <w:spacing w:val="0"/>
                      <w:kern w:val="0"/>
                      <w:sz w:val="24"/>
                      <w:szCs w:val="24"/>
                      <w:highlight w:val="none"/>
                      <w:lang w:val="en-US" w:eastAsia="zh-CN"/>
                    </w:rPr>
                    <w:t>3.0</w:t>
                  </w:r>
                </w:p>
              </w:tc>
            </w:tr>
          </w:tbl>
          <w:p w14:paraId="2821BA4A">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380" w:lineRule="exact"/>
              <w:ind w:left="0" w:right="0" w:rightChars="0" w:firstLine="480" w:firstLineChars="200"/>
              <w:jc w:val="left"/>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（2）评标基准价D＝最高投标限价×（1－n）</w:t>
            </w:r>
          </w:p>
        </w:tc>
      </w:tr>
      <w:tr w14:paraId="0F449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151" w:type="dxa"/>
            <w:gridSpan w:val="2"/>
            <w:tcBorders>
              <w:top w:val="single" w:color="auto" w:sz="4" w:space="0"/>
              <w:left w:val="single" w:color="auto" w:sz="4" w:space="0"/>
              <w:bottom w:val="single" w:color="auto" w:sz="4" w:space="0"/>
              <w:right w:val="single" w:color="auto" w:sz="4" w:space="0"/>
            </w:tcBorders>
            <w:noWrap w:val="0"/>
            <w:vAlign w:val="center"/>
          </w:tcPr>
          <w:p w14:paraId="69C61AC7">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投标报价</w:t>
            </w:r>
          </w:p>
          <w:p w14:paraId="2D634026">
            <w:pPr>
              <w:pStyle w:val="27"/>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得分M</w:t>
            </w:r>
            <w:r>
              <w:rPr>
                <w:rFonts w:hint="eastAsia" w:asciiTheme="minorEastAsia" w:hAnsiTheme="minorEastAsia" w:eastAsiaTheme="minorEastAsia" w:cstheme="minorEastAsia"/>
                <w:caps w:val="0"/>
                <w:color w:val="auto"/>
                <w:spacing w:val="0"/>
                <w:kern w:val="0"/>
                <w:sz w:val="24"/>
                <w:szCs w:val="24"/>
                <w:highlight w:val="none"/>
                <w:vertAlign w:val="subscript"/>
                <w:lang w:val="en-US" w:eastAsia="zh-CN" w:bidi="ar"/>
              </w:rPr>
              <w:t>3</w:t>
            </w:r>
          </w:p>
        </w:tc>
        <w:tc>
          <w:tcPr>
            <w:tcW w:w="7857" w:type="dxa"/>
            <w:gridSpan w:val="2"/>
            <w:tcBorders>
              <w:top w:val="single" w:color="auto" w:sz="4" w:space="0"/>
              <w:left w:val="nil"/>
              <w:bottom w:val="single" w:color="auto" w:sz="4" w:space="0"/>
              <w:right w:val="single" w:color="auto" w:sz="4" w:space="0"/>
            </w:tcBorders>
            <w:noWrap w:val="0"/>
            <w:vAlign w:val="center"/>
          </w:tcPr>
          <w:p w14:paraId="1733CFCB">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400" w:lineRule="exact"/>
              <w:ind w:left="0" w:leftChars="0" w:right="0" w:rightChars="0" w:firstLine="480" w:firstLineChars="200"/>
              <w:jc w:val="left"/>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采用内插法计算某投标人的投标报价得分M</w:t>
            </w:r>
            <w:r>
              <w:rPr>
                <w:rFonts w:hint="eastAsia" w:asciiTheme="minorEastAsia" w:hAnsiTheme="minorEastAsia" w:eastAsiaTheme="minorEastAsia" w:cstheme="minorEastAsia"/>
                <w:caps w:val="0"/>
                <w:color w:val="auto"/>
                <w:spacing w:val="0"/>
                <w:kern w:val="0"/>
                <w:sz w:val="24"/>
                <w:szCs w:val="24"/>
                <w:highlight w:val="none"/>
                <w:vertAlign w:val="subscript"/>
                <w:lang w:val="en-US" w:eastAsia="zh-CN" w:bidi="ar"/>
              </w:rPr>
              <w:t>3</w:t>
            </w:r>
            <w:r>
              <w:rPr>
                <w:rFonts w:hint="eastAsia" w:asciiTheme="minorEastAsia" w:hAnsiTheme="minorEastAsia" w:eastAsiaTheme="minorEastAsia" w:cstheme="minorEastAsia"/>
                <w:caps w:val="0"/>
                <w:color w:val="auto"/>
                <w:spacing w:val="0"/>
                <w:kern w:val="0"/>
                <w:sz w:val="24"/>
                <w:szCs w:val="24"/>
                <w:highlight w:val="none"/>
                <w:lang w:val="en-US" w:eastAsia="zh-CN" w:bidi="ar"/>
              </w:rPr>
              <w:t>，即当投标人的投标总价等于评标基准价时得满分，每高于评标基准价一个百分点扣0.5分， 每低于评标基准价一个百分点扣0.3分，扣完为止。公式如下：</w:t>
            </w:r>
          </w:p>
          <w:p w14:paraId="0D39C6A9">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400" w:lineRule="exact"/>
              <w:ind w:left="0" w:leftChars="0" w:right="0" w:rightChars="0" w:firstLine="480" w:firstLineChars="200"/>
              <w:jc w:val="left"/>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M</w:t>
            </w:r>
            <w:r>
              <w:rPr>
                <w:rFonts w:hint="eastAsia" w:asciiTheme="minorEastAsia" w:hAnsiTheme="minorEastAsia" w:eastAsiaTheme="minorEastAsia" w:cstheme="minorEastAsia"/>
                <w:caps w:val="0"/>
                <w:color w:val="auto"/>
                <w:spacing w:val="0"/>
                <w:kern w:val="0"/>
                <w:sz w:val="24"/>
                <w:szCs w:val="24"/>
                <w:highlight w:val="none"/>
                <w:vertAlign w:val="subscript"/>
                <w:lang w:val="en-US" w:eastAsia="zh-CN" w:bidi="ar"/>
              </w:rPr>
              <w:t>3</w:t>
            </w:r>
            <w:r>
              <w:rPr>
                <w:rFonts w:hint="eastAsia" w:asciiTheme="minorEastAsia" w:hAnsiTheme="minorEastAsia" w:eastAsiaTheme="minorEastAsia" w:cstheme="minorEastAsia"/>
                <w:caps w:val="0"/>
                <w:color w:val="auto"/>
                <w:spacing w:val="0"/>
                <w:kern w:val="0"/>
                <w:sz w:val="24"/>
                <w:szCs w:val="24"/>
                <w:highlight w:val="none"/>
                <w:lang w:val="en-US" w:eastAsia="zh-CN" w:bidi="ar"/>
              </w:rPr>
              <w:t>＝20-(| Di-D | ÷D)×100×E</w:t>
            </w:r>
          </w:p>
          <w:p w14:paraId="3BF87B33">
            <w:pPr>
              <w:keepNext w:val="0"/>
              <w:keepLines w:val="0"/>
              <w:pageBreakBefore w:val="0"/>
              <w:widowControl w:val="0"/>
              <w:suppressLineNumbers w:val="0"/>
              <w:kinsoku/>
              <w:wordWrap w:val="0"/>
              <w:overflowPunct/>
              <w:topLinePunct w:val="0"/>
              <w:autoSpaceDE w:val="0"/>
              <w:autoSpaceDN/>
              <w:bidi w:val="0"/>
              <w:adjustRightInd w:val="0"/>
              <w:snapToGrid w:val="0"/>
              <w:spacing w:before="0" w:beforeLines="0" w:beforeAutospacing="0" w:after="0" w:afterLines="0" w:afterAutospacing="0" w:line="400" w:lineRule="exact"/>
              <w:ind w:left="0" w:leftChars="0" w:right="0" w:rightChars="0" w:firstLine="480" w:firstLineChars="200"/>
              <w:jc w:val="left"/>
              <w:textAlignment w:val="auto"/>
              <w:rPr>
                <w:rFonts w:hint="eastAsia" w:asciiTheme="minorEastAsia" w:hAnsiTheme="minorEastAsia" w:eastAsiaTheme="minorEastAsia" w:cstheme="minorEastAsia"/>
                <w:caps w:val="0"/>
                <w:color w:val="auto"/>
                <w:spacing w:val="0"/>
                <w:kern w:val="0"/>
                <w:sz w:val="24"/>
                <w:szCs w:val="24"/>
                <w:highlight w:val="none"/>
              </w:rPr>
            </w:pPr>
            <w:r>
              <w:rPr>
                <w:rFonts w:hint="eastAsia" w:asciiTheme="minorEastAsia" w:hAnsiTheme="minorEastAsia" w:eastAsiaTheme="minorEastAsia" w:cstheme="minorEastAsia"/>
                <w:caps w:val="0"/>
                <w:color w:val="auto"/>
                <w:spacing w:val="0"/>
                <w:kern w:val="0"/>
                <w:sz w:val="24"/>
                <w:szCs w:val="24"/>
                <w:highlight w:val="none"/>
                <w:lang w:val="en-US" w:eastAsia="zh-CN" w:bidi="ar"/>
              </w:rPr>
              <w:t>式中：D为评标基准价，Di为某投标人的投标总价；E为扣分因子。当Di＞D时，E＝0.5；当Di＜D时，E＝0.3。</w:t>
            </w:r>
          </w:p>
        </w:tc>
      </w:tr>
    </w:tbl>
    <w:p w14:paraId="5A884232">
      <w:pPr>
        <w:wordWrap w:val="0"/>
        <w:adjustRightInd w:val="0"/>
        <w:snapToGrid w:val="0"/>
        <w:spacing w:line="440" w:lineRule="exact"/>
        <w:ind w:firstLine="480" w:firstLineChars="20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注：评分如出现小数点，则保留小数点后两位，第三位四舍五入。</w:t>
      </w:r>
    </w:p>
    <w:p w14:paraId="14FA8372">
      <w:pPr>
        <w:wordWrap w:val="0"/>
        <w:adjustRightInd w:val="0"/>
        <w:snapToGrid w:val="0"/>
        <w:spacing w:line="440" w:lineRule="exact"/>
        <w:ind w:firstLine="480" w:firstLineChars="200"/>
        <w:rPr>
          <w:rFonts w:hint="eastAsia" w:ascii="宋体" w:hAnsi="宋体" w:eastAsia="宋体" w:cs="宋体"/>
          <w:color w:val="auto"/>
          <w:kern w:val="0"/>
          <w:szCs w:val="24"/>
          <w:highlight w:val="none"/>
        </w:rPr>
      </w:pPr>
    </w:p>
    <w:p w14:paraId="27ED3138">
      <w:pPr>
        <w:wordWrap w:val="0"/>
        <w:adjustRightInd w:val="0"/>
        <w:snapToGrid w:val="0"/>
        <w:spacing w:afterAutospacing="0" w:line="440" w:lineRule="exact"/>
        <w:jc w:val="center"/>
        <w:rPr>
          <w:rFonts w:hint="eastAsia" w:hAnsi="宋体" w:cs="宋体"/>
          <w:b/>
          <w:bCs/>
          <w:snapToGrid w:val="0"/>
          <w:color w:val="auto"/>
          <w:kern w:val="0"/>
          <w:sz w:val="28"/>
          <w:szCs w:val="28"/>
          <w:highlight w:val="none"/>
        </w:rPr>
        <w:sectPr>
          <w:endnotePr>
            <w:numFmt w:val="decimal"/>
          </w:endnotePr>
          <w:pgSz w:w="11906" w:h="16838"/>
          <w:pgMar w:top="1440" w:right="1080" w:bottom="1440" w:left="1080" w:header="850" w:footer="992" w:gutter="0"/>
          <w:pgNumType w:fmt="numberInDash"/>
          <w:cols w:space="0" w:num="1"/>
          <w:docGrid w:linePitch="327" w:charSpace="0"/>
        </w:sectPr>
      </w:pPr>
    </w:p>
    <w:p w14:paraId="42B2D1BE">
      <w:pPr>
        <w:wordWrap w:val="0"/>
        <w:adjustRightInd w:val="0"/>
        <w:snapToGrid w:val="0"/>
        <w:spacing w:afterAutospacing="0" w:line="440" w:lineRule="exact"/>
        <w:jc w:val="center"/>
        <w:rPr>
          <w:rFonts w:hint="eastAsia" w:hAnsi="宋体" w:cs="宋体"/>
          <w:b/>
          <w:bCs/>
          <w:snapToGrid w:val="0"/>
          <w:color w:val="auto"/>
          <w:kern w:val="0"/>
          <w:sz w:val="28"/>
          <w:szCs w:val="28"/>
          <w:highlight w:val="none"/>
        </w:rPr>
      </w:pPr>
      <w:r>
        <w:rPr>
          <w:rFonts w:hint="eastAsia" w:hAnsi="宋体" w:cs="宋体"/>
          <w:b/>
          <w:bCs/>
          <w:snapToGrid w:val="0"/>
          <w:color w:val="auto"/>
          <w:kern w:val="0"/>
          <w:sz w:val="28"/>
          <w:szCs w:val="28"/>
          <w:highlight w:val="none"/>
        </w:rPr>
        <w:t>表2 项目监理机构其他人员需求表</w:t>
      </w:r>
    </w:p>
    <w:tbl>
      <w:tblPr>
        <w:tblStyle w:val="30"/>
        <w:tblpPr w:leftFromText="180" w:rightFromText="180" w:vertAnchor="text" w:horzAnchor="page" w:tblpX="1278" w:tblpY="309"/>
        <w:tblOverlap w:val="never"/>
        <w:tblW w:w="95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4"/>
        <w:gridCol w:w="1977"/>
        <w:gridCol w:w="1436"/>
        <w:gridCol w:w="4923"/>
      </w:tblGrid>
      <w:tr w14:paraId="1C40C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9540" w:type="dxa"/>
            <w:gridSpan w:val="4"/>
            <w:noWrap w:val="0"/>
            <w:vAlign w:val="center"/>
          </w:tcPr>
          <w:p w14:paraId="29305A51">
            <w:pPr>
              <w:spacing w:beforeAutospacing="0" w:line="222" w:lineRule="auto"/>
              <w:ind w:left="122"/>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其他监理人员（除总监理工程师外</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3"/>
                <w:sz w:val="24"/>
                <w:szCs w:val="24"/>
                <w:highlight w:val="none"/>
              </w:rPr>
              <w:t>共</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single"/>
                <w:lang w:val="en-US" w:eastAsia="zh-CN"/>
              </w:rPr>
              <w:t>3</w:t>
            </w:r>
            <w:r>
              <w:rPr>
                <w:rFonts w:hint="eastAsia" w:ascii="宋体" w:hAnsi="宋体" w:eastAsia="宋体" w:cs="宋体"/>
                <w:color w:val="auto"/>
                <w:spacing w:val="-3"/>
                <w:sz w:val="24"/>
                <w:szCs w:val="24"/>
                <w:highlight w:val="none"/>
              </w:rPr>
              <w:t>人</w:t>
            </w:r>
          </w:p>
        </w:tc>
      </w:tr>
      <w:tr w14:paraId="069E6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204" w:type="dxa"/>
            <w:noWrap w:val="0"/>
            <w:vAlign w:val="center"/>
          </w:tcPr>
          <w:p w14:paraId="764C7C6D">
            <w:pPr>
              <w:spacing w:before="271" w:line="222" w:lineRule="auto"/>
              <w:ind w:left="378"/>
              <w:jc w:val="both"/>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职务</w:t>
            </w:r>
          </w:p>
        </w:tc>
        <w:tc>
          <w:tcPr>
            <w:tcW w:w="1977" w:type="dxa"/>
            <w:noWrap w:val="0"/>
            <w:vAlign w:val="center"/>
          </w:tcPr>
          <w:p w14:paraId="1BB4CFAD">
            <w:pPr>
              <w:spacing w:before="271" w:line="240" w:lineRule="auto"/>
              <w:ind w:firstLine="464"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专业要求</w:t>
            </w:r>
          </w:p>
        </w:tc>
        <w:tc>
          <w:tcPr>
            <w:tcW w:w="1436" w:type="dxa"/>
            <w:noWrap w:val="0"/>
            <w:vAlign w:val="center"/>
          </w:tcPr>
          <w:p w14:paraId="704CDDC2">
            <w:pPr>
              <w:spacing w:before="122" w:line="238" w:lineRule="auto"/>
              <w:ind w:left="117" w:right="107" w:firstLine="2"/>
              <w:jc w:val="center"/>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数量</w:t>
            </w:r>
            <w:r>
              <w:rPr>
                <w:rFonts w:hint="eastAsia" w:ascii="宋体" w:hAnsi="宋体" w:eastAsia="宋体" w:cs="宋体"/>
                <w:color w:val="auto"/>
                <w:spacing w:val="-3"/>
                <w:sz w:val="24"/>
                <w:szCs w:val="24"/>
                <w:highlight w:val="none"/>
              </w:rPr>
              <w:t>要求</w:t>
            </w:r>
          </w:p>
        </w:tc>
        <w:tc>
          <w:tcPr>
            <w:tcW w:w="4923" w:type="dxa"/>
            <w:noWrap w:val="0"/>
            <w:vAlign w:val="top"/>
          </w:tcPr>
          <w:p w14:paraId="2FA4B9D3">
            <w:pPr>
              <w:spacing w:before="271" w:line="223" w:lineRule="auto"/>
              <w:ind w:left="227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持证要求</w:t>
            </w:r>
          </w:p>
        </w:tc>
      </w:tr>
      <w:tr w14:paraId="0552F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6" w:hRule="atLeast"/>
        </w:trPr>
        <w:tc>
          <w:tcPr>
            <w:tcW w:w="1204" w:type="dxa"/>
            <w:vMerge w:val="restart"/>
            <w:noWrap w:val="0"/>
            <w:vAlign w:val="top"/>
          </w:tcPr>
          <w:p w14:paraId="69DD862C">
            <w:pPr>
              <w:spacing w:line="250" w:lineRule="auto"/>
              <w:rPr>
                <w:rFonts w:hint="eastAsia" w:ascii="宋体" w:hAnsi="宋体" w:eastAsia="宋体" w:cs="宋体"/>
                <w:color w:val="auto"/>
                <w:sz w:val="24"/>
                <w:szCs w:val="24"/>
                <w:highlight w:val="none"/>
              </w:rPr>
            </w:pPr>
          </w:p>
          <w:p w14:paraId="585AAFF9">
            <w:pPr>
              <w:spacing w:line="250" w:lineRule="auto"/>
              <w:rPr>
                <w:rFonts w:hint="eastAsia" w:ascii="宋体" w:hAnsi="宋体" w:eastAsia="宋体" w:cs="宋体"/>
                <w:color w:val="auto"/>
                <w:sz w:val="24"/>
                <w:szCs w:val="24"/>
                <w:highlight w:val="none"/>
              </w:rPr>
            </w:pPr>
          </w:p>
          <w:p w14:paraId="2EAF4AB7">
            <w:pPr>
              <w:spacing w:line="251" w:lineRule="auto"/>
              <w:rPr>
                <w:rFonts w:hint="eastAsia" w:ascii="宋体" w:hAnsi="宋体" w:eastAsia="宋体" w:cs="宋体"/>
                <w:color w:val="auto"/>
                <w:sz w:val="24"/>
                <w:szCs w:val="24"/>
                <w:highlight w:val="none"/>
              </w:rPr>
            </w:pPr>
          </w:p>
          <w:p w14:paraId="0F50791C">
            <w:pPr>
              <w:spacing w:line="251" w:lineRule="auto"/>
              <w:rPr>
                <w:rFonts w:hint="eastAsia" w:ascii="宋体" w:hAnsi="宋体" w:eastAsia="宋体" w:cs="宋体"/>
                <w:color w:val="auto"/>
                <w:sz w:val="24"/>
                <w:szCs w:val="24"/>
                <w:highlight w:val="none"/>
              </w:rPr>
            </w:pPr>
          </w:p>
          <w:p w14:paraId="38F3FB7F">
            <w:pPr>
              <w:spacing w:line="251" w:lineRule="auto"/>
              <w:rPr>
                <w:rFonts w:hint="eastAsia" w:ascii="宋体" w:hAnsi="宋体" w:eastAsia="宋体" w:cs="宋体"/>
                <w:color w:val="auto"/>
                <w:sz w:val="24"/>
                <w:szCs w:val="24"/>
                <w:highlight w:val="none"/>
              </w:rPr>
            </w:pPr>
          </w:p>
          <w:p w14:paraId="35654F4E">
            <w:pPr>
              <w:spacing w:line="251" w:lineRule="auto"/>
              <w:rPr>
                <w:rFonts w:hint="eastAsia" w:ascii="宋体" w:hAnsi="宋体" w:eastAsia="宋体" w:cs="宋体"/>
                <w:color w:val="auto"/>
                <w:sz w:val="24"/>
                <w:szCs w:val="24"/>
                <w:highlight w:val="none"/>
              </w:rPr>
            </w:pPr>
          </w:p>
          <w:p w14:paraId="4666934D">
            <w:pPr>
              <w:spacing w:line="251" w:lineRule="auto"/>
              <w:rPr>
                <w:rFonts w:hint="eastAsia" w:ascii="宋体" w:hAnsi="宋体" w:eastAsia="宋体" w:cs="宋体"/>
                <w:color w:val="auto"/>
                <w:sz w:val="24"/>
                <w:szCs w:val="24"/>
                <w:highlight w:val="none"/>
              </w:rPr>
            </w:pPr>
          </w:p>
          <w:p w14:paraId="305D4190">
            <w:pPr>
              <w:pStyle w:val="156"/>
              <w:spacing w:before="78" w:line="264" w:lineRule="auto"/>
              <w:ind w:left="239" w:right="110" w:hanging="12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专业监理</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工程师</w:t>
            </w:r>
          </w:p>
        </w:tc>
        <w:tc>
          <w:tcPr>
            <w:tcW w:w="1977" w:type="dxa"/>
            <w:noWrap w:val="0"/>
            <w:vAlign w:val="center"/>
          </w:tcPr>
          <w:p w14:paraId="7098C018">
            <w:pPr>
              <w:pStyle w:val="156"/>
              <w:spacing w:before="78" w:line="240" w:lineRule="auto"/>
              <w:ind w:firstLine="234" w:firstLineChars="100"/>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eastAsia="zh-CN"/>
              </w:rPr>
              <w:t>市政公用</w:t>
            </w:r>
            <w:r>
              <w:rPr>
                <w:rFonts w:hint="eastAsia" w:ascii="宋体" w:hAnsi="宋体" w:eastAsia="宋体" w:cs="宋体"/>
                <w:color w:val="auto"/>
                <w:spacing w:val="-3"/>
                <w:sz w:val="24"/>
                <w:szCs w:val="24"/>
                <w:highlight w:val="none"/>
              </w:rPr>
              <w:t>工程</w:t>
            </w:r>
          </w:p>
        </w:tc>
        <w:tc>
          <w:tcPr>
            <w:tcW w:w="1436" w:type="dxa"/>
            <w:noWrap w:val="0"/>
            <w:vAlign w:val="center"/>
          </w:tcPr>
          <w:p w14:paraId="73292572">
            <w:pPr>
              <w:pStyle w:val="156"/>
              <w:spacing w:before="79" w:line="183"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4923" w:type="dxa"/>
            <w:vMerge w:val="restart"/>
            <w:noWrap w:val="0"/>
            <w:vAlign w:val="top"/>
          </w:tcPr>
          <w:p w14:paraId="008DED6F">
            <w:pPr>
              <w:pStyle w:val="156"/>
              <w:spacing w:before="78" w:line="219" w:lineRule="auto"/>
              <w:ind w:left="11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符合以下</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2"/>
                <w:sz w:val="24"/>
                <w:szCs w:val="24"/>
                <w:highlight w:val="none"/>
              </w:rPr>
              <w:t>3 种情形之一均可：</w:t>
            </w:r>
          </w:p>
          <w:p w14:paraId="6EC0DB12">
            <w:pPr>
              <w:pStyle w:val="156"/>
              <w:spacing w:before="74" w:line="248" w:lineRule="auto"/>
              <w:ind w:left="114" w:right="108" w:firstLine="1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1．具备注册监理工程师执业资格，持有效的注册</w:t>
            </w:r>
            <w:r>
              <w:rPr>
                <w:rFonts w:hint="eastAsia" w:ascii="宋体" w:hAnsi="宋体" w:eastAsia="宋体" w:cs="宋体"/>
                <w:color w:val="auto"/>
                <w:spacing w:val="-4"/>
                <w:sz w:val="24"/>
                <w:szCs w:val="24"/>
                <w:highlight w:val="none"/>
              </w:rPr>
              <w:t>证书；</w:t>
            </w:r>
          </w:p>
          <w:p w14:paraId="292B2036">
            <w:pPr>
              <w:pStyle w:val="156"/>
              <w:spacing w:before="77" w:line="257" w:lineRule="auto"/>
              <w:ind w:left="113" w:right="25" w:hanging="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2</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5"/>
                <w:sz w:val="24"/>
                <w:szCs w:val="24"/>
                <w:highlight w:val="none"/>
              </w:rPr>
              <w:t>具备工程类注册执业资格，并经监理业务培训。</w:t>
            </w:r>
            <w:r>
              <w:rPr>
                <w:rFonts w:hint="eastAsia" w:ascii="宋体" w:hAnsi="宋体" w:eastAsia="宋体" w:cs="宋体"/>
                <w:color w:val="auto"/>
                <w:spacing w:val="-4"/>
                <w:sz w:val="24"/>
                <w:szCs w:val="24"/>
                <w:highlight w:val="none"/>
              </w:rPr>
              <w:t>持有效的注册证书、省级建设行政主管部门或其授</w:t>
            </w:r>
            <w:r>
              <w:rPr>
                <w:rFonts w:hint="eastAsia" w:ascii="宋体" w:hAnsi="宋体" w:eastAsia="宋体" w:cs="宋体"/>
                <w:color w:val="auto"/>
                <w:spacing w:val="-1"/>
                <w:sz w:val="24"/>
                <w:szCs w:val="24"/>
                <w:highlight w:val="none"/>
              </w:rPr>
              <w:t>权的组织（机构）颁发的岗位证书；</w:t>
            </w:r>
          </w:p>
          <w:p w14:paraId="04944C8E">
            <w:pPr>
              <w:pStyle w:val="156"/>
              <w:spacing w:before="77" w:line="257" w:lineRule="auto"/>
              <w:ind w:left="115" w:right="10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经监理业务</w:t>
            </w:r>
            <w:r>
              <w:rPr>
                <w:rFonts w:hint="eastAsia" w:ascii="宋体" w:hAnsi="宋体" w:eastAsia="宋体" w:cs="宋体"/>
                <w:color w:val="auto"/>
                <w:spacing w:val="-4"/>
                <w:sz w:val="24"/>
                <w:szCs w:val="24"/>
                <w:highlight w:val="none"/>
              </w:rPr>
              <w:t>培训</w:t>
            </w:r>
            <w:r>
              <w:rPr>
                <w:rFonts w:hint="eastAsia" w:ascii="宋体" w:hAnsi="宋体" w:eastAsia="宋体" w:cs="宋体"/>
                <w:color w:val="auto"/>
                <w:spacing w:val="-4"/>
                <w:sz w:val="24"/>
                <w:szCs w:val="24"/>
                <w:highlight w:val="none"/>
                <w:lang w:eastAsia="zh-CN"/>
              </w:rPr>
              <w:t>，</w:t>
            </w:r>
            <w:r>
              <w:rPr>
                <w:rFonts w:hint="eastAsia" w:ascii="宋体" w:hAnsi="宋体" w:eastAsia="宋体" w:cs="宋体"/>
                <w:color w:val="auto"/>
                <w:spacing w:val="-4"/>
                <w:sz w:val="24"/>
                <w:szCs w:val="24"/>
                <w:highlight w:val="none"/>
              </w:rPr>
              <w:t>持有效的省级建设行政主管部门</w:t>
            </w:r>
            <w:r>
              <w:rPr>
                <w:rFonts w:hint="eastAsia" w:ascii="宋体" w:hAnsi="宋体" w:eastAsia="宋体" w:cs="宋体"/>
                <w:color w:val="auto"/>
                <w:spacing w:val="-1"/>
                <w:sz w:val="24"/>
                <w:szCs w:val="24"/>
                <w:highlight w:val="none"/>
              </w:rPr>
              <w:t>或其授权的组织（机构）颁发的岗位证书。</w:t>
            </w:r>
          </w:p>
          <w:p w14:paraId="7E8664E5">
            <w:pPr>
              <w:pStyle w:val="156"/>
              <w:spacing w:before="76" w:line="263" w:lineRule="auto"/>
              <w:ind w:left="118" w:right="106" w:hanging="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注：专业类别以注册执业证书或专业监理工程师证</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书或毕业证所列明的专业为准。</w:t>
            </w:r>
          </w:p>
        </w:tc>
      </w:tr>
      <w:tr w14:paraId="40B16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3" w:hRule="atLeast"/>
        </w:trPr>
        <w:tc>
          <w:tcPr>
            <w:tcW w:w="1204" w:type="dxa"/>
            <w:vMerge w:val="continue"/>
            <w:noWrap w:val="0"/>
            <w:vAlign w:val="top"/>
          </w:tcPr>
          <w:p w14:paraId="404E107C">
            <w:pPr>
              <w:pStyle w:val="156"/>
              <w:spacing w:before="78" w:line="264" w:lineRule="auto"/>
              <w:ind w:left="239" w:right="110" w:hanging="121"/>
              <w:rPr>
                <w:rFonts w:hint="eastAsia" w:ascii="宋体" w:hAnsi="宋体" w:eastAsia="宋体" w:cs="宋体"/>
                <w:color w:val="auto"/>
                <w:spacing w:val="-3"/>
                <w:sz w:val="24"/>
                <w:szCs w:val="24"/>
                <w:highlight w:val="none"/>
              </w:rPr>
            </w:pPr>
          </w:p>
        </w:tc>
        <w:tc>
          <w:tcPr>
            <w:tcW w:w="1977" w:type="dxa"/>
            <w:noWrap w:val="0"/>
            <w:vAlign w:val="center"/>
          </w:tcPr>
          <w:p w14:paraId="5C42C871">
            <w:pPr>
              <w:pStyle w:val="156"/>
              <w:spacing w:before="78" w:line="240" w:lineRule="auto"/>
              <w:jc w:val="center"/>
              <w:rPr>
                <w:rFonts w:hint="eastAsia" w:ascii="宋体" w:hAnsi="宋体" w:eastAsia="宋体" w:cs="宋体"/>
                <w:color w:val="auto"/>
                <w:spacing w:val="-3"/>
                <w:sz w:val="24"/>
                <w:szCs w:val="24"/>
                <w:highlight w:val="none"/>
                <w:lang w:val="en-US" w:eastAsia="zh-CN"/>
              </w:rPr>
            </w:pPr>
            <w:r>
              <w:rPr>
                <w:rFonts w:hint="eastAsia" w:ascii="宋体" w:hAnsi="宋体" w:eastAsia="宋体" w:cs="宋体"/>
                <w:color w:val="auto"/>
                <w:spacing w:val="-3"/>
                <w:sz w:val="24"/>
                <w:szCs w:val="24"/>
                <w:highlight w:val="none"/>
                <w:lang w:val="en-US" w:eastAsia="zh-CN"/>
              </w:rPr>
              <w:t>房屋建筑工程</w:t>
            </w:r>
          </w:p>
        </w:tc>
        <w:tc>
          <w:tcPr>
            <w:tcW w:w="1436" w:type="dxa"/>
            <w:noWrap w:val="0"/>
            <w:vAlign w:val="center"/>
          </w:tcPr>
          <w:p w14:paraId="1E3927C1">
            <w:pPr>
              <w:pStyle w:val="156"/>
              <w:spacing w:before="79" w:line="183" w:lineRule="auto"/>
              <w:ind w:firstLine="720" w:firstLineChars="3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4923" w:type="dxa"/>
            <w:vMerge w:val="continue"/>
            <w:noWrap w:val="0"/>
            <w:vAlign w:val="top"/>
          </w:tcPr>
          <w:p w14:paraId="4EEA45A4">
            <w:pPr>
              <w:pStyle w:val="156"/>
              <w:spacing w:before="76" w:line="263" w:lineRule="auto"/>
              <w:ind w:left="118" w:right="106" w:hanging="4"/>
              <w:rPr>
                <w:rFonts w:hint="eastAsia" w:ascii="宋体" w:hAnsi="宋体" w:eastAsia="宋体" w:cs="宋体"/>
                <w:color w:val="auto"/>
                <w:spacing w:val="-4"/>
                <w:sz w:val="24"/>
                <w:szCs w:val="24"/>
                <w:highlight w:val="none"/>
              </w:rPr>
            </w:pPr>
          </w:p>
        </w:tc>
      </w:tr>
      <w:tr w14:paraId="002C7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5" w:hRule="atLeast"/>
        </w:trPr>
        <w:tc>
          <w:tcPr>
            <w:tcW w:w="1204" w:type="dxa"/>
            <w:noWrap w:val="0"/>
            <w:vAlign w:val="top"/>
          </w:tcPr>
          <w:p w14:paraId="738F92EE">
            <w:pPr>
              <w:spacing w:line="346" w:lineRule="auto"/>
              <w:rPr>
                <w:rFonts w:hint="eastAsia" w:ascii="宋体" w:hAnsi="宋体" w:eastAsia="宋体" w:cs="宋体"/>
                <w:color w:val="auto"/>
                <w:sz w:val="24"/>
                <w:szCs w:val="24"/>
                <w:highlight w:val="none"/>
              </w:rPr>
            </w:pPr>
          </w:p>
          <w:p w14:paraId="355D251F">
            <w:pPr>
              <w:pStyle w:val="156"/>
              <w:spacing w:before="78" w:line="221" w:lineRule="auto"/>
              <w:ind w:left="23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监理员</w:t>
            </w:r>
          </w:p>
        </w:tc>
        <w:tc>
          <w:tcPr>
            <w:tcW w:w="1977" w:type="dxa"/>
            <w:noWrap w:val="0"/>
            <w:vAlign w:val="center"/>
          </w:tcPr>
          <w:p w14:paraId="5F6FDD86">
            <w:pPr>
              <w:pStyle w:val="27"/>
              <w:keepNext w:val="0"/>
              <w:keepLines w:val="0"/>
              <w:pageBreakBefore w:val="0"/>
              <w:widowControl/>
              <w:kinsoku/>
              <w:wordWrap w:val="0"/>
              <w:overflowPunct/>
              <w:topLinePunct w:val="0"/>
              <w:autoSpaceDE/>
              <w:autoSpaceDN/>
              <w:bidi w:val="0"/>
              <w:adjustRightInd w:val="0"/>
              <w:snapToGrid/>
              <w:spacing w:line="240" w:lineRule="auto"/>
              <w:ind w:left="0" w:leftChars="0" w:right="0" w:right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具备岗位证书</w:t>
            </w:r>
            <w:r>
              <w:rPr>
                <w:rFonts w:hint="eastAsia" w:ascii="宋体" w:hAnsi="宋体" w:eastAsia="宋体" w:cs="宋体"/>
                <w:color w:val="auto"/>
                <w:sz w:val="24"/>
                <w:szCs w:val="24"/>
                <w:highlight w:val="none"/>
                <w:lang w:eastAsia="zh-CN"/>
              </w:rPr>
              <w:t>。</w:t>
            </w:r>
          </w:p>
          <w:p w14:paraId="01922EDE">
            <w:pPr>
              <w:pStyle w:val="27"/>
              <w:keepNext w:val="0"/>
              <w:keepLines w:val="0"/>
              <w:pageBreakBefore w:val="0"/>
              <w:widowControl/>
              <w:kinsoku/>
              <w:wordWrap w:val="0"/>
              <w:overflowPunct/>
              <w:topLinePunct w:val="0"/>
              <w:autoSpaceDE/>
              <w:autoSpaceDN/>
              <w:bidi w:val="0"/>
              <w:adjustRightInd w:val="0"/>
              <w:snapToGrid/>
              <w:spacing w:line="240" w:lineRule="auto"/>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（有效期内）</w:t>
            </w:r>
          </w:p>
        </w:tc>
        <w:tc>
          <w:tcPr>
            <w:tcW w:w="1436" w:type="dxa"/>
            <w:noWrap w:val="0"/>
            <w:vAlign w:val="center"/>
          </w:tcPr>
          <w:p w14:paraId="3E5BB7AF">
            <w:pPr>
              <w:pStyle w:val="27"/>
              <w:wordWrap w:val="0"/>
              <w:adjustRightInd w:val="0"/>
              <w:snapToGrid w:val="0"/>
              <w:spacing w:line="360" w:lineRule="exact"/>
              <w:ind w:left="0" w:leftChars="0" w:right="0" w:right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4923" w:type="dxa"/>
            <w:noWrap w:val="0"/>
            <w:vAlign w:val="center"/>
          </w:tcPr>
          <w:p w14:paraId="6F309FA0">
            <w:pPr>
              <w:pStyle w:val="27"/>
              <w:wordWrap w:val="0"/>
              <w:adjustRightInd w:val="0"/>
              <w:snapToGrid w:val="0"/>
              <w:spacing w:line="360" w:lineRule="exact"/>
              <w:ind w:left="0" w:leftChars="0" w:right="0" w:right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经监理业务培训，持有效的省级建设行政主管部门或其授权的组织（机构）颁发的岗位证书。</w:t>
            </w:r>
          </w:p>
        </w:tc>
      </w:tr>
    </w:tbl>
    <w:p w14:paraId="1D55C9A5">
      <w:pPr>
        <w:pStyle w:val="38"/>
        <w:rPr>
          <w:color w:val="auto"/>
          <w:highlight w:val="none"/>
        </w:rPr>
      </w:pPr>
    </w:p>
    <w:p w14:paraId="1F24C29E">
      <w:pPr>
        <w:ind w:left="-240" w:leftChars="-100" w:firstLine="241" w:firstLineChars="109"/>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注：</w:t>
      </w:r>
      <w:r>
        <w:rPr>
          <w:rFonts w:hint="eastAsia" w:ascii="宋体" w:hAnsi="宋体" w:eastAsia="宋体" w:cs="宋体"/>
          <w:b/>
          <w:bCs/>
          <w:color w:val="auto"/>
          <w:sz w:val="22"/>
          <w:szCs w:val="22"/>
          <w:highlight w:val="none"/>
          <w:lang w:val="en-US" w:eastAsia="zh-CN"/>
        </w:rPr>
        <w:t>1、</w:t>
      </w:r>
      <w:r>
        <w:rPr>
          <w:rFonts w:hint="eastAsia" w:ascii="宋体" w:hAnsi="宋体" w:eastAsia="宋体" w:cs="宋体"/>
          <w:b/>
          <w:bCs/>
          <w:color w:val="auto"/>
          <w:sz w:val="22"/>
          <w:szCs w:val="22"/>
          <w:highlight w:val="none"/>
        </w:rPr>
        <w:t>拟委派的监理机构其他人员不作为形式评审、资格评审、响应性评审的审查内容，只作为综合评分的评审依据。</w:t>
      </w:r>
    </w:p>
    <w:p w14:paraId="766D124B">
      <w:pPr>
        <w:pStyle w:val="40"/>
        <w:spacing w:line="360" w:lineRule="auto"/>
        <w:ind w:firstLine="442" w:firstLineChars="200"/>
        <w:jc w:val="left"/>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2、在本单位缴纳社保的证明（至少一个月，其中必须有</w:t>
      </w:r>
      <w:r>
        <w:rPr>
          <w:rFonts w:hint="eastAsia" w:ascii="宋体" w:hAnsi="宋体" w:eastAsia="宋体" w:cs="宋体"/>
          <w:b/>
          <w:bCs/>
          <w:color w:val="auto"/>
          <w:kern w:val="2"/>
          <w:sz w:val="24"/>
          <w:szCs w:val="24"/>
          <w:highlight w:val="none"/>
          <w:lang w:val="en-US" w:eastAsia="zh-CN" w:bidi="ar-SA"/>
        </w:rPr>
        <w:t>2026年06月</w:t>
      </w:r>
      <w:r>
        <w:rPr>
          <w:rFonts w:hint="eastAsia" w:ascii="宋体" w:hAnsi="宋体" w:eastAsia="宋体" w:cs="宋体"/>
          <w:b/>
          <w:bCs/>
          <w:color w:val="auto"/>
          <w:kern w:val="2"/>
          <w:sz w:val="22"/>
          <w:szCs w:val="22"/>
          <w:highlight w:val="none"/>
          <w:lang w:val="en-US" w:eastAsia="zh-CN" w:bidi="ar-SA"/>
        </w:rPr>
        <w:t>）彩色扫描件。拟派人员为退休返聘人员无法提供社保证明的，提供退休证和劳动合同（或返聘协议）彩色扫描件。</w:t>
      </w:r>
    </w:p>
    <w:p w14:paraId="07D9C16A">
      <w:pPr>
        <w:adjustRightInd w:val="0"/>
        <w:snapToGrid w:val="0"/>
        <w:spacing w:line="440" w:lineRule="exact"/>
        <w:ind w:firstLine="480" w:firstLineChars="200"/>
        <w:rPr>
          <w:rFonts w:hAnsi="宋体" w:cs="宋体"/>
          <w:snapToGrid w:val="0"/>
          <w:color w:val="auto"/>
          <w:kern w:val="0"/>
          <w:highlight w:val="none"/>
        </w:rPr>
      </w:pPr>
      <w:r>
        <w:rPr>
          <w:rFonts w:hint="eastAsia" w:hAnsi="宋体" w:cs="宋体"/>
          <w:snapToGrid w:val="0"/>
          <w:color w:val="auto"/>
          <w:kern w:val="0"/>
          <w:highlight w:val="none"/>
        </w:rPr>
        <w:br w:type="page"/>
      </w:r>
    </w:p>
    <w:p w14:paraId="499742D9">
      <w:pPr>
        <w:wordWrap w:val="0"/>
        <w:adjustRightInd w:val="0"/>
        <w:snapToGrid w:val="0"/>
        <w:spacing w:line="440" w:lineRule="exact"/>
        <w:ind w:firstLine="482" w:firstLineChars="200"/>
        <w:rPr>
          <w:rFonts w:hAnsi="宋体" w:cs="宋体"/>
          <w:b/>
          <w:bCs/>
          <w:snapToGrid w:val="0"/>
          <w:color w:val="auto"/>
          <w:kern w:val="0"/>
          <w:szCs w:val="24"/>
          <w:highlight w:val="none"/>
        </w:rPr>
        <w:sectPr>
          <w:endnotePr>
            <w:numFmt w:val="decimal"/>
          </w:endnotePr>
          <w:pgSz w:w="11906" w:h="16838"/>
          <w:pgMar w:top="1440" w:right="1080" w:bottom="1440" w:left="1080" w:header="850" w:footer="992" w:gutter="0"/>
          <w:pgNumType w:fmt="numberInDash"/>
          <w:cols w:space="0" w:num="1"/>
          <w:docGrid w:linePitch="327" w:charSpace="0"/>
        </w:sectPr>
      </w:pPr>
    </w:p>
    <w:p w14:paraId="15F6EFDA">
      <w:pPr>
        <w:wordWrap w:val="0"/>
        <w:adjustRightInd w:val="0"/>
        <w:snapToGrid w:val="0"/>
        <w:spacing w:line="360" w:lineRule="auto"/>
        <w:ind w:firstLine="482" w:firstLineChars="200"/>
        <w:rPr>
          <w:rFonts w:hAnsi="宋体" w:cs="宋体"/>
          <w:snapToGrid w:val="0"/>
          <w:color w:val="auto"/>
          <w:kern w:val="0"/>
          <w:szCs w:val="24"/>
          <w:highlight w:val="none"/>
        </w:rPr>
      </w:pPr>
      <w:r>
        <w:rPr>
          <w:rFonts w:hint="eastAsia" w:hAnsi="宋体" w:cs="宋体"/>
          <w:b/>
          <w:bCs/>
          <w:snapToGrid w:val="0"/>
          <w:color w:val="auto"/>
          <w:kern w:val="0"/>
          <w:szCs w:val="24"/>
          <w:highlight w:val="none"/>
        </w:rPr>
        <w:t xml:space="preserve">15.5.2 </w:t>
      </w:r>
      <w:r>
        <w:rPr>
          <w:rFonts w:hint="eastAsia" w:hAnsi="宋体" w:cs="宋体"/>
          <w:snapToGrid w:val="0"/>
          <w:color w:val="auto"/>
          <w:kern w:val="0"/>
          <w:szCs w:val="24"/>
          <w:highlight w:val="none"/>
        </w:rPr>
        <w:t>否决投标说明</w:t>
      </w:r>
    </w:p>
    <w:p w14:paraId="4CADBCAA">
      <w:pPr>
        <w:wordWrap w:val="0"/>
        <w:adjustRightInd w:val="0"/>
        <w:snapToGrid w:val="0"/>
        <w:spacing w:line="360" w:lineRule="auto"/>
        <w:ind w:firstLine="562"/>
        <w:rPr>
          <w:rFonts w:hAnsi="宋体" w:cs="宋体"/>
          <w:snapToGrid w:val="0"/>
          <w:color w:val="auto"/>
          <w:kern w:val="0"/>
          <w:szCs w:val="24"/>
          <w:highlight w:val="none"/>
        </w:rPr>
      </w:pPr>
      <w:r>
        <w:rPr>
          <w:rFonts w:hint="eastAsia" w:hAnsi="宋体" w:cs="宋体"/>
          <w:snapToGrid w:val="0"/>
          <w:color w:val="auto"/>
          <w:kern w:val="0"/>
          <w:szCs w:val="24"/>
          <w:highlight w:val="none"/>
        </w:rPr>
        <w:t>详细评审阶段否决投标的全部条件，在本章第四节“否决投标条件”第</w:t>
      </w:r>
      <w:r>
        <w:rPr>
          <w:rFonts w:hint="eastAsia" w:hAnsi="宋体" w:cs="宋体"/>
          <w:b/>
          <w:bCs/>
          <w:snapToGrid w:val="0"/>
          <w:color w:val="auto"/>
          <w:kern w:val="0"/>
          <w:szCs w:val="24"/>
          <w:highlight w:val="none"/>
        </w:rPr>
        <w:t>4</w:t>
      </w:r>
      <w:r>
        <w:rPr>
          <w:rFonts w:hint="eastAsia" w:hAnsi="宋体" w:cs="宋体"/>
          <w:snapToGrid w:val="0"/>
          <w:color w:val="auto"/>
          <w:kern w:val="0"/>
          <w:szCs w:val="24"/>
          <w:highlight w:val="none"/>
        </w:rPr>
        <w:t>条中集中列示。投标人有其中所列任何一种情形的，由评标委员会否决其投标。经详细评审后，若所有投标均被否决，招标人应当依法重新招标。</w:t>
      </w:r>
    </w:p>
    <w:p w14:paraId="200CF558">
      <w:pPr>
        <w:wordWrap w:val="0"/>
        <w:adjustRightInd w:val="0"/>
        <w:snapToGrid w:val="0"/>
        <w:spacing w:line="360" w:lineRule="auto"/>
        <w:ind w:firstLine="482" w:firstLineChars="200"/>
        <w:rPr>
          <w:rFonts w:hAnsi="宋体" w:cs="宋体"/>
          <w:b/>
          <w:snapToGrid w:val="0"/>
          <w:color w:val="auto"/>
          <w:kern w:val="0"/>
          <w:szCs w:val="24"/>
          <w:highlight w:val="none"/>
        </w:rPr>
      </w:pPr>
      <w:r>
        <w:rPr>
          <w:rFonts w:hint="eastAsia" w:hAnsi="宋体" w:cs="宋体"/>
          <w:b/>
          <w:bCs/>
          <w:snapToGrid w:val="0"/>
          <w:color w:val="auto"/>
          <w:kern w:val="0"/>
          <w:szCs w:val="24"/>
          <w:highlight w:val="none"/>
        </w:rPr>
        <w:t>注：投标人在详细评审阶段根据评分方法提供的佐证材料，其合法性、有效性和准确性不符合要求的，有关评分因素的评分按相应评分标准处理，但不否决投标。</w:t>
      </w:r>
    </w:p>
    <w:p w14:paraId="189E4120">
      <w:pPr>
        <w:wordWrap w:val="0"/>
        <w:adjustRightInd w:val="0"/>
        <w:snapToGrid w:val="0"/>
        <w:spacing w:line="360" w:lineRule="auto"/>
        <w:ind w:firstLine="482" w:firstLineChars="200"/>
        <w:outlineLvl w:val="2"/>
        <w:rPr>
          <w:rFonts w:hAnsi="宋体" w:cs="宋体"/>
          <w:b/>
          <w:snapToGrid w:val="0"/>
          <w:color w:val="auto"/>
          <w:kern w:val="0"/>
          <w:szCs w:val="24"/>
          <w:highlight w:val="none"/>
        </w:rPr>
      </w:pPr>
      <w:bookmarkStart w:id="60" w:name="_Toc2277"/>
      <w:r>
        <w:rPr>
          <w:rFonts w:hint="eastAsia" w:hAnsi="宋体" w:cs="宋体"/>
          <w:b/>
          <w:snapToGrid w:val="0"/>
          <w:color w:val="auto"/>
          <w:kern w:val="0"/>
          <w:szCs w:val="24"/>
          <w:highlight w:val="none"/>
        </w:rPr>
        <w:t>16．推荐中标候选人</w:t>
      </w:r>
      <w:bookmarkEnd w:id="60"/>
    </w:p>
    <w:p w14:paraId="68FFBF61">
      <w:pPr>
        <w:wordWrap w:val="0"/>
        <w:adjustRightInd w:val="0"/>
        <w:snapToGrid w:val="0"/>
        <w:spacing w:line="360" w:lineRule="auto"/>
        <w:ind w:firstLine="482" w:firstLineChars="200"/>
        <w:rPr>
          <w:rFonts w:hAnsi="宋体" w:cs="宋体"/>
          <w:snapToGrid w:val="0"/>
          <w:color w:val="auto"/>
          <w:kern w:val="0"/>
          <w:szCs w:val="24"/>
          <w:highlight w:val="none"/>
        </w:rPr>
      </w:pPr>
      <w:r>
        <w:rPr>
          <w:rFonts w:hint="eastAsia" w:hAnsi="宋体" w:cs="宋体"/>
          <w:b/>
          <w:bCs/>
          <w:snapToGrid w:val="0"/>
          <w:color w:val="auto"/>
          <w:kern w:val="0"/>
          <w:szCs w:val="24"/>
          <w:highlight w:val="none"/>
        </w:rPr>
        <w:t>16.1</w:t>
      </w:r>
      <w:r>
        <w:rPr>
          <w:rFonts w:hint="eastAsia" w:hAnsi="宋体" w:cs="宋体"/>
          <w:snapToGrid w:val="0"/>
          <w:color w:val="auto"/>
          <w:kern w:val="0"/>
          <w:szCs w:val="24"/>
          <w:highlight w:val="none"/>
        </w:rPr>
        <w:t xml:space="preserve"> 确定排名</w:t>
      </w:r>
    </w:p>
    <w:p w14:paraId="43452BB1">
      <w:pPr>
        <w:wordWrap w:val="0"/>
        <w:adjustRightInd w:val="0"/>
        <w:snapToGrid w:val="0"/>
        <w:spacing w:line="360" w:lineRule="auto"/>
        <w:ind w:firstLine="480" w:firstLineChars="200"/>
        <w:rPr>
          <w:rFonts w:hAnsi="宋体" w:cs="宋体"/>
          <w:snapToGrid w:val="0"/>
          <w:color w:val="auto"/>
          <w:kern w:val="0"/>
          <w:szCs w:val="24"/>
          <w:highlight w:val="none"/>
        </w:rPr>
      </w:pPr>
      <w:r>
        <w:rPr>
          <w:rFonts w:hint="eastAsia" w:hAnsi="宋体" w:cs="宋体"/>
          <w:snapToGrid w:val="0"/>
          <w:color w:val="auto"/>
          <w:kern w:val="0"/>
          <w:szCs w:val="24"/>
          <w:highlight w:val="none"/>
        </w:rPr>
        <w:t>评标委员会汇总、比较所有投标人的综合得分后，按照综合得分由高到低的次序排列。综合得分相等时，以投标总价低的优先；投标总价也相等的，以监理大纲得分高的优先；如果监理大纲得分也相等，由评标委员会投票确定。</w:t>
      </w:r>
    </w:p>
    <w:p w14:paraId="30F053FB">
      <w:pPr>
        <w:wordWrap w:val="0"/>
        <w:adjustRightInd w:val="0"/>
        <w:snapToGrid w:val="0"/>
        <w:spacing w:line="360" w:lineRule="auto"/>
        <w:ind w:firstLine="482" w:firstLineChars="200"/>
        <w:rPr>
          <w:rFonts w:hAnsi="宋体" w:cs="宋体"/>
          <w:snapToGrid w:val="0"/>
          <w:color w:val="auto"/>
          <w:kern w:val="0"/>
          <w:szCs w:val="24"/>
          <w:highlight w:val="none"/>
        </w:rPr>
      </w:pPr>
      <w:r>
        <w:rPr>
          <w:rFonts w:hint="eastAsia" w:hAnsi="宋体" w:cs="宋体"/>
          <w:b/>
          <w:bCs/>
          <w:snapToGrid w:val="0"/>
          <w:color w:val="auto"/>
          <w:kern w:val="0"/>
          <w:szCs w:val="24"/>
          <w:highlight w:val="none"/>
        </w:rPr>
        <w:t>16.2</w:t>
      </w:r>
      <w:r>
        <w:rPr>
          <w:rFonts w:hint="eastAsia" w:hAnsi="宋体" w:cs="宋体"/>
          <w:snapToGrid w:val="0"/>
          <w:color w:val="auto"/>
          <w:kern w:val="0"/>
          <w:szCs w:val="24"/>
          <w:highlight w:val="none"/>
        </w:rPr>
        <w:t xml:space="preserve"> 推荐方法</w:t>
      </w:r>
    </w:p>
    <w:p w14:paraId="498191B7">
      <w:pPr>
        <w:wordWrap w:val="0"/>
        <w:adjustRightInd w:val="0"/>
        <w:snapToGrid w:val="0"/>
        <w:spacing w:line="360" w:lineRule="auto"/>
        <w:ind w:firstLine="480" w:firstLineChars="200"/>
        <w:rPr>
          <w:rFonts w:hAnsi="宋体" w:cs="宋体"/>
          <w:snapToGrid w:val="0"/>
          <w:color w:val="auto"/>
          <w:kern w:val="0"/>
          <w:szCs w:val="24"/>
          <w:highlight w:val="none"/>
        </w:rPr>
      </w:pPr>
      <w:r>
        <w:rPr>
          <w:rFonts w:hint="eastAsia" w:hAnsi="宋体" w:cs="宋体"/>
          <w:snapToGrid w:val="0"/>
          <w:color w:val="auto"/>
          <w:kern w:val="0"/>
          <w:szCs w:val="24"/>
          <w:highlight w:val="none"/>
        </w:rPr>
        <w:t>（1）有效投标人数量达到或超过3个的，评标委员会将前三名投标人作为中标候选人向招标人推荐，并标明排列顺序。</w:t>
      </w:r>
    </w:p>
    <w:p w14:paraId="02C4DCFF">
      <w:pPr>
        <w:wordWrap w:val="0"/>
        <w:adjustRightInd w:val="0"/>
        <w:snapToGrid w:val="0"/>
        <w:spacing w:line="360" w:lineRule="auto"/>
        <w:ind w:firstLine="480" w:firstLineChars="200"/>
        <w:rPr>
          <w:rFonts w:hAnsi="宋体" w:cs="宋体"/>
          <w:color w:val="auto"/>
          <w:szCs w:val="24"/>
          <w:highlight w:val="none"/>
        </w:rPr>
      </w:pPr>
      <w:r>
        <w:rPr>
          <w:rFonts w:hint="eastAsia" w:hAnsi="宋体" w:cs="宋体"/>
          <w:snapToGrid w:val="0"/>
          <w:color w:val="auto"/>
          <w:kern w:val="0"/>
          <w:szCs w:val="24"/>
          <w:highlight w:val="none"/>
        </w:rPr>
        <w:t>（2）有效投标人数量不足3个的，评标委员会将所有有效投标人均作为中标候选人向招标人推荐，并标明排列顺序。若评标委员会认为有效投标不足3个使得投标明显缺乏竞争的，可以在评标报告中建议招标人重新招标。</w:t>
      </w:r>
    </w:p>
    <w:p w14:paraId="714FCB8F">
      <w:pPr>
        <w:wordWrap w:val="0"/>
        <w:adjustRightInd w:val="0"/>
        <w:snapToGrid w:val="0"/>
        <w:spacing w:line="360" w:lineRule="auto"/>
        <w:ind w:firstLine="482" w:firstLineChars="200"/>
        <w:rPr>
          <w:rFonts w:hAnsi="宋体" w:cs="宋体"/>
          <w:snapToGrid w:val="0"/>
          <w:color w:val="auto"/>
          <w:kern w:val="0"/>
          <w:szCs w:val="24"/>
          <w:highlight w:val="none"/>
        </w:rPr>
      </w:pPr>
      <w:r>
        <w:rPr>
          <w:rFonts w:hint="eastAsia" w:hAnsi="宋体" w:cs="宋体"/>
          <w:b/>
          <w:bCs/>
          <w:snapToGrid w:val="0"/>
          <w:color w:val="auto"/>
          <w:kern w:val="0"/>
          <w:szCs w:val="24"/>
          <w:highlight w:val="none"/>
        </w:rPr>
        <w:t>16.3</w:t>
      </w:r>
      <w:r>
        <w:rPr>
          <w:rFonts w:hint="eastAsia" w:hAnsi="宋体" w:cs="宋体"/>
          <w:snapToGrid w:val="0"/>
          <w:color w:val="auto"/>
          <w:kern w:val="0"/>
          <w:szCs w:val="24"/>
          <w:highlight w:val="none"/>
        </w:rPr>
        <w:t xml:space="preserve"> 评标委员会完成评标后，应向招标人提交由全体评标委员会成员签字的评标报告和中标候选人名单。</w:t>
      </w:r>
    </w:p>
    <w:p w14:paraId="741B7D3F">
      <w:pPr>
        <w:wordWrap w:val="0"/>
        <w:adjustRightInd w:val="0"/>
        <w:snapToGrid w:val="0"/>
        <w:spacing w:line="360" w:lineRule="auto"/>
        <w:ind w:firstLine="482" w:firstLineChars="200"/>
        <w:outlineLvl w:val="2"/>
        <w:rPr>
          <w:rFonts w:hAnsi="宋体" w:cs="宋体"/>
          <w:b/>
          <w:snapToGrid w:val="0"/>
          <w:color w:val="auto"/>
          <w:kern w:val="0"/>
          <w:szCs w:val="24"/>
          <w:highlight w:val="none"/>
        </w:rPr>
      </w:pPr>
      <w:bookmarkStart w:id="61" w:name="_Toc4613"/>
      <w:r>
        <w:rPr>
          <w:rFonts w:hint="eastAsia" w:hAnsi="宋体" w:cs="宋体"/>
          <w:b/>
          <w:snapToGrid w:val="0"/>
          <w:color w:val="auto"/>
          <w:kern w:val="0"/>
          <w:szCs w:val="24"/>
          <w:highlight w:val="none"/>
        </w:rPr>
        <w:t>17．中标候选人公示</w:t>
      </w:r>
      <w:bookmarkEnd w:id="61"/>
    </w:p>
    <w:p w14:paraId="0789FBF9">
      <w:pPr>
        <w:wordWrap w:val="0"/>
        <w:adjustRightInd w:val="0"/>
        <w:snapToGrid w:val="0"/>
        <w:spacing w:line="360" w:lineRule="auto"/>
        <w:ind w:firstLine="482" w:firstLineChars="200"/>
        <w:rPr>
          <w:rFonts w:hAnsi="宋体" w:cs="宋体"/>
          <w:snapToGrid w:val="0"/>
          <w:color w:val="auto"/>
          <w:kern w:val="0"/>
          <w:szCs w:val="24"/>
          <w:highlight w:val="none"/>
        </w:rPr>
      </w:pPr>
      <w:r>
        <w:rPr>
          <w:rFonts w:hint="eastAsia" w:hAnsi="宋体" w:cs="宋体"/>
          <w:b/>
          <w:bCs/>
          <w:snapToGrid w:val="0"/>
          <w:color w:val="auto"/>
          <w:kern w:val="0"/>
          <w:szCs w:val="24"/>
          <w:highlight w:val="none"/>
        </w:rPr>
        <w:t>17.1</w:t>
      </w:r>
      <w:r>
        <w:rPr>
          <w:rFonts w:hint="eastAsia" w:hAnsi="宋体" w:cs="宋体"/>
          <w:bCs/>
          <w:snapToGrid w:val="0"/>
          <w:color w:val="auto"/>
          <w:kern w:val="0"/>
          <w:szCs w:val="24"/>
          <w:highlight w:val="none"/>
        </w:rPr>
        <w:t xml:space="preserve"> </w:t>
      </w:r>
      <w:r>
        <w:rPr>
          <w:rFonts w:hint="eastAsia" w:hAnsi="宋体" w:cs="宋体"/>
          <w:snapToGrid w:val="0"/>
          <w:color w:val="auto"/>
          <w:kern w:val="0"/>
          <w:szCs w:val="24"/>
          <w:highlight w:val="none"/>
        </w:rPr>
        <w:t>招标人自收到评标委员会提交的书面评标报告和中标候选人名单之日起3日内，将评标结果（即中标候选人名单）、中标候选人投标文件（指商务标书分册）、评标过程（评标专家姓名用代码标记）一并在广东省招标投标监管网（https://zbtb.gd.gov.cn/#/index）及全国公共资源交易平台（广东省·韶关市）（https://ygp.gdzwfw.gov.cn/ggzy-portal/#/440200/index）进行公示，公示期不得少于3天。</w:t>
      </w:r>
    </w:p>
    <w:p w14:paraId="62A93F9A">
      <w:pPr>
        <w:wordWrap w:val="0"/>
        <w:adjustRightInd w:val="0"/>
        <w:snapToGrid w:val="0"/>
        <w:spacing w:line="360" w:lineRule="auto"/>
        <w:ind w:firstLine="482" w:firstLineChars="200"/>
        <w:rPr>
          <w:rFonts w:hAnsi="宋体" w:cs="宋体"/>
          <w:snapToGrid w:val="0"/>
          <w:color w:val="auto"/>
          <w:kern w:val="0"/>
          <w:szCs w:val="24"/>
          <w:highlight w:val="none"/>
        </w:rPr>
      </w:pPr>
      <w:r>
        <w:rPr>
          <w:rFonts w:hint="eastAsia" w:hAnsi="宋体" w:cs="宋体"/>
          <w:b/>
          <w:bCs/>
          <w:snapToGrid w:val="0"/>
          <w:color w:val="auto"/>
          <w:kern w:val="0"/>
          <w:szCs w:val="24"/>
          <w:highlight w:val="none"/>
        </w:rPr>
        <w:t>17.2</w:t>
      </w:r>
      <w:r>
        <w:rPr>
          <w:rFonts w:hint="eastAsia" w:hAnsi="宋体" w:cs="宋体"/>
          <w:snapToGrid w:val="0"/>
          <w:color w:val="auto"/>
          <w:kern w:val="0"/>
          <w:szCs w:val="24"/>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2020〕19 号）执行。如通过交易服务平台提出异议，投标人必须上传提交异议书扫描件（作为附件），异议书格式内容按照《韶关市工程建设项目招标投标活动异议和投诉处理办法》（韶法审〔2020〕19 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074B2CC9">
      <w:pPr>
        <w:wordWrap w:val="0"/>
        <w:adjustRightInd w:val="0"/>
        <w:snapToGrid w:val="0"/>
        <w:spacing w:line="360" w:lineRule="auto"/>
        <w:ind w:firstLine="482" w:firstLineChars="200"/>
        <w:rPr>
          <w:rFonts w:hAnsi="宋体" w:cs="宋体"/>
          <w:snapToGrid w:val="0"/>
          <w:color w:val="auto"/>
          <w:kern w:val="0"/>
          <w:szCs w:val="24"/>
          <w:highlight w:val="none"/>
        </w:rPr>
      </w:pPr>
      <w:r>
        <w:rPr>
          <w:rFonts w:hint="eastAsia" w:hAnsi="宋体" w:cs="宋体"/>
          <w:b/>
          <w:bCs/>
          <w:snapToGrid w:val="0"/>
          <w:color w:val="auto"/>
          <w:kern w:val="0"/>
          <w:szCs w:val="24"/>
          <w:highlight w:val="none"/>
        </w:rPr>
        <w:t>17.3</w:t>
      </w:r>
      <w:r>
        <w:rPr>
          <w:rFonts w:hint="eastAsia" w:hAnsi="宋体" w:cs="宋体"/>
          <w:snapToGrid w:val="0"/>
          <w:color w:val="auto"/>
          <w:kern w:val="0"/>
          <w:szCs w:val="24"/>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退还给中标候选人以外的投标人。</w:t>
      </w:r>
    </w:p>
    <w:p w14:paraId="3E4D3842">
      <w:pPr>
        <w:wordWrap w:val="0"/>
        <w:adjustRightInd w:val="0"/>
        <w:snapToGrid w:val="0"/>
        <w:spacing w:line="360" w:lineRule="auto"/>
        <w:outlineLvl w:val="1"/>
        <w:rPr>
          <w:rFonts w:hAnsi="宋体" w:cs="宋体"/>
          <w:snapToGrid w:val="0"/>
          <w:color w:val="auto"/>
          <w:kern w:val="0"/>
          <w:highlight w:val="none"/>
        </w:rPr>
      </w:pPr>
      <w:bookmarkStart w:id="62" w:name="_Toc193"/>
      <w:r>
        <w:rPr>
          <w:rFonts w:hint="eastAsia" w:hAnsi="宋体" w:cs="宋体"/>
          <w:b/>
          <w:bCs/>
          <w:snapToGrid w:val="0"/>
          <w:color w:val="auto"/>
          <w:kern w:val="0"/>
          <w:highlight w:val="none"/>
        </w:rPr>
        <w:t>第四节 否决投标条件</w:t>
      </w:r>
      <w:bookmarkEnd w:id="62"/>
    </w:p>
    <w:p w14:paraId="1217DA6A">
      <w:pPr>
        <w:wordWrap w:val="0"/>
        <w:adjustRightInd w:val="0"/>
        <w:snapToGrid w:val="0"/>
        <w:spacing w:line="360" w:lineRule="auto"/>
        <w:rPr>
          <w:rFonts w:hAnsi="宋体" w:cs="宋体"/>
          <w:snapToGrid w:val="0"/>
          <w:color w:val="auto"/>
          <w:kern w:val="0"/>
          <w:highlight w:val="none"/>
        </w:rPr>
      </w:pPr>
      <w:r>
        <w:rPr>
          <w:rFonts w:hint="eastAsia" w:hAnsi="宋体" w:cs="宋体"/>
          <w:snapToGrid w:val="0"/>
          <w:color w:val="auto"/>
          <w:kern w:val="0"/>
          <w:highlight w:val="none"/>
        </w:rPr>
        <w:t xml:space="preserve">    本节所集中列示的否决投标条件，是本章第三节“投标人须知正文”的组成部分，是对本章第三节所规定的否决投标条件的总结和补充。</w:t>
      </w:r>
      <w:r>
        <w:rPr>
          <w:rFonts w:hint="eastAsia" w:hAnsi="宋体" w:cs="宋体"/>
          <w:b/>
          <w:bCs/>
          <w:snapToGrid w:val="0"/>
          <w:color w:val="auto"/>
          <w:kern w:val="0"/>
          <w:highlight w:val="none"/>
        </w:rPr>
        <w:t>投标人未有列入本节情形的，评标时一律不得否决其投标。</w:t>
      </w:r>
      <w:r>
        <w:rPr>
          <w:rFonts w:hint="eastAsia" w:hAnsi="宋体" w:cs="宋体"/>
          <w:snapToGrid w:val="0"/>
          <w:color w:val="auto"/>
          <w:kern w:val="0"/>
          <w:highlight w:val="none"/>
        </w:rPr>
        <w:t>本节所称“规定”均指招标文件的规定。</w:t>
      </w:r>
    </w:p>
    <w:p w14:paraId="487AC297">
      <w:pPr>
        <w:wordWrap w:val="0"/>
        <w:adjustRightInd w:val="0"/>
        <w:snapToGrid w:val="0"/>
        <w:spacing w:line="360" w:lineRule="auto"/>
        <w:ind w:firstLine="480"/>
        <w:outlineLvl w:val="2"/>
        <w:rPr>
          <w:rFonts w:hAnsi="宋体" w:cs="宋体"/>
          <w:snapToGrid w:val="0"/>
          <w:color w:val="auto"/>
          <w:kern w:val="0"/>
          <w:highlight w:val="none"/>
        </w:rPr>
      </w:pPr>
      <w:bookmarkStart w:id="63" w:name="_Toc23390"/>
      <w:r>
        <w:rPr>
          <w:rFonts w:hint="eastAsia" w:hAnsi="宋体" w:cs="宋体"/>
          <w:b/>
          <w:bCs/>
          <w:snapToGrid w:val="0"/>
          <w:color w:val="auto"/>
          <w:kern w:val="0"/>
          <w:highlight w:val="none"/>
        </w:rPr>
        <w:t>1．资格评审环节</w:t>
      </w:r>
      <w:bookmarkEnd w:id="63"/>
    </w:p>
    <w:p w14:paraId="3AA23191">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投标人有下列情形之一的，评标委员会应否决其投标。被否决的投标，不进入形式评审环节。</w:t>
      </w:r>
    </w:p>
    <w:p w14:paraId="584038E0">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（1）有本章第三节第</w:t>
      </w:r>
      <w:r>
        <w:rPr>
          <w:rFonts w:hint="eastAsia" w:hAnsi="宋体" w:cs="宋体"/>
          <w:b/>
          <w:bCs/>
          <w:snapToGrid w:val="0"/>
          <w:color w:val="auto"/>
          <w:kern w:val="0"/>
          <w:highlight w:val="none"/>
        </w:rPr>
        <w:t>2.4</w:t>
      </w:r>
      <w:r>
        <w:rPr>
          <w:rFonts w:hint="eastAsia" w:hAnsi="宋体" w:cs="宋体"/>
          <w:snapToGrid w:val="0"/>
          <w:color w:val="auto"/>
          <w:kern w:val="0"/>
          <w:highlight w:val="none"/>
        </w:rPr>
        <w:t>条“禁止投标条款”规定的任何一种情形；</w:t>
      </w:r>
    </w:p>
    <w:p w14:paraId="6367D397">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（2）投标人资质不符合</w:t>
      </w:r>
      <w:r>
        <w:rPr>
          <w:rFonts w:hint="eastAsia" w:hAnsi="宋体" w:cs="宋体"/>
          <w:snapToGrid w:val="0"/>
          <w:color w:val="auto"/>
          <w:kern w:val="0"/>
          <w:szCs w:val="18"/>
          <w:highlight w:val="none"/>
        </w:rPr>
        <w:t>规定的；</w:t>
      </w:r>
    </w:p>
    <w:p w14:paraId="199BFDE1">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（3）投标人名称与营业执照、资质证书上的企业名称相互不一致的；其资质证书不是由住房城乡建设主管部门颁发的；营业执照、资质证书被吊销、暂扣或不在有效期内的；</w:t>
      </w:r>
    </w:p>
    <w:p w14:paraId="60FCF188">
      <w:pPr>
        <w:wordWrap w:val="0"/>
        <w:adjustRightInd w:val="0"/>
        <w:snapToGrid w:val="0"/>
        <w:spacing w:line="360" w:lineRule="auto"/>
        <w:ind w:firstLine="480"/>
        <w:rPr>
          <w:rFonts w:hAnsi="宋体" w:cs="宋体"/>
          <w:b/>
          <w:bCs/>
          <w:snapToGrid w:val="0"/>
          <w:color w:val="auto"/>
          <w:kern w:val="0"/>
          <w:highlight w:val="none"/>
        </w:rPr>
      </w:pPr>
      <w:r>
        <w:rPr>
          <w:rFonts w:hint="eastAsia" w:hAnsi="宋体" w:cs="宋体"/>
          <w:b/>
          <w:bCs/>
          <w:snapToGrid w:val="0"/>
          <w:color w:val="auto"/>
          <w:kern w:val="0"/>
          <w:highlight w:val="none"/>
        </w:rPr>
        <w:t>注：投标人已经工商变更，但其企业资质证书的企业名称未完成变更的，不得否决其投标；投标人营业执照、资质证书之间登记的信息不一致，应当允许投标人澄清，不得直接否决其投标。</w:t>
      </w:r>
    </w:p>
    <w:p w14:paraId="425792C2">
      <w:pPr>
        <w:wordWrap w:val="0"/>
        <w:adjustRightInd w:val="0"/>
        <w:snapToGrid w:val="0"/>
        <w:spacing w:line="360" w:lineRule="auto"/>
        <w:ind w:firstLine="480"/>
        <w:rPr>
          <w:rFonts w:hAnsi="宋体" w:cs="宋体"/>
          <w:b/>
          <w:bCs/>
          <w:snapToGrid w:val="0"/>
          <w:color w:val="auto"/>
          <w:kern w:val="0"/>
          <w:szCs w:val="22"/>
          <w:highlight w:val="none"/>
        </w:rPr>
      </w:pPr>
      <w:r>
        <w:rPr>
          <w:rFonts w:hint="eastAsia" w:hAnsi="宋体" w:cs="宋体"/>
          <w:b/>
          <w:bCs/>
          <w:snapToGrid w:val="0"/>
          <w:color w:val="auto"/>
          <w:kern w:val="0"/>
          <w:highlight w:val="none"/>
        </w:rPr>
        <w:t>投标人的企业相关证书到期的，均按该证书的发证机构相关行业主管部门最新文件执行（如自动顺延或资质延续有关事项的通知），投标人必须将相关文件（经核准延续的资质证书或提供了延续申请的相关证明材料，如“三库一平台”提交申请截图、申请回执等）附在该证书后面中，证明在开标日继续有效。</w:t>
      </w:r>
      <w:r>
        <w:rPr>
          <w:rFonts w:hint="eastAsia" w:hAnsi="宋体" w:cs="宋体"/>
          <w:b/>
          <w:bCs/>
          <w:snapToGrid w:val="0"/>
          <w:color w:val="auto"/>
          <w:kern w:val="0"/>
          <w:szCs w:val="22"/>
          <w:highlight w:val="none"/>
        </w:rPr>
        <w:t xml:space="preserve">  </w:t>
      </w:r>
    </w:p>
    <w:p w14:paraId="0A6B74E3">
      <w:pPr>
        <w:wordWrap w:val="0"/>
        <w:adjustRightInd w:val="0"/>
        <w:snapToGrid w:val="0"/>
        <w:spacing w:line="360" w:lineRule="auto"/>
        <w:rPr>
          <w:rFonts w:hAnsi="宋体" w:cs="宋体"/>
          <w:snapToGrid w:val="0"/>
          <w:color w:val="auto"/>
          <w:kern w:val="0"/>
          <w:highlight w:val="none"/>
        </w:rPr>
      </w:pPr>
      <w:r>
        <w:rPr>
          <w:rFonts w:hint="eastAsia" w:hAnsi="宋体" w:cs="宋体"/>
          <w:snapToGrid w:val="0"/>
          <w:color w:val="auto"/>
          <w:kern w:val="0"/>
          <w:highlight w:val="none"/>
        </w:rPr>
        <w:t xml:space="preserve">    （4）投标文件中拟派总监理工程师与《开标一览表》不一致的；拟派总监理工程师的条件不符合规定的；擅自修改、遗漏《总监理工程师任职声明》实质性内容的；拟派总监理工程师现阶段有担任其他在施建设工程项目总监理工程师职务，但《</w:t>
      </w:r>
      <w:r>
        <w:rPr>
          <w:rFonts w:hint="eastAsia" w:hAnsi="宋体" w:cs="宋体"/>
          <w:snapToGrid w:val="0"/>
          <w:color w:val="auto"/>
          <w:kern w:val="0"/>
          <w:szCs w:val="18"/>
          <w:highlight w:val="none"/>
        </w:rPr>
        <w:t>总监理工程师任职项目情况表</w:t>
      </w:r>
      <w:r>
        <w:rPr>
          <w:rFonts w:hint="eastAsia" w:hAnsi="宋体" w:cs="宋体"/>
          <w:snapToGrid w:val="0"/>
          <w:color w:val="auto"/>
          <w:kern w:val="0"/>
          <w:highlight w:val="none"/>
        </w:rPr>
        <w:t>》未经任职项目建设单位盖章同意、又未提交任职项目建设单位另行出具的书面同意意见的；</w:t>
      </w:r>
    </w:p>
    <w:p w14:paraId="10954423">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（5）拟派总监理工程师的注册证书不是住房和城乡建设主管部门颁发的，或注册单位与投标人不一致的，或不在有效期内的；</w:t>
      </w:r>
    </w:p>
    <w:p w14:paraId="24597860">
      <w:pPr>
        <w:wordWrap w:val="0"/>
        <w:adjustRightInd w:val="0"/>
        <w:snapToGrid w:val="0"/>
        <w:spacing w:line="360" w:lineRule="auto"/>
        <w:ind w:firstLine="480"/>
        <w:rPr>
          <w:rFonts w:hAnsi="宋体" w:cs="宋体"/>
          <w:b/>
          <w:bCs/>
          <w:snapToGrid w:val="0"/>
          <w:color w:val="auto"/>
          <w:kern w:val="0"/>
          <w:highlight w:val="none"/>
        </w:rPr>
      </w:pPr>
      <w:r>
        <w:rPr>
          <w:rFonts w:hint="eastAsia" w:hAnsi="宋体" w:cs="宋体"/>
          <w:b/>
          <w:bCs/>
          <w:snapToGrid w:val="0"/>
          <w:color w:val="auto"/>
          <w:kern w:val="0"/>
          <w:highlight w:val="none"/>
        </w:rPr>
        <w:t>注：投标人已经工商变更，但其员工执业资格注册证书的注册单位名称未完成变更的，不得否决其投标。</w:t>
      </w:r>
    </w:p>
    <w:p w14:paraId="7D393B08">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（6）招标文件规定不接受联合体投标，但以联合体投标的；</w:t>
      </w:r>
    </w:p>
    <w:p w14:paraId="6F29274A">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（7）投标人为外省企业，但未提供“进粤企业和人员诚信信息登记平台”企业和拟派人员信息情况打印页或网页截图的。</w:t>
      </w:r>
    </w:p>
    <w:p w14:paraId="68BFFAD2">
      <w:pPr>
        <w:wordWrap w:val="0"/>
        <w:adjustRightInd w:val="0"/>
        <w:snapToGrid w:val="0"/>
        <w:spacing w:line="360" w:lineRule="auto"/>
        <w:ind w:firstLine="480"/>
        <w:outlineLvl w:val="2"/>
        <w:rPr>
          <w:rFonts w:hAnsi="宋体" w:cs="宋体"/>
          <w:snapToGrid w:val="0"/>
          <w:color w:val="auto"/>
          <w:kern w:val="0"/>
          <w:highlight w:val="none"/>
        </w:rPr>
      </w:pPr>
      <w:bookmarkStart w:id="64" w:name="_Toc11127"/>
      <w:r>
        <w:rPr>
          <w:rFonts w:hint="eastAsia" w:hAnsi="宋体" w:cs="宋体"/>
          <w:b/>
          <w:bCs/>
          <w:snapToGrid w:val="0"/>
          <w:color w:val="auto"/>
          <w:kern w:val="0"/>
          <w:highlight w:val="none"/>
        </w:rPr>
        <w:t>2．形式评审环节</w:t>
      </w:r>
      <w:bookmarkEnd w:id="64"/>
    </w:p>
    <w:p w14:paraId="0BEB2819">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投标人有下列情形之一的，评标委员会应否决其投标。被否决的投标，不进入响应性评审环节。</w:t>
      </w:r>
    </w:p>
    <w:p w14:paraId="03B11B29">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（8）投标文件各分册未按招标文件规定加盖电子印章的；</w:t>
      </w:r>
    </w:p>
    <w:p w14:paraId="417CE6D7">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（9）本章第三节第</w:t>
      </w:r>
      <w:r>
        <w:rPr>
          <w:rFonts w:hint="eastAsia" w:hAnsi="宋体" w:cs="宋体"/>
          <w:b/>
          <w:bCs/>
          <w:snapToGrid w:val="0"/>
          <w:color w:val="auto"/>
          <w:kern w:val="0"/>
          <w:szCs w:val="18"/>
          <w:highlight w:val="none"/>
        </w:rPr>
        <w:t>10.2.2</w:t>
      </w:r>
      <w:r>
        <w:rPr>
          <w:rFonts w:hint="eastAsia" w:hAnsi="宋体" w:cs="宋体"/>
          <w:snapToGrid w:val="0"/>
          <w:color w:val="auto"/>
          <w:kern w:val="0"/>
          <w:szCs w:val="18"/>
          <w:highlight w:val="none"/>
        </w:rPr>
        <w:t>目、</w:t>
      </w:r>
      <w:r>
        <w:rPr>
          <w:rFonts w:hint="eastAsia" w:hAnsi="宋体" w:cs="宋体"/>
          <w:snapToGrid w:val="0"/>
          <w:color w:val="auto"/>
          <w:kern w:val="0"/>
          <w:highlight w:val="none"/>
        </w:rPr>
        <w:t>第</w:t>
      </w:r>
      <w:r>
        <w:rPr>
          <w:rFonts w:hint="eastAsia" w:hAnsi="宋体" w:cs="宋体"/>
          <w:b/>
          <w:bCs/>
          <w:snapToGrid w:val="0"/>
          <w:color w:val="auto"/>
          <w:kern w:val="0"/>
          <w:szCs w:val="18"/>
          <w:highlight w:val="none"/>
        </w:rPr>
        <w:t>10.3.3</w:t>
      </w:r>
      <w:r>
        <w:rPr>
          <w:rFonts w:hint="eastAsia" w:hAnsi="宋体" w:cs="宋体"/>
          <w:snapToGrid w:val="0"/>
          <w:color w:val="auto"/>
          <w:kern w:val="0"/>
          <w:szCs w:val="18"/>
          <w:highlight w:val="none"/>
        </w:rPr>
        <w:t>目</w:t>
      </w:r>
      <w:r>
        <w:rPr>
          <w:rFonts w:hint="eastAsia" w:hAnsi="宋体" w:cs="宋体"/>
          <w:snapToGrid w:val="0"/>
          <w:color w:val="auto"/>
          <w:kern w:val="0"/>
          <w:highlight w:val="none"/>
        </w:rPr>
        <w:t>中规定的“</w:t>
      </w:r>
      <w:r>
        <w:rPr>
          <w:rFonts w:hint="eastAsia" w:hAnsi="宋体" w:cs="宋体"/>
          <w:snapToGrid w:val="0"/>
          <w:color w:val="auto"/>
          <w:kern w:val="0"/>
          <w:szCs w:val="18"/>
          <w:highlight w:val="none"/>
        </w:rPr>
        <w:t>所有投标人均应提供</w:t>
      </w:r>
      <w:r>
        <w:rPr>
          <w:rFonts w:hint="eastAsia" w:hAnsi="宋体" w:cs="宋体"/>
          <w:snapToGrid w:val="0"/>
          <w:color w:val="auto"/>
          <w:kern w:val="0"/>
          <w:highlight w:val="none"/>
        </w:rPr>
        <w:t>”的组成内容（包括该组成内容的所附资料）中，任何一项有缺漏的；</w:t>
      </w:r>
    </w:p>
    <w:p w14:paraId="0E9CAD6F">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（10）关键字迹模糊、无法辨认，</w:t>
      </w:r>
      <w:r>
        <w:rPr>
          <w:rFonts w:hint="eastAsia" w:hAnsi="宋体" w:cs="宋体"/>
          <w:b/>
          <w:bCs/>
          <w:snapToGrid w:val="0"/>
          <w:color w:val="auto"/>
          <w:kern w:val="0"/>
          <w:highlight w:val="none"/>
        </w:rPr>
        <w:t>且该种过错将导致评标委员会无法作出投标文件是否响应招标文件实质性要求的</w:t>
      </w:r>
      <w:r>
        <w:rPr>
          <w:rFonts w:hint="eastAsia" w:hAnsi="宋体" w:cs="宋体"/>
          <w:snapToGrid w:val="0"/>
          <w:color w:val="auto"/>
          <w:kern w:val="0"/>
          <w:highlight w:val="none"/>
        </w:rPr>
        <w:t>；出现手工涂改、行间插字或删除，但未加盖单位章或由投标人的法定代表人或其委托代理人签字确认的；</w:t>
      </w:r>
    </w:p>
    <w:p w14:paraId="10F29CE2">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（11）投标文件未按规定签字、盖章的；</w:t>
      </w:r>
    </w:p>
    <w:p w14:paraId="06540D4A">
      <w:pPr>
        <w:wordWrap w:val="0"/>
        <w:adjustRightInd w:val="0"/>
        <w:snapToGrid w:val="0"/>
        <w:spacing w:line="360" w:lineRule="auto"/>
        <w:ind w:firstLine="480"/>
        <w:outlineLvl w:val="2"/>
        <w:rPr>
          <w:rFonts w:hAnsi="宋体" w:cs="宋体"/>
          <w:b/>
          <w:bCs/>
          <w:snapToGrid w:val="0"/>
          <w:color w:val="auto"/>
          <w:kern w:val="0"/>
          <w:highlight w:val="none"/>
        </w:rPr>
      </w:pPr>
      <w:bookmarkStart w:id="65" w:name="_Toc3089"/>
      <w:r>
        <w:rPr>
          <w:rFonts w:hint="eastAsia" w:hAnsi="宋体" w:cs="宋体"/>
          <w:b/>
          <w:bCs/>
          <w:snapToGrid w:val="0"/>
          <w:color w:val="auto"/>
          <w:kern w:val="0"/>
          <w:highlight w:val="none"/>
        </w:rPr>
        <w:t>3．响应性评审环节</w:t>
      </w:r>
      <w:bookmarkEnd w:id="65"/>
    </w:p>
    <w:p w14:paraId="1D351E78">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投标人有下列情形之一的，评标委员会应否决其投标。被否决的投标，不进入详细评审阶段。</w:t>
      </w:r>
    </w:p>
    <w:p w14:paraId="1F3A0771">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（12）投标有效期、服务期限不符合规定的；擅自修改、遗漏《投标函》《各项承诺一览表》实质性内容的；</w:t>
      </w:r>
    </w:p>
    <w:p w14:paraId="59233012">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（13）出现两个或两个以上投标总价的（同一个投标总价大、小写不一致的除外）；投标总价超出最高投标限价的；</w:t>
      </w:r>
    </w:p>
    <w:p w14:paraId="493FD87D">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（14）在监理大纲评审中，评标委员会认定监理及相关服务的范围、内容、目标不符合规定的；质量、进度、造价监理措施明显不符合国家和省市现行有关规范、规定、标准，</w:t>
      </w:r>
      <w:r>
        <w:rPr>
          <w:rFonts w:hint="eastAsia" w:hAnsi="宋体" w:cs="宋体"/>
          <w:b/>
          <w:bCs/>
          <w:snapToGrid w:val="0"/>
          <w:color w:val="auto"/>
          <w:kern w:val="0"/>
          <w:highlight w:val="none"/>
        </w:rPr>
        <w:t>且该种过错将导致“三控制”目标无法实现的</w:t>
      </w:r>
      <w:r>
        <w:rPr>
          <w:rFonts w:hint="eastAsia" w:hAnsi="宋体" w:cs="宋体"/>
          <w:snapToGrid w:val="0"/>
          <w:color w:val="auto"/>
          <w:kern w:val="0"/>
          <w:highlight w:val="none"/>
        </w:rPr>
        <w:t>。</w:t>
      </w:r>
    </w:p>
    <w:p w14:paraId="5BE2B7EB">
      <w:pPr>
        <w:wordWrap w:val="0"/>
        <w:adjustRightInd w:val="0"/>
        <w:snapToGrid w:val="0"/>
        <w:spacing w:line="360" w:lineRule="auto"/>
        <w:ind w:firstLine="480"/>
        <w:outlineLvl w:val="2"/>
        <w:rPr>
          <w:rFonts w:hAnsi="宋体" w:cs="宋体"/>
          <w:b/>
          <w:bCs/>
          <w:snapToGrid w:val="0"/>
          <w:color w:val="auto"/>
          <w:kern w:val="0"/>
          <w:highlight w:val="none"/>
        </w:rPr>
      </w:pPr>
      <w:bookmarkStart w:id="66" w:name="_Toc16705"/>
      <w:r>
        <w:rPr>
          <w:rFonts w:hint="eastAsia" w:hAnsi="宋体" w:cs="宋体"/>
          <w:b/>
          <w:bCs/>
          <w:snapToGrid w:val="0"/>
          <w:color w:val="auto"/>
          <w:kern w:val="0"/>
          <w:highlight w:val="none"/>
        </w:rPr>
        <w:t>4．其他</w:t>
      </w:r>
      <w:bookmarkEnd w:id="66"/>
    </w:p>
    <w:p w14:paraId="33D6B34F">
      <w:pPr>
        <w:wordWrap w:val="0"/>
        <w:adjustRightInd w:val="0"/>
        <w:snapToGrid w:val="0"/>
        <w:spacing w:line="360" w:lineRule="auto"/>
        <w:ind w:firstLine="480"/>
        <w:rPr>
          <w:rFonts w:hAnsi="宋体" w:cs="宋体"/>
          <w:snapToGrid w:val="0"/>
          <w:color w:val="auto"/>
          <w:kern w:val="0"/>
          <w:szCs w:val="22"/>
          <w:highlight w:val="none"/>
        </w:rPr>
      </w:pPr>
      <w:r>
        <w:rPr>
          <w:rFonts w:hint="eastAsia" w:hAnsi="宋体" w:cs="宋体"/>
          <w:snapToGrid w:val="0"/>
          <w:color w:val="auto"/>
          <w:kern w:val="0"/>
          <w:highlight w:val="none"/>
        </w:rPr>
        <w:t>在任何评标环节（或阶段），投标人有下列情形之一的，评标委员会应否决其投标。</w:t>
      </w:r>
      <w:r>
        <w:rPr>
          <w:rFonts w:hint="eastAsia" w:hAnsi="宋体" w:cs="宋体"/>
          <w:snapToGrid w:val="0"/>
          <w:color w:val="auto"/>
          <w:kern w:val="0"/>
          <w:szCs w:val="22"/>
          <w:highlight w:val="none"/>
        </w:rPr>
        <w:t>被否决的投标，不进入下一环节（或阶段）。</w:t>
      </w:r>
    </w:p>
    <w:p w14:paraId="44A9DAF4">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（15）不按评标委员会要求澄清、说明或补正的；</w:t>
      </w:r>
    </w:p>
    <w:p w14:paraId="73919888">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（16）有下列情形之一，被评标委员会认定属于串通投标的：</w:t>
      </w:r>
    </w:p>
    <w:p w14:paraId="163A4EC1">
      <w:pPr>
        <w:wordWrap w:val="0"/>
        <w:adjustRightInd w:val="0"/>
        <w:snapToGrid w:val="0"/>
        <w:spacing w:line="360" w:lineRule="auto"/>
        <w:rPr>
          <w:rFonts w:hAnsi="宋体" w:cs="宋体"/>
          <w:snapToGrid w:val="0"/>
          <w:color w:val="auto"/>
          <w:kern w:val="0"/>
          <w:highlight w:val="none"/>
        </w:rPr>
      </w:pPr>
      <w:r>
        <w:rPr>
          <w:rFonts w:hint="eastAsia" w:hAnsi="宋体" w:cs="宋体"/>
          <w:snapToGrid w:val="0"/>
          <w:color w:val="auto"/>
          <w:kern w:val="0"/>
          <w:highlight w:val="none"/>
        </w:rPr>
        <w:t xml:space="preserve">    ①不同投标人的投标文件两处以上（含两处）错、漏一致；</w:t>
      </w:r>
    </w:p>
    <w:p w14:paraId="6C9CC9B1">
      <w:pPr>
        <w:wordWrap w:val="0"/>
        <w:adjustRightInd w:val="0"/>
        <w:snapToGrid w:val="0"/>
        <w:spacing w:line="360" w:lineRule="auto"/>
        <w:rPr>
          <w:rFonts w:hAnsi="宋体" w:cs="宋体"/>
          <w:snapToGrid w:val="0"/>
          <w:color w:val="auto"/>
          <w:kern w:val="0"/>
          <w:highlight w:val="none"/>
        </w:rPr>
      </w:pPr>
      <w:r>
        <w:rPr>
          <w:rFonts w:hint="eastAsia" w:hAnsi="宋体" w:cs="宋体"/>
          <w:snapToGrid w:val="0"/>
          <w:color w:val="auto"/>
          <w:kern w:val="0"/>
          <w:highlight w:val="none"/>
        </w:rPr>
        <w:t xml:space="preserve">    ②不同投标人的投标各项报价存在异常一致或者呈规律性变化；</w:t>
      </w:r>
    </w:p>
    <w:p w14:paraId="2226122B">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③不同投标人的投标文件由同一单位或者同一个人编制；</w:t>
      </w:r>
    </w:p>
    <w:p w14:paraId="3DAC3E25">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④不同投标人的投标文件中投标资料（包括电子资料）相互混装或项目班子成员出现同一人；</w:t>
      </w:r>
    </w:p>
    <w:p w14:paraId="3E85253F">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⑤不同投标人的投标文件由同一电脑编制或同一台附属设备打印；</w:t>
      </w:r>
    </w:p>
    <w:p w14:paraId="5D55D8A7">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⑥不同投标人的投标保证由同一企业或同一账户资金缴纳；</w:t>
      </w:r>
    </w:p>
    <w:p w14:paraId="6CFCE064">
      <w:pPr>
        <w:wordWrap w:val="0"/>
        <w:adjustRightInd w:val="0"/>
        <w:snapToGrid w:val="0"/>
        <w:spacing w:line="360" w:lineRule="auto"/>
        <w:ind w:firstLine="480"/>
        <w:rPr>
          <w:rFonts w:hAnsi="宋体" w:cs="宋体"/>
          <w:snapToGrid w:val="0"/>
          <w:color w:val="auto"/>
          <w:kern w:val="0"/>
          <w:highlight w:val="none"/>
        </w:rPr>
      </w:pPr>
      <w:r>
        <w:rPr>
          <w:rFonts w:hint="eastAsia" w:hAnsi="宋体" w:cs="宋体"/>
          <w:snapToGrid w:val="0"/>
          <w:color w:val="auto"/>
          <w:kern w:val="0"/>
          <w:highlight w:val="none"/>
        </w:rPr>
        <w:t>⑦不同投标人委托同一个人或注册在同一家企业的注册人员或同一家企业为其投标提供投标咨询、商务报价、技术咨询（招标项目本身要求采用专有技术的除外）等服务。</w:t>
      </w:r>
    </w:p>
    <w:bookmarkEnd w:id="55"/>
    <w:p w14:paraId="6D1FC16A">
      <w:pPr>
        <w:wordWrap w:val="0"/>
        <w:adjustRightInd w:val="0"/>
        <w:snapToGrid w:val="0"/>
        <w:spacing w:line="360" w:lineRule="auto"/>
        <w:ind w:firstLine="480"/>
        <w:rPr>
          <w:rFonts w:hAnsi="宋体" w:cs="宋体"/>
          <w:snapToGrid w:val="0"/>
          <w:color w:val="auto"/>
          <w:kern w:val="0"/>
          <w:highlight w:val="none"/>
        </w:rPr>
        <w:sectPr>
          <w:endnotePr>
            <w:numFmt w:val="decimal"/>
          </w:endnotePr>
          <w:pgSz w:w="11906" w:h="16838"/>
          <w:pgMar w:top="1440" w:right="1080" w:bottom="1440" w:left="1080" w:header="850" w:footer="992" w:gutter="0"/>
          <w:pgNumType w:fmt="numberInDash"/>
          <w:cols w:space="0" w:num="1"/>
          <w:docGrid w:linePitch="327" w:charSpace="0"/>
        </w:sectPr>
      </w:pPr>
    </w:p>
    <w:p w14:paraId="38AEC5D6">
      <w:pPr>
        <w:pStyle w:val="2"/>
        <w:wordWrap w:val="0"/>
        <w:autoSpaceDE/>
        <w:autoSpaceDN/>
        <w:snapToGrid w:val="0"/>
        <w:spacing w:line="440" w:lineRule="exact"/>
        <w:jc w:val="center"/>
        <w:rPr>
          <w:color w:val="auto"/>
          <w:highlight w:val="none"/>
        </w:rPr>
      </w:pPr>
      <w:bookmarkStart w:id="67" w:name="_Hlt87952408"/>
      <w:bookmarkEnd w:id="67"/>
      <w:bookmarkStart w:id="68" w:name="_Hlt69669771"/>
      <w:bookmarkEnd w:id="68"/>
      <w:bookmarkStart w:id="69" w:name="_Hlt112206772"/>
      <w:bookmarkEnd w:id="69"/>
      <w:bookmarkStart w:id="70" w:name="_Hlt70150994"/>
      <w:bookmarkEnd w:id="70"/>
      <w:bookmarkStart w:id="71" w:name="_Hlt69698722"/>
      <w:bookmarkStart w:id="72" w:name="_Hlt69698769"/>
      <w:bookmarkStart w:id="73" w:name="_Hlt69698741"/>
      <w:bookmarkStart w:id="74" w:name="_Toc32684"/>
      <w:r>
        <w:rPr>
          <w:rFonts w:hint="eastAsia" w:hAnsi="宋体" w:cs="宋体"/>
          <w:b/>
          <w:snapToGrid w:val="0"/>
          <w:color w:val="auto"/>
          <w:sz w:val="32"/>
          <w:szCs w:val="22"/>
          <w:highlight w:val="none"/>
        </w:rPr>
        <w:t>第</w:t>
      </w:r>
      <w:bookmarkStart w:id="75" w:name="_Hlt69669171"/>
      <w:bookmarkEnd w:id="75"/>
      <w:r>
        <w:rPr>
          <w:rFonts w:hint="eastAsia" w:hAnsi="宋体" w:cs="宋体"/>
          <w:b/>
          <w:snapToGrid w:val="0"/>
          <w:color w:val="auto"/>
          <w:sz w:val="32"/>
          <w:szCs w:val="22"/>
          <w:highlight w:val="none"/>
        </w:rPr>
        <w:t>二章</w:t>
      </w:r>
      <w:bookmarkStart w:id="76" w:name="_Hlt87793839"/>
      <w:bookmarkEnd w:id="76"/>
      <w:r>
        <w:rPr>
          <w:rFonts w:hint="eastAsia" w:hAnsi="宋体" w:cs="宋体"/>
          <w:b/>
          <w:snapToGrid w:val="0"/>
          <w:color w:val="auto"/>
          <w:sz w:val="32"/>
          <w:szCs w:val="22"/>
          <w:highlight w:val="none"/>
        </w:rPr>
        <w:t xml:space="preserve"> 中标人须知</w:t>
      </w:r>
      <w:bookmarkEnd w:id="71"/>
      <w:bookmarkEnd w:id="72"/>
      <w:bookmarkEnd w:id="73"/>
      <w:bookmarkEnd w:id="74"/>
    </w:p>
    <w:p w14:paraId="33D6C730">
      <w:pPr>
        <w:keepNext w:val="0"/>
        <w:keepLines w:val="0"/>
        <w:pageBreakBefore w:val="0"/>
        <w:widowControl w:val="0"/>
        <w:kinsoku/>
        <w:wordWrap w:val="0"/>
        <w:overflowPunct/>
        <w:topLinePunct w:val="0"/>
        <w:autoSpaceDE/>
        <w:autoSpaceDN/>
        <w:bidi w:val="0"/>
        <w:adjustRightInd w:val="0"/>
        <w:snapToGrid w:val="0"/>
        <w:spacing w:line="360" w:lineRule="auto"/>
        <w:ind w:firstLine="562"/>
        <w:textAlignment w:val="auto"/>
        <w:outlineLvl w:val="1"/>
        <w:rPr>
          <w:rFonts w:hAnsi="宋体" w:cs="宋体"/>
          <w:snapToGrid w:val="0"/>
          <w:color w:val="auto"/>
          <w:kern w:val="0"/>
          <w:szCs w:val="24"/>
          <w:highlight w:val="none"/>
        </w:rPr>
      </w:pPr>
      <w:bookmarkStart w:id="77" w:name="_Toc15170"/>
      <w:bookmarkStart w:id="78" w:name="_Toc30174"/>
      <w:bookmarkStart w:id="79" w:name="_Toc21594"/>
      <w:bookmarkStart w:id="80" w:name="_Toc16807"/>
      <w:bookmarkStart w:id="81" w:name="_Toc31521"/>
      <w:bookmarkStart w:id="82" w:name="_Toc18336"/>
      <w:r>
        <w:rPr>
          <w:rFonts w:hint="eastAsia" w:hAnsi="宋体" w:cs="宋体"/>
          <w:b/>
          <w:snapToGrid w:val="0"/>
          <w:color w:val="auto"/>
          <w:kern w:val="0"/>
          <w:szCs w:val="24"/>
          <w:highlight w:val="none"/>
        </w:rPr>
        <w:t>1．中标通知书</w:t>
      </w:r>
      <w:bookmarkEnd w:id="77"/>
      <w:bookmarkEnd w:id="78"/>
      <w:bookmarkEnd w:id="79"/>
      <w:bookmarkEnd w:id="80"/>
      <w:bookmarkEnd w:id="81"/>
      <w:bookmarkEnd w:id="82"/>
    </w:p>
    <w:p w14:paraId="11A1ADEE">
      <w:pPr>
        <w:keepNext w:val="0"/>
        <w:keepLines w:val="0"/>
        <w:pageBreakBefore w:val="0"/>
        <w:widowControl w:val="0"/>
        <w:kinsoku/>
        <w:wordWrap w:val="0"/>
        <w:overflowPunct/>
        <w:topLinePunct w:val="0"/>
        <w:autoSpaceDE/>
        <w:autoSpaceDN/>
        <w:bidi w:val="0"/>
        <w:adjustRightInd w:val="0"/>
        <w:snapToGrid w:val="0"/>
        <w:spacing w:line="360" w:lineRule="auto"/>
        <w:ind w:firstLine="562"/>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7E979E6B">
      <w:pPr>
        <w:keepNext w:val="0"/>
        <w:keepLines w:val="0"/>
        <w:pageBreakBefore w:val="0"/>
        <w:widowControl w:val="0"/>
        <w:kinsoku/>
        <w:wordWrap w:val="0"/>
        <w:overflowPunct/>
        <w:topLinePunct w:val="0"/>
        <w:autoSpaceDE/>
        <w:autoSpaceDN/>
        <w:bidi w:val="0"/>
        <w:adjustRightInd w:val="0"/>
        <w:snapToGrid w:val="0"/>
        <w:spacing w:line="360" w:lineRule="auto"/>
        <w:ind w:firstLine="562"/>
        <w:textAlignment w:val="auto"/>
        <w:outlineLvl w:val="1"/>
        <w:rPr>
          <w:rFonts w:hAnsi="宋体" w:cs="宋体"/>
          <w:snapToGrid w:val="0"/>
          <w:color w:val="auto"/>
          <w:kern w:val="0"/>
          <w:szCs w:val="24"/>
          <w:highlight w:val="none"/>
        </w:rPr>
      </w:pPr>
      <w:bookmarkStart w:id="83" w:name="_Toc23133"/>
      <w:bookmarkStart w:id="84" w:name="_Toc17251"/>
      <w:bookmarkStart w:id="85" w:name="_Toc1519"/>
      <w:bookmarkStart w:id="86" w:name="_Toc28601"/>
      <w:bookmarkStart w:id="87" w:name="_Toc32371"/>
      <w:bookmarkStart w:id="88" w:name="_Toc30560"/>
      <w:r>
        <w:rPr>
          <w:rFonts w:hint="eastAsia" w:hAnsi="宋体" w:cs="宋体"/>
          <w:b/>
          <w:bCs/>
          <w:snapToGrid w:val="0"/>
          <w:color w:val="auto"/>
          <w:kern w:val="0"/>
          <w:szCs w:val="24"/>
          <w:highlight w:val="none"/>
        </w:rPr>
        <w:t>2．中标结果公示</w:t>
      </w:r>
      <w:bookmarkEnd w:id="83"/>
      <w:bookmarkEnd w:id="84"/>
      <w:bookmarkEnd w:id="85"/>
      <w:bookmarkEnd w:id="86"/>
      <w:bookmarkEnd w:id="87"/>
      <w:bookmarkEnd w:id="88"/>
    </w:p>
    <w:p w14:paraId="1F0F6E4F">
      <w:pPr>
        <w:keepNext w:val="0"/>
        <w:keepLines w:val="0"/>
        <w:pageBreakBefore w:val="0"/>
        <w:widowControl w:val="0"/>
        <w:kinsoku/>
        <w:wordWrap w:val="0"/>
        <w:overflowPunct/>
        <w:topLinePunct w:val="0"/>
        <w:autoSpaceDE/>
        <w:autoSpaceDN/>
        <w:bidi w:val="0"/>
        <w:adjustRightInd w:val="0"/>
        <w:snapToGrid w:val="0"/>
        <w:spacing w:line="360" w:lineRule="auto"/>
        <w:ind w:firstLine="562"/>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中标通知书发出后15日内，招标人应将中标结果在广东省招标投标监管网</w:t>
      </w:r>
      <w:r>
        <w:rPr>
          <w:rFonts w:hint="eastAsia" w:ascii="宋体" w:hAnsi="宋体" w:eastAsia="宋体" w:cs="宋体"/>
          <w:snapToGrid w:val="0"/>
          <w:color w:val="auto"/>
          <w:kern w:val="0"/>
          <w:sz w:val="24"/>
          <w:szCs w:val="24"/>
          <w:highlight w:val="none"/>
          <w:lang w:eastAsia="zh-CN"/>
        </w:rPr>
        <w:t>（https://zbtb.gd.gov.cn/#/index）</w:t>
      </w:r>
      <w:r>
        <w:rPr>
          <w:rFonts w:hint="eastAsia" w:ascii="宋体" w:hAnsi="宋体" w:eastAsia="宋体" w:cs="宋体"/>
          <w:snapToGrid w:val="0"/>
          <w:color w:val="auto"/>
          <w:kern w:val="0"/>
          <w:sz w:val="24"/>
          <w:szCs w:val="24"/>
          <w:highlight w:val="none"/>
        </w:rPr>
        <w:t>及</w:t>
      </w:r>
      <w:r>
        <w:rPr>
          <w:rFonts w:hint="eastAsia" w:ascii="宋体" w:hAnsi="宋体" w:eastAsia="宋体" w:cs="宋体"/>
          <w:snapToGrid w:val="0"/>
          <w:color w:val="auto"/>
          <w:kern w:val="0"/>
          <w:sz w:val="24"/>
          <w:szCs w:val="24"/>
          <w:highlight w:val="none"/>
          <w:lang w:val="en-US"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进行公示。</w:t>
      </w:r>
    </w:p>
    <w:p w14:paraId="26AA120B">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1"/>
        <w:rPr>
          <w:rFonts w:hAnsi="宋体" w:cs="宋体"/>
          <w:b/>
          <w:bCs/>
          <w:snapToGrid w:val="0"/>
          <w:color w:val="auto"/>
          <w:kern w:val="0"/>
          <w:szCs w:val="24"/>
          <w:highlight w:val="none"/>
        </w:rPr>
      </w:pPr>
      <w:bookmarkStart w:id="89" w:name="_Toc20923"/>
      <w:bookmarkStart w:id="90" w:name="_Toc23475"/>
      <w:bookmarkStart w:id="91" w:name="_Toc22628"/>
      <w:bookmarkStart w:id="92" w:name="_Toc4233"/>
      <w:bookmarkStart w:id="93" w:name="_Toc16211"/>
      <w:bookmarkStart w:id="94" w:name="_Toc25367"/>
      <w:r>
        <w:rPr>
          <w:rFonts w:hint="eastAsia" w:hAnsi="宋体" w:cs="宋体"/>
          <w:b/>
          <w:bCs/>
          <w:snapToGrid w:val="0"/>
          <w:color w:val="auto"/>
          <w:kern w:val="0"/>
          <w:szCs w:val="24"/>
          <w:highlight w:val="none"/>
          <w:lang w:val="en-US" w:eastAsia="zh-CN"/>
        </w:rPr>
        <w:t>3</w:t>
      </w:r>
      <w:r>
        <w:rPr>
          <w:rFonts w:hint="eastAsia" w:hAnsi="宋体" w:cs="宋体"/>
          <w:b/>
          <w:bCs/>
          <w:snapToGrid w:val="0"/>
          <w:color w:val="auto"/>
          <w:kern w:val="0"/>
          <w:szCs w:val="24"/>
          <w:highlight w:val="none"/>
        </w:rPr>
        <w:t>．合同订立</w:t>
      </w:r>
      <w:bookmarkEnd w:id="89"/>
      <w:bookmarkEnd w:id="90"/>
      <w:bookmarkEnd w:id="91"/>
      <w:bookmarkEnd w:id="92"/>
      <w:bookmarkEnd w:id="93"/>
      <w:bookmarkEnd w:id="94"/>
    </w:p>
    <w:p w14:paraId="32BFD301">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3</w:t>
      </w:r>
      <w:r>
        <w:rPr>
          <w:rFonts w:hint="eastAsia" w:hAnsi="宋体" w:cs="宋体"/>
          <w:b/>
          <w:bCs/>
          <w:snapToGrid w:val="0"/>
          <w:color w:val="auto"/>
          <w:kern w:val="0"/>
          <w:szCs w:val="24"/>
          <w:highlight w:val="none"/>
        </w:rPr>
        <w:t>.1</w:t>
      </w:r>
      <w:r>
        <w:rPr>
          <w:rFonts w:hint="eastAsia" w:hAnsi="宋体" w:cs="宋体"/>
          <w:snapToGrid w:val="0"/>
          <w:color w:val="auto"/>
          <w:kern w:val="0"/>
          <w:szCs w:val="24"/>
          <w:highlight w:val="none"/>
        </w:rPr>
        <w:t xml:space="preserve"> 招标人应当自中标通知书发出之日起</w:t>
      </w:r>
      <w:r>
        <w:rPr>
          <w:rFonts w:hint="eastAsia" w:hAnsi="宋体" w:cs="宋体"/>
          <w:snapToGrid w:val="0"/>
          <w:color w:val="auto"/>
          <w:kern w:val="0"/>
          <w:szCs w:val="24"/>
          <w:highlight w:val="none"/>
          <w:u w:val="single"/>
        </w:rPr>
        <w:t xml:space="preserve"> 30 </w:t>
      </w:r>
      <w:r>
        <w:rPr>
          <w:rFonts w:hint="eastAsia" w:hAnsi="宋体" w:cs="宋体"/>
          <w:snapToGrid w:val="0"/>
          <w:color w:val="auto"/>
          <w:kern w:val="0"/>
          <w:szCs w:val="24"/>
          <w:highlight w:val="none"/>
        </w:rPr>
        <w:t>日内，按照招标文件、中标人的投标文件与中标人订立书面合同。</w:t>
      </w:r>
    </w:p>
    <w:p w14:paraId="1CED438A">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3</w:t>
      </w:r>
      <w:r>
        <w:rPr>
          <w:rFonts w:hint="eastAsia" w:hAnsi="宋体" w:cs="宋体"/>
          <w:b/>
          <w:bCs/>
          <w:snapToGrid w:val="0"/>
          <w:color w:val="auto"/>
          <w:kern w:val="0"/>
          <w:szCs w:val="24"/>
          <w:highlight w:val="none"/>
        </w:rPr>
        <w:t>.2</w:t>
      </w:r>
      <w:r>
        <w:rPr>
          <w:rFonts w:hint="eastAsia" w:hAnsi="宋体" w:cs="宋体"/>
          <w:snapToGrid w:val="0"/>
          <w:color w:val="auto"/>
          <w:kern w:val="0"/>
          <w:szCs w:val="24"/>
          <w:highlight w:val="none"/>
        </w:rPr>
        <w:t xml:space="preserve"> 合同的标的、质量、履行期限条款和合同的价款、风险分担等主要条款，应当与招标文件、中标人的投标文件的内容一致。中标人在签订合同时不得向招标人提出附加条件。</w:t>
      </w:r>
    </w:p>
    <w:p w14:paraId="123B3666">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3</w:t>
      </w:r>
      <w:r>
        <w:rPr>
          <w:rFonts w:hint="eastAsia" w:hAnsi="宋体" w:cs="宋体"/>
          <w:b/>
          <w:bCs/>
          <w:snapToGrid w:val="0"/>
          <w:color w:val="auto"/>
          <w:kern w:val="0"/>
          <w:szCs w:val="24"/>
          <w:highlight w:val="none"/>
        </w:rPr>
        <w:t>.3</w:t>
      </w:r>
      <w:r>
        <w:rPr>
          <w:rFonts w:hint="eastAsia" w:hAnsi="宋体" w:cs="宋体"/>
          <w:snapToGrid w:val="0"/>
          <w:color w:val="auto"/>
          <w:kern w:val="0"/>
          <w:szCs w:val="24"/>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5A965A09">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3</w:t>
      </w:r>
      <w:r>
        <w:rPr>
          <w:rFonts w:hint="eastAsia" w:hAnsi="宋体" w:cs="宋体"/>
          <w:b/>
          <w:bCs/>
          <w:snapToGrid w:val="0"/>
          <w:color w:val="auto"/>
          <w:kern w:val="0"/>
          <w:szCs w:val="24"/>
          <w:highlight w:val="none"/>
        </w:rPr>
        <w:t>.4</w:t>
      </w:r>
      <w:r>
        <w:rPr>
          <w:rFonts w:hint="eastAsia" w:hAnsi="宋体" w:cs="宋体"/>
          <w:snapToGrid w:val="0"/>
          <w:color w:val="auto"/>
          <w:kern w:val="0"/>
          <w:szCs w:val="24"/>
          <w:highlight w:val="none"/>
        </w:rPr>
        <w:t xml:space="preserve"> 在书面合同订立之日起2个工作日内，由中标人或招标代理机构将合同上传至建设工程交易系统，并发起退还投标保证的申请。韶关市公共资源交易中心在收到申请之日起3个工作日内，将投标保证金退还给中标人和其他中标候选人。</w:t>
      </w:r>
    </w:p>
    <w:p w14:paraId="39A38031">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1"/>
        <w:rPr>
          <w:rFonts w:hAnsi="宋体" w:cs="宋体"/>
          <w:snapToGrid w:val="0"/>
          <w:color w:val="auto"/>
          <w:kern w:val="0"/>
          <w:szCs w:val="24"/>
          <w:highlight w:val="none"/>
        </w:rPr>
      </w:pPr>
      <w:bookmarkStart w:id="95" w:name="_Toc3858"/>
      <w:bookmarkStart w:id="96" w:name="_Toc20165"/>
      <w:bookmarkStart w:id="97" w:name="_Toc13450"/>
      <w:bookmarkStart w:id="98" w:name="_Toc25887"/>
      <w:bookmarkStart w:id="99" w:name="_Toc11598"/>
      <w:bookmarkStart w:id="100" w:name="_Toc6741"/>
      <w:r>
        <w:rPr>
          <w:rFonts w:hint="eastAsia" w:hAnsi="宋体" w:cs="宋体"/>
          <w:b/>
          <w:bCs/>
          <w:snapToGrid w:val="0"/>
          <w:color w:val="auto"/>
          <w:kern w:val="0"/>
          <w:szCs w:val="24"/>
          <w:highlight w:val="none"/>
          <w:lang w:val="en-US" w:eastAsia="zh-CN"/>
        </w:rPr>
        <w:t>4</w:t>
      </w:r>
      <w:r>
        <w:rPr>
          <w:rFonts w:hint="eastAsia" w:hAnsi="宋体" w:cs="宋体"/>
          <w:b/>
          <w:bCs/>
          <w:snapToGrid w:val="0"/>
          <w:color w:val="auto"/>
          <w:kern w:val="0"/>
          <w:szCs w:val="24"/>
          <w:highlight w:val="none"/>
        </w:rPr>
        <w:t>．放弃中标的处理</w:t>
      </w:r>
      <w:bookmarkEnd w:id="95"/>
      <w:bookmarkEnd w:id="96"/>
      <w:bookmarkEnd w:id="97"/>
      <w:bookmarkEnd w:id="98"/>
      <w:bookmarkEnd w:id="99"/>
      <w:bookmarkEnd w:id="100"/>
    </w:p>
    <w:p w14:paraId="3D3DAE43">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4</w:t>
      </w:r>
      <w:r>
        <w:rPr>
          <w:rFonts w:hint="eastAsia" w:hAnsi="宋体" w:cs="宋体"/>
          <w:b/>
          <w:bCs/>
          <w:snapToGrid w:val="0"/>
          <w:color w:val="auto"/>
          <w:kern w:val="0"/>
          <w:szCs w:val="24"/>
          <w:highlight w:val="none"/>
        </w:rPr>
        <w:t>.1</w:t>
      </w:r>
      <w:r>
        <w:rPr>
          <w:rFonts w:hint="eastAsia" w:hAnsi="宋体" w:cs="宋体"/>
          <w:snapToGrid w:val="0"/>
          <w:color w:val="auto"/>
          <w:kern w:val="0"/>
          <w:szCs w:val="24"/>
          <w:highlight w:val="none"/>
        </w:rPr>
        <w:t xml:space="preserve"> 中标人无正当理由放弃中标的，取消其中标资格，其投标保证不予退还，给招标人造成的损失超过投标保证金额的，弃标人还应当对超过部分予以赔偿。招标人可按照评标委员会提出的中标候选人名单排序依次确定其他中标候选人为中标人，如果招标人认为其他中标候选人的条件明显不利于招标人的，也可以重新招标。因此种情况造成招标人重新招标的，招标人可不接受该弃标人再次投标。同时，招标人应将该弃标人的失信行为向行政监督部门报告。</w:t>
      </w:r>
    </w:p>
    <w:p w14:paraId="5CCD4E8F">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4</w:t>
      </w:r>
      <w:r>
        <w:rPr>
          <w:rFonts w:hint="eastAsia" w:hAnsi="宋体" w:cs="宋体"/>
          <w:b/>
          <w:bCs/>
          <w:snapToGrid w:val="0"/>
          <w:color w:val="auto"/>
          <w:kern w:val="0"/>
          <w:szCs w:val="24"/>
          <w:highlight w:val="none"/>
        </w:rPr>
        <w:t>.2</w:t>
      </w:r>
      <w:r>
        <w:rPr>
          <w:rFonts w:hint="eastAsia" w:hAnsi="宋体" w:cs="宋体"/>
          <w:snapToGrid w:val="0"/>
          <w:color w:val="auto"/>
          <w:kern w:val="0"/>
          <w:szCs w:val="24"/>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32AA1A12">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1"/>
        <w:rPr>
          <w:rFonts w:hAnsi="宋体" w:cs="宋体"/>
          <w:snapToGrid w:val="0"/>
          <w:color w:val="auto"/>
          <w:kern w:val="0"/>
          <w:szCs w:val="24"/>
          <w:highlight w:val="none"/>
        </w:rPr>
      </w:pPr>
      <w:bookmarkStart w:id="101" w:name="_Toc3266"/>
      <w:bookmarkStart w:id="102" w:name="_Toc15893"/>
      <w:bookmarkStart w:id="103" w:name="_Toc8282"/>
      <w:bookmarkStart w:id="104" w:name="_Toc500"/>
      <w:bookmarkStart w:id="105" w:name="_Toc26352"/>
      <w:bookmarkStart w:id="106" w:name="_Toc17549"/>
      <w:r>
        <w:rPr>
          <w:rFonts w:hint="eastAsia" w:hAnsi="宋体" w:cs="宋体"/>
          <w:b/>
          <w:bCs/>
          <w:snapToGrid w:val="0"/>
          <w:color w:val="auto"/>
          <w:kern w:val="0"/>
          <w:szCs w:val="24"/>
          <w:highlight w:val="none"/>
          <w:lang w:val="en-US" w:eastAsia="zh-CN"/>
        </w:rPr>
        <w:t>5</w:t>
      </w:r>
      <w:r>
        <w:rPr>
          <w:rFonts w:hint="eastAsia" w:hAnsi="宋体" w:cs="宋体"/>
          <w:b/>
          <w:bCs/>
          <w:snapToGrid w:val="0"/>
          <w:color w:val="auto"/>
          <w:kern w:val="0"/>
          <w:szCs w:val="24"/>
          <w:highlight w:val="none"/>
        </w:rPr>
        <w:t>．分包</w:t>
      </w:r>
      <w:bookmarkEnd w:id="101"/>
      <w:bookmarkEnd w:id="102"/>
      <w:bookmarkEnd w:id="103"/>
      <w:bookmarkEnd w:id="104"/>
      <w:bookmarkEnd w:id="105"/>
      <w:bookmarkEnd w:id="106"/>
    </w:p>
    <w:p w14:paraId="1F836E2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合同范围内的监理服务严禁分包，一经发现，委托人有权解除合同，由此引起的一切经济损失和法律责任由监理人自行承担。</w:t>
      </w:r>
    </w:p>
    <w:p w14:paraId="3AD9B3FF">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1"/>
        <w:rPr>
          <w:rFonts w:hAnsi="宋体" w:cs="宋体"/>
          <w:b/>
          <w:bCs/>
          <w:snapToGrid w:val="0"/>
          <w:color w:val="auto"/>
          <w:kern w:val="0"/>
          <w:szCs w:val="24"/>
          <w:highlight w:val="none"/>
        </w:rPr>
      </w:pPr>
      <w:bookmarkStart w:id="107" w:name="_Toc19761"/>
      <w:bookmarkStart w:id="108" w:name="_Toc17560"/>
      <w:bookmarkStart w:id="109" w:name="_Toc9769"/>
      <w:bookmarkStart w:id="110" w:name="_Toc25358"/>
      <w:bookmarkStart w:id="111" w:name="_Toc2527"/>
      <w:bookmarkStart w:id="112" w:name="_Toc18249"/>
      <w:r>
        <w:rPr>
          <w:rFonts w:hint="eastAsia" w:hAnsi="宋体" w:cs="宋体"/>
          <w:b/>
          <w:bCs/>
          <w:snapToGrid w:val="0"/>
          <w:color w:val="auto"/>
          <w:kern w:val="0"/>
          <w:szCs w:val="24"/>
          <w:highlight w:val="none"/>
          <w:lang w:val="en-US" w:eastAsia="zh-CN"/>
        </w:rPr>
        <w:t>6</w:t>
      </w:r>
      <w:r>
        <w:rPr>
          <w:rFonts w:hint="eastAsia" w:hAnsi="宋体" w:cs="宋体"/>
          <w:b/>
          <w:bCs/>
          <w:snapToGrid w:val="0"/>
          <w:color w:val="auto"/>
          <w:kern w:val="0"/>
          <w:szCs w:val="24"/>
          <w:highlight w:val="none"/>
        </w:rPr>
        <w:t>．监理服务期限</w:t>
      </w:r>
      <w:bookmarkEnd w:id="107"/>
      <w:bookmarkEnd w:id="108"/>
      <w:bookmarkEnd w:id="109"/>
      <w:bookmarkEnd w:id="110"/>
      <w:bookmarkEnd w:id="111"/>
      <w:bookmarkEnd w:id="112"/>
    </w:p>
    <w:p w14:paraId="33F7FA03">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6</w:t>
      </w:r>
      <w:r>
        <w:rPr>
          <w:rFonts w:hint="eastAsia" w:hAnsi="宋体" w:cs="宋体"/>
          <w:b/>
          <w:bCs/>
          <w:snapToGrid w:val="0"/>
          <w:color w:val="auto"/>
          <w:kern w:val="0"/>
          <w:szCs w:val="24"/>
          <w:highlight w:val="none"/>
        </w:rPr>
        <w:t>.1</w:t>
      </w:r>
      <w:r>
        <w:rPr>
          <w:rFonts w:hint="eastAsia" w:hAnsi="宋体" w:cs="宋体"/>
          <w:snapToGrid w:val="0"/>
          <w:color w:val="auto"/>
          <w:kern w:val="0"/>
          <w:szCs w:val="24"/>
          <w:highlight w:val="none"/>
        </w:rPr>
        <w:t xml:space="preserve"> 当满足专用合同条款约定的开始监理条件时，委托人应提前7天向监理人发出开始监理通知。监理服务期限自开始监理通知中载明的开始监理日期起计算。</w:t>
      </w:r>
    </w:p>
    <w:p w14:paraId="419D82E4">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6</w:t>
      </w:r>
      <w:r>
        <w:rPr>
          <w:rFonts w:hint="eastAsia" w:hAnsi="宋体" w:cs="宋体"/>
          <w:b/>
          <w:bCs/>
          <w:snapToGrid w:val="0"/>
          <w:color w:val="auto"/>
          <w:kern w:val="0"/>
          <w:szCs w:val="24"/>
          <w:highlight w:val="none"/>
        </w:rPr>
        <w:t>.2</w:t>
      </w:r>
      <w:r>
        <w:rPr>
          <w:rFonts w:hint="eastAsia" w:hAnsi="宋体" w:cs="宋体"/>
          <w:snapToGrid w:val="0"/>
          <w:color w:val="auto"/>
          <w:kern w:val="0"/>
          <w:szCs w:val="24"/>
          <w:highlight w:val="none"/>
        </w:rPr>
        <w:t xml:space="preserve"> 在合同履行过程中，由于下列原因造成监理服务期限延误的，委托人应当延长监理服务期限并增加监理酬金，具体方法在专用合同条款中约定。</w:t>
      </w:r>
    </w:p>
    <w:p w14:paraId="0D79786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（1）合同变更；</w:t>
      </w:r>
    </w:p>
    <w:p w14:paraId="2EAE337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（2）因委托人原因导致的监理工作暂停；</w:t>
      </w:r>
    </w:p>
    <w:p w14:paraId="5B9605FC">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（3）未按合同约定及时支付监理服务酬金；</w:t>
      </w:r>
    </w:p>
    <w:p w14:paraId="55DDA44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（4）未及时履行合同约定的相关义务；</w:t>
      </w:r>
    </w:p>
    <w:p w14:paraId="377E21A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（5）由于承包人（指在本招标项目监理范围内，与委托人签订勘察、设计、施工承包合同的当事人，下同）延误、行政管理造成的监理服务期限延误；</w:t>
      </w:r>
    </w:p>
    <w:p w14:paraId="20EBAA7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（6）造成监理服务期限延误的其他原因。</w:t>
      </w:r>
    </w:p>
    <w:p w14:paraId="72AA3074">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1"/>
        <w:rPr>
          <w:rFonts w:hAnsi="宋体" w:cs="宋体"/>
          <w:snapToGrid w:val="0"/>
          <w:color w:val="auto"/>
          <w:kern w:val="0"/>
          <w:szCs w:val="24"/>
          <w:highlight w:val="none"/>
        </w:rPr>
      </w:pPr>
      <w:bookmarkStart w:id="113" w:name="_Toc25479"/>
      <w:bookmarkStart w:id="114" w:name="_Toc6532"/>
      <w:bookmarkStart w:id="115" w:name="_Toc13195"/>
      <w:bookmarkStart w:id="116" w:name="_Toc26506"/>
      <w:bookmarkStart w:id="117" w:name="_Toc17664"/>
      <w:bookmarkStart w:id="118" w:name="_Toc13950"/>
      <w:r>
        <w:rPr>
          <w:rFonts w:hint="eastAsia" w:hAnsi="宋体" w:cs="宋体"/>
          <w:b/>
          <w:bCs/>
          <w:snapToGrid w:val="0"/>
          <w:color w:val="auto"/>
          <w:kern w:val="0"/>
          <w:szCs w:val="24"/>
          <w:highlight w:val="none"/>
          <w:lang w:val="en-US" w:eastAsia="zh-CN"/>
        </w:rPr>
        <w:t>7</w:t>
      </w:r>
      <w:r>
        <w:rPr>
          <w:rFonts w:hint="eastAsia" w:hAnsi="宋体" w:cs="宋体"/>
          <w:b/>
          <w:bCs/>
          <w:snapToGrid w:val="0"/>
          <w:color w:val="auto"/>
          <w:kern w:val="0"/>
          <w:szCs w:val="24"/>
          <w:highlight w:val="none"/>
        </w:rPr>
        <w:t>．项目监理机构</w:t>
      </w:r>
      <w:bookmarkEnd w:id="113"/>
      <w:bookmarkEnd w:id="114"/>
      <w:bookmarkEnd w:id="115"/>
      <w:bookmarkEnd w:id="116"/>
      <w:bookmarkEnd w:id="117"/>
      <w:bookmarkEnd w:id="118"/>
    </w:p>
    <w:p w14:paraId="67997DEC">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7</w:t>
      </w:r>
      <w:r>
        <w:rPr>
          <w:rFonts w:hint="eastAsia" w:hAnsi="宋体" w:cs="宋体"/>
          <w:b/>
          <w:bCs/>
          <w:snapToGrid w:val="0"/>
          <w:color w:val="auto"/>
          <w:kern w:val="0"/>
          <w:szCs w:val="24"/>
          <w:highlight w:val="none"/>
        </w:rPr>
        <w:t>.1</w:t>
      </w:r>
      <w:r>
        <w:rPr>
          <w:rFonts w:hint="eastAsia" w:hAnsi="宋体" w:cs="宋体"/>
          <w:snapToGrid w:val="0"/>
          <w:color w:val="auto"/>
          <w:kern w:val="0"/>
          <w:szCs w:val="24"/>
          <w:highlight w:val="none"/>
        </w:rPr>
        <w:t xml:space="preserve"> 监理人派驻项目监理机构的人员必须为其投标文件确定的人员，否则委托人有权解除合同。</w:t>
      </w:r>
    </w:p>
    <w:p w14:paraId="75E21DC5">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lang w:val="en-US" w:eastAsia="zh-CN"/>
        </w:rPr>
        <w:t>7</w:t>
      </w:r>
      <w:r>
        <w:rPr>
          <w:rFonts w:hint="eastAsia" w:hAnsi="宋体" w:cs="宋体"/>
          <w:b/>
          <w:bCs/>
          <w:snapToGrid w:val="0"/>
          <w:color w:val="auto"/>
          <w:kern w:val="0"/>
          <w:szCs w:val="24"/>
          <w:highlight w:val="none"/>
        </w:rPr>
        <w:t>.2</w:t>
      </w:r>
      <w:r>
        <w:rPr>
          <w:rFonts w:hint="eastAsia" w:hAnsi="宋体" w:cs="宋体"/>
          <w:snapToGrid w:val="0"/>
          <w:color w:val="auto"/>
          <w:kern w:val="0"/>
          <w:szCs w:val="24"/>
          <w:highlight w:val="none"/>
        </w:rPr>
        <w:t xml:space="preserve"> 项目监理机构班子成员不得擅自变更。其中，总监理工程师若有《广东省住房和城乡建设厅关于建设工程项目招标中标后监督检查的办法》（粤建市〔2009〕8号，以下简称“《办法》”）第九条所述除外情形之一确需变更的，监理人应填写《建设工程项目管理班子变更情况报告表》（《办法》附件4）并附上相关证明资料，经委托人和建设行政主管部门审核同意方可变更，且更换后的总监理工程师应与监理人的投标文件所确定的原总监理工程师的主要条件一致；项目监理机构班子其他成员若有《办法》第九条所述除外情形之一确需变更的，监理人应填写《建设工程项目管理班子变更情况报告表》并附上相关证明资料，经委托人审核同意方可变更。</w:t>
      </w:r>
    </w:p>
    <w:p w14:paraId="1A7A45AF">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1"/>
        <w:rPr>
          <w:rFonts w:hAnsi="宋体" w:cs="宋体"/>
          <w:strike/>
          <w:snapToGrid w:val="0"/>
          <w:color w:val="auto"/>
          <w:kern w:val="0"/>
          <w:szCs w:val="24"/>
          <w:highlight w:val="none"/>
        </w:rPr>
      </w:pPr>
      <w:bookmarkStart w:id="119" w:name="_Toc20449"/>
      <w:bookmarkStart w:id="120" w:name="_Toc23097"/>
      <w:bookmarkStart w:id="121" w:name="_Toc19789"/>
      <w:bookmarkStart w:id="122" w:name="_Toc20861"/>
      <w:bookmarkStart w:id="123" w:name="_Toc9112"/>
      <w:bookmarkStart w:id="124" w:name="_Toc27412"/>
      <w:r>
        <w:rPr>
          <w:rFonts w:hint="eastAsia" w:hAnsi="宋体" w:cs="宋体"/>
          <w:b/>
          <w:snapToGrid w:val="0"/>
          <w:color w:val="auto"/>
          <w:kern w:val="0"/>
          <w:szCs w:val="24"/>
          <w:highlight w:val="none"/>
          <w:lang w:val="en-US" w:eastAsia="zh-CN"/>
        </w:rPr>
        <w:t>8</w:t>
      </w:r>
      <w:r>
        <w:rPr>
          <w:rFonts w:hint="eastAsia" w:hAnsi="宋体" w:cs="宋体"/>
          <w:b/>
          <w:snapToGrid w:val="0"/>
          <w:color w:val="auto"/>
          <w:kern w:val="0"/>
          <w:szCs w:val="24"/>
          <w:highlight w:val="none"/>
        </w:rPr>
        <w:t>．安全防护</w:t>
      </w:r>
      <w:bookmarkEnd w:id="119"/>
      <w:bookmarkEnd w:id="120"/>
      <w:bookmarkEnd w:id="121"/>
      <w:bookmarkEnd w:id="122"/>
      <w:bookmarkEnd w:id="123"/>
      <w:bookmarkEnd w:id="124"/>
    </w:p>
    <w:p w14:paraId="23FF1D8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监理人应按照安全监理有关规定，采取严格、科学的安全防护措施，确保监理人员人身安全，承担由于自身安全防护措施不力所造成的安全事故责任和发生的费用。</w:t>
      </w:r>
    </w:p>
    <w:p w14:paraId="45E28A2B">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1"/>
        <w:rPr>
          <w:rFonts w:hAnsi="宋体" w:cs="宋体"/>
          <w:strike/>
          <w:snapToGrid w:val="0"/>
          <w:color w:val="auto"/>
          <w:kern w:val="0"/>
          <w:szCs w:val="24"/>
          <w:highlight w:val="none"/>
        </w:rPr>
      </w:pPr>
      <w:bookmarkStart w:id="125" w:name="_Toc9618"/>
      <w:bookmarkStart w:id="126" w:name="_Toc1181"/>
      <w:bookmarkStart w:id="127" w:name="_Toc16174"/>
      <w:bookmarkStart w:id="128" w:name="_Toc17881"/>
      <w:bookmarkStart w:id="129" w:name="_Toc13413"/>
      <w:bookmarkStart w:id="130" w:name="_Toc13326"/>
      <w:r>
        <w:rPr>
          <w:rFonts w:hint="eastAsia" w:hAnsi="宋体" w:cs="宋体"/>
          <w:b/>
          <w:snapToGrid w:val="0"/>
          <w:color w:val="auto"/>
          <w:kern w:val="0"/>
          <w:szCs w:val="24"/>
          <w:highlight w:val="none"/>
          <w:lang w:val="en-US" w:eastAsia="zh-CN"/>
        </w:rPr>
        <w:t>9</w:t>
      </w:r>
      <w:r>
        <w:rPr>
          <w:rFonts w:hint="eastAsia" w:hAnsi="宋体" w:cs="宋体"/>
          <w:b/>
          <w:snapToGrid w:val="0"/>
          <w:color w:val="auto"/>
          <w:kern w:val="0"/>
          <w:szCs w:val="24"/>
          <w:highlight w:val="none"/>
        </w:rPr>
        <w:t>．接受监督</w:t>
      </w:r>
      <w:bookmarkEnd w:id="125"/>
      <w:bookmarkEnd w:id="126"/>
      <w:bookmarkEnd w:id="127"/>
      <w:bookmarkEnd w:id="128"/>
      <w:bookmarkEnd w:id="129"/>
      <w:bookmarkEnd w:id="130"/>
    </w:p>
    <w:p w14:paraId="0806106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bCs/>
          <w:snapToGrid w:val="0"/>
          <w:color w:val="auto"/>
          <w:kern w:val="0"/>
          <w:szCs w:val="24"/>
          <w:highlight w:val="none"/>
        </w:rPr>
      </w:pPr>
      <w:r>
        <w:rPr>
          <w:rFonts w:hint="eastAsia" w:hAnsi="宋体" w:cs="宋体"/>
          <w:snapToGrid w:val="0"/>
          <w:color w:val="auto"/>
          <w:kern w:val="0"/>
          <w:szCs w:val="24"/>
          <w:highlight w:val="none"/>
        </w:rPr>
        <w:t>监理人应严格按照法律、法规以及</w:t>
      </w:r>
      <w:r>
        <w:rPr>
          <w:rFonts w:hint="eastAsia" w:hAnsi="宋体" w:cs="宋体"/>
          <w:bCs/>
          <w:snapToGrid w:val="0"/>
          <w:color w:val="auto"/>
          <w:kern w:val="0"/>
          <w:szCs w:val="24"/>
          <w:highlight w:val="none"/>
        </w:rPr>
        <w:t>《建设工程监理规范》（GB/T 50319—2013）有关规定实施监理，同时须</w:t>
      </w:r>
      <w:r>
        <w:rPr>
          <w:rFonts w:hint="eastAsia" w:hAnsi="宋体" w:cs="宋体"/>
          <w:snapToGrid w:val="0"/>
          <w:color w:val="auto"/>
          <w:kern w:val="0"/>
          <w:szCs w:val="24"/>
          <w:highlight w:val="none"/>
        </w:rPr>
        <w:t>服从委托人以及建设行政主管部门对监理工作全方位的监督，及时将监理大纲、监理规划、监理实施细则等监理文件报委托人审查备案。</w:t>
      </w:r>
    </w:p>
    <w:p w14:paraId="4F9D73C6">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outlineLvl w:val="1"/>
        <w:rPr>
          <w:rFonts w:hAnsi="宋体" w:cs="宋体"/>
          <w:bCs/>
          <w:snapToGrid w:val="0"/>
          <w:color w:val="auto"/>
          <w:kern w:val="0"/>
          <w:szCs w:val="24"/>
          <w:highlight w:val="none"/>
        </w:rPr>
      </w:pPr>
      <w:bookmarkStart w:id="131" w:name="_Toc25424"/>
      <w:bookmarkStart w:id="132" w:name="_Toc9529"/>
      <w:bookmarkStart w:id="133" w:name="_Toc14327"/>
      <w:bookmarkStart w:id="134" w:name="_Toc18397"/>
      <w:bookmarkStart w:id="135" w:name="_Toc26662"/>
      <w:bookmarkStart w:id="136" w:name="_Toc4730"/>
      <w:r>
        <w:rPr>
          <w:rFonts w:hint="eastAsia" w:hAnsi="宋体" w:cs="宋体"/>
          <w:b/>
          <w:snapToGrid w:val="0"/>
          <w:color w:val="auto"/>
          <w:kern w:val="0"/>
          <w:szCs w:val="24"/>
          <w:highlight w:val="none"/>
          <w:lang w:val="en-US" w:eastAsia="zh-CN"/>
        </w:rPr>
        <w:t>10</w:t>
      </w:r>
      <w:r>
        <w:rPr>
          <w:rFonts w:hint="eastAsia" w:hAnsi="宋体" w:cs="宋体"/>
          <w:b/>
          <w:snapToGrid w:val="0"/>
          <w:color w:val="auto"/>
          <w:kern w:val="0"/>
          <w:szCs w:val="24"/>
          <w:highlight w:val="none"/>
        </w:rPr>
        <w:t>．监理档案移交</w:t>
      </w:r>
      <w:bookmarkEnd w:id="131"/>
      <w:bookmarkEnd w:id="132"/>
      <w:bookmarkEnd w:id="133"/>
      <w:bookmarkEnd w:id="134"/>
      <w:bookmarkEnd w:id="135"/>
      <w:bookmarkEnd w:id="136"/>
    </w:p>
    <w:p w14:paraId="39E3E4D5">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Ansi="宋体" w:cs="宋体"/>
          <w:bCs/>
          <w:snapToGrid w:val="0"/>
          <w:color w:val="auto"/>
          <w:kern w:val="0"/>
          <w:szCs w:val="24"/>
          <w:highlight w:val="none"/>
        </w:rPr>
      </w:pPr>
      <w:r>
        <w:rPr>
          <w:rFonts w:hint="eastAsia" w:hAnsi="宋体" w:cs="宋体"/>
          <w:bCs/>
          <w:snapToGrid w:val="0"/>
          <w:color w:val="auto"/>
          <w:kern w:val="0"/>
          <w:szCs w:val="24"/>
          <w:highlight w:val="none"/>
        </w:rPr>
        <w:t>项目竣工验收后，监理人应向委托人提交一式</w:t>
      </w:r>
      <w:r>
        <w:rPr>
          <w:rFonts w:hint="eastAsia" w:hAnsi="宋体" w:cs="宋体"/>
          <w:bCs/>
          <w:snapToGrid w:val="0"/>
          <w:color w:val="auto"/>
          <w:kern w:val="0"/>
          <w:szCs w:val="24"/>
          <w:highlight w:val="none"/>
          <w:u w:val="single"/>
        </w:rPr>
        <w:t xml:space="preserve"> </w:t>
      </w:r>
      <w:r>
        <w:rPr>
          <w:rFonts w:hint="eastAsia" w:hAnsi="宋体" w:cs="宋体"/>
          <w:bCs/>
          <w:snapToGrid w:val="0"/>
          <w:color w:val="auto"/>
          <w:kern w:val="0"/>
          <w:szCs w:val="24"/>
          <w:highlight w:val="none"/>
          <w:u w:val="single"/>
          <w:lang w:val="en-US" w:eastAsia="zh-CN"/>
        </w:rPr>
        <w:t>八</w:t>
      </w:r>
      <w:r>
        <w:rPr>
          <w:rFonts w:hint="eastAsia" w:hAnsi="宋体" w:cs="宋体"/>
          <w:bCs/>
          <w:snapToGrid w:val="0"/>
          <w:color w:val="auto"/>
          <w:kern w:val="0"/>
          <w:szCs w:val="24"/>
          <w:highlight w:val="none"/>
          <w:u w:val="single"/>
        </w:rPr>
        <w:t xml:space="preserve"> </w:t>
      </w:r>
      <w:r>
        <w:rPr>
          <w:rFonts w:hint="eastAsia" w:hAnsi="宋体" w:cs="宋体"/>
          <w:bCs/>
          <w:snapToGrid w:val="0"/>
          <w:color w:val="auto"/>
          <w:kern w:val="0"/>
          <w:szCs w:val="24"/>
          <w:highlight w:val="none"/>
        </w:rPr>
        <w:t>份符合《建设工程监理规范》（GB/T 50319—2013）以及《韶关市城市建设档案管理办法》要求的监理档案。</w:t>
      </w:r>
    </w:p>
    <w:p w14:paraId="73BB0CCA">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outlineLvl w:val="1"/>
        <w:rPr>
          <w:rFonts w:hAnsi="宋体" w:cs="宋体"/>
          <w:strike/>
          <w:snapToGrid w:val="0"/>
          <w:color w:val="auto"/>
          <w:kern w:val="0"/>
          <w:szCs w:val="24"/>
          <w:highlight w:val="none"/>
        </w:rPr>
      </w:pPr>
      <w:bookmarkStart w:id="137" w:name="_Toc13197"/>
      <w:bookmarkStart w:id="138" w:name="_Toc2540"/>
      <w:bookmarkStart w:id="139" w:name="_Toc24329"/>
      <w:bookmarkStart w:id="140" w:name="_Toc16612"/>
      <w:bookmarkStart w:id="141" w:name="_Toc22723"/>
      <w:bookmarkStart w:id="142" w:name="_Toc6629"/>
      <w:r>
        <w:rPr>
          <w:rFonts w:hint="eastAsia" w:hAnsi="宋体" w:cs="宋体"/>
          <w:b/>
          <w:bCs/>
          <w:snapToGrid w:val="0"/>
          <w:color w:val="auto"/>
          <w:kern w:val="0"/>
          <w:szCs w:val="24"/>
          <w:highlight w:val="none"/>
          <w:lang w:val="en-US" w:eastAsia="zh-CN"/>
        </w:rPr>
        <w:t>11</w:t>
      </w:r>
      <w:r>
        <w:rPr>
          <w:rFonts w:hint="eastAsia" w:hAnsi="宋体" w:cs="宋体"/>
          <w:b/>
          <w:snapToGrid w:val="0"/>
          <w:color w:val="auto"/>
          <w:kern w:val="0"/>
          <w:szCs w:val="24"/>
          <w:highlight w:val="none"/>
        </w:rPr>
        <w:t>．不良行为处理</w:t>
      </w:r>
      <w:bookmarkEnd w:id="137"/>
      <w:bookmarkEnd w:id="138"/>
      <w:bookmarkEnd w:id="139"/>
      <w:bookmarkEnd w:id="140"/>
      <w:bookmarkEnd w:id="141"/>
      <w:bookmarkEnd w:id="142"/>
    </w:p>
    <w:p w14:paraId="04C55AB1">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ascii="宋体" w:hAnsi="宋体" w:cs="宋体"/>
          <w:snapToGrid w:val="0"/>
          <w:color w:val="auto"/>
          <w:kern w:val="0"/>
          <w:szCs w:val="24"/>
          <w:highlight w:val="none"/>
        </w:rPr>
      </w:pPr>
      <w:r>
        <w:rPr>
          <w:rFonts w:hint="eastAsia" w:ascii="宋体" w:hAnsi="宋体" w:cs="宋体"/>
          <w:snapToGrid w:val="0"/>
          <w:color w:val="auto"/>
          <w:kern w:val="0"/>
          <w:szCs w:val="24"/>
          <w:highlight w:val="none"/>
        </w:rPr>
        <w:t>监理人及其有关人员有下列行为之一的，委托人应及时报请建设行政主管部门查处。</w:t>
      </w:r>
    </w:p>
    <w:p w14:paraId="004FF115">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ascii="宋体" w:hAnsi="宋体" w:cs="宋体"/>
          <w:snapToGrid w:val="0"/>
          <w:color w:val="auto"/>
          <w:kern w:val="0"/>
          <w:szCs w:val="24"/>
          <w:highlight w:val="none"/>
        </w:rPr>
      </w:pPr>
      <w:r>
        <w:rPr>
          <w:rFonts w:hint="eastAsia" w:ascii="宋体" w:hAnsi="宋体" w:cs="宋体"/>
          <w:snapToGrid w:val="0"/>
          <w:color w:val="auto"/>
          <w:kern w:val="0"/>
          <w:szCs w:val="24"/>
          <w:highlight w:val="none"/>
        </w:rPr>
        <w:t>（1）转让监理业务的；</w:t>
      </w:r>
    </w:p>
    <w:p w14:paraId="3812AF65">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ascii="宋体" w:hAnsi="宋体" w:cs="宋体"/>
          <w:snapToGrid w:val="0"/>
          <w:color w:val="auto"/>
          <w:kern w:val="0"/>
          <w:szCs w:val="24"/>
          <w:highlight w:val="none"/>
        </w:rPr>
      </w:pPr>
      <w:r>
        <w:rPr>
          <w:rFonts w:hint="eastAsia" w:ascii="宋体" w:hAnsi="宋体" w:cs="宋体"/>
          <w:snapToGrid w:val="0"/>
          <w:color w:val="auto"/>
          <w:kern w:val="0"/>
          <w:szCs w:val="24"/>
          <w:highlight w:val="none"/>
        </w:rPr>
        <w:t>（2）非原参加投标中标的总监理工程师负责组织监理或在实施过程中擅自更换总监理工程师的、项目监理机构的其他监理人员与中标文件确定的人员不相符的；</w:t>
      </w:r>
    </w:p>
    <w:p w14:paraId="4A3AB02B">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ascii="宋体" w:hAnsi="宋体" w:cs="宋体"/>
          <w:snapToGrid w:val="0"/>
          <w:color w:val="auto"/>
          <w:kern w:val="0"/>
          <w:szCs w:val="24"/>
          <w:highlight w:val="none"/>
        </w:rPr>
      </w:pPr>
      <w:r>
        <w:rPr>
          <w:rFonts w:hint="eastAsia" w:ascii="宋体" w:hAnsi="宋体" w:cs="宋体"/>
          <w:snapToGrid w:val="0"/>
          <w:color w:val="auto"/>
          <w:kern w:val="0"/>
          <w:szCs w:val="24"/>
          <w:highlight w:val="none"/>
        </w:rPr>
        <w:t>（3）与建设单位、施工单位串通，签认虚假工程量或工程造价的；</w:t>
      </w:r>
    </w:p>
    <w:p w14:paraId="232AE11F">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ascii="宋体" w:hAnsi="宋体" w:cs="宋体"/>
          <w:snapToGrid w:val="0"/>
          <w:color w:val="auto"/>
          <w:kern w:val="0"/>
          <w:szCs w:val="24"/>
          <w:highlight w:val="none"/>
        </w:rPr>
      </w:pPr>
      <w:r>
        <w:rPr>
          <w:rFonts w:hint="eastAsia" w:ascii="宋体" w:hAnsi="宋体" w:cs="宋体"/>
          <w:snapToGrid w:val="0"/>
          <w:color w:val="auto"/>
          <w:kern w:val="0"/>
          <w:szCs w:val="24"/>
          <w:highlight w:val="none"/>
        </w:rPr>
        <w:t>（4）现场监理不到位的；</w:t>
      </w:r>
    </w:p>
    <w:p w14:paraId="4D39599F">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ascii="宋体" w:hAnsi="宋体" w:cs="宋体"/>
          <w:snapToGrid w:val="0"/>
          <w:color w:val="auto"/>
          <w:kern w:val="0"/>
          <w:szCs w:val="24"/>
          <w:highlight w:val="none"/>
        </w:rPr>
      </w:pPr>
      <w:r>
        <w:rPr>
          <w:rFonts w:hint="eastAsia" w:ascii="宋体" w:hAnsi="宋体" w:cs="宋体"/>
          <w:snapToGrid w:val="0"/>
          <w:color w:val="auto"/>
          <w:kern w:val="0"/>
          <w:szCs w:val="24"/>
          <w:highlight w:val="none"/>
        </w:rPr>
        <w:t>（5）非本人资格证书注册单位从事监理工作的；</w:t>
      </w:r>
    </w:p>
    <w:p w14:paraId="6B6840EA">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ascii="宋体" w:hAnsi="宋体" w:cs="宋体"/>
          <w:snapToGrid w:val="0"/>
          <w:color w:val="auto"/>
          <w:kern w:val="0"/>
          <w:szCs w:val="24"/>
          <w:highlight w:val="none"/>
        </w:rPr>
      </w:pPr>
      <w:r>
        <w:rPr>
          <w:rFonts w:hint="eastAsia" w:ascii="宋体" w:hAnsi="宋体" w:cs="宋体"/>
          <w:snapToGrid w:val="0"/>
          <w:color w:val="auto"/>
          <w:kern w:val="0"/>
          <w:szCs w:val="24"/>
          <w:highlight w:val="none"/>
        </w:rPr>
        <w:t>（6）总监理工程师承担超过三项工程监理任务的；</w:t>
      </w:r>
    </w:p>
    <w:p w14:paraId="0F7A5E75">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ascii="宋体" w:hAnsi="宋体" w:cs="宋体"/>
          <w:snapToGrid w:val="0"/>
          <w:color w:val="auto"/>
          <w:kern w:val="0"/>
          <w:szCs w:val="24"/>
          <w:highlight w:val="none"/>
        </w:rPr>
      </w:pPr>
      <w:r>
        <w:rPr>
          <w:rFonts w:hint="eastAsia" w:ascii="宋体" w:hAnsi="宋体" w:cs="宋体"/>
          <w:snapToGrid w:val="0"/>
          <w:color w:val="auto"/>
          <w:kern w:val="0"/>
          <w:szCs w:val="24"/>
          <w:highlight w:val="none"/>
        </w:rPr>
        <w:t>（7）违反有关法律、法规、规章规定的其它行为。</w:t>
      </w:r>
    </w:p>
    <w:p w14:paraId="3D1008B4">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1"/>
        <w:rPr>
          <w:rFonts w:ascii="宋体" w:hAnsi="宋体" w:cs="宋体"/>
          <w:b/>
          <w:bCs/>
          <w:snapToGrid w:val="0"/>
          <w:color w:val="auto"/>
          <w:kern w:val="0"/>
          <w:szCs w:val="24"/>
          <w:highlight w:val="none"/>
        </w:rPr>
      </w:pPr>
      <w:bookmarkStart w:id="143" w:name="_Toc28837"/>
      <w:bookmarkStart w:id="144" w:name="_Toc2784"/>
      <w:bookmarkStart w:id="145" w:name="_Toc29467"/>
      <w:bookmarkStart w:id="146" w:name="_Toc7409"/>
      <w:bookmarkStart w:id="147" w:name="_Toc15923"/>
      <w:bookmarkStart w:id="148" w:name="_Toc15431"/>
      <w:r>
        <w:rPr>
          <w:rFonts w:hint="eastAsia" w:ascii="宋体" w:hAnsi="宋体" w:cs="宋体"/>
          <w:b/>
          <w:bCs/>
          <w:snapToGrid w:val="0"/>
          <w:color w:val="auto"/>
          <w:kern w:val="0"/>
          <w:szCs w:val="24"/>
          <w:highlight w:val="none"/>
          <w:lang w:val="en-US" w:eastAsia="zh-CN"/>
        </w:rPr>
        <w:t>12</w:t>
      </w:r>
      <w:r>
        <w:rPr>
          <w:rFonts w:hint="eastAsia" w:ascii="宋体" w:hAnsi="宋体" w:cs="宋体"/>
          <w:b/>
          <w:snapToGrid w:val="0"/>
          <w:color w:val="auto"/>
          <w:kern w:val="0"/>
          <w:szCs w:val="24"/>
          <w:highlight w:val="none"/>
        </w:rPr>
        <w:t>．</w:t>
      </w:r>
      <w:r>
        <w:rPr>
          <w:rFonts w:hint="eastAsia" w:ascii="宋体" w:hAnsi="宋体" w:cs="宋体"/>
          <w:b/>
          <w:bCs/>
          <w:snapToGrid w:val="0"/>
          <w:color w:val="auto"/>
          <w:kern w:val="0"/>
          <w:szCs w:val="24"/>
          <w:highlight w:val="none"/>
        </w:rPr>
        <w:t>信用评价条款内容</w:t>
      </w:r>
      <w:bookmarkEnd w:id="143"/>
      <w:bookmarkEnd w:id="144"/>
      <w:bookmarkEnd w:id="145"/>
      <w:bookmarkEnd w:id="146"/>
      <w:bookmarkEnd w:id="147"/>
      <w:bookmarkEnd w:id="148"/>
    </w:p>
    <w:p w14:paraId="418B847A">
      <w:pPr>
        <w:pStyle w:val="82"/>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Ansi="宋体" w:cs="宋体"/>
          <w:snapToGrid w:val="0"/>
          <w:color w:val="auto"/>
          <w:kern w:val="0"/>
          <w:highlight w:val="none"/>
        </w:rPr>
      </w:pPr>
      <w:r>
        <w:rPr>
          <w:rFonts w:hint="eastAsia" w:hAnsi="宋体" w:cs="宋体"/>
          <w:snapToGrid w:val="0"/>
          <w:color w:val="auto"/>
          <w:kern w:val="0"/>
          <w:highlight w:val="none"/>
        </w:rPr>
        <w:t>由委托人决定是否对监理人的履约情况进行信用评价。若进行信用评价，评价条款由委托人自拟，条款内容可参考人员到位情况、服务配合程度、服务成果质量、项目后期服务以及信用评价结果的运用等。</w:t>
      </w:r>
    </w:p>
    <w:p w14:paraId="3CF624D0">
      <w:pPr>
        <w:pStyle w:val="82"/>
        <w:wordWrap w:val="0"/>
        <w:adjustRightInd w:val="0"/>
        <w:snapToGrid w:val="0"/>
        <w:spacing w:line="360" w:lineRule="auto"/>
        <w:ind w:firstLine="560"/>
        <w:rPr>
          <w:rFonts w:hint="default" w:ascii="宋体" w:hAnsi="宋体" w:eastAsia="宋体" w:cs="宋体"/>
          <w:b/>
          <w:bCs/>
          <w:snapToGrid w:val="0"/>
          <w:color w:val="auto"/>
          <w:kern w:val="0"/>
          <w:sz w:val="24"/>
          <w:szCs w:val="24"/>
          <w:highlight w:val="none"/>
          <w:lang w:val="en-US" w:eastAsia="zh-CN" w:bidi="ar-SA"/>
        </w:rPr>
      </w:pPr>
      <w:r>
        <w:rPr>
          <w:rFonts w:hint="eastAsia" w:hAnsi="宋体" w:cs="宋体"/>
          <w:b/>
          <w:bCs/>
          <w:snapToGrid w:val="0"/>
          <w:color w:val="auto"/>
          <w:kern w:val="0"/>
          <w:sz w:val="24"/>
          <w:szCs w:val="24"/>
          <w:highlight w:val="none"/>
          <w:lang w:val="en-US" w:eastAsia="zh-CN" w:bidi="ar-SA"/>
        </w:rPr>
        <w:t>13</w:t>
      </w:r>
      <w:r>
        <w:rPr>
          <w:rFonts w:hint="eastAsia" w:ascii="宋体" w:hAnsi="宋体" w:eastAsia="宋体" w:cs="宋体"/>
          <w:b/>
          <w:bCs/>
          <w:snapToGrid w:val="0"/>
          <w:color w:val="auto"/>
          <w:kern w:val="0"/>
          <w:sz w:val="24"/>
          <w:szCs w:val="24"/>
          <w:highlight w:val="none"/>
          <w:lang w:val="en-US" w:eastAsia="zh-CN" w:bidi="ar-SA"/>
        </w:rPr>
        <w:t>.其他费用</w:t>
      </w:r>
    </w:p>
    <w:p w14:paraId="50B54F01">
      <w:pPr>
        <w:pStyle w:val="82"/>
        <w:wordWrap w:val="0"/>
        <w:adjustRightInd w:val="0"/>
        <w:snapToGrid w:val="0"/>
        <w:spacing w:line="360" w:lineRule="auto"/>
        <w:ind w:firstLine="560"/>
        <w:rPr>
          <w:rFonts w:hAnsi="宋体" w:cs="宋体"/>
          <w:b/>
          <w:bCs/>
          <w:snapToGrid w:val="0"/>
          <w:color w:val="auto"/>
          <w:kern w:val="0"/>
          <w:highlight w:val="none"/>
        </w:rPr>
      </w:pPr>
      <w:r>
        <w:rPr>
          <w:rFonts w:hint="eastAsia" w:ascii="宋体" w:hAnsi="宋体" w:eastAsia="宋体" w:cs="宋体"/>
          <w:snapToGrid w:val="0"/>
          <w:color w:val="auto"/>
          <w:kern w:val="0"/>
          <w:sz w:val="24"/>
          <w:szCs w:val="24"/>
          <w:highlight w:val="none"/>
          <w:lang w:val="en-US" w:eastAsia="zh-CN"/>
        </w:rPr>
        <w:t>本项目的招标代理服务费和评标专家酬劳由中标人支付。</w:t>
      </w:r>
      <w:r>
        <w:rPr>
          <w:rFonts w:hint="eastAsia" w:ascii="宋体" w:hAnsi="宋体" w:eastAsia="宋体" w:cs="宋体"/>
          <w:color w:val="auto"/>
          <w:sz w:val="24"/>
          <w:szCs w:val="24"/>
          <w:highlight w:val="none"/>
          <w:lang w:val="en-US" w:eastAsia="zh-CN"/>
        </w:rPr>
        <w:t>招标代理服务费参照《招标代理服务收费管理暂行办法》计价格[2002]1980号文计算，</w:t>
      </w:r>
      <w:r>
        <w:rPr>
          <w:rFonts w:hint="eastAsia" w:ascii="宋体" w:hAnsi="宋体" w:eastAsia="宋体" w:cs="宋体"/>
          <w:color w:val="auto"/>
          <w:sz w:val="24"/>
          <w:szCs w:val="24"/>
          <w:highlight w:val="none"/>
          <w:shd w:val="clear"/>
          <w:lang w:val="en-US" w:eastAsia="zh-CN"/>
        </w:rPr>
        <w:t>不足壹万按壹万收取</w:t>
      </w:r>
      <w:r>
        <w:rPr>
          <w:rFonts w:hint="eastAsia" w:hAnsi="宋体" w:cs="宋体"/>
          <w:color w:val="auto"/>
          <w:kern w:val="2"/>
          <w:highlight w:val="none"/>
        </w:rPr>
        <w:t>。</w:t>
      </w:r>
      <w:r>
        <w:rPr>
          <w:rFonts w:hint="eastAsia" w:ascii="宋体" w:hAnsi="宋体" w:eastAsia="宋体" w:cs="宋体"/>
          <w:snapToGrid w:val="0"/>
          <w:color w:val="auto"/>
          <w:kern w:val="0"/>
          <w:sz w:val="24"/>
          <w:szCs w:val="24"/>
          <w:highlight w:val="none"/>
          <w:lang w:val="en-US" w:eastAsia="zh-CN"/>
        </w:rPr>
        <w:t>该费用不再另行报价，由投标人在投标报价时综合考虑在内。中标人在领取中标通知书前须向招标代理机构一次性支付（评标专家酬劳先由招标代理垫付，评标专家酬劳以评标结束当日的评标专家酬劳签收表总额为准）。</w:t>
      </w:r>
    </w:p>
    <w:p w14:paraId="40581986">
      <w:pPr>
        <w:pStyle w:val="82"/>
        <w:wordWrap w:val="0"/>
        <w:adjustRightInd w:val="0"/>
        <w:snapToGrid w:val="0"/>
        <w:spacing w:line="360" w:lineRule="auto"/>
        <w:ind w:firstLine="560"/>
        <w:rPr>
          <w:rFonts w:hAnsi="宋体" w:cs="宋体"/>
          <w:b/>
          <w:bCs/>
          <w:snapToGrid w:val="0"/>
          <w:color w:val="auto"/>
          <w:kern w:val="0"/>
          <w:highlight w:val="none"/>
        </w:rPr>
        <w:sectPr>
          <w:endnotePr>
            <w:numFmt w:val="decimal"/>
          </w:endnotePr>
          <w:pgSz w:w="11906" w:h="16838"/>
          <w:pgMar w:top="1440" w:right="1080" w:bottom="1440" w:left="1080" w:header="850" w:footer="992" w:gutter="0"/>
          <w:pgNumType w:fmt="numberInDash"/>
          <w:cols w:space="0" w:num="1"/>
          <w:docGrid w:linePitch="327" w:charSpace="0"/>
        </w:sectPr>
      </w:pPr>
    </w:p>
    <w:p w14:paraId="4B26AC6B">
      <w:pPr>
        <w:pStyle w:val="2"/>
        <w:wordWrap w:val="0"/>
        <w:autoSpaceDE/>
        <w:autoSpaceDN/>
        <w:snapToGrid w:val="0"/>
        <w:spacing w:line="500" w:lineRule="exact"/>
        <w:jc w:val="center"/>
        <w:rPr>
          <w:rFonts w:hAnsi="宋体" w:cs="宋体"/>
          <w:b/>
          <w:snapToGrid w:val="0"/>
          <w:color w:val="auto"/>
          <w:sz w:val="32"/>
          <w:szCs w:val="32"/>
          <w:highlight w:val="none"/>
        </w:rPr>
      </w:pPr>
      <w:bookmarkStart w:id="149" w:name="_Hlt69698776"/>
      <w:r>
        <w:rPr>
          <w:rFonts w:hint="eastAsia" w:hAnsi="宋体" w:cs="宋体"/>
          <w:b/>
          <w:snapToGrid w:val="0"/>
          <w:color w:val="auto"/>
          <w:sz w:val="32"/>
          <w:szCs w:val="32"/>
          <w:highlight w:val="none"/>
        </w:rPr>
        <w:t>　</w:t>
      </w:r>
      <w:bookmarkStart w:id="150" w:name="_Toc6197"/>
      <w:bookmarkStart w:id="151" w:name="_Toc29099"/>
      <w:bookmarkStart w:id="152" w:name="_Hlt69698765"/>
      <w:bookmarkStart w:id="153" w:name="_Hlt69698713"/>
      <w:r>
        <w:rPr>
          <w:rFonts w:hint="eastAsia" w:hAnsi="宋体" w:cs="宋体"/>
          <w:b/>
          <w:snapToGrid w:val="0"/>
          <w:color w:val="auto"/>
          <w:sz w:val="32"/>
          <w:szCs w:val="32"/>
          <w:highlight w:val="none"/>
        </w:rPr>
        <w:t>第三章</w:t>
      </w:r>
      <w:bookmarkStart w:id="154" w:name="_Hlt87793831"/>
      <w:bookmarkEnd w:id="154"/>
      <w:r>
        <w:rPr>
          <w:rFonts w:hint="eastAsia" w:hAnsi="宋体" w:cs="宋体"/>
          <w:b/>
          <w:snapToGrid w:val="0"/>
          <w:color w:val="auto"/>
          <w:sz w:val="32"/>
          <w:szCs w:val="32"/>
          <w:highlight w:val="none"/>
        </w:rPr>
        <w:t xml:space="preserve"> 拟签订合同的主要条款</w:t>
      </w:r>
      <w:bookmarkEnd w:id="150"/>
      <w:bookmarkEnd w:id="151"/>
    </w:p>
    <w:bookmarkEnd w:id="152"/>
    <w:bookmarkEnd w:id="153"/>
    <w:p w14:paraId="6A4F7FF4">
      <w:pPr>
        <w:wordWrap w:val="0"/>
        <w:autoSpaceDE/>
        <w:autoSpaceDN/>
        <w:snapToGrid w:val="0"/>
        <w:spacing w:line="440" w:lineRule="exact"/>
        <w:ind w:firstLine="480"/>
        <w:jc w:val="both"/>
        <w:outlineLvl w:val="9"/>
        <w:rPr>
          <w:rFonts w:hAnsi="宋体" w:cs="宋体"/>
          <w:b/>
          <w:snapToGrid w:val="0"/>
          <w:color w:val="auto"/>
          <w:szCs w:val="24"/>
          <w:highlight w:val="none"/>
        </w:rPr>
      </w:pPr>
      <w:bookmarkStart w:id="155" w:name="_Toc322793288"/>
      <w:bookmarkStart w:id="156" w:name="_Toc326916629"/>
    </w:p>
    <w:bookmarkEnd w:id="155"/>
    <w:bookmarkEnd w:id="156"/>
    <w:p w14:paraId="33043E2D">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1"/>
        <w:rPr>
          <w:rFonts w:hAnsi="宋体" w:cs="宋体"/>
          <w:snapToGrid w:val="0"/>
          <w:color w:val="auto"/>
          <w:kern w:val="0"/>
          <w:szCs w:val="24"/>
          <w:highlight w:val="none"/>
        </w:rPr>
      </w:pPr>
      <w:bookmarkStart w:id="157" w:name="_Toc25199"/>
      <w:bookmarkStart w:id="158" w:name="_Toc3741"/>
      <w:bookmarkStart w:id="159" w:name="_Toc12203"/>
      <w:bookmarkStart w:id="160" w:name="_Toc11616"/>
      <w:bookmarkStart w:id="161" w:name="_Toc4588"/>
      <w:bookmarkStart w:id="162" w:name="_Toc6392"/>
      <w:r>
        <w:rPr>
          <w:rFonts w:hint="eastAsia" w:hAnsi="宋体" w:cs="宋体"/>
          <w:b/>
          <w:bCs/>
          <w:snapToGrid w:val="0"/>
          <w:color w:val="auto"/>
          <w:kern w:val="0"/>
          <w:szCs w:val="24"/>
          <w:highlight w:val="none"/>
        </w:rPr>
        <w:t>1．现场办公条件</w:t>
      </w:r>
      <w:bookmarkEnd w:id="157"/>
      <w:bookmarkEnd w:id="158"/>
      <w:bookmarkEnd w:id="159"/>
      <w:bookmarkEnd w:id="160"/>
      <w:bookmarkEnd w:id="161"/>
      <w:bookmarkEnd w:id="162"/>
    </w:p>
    <w:p w14:paraId="11DCDCED">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1.1</w:t>
      </w:r>
      <w:r>
        <w:rPr>
          <w:rFonts w:hint="eastAsia" w:hAnsi="宋体" w:cs="宋体"/>
          <w:snapToGrid w:val="0"/>
          <w:color w:val="auto"/>
          <w:kern w:val="0"/>
          <w:szCs w:val="24"/>
          <w:highlight w:val="none"/>
        </w:rPr>
        <w:t xml:space="preserve"> 监理人的办公、休息场所不得与承包人混用。所需场所、水电网络接入由委托人征求监理人意见后，与承包人协调明确，但费用（若有）由监理人支付。监理人所需场所的数量及其面积应与项目规模、特点相匹配，并应满足监理工作正常运作的需要。</w:t>
      </w:r>
    </w:p>
    <w:p w14:paraId="045048A1">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1.2</w:t>
      </w:r>
      <w:r>
        <w:rPr>
          <w:rFonts w:hint="eastAsia" w:hAnsi="宋体" w:cs="宋体"/>
          <w:snapToGrid w:val="0"/>
          <w:color w:val="auto"/>
          <w:kern w:val="0"/>
          <w:szCs w:val="24"/>
          <w:highlight w:val="none"/>
        </w:rPr>
        <w:t xml:space="preserve"> 监理人应按照工程需要，自行配备以下的设施、设备：</w:t>
      </w:r>
    </w:p>
    <w:p w14:paraId="16F4F0B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（1）办公桌椅、文件柜、床铺被褥、供冷采暖设施等办公和生活设施；</w:t>
      </w:r>
    </w:p>
    <w:p w14:paraId="04E9EF1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（2）电脑、投影、打印机、复印机、传真机等办公设备及其耗材；</w:t>
      </w:r>
    </w:p>
    <w:p w14:paraId="0824DF7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（3）拍摄、录音、录像等取证器材；</w:t>
      </w:r>
    </w:p>
    <w:p w14:paraId="66B8580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（4）信息化管理软件或系统；</w:t>
      </w:r>
    </w:p>
    <w:p w14:paraId="27B1D88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（5）通信和交通工具；</w:t>
      </w:r>
    </w:p>
    <w:p w14:paraId="4B95581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（6）本招标项目必备的规范标准、图集等书籍手册；</w:t>
      </w:r>
    </w:p>
    <w:p w14:paraId="4329D7E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（7）安全帽、安全鞋、安全手套、安全服装、手电筒等安全防护用具；</w:t>
      </w:r>
    </w:p>
    <w:p w14:paraId="694A638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（8）</w:t>
      </w:r>
      <w:r>
        <w:rPr>
          <w:rFonts w:hint="eastAsia" w:hAnsi="宋体" w:cs="宋体"/>
          <w:snapToGrid w:val="0"/>
          <w:color w:val="auto"/>
          <w:kern w:val="0"/>
          <w:szCs w:val="24"/>
          <w:highlight w:val="none"/>
          <w:u w:val="single"/>
        </w:rPr>
        <w:t xml:space="preserve"> 打卡  </w:t>
      </w:r>
      <w:r>
        <w:rPr>
          <w:rFonts w:hint="eastAsia" w:hAnsi="宋体" w:cs="宋体"/>
          <w:snapToGrid w:val="0"/>
          <w:color w:val="auto"/>
          <w:kern w:val="0"/>
          <w:szCs w:val="24"/>
          <w:highlight w:val="none"/>
        </w:rPr>
        <w:t>考勤设备；</w:t>
      </w:r>
    </w:p>
    <w:p w14:paraId="746DCCA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（9）其他与监理工作有关的设备与用品。</w:t>
      </w:r>
    </w:p>
    <w:p w14:paraId="6BD76464">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1"/>
        <w:rPr>
          <w:rFonts w:hAnsi="宋体" w:cs="宋体"/>
          <w:b/>
          <w:bCs/>
          <w:snapToGrid w:val="0"/>
          <w:color w:val="auto"/>
          <w:kern w:val="0"/>
          <w:szCs w:val="24"/>
          <w:highlight w:val="none"/>
        </w:rPr>
      </w:pPr>
      <w:bookmarkStart w:id="163" w:name="_Toc15844"/>
      <w:bookmarkStart w:id="164" w:name="_Toc8261"/>
      <w:bookmarkStart w:id="165" w:name="_Toc14419"/>
      <w:bookmarkStart w:id="166" w:name="_Toc21857"/>
      <w:bookmarkStart w:id="167" w:name="_Toc29914"/>
      <w:bookmarkStart w:id="168" w:name="_Toc6311"/>
      <w:r>
        <w:rPr>
          <w:rFonts w:hint="eastAsia" w:hAnsi="宋体" w:cs="宋体"/>
          <w:b/>
          <w:bCs/>
          <w:snapToGrid w:val="0"/>
          <w:color w:val="auto"/>
          <w:kern w:val="0"/>
          <w:szCs w:val="24"/>
          <w:highlight w:val="none"/>
        </w:rPr>
        <w:t>2．酬金</w:t>
      </w:r>
      <w:bookmarkEnd w:id="163"/>
      <w:bookmarkEnd w:id="164"/>
      <w:bookmarkEnd w:id="165"/>
      <w:bookmarkEnd w:id="166"/>
      <w:bookmarkEnd w:id="167"/>
      <w:bookmarkEnd w:id="168"/>
    </w:p>
    <w:p w14:paraId="1C133234">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2.1</w:t>
      </w:r>
      <w:r>
        <w:rPr>
          <w:rFonts w:hint="eastAsia" w:hAnsi="宋体" w:cs="宋体"/>
          <w:snapToGrid w:val="0"/>
          <w:color w:val="auto"/>
          <w:kern w:val="0"/>
          <w:szCs w:val="24"/>
          <w:highlight w:val="none"/>
        </w:rPr>
        <w:t xml:space="preserve"> “酬金”指监理人履行本合同义务，委托人按照本合同约定（包括按照合同约定进行的变更和调整）给付监理人的金额，由正常工作酬金、附加工作酬金（若有）、合理化建议奖励（若有）组成。“正常工作酬金”指监理人完成正常工作，委托人应给付监理人并在协议书中载明的签约酬金额。“附加工作酬金”指监理人完成附加工作，委托人应给付监理人的金额。“合理化建议奖励”指监理人在服务过程中提出的合理化建议，使委托人获得经济效益的，双方在合同专用条件中约定的奖励金额。</w:t>
      </w:r>
    </w:p>
    <w:p w14:paraId="48F0A665">
      <w:pPr>
        <w:keepNext w:val="0"/>
        <w:keepLines w:val="0"/>
        <w:pageBreakBefore w:val="0"/>
        <w:widowControl w:val="0"/>
        <w:kinsoku/>
        <w:wordWrap w:val="0"/>
        <w:overflowPunct/>
        <w:topLinePunct w:val="0"/>
        <w:autoSpaceDE/>
        <w:autoSpaceDN/>
        <w:bidi w:val="0"/>
        <w:adjustRightInd w:val="0"/>
        <w:spacing w:line="360" w:lineRule="auto"/>
        <w:ind w:firstLine="482" w:firstLineChars="200"/>
        <w:textAlignment w:val="auto"/>
        <w:rPr>
          <w:rFonts w:hAnsi="宋体" w:cs="宋体"/>
          <w:b/>
          <w:bCs/>
          <w:snapToGrid w:val="0"/>
          <w:color w:val="auto"/>
          <w:kern w:val="0"/>
          <w:szCs w:val="24"/>
          <w:highlight w:val="none"/>
        </w:rPr>
      </w:pPr>
      <w:r>
        <w:rPr>
          <w:rFonts w:hint="eastAsia" w:hAnsi="宋体" w:cs="宋体"/>
          <w:b/>
          <w:bCs/>
          <w:snapToGrid w:val="0"/>
          <w:color w:val="auto"/>
          <w:kern w:val="0"/>
          <w:szCs w:val="24"/>
          <w:highlight w:val="none"/>
        </w:rPr>
        <w:t>2.2 酬金结算原则：</w:t>
      </w:r>
    </w:p>
    <w:p w14:paraId="4FF87AA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4"/>
          <w:highlight w:val="none"/>
        </w:rPr>
      </w:pPr>
      <w:bookmarkStart w:id="169" w:name="_Toc18979"/>
      <w:bookmarkStart w:id="170" w:name="_Toc6502"/>
      <w:bookmarkStart w:id="171" w:name="_Toc31653"/>
      <w:bookmarkStart w:id="172" w:name="_Toc17740"/>
      <w:bookmarkStart w:id="173" w:name="_Toc31657"/>
      <w:r>
        <w:rPr>
          <w:rFonts w:hint="eastAsia" w:ascii="宋体" w:hAnsi="宋体" w:eastAsia="宋体" w:cs="宋体"/>
          <w:snapToGrid w:val="0"/>
          <w:color w:val="auto"/>
          <w:kern w:val="0"/>
          <w:szCs w:val="24"/>
          <w:highlight w:val="none"/>
        </w:rPr>
        <w:t>监理服务费结算价在项目的合同价范围内按实结算，即：以施工结算价为基数乘以监理人中标取费费率计算，若监理服务费结算总价超过签约合同价，则按签约合同价包干结算；若监理服务费结算总价未超过签约合同价，则按以施工结算价为基数乘以监理人中标取费费率计算的结算价进行结算，监理服务费最终结算价以翁源县财政局投资评审中心审定为准。</w:t>
      </w:r>
    </w:p>
    <w:p w14:paraId="2D07E2CE">
      <w:pPr>
        <w:keepNext w:val="0"/>
        <w:keepLines w:val="0"/>
        <w:pageBreakBefore w:val="0"/>
        <w:widowControl w:val="0"/>
        <w:kinsoku/>
        <w:wordWrap w:val="0"/>
        <w:overflowPunct/>
        <w:topLinePunct w:val="0"/>
        <w:autoSpaceDE/>
        <w:autoSpaceDN/>
        <w:bidi w:val="0"/>
        <w:adjustRightInd w:val="0"/>
        <w:snapToGrid w:val="0"/>
        <w:spacing w:before="165" w:beforeLines="50" w:line="360" w:lineRule="auto"/>
        <w:ind w:firstLine="482" w:firstLineChars="200"/>
        <w:textAlignment w:val="auto"/>
        <w:outlineLvl w:val="1"/>
        <w:rPr>
          <w:rFonts w:hint="eastAsia" w:ascii="宋体" w:hAnsi="宋体" w:eastAsia="宋体" w:cs="宋体"/>
          <w:b/>
          <w:bCs/>
          <w:snapToGrid w:val="0"/>
          <w:color w:val="auto"/>
          <w:kern w:val="0"/>
          <w:szCs w:val="24"/>
          <w:highlight w:val="none"/>
        </w:rPr>
      </w:pPr>
      <w:bookmarkStart w:id="174" w:name="_Toc13981"/>
      <w:r>
        <w:rPr>
          <w:rFonts w:hint="eastAsia" w:ascii="宋体" w:hAnsi="宋体" w:eastAsia="宋体" w:cs="宋体"/>
          <w:b/>
          <w:bCs/>
          <w:snapToGrid w:val="0"/>
          <w:color w:val="auto"/>
          <w:kern w:val="0"/>
          <w:szCs w:val="24"/>
          <w:highlight w:val="none"/>
        </w:rPr>
        <w:t>3．酬金发票</w:t>
      </w:r>
      <w:bookmarkEnd w:id="169"/>
      <w:bookmarkEnd w:id="170"/>
      <w:bookmarkEnd w:id="171"/>
      <w:bookmarkEnd w:id="172"/>
      <w:bookmarkEnd w:id="173"/>
      <w:bookmarkEnd w:id="174"/>
    </w:p>
    <w:p w14:paraId="429ED25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委托人每次支付酬金前，监理人均应提供有效的增值税</w:t>
      </w:r>
      <w:r>
        <w:rPr>
          <w:rFonts w:hint="eastAsia" w:hAnsi="宋体" w:cs="宋体"/>
          <w:snapToGrid w:val="0"/>
          <w:color w:val="auto"/>
          <w:kern w:val="0"/>
          <w:szCs w:val="24"/>
          <w:highlight w:val="none"/>
          <w:u w:val="single"/>
        </w:rPr>
        <w:t xml:space="preserve"> 普通 </w:t>
      </w:r>
      <w:r>
        <w:rPr>
          <w:rFonts w:hint="eastAsia" w:hAnsi="宋体" w:cs="宋体"/>
          <w:snapToGrid w:val="0"/>
          <w:color w:val="auto"/>
          <w:kern w:val="0"/>
          <w:szCs w:val="24"/>
          <w:highlight w:val="none"/>
        </w:rPr>
        <w:t xml:space="preserve">发票。如果监理人无法提供符合要求的酬金发票，由此造成的相应损失由监理人承担。 </w:t>
      </w:r>
    </w:p>
    <w:p w14:paraId="05F1438D">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outlineLvl w:val="1"/>
        <w:rPr>
          <w:rFonts w:hAnsi="宋体" w:cs="宋体"/>
          <w:snapToGrid w:val="0"/>
          <w:color w:val="auto"/>
          <w:kern w:val="0"/>
          <w:szCs w:val="24"/>
          <w:highlight w:val="none"/>
        </w:rPr>
      </w:pPr>
      <w:bookmarkStart w:id="175" w:name="_Toc22603"/>
      <w:bookmarkStart w:id="176" w:name="_Toc6113"/>
      <w:bookmarkStart w:id="177" w:name="_Toc32105"/>
      <w:bookmarkStart w:id="178" w:name="_Toc7557"/>
      <w:bookmarkStart w:id="179" w:name="_Toc30294"/>
      <w:bookmarkStart w:id="180" w:name="_Toc2147"/>
      <w:r>
        <w:rPr>
          <w:rFonts w:hint="eastAsia" w:hAnsi="宋体" w:cs="宋体"/>
          <w:b/>
          <w:bCs/>
          <w:snapToGrid w:val="0"/>
          <w:color w:val="auto"/>
          <w:kern w:val="0"/>
          <w:szCs w:val="24"/>
          <w:highlight w:val="none"/>
        </w:rPr>
        <w:t>4．违约责任</w:t>
      </w:r>
      <w:bookmarkEnd w:id="175"/>
      <w:bookmarkEnd w:id="176"/>
      <w:bookmarkEnd w:id="177"/>
      <w:bookmarkEnd w:id="178"/>
      <w:bookmarkEnd w:id="179"/>
      <w:bookmarkEnd w:id="180"/>
    </w:p>
    <w:p w14:paraId="50DD5999">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outlineLvl w:val="2"/>
        <w:rPr>
          <w:rFonts w:hAnsi="宋体" w:cs="宋体"/>
          <w:snapToGrid w:val="0"/>
          <w:color w:val="auto"/>
          <w:kern w:val="0"/>
          <w:szCs w:val="24"/>
          <w:highlight w:val="none"/>
        </w:rPr>
      </w:pPr>
      <w:bookmarkStart w:id="181" w:name="_Toc6169"/>
      <w:bookmarkStart w:id="182" w:name="_Toc28133"/>
      <w:bookmarkStart w:id="183" w:name="_Toc15047"/>
      <w:bookmarkStart w:id="184" w:name="_Toc2977"/>
      <w:bookmarkStart w:id="185" w:name="_Toc5443"/>
      <w:bookmarkStart w:id="186" w:name="_Toc9349"/>
      <w:r>
        <w:rPr>
          <w:rFonts w:hint="eastAsia" w:hAnsi="宋体" w:cs="宋体"/>
          <w:b/>
          <w:bCs/>
          <w:snapToGrid w:val="0"/>
          <w:color w:val="auto"/>
          <w:kern w:val="0"/>
          <w:szCs w:val="24"/>
          <w:highlight w:val="none"/>
        </w:rPr>
        <w:t>4.1</w:t>
      </w:r>
      <w:r>
        <w:rPr>
          <w:rFonts w:hint="eastAsia" w:hAnsi="宋体" w:cs="宋体"/>
          <w:snapToGrid w:val="0"/>
          <w:color w:val="auto"/>
          <w:kern w:val="0"/>
          <w:szCs w:val="24"/>
          <w:highlight w:val="none"/>
        </w:rPr>
        <w:t xml:space="preserve"> 监理人的违约责任</w:t>
      </w:r>
      <w:bookmarkEnd w:id="181"/>
      <w:bookmarkEnd w:id="182"/>
      <w:bookmarkEnd w:id="183"/>
      <w:bookmarkEnd w:id="184"/>
      <w:bookmarkEnd w:id="185"/>
      <w:bookmarkEnd w:id="186"/>
    </w:p>
    <w:p w14:paraId="485D91F2">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监理人未履行本合同义务的，应承担相应的责任。</w:t>
      </w:r>
    </w:p>
    <w:p w14:paraId="11358FC2">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4.1.1</w:t>
      </w:r>
      <w:r>
        <w:rPr>
          <w:rFonts w:hint="eastAsia" w:hAnsi="宋体" w:cs="宋体"/>
          <w:snapToGrid w:val="0"/>
          <w:color w:val="auto"/>
          <w:kern w:val="0"/>
          <w:szCs w:val="24"/>
          <w:highlight w:val="none"/>
        </w:rPr>
        <w:t xml:space="preserve"> 因监理人违反本合同约定给委托人造成损失的，监理人应当赔偿委托人损失。</w:t>
      </w:r>
    </w:p>
    <w:p w14:paraId="52CD2032">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 xml:space="preserve">  </w:t>
      </w:r>
      <w:r>
        <w:rPr>
          <w:rFonts w:hint="eastAsia" w:hAnsi="宋体" w:cs="宋体"/>
          <w:snapToGrid w:val="0"/>
          <w:color w:val="auto"/>
          <w:kern w:val="0"/>
          <w:szCs w:val="24"/>
          <w:highlight w:val="none"/>
        </w:rPr>
        <w:sym w:font="Wingdings" w:char="00D8"/>
      </w:r>
      <w:r>
        <w:rPr>
          <w:rFonts w:hint="eastAsia" w:hAnsi="宋体" w:cs="宋体"/>
          <w:snapToGrid w:val="0"/>
          <w:color w:val="auto"/>
          <w:kern w:val="0"/>
          <w:szCs w:val="24"/>
          <w:highlight w:val="none"/>
        </w:rPr>
        <w:t xml:space="preserve"> 监理人赔偿金额按下列方法确定：赔偿金＝直接经济损失×正常工作酬金÷</w:t>
      </w:r>
      <w:r>
        <w:rPr>
          <w:rFonts w:hint="eastAsia" w:hAnsi="宋体" w:cs="宋体"/>
          <w:snapToGrid w:val="0"/>
          <w:color w:val="auto"/>
          <w:kern w:val="0"/>
          <w:highlight w:val="none"/>
          <w:u w:val="single"/>
        </w:rPr>
        <w:t>项目建安费（总额不超过税后合同监理</w:t>
      </w:r>
      <w:r>
        <w:rPr>
          <w:rFonts w:hint="eastAsia" w:hAnsi="宋体" w:cs="宋体"/>
          <w:snapToGrid w:val="0"/>
          <w:color w:val="auto"/>
          <w:kern w:val="0"/>
          <w:szCs w:val="24"/>
          <w:highlight w:val="none"/>
          <w:u w:val="single"/>
        </w:rPr>
        <w:t>服务</w:t>
      </w:r>
      <w:r>
        <w:rPr>
          <w:rFonts w:hint="eastAsia" w:hAnsi="宋体" w:cs="宋体"/>
          <w:snapToGrid w:val="0"/>
          <w:color w:val="auto"/>
          <w:kern w:val="0"/>
          <w:highlight w:val="none"/>
          <w:u w:val="single"/>
        </w:rPr>
        <w:t>费）</w:t>
      </w:r>
      <w:r>
        <w:rPr>
          <w:rFonts w:hint="eastAsia" w:hAnsi="宋体" w:cs="宋体"/>
          <w:snapToGrid w:val="0"/>
          <w:color w:val="auto"/>
          <w:kern w:val="0"/>
          <w:szCs w:val="24"/>
          <w:highlight w:val="none"/>
        </w:rPr>
        <w:t>。</w:t>
      </w:r>
    </w:p>
    <w:p w14:paraId="77FF24E6">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 xml:space="preserve">     监理人承担部分赔偿责任的，其承担赔偿金额由双方协商确定。</w:t>
      </w:r>
    </w:p>
    <w:p w14:paraId="60FC5C69">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4.1.2</w:t>
      </w:r>
      <w:r>
        <w:rPr>
          <w:rFonts w:hint="eastAsia" w:hAnsi="宋体" w:cs="宋体"/>
          <w:snapToGrid w:val="0"/>
          <w:color w:val="auto"/>
          <w:kern w:val="0"/>
          <w:szCs w:val="24"/>
          <w:highlight w:val="none"/>
        </w:rPr>
        <w:t xml:space="preserve"> 监理人向委托人的索赔不成立时，监理人应赔偿委托人由此发生的费用。</w:t>
      </w:r>
    </w:p>
    <w:p w14:paraId="48A663D3">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outlineLvl w:val="2"/>
        <w:rPr>
          <w:rFonts w:hAnsi="宋体" w:cs="宋体"/>
          <w:snapToGrid w:val="0"/>
          <w:color w:val="auto"/>
          <w:kern w:val="0"/>
          <w:szCs w:val="24"/>
          <w:highlight w:val="none"/>
        </w:rPr>
      </w:pPr>
      <w:bookmarkStart w:id="187" w:name="_Toc28979"/>
      <w:bookmarkStart w:id="188" w:name="_Toc2188"/>
      <w:bookmarkStart w:id="189" w:name="_Toc13934"/>
      <w:bookmarkStart w:id="190" w:name="_Toc27680"/>
      <w:bookmarkStart w:id="191" w:name="_Toc7205"/>
      <w:bookmarkStart w:id="192" w:name="_Toc28294"/>
      <w:r>
        <w:rPr>
          <w:rFonts w:hint="eastAsia" w:hAnsi="宋体" w:cs="宋体"/>
          <w:b/>
          <w:bCs/>
          <w:snapToGrid w:val="0"/>
          <w:color w:val="auto"/>
          <w:kern w:val="0"/>
          <w:szCs w:val="24"/>
          <w:highlight w:val="none"/>
        </w:rPr>
        <w:t>4.2</w:t>
      </w:r>
      <w:r>
        <w:rPr>
          <w:rFonts w:hint="eastAsia" w:hAnsi="宋体" w:cs="宋体"/>
          <w:snapToGrid w:val="0"/>
          <w:color w:val="auto"/>
          <w:kern w:val="0"/>
          <w:szCs w:val="24"/>
          <w:highlight w:val="none"/>
        </w:rPr>
        <w:t xml:space="preserve"> 委托人的违约责任</w:t>
      </w:r>
      <w:bookmarkEnd w:id="187"/>
      <w:bookmarkEnd w:id="188"/>
      <w:bookmarkEnd w:id="189"/>
      <w:bookmarkEnd w:id="190"/>
      <w:bookmarkEnd w:id="191"/>
      <w:bookmarkEnd w:id="192"/>
    </w:p>
    <w:p w14:paraId="00E303C7">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委托人未履行本合同义务的，应承担相应的责任。</w:t>
      </w:r>
    </w:p>
    <w:p w14:paraId="26846636">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4.2.1</w:t>
      </w:r>
      <w:r>
        <w:rPr>
          <w:rFonts w:hint="eastAsia" w:hAnsi="宋体" w:cs="宋体"/>
          <w:snapToGrid w:val="0"/>
          <w:color w:val="auto"/>
          <w:kern w:val="0"/>
          <w:szCs w:val="24"/>
          <w:highlight w:val="none"/>
        </w:rPr>
        <w:t xml:space="preserve"> 委托人违反本合同约定造成监理人损失的，委托人应予以赔偿。</w:t>
      </w:r>
    </w:p>
    <w:p w14:paraId="6512BDF6">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4.2.2</w:t>
      </w:r>
      <w:r>
        <w:rPr>
          <w:rFonts w:hint="eastAsia" w:hAnsi="宋体" w:cs="宋体"/>
          <w:snapToGrid w:val="0"/>
          <w:color w:val="auto"/>
          <w:kern w:val="0"/>
          <w:szCs w:val="24"/>
          <w:highlight w:val="none"/>
        </w:rPr>
        <w:t xml:space="preserve"> 委托人向监理人的索赔不成立时，应赔偿监理人由此引起的费用。</w:t>
      </w:r>
    </w:p>
    <w:p w14:paraId="15AB2AAB">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4.2.3</w:t>
      </w:r>
      <w:r>
        <w:rPr>
          <w:rFonts w:hint="eastAsia" w:hAnsi="宋体" w:cs="宋体"/>
          <w:snapToGrid w:val="0"/>
          <w:color w:val="auto"/>
          <w:kern w:val="0"/>
          <w:szCs w:val="24"/>
          <w:highlight w:val="none"/>
        </w:rPr>
        <w:t xml:space="preserve"> 委托人未能按期支付酬金超过28天，应支付逾期付款利息。委托人逾期付款利息按下列方法确定：逾期付款利息＝当期应付款总额×银行同期贷款利率×拖延支付天数。</w:t>
      </w:r>
    </w:p>
    <w:p w14:paraId="5A1CF714">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outlineLvl w:val="2"/>
        <w:rPr>
          <w:rFonts w:hAnsi="宋体" w:cs="宋体"/>
          <w:snapToGrid w:val="0"/>
          <w:color w:val="auto"/>
          <w:kern w:val="0"/>
          <w:szCs w:val="24"/>
          <w:highlight w:val="none"/>
        </w:rPr>
      </w:pPr>
      <w:bookmarkStart w:id="193" w:name="_Toc7301"/>
      <w:bookmarkStart w:id="194" w:name="_Toc6465"/>
      <w:bookmarkStart w:id="195" w:name="_Toc3546"/>
      <w:bookmarkStart w:id="196" w:name="_Toc7356"/>
      <w:bookmarkStart w:id="197" w:name="_Toc32206"/>
      <w:bookmarkStart w:id="198" w:name="_Toc11108"/>
      <w:r>
        <w:rPr>
          <w:rFonts w:hint="eastAsia" w:hAnsi="宋体" w:cs="宋体"/>
          <w:b/>
          <w:bCs/>
          <w:snapToGrid w:val="0"/>
          <w:color w:val="auto"/>
          <w:kern w:val="0"/>
          <w:szCs w:val="24"/>
          <w:highlight w:val="none"/>
        </w:rPr>
        <w:t>4.3</w:t>
      </w:r>
      <w:r>
        <w:rPr>
          <w:rFonts w:hint="eastAsia" w:hAnsi="宋体" w:cs="宋体"/>
          <w:snapToGrid w:val="0"/>
          <w:color w:val="auto"/>
          <w:kern w:val="0"/>
          <w:szCs w:val="24"/>
          <w:highlight w:val="none"/>
        </w:rPr>
        <w:t xml:space="preserve"> 除外责任</w:t>
      </w:r>
      <w:bookmarkEnd w:id="193"/>
      <w:bookmarkEnd w:id="194"/>
      <w:bookmarkEnd w:id="195"/>
      <w:bookmarkEnd w:id="196"/>
      <w:bookmarkEnd w:id="197"/>
      <w:bookmarkEnd w:id="198"/>
    </w:p>
    <w:p w14:paraId="59F5E90E">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因非监理人的原因，且监理人无过错，发生工程质量事故、安全事故、工期延误等造成的损失，监理人不承担赔偿责任。</w:t>
      </w:r>
    </w:p>
    <w:p w14:paraId="156C75E0">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因不可抗力导致本合同全部或部分不能履行时，双方各自承担其因此而造成的损失、损害。</w:t>
      </w:r>
    </w:p>
    <w:p w14:paraId="66FF935F">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outlineLvl w:val="1"/>
        <w:rPr>
          <w:rFonts w:hAnsi="宋体" w:cs="宋体"/>
          <w:snapToGrid w:val="0"/>
          <w:color w:val="auto"/>
          <w:kern w:val="0"/>
          <w:szCs w:val="24"/>
          <w:highlight w:val="none"/>
        </w:rPr>
      </w:pPr>
      <w:bookmarkStart w:id="199" w:name="_Toc648"/>
      <w:bookmarkStart w:id="200" w:name="_Toc17944"/>
      <w:bookmarkStart w:id="201" w:name="_Toc29596"/>
      <w:bookmarkStart w:id="202" w:name="_Toc8777"/>
      <w:bookmarkStart w:id="203" w:name="_Toc27702"/>
      <w:bookmarkStart w:id="204" w:name="_Toc26193"/>
      <w:r>
        <w:rPr>
          <w:rFonts w:hint="eastAsia" w:hAnsi="宋体" w:cs="宋体"/>
          <w:b/>
          <w:bCs/>
          <w:snapToGrid w:val="0"/>
          <w:color w:val="auto"/>
          <w:kern w:val="0"/>
          <w:szCs w:val="24"/>
          <w:highlight w:val="none"/>
        </w:rPr>
        <w:t>5．支付</w:t>
      </w:r>
      <w:bookmarkEnd w:id="199"/>
      <w:bookmarkEnd w:id="200"/>
      <w:bookmarkEnd w:id="201"/>
      <w:bookmarkEnd w:id="202"/>
      <w:bookmarkEnd w:id="203"/>
      <w:bookmarkEnd w:id="204"/>
    </w:p>
    <w:p w14:paraId="6B1617B9">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outlineLvl w:val="2"/>
        <w:rPr>
          <w:rFonts w:hAnsi="宋体" w:cs="宋体"/>
          <w:snapToGrid w:val="0"/>
          <w:color w:val="auto"/>
          <w:kern w:val="0"/>
          <w:szCs w:val="24"/>
          <w:highlight w:val="none"/>
        </w:rPr>
      </w:pPr>
      <w:bookmarkStart w:id="205" w:name="_Toc13619"/>
      <w:bookmarkStart w:id="206" w:name="_Toc624"/>
      <w:bookmarkStart w:id="207" w:name="_Toc26599"/>
      <w:bookmarkStart w:id="208" w:name="_Toc17522"/>
      <w:bookmarkStart w:id="209" w:name="_Toc3382"/>
      <w:bookmarkStart w:id="210" w:name="_Toc9024"/>
      <w:r>
        <w:rPr>
          <w:rFonts w:hint="eastAsia" w:hAnsi="宋体" w:cs="宋体"/>
          <w:b/>
          <w:bCs/>
          <w:snapToGrid w:val="0"/>
          <w:color w:val="auto"/>
          <w:kern w:val="0"/>
          <w:szCs w:val="24"/>
          <w:highlight w:val="none"/>
        </w:rPr>
        <w:t>5.1</w:t>
      </w:r>
      <w:r>
        <w:rPr>
          <w:rFonts w:hint="eastAsia" w:hAnsi="宋体" w:cs="宋体"/>
          <w:snapToGrid w:val="0"/>
          <w:color w:val="auto"/>
          <w:kern w:val="0"/>
          <w:szCs w:val="24"/>
          <w:highlight w:val="none"/>
        </w:rPr>
        <w:t xml:space="preserve"> 支付货币</w:t>
      </w:r>
      <w:bookmarkEnd w:id="205"/>
      <w:bookmarkEnd w:id="206"/>
      <w:bookmarkEnd w:id="207"/>
      <w:bookmarkEnd w:id="208"/>
      <w:bookmarkEnd w:id="209"/>
      <w:bookmarkEnd w:id="210"/>
    </w:p>
    <w:p w14:paraId="00492F64">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int="eastAsia" w:hAnsi="宋体" w:cs="宋体"/>
          <w:snapToGrid w:val="0"/>
          <w:color w:val="auto"/>
          <w:kern w:val="0"/>
          <w:szCs w:val="24"/>
          <w:highlight w:val="none"/>
        </w:rPr>
      </w:pPr>
      <w:r>
        <w:rPr>
          <w:rFonts w:hint="eastAsia" w:hAnsi="宋体" w:cs="宋体"/>
          <w:snapToGrid w:val="0"/>
          <w:color w:val="auto"/>
          <w:kern w:val="0"/>
          <w:szCs w:val="24"/>
          <w:highlight w:val="none"/>
        </w:rPr>
        <w:t>酬金均以人民币支付。</w:t>
      </w:r>
      <w:bookmarkStart w:id="211" w:name="_Toc22466"/>
      <w:bookmarkStart w:id="212" w:name="_Toc3949"/>
      <w:bookmarkStart w:id="213" w:name="_Toc10949"/>
      <w:bookmarkStart w:id="214" w:name="_Toc7275"/>
    </w:p>
    <w:p w14:paraId="386EB357">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outlineLvl w:val="2"/>
        <w:rPr>
          <w:rFonts w:hAnsi="宋体" w:cs="宋体"/>
          <w:snapToGrid w:val="0"/>
          <w:color w:val="auto"/>
          <w:kern w:val="0"/>
          <w:szCs w:val="24"/>
          <w:highlight w:val="none"/>
        </w:rPr>
      </w:pPr>
      <w:bookmarkStart w:id="215" w:name="_Toc26181"/>
      <w:bookmarkStart w:id="216" w:name="_Toc32162"/>
      <w:r>
        <w:rPr>
          <w:rFonts w:hint="eastAsia" w:hAnsi="宋体" w:cs="宋体"/>
          <w:b/>
          <w:bCs/>
          <w:snapToGrid w:val="0"/>
          <w:color w:val="auto"/>
          <w:kern w:val="0"/>
          <w:szCs w:val="24"/>
          <w:highlight w:val="none"/>
        </w:rPr>
        <w:t>5.2</w:t>
      </w:r>
      <w:r>
        <w:rPr>
          <w:rFonts w:hint="eastAsia" w:hAnsi="宋体" w:cs="宋体"/>
          <w:snapToGrid w:val="0"/>
          <w:color w:val="auto"/>
          <w:kern w:val="0"/>
          <w:szCs w:val="24"/>
          <w:highlight w:val="none"/>
        </w:rPr>
        <w:t xml:space="preserve"> 支付申请</w:t>
      </w:r>
      <w:bookmarkEnd w:id="211"/>
      <w:bookmarkEnd w:id="212"/>
      <w:bookmarkEnd w:id="213"/>
      <w:bookmarkEnd w:id="214"/>
      <w:bookmarkEnd w:id="215"/>
      <w:bookmarkEnd w:id="216"/>
    </w:p>
    <w:p w14:paraId="3940F8C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监理人应在本合同约定的每次应付款时间的7天前，向委托人提交支付申请书。支付申请书应当说明当期应付款总额，并列出当期应支付的款项及其金额。</w:t>
      </w:r>
    </w:p>
    <w:p w14:paraId="2B73993F">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2"/>
        <w:rPr>
          <w:rFonts w:hAnsi="宋体" w:cs="宋体"/>
          <w:b/>
          <w:bCs/>
          <w:snapToGrid w:val="0"/>
          <w:color w:val="auto"/>
          <w:kern w:val="0"/>
          <w:szCs w:val="24"/>
          <w:highlight w:val="none"/>
        </w:rPr>
      </w:pPr>
      <w:bookmarkStart w:id="217" w:name="_Toc6801"/>
      <w:bookmarkStart w:id="218" w:name="_Toc25793"/>
      <w:bookmarkStart w:id="219" w:name="_Toc25652"/>
      <w:bookmarkStart w:id="220" w:name="_Toc10664"/>
      <w:bookmarkStart w:id="221" w:name="_Toc17883"/>
      <w:r>
        <w:rPr>
          <w:rFonts w:hint="eastAsia" w:hAnsi="宋体" w:cs="宋体"/>
          <w:b/>
          <w:bCs/>
          <w:snapToGrid w:val="0"/>
          <w:color w:val="auto"/>
          <w:kern w:val="0"/>
          <w:szCs w:val="24"/>
          <w:highlight w:val="none"/>
        </w:rPr>
        <w:t>5.3 支付酬金</w:t>
      </w:r>
      <w:bookmarkEnd w:id="217"/>
      <w:bookmarkEnd w:id="218"/>
      <w:bookmarkEnd w:id="219"/>
      <w:bookmarkEnd w:id="220"/>
      <w:bookmarkEnd w:id="221"/>
    </w:p>
    <w:p w14:paraId="065DB167">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b/>
          <w:bCs/>
          <w:snapToGrid w:val="0"/>
          <w:color w:val="auto"/>
          <w:kern w:val="0"/>
          <w:szCs w:val="24"/>
          <w:highlight w:val="none"/>
        </w:rPr>
      </w:pPr>
      <w:r>
        <w:rPr>
          <w:rFonts w:hint="eastAsia" w:hAnsi="宋体" w:cs="宋体"/>
          <w:b/>
          <w:bCs/>
          <w:snapToGrid w:val="0"/>
          <w:color w:val="auto"/>
          <w:kern w:val="0"/>
          <w:szCs w:val="24"/>
          <w:highlight w:val="none"/>
        </w:rPr>
        <w:t>5.3.1 正常工作酬金的支付计划为：</w:t>
      </w:r>
    </w:p>
    <w:p w14:paraId="3CDD3679">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hAnsi="宋体" w:cs="宋体"/>
          <w:b/>
          <w:bCs/>
          <w:snapToGrid w:val="0"/>
          <w:color w:val="auto"/>
          <w:kern w:val="0"/>
          <w:szCs w:val="24"/>
          <w:highlight w:val="none"/>
        </w:rPr>
      </w:pPr>
      <w:r>
        <w:rPr>
          <w:rFonts w:hint="eastAsia" w:hAnsi="宋体" w:cs="宋体"/>
          <w:b/>
          <w:bCs/>
          <w:snapToGrid w:val="0"/>
          <w:color w:val="auto"/>
          <w:kern w:val="0"/>
          <w:szCs w:val="24"/>
          <w:highlight w:val="none"/>
        </w:rPr>
        <w:t>（1）签订合同开工后，支付监理服务费合同价款的</w:t>
      </w:r>
      <w:r>
        <w:rPr>
          <w:rFonts w:hint="eastAsia" w:hAnsi="宋体" w:cs="宋体"/>
          <w:b/>
          <w:bCs/>
          <w:snapToGrid w:val="0"/>
          <w:color w:val="auto"/>
          <w:kern w:val="0"/>
          <w:szCs w:val="24"/>
          <w:highlight w:val="none"/>
          <w:lang w:val="en-US" w:eastAsia="zh-CN"/>
        </w:rPr>
        <w:t>30</w:t>
      </w:r>
      <w:r>
        <w:rPr>
          <w:rFonts w:hint="eastAsia" w:hAnsi="宋体" w:cs="宋体"/>
          <w:b/>
          <w:bCs/>
          <w:snapToGrid w:val="0"/>
          <w:color w:val="auto"/>
          <w:kern w:val="0"/>
          <w:szCs w:val="24"/>
          <w:highlight w:val="none"/>
        </w:rPr>
        <w:t>%；</w:t>
      </w:r>
    </w:p>
    <w:p w14:paraId="1DA444A6">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hAnsi="宋体" w:cs="宋体"/>
          <w:b/>
          <w:bCs/>
          <w:snapToGrid w:val="0"/>
          <w:color w:val="auto"/>
          <w:kern w:val="0"/>
          <w:szCs w:val="24"/>
          <w:highlight w:val="none"/>
        </w:rPr>
      </w:pPr>
      <w:r>
        <w:rPr>
          <w:rFonts w:hint="eastAsia" w:hAnsi="宋体" w:cs="宋体"/>
          <w:b/>
          <w:bCs/>
          <w:snapToGrid w:val="0"/>
          <w:color w:val="auto"/>
          <w:kern w:val="0"/>
          <w:szCs w:val="24"/>
          <w:highlight w:val="none"/>
        </w:rPr>
        <w:t>（2）本项目施工阶段按</w:t>
      </w:r>
      <w:r>
        <w:rPr>
          <w:rFonts w:hint="eastAsia" w:hAnsi="宋体" w:cs="宋体"/>
          <w:b/>
          <w:bCs/>
          <w:snapToGrid w:val="0"/>
          <w:color w:val="auto"/>
          <w:kern w:val="0"/>
          <w:szCs w:val="24"/>
          <w:highlight w:val="none"/>
          <w:lang w:val="en-US" w:eastAsia="zh-CN"/>
        </w:rPr>
        <w:t>月度</w:t>
      </w:r>
      <w:r>
        <w:rPr>
          <w:rFonts w:hint="eastAsia" w:hAnsi="宋体" w:cs="宋体"/>
          <w:b/>
          <w:bCs/>
          <w:snapToGrid w:val="0"/>
          <w:color w:val="auto"/>
          <w:kern w:val="0"/>
          <w:szCs w:val="24"/>
          <w:highlight w:val="none"/>
        </w:rPr>
        <w:t>分期支付监理服务费；具体分期支付方式如下：</w:t>
      </w:r>
    </w:p>
    <w:p w14:paraId="576A444D">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hAnsi="宋体" w:eastAsia="宋体" w:cs="宋体"/>
          <w:b/>
          <w:bCs/>
          <w:snapToGrid w:val="0"/>
          <w:color w:val="auto"/>
          <w:kern w:val="0"/>
          <w:szCs w:val="24"/>
          <w:highlight w:val="none"/>
          <w:lang w:val="en-US" w:eastAsia="zh-CN"/>
        </w:rPr>
      </w:pPr>
      <w:r>
        <w:rPr>
          <w:rFonts w:hint="eastAsia" w:hAnsi="宋体" w:cs="宋体"/>
          <w:b/>
          <w:bCs/>
          <w:snapToGrid w:val="0"/>
          <w:color w:val="auto"/>
          <w:kern w:val="0"/>
          <w:szCs w:val="24"/>
          <w:highlight w:val="none"/>
          <w:lang w:val="en-US" w:eastAsia="zh-CN"/>
        </w:rPr>
        <w:t>月</w:t>
      </w:r>
      <w:r>
        <w:rPr>
          <w:rFonts w:hint="eastAsia" w:hAnsi="宋体" w:cs="宋体"/>
          <w:b/>
          <w:bCs/>
          <w:snapToGrid w:val="0"/>
          <w:color w:val="auto"/>
          <w:kern w:val="0"/>
          <w:szCs w:val="24"/>
          <w:highlight w:val="none"/>
        </w:rPr>
        <w:t>度监理服务费=</w:t>
      </w:r>
      <w:r>
        <w:rPr>
          <w:rFonts w:hint="eastAsia" w:hAnsi="宋体" w:cs="宋体"/>
          <w:b/>
          <w:bCs/>
          <w:snapToGrid w:val="0"/>
          <w:color w:val="auto"/>
          <w:kern w:val="0"/>
          <w:szCs w:val="24"/>
          <w:highlight w:val="none"/>
          <w:lang w:val="en-US" w:eastAsia="zh-CN"/>
        </w:rPr>
        <w:t>月</w:t>
      </w:r>
      <w:r>
        <w:rPr>
          <w:rFonts w:hint="eastAsia" w:hAnsi="宋体" w:cs="宋体"/>
          <w:b/>
          <w:bCs/>
          <w:snapToGrid w:val="0"/>
          <w:color w:val="auto"/>
          <w:kern w:val="0"/>
          <w:szCs w:val="24"/>
          <w:highlight w:val="none"/>
        </w:rPr>
        <w:t>度实际所有专业施工完成投资额×</w:t>
      </w:r>
      <w:r>
        <w:rPr>
          <w:rFonts w:hint="eastAsia" w:hAnsi="宋体" w:cs="宋体"/>
          <w:b/>
          <w:bCs/>
          <w:snapToGrid w:val="0"/>
          <w:color w:val="auto"/>
          <w:kern w:val="0"/>
          <w:szCs w:val="24"/>
          <w:highlight w:val="none"/>
          <w:lang w:val="en-US" w:eastAsia="zh-CN"/>
        </w:rPr>
        <w:t>90</w:t>
      </w:r>
      <w:r>
        <w:rPr>
          <w:rFonts w:hint="eastAsia" w:hAnsi="宋体" w:cs="宋体"/>
          <w:b/>
          <w:bCs/>
          <w:snapToGrid w:val="0"/>
          <w:color w:val="auto"/>
          <w:kern w:val="0"/>
          <w:szCs w:val="24"/>
          <w:highlight w:val="none"/>
        </w:rPr>
        <w:t>%作为计算基数计算监理服务费；施工过程中累计支付的监理服务费不得超过监理服务费合同价款的</w:t>
      </w:r>
      <w:r>
        <w:rPr>
          <w:rFonts w:hint="eastAsia" w:hAnsi="宋体" w:cs="宋体"/>
          <w:b/>
          <w:bCs/>
          <w:snapToGrid w:val="0"/>
          <w:color w:val="auto"/>
          <w:kern w:val="0"/>
          <w:szCs w:val="24"/>
          <w:highlight w:val="none"/>
          <w:lang w:val="en-US" w:eastAsia="zh-CN"/>
        </w:rPr>
        <w:t>9</w:t>
      </w:r>
      <w:r>
        <w:rPr>
          <w:rFonts w:hint="eastAsia" w:hAnsi="宋体" w:cs="宋体"/>
          <w:b/>
          <w:bCs/>
          <w:snapToGrid w:val="0"/>
          <w:color w:val="auto"/>
          <w:kern w:val="0"/>
          <w:szCs w:val="24"/>
          <w:highlight w:val="none"/>
        </w:rPr>
        <w:t>0%。</w:t>
      </w:r>
      <w:r>
        <w:rPr>
          <w:rFonts w:hint="eastAsia" w:hAnsi="宋体" w:cs="宋体"/>
          <w:b/>
          <w:bCs/>
          <w:snapToGrid w:val="0"/>
          <w:color w:val="auto"/>
          <w:kern w:val="0"/>
          <w:szCs w:val="24"/>
          <w:highlight w:val="none"/>
          <w:lang w:val="en-US" w:eastAsia="zh-CN"/>
        </w:rPr>
        <w:t xml:space="preserve"> </w:t>
      </w:r>
    </w:p>
    <w:p w14:paraId="4E1BD422">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hAnsi="宋体" w:cs="宋体"/>
          <w:b/>
          <w:bCs/>
          <w:snapToGrid w:val="0"/>
          <w:color w:val="auto"/>
          <w:kern w:val="0"/>
          <w:szCs w:val="24"/>
          <w:highlight w:val="none"/>
        </w:rPr>
      </w:pPr>
      <w:r>
        <w:rPr>
          <w:rFonts w:hint="eastAsia" w:hAnsi="宋体" w:cs="宋体"/>
          <w:b/>
          <w:bCs/>
          <w:snapToGrid w:val="0"/>
          <w:color w:val="auto"/>
          <w:kern w:val="0"/>
          <w:szCs w:val="24"/>
          <w:highlight w:val="none"/>
        </w:rPr>
        <w:t>（3）工程竣工验收合格备案并经翁源县财政局投资评审中心结算审核后，委托人于次月向监理人支付至监理服务费结算价的</w:t>
      </w:r>
      <w:r>
        <w:rPr>
          <w:rFonts w:hint="eastAsia" w:hAnsi="宋体" w:cs="宋体"/>
          <w:b/>
          <w:bCs/>
          <w:snapToGrid w:val="0"/>
          <w:color w:val="auto"/>
          <w:kern w:val="0"/>
          <w:szCs w:val="24"/>
          <w:highlight w:val="none"/>
          <w:lang w:val="en-US" w:eastAsia="zh-CN"/>
        </w:rPr>
        <w:t>100</w:t>
      </w:r>
      <w:r>
        <w:rPr>
          <w:rFonts w:hint="eastAsia" w:hAnsi="宋体" w:cs="宋体"/>
          <w:b/>
          <w:bCs/>
          <w:snapToGrid w:val="0"/>
          <w:color w:val="auto"/>
          <w:kern w:val="0"/>
          <w:szCs w:val="24"/>
          <w:highlight w:val="none"/>
        </w:rPr>
        <w:t>%。</w:t>
      </w:r>
    </w:p>
    <w:p w14:paraId="6507DBCB">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5.3.2</w:t>
      </w:r>
      <w:r>
        <w:rPr>
          <w:rFonts w:hint="eastAsia" w:hAnsi="宋体" w:cs="宋体"/>
          <w:snapToGrid w:val="0"/>
          <w:color w:val="auto"/>
          <w:kern w:val="0"/>
          <w:szCs w:val="24"/>
          <w:highlight w:val="none"/>
        </w:rPr>
        <w:t xml:space="preserve"> 合理化建议奖励的支付。奖励金额在合理化建议被采纳后，与最近一期的正常工作酬金同期支付。</w:t>
      </w:r>
    </w:p>
    <w:p w14:paraId="0E8AB3D4">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 xml:space="preserve">  </w:t>
      </w:r>
      <w:r>
        <w:rPr>
          <w:rFonts w:hint="eastAsia" w:hAnsi="宋体" w:cs="宋体"/>
          <w:snapToGrid w:val="0"/>
          <w:color w:val="auto"/>
          <w:kern w:val="0"/>
          <w:szCs w:val="24"/>
          <w:highlight w:val="none"/>
        </w:rPr>
        <w:sym w:font="Wingdings" w:char="00D8"/>
      </w:r>
      <w:r>
        <w:rPr>
          <w:rFonts w:hint="eastAsia" w:hAnsi="宋体" w:cs="宋体"/>
          <w:snapToGrid w:val="0"/>
          <w:color w:val="auto"/>
          <w:kern w:val="0"/>
          <w:szCs w:val="24"/>
          <w:highlight w:val="none"/>
        </w:rPr>
        <w:t xml:space="preserve"> 合理化建议奖励金额的确定方法为：</w:t>
      </w:r>
    </w:p>
    <w:p w14:paraId="718573D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奖励金额＝项目投资节省额×奖励金额的比率；</w:t>
      </w:r>
    </w:p>
    <w:p w14:paraId="0B5099E5">
      <w:pPr>
        <w:keepNext w:val="0"/>
        <w:keepLines w:val="0"/>
        <w:pageBreakBefore w:val="0"/>
        <w:widowControl w:val="0"/>
        <w:kinsoku/>
        <w:wordWrap w:val="0"/>
        <w:overflowPunct/>
        <w:topLinePunct w:val="0"/>
        <w:autoSpaceDE/>
        <w:autoSpaceDN/>
        <w:bidi w:val="0"/>
        <w:adjustRightInd w:val="0"/>
        <w:spacing w:line="360" w:lineRule="auto"/>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奖励金额的比率为</w:t>
      </w:r>
      <w:r>
        <w:rPr>
          <w:rFonts w:hint="eastAsia" w:hAnsi="宋体" w:cs="宋体"/>
          <w:snapToGrid w:val="0"/>
          <w:color w:val="auto"/>
          <w:kern w:val="0"/>
          <w:highlight w:val="none"/>
          <w:u w:val="single"/>
        </w:rPr>
        <w:t xml:space="preserve">  / </w:t>
      </w:r>
      <w:r>
        <w:rPr>
          <w:rFonts w:hint="eastAsia" w:hAnsi="宋体" w:cs="宋体"/>
          <w:snapToGrid w:val="0"/>
          <w:color w:val="auto"/>
          <w:kern w:val="0"/>
          <w:highlight w:val="none"/>
        </w:rPr>
        <w:t>%。</w:t>
      </w:r>
    </w:p>
    <w:p w14:paraId="1E620FBB">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Ansi="宋体" w:cs="宋体"/>
          <w:snapToGrid w:val="0"/>
          <w:color w:val="auto"/>
          <w:kern w:val="0"/>
          <w:szCs w:val="24"/>
          <w:highlight w:val="none"/>
        </w:rPr>
      </w:pPr>
      <w:r>
        <w:rPr>
          <w:rFonts w:hint="eastAsia" w:hAnsi="宋体" w:cs="宋体"/>
          <w:snapToGrid w:val="0"/>
          <w:color w:val="auto"/>
          <w:kern w:val="0"/>
          <w:highlight w:val="none"/>
        </w:rPr>
        <w:t xml:space="preserve">  </w:t>
      </w:r>
      <w:r>
        <w:rPr>
          <w:rFonts w:hint="eastAsia" w:hAnsi="宋体" w:cs="宋体"/>
          <w:snapToGrid w:val="0"/>
          <w:color w:val="auto"/>
          <w:kern w:val="0"/>
          <w:szCs w:val="24"/>
          <w:highlight w:val="none"/>
        </w:rPr>
        <w:sym w:font="Wingdings" w:char="00D8"/>
      </w:r>
      <w:r>
        <w:rPr>
          <w:rFonts w:hint="eastAsia" w:hAnsi="宋体" w:cs="宋体"/>
          <w:snapToGrid w:val="0"/>
          <w:color w:val="auto"/>
          <w:kern w:val="0"/>
          <w:szCs w:val="24"/>
          <w:highlight w:val="none"/>
        </w:rPr>
        <w:t xml:space="preserve"> </w:t>
      </w:r>
      <w:r>
        <w:rPr>
          <w:rFonts w:hint="eastAsia" w:hAnsi="宋体" w:cs="宋体"/>
          <w:snapToGrid w:val="0"/>
          <w:color w:val="auto"/>
          <w:kern w:val="0"/>
          <w:highlight w:val="none"/>
        </w:rPr>
        <w:t>合理化建议奖励金额的确定方法为：</w:t>
      </w:r>
      <w:r>
        <w:rPr>
          <w:rFonts w:hint="eastAsia" w:hAnsi="宋体" w:cs="宋体"/>
          <w:snapToGrid w:val="0"/>
          <w:color w:val="auto"/>
          <w:kern w:val="0"/>
          <w:highlight w:val="none"/>
          <w:u w:val="single"/>
        </w:rPr>
        <w:t xml:space="preserve"> / </w:t>
      </w:r>
      <w:r>
        <w:rPr>
          <w:rFonts w:hint="eastAsia" w:hAnsi="宋体" w:cs="宋体"/>
          <w:snapToGrid w:val="0"/>
          <w:color w:val="auto"/>
          <w:kern w:val="0"/>
          <w:highlight w:val="none"/>
        </w:rPr>
        <w:t>。</w:t>
      </w:r>
    </w:p>
    <w:p w14:paraId="6EF0A035">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2"/>
        <w:rPr>
          <w:rFonts w:hAnsi="宋体" w:cs="宋体"/>
          <w:snapToGrid w:val="0"/>
          <w:color w:val="auto"/>
          <w:kern w:val="0"/>
          <w:szCs w:val="24"/>
          <w:highlight w:val="none"/>
        </w:rPr>
      </w:pPr>
      <w:bookmarkStart w:id="222" w:name="_Toc26984"/>
      <w:bookmarkStart w:id="223" w:name="_Toc11530"/>
      <w:bookmarkStart w:id="224" w:name="_Toc30854"/>
      <w:bookmarkStart w:id="225" w:name="_Toc11658"/>
      <w:bookmarkStart w:id="226" w:name="_Toc14938"/>
      <w:r>
        <w:rPr>
          <w:rFonts w:hint="eastAsia" w:hAnsi="宋体" w:cs="宋体"/>
          <w:b/>
          <w:bCs/>
          <w:snapToGrid w:val="0"/>
          <w:color w:val="auto"/>
          <w:kern w:val="0"/>
          <w:szCs w:val="24"/>
          <w:highlight w:val="none"/>
        </w:rPr>
        <w:t>5.4</w:t>
      </w:r>
      <w:r>
        <w:rPr>
          <w:rFonts w:hint="eastAsia" w:hAnsi="宋体" w:cs="宋体"/>
          <w:snapToGrid w:val="0"/>
          <w:color w:val="auto"/>
          <w:kern w:val="0"/>
          <w:szCs w:val="24"/>
          <w:highlight w:val="none"/>
        </w:rPr>
        <w:t xml:space="preserve"> 有争议部分的付款</w:t>
      </w:r>
      <w:bookmarkEnd w:id="222"/>
      <w:bookmarkEnd w:id="223"/>
      <w:bookmarkEnd w:id="224"/>
      <w:bookmarkEnd w:id="225"/>
      <w:bookmarkEnd w:id="226"/>
    </w:p>
    <w:p w14:paraId="6961727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委托人对监理人提交的支付申请书有异议时，应当在收到监理人提交的支付申请书后7天内，以书面形式向监理人发出异议通知。无异议部分的款项应按期支付，有异议部分的款项按本章第</w:t>
      </w:r>
      <w:r>
        <w:rPr>
          <w:rFonts w:hint="eastAsia" w:hAnsi="宋体" w:cs="宋体"/>
          <w:b/>
          <w:bCs/>
          <w:snapToGrid w:val="0"/>
          <w:color w:val="auto"/>
          <w:kern w:val="0"/>
          <w:szCs w:val="24"/>
          <w:highlight w:val="none"/>
        </w:rPr>
        <w:t>7</w:t>
      </w:r>
      <w:r>
        <w:rPr>
          <w:rFonts w:hint="eastAsia" w:hAnsi="宋体" w:cs="宋体"/>
          <w:snapToGrid w:val="0"/>
          <w:color w:val="auto"/>
          <w:kern w:val="0"/>
          <w:szCs w:val="24"/>
          <w:highlight w:val="none"/>
        </w:rPr>
        <w:t>条处理。</w:t>
      </w:r>
    </w:p>
    <w:p w14:paraId="6DBD312B">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1"/>
        <w:rPr>
          <w:rFonts w:hAnsi="宋体" w:cs="宋体"/>
          <w:b/>
          <w:bCs/>
          <w:snapToGrid w:val="0"/>
          <w:color w:val="auto"/>
          <w:kern w:val="0"/>
          <w:szCs w:val="24"/>
          <w:highlight w:val="none"/>
        </w:rPr>
      </w:pPr>
      <w:bookmarkStart w:id="227" w:name="_Toc11091"/>
      <w:bookmarkStart w:id="228" w:name="_Toc12317"/>
      <w:bookmarkStart w:id="229" w:name="_Toc878"/>
      <w:bookmarkStart w:id="230" w:name="_Toc8937"/>
      <w:bookmarkStart w:id="231" w:name="_Toc5107"/>
      <w:bookmarkStart w:id="232" w:name="_Toc8398"/>
      <w:r>
        <w:rPr>
          <w:rFonts w:hint="eastAsia" w:hAnsi="宋体" w:cs="宋体"/>
          <w:b/>
          <w:bCs/>
          <w:snapToGrid w:val="0"/>
          <w:color w:val="auto"/>
          <w:kern w:val="0"/>
          <w:szCs w:val="24"/>
          <w:highlight w:val="none"/>
        </w:rPr>
        <w:t>6．合同生效、变更、暂停、解除与终止</w:t>
      </w:r>
      <w:bookmarkEnd w:id="227"/>
      <w:bookmarkEnd w:id="228"/>
      <w:bookmarkEnd w:id="229"/>
      <w:bookmarkEnd w:id="230"/>
      <w:bookmarkEnd w:id="231"/>
      <w:bookmarkEnd w:id="232"/>
    </w:p>
    <w:p w14:paraId="1689410E">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2"/>
        <w:rPr>
          <w:rFonts w:hAnsi="宋体" w:cs="宋体"/>
          <w:snapToGrid w:val="0"/>
          <w:color w:val="auto"/>
          <w:kern w:val="0"/>
          <w:szCs w:val="24"/>
          <w:highlight w:val="none"/>
        </w:rPr>
      </w:pPr>
      <w:bookmarkStart w:id="233" w:name="_Toc27548"/>
      <w:bookmarkStart w:id="234" w:name="_Toc20360"/>
      <w:bookmarkStart w:id="235" w:name="_Toc15945"/>
      <w:bookmarkStart w:id="236" w:name="_Toc5937"/>
      <w:bookmarkStart w:id="237" w:name="_Toc21037"/>
      <w:bookmarkStart w:id="238" w:name="_Toc27810"/>
      <w:r>
        <w:rPr>
          <w:rFonts w:hint="eastAsia" w:hAnsi="宋体" w:cs="宋体"/>
          <w:b/>
          <w:bCs/>
          <w:snapToGrid w:val="0"/>
          <w:color w:val="auto"/>
          <w:kern w:val="0"/>
          <w:szCs w:val="24"/>
          <w:highlight w:val="none"/>
        </w:rPr>
        <w:t>6.1</w:t>
      </w:r>
      <w:r>
        <w:rPr>
          <w:rFonts w:hint="eastAsia" w:hAnsi="宋体" w:cs="宋体"/>
          <w:snapToGrid w:val="0"/>
          <w:color w:val="auto"/>
          <w:kern w:val="0"/>
          <w:szCs w:val="24"/>
          <w:highlight w:val="none"/>
        </w:rPr>
        <w:t xml:space="preserve"> 生效</w:t>
      </w:r>
      <w:bookmarkEnd w:id="233"/>
      <w:bookmarkEnd w:id="234"/>
      <w:bookmarkEnd w:id="235"/>
      <w:bookmarkEnd w:id="236"/>
      <w:bookmarkEnd w:id="237"/>
      <w:bookmarkEnd w:id="238"/>
    </w:p>
    <w:p w14:paraId="1082036B">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 xml:space="preserve">  </w:t>
      </w:r>
      <w:r>
        <w:rPr>
          <w:rFonts w:hint="eastAsia" w:hAnsi="宋体" w:cs="宋体"/>
          <w:snapToGrid w:val="0"/>
          <w:color w:val="auto"/>
          <w:kern w:val="0"/>
          <w:szCs w:val="24"/>
          <w:highlight w:val="none"/>
        </w:rPr>
        <w:sym w:font="Wingdings" w:char="00D8"/>
      </w:r>
      <w:r>
        <w:rPr>
          <w:rFonts w:hint="eastAsia" w:hAnsi="宋体" w:cs="宋体"/>
          <w:snapToGrid w:val="0"/>
          <w:color w:val="auto"/>
          <w:kern w:val="0"/>
          <w:szCs w:val="24"/>
          <w:highlight w:val="none"/>
        </w:rPr>
        <w:t xml:space="preserve"> 委托人和监理人的法定代表人或其授权代理人在协议书上签字并盖单位章后本合同生效。</w:t>
      </w:r>
    </w:p>
    <w:p w14:paraId="0A9A14BA">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2"/>
        <w:rPr>
          <w:rFonts w:hint="eastAsia" w:ascii="宋体" w:hAnsi="宋体" w:eastAsia="宋体" w:cs="宋体"/>
          <w:b/>
          <w:bCs/>
          <w:snapToGrid w:val="0"/>
          <w:color w:val="auto"/>
          <w:kern w:val="0"/>
          <w:szCs w:val="24"/>
          <w:highlight w:val="none"/>
        </w:rPr>
      </w:pPr>
      <w:bookmarkStart w:id="239" w:name="_Toc1739"/>
      <w:bookmarkStart w:id="240" w:name="_Toc9359"/>
      <w:bookmarkStart w:id="241" w:name="_Toc636"/>
      <w:bookmarkStart w:id="242" w:name="_Toc25975"/>
      <w:bookmarkStart w:id="243" w:name="_Toc31133"/>
      <w:bookmarkStart w:id="244" w:name="_Toc497"/>
      <w:r>
        <w:rPr>
          <w:rFonts w:hint="eastAsia" w:ascii="宋体" w:hAnsi="宋体" w:eastAsia="宋体" w:cs="宋体"/>
          <w:b/>
          <w:bCs/>
          <w:snapToGrid w:val="0"/>
          <w:color w:val="auto"/>
          <w:kern w:val="0"/>
          <w:szCs w:val="24"/>
          <w:highlight w:val="none"/>
        </w:rPr>
        <w:t>6.2 变更</w:t>
      </w:r>
      <w:bookmarkEnd w:id="239"/>
      <w:bookmarkEnd w:id="240"/>
      <w:bookmarkEnd w:id="241"/>
      <w:bookmarkEnd w:id="242"/>
      <w:bookmarkEnd w:id="243"/>
      <w:bookmarkEnd w:id="244"/>
    </w:p>
    <w:p w14:paraId="5825403E">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6.2.1</w:t>
      </w:r>
      <w:r>
        <w:rPr>
          <w:rFonts w:hint="eastAsia" w:hAnsi="宋体" w:cs="宋体"/>
          <w:snapToGrid w:val="0"/>
          <w:color w:val="auto"/>
          <w:kern w:val="0"/>
          <w:szCs w:val="24"/>
          <w:highlight w:val="none"/>
        </w:rPr>
        <w:t xml:space="preserve"> 任何一方提出变更请求时，双方经协商一致后可进行变更。</w:t>
      </w:r>
    </w:p>
    <w:p w14:paraId="717E4D3E">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6.2.2</w:t>
      </w:r>
      <w:r>
        <w:rPr>
          <w:rFonts w:hint="eastAsia" w:hAnsi="宋体" w:cs="宋体"/>
          <w:snapToGrid w:val="0"/>
          <w:color w:val="auto"/>
          <w:kern w:val="0"/>
          <w:szCs w:val="24"/>
          <w:highlight w:val="none"/>
        </w:rPr>
        <w:t>除不可抗力外，因非监理人原因导致监理人履行合同期限延长、内容增加时，监理人应当将此情况与可能产生的影响及时通知委托人。增加的监理工作时间、工作内容应视为附加工作。</w:t>
      </w:r>
    </w:p>
    <w:p w14:paraId="4463DD78">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sym w:font="Wingdings" w:char="00D8"/>
      </w:r>
      <w:r>
        <w:rPr>
          <w:rFonts w:hint="eastAsia" w:hAnsi="宋体" w:cs="宋体"/>
          <w:snapToGrid w:val="0"/>
          <w:color w:val="auto"/>
          <w:kern w:val="0"/>
          <w:szCs w:val="24"/>
          <w:highlight w:val="none"/>
        </w:rPr>
        <w:t xml:space="preserve"> 发生以上情形的附加工作酬金的确定方法为：</w:t>
      </w:r>
      <w:r>
        <w:rPr>
          <w:rFonts w:hint="eastAsia" w:hAnsi="宋体" w:cs="宋体"/>
          <w:snapToGrid w:val="0"/>
          <w:color w:val="auto"/>
          <w:kern w:val="0"/>
          <w:highlight w:val="none"/>
          <w:u w:val="single"/>
        </w:rPr>
        <w:t xml:space="preserve">双方协商 </w:t>
      </w:r>
      <w:r>
        <w:rPr>
          <w:rFonts w:hint="eastAsia" w:hAnsi="宋体" w:cs="宋体"/>
          <w:snapToGrid w:val="0"/>
          <w:color w:val="auto"/>
          <w:kern w:val="0"/>
          <w:szCs w:val="24"/>
          <w:highlight w:val="none"/>
        </w:rPr>
        <w:t>。</w:t>
      </w:r>
    </w:p>
    <w:p w14:paraId="7248C77B">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6.2.3</w:t>
      </w:r>
      <w:r>
        <w:rPr>
          <w:rFonts w:hint="eastAsia" w:hAnsi="宋体" w:cs="宋体"/>
          <w:snapToGrid w:val="0"/>
          <w:color w:val="auto"/>
          <w:kern w:val="0"/>
          <w:szCs w:val="24"/>
          <w:highlight w:val="none"/>
        </w:rPr>
        <w:t xml:space="preserve"> 合同生效后，如果实际情况发生变化使得监理人不能完成全部或部分工作时，监理人应立即通知委托人。除不可抗力外，其善后工作以及恢复服务的准备工作应为附加工作。监理人用于恢复服务的准备时间不应超过28天。</w:t>
      </w:r>
    </w:p>
    <w:p w14:paraId="52763A7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 xml:space="preserve">  </w:t>
      </w:r>
      <w:r>
        <w:rPr>
          <w:rFonts w:hint="eastAsia" w:hAnsi="宋体" w:cs="宋体"/>
          <w:snapToGrid w:val="0"/>
          <w:color w:val="auto"/>
          <w:kern w:val="0"/>
          <w:szCs w:val="24"/>
          <w:highlight w:val="none"/>
        </w:rPr>
        <w:sym w:font="Wingdings" w:char="00D8"/>
      </w:r>
      <w:r>
        <w:rPr>
          <w:rFonts w:hint="eastAsia" w:hAnsi="宋体" w:cs="宋体"/>
          <w:snapToGrid w:val="0"/>
          <w:color w:val="auto"/>
          <w:kern w:val="0"/>
          <w:szCs w:val="24"/>
          <w:highlight w:val="none"/>
        </w:rPr>
        <w:t xml:space="preserve"> 发生以上情形的附加工作酬金的确定方法为：</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highlight w:val="none"/>
          <w:u w:val="single"/>
        </w:rPr>
        <w:t xml:space="preserve">双方协商 </w:t>
      </w:r>
      <w:r>
        <w:rPr>
          <w:rFonts w:hint="eastAsia" w:hAnsi="宋体" w:cs="宋体"/>
          <w:snapToGrid w:val="0"/>
          <w:color w:val="auto"/>
          <w:kern w:val="0"/>
          <w:szCs w:val="24"/>
          <w:highlight w:val="none"/>
        </w:rPr>
        <w:t>。</w:t>
      </w:r>
    </w:p>
    <w:p w14:paraId="4425FF5B">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6.2.4</w:t>
      </w:r>
      <w:r>
        <w:rPr>
          <w:rFonts w:hint="eastAsia" w:hAnsi="宋体" w:cs="宋体"/>
          <w:snapToGrid w:val="0"/>
          <w:color w:val="auto"/>
          <w:kern w:val="0"/>
          <w:szCs w:val="24"/>
          <w:highlight w:val="none"/>
        </w:rPr>
        <w:t xml:space="preserve"> 合同签订后，遇有与招标项目相关的法律法规、标准颁布或修订的，双方应遵照执行。由此引起监理与相关服务的范围、时间、酬金变化的，双方应通过协商进行相应调整。</w:t>
      </w:r>
    </w:p>
    <w:p w14:paraId="416C5E00">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6.2.5</w:t>
      </w:r>
      <w:r>
        <w:rPr>
          <w:rFonts w:hint="eastAsia" w:hAnsi="宋体" w:cs="宋体"/>
          <w:snapToGrid w:val="0"/>
          <w:color w:val="auto"/>
          <w:kern w:val="0"/>
          <w:szCs w:val="24"/>
          <w:highlight w:val="none"/>
        </w:rPr>
        <w:t xml:space="preserve"> 因非监理人原因造成项目</w:t>
      </w:r>
      <w:r>
        <w:rPr>
          <w:rFonts w:hint="eastAsia" w:hAnsi="宋体" w:cs="宋体"/>
          <w:snapToGrid w:val="0"/>
          <w:color w:val="auto"/>
          <w:kern w:val="0"/>
          <w:szCs w:val="24"/>
          <w:highlight w:val="none"/>
          <w:u w:val="single"/>
        </w:rPr>
        <w:t xml:space="preserve"> 预算 </w:t>
      </w:r>
      <w:r>
        <w:rPr>
          <w:rFonts w:hint="eastAsia" w:hAnsi="宋体" w:cs="宋体"/>
          <w:snapToGrid w:val="0"/>
          <w:color w:val="auto"/>
          <w:kern w:val="0"/>
          <w:szCs w:val="24"/>
          <w:highlight w:val="none"/>
        </w:rPr>
        <w:t>投资额增加时，正常工作酬金应作相应调整。</w:t>
      </w:r>
    </w:p>
    <w:p w14:paraId="555DB36D">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 xml:space="preserve">  </w:t>
      </w:r>
      <w:r>
        <w:rPr>
          <w:rFonts w:hint="eastAsia" w:hAnsi="宋体" w:cs="宋体"/>
          <w:snapToGrid w:val="0"/>
          <w:color w:val="auto"/>
          <w:kern w:val="0"/>
          <w:szCs w:val="24"/>
          <w:highlight w:val="none"/>
        </w:rPr>
        <w:sym w:font="Wingdings" w:char="00D8"/>
      </w:r>
      <w:r>
        <w:rPr>
          <w:rFonts w:hint="eastAsia" w:hAnsi="宋体" w:cs="宋体"/>
          <w:snapToGrid w:val="0"/>
          <w:color w:val="auto"/>
          <w:kern w:val="0"/>
          <w:szCs w:val="24"/>
          <w:highlight w:val="none"/>
        </w:rPr>
        <w:t xml:space="preserve"> 发生以上情形的正常工作酬金增加额的确定方法为：</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highlight w:val="none"/>
          <w:u w:val="single"/>
        </w:rPr>
        <w:t>双方协商</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w:t>
      </w:r>
    </w:p>
    <w:p w14:paraId="0F5D40C2">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6.2.6</w:t>
      </w:r>
      <w:r>
        <w:rPr>
          <w:rFonts w:hint="eastAsia" w:hAnsi="宋体" w:cs="宋体"/>
          <w:snapToGrid w:val="0"/>
          <w:color w:val="auto"/>
          <w:kern w:val="0"/>
          <w:szCs w:val="24"/>
          <w:highlight w:val="none"/>
        </w:rPr>
        <w:t xml:space="preserve"> 因工程规模、监理范围的变化导致监理人的正常工作量减少时，按减少工作量的比例从协议书约定的正常工作酬金中扣减相同比例的酬金。</w:t>
      </w:r>
    </w:p>
    <w:p w14:paraId="4BF8EF80">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2"/>
        <w:rPr>
          <w:rFonts w:hAnsi="宋体" w:cs="宋体"/>
          <w:snapToGrid w:val="0"/>
          <w:color w:val="auto"/>
          <w:kern w:val="0"/>
          <w:szCs w:val="24"/>
          <w:highlight w:val="none"/>
        </w:rPr>
      </w:pPr>
      <w:bookmarkStart w:id="245" w:name="_Toc17200"/>
      <w:bookmarkStart w:id="246" w:name="_Toc4131"/>
      <w:bookmarkStart w:id="247" w:name="_Toc24441"/>
      <w:bookmarkStart w:id="248" w:name="_Toc12797"/>
      <w:bookmarkStart w:id="249" w:name="_Toc19127"/>
      <w:bookmarkStart w:id="250" w:name="_Toc2204"/>
      <w:r>
        <w:rPr>
          <w:rFonts w:hint="eastAsia" w:hAnsi="宋体" w:cs="宋体"/>
          <w:b/>
          <w:bCs/>
          <w:snapToGrid w:val="0"/>
          <w:color w:val="auto"/>
          <w:kern w:val="0"/>
          <w:szCs w:val="24"/>
          <w:highlight w:val="none"/>
        </w:rPr>
        <w:t>6.3</w:t>
      </w:r>
      <w:r>
        <w:rPr>
          <w:rFonts w:hint="eastAsia" w:hAnsi="宋体" w:cs="宋体"/>
          <w:snapToGrid w:val="0"/>
          <w:color w:val="auto"/>
          <w:kern w:val="0"/>
          <w:szCs w:val="24"/>
          <w:highlight w:val="none"/>
        </w:rPr>
        <w:t xml:space="preserve"> 暂停与解除</w:t>
      </w:r>
      <w:bookmarkEnd w:id="245"/>
      <w:bookmarkEnd w:id="246"/>
      <w:bookmarkEnd w:id="247"/>
      <w:bookmarkEnd w:id="248"/>
      <w:bookmarkEnd w:id="249"/>
      <w:bookmarkEnd w:id="250"/>
    </w:p>
    <w:p w14:paraId="3A8E375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除双方协商一致可以解除本合同外，当一方无正当理由未履行本合同约定的义务时，另一方可以根据本合同约定暂停履行本合同直至解除本合同。</w:t>
      </w:r>
    </w:p>
    <w:p w14:paraId="57E5602E">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6.3.1</w:t>
      </w:r>
      <w:r>
        <w:rPr>
          <w:rFonts w:hint="eastAsia" w:hAnsi="宋体" w:cs="宋体"/>
          <w:snapToGrid w:val="0"/>
          <w:color w:val="auto"/>
          <w:kern w:val="0"/>
          <w:szCs w:val="24"/>
          <w:highlight w:val="none"/>
        </w:rPr>
        <w:t xml:space="preserve"> 在本合同有效期内，由于双方无法预见和控制的原因导致本合同全部或部分无法继续履行或继续履行已无意义，经双方协商一致，可以解除本合同或监理人的部分义务。在解除之前，监理人应作出合理安排，使开支减至最小。</w:t>
      </w:r>
    </w:p>
    <w:p w14:paraId="53A1C86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因解除本合同或解除监理人的部分义务导致监理人遭受的损失，除依法可以免除责任的情况外，应由委托人予以补偿，补偿金额由双方协商确定。</w:t>
      </w:r>
    </w:p>
    <w:p w14:paraId="180DE64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解除本合同的协议必须采取书面形式，协议未达成之前，本合同仍然有效。</w:t>
      </w:r>
    </w:p>
    <w:p w14:paraId="3D8E078D">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6.3.2</w:t>
      </w:r>
      <w:r>
        <w:rPr>
          <w:rFonts w:hint="eastAsia" w:hAnsi="宋体" w:cs="宋体"/>
          <w:snapToGrid w:val="0"/>
          <w:color w:val="auto"/>
          <w:kern w:val="0"/>
          <w:szCs w:val="24"/>
          <w:highlight w:val="none"/>
        </w:rPr>
        <w:t xml:space="preserve"> 在本合同有效期内，因非监理人的原因导致工程施工全部或部分暂停，委托人可通知监理人要求暂停全部或部分工作。监理人应立即安排停止工作，并将开支减至最小。除不可抗力外，由此导致监理人遭受的损失应由委托人予以补偿。</w:t>
      </w:r>
    </w:p>
    <w:p w14:paraId="323189F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暂停部分监理与相关服务时间超过182天，监理人可发出解除本合同约定的该部分义务的通知；暂停全部工作时间超过182天，监理人可发出解除本合同的通知，本合同自通知到达委托人时解除。委托人应将监理与相关服务的酬金支付至本合同解除日，且应承担本章第</w:t>
      </w:r>
      <w:r>
        <w:rPr>
          <w:rFonts w:hint="eastAsia" w:hAnsi="宋体" w:cs="宋体"/>
          <w:b/>
          <w:bCs/>
          <w:snapToGrid w:val="0"/>
          <w:color w:val="auto"/>
          <w:kern w:val="0"/>
          <w:szCs w:val="24"/>
          <w:highlight w:val="none"/>
        </w:rPr>
        <w:t>4.2</w:t>
      </w:r>
      <w:r>
        <w:rPr>
          <w:rFonts w:hint="eastAsia" w:hAnsi="宋体" w:cs="宋体"/>
          <w:snapToGrid w:val="0"/>
          <w:color w:val="auto"/>
          <w:kern w:val="0"/>
          <w:szCs w:val="24"/>
          <w:highlight w:val="none"/>
        </w:rPr>
        <w:t>条约定的责任。</w:t>
      </w:r>
    </w:p>
    <w:p w14:paraId="67E74D5A">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6.3.3</w:t>
      </w:r>
      <w:r>
        <w:rPr>
          <w:rFonts w:hint="eastAsia" w:hAnsi="宋体" w:cs="宋体"/>
          <w:snapToGrid w:val="0"/>
          <w:color w:val="auto"/>
          <w:kern w:val="0"/>
          <w:szCs w:val="24"/>
          <w:highlight w:val="none"/>
        </w:rPr>
        <w:t xml:space="preserve"> 当监理人无正当理由未履行本合同约定的义务时，委托人应通知监理人限期改正。若委托人在监理人接到通知后的7天内未收到监理人书面形式的合理解释，则可在7天内发出解除本合同的通知，自通知到达监理人时本合同解除。委托人应将监理与相关服务的酬金支付至限期改正通知到达监理人之日，但监理人应承担本章第</w:t>
      </w:r>
      <w:r>
        <w:rPr>
          <w:rFonts w:hint="eastAsia" w:hAnsi="宋体" w:cs="宋体"/>
          <w:b/>
          <w:bCs/>
          <w:snapToGrid w:val="0"/>
          <w:color w:val="auto"/>
          <w:kern w:val="0"/>
          <w:szCs w:val="24"/>
          <w:highlight w:val="none"/>
        </w:rPr>
        <w:t>4.1</w:t>
      </w:r>
      <w:r>
        <w:rPr>
          <w:rFonts w:hint="eastAsia" w:hAnsi="宋体" w:cs="宋体"/>
          <w:snapToGrid w:val="0"/>
          <w:color w:val="auto"/>
          <w:kern w:val="0"/>
          <w:szCs w:val="24"/>
          <w:highlight w:val="none"/>
        </w:rPr>
        <w:t>条约定的责任。</w:t>
      </w:r>
    </w:p>
    <w:p w14:paraId="39D0F77A">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6.3.4</w:t>
      </w:r>
      <w:r>
        <w:rPr>
          <w:rFonts w:hint="eastAsia" w:hAnsi="宋体" w:cs="宋体"/>
          <w:snapToGrid w:val="0"/>
          <w:color w:val="auto"/>
          <w:kern w:val="0"/>
          <w:szCs w:val="24"/>
          <w:highlight w:val="none"/>
        </w:rPr>
        <w:t xml:space="preserve"> 监理人在专用条件</w:t>
      </w:r>
      <w:r>
        <w:rPr>
          <w:rFonts w:hint="eastAsia" w:hAnsi="宋体" w:cs="宋体"/>
          <w:b/>
          <w:bCs/>
          <w:snapToGrid w:val="0"/>
          <w:color w:val="auto"/>
          <w:kern w:val="0"/>
          <w:szCs w:val="24"/>
          <w:highlight w:val="none"/>
        </w:rPr>
        <w:t>5.3</w:t>
      </w:r>
      <w:r>
        <w:rPr>
          <w:rFonts w:hint="eastAsia" w:hAnsi="宋体" w:cs="宋体"/>
          <w:snapToGrid w:val="0"/>
          <w:color w:val="auto"/>
          <w:kern w:val="0"/>
          <w:szCs w:val="24"/>
          <w:highlight w:val="none"/>
        </w:rPr>
        <w:t>中约定的支付之日起28天后仍未收到委托人按本合同约定应付的款项，可向委托人发出催付通知。委托人接到通知14天后仍未支付或未提出监理人可以接受的延期支付安排，监理人可向委托人发出暂停工作的通知并可自行暂停全部或部分工作。暂停工作后14天内监理人仍未获得委托人应付酬金或委托人的合理答复，监理人可向委托人发出解除本合同的通知，自通知到达委托人时本合同解除。委托人应承担本章第</w:t>
      </w:r>
      <w:r>
        <w:rPr>
          <w:rFonts w:hint="eastAsia" w:hAnsi="宋体" w:cs="宋体"/>
          <w:b/>
          <w:bCs/>
          <w:snapToGrid w:val="0"/>
          <w:color w:val="auto"/>
          <w:kern w:val="0"/>
          <w:szCs w:val="24"/>
          <w:highlight w:val="none"/>
        </w:rPr>
        <w:t>4.2.3</w:t>
      </w:r>
      <w:r>
        <w:rPr>
          <w:rFonts w:hint="eastAsia" w:hAnsi="宋体" w:cs="宋体"/>
          <w:snapToGrid w:val="0"/>
          <w:color w:val="auto"/>
          <w:kern w:val="0"/>
          <w:szCs w:val="24"/>
          <w:highlight w:val="none"/>
        </w:rPr>
        <w:t>目约定的责任。</w:t>
      </w:r>
    </w:p>
    <w:p w14:paraId="2CC255E0">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6.3.5</w:t>
      </w:r>
      <w:r>
        <w:rPr>
          <w:rFonts w:hint="eastAsia" w:hAnsi="宋体" w:cs="宋体"/>
          <w:snapToGrid w:val="0"/>
          <w:color w:val="auto"/>
          <w:kern w:val="0"/>
          <w:szCs w:val="24"/>
          <w:highlight w:val="none"/>
        </w:rPr>
        <w:t xml:space="preserve"> 因不可抗力致使本合同部分或全部不能履行时，一方应立即通知另一方，可暂停或解除本合同。</w:t>
      </w:r>
    </w:p>
    <w:p w14:paraId="09D7DE72">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Ansi="宋体" w:cs="宋体"/>
          <w:snapToGrid w:val="0"/>
          <w:color w:val="auto"/>
          <w:kern w:val="0"/>
          <w:szCs w:val="24"/>
          <w:highlight w:val="none"/>
        </w:rPr>
      </w:pPr>
      <w:r>
        <w:rPr>
          <w:rFonts w:hint="eastAsia" w:hAnsi="宋体" w:cs="宋体"/>
          <w:b/>
          <w:bCs/>
          <w:snapToGrid w:val="0"/>
          <w:color w:val="auto"/>
          <w:kern w:val="0"/>
          <w:szCs w:val="24"/>
          <w:highlight w:val="none"/>
        </w:rPr>
        <w:t>6.3.6</w:t>
      </w:r>
      <w:r>
        <w:rPr>
          <w:rFonts w:hint="eastAsia" w:hAnsi="宋体" w:cs="宋体"/>
          <w:snapToGrid w:val="0"/>
          <w:color w:val="auto"/>
          <w:kern w:val="0"/>
          <w:szCs w:val="24"/>
          <w:highlight w:val="none"/>
        </w:rPr>
        <w:t xml:space="preserve"> 本合同解除后，本合同约定的有关结算、清理、争议解决方式的条件仍然有效。</w:t>
      </w:r>
    </w:p>
    <w:p w14:paraId="2F37F86D">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2"/>
        <w:rPr>
          <w:rFonts w:hAnsi="宋体" w:cs="宋体"/>
          <w:snapToGrid w:val="0"/>
          <w:color w:val="auto"/>
          <w:kern w:val="0"/>
          <w:szCs w:val="24"/>
          <w:highlight w:val="none"/>
        </w:rPr>
      </w:pPr>
      <w:bookmarkStart w:id="251" w:name="_Toc26059"/>
      <w:bookmarkStart w:id="252" w:name="_Toc917"/>
      <w:bookmarkStart w:id="253" w:name="_Toc12239"/>
      <w:bookmarkStart w:id="254" w:name="_Toc20646"/>
      <w:bookmarkStart w:id="255" w:name="_Toc24610"/>
      <w:bookmarkStart w:id="256" w:name="_Toc14952"/>
      <w:r>
        <w:rPr>
          <w:rFonts w:hint="eastAsia" w:hAnsi="宋体" w:cs="宋体"/>
          <w:b/>
          <w:bCs/>
          <w:snapToGrid w:val="0"/>
          <w:color w:val="auto"/>
          <w:kern w:val="0"/>
          <w:szCs w:val="24"/>
          <w:highlight w:val="none"/>
        </w:rPr>
        <w:t>6.4</w:t>
      </w:r>
      <w:r>
        <w:rPr>
          <w:rFonts w:hint="eastAsia" w:hAnsi="宋体" w:cs="宋体"/>
          <w:snapToGrid w:val="0"/>
          <w:color w:val="auto"/>
          <w:kern w:val="0"/>
          <w:szCs w:val="24"/>
          <w:highlight w:val="none"/>
        </w:rPr>
        <w:t xml:space="preserve"> 终止</w:t>
      </w:r>
      <w:bookmarkEnd w:id="251"/>
      <w:bookmarkEnd w:id="252"/>
      <w:bookmarkEnd w:id="253"/>
      <w:bookmarkEnd w:id="254"/>
      <w:bookmarkEnd w:id="255"/>
      <w:bookmarkEnd w:id="256"/>
    </w:p>
    <w:p w14:paraId="7F361AC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以下条件全部满足时，本合同即告终止：</w:t>
      </w:r>
    </w:p>
    <w:p w14:paraId="3C877A8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（1）监理人完成本合同约定的全部工作；</w:t>
      </w:r>
    </w:p>
    <w:p w14:paraId="2437695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（2）委托人与监理人结清并支付全部酬金。</w:t>
      </w:r>
    </w:p>
    <w:p w14:paraId="3AA16FBC">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1"/>
        <w:rPr>
          <w:rFonts w:hAnsi="宋体" w:cs="宋体"/>
          <w:b/>
          <w:bCs/>
          <w:snapToGrid w:val="0"/>
          <w:color w:val="auto"/>
          <w:kern w:val="0"/>
          <w:szCs w:val="24"/>
          <w:highlight w:val="none"/>
        </w:rPr>
      </w:pPr>
      <w:bookmarkStart w:id="257" w:name="_Toc31410"/>
      <w:bookmarkStart w:id="258" w:name="_Toc27687"/>
      <w:bookmarkStart w:id="259" w:name="_Toc27862"/>
      <w:bookmarkStart w:id="260" w:name="_Toc5945"/>
      <w:bookmarkStart w:id="261" w:name="_Toc11683"/>
      <w:bookmarkStart w:id="262" w:name="_Toc3840"/>
      <w:r>
        <w:rPr>
          <w:rFonts w:hint="eastAsia" w:hAnsi="宋体" w:cs="宋体"/>
          <w:b/>
          <w:bCs/>
          <w:snapToGrid w:val="0"/>
          <w:color w:val="auto"/>
          <w:kern w:val="0"/>
          <w:szCs w:val="24"/>
          <w:highlight w:val="none"/>
        </w:rPr>
        <w:t>7．争议解决</w:t>
      </w:r>
      <w:bookmarkEnd w:id="257"/>
      <w:bookmarkEnd w:id="258"/>
      <w:bookmarkEnd w:id="259"/>
      <w:bookmarkEnd w:id="260"/>
      <w:bookmarkEnd w:id="261"/>
      <w:bookmarkEnd w:id="262"/>
    </w:p>
    <w:p w14:paraId="1624C835">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2"/>
        <w:rPr>
          <w:rFonts w:hAnsi="宋体" w:cs="宋体"/>
          <w:snapToGrid w:val="0"/>
          <w:color w:val="auto"/>
          <w:kern w:val="0"/>
          <w:szCs w:val="24"/>
          <w:highlight w:val="none"/>
        </w:rPr>
      </w:pPr>
      <w:bookmarkStart w:id="263" w:name="_Toc25115"/>
      <w:bookmarkStart w:id="264" w:name="_Toc23681"/>
      <w:bookmarkStart w:id="265" w:name="_Toc1230"/>
      <w:bookmarkStart w:id="266" w:name="_Toc28417"/>
      <w:bookmarkStart w:id="267" w:name="_Toc1183"/>
      <w:bookmarkStart w:id="268" w:name="_Toc30247"/>
      <w:r>
        <w:rPr>
          <w:rFonts w:hint="eastAsia" w:hAnsi="宋体" w:cs="宋体"/>
          <w:b/>
          <w:bCs/>
          <w:snapToGrid w:val="0"/>
          <w:color w:val="auto"/>
          <w:kern w:val="0"/>
          <w:szCs w:val="24"/>
          <w:highlight w:val="none"/>
        </w:rPr>
        <w:t>7.1</w:t>
      </w:r>
      <w:r>
        <w:rPr>
          <w:rFonts w:hint="eastAsia" w:hAnsi="宋体" w:cs="宋体"/>
          <w:snapToGrid w:val="0"/>
          <w:color w:val="auto"/>
          <w:kern w:val="0"/>
          <w:szCs w:val="24"/>
          <w:highlight w:val="none"/>
        </w:rPr>
        <w:t xml:space="preserve"> 协商</w:t>
      </w:r>
      <w:bookmarkEnd w:id="263"/>
      <w:bookmarkEnd w:id="264"/>
      <w:bookmarkEnd w:id="265"/>
      <w:bookmarkEnd w:id="266"/>
      <w:bookmarkEnd w:id="267"/>
      <w:bookmarkEnd w:id="268"/>
    </w:p>
    <w:p w14:paraId="2C95E27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双方应本着诚信原则协商解决彼此间的争议。</w:t>
      </w:r>
    </w:p>
    <w:p w14:paraId="0EC8433E">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2"/>
        <w:rPr>
          <w:rFonts w:hAnsi="宋体" w:cs="宋体"/>
          <w:snapToGrid w:val="0"/>
          <w:color w:val="auto"/>
          <w:kern w:val="0"/>
          <w:szCs w:val="24"/>
          <w:highlight w:val="none"/>
        </w:rPr>
      </w:pPr>
      <w:bookmarkStart w:id="269" w:name="_Toc20870"/>
      <w:bookmarkStart w:id="270" w:name="_Toc8593"/>
      <w:bookmarkStart w:id="271" w:name="_Toc21833"/>
      <w:bookmarkStart w:id="272" w:name="_Toc15685"/>
      <w:bookmarkStart w:id="273" w:name="_Toc1463"/>
      <w:bookmarkStart w:id="274" w:name="_Toc17958"/>
      <w:r>
        <w:rPr>
          <w:rFonts w:hint="eastAsia" w:hAnsi="宋体" w:cs="宋体"/>
          <w:b/>
          <w:bCs/>
          <w:snapToGrid w:val="0"/>
          <w:color w:val="auto"/>
          <w:kern w:val="0"/>
          <w:szCs w:val="24"/>
          <w:highlight w:val="none"/>
        </w:rPr>
        <w:t>7.2</w:t>
      </w:r>
      <w:r>
        <w:rPr>
          <w:rFonts w:hint="eastAsia" w:hAnsi="宋体" w:cs="宋体"/>
          <w:snapToGrid w:val="0"/>
          <w:color w:val="auto"/>
          <w:kern w:val="0"/>
          <w:szCs w:val="24"/>
          <w:highlight w:val="none"/>
        </w:rPr>
        <w:t xml:space="preserve"> 调解</w:t>
      </w:r>
      <w:bookmarkEnd w:id="269"/>
      <w:bookmarkEnd w:id="270"/>
      <w:bookmarkEnd w:id="271"/>
      <w:bookmarkEnd w:id="272"/>
      <w:bookmarkEnd w:id="273"/>
      <w:bookmarkEnd w:id="274"/>
    </w:p>
    <w:p w14:paraId="287339CC">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如果双方不能在14天内或双方商定的其他时间内解决本合同争议，可以将其提交给</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highlight w:val="none"/>
          <w:u w:val="single"/>
        </w:rPr>
        <w:t>行政主管部门</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进行调解。</w:t>
      </w:r>
    </w:p>
    <w:p w14:paraId="39C0326C">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2"/>
        <w:rPr>
          <w:rFonts w:hAnsi="宋体" w:cs="宋体"/>
          <w:snapToGrid w:val="0"/>
          <w:color w:val="auto"/>
          <w:kern w:val="0"/>
          <w:szCs w:val="24"/>
          <w:highlight w:val="none"/>
        </w:rPr>
      </w:pPr>
      <w:bookmarkStart w:id="275" w:name="_Toc2607"/>
      <w:bookmarkStart w:id="276" w:name="_Toc27051"/>
      <w:bookmarkStart w:id="277" w:name="_Toc22092"/>
      <w:bookmarkStart w:id="278" w:name="_Toc31623"/>
      <w:bookmarkStart w:id="279" w:name="_Toc18545"/>
      <w:bookmarkStart w:id="280" w:name="_Toc11851"/>
      <w:r>
        <w:rPr>
          <w:rFonts w:hint="eastAsia" w:hAnsi="宋体" w:cs="宋体"/>
          <w:b/>
          <w:bCs/>
          <w:snapToGrid w:val="0"/>
          <w:color w:val="auto"/>
          <w:kern w:val="0"/>
          <w:szCs w:val="24"/>
          <w:highlight w:val="none"/>
        </w:rPr>
        <w:t>7.3</w:t>
      </w:r>
      <w:r>
        <w:rPr>
          <w:rFonts w:hint="eastAsia" w:hAnsi="宋体" w:cs="宋体"/>
          <w:snapToGrid w:val="0"/>
          <w:color w:val="auto"/>
          <w:kern w:val="0"/>
          <w:szCs w:val="24"/>
          <w:highlight w:val="none"/>
        </w:rPr>
        <w:t xml:space="preserve"> 仲裁或诉讼</w:t>
      </w:r>
      <w:bookmarkEnd w:id="275"/>
      <w:bookmarkEnd w:id="276"/>
      <w:bookmarkEnd w:id="277"/>
      <w:bookmarkEnd w:id="278"/>
      <w:bookmarkEnd w:id="279"/>
      <w:bookmarkEnd w:id="280"/>
    </w:p>
    <w:p w14:paraId="1B65451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双方均有权不经调解直接向专用条件约定的仲裁机构申请仲裁或向有管辖权的人民法院提起诉讼。</w:t>
      </w:r>
    </w:p>
    <w:p w14:paraId="7DF29F5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Ansi="宋体" w:cs="宋体"/>
          <w:snapToGrid w:val="0"/>
          <w:color w:val="auto"/>
          <w:kern w:val="0"/>
          <w:szCs w:val="24"/>
          <w:highlight w:val="none"/>
        </w:rPr>
      </w:pPr>
      <w:r>
        <w:rPr>
          <w:rFonts w:hint="eastAsia" w:hAnsi="宋体" w:cs="宋体"/>
          <w:snapToGrid w:val="0"/>
          <w:color w:val="auto"/>
          <w:kern w:val="0"/>
          <w:szCs w:val="24"/>
          <w:highlight w:val="none"/>
        </w:rPr>
        <w:t>本合同争议的最终解决方式为下列第</w:t>
      </w:r>
      <w:r>
        <w:rPr>
          <w:rFonts w:hint="eastAsia" w:hAnsi="宋体" w:cs="宋体"/>
          <w:snapToGrid w:val="0"/>
          <w:color w:val="auto"/>
          <w:kern w:val="0"/>
          <w:szCs w:val="24"/>
          <w:highlight w:val="none"/>
          <w:u w:val="single"/>
        </w:rPr>
        <w:t xml:space="preserve">  1  </w:t>
      </w:r>
      <w:r>
        <w:rPr>
          <w:rFonts w:hint="eastAsia" w:hAnsi="宋体" w:cs="宋体"/>
          <w:snapToGrid w:val="0"/>
          <w:color w:val="auto"/>
          <w:kern w:val="0"/>
          <w:szCs w:val="24"/>
          <w:highlight w:val="none"/>
        </w:rPr>
        <w:t>种方式：</w:t>
      </w:r>
    </w:p>
    <w:p w14:paraId="7A20FA86">
      <w:pPr>
        <w:keepNext w:val="0"/>
        <w:keepLines w:val="0"/>
        <w:pageBreakBefore w:val="0"/>
        <w:widowControl w:val="0"/>
        <w:kinsoku/>
        <w:wordWrap w:val="0"/>
        <w:overflowPunct/>
        <w:topLinePunct w:val="0"/>
        <w:autoSpaceDE/>
        <w:autoSpaceDN/>
        <w:bidi w:val="0"/>
        <w:adjustRightInd w:val="0"/>
        <w:spacing w:line="360" w:lineRule="auto"/>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（1）提请</w:t>
      </w:r>
      <w:r>
        <w:rPr>
          <w:rFonts w:hint="eastAsia" w:hAnsi="宋体" w:cs="宋体"/>
          <w:snapToGrid w:val="0"/>
          <w:color w:val="auto"/>
          <w:kern w:val="0"/>
          <w:highlight w:val="none"/>
          <w:u w:val="single"/>
          <w:lang w:val="en-US" w:eastAsia="zh-CN"/>
        </w:rPr>
        <w:t>翁源县</w:t>
      </w:r>
      <w:r>
        <w:rPr>
          <w:rFonts w:hint="eastAsia" w:hAnsi="宋体" w:cs="宋体"/>
          <w:snapToGrid w:val="0"/>
          <w:color w:val="auto"/>
          <w:kern w:val="0"/>
          <w:highlight w:val="none"/>
        </w:rPr>
        <w:t>仲裁委员会进行仲裁。</w:t>
      </w:r>
    </w:p>
    <w:p w14:paraId="7AF53E34">
      <w:pPr>
        <w:keepNext w:val="0"/>
        <w:keepLines w:val="0"/>
        <w:pageBreakBefore w:val="0"/>
        <w:widowControl w:val="0"/>
        <w:kinsoku/>
        <w:wordWrap w:val="0"/>
        <w:overflowPunct/>
        <w:topLinePunct w:val="0"/>
        <w:autoSpaceDE/>
        <w:autoSpaceDN/>
        <w:bidi w:val="0"/>
        <w:adjustRightInd w:val="0"/>
        <w:spacing w:line="360" w:lineRule="auto"/>
        <w:ind w:firstLine="480" w:firstLineChars="200"/>
        <w:textAlignment w:val="auto"/>
        <w:rPr>
          <w:rFonts w:hAnsi="宋体" w:cs="宋体"/>
          <w:snapToGrid w:val="0"/>
          <w:color w:val="auto"/>
          <w:kern w:val="0"/>
          <w:highlight w:val="none"/>
        </w:rPr>
      </w:pPr>
      <w:r>
        <w:rPr>
          <w:rFonts w:hint="eastAsia" w:hAnsi="宋体" w:cs="宋体"/>
          <w:snapToGrid w:val="0"/>
          <w:color w:val="auto"/>
          <w:kern w:val="0"/>
          <w:highlight w:val="none"/>
        </w:rPr>
        <w:t>（2）向</w:t>
      </w:r>
      <w:r>
        <w:rPr>
          <w:rFonts w:hint="eastAsia" w:hAnsi="宋体" w:cs="宋体"/>
          <w:snapToGrid w:val="0"/>
          <w:color w:val="auto"/>
          <w:kern w:val="0"/>
          <w:highlight w:val="none"/>
          <w:u w:val="single"/>
          <w:lang w:val="en-US" w:eastAsia="zh-CN"/>
        </w:rPr>
        <w:t>翁源县</w:t>
      </w:r>
      <w:r>
        <w:rPr>
          <w:rFonts w:hint="eastAsia" w:hAnsi="宋体" w:cs="宋体"/>
          <w:snapToGrid w:val="0"/>
          <w:color w:val="auto"/>
          <w:kern w:val="0"/>
          <w:highlight w:val="none"/>
        </w:rPr>
        <w:t>人民法院提起诉讼。</w:t>
      </w:r>
    </w:p>
    <w:p w14:paraId="06BFFCA1">
      <w:pPr>
        <w:pStyle w:val="39"/>
        <w:keepNext w:val="0"/>
        <w:keepLines w:val="0"/>
        <w:pageBreakBefore w:val="0"/>
        <w:kinsoku/>
        <w:overflowPunct/>
        <w:topLinePunct w:val="0"/>
        <w:autoSpaceDE/>
        <w:autoSpaceDN/>
        <w:bidi w:val="0"/>
        <w:spacing w:line="420" w:lineRule="exact"/>
        <w:textAlignment w:val="auto"/>
        <w:rPr>
          <w:rFonts w:ascii="宋体" w:hAnsi="宋体" w:cs="宋体"/>
          <w:snapToGrid w:val="0"/>
          <w:color w:val="auto"/>
          <w:highlight w:val="none"/>
        </w:rPr>
      </w:pPr>
    </w:p>
    <w:bookmarkEnd w:id="149"/>
    <w:p w14:paraId="12C1AA21">
      <w:pPr>
        <w:tabs>
          <w:tab w:val="left" w:pos="885"/>
        </w:tabs>
        <w:wordWrap w:val="0"/>
        <w:autoSpaceDE/>
        <w:autoSpaceDN/>
        <w:snapToGrid w:val="0"/>
        <w:spacing w:line="440" w:lineRule="exact"/>
        <w:ind w:left="885" w:hanging="885"/>
        <w:jc w:val="center"/>
        <w:outlineLvl w:val="9"/>
        <w:rPr>
          <w:rFonts w:hint="eastAsia" w:ascii="Times New Roman"/>
          <w:b/>
          <w:snapToGrid w:val="0"/>
          <w:color w:val="auto"/>
          <w:sz w:val="32"/>
          <w:szCs w:val="22"/>
          <w:highlight w:val="none"/>
        </w:rPr>
      </w:pPr>
      <w:bookmarkStart w:id="281" w:name="_Toc21669"/>
      <w:bookmarkStart w:id="282" w:name="_Toc12650"/>
      <w:bookmarkStart w:id="283" w:name="_Hlt69698796"/>
    </w:p>
    <w:p w14:paraId="51B58C2F">
      <w:pPr>
        <w:tabs>
          <w:tab w:val="left" w:pos="885"/>
        </w:tabs>
        <w:wordWrap w:val="0"/>
        <w:autoSpaceDE/>
        <w:autoSpaceDN/>
        <w:snapToGrid w:val="0"/>
        <w:spacing w:line="440" w:lineRule="exact"/>
        <w:ind w:left="885" w:hanging="885"/>
        <w:jc w:val="center"/>
        <w:outlineLvl w:val="9"/>
        <w:rPr>
          <w:rFonts w:hint="eastAsia" w:ascii="Times New Roman"/>
          <w:b/>
          <w:snapToGrid w:val="0"/>
          <w:color w:val="auto"/>
          <w:sz w:val="32"/>
          <w:szCs w:val="22"/>
          <w:highlight w:val="none"/>
        </w:rPr>
      </w:pPr>
    </w:p>
    <w:p w14:paraId="688A29F9">
      <w:pPr>
        <w:tabs>
          <w:tab w:val="left" w:pos="885"/>
        </w:tabs>
        <w:wordWrap w:val="0"/>
        <w:autoSpaceDE/>
        <w:autoSpaceDN/>
        <w:snapToGrid w:val="0"/>
        <w:spacing w:line="440" w:lineRule="exact"/>
        <w:ind w:left="885" w:hanging="885"/>
        <w:jc w:val="center"/>
        <w:outlineLvl w:val="9"/>
        <w:rPr>
          <w:rFonts w:hint="eastAsia" w:ascii="Times New Roman"/>
          <w:b/>
          <w:snapToGrid w:val="0"/>
          <w:color w:val="auto"/>
          <w:sz w:val="32"/>
          <w:szCs w:val="22"/>
          <w:highlight w:val="none"/>
        </w:rPr>
      </w:pPr>
    </w:p>
    <w:p w14:paraId="704AF944">
      <w:pPr>
        <w:outlineLvl w:val="9"/>
        <w:rPr>
          <w:rFonts w:hint="eastAsia" w:ascii="Times New Roman"/>
          <w:b/>
          <w:snapToGrid w:val="0"/>
          <w:color w:val="auto"/>
          <w:sz w:val="32"/>
          <w:szCs w:val="22"/>
          <w:highlight w:val="none"/>
        </w:rPr>
      </w:pPr>
      <w:r>
        <w:rPr>
          <w:rFonts w:hint="eastAsia" w:ascii="Times New Roman"/>
          <w:b/>
          <w:snapToGrid w:val="0"/>
          <w:color w:val="auto"/>
          <w:sz w:val="32"/>
          <w:szCs w:val="22"/>
          <w:highlight w:val="none"/>
        </w:rPr>
        <w:br w:type="page"/>
      </w:r>
    </w:p>
    <w:p w14:paraId="00DFB3FB">
      <w:pPr>
        <w:pStyle w:val="2"/>
        <w:tabs>
          <w:tab w:val="left" w:pos="885"/>
        </w:tabs>
        <w:wordWrap w:val="0"/>
        <w:autoSpaceDE/>
        <w:autoSpaceDN/>
        <w:snapToGrid w:val="0"/>
        <w:spacing w:line="440" w:lineRule="exact"/>
        <w:ind w:left="885" w:hanging="885"/>
        <w:jc w:val="center"/>
        <w:rPr>
          <w:rFonts w:ascii="Times New Roman"/>
          <w:b/>
          <w:snapToGrid w:val="0"/>
          <w:color w:val="auto"/>
          <w:sz w:val="32"/>
          <w:szCs w:val="22"/>
          <w:highlight w:val="none"/>
        </w:rPr>
      </w:pPr>
      <w:bookmarkStart w:id="284" w:name="_Toc30584"/>
      <w:r>
        <w:rPr>
          <w:rFonts w:hint="eastAsia" w:ascii="Times New Roman"/>
          <w:b/>
          <w:snapToGrid w:val="0"/>
          <w:color w:val="auto"/>
          <w:sz w:val="32"/>
          <w:szCs w:val="22"/>
          <w:highlight w:val="none"/>
        </w:rPr>
        <w:t>第四章</w:t>
      </w:r>
      <w:bookmarkStart w:id="285" w:name="_Hlt87793853"/>
      <w:bookmarkEnd w:id="285"/>
      <w:r>
        <w:rPr>
          <w:rFonts w:hint="eastAsia" w:ascii="Times New Roman"/>
          <w:b/>
          <w:snapToGrid w:val="0"/>
          <w:color w:val="auto"/>
          <w:sz w:val="32"/>
          <w:szCs w:val="22"/>
          <w:highlight w:val="none"/>
        </w:rPr>
        <w:t xml:space="preserve"> 技术要求</w:t>
      </w:r>
      <w:bookmarkEnd w:id="281"/>
      <w:bookmarkEnd w:id="282"/>
      <w:bookmarkEnd w:id="284"/>
    </w:p>
    <w:bookmarkEnd w:id="283"/>
    <w:p w14:paraId="69F644B1">
      <w:pPr>
        <w:wordWrap w:val="0"/>
        <w:adjustRightInd w:val="0"/>
        <w:snapToGrid w:val="0"/>
        <w:spacing w:line="440" w:lineRule="exact"/>
        <w:rPr>
          <w:rFonts w:hint="eastAsia" w:hAnsi="宋体" w:cs="宋体"/>
          <w:bCs/>
          <w:snapToGrid w:val="0"/>
          <w:color w:val="auto"/>
          <w:kern w:val="0"/>
          <w:highlight w:val="none"/>
        </w:rPr>
      </w:pPr>
      <w:bookmarkStart w:id="286" w:name="_Hlt69358207"/>
      <w:bookmarkEnd w:id="286"/>
      <w:bookmarkStart w:id="287" w:name="_Hlt75685840"/>
      <w:bookmarkEnd w:id="287"/>
      <w:bookmarkStart w:id="288" w:name="_Hlt87793370"/>
      <w:bookmarkEnd w:id="288"/>
      <w:bookmarkStart w:id="289" w:name="_Hlt87793346"/>
      <w:bookmarkEnd w:id="289"/>
      <w:bookmarkStart w:id="290" w:name="_Hlt69357851"/>
      <w:bookmarkEnd w:id="290"/>
      <w:bookmarkStart w:id="291" w:name="_Hlt69116854"/>
      <w:bookmarkEnd w:id="291"/>
      <w:bookmarkStart w:id="292" w:name="_Hlt66104926"/>
      <w:bookmarkEnd w:id="292"/>
      <w:bookmarkStart w:id="293" w:name="_Hlt69359335"/>
      <w:bookmarkEnd w:id="293"/>
      <w:bookmarkStart w:id="294" w:name="_Hlt69265216"/>
      <w:bookmarkEnd w:id="294"/>
      <w:bookmarkStart w:id="295" w:name="_Hlt68774758"/>
      <w:bookmarkEnd w:id="295"/>
      <w:bookmarkStart w:id="296" w:name="_Hlt80411122"/>
      <w:bookmarkEnd w:id="296"/>
      <w:bookmarkStart w:id="297" w:name="_Toc2392"/>
      <w:bookmarkStart w:id="298" w:name="_Toc7515"/>
    </w:p>
    <w:bookmarkEnd w:id="297"/>
    <w:bookmarkEnd w:id="298"/>
    <w:p w14:paraId="1ECFD6A4">
      <w:pPr>
        <w:keepNext w:val="0"/>
        <w:keepLines w:val="0"/>
        <w:pageBreakBefore w:val="0"/>
        <w:kinsoku/>
        <w:wordWrap w:val="0"/>
        <w:overflowPunct/>
        <w:topLinePunct w:val="0"/>
        <w:bidi w:val="0"/>
        <w:adjustRightInd w:val="0"/>
        <w:snapToGrid w:val="0"/>
        <w:spacing w:line="500" w:lineRule="exact"/>
        <w:ind w:firstLine="482" w:firstLineChars="200"/>
        <w:outlineLvl w:val="9"/>
        <w:rPr>
          <w:rFonts w:hint="eastAsia" w:ascii="宋体" w:hAnsi="宋体" w:eastAsia="宋体" w:cs="宋体"/>
          <w:b/>
          <w:snapToGrid w:val="0"/>
          <w:color w:val="auto"/>
          <w:kern w:val="0"/>
          <w:highlight w:val="none"/>
        </w:rPr>
      </w:pPr>
      <w:bookmarkStart w:id="299" w:name="_Hlt69358336"/>
      <w:bookmarkEnd w:id="299"/>
      <w:bookmarkStart w:id="300" w:name="_Hlt69338190"/>
      <w:bookmarkEnd w:id="300"/>
      <w:bookmarkStart w:id="301" w:name="_Hlt69635247"/>
      <w:bookmarkEnd w:id="301"/>
      <w:bookmarkStart w:id="302" w:name="_Hlt69265207"/>
      <w:bookmarkEnd w:id="302"/>
      <w:bookmarkStart w:id="303" w:name="_Hlt69116863"/>
      <w:bookmarkEnd w:id="303"/>
      <w:bookmarkStart w:id="304" w:name="_Hlt66848640"/>
      <w:bookmarkEnd w:id="304"/>
      <w:bookmarkStart w:id="305" w:name="_Toc22126"/>
      <w:bookmarkStart w:id="306" w:name="_Toc25992"/>
      <w:bookmarkStart w:id="307" w:name="_Toc29899"/>
      <w:bookmarkStart w:id="308" w:name="_Toc29213"/>
      <w:bookmarkStart w:id="309" w:name="_Toc16011"/>
      <w:bookmarkStart w:id="310" w:name="_Hlt69698785"/>
      <w:r>
        <w:rPr>
          <w:rFonts w:hint="eastAsia" w:ascii="宋体" w:hAnsi="宋体" w:eastAsia="宋体" w:cs="宋体"/>
          <w:b/>
          <w:snapToGrid w:val="0"/>
          <w:color w:val="auto"/>
          <w:kern w:val="0"/>
          <w:highlight w:val="none"/>
        </w:rPr>
        <w:t>1．房屋建筑工程建设项目</w:t>
      </w:r>
      <w:bookmarkEnd w:id="305"/>
      <w:bookmarkEnd w:id="306"/>
      <w:bookmarkEnd w:id="307"/>
      <w:bookmarkEnd w:id="308"/>
    </w:p>
    <w:p w14:paraId="4B9FF912">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bookmarkStart w:id="311" w:name="_Hlt69116858"/>
      <w:bookmarkEnd w:id="311"/>
      <w:bookmarkStart w:id="312" w:name="_Hlt69359245"/>
      <w:bookmarkEnd w:id="312"/>
      <w:bookmarkStart w:id="313" w:name="_Hlt69358458"/>
      <w:bookmarkEnd w:id="313"/>
      <w:bookmarkStart w:id="314" w:name="_Hlt69359086"/>
      <w:bookmarkEnd w:id="314"/>
      <w:bookmarkStart w:id="315" w:name="_Hlt78709799"/>
      <w:bookmarkEnd w:id="315"/>
      <w:bookmarkStart w:id="316" w:name="_Hlt69359243"/>
      <w:bookmarkEnd w:id="316"/>
      <w:bookmarkStart w:id="317" w:name="_Hlt69635252"/>
      <w:bookmarkEnd w:id="317"/>
      <w:r>
        <w:rPr>
          <w:rFonts w:hint="eastAsia" w:ascii="宋体" w:hAnsi="宋体" w:eastAsia="宋体" w:cs="宋体"/>
          <w:b w:val="0"/>
          <w:bCs/>
          <w:caps w:val="0"/>
          <w:smallCaps w:val="0"/>
          <w:snapToGrid w:val="0"/>
          <w:color w:val="auto"/>
          <w:spacing w:val="0"/>
          <w:kern w:val="0"/>
          <w:highlight w:val="none"/>
          <w:lang w:eastAsia="zh-CN"/>
        </w:rPr>
        <w:t>房屋建筑工程建设项目必须执行的现行技术规范，包括且不限于：</w:t>
      </w:r>
    </w:p>
    <w:p w14:paraId="6EFD45B4">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1</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《建筑工程施工质量验收统一标准》；</w:t>
      </w:r>
    </w:p>
    <w:p w14:paraId="2AFE1AB6">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2</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《建筑地基基础工程施工质量验收规范》；</w:t>
      </w:r>
    </w:p>
    <w:p w14:paraId="2382E13A">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3</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《砌体工程施工质量验收规范》；</w:t>
      </w:r>
    </w:p>
    <w:p w14:paraId="2A76B625">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4</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《混凝土结构工程施工质量验收规范》；</w:t>
      </w:r>
    </w:p>
    <w:p w14:paraId="5ED1B4E9">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5</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《屋面工程质量验收规范》；</w:t>
      </w:r>
    </w:p>
    <w:p w14:paraId="33A489D3">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6</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《地下防水工程质量验收规范》；</w:t>
      </w:r>
    </w:p>
    <w:p w14:paraId="4E6FF6BF">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7</w:t>
      </w:r>
      <w:r>
        <w:rPr>
          <w:rFonts w:hint="eastAsia" w:ascii="宋体" w:hAnsi="宋体" w:eastAsia="宋体" w:cs="宋体"/>
          <w:b w:val="0"/>
          <w:bCs/>
          <w:caps w:val="0"/>
          <w:smallCaps w:val="0"/>
          <w:snapToGrid w:val="0"/>
          <w:color w:val="auto"/>
          <w:spacing w:val="0"/>
          <w:kern w:val="0"/>
          <w:highlight w:val="none"/>
          <w:lang w:eastAsia="zh-CN"/>
        </w:rPr>
        <w:t>）</w:t>
      </w:r>
      <w:bookmarkStart w:id="318" w:name="_Hlt78795211"/>
      <w:bookmarkEnd w:id="318"/>
      <w:r>
        <w:rPr>
          <w:rFonts w:hint="eastAsia" w:ascii="宋体" w:hAnsi="宋体" w:eastAsia="宋体" w:cs="宋体"/>
          <w:b w:val="0"/>
          <w:bCs/>
          <w:caps w:val="0"/>
          <w:smallCaps w:val="0"/>
          <w:snapToGrid w:val="0"/>
          <w:color w:val="auto"/>
          <w:spacing w:val="0"/>
          <w:kern w:val="0"/>
          <w:highlight w:val="none"/>
        </w:rPr>
        <w:t>《建筑地面工程施工质量验收规范》；</w:t>
      </w:r>
    </w:p>
    <w:p w14:paraId="39CE731D">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8</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《建筑装饰装修工程施工质量验收规范》；</w:t>
      </w:r>
    </w:p>
    <w:p w14:paraId="7C04B749">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9</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《建筑给排水及采暖工程施工质量验收规范》；</w:t>
      </w:r>
    </w:p>
    <w:p w14:paraId="1A832710">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10</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《建筑电气工程施工质量验收规范》；</w:t>
      </w:r>
    </w:p>
    <w:p w14:paraId="3E48EFCD">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（11）《住建部绿色建筑评价标准》；</w:t>
      </w:r>
    </w:p>
    <w:p w14:paraId="51C413A4">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（12）《建筑节能与可再生能源利用通用规范》（GB55015-2021）；</w:t>
      </w:r>
    </w:p>
    <w:p w14:paraId="42DB23AA">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（13）《建筑环境通用规范》；</w:t>
      </w:r>
    </w:p>
    <w:p w14:paraId="37CBC5FF">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14</w:t>
      </w:r>
      <w:r>
        <w:rPr>
          <w:rFonts w:hint="eastAsia" w:ascii="宋体" w:hAnsi="宋体" w:eastAsia="宋体" w:cs="宋体"/>
          <w:b w:val="0"/>
          <w:bCs/>
          <w:caps w:val="0"/>
          <w:smallCaps w:val="0"/>
          <w:snapToGrid w:val="0"/>
          <w:color w:val="auto"/>
          <w:spacing w:val="0"/>
          <w:kern w:val="0"/>
          <w:highlight w:val="none"/>
          <w:lang w:eastAsia="zh-CN"/>
        </w:rPr>
        <w:t>）《广东省住房和城乡建设厅绿色施工导则》；</w:t>
      </w:r>
    </w:p>
    <w:p w14:paraId="45C90515">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15</w:t>
      </w:r>
      <w:r>
        <w:rPr>
          <w:rFonts w:hint="eastAsia" w:ascii="宋体" w:hAnsi="宋体" w:eastAsia="宋体" w:cs="宋体"/>
          <w:b w:val="0"/>
          <w:bCs/>
          <w:caps w:val="0"/>
          <w:smallCaps w:val="0"/>
          <w:snapToGrid w:val="0"/>
          <w:color w:val="auto"/>
          <w:spacing w:val="0"/>
          <w:kern w:val="0"/>
          <w:highlight w:val="none"/>
          <w:lang w:eastAsia="zh-CN"/>
        </w:rPr>
        <w:t>）《广东省建筑工程绿色施工评价标准》；</w:t>
      </w:r>
    </w:p>
    <w:p w14:paraId="56DD4586">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（16）《广东省建筑节能与绿色建筑工程施工质量验收规范》</w:t>
      </w:r>
    </w:p>
    <w:p w14:paraId="0AA7F84B">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17</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其他现行国家</w:t>
      </w:r>
      <w:r>
        <w:rPr>
          <w:rFonts w:hint="eastAsia" w:ascii="宋体" w:hAnsi="宋体" w:eastAsia="宋体" w:cs="宋体"/>
          <w:b w:val="0"/>
          <w:bCs/>
          <w:caps w:val="0"/>
          <w:smallCaps w:val="0"/>
          <w:snapToGrid w:val="0"/>
          <w:color w:val="auto"/>
          <w:spacing w:val="0"/>
          <w:kern w:val="0"/>
          <w:highlight w:val="none"/>
          <w:lang w:eastAsia="zh-CN"/>
        </w:rPr>
        <w:t>、广东省关于房建工程的</w:t>
      </w:r>
      <w:r>
        <w:rPr>
          <w:rFonts w:hint="eastAsia" w:ascii="宋体" w:hAnsi="宋体" w:eastAsia="宋体" w:cs="宋体"/>
          <w:b w:val="0"/>
          <w:bCs/>
          <w:caps w:val="0"/>
          <w:smallCaps w:val="0"/>
          <w:snapToGrid w:val="0"/>
          <w:color w:val="auto"/>
          <w:spacing w:val="0"/>
          <w:kern w:val="0"/>
          <w:highlight w:val="none"/>
        </w:rPr>
        <w:t>施工</w:t>
      </w:r>
      <w:r>
        <w:rPr>
          <w:rFonts w:hint="eastAsia" w:ascii="宋体" w:hAnsi="宋体" w:eastAsia="宋体" w:cs="宋体"/>
          <w:b w:val="0"/>
          <w:bCs/>
          <w:caps w:val="0"/>
          <w:smallCaps w:val="0"/>
          <w:snapToGrid w:val="0"/>
          <w:color w:val="auto"/>
          <w:spacing w:val="0"/>
          <w:kern w:val="0"/>
          <w:highlight w:val="none"/>
          <w:lang w:eastAsia="zh-CN"/>
        </w:rPr>
        <w:t>及验收</w:t>
      </w:r>
      <w:r>
        <w:rPr>
          <w:rFonts w:hint="eastAsia" w:ascii="宋体" w:hAnsi="宋体" w:eastAsia="宋体" w:cs="宋体"/>
          <w:b w:val="0"/>
          <w:bCs/>
          <w:caps w:val="0"/>
          <w:smallCaps w:val="0"/>
          <w:snapToGrid w:val="0"/>
          <w:color w:val="auto"/>
          <w:spacing w:val="0"/>
          <w:kern w:val="0"/>
          <w:highlight w:val="none"/>
        </w:rPr>
        <w:t>规范</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定额、</w:t>
      </w:r>
      <w:r>
        <w:rPr>
          <w:rFonts w:hint="eastAsia" w:ascii="宋体" w:hAnsi="宋体" w:eastAsia="宋体" w:cs="宋体"/>
          <w:b w:val="0"/>
          <w:bCs/>
          <w:caps w:val="0"/>
          <w:smallCaps w:val="0"/>
          <w:snapToGrid w:val="0"/>
          <w:color w:val="auto"/>
          <w:spacing w:val="0"/>
          <w:kern w:val="0"/>
          <w:highlight w:val="none"/>
          <w:lang w:eastAsia="zh-CN"/>
        </w:rPr>
        <w:t>规程、</w:t>
      </w:r>
      <w:r>
        <w:rPr>
          <w:rFonts w:hint="eastAsia" w:ascii="宋体" w:hAnsi="宋体" w:eastAsia="宋体" w:cs="宋体"/>
          <w:b w:val="0"/>
          <w:bCs/>
          <w:caps w:val="0"/>
          <w:smallCaps w:val="0"/>
          <w:snapToGrid w:val="0"/>
          <w:color w:val="auto"/>
          <w:spacing w:val="0"/>
          <w:kern w:val="0"/>
          <w:highlight w:val="none"/>
        </w:rPr>
        <w:t>标准。</w:t>
      </w:r>
    </w:p>
    <w:p w14:paraId="45654C5C">
      <w:pPr>
        <w:keepNext w:val="0"/>
        <w:keepLines w:val="0"/>
        <w:pageBreakBefore w:val="0"/>
        <w:kinsoku/>
        <w:wordWrap w:val="0"/>
        <w:overflowPunct/>
        <w:topLinePunct w:val="0"/>
        <w:bidi w:val="0"/>
        <w:adjustRightInd w:val="0"/>
        <w:snapToGrid w:val="0"/>
        <w:spacing w:line="500" w:lineRule="exact"/>
        <w:ind w:firstLine="480" w:firstLineChars="200"/>
        <w:rPr>
          <w:rFonts w:hint="eastAsia" w:ascii="宋体" w:hAnsi="宋体" w:eastAsia="宋体" w:cs="宋体"/>
          <w:bCs/>
          <w:snapToGrid w:val="0"/>
          <w:color w:val="auto"/>
          <w:kern w:val="0"/>
          <w:highlight w:val="none"/>
        </w:rPr>
      </w:pPr>
    </w:p>
    <w:p w14:paraId="019DA053">
      <w:pPr>
        <w:keepNext w:val="0"/>
        <w:keepLines w:val="0"/>
        <w:pageBreakBefore w:val="0"/>
        <w:kinsoku/>
        <w:wordWrap w:val="0"/>
        <w:overflowPunct/>
        <w:topLinePunct w:val="0"/>
        <w:bidi w:val="0"/>
        <w:adjustRightInd w:val="0"/>
        <w:snapToGrid w:val="0"/>
        <w:spacing w:line="500" w:lineRule="exact"/>
        <w:ind w:firstLine="482" w:firstLineChars="200"/>
        <w:outlineLvl w:val="9"/>
        <w:rPr>
          <w:rFonts w:hint="eastAsia" w:ascii="宋体" w:hAnsi="宋体" w:eastAsia="宋体" w:cs="宋体"/>
          <w:bCs/>
          <w:snapToGrid w:val="0"/>
          <w:color w:val="auto"/>
          <w:kern w:val="0"/>
          <w:highlight w:val="none"/>
        </w:rPr>
      </w:pPr>
      <w:bookmarkStart w:id="319" w:name="_Toc2706"/>
      <w:bookmarkStart w:id="320" w:name="_Toc16196"/>
      <w:bookmarkStart w:id="321" w:name="_Toc3631"/>
      <w:bookmarkStart w:id="322" w:name="_Toc23789"/>
      <w:r>
        <w:rPr>
          <w:rFonts w:hint="eastAsia" w:ascii="宋体" w:hAnsi="宋体" w:eastAsia="宋体" w:cs="宋体"/>
          <w:b/>
          <w:snapToGrid w:val="0"/>
          <w:color w:val="auto"/>
          <w:kern w:val="0"/>
          <w:highlight w:val="none"/>
        </w:rPr>
        <w:t>2．市政基础设施工程建设项目</w:t>
      </w:r>
      <w:bookmarkEnd w:id="319"/>
      <w:bookmarkEnd w:id="320"/>
      <w:bookmarkEnd w:id="321"/>
      <w:bookmarkEnd w:id="322"/>
    </w:p>
    <w:p w14:paraId="499DBC66">
      <w:pPr>
        <w:keepNext w:val="0"/>
        <w:keepLines w:val="0"/>
        <w:pageBreakBefore w:val="0"/>
        <w:kinsoku/>
        <w:wordWrap w:val="0"/>
        <w:overflowPunct/>
        <w:topLinePunct w:val="0"/>
        <w:bidi w:val="0"/>
        <w:adjustRightInd w:val="0"/>
        <w:snapToGrid w:val="0"/>
        <w:spacing w:line="500" w:lineRule="exact"/>
        <w:ind w:firstLine="480" w:firstLineChars="200"/>
        <w:rPr>
          <w:rFonts w:hint="eastAsia" w:ascii="宋体" w:hAnsi="宋体" w:eastAsia="宋体" w:cs="宋体"/>
          <w:b w:val="0"/>
          <w:bCs/>
          <w:snapToGrid w:val="0"/>
          <w:color w:val="auto"/>
          <w:kern w:val="0"/>
          <w:szCs w:val="28"/>
          <w:highlight w:val="none"/>
        </w:rPr>
      </w:pPr>
      <w:r>
        <w:rPr>
          <w:rFonts w:hint="eastAsia" w:ascii="宋体" w:hAnsi="宋体" w:eastAsia="宋体" w:cs="宋体"/>
          <w:b w:val="0"/>
          <w:bCs/>
          <w:snapToGrid w:val="0"/>
          <w:color w:val="auto"/>
          <w:kern w:val="0"/>
          <w:highlight w:val="none"/>
        </w:rPr>
        <w:t>市政基础设施工程建设项目必须执行的现行技术规范，包括且不限于：</w:t>
      </w:r>
    </w:p>
    <w:p w14:paraId="444FEA19">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szCs w:val="28"/>
          <w:highlight w:val="none"/>
          <w:lang w:eastAsia="zh-CN"/>
        </w:rPr>
        <w:t>（</w:t>
      </w:r>
      <w:r>
        <w:rPr>
          <w:rFonts w:hint="eastAsia" w:ascii="宋体" w:hAnsi="宋体" w:eastAsia="宋体" w:cs="宋体"/>
          <w:b w:val="0"/>
          <w:bCs/>
          <w:caps w:val="0"/>
          <w:smallCaps w:val="0"/>
          <w:snapToGrid w:val="0"/>
          <w:color w:val="auto"/>
          <w:spacing w:val="0"/>
          <w:kern w:val="0"/>
          <w:szCs w:val="28"/>
          <w:highlight w:val="none"/>
          <w:lang w:val="en-US" w:eastAsia="zh-CN"/>
        </w:rPr>
        <w:t>1</w:t>
      </w:r>
      <w:r>
        <w:rPr>
          <w:rFonts w:hint="eastAsia" w:ascii="宋体" w:hAnsi="宋体" w:eastAsia="宋体" w:cs="宋体"/>
          <w:b w:val="0"/>
          <w:bCs/>
          <w:caps w:val="0"/>
          <w:smallCaps w:val="0"/>
          <w:snapToGrid w:val="0"/>
          <w:color w:val="auto"/>
          <w:spacing w:val="0"/>
          <w:kern w:val="0"/>
          <w:szCs w:val="28"/>
          <w:highlight w:val="none"/>
          <w:lang w:eastAsia="zh-CN"/>
        </w:rPr>
        <w:t>）</w:t>
      </w:r>
      <w:r>
        <w:rPr>
          <w:rFonts w:hint="eastAsia" w:ascii="宋体" w:hAnsi="宋体" w:eastAsia="宋体" w:cs="宋体"/>
          <w:b w:val="0"/>
          <w:bCs/>
          <w:caps w:val="0"/>
          <w:smallCaps w:val="0"/>
          <w:snapToGrid w:val="0"/>
          <w:color w:val="auto"/>
          <w:spacing w:val="0"/>
          <w:kern w:val="0"/>
          <w:szCs w:val="28"/>
          <w:highlight w:val="none"/>
        </w:rPr>
        <w:t>《公路路基施工技术规范》</w:t>
      </w:r>
      <w:r>
        <w:rPr>
          <w:rFonts w:hint="eastAsia" w:ascii="宋体" w:hAnsi="宋体" w:eastAsia="宋体" w:cs="宋体"/>
          <w:b w:val="0"/>
          <w:bCs/>
          <w:caps w:val="0"/>
          <w:smallCaps w:val="0"/>
          <w:snapToGrid w:val="0"/>
          <w:color w:val="auto"/>
          <w:spacing w:val="0"/>
          <w:kern w:val="0"/>
          <w:highlight w:val="none"/>
        </w:rPr>
        <w:t>；</w:t>
      </w:r>
    </w:p>
    <w:p w14:paraId="308030B2">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2</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《市政道路工程质量检验评定标准》；</w:t>
      </w:r>
    </w:p>
    <w:p w14:paraId="40CE13C2">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3</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《市政排水管渠工程质量检验评定标准》；</w:t>
      </w:r>
    </w:p>
    <w:p w14:paraId="0BBF4B9D">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4</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《给水排水管道工程施工及验收规范》；</w:t>
      </w:r>
    </w:p>
    <w:p w14:paraId="45EE277A">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5</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《城市道路路基工程施工及验收规范》；</w:t>
      </w:r>
    </w:p>
    <w:p w14:paraId="3F50DB65">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6</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《水泥砼路面施工及验收规范》；</w:t>
      </w:r>
    </w:p>
    <w:p w14:paraId="08D3BB49">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7</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《公路水泥砼路面施工技术规范》；</w:t>
      </w:r>
    </w:p>
    <w:p w14:paraId="1D6C46CE">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8</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《埋地硬聚氯乙烯排水管道工程技术规程》；</w:t>
      </w:r>
    </w:p>
    <w:p w14:paraId="6CA9A664">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9</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《沥青路面施工及验收规范》；</w:t>
      </w:r>
    </w:p>
    <w:p w14:paraId="750FA0F9">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10</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rPr>
        <w:t>《广东省</w:t>
      </w:r>
      <w:r>
        <w:rPr>
          <w:rFonts w:hint="eastAsia" w:ascii="宋体" w:hAnsi="宋体" w:eastAsia="宋体" w:cs="宋体"/>
          <w:b w:val="0"/>
          <w:bCs/>
          <w:caps w:val="0"/>
          <w:smallCaps w:val="0"/>
          <w:snapToGrid w:val="0"/>
          <w:color w:val="auto"/>
          <w:spacing w:val="0"/>
          <w:kern w:val="0"/>
          <w:highlight w:val="none"/>
          <w:lang w:eastAsia="zh-CN"/>
        </w:rPr>
        <w:t>市政</w:t>
      </w:r>
      <w:r>
        <w:rPr>
          <w:rFonts w:hint="eastAsia" w:ascii="宋体" w:hAnsi="宋体" w:eastAsia="宋体" w:cs="宋体"/>
          <w:b w:val="0"/>
          <w:bCs/>
          <w:caps w:val="0"/>
          <w:smallCaps w:val="0"/>
          <w:snapToGrid w:val="0"/>
          <w:color w:val="auto"/>
          <w:spacing w:val="0"/>
          <w:kern w:val="0"/>
          <w:highlight w:val="none"/>
        </w:rPr>
        <w:t>工程施工质量技术资料统一用表》。</w:t>
      </w:r>
    </w:p>
    <w:p w14:paraId="27EDDC28">
      <w:pPr>
        <w:keepNext w:val="0"/>
        <w:keepLines w:val="0"/>
        <w:pageBreakBefore w:val="0"/>
        <w:widowControl/>
        <w:tabs>
          <w:tab w:val="left" w:pos="567"/>
        </w:tabs>
        <w:kinsoku/>
        <w:overflowPunct/>
        <w:topLinePunct w:val="0"/>
        <w:autoSpaceDE w:val="0"/>
        <w:autoSpaceDN w:val="0"/>
        <w:bidi w:val="0"/>
        <w:spacing w:line="500" w:lineRule="exact"/>
        <w:ind w:firstLine="480" w:firstLineChars="200"/>
        <w:jc w:val="left"/>
        <w:textAlignment w:val="bottom"/>
        <w:outlineLvl w:val="9"/>
        <w:rPr>
          <w:rFonts w:hint="eastAsia" w:ascii="宋体" w:hAnsi="宋体" w:eastAsia="宋体" w:cs="宋体"/>
          <w:b w:val="0"/>
          <w:bCs/>
          <w:i w:val="0"/>
          <w:iCs w:val="0"/>
          <w:color w:val="auto"/>
          <w:kern w:val="0"/>
          <w:szCs w:val="21"/>
          <w:highlight w:val="none"/>
        </w:rPr>
      </w:pPr>
      <w:bookmarkStart w:id="323" w:name="_Toc20464"/>
      <w:bookmarkStart w:id="324" w:name="_Toc8840"/>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11</w:t>
      </w: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i w:val="0"/>
          <w:iCs w:val="0"/>
          <w:color w:val="auto"/>
          <w:kern w:val="0"/>
          <w:szCs w:val="21"/>
          <w:highlight w:val="none"/>
        </w:rPr>
        <w:t>《城市道路照明设计标准》（CJJ45-2015）；</w:t>
      </w:r>
      <w:bookmarkEnd w:id="323"/>
      <w:bookmarkEnd w:id="324"/>
    </w:p>
    <w:p w14:paraId="01A36CBB">
      <w:pPr>
        <w:keepNext w:val="0"/>
        <w:keepLines w:val="0"/>
        <w:pageBreakBefore w:val="0"/>
        <w:widowControl/>
        <w:tabs>
          <w:tab w:val="left" w:pos="567"/>
        </w:tabs>
        <w:kinsoku/>
        <w:overflowPunct/>
        <w:topLinePunct w:val="0"/>
        <w:autoSpaceDE w:val="0"/>
        <w:autoSpaceDN w:val="0"/>
        <w:bidi w:val="0"/>
        <w:spacing w:line="500" w:lineRule="exact"/>
        <w:ind w:firstLine="480" w:firstLineChars="200"/>
        <w:jc w:val="left"/>
        <w:textAlignment w:val="bottom"/>
        <w:outlineLvl w:val="9"/>
        <w:rPr>
          <w:rFonts w:hint="eastAsia" w:ascii="宋体" w:hAnsi="宋体" w:eastAsia="宋体" w:cs="宋体"/>
          <w:b w:val="0"/>
          <w:bCs/>
          <w:i w:val="0"/>
          <w:iCs w:val="0"/>
          <w:color w:val="auto"/>
          <w:szCs w:val="21"/>
          <w:highlight w:val="none"/>
        </w:rPr>
      </w:pPr>
      <w:bookmarkStart w:id="325" w:name="_Toc12769"/>
      <w:bookmarkStart w:id="326" w:name="_Toc8828"/>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12</w:t>
      </w:r>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rPr>
        <w:t>《低压配电设计规范》（GB50054-2011）；</w:t>
      </w:r>
      <w:bookmarkEnd w:id="325"/>
      <w:bookmarkEnd w:id="326"/>
    </w:p>
    <w:p w14:paraId="59EE4D3F">
      <w:pPr>
        <w:keepNext w:val="0"/>
        <w:keepLines w:val="0"/>
        <w:pageBreakBefore w:val="0"/>
        <w:widowControl/>
        <w:tabs>
          <w:tab w:val="left" w:pos="567"/>
        </w:tabs>
        <w:kinsoku/>
        <w:overflowPunct/>
        <w:topLinePunct w:val="0"/>
        <w:autoSpaceDE w:val="0"/>
        <w:autoSpaceDN w:val="0"/>
        <w:bidi w:val="0"/>
        <w:spacing w:line="500" w:lineRule="exact"/>
        <w:ind w:firstLine="480" w:firstLineChars="200"/>
        <w:jc w:val="left"/>
        <w:textAlignment w:val="bottom"/>
        <w:outlineLvl w:val="9"/>
        <w:rPr>
          <w:rFonts w:hint="eastAsia" w:ascii="宋体" w:hAnsi="宋体" w:eastAsia="宋体" w:cs="宋体"/>
          <w:b w:val="0"/>
          <w:bCs/>
          <w:i w:val="0"/>
          <w:iCs w:val="0"/>
          <w:color w:val="auto"/>
          <w:kern w:val="0"/>
          <w:szCs w:val="21"/>
          <w:highlight w:val="none"/>
        </w:rPr>
      </w:pPr>
      <w:bookmarkStart w:id="327" w:name="_Toc5338"/>
      <w:bookmarkStart w:id="328" w:name="_Toc17054"/>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13</w:t>
      </w:r>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rPr>
        <w:t>《城市道路照明工程施工及验收规程》（CJJ89-2012）；</w:t>
      </w:r>
      <w:bookmarkEnd w:id="327"/>
      <w:bookmarkEnd w:id="328"/>
    </w:p>
    <w:p w14:paraId="17E5A6B8">
      <w:pPr>
        <w:keepNext w:val="0"/>
        <w:keepLines w:val="0"/>
        <w:pageBreakBefore w:val="0"/>
        <w:widowControl/>
        <w:tabs>
          <w:tab w:val="left" w:pos="567"/>
        </w:tabs>
        <w:kinsoku/>
        <w:overflowPunct/>
        <w:topLinePunct w:val="0"/>
        <w:autoSpaceDE w:val="0"/>
        <w:autoSpaceDN w:val="0"/>
        <w:bidi w:val="0"/>
        <w:spacing w:line="500" w:lineRule="exact"/>
        <w:ind w:firstLine="480" w:firstLineChars="200"/>
        <w:jc w:val="left"/>
        <w:textAlignment w:val="bottom"/>
        <w:outlineLvl w:val="9"/>
        <w:rPr>
          <w:rFonts w:hint="eastAsia" w:ascii="宋体" w:hAnsi="宋体" w:eastAsia="宋体" w:cs="宋体"/>
          <w:b w:val="0"/>
          <w:bCs/>
          <w:i w:val="0"/>
          <w:iCs w:val="0"/>
          <w:color w:val="auto"/>
          <w:kern w:val="0"/>
          <w:szCs w:val="21"/>
          <w:highlight w:val="none"/>
          <w:lang w:val="en-US" w:eastAsia="zh-CN"/>
        </w:rPr>
      </w:pPr>
      <w:bookmarkStart w:id="329" w:name="_Toc15704"/>
      <w:bookmarkStart w:id="330" w:name="_Toc17302"/>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14</w:t>
      </w:r>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LED道路照明工程技术规范</w:t>
      </w:r>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DB44/T 1898-2016</w:t>
      </w:r>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w:t>
      </w:r>
      <w:bookmarkEnd w:id="329"/>
      <w:bookmarkEnd w:id="330"/>
    </w:p>
    <w:p w14:paraId="0F08A875">
      <w:pPr>
        <w:pStyle w:val="153"/>
        <w:keepNext w:val="0"/>
        <w:keepLines w:val="0"/>
        <w:pageBreakBefore w:val="0"/>
        <w:kinsoku/>
        <w:overflowPunct/>
        <w:topLinePunct w:val="0"/>
        <w:bidi w:val="0"/>
        <w:spacing w:line="500" w:lineRule="exact"/>
        <w:ind w:left="0" w:leftChars="0" w:firstLine="480" w:firstLineChars="200"/>
        <w:rPr>
          <w:rFonts w:hint="eastAsia" w:ascii="宋体" w:hAnsi="宋体" w:eastAsia="宋体" w:cs="宋体"/>
          <w:b w:val="0"/>
          <w:bCs/>
          <w:i w:val="0"/>
          <w:iCs w:val="0"/>
          <w:color w:val="auto"/>
          <w:kern w:val="0"/>
          <w:szCs w:val="21"/>
          <w:highlight w:val="none"/>
          <w:lang w:val="en-US" w:eastAsia="zh-CN"/>
        </w:rPr>
      </w:pPr>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15</w:t>
      </w:r>
      <w:r>
        <w:rPr>
          <w:rFonts w:hint="eastAsia" w:ascii="宋体" w:hAnsi="宋体" w:eastAsia="宋体" w:cs="宋体"/>
          <w:b w:val="0"/>
          <w:bCs/>
          <w:i w:val="0"/>
          <w:iCs w:val="0"/>
          <w:color w:val="auto"/>
          <w:kern w:val="0"/>
          <w:szCs w:val="21"/>
          <w:highlight w:val="none"/>
          <w:lang w:eastAsia="zh-CN"/>
        </w:rPr>
        <w:t>）《灯具第</w:t>
      </w:r>
      <w:r>
        <w:rPr>
          <w:rFonts w:hint="eastAsia" w:ascii="宋体" w:hAnsi="宋体" w:eastAsia="宋体" w:cs="宋体"/>
          <w:b w:val="0"/>
          <w:bCs/>
          <w:i w:val="0"/>
          <w:iCs w:val="0"/>
          <w:color w:val="auto"/>
          <w:kern w:val="0"/>
          <w:szCs w:val="21"/>
          <w:highlight w:val="none"/>
          <w:lang w:val="en-US" w:eastAsia="zh-CN"/>
        </w:rPr>
        <w:t>1部分：一般要求与试验</w:t>
      </w:r>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GB7000.1-2015</w:t>
      </w:r>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w:t>
      </w:r>
    </w:p>
    <w:p w14:paraId="64E0630B">
      <w:pPr>
        <w:keepNext w:val="0"/>
        <w:keepLines w:val="0"/>
        <w:pageBreakBefore w:val="0"/>
        <w:widowControl w:val="0"/>
        <w:kinsoku/>
        <w:wordWrap w:val="0"/>
        <w:overflowPunct/>
        <w:topLinePunct w:val="0"/>
        <w:autoSpaceDE/>
        <w:autoSpaceDN/>
        <w:bidi w:val="0"/>
        <w:adjustRightInd w:val="0"/>
        <w:snapToGrid w:val="0"/>
        <w:spacing w:before="0" w:after="0" w:line="500" w:lineRule="exact"/>
        <w:ind w:right="0" w:rightChars="0" w:firstLine="480" w:firstLineChars="200"/>
        <w:textAlignment w:val="auto"/>
        <w:rPr>
          <w:rFonts w:hint="eastAsia" w:ascii="宋体" w:hAnsi="宋体" w:eastAsia="宋体" w:cs="宋体"/>
          <w:b w:val="0"/>
          <w:bCs/>
          <w:i w:val="0"/>
          <w:iCs w:val="0"/>
          <w:color w:val="auto"/>
          <w:kern w:val="0"/>
          <w:szCs w:val="21"/>
          <w:highlight w:val="none"/>
          <w:lang w:val="en-US" w:eastAsia="zh-CN"/>
        </w:rPr>
      </w:pPr>
      <w:r>
        <w:rPr>
          <w:rFonts w:hint="eastAsia" w:ascii="宋体" w:hAnsi="宋体" w:eastAsia="宋体" w:cs="宋体"/>
          <w:b w:val="0"/>
          <w:bCs/>
          <w:i w:val="0"/>
          <w:iCs w:val="0"/>
          <w:color w:val="auto"/>
          <w:kern w:val="0"/>
          <w:szCs w:val="21"/>
          <w:highlight w:val="none"/>
          <w:lang w:eastAsia="zh-CN"/>
        </w:rPr>
        <w:t>（</w:t>
      </w:r>
      <w:r>
        <w:rPr>
          <w:rFonts w:hint="eastAsia" w:ascii="宋体" w:hAnsi="宋体" w:eastAsia="宋体" w:cs="宋体"/>
          <w:b w:val="0"/>
          <w:bCs/>
          <w:i w:val="0"/>
          <w:iCs w:val="0"/>
          <w:color w:val="auto"/>
          <w:kern w:val="0"/>
          <w:szCs w:val="21"/>
          <w:highlight w:val="none"/>
          <w:lang w:val="en-US" w:eastAsia="zh-CN"/>
        </w:rPr>
        <w:t>16</w:t>
      </w:r>
      <w:r>
        <w:rPr>
          <w:rFonts w:hint="eastAsia" w:ascii="宋体" w:hAnsi="宋体" w:eastAsia="宋体" w:cs="宋体"/>
          <w:b w:val="0"/>
          <w:bCs/>
          <w:i w:val="0"/>
          <w:iCs w:val="0"/>
          <w:color w:val="auto"/>
          <w:kern w:val="0"/>
          <w:szCs w:val="21"/>
          <w:highlight w:val="none"/>
          <w:lang w:eastAsia="zh-CN"/>
        </w:rPr>
        <w:t>）《电缆工程电缆设计标准》（</w:t>
      </w:r>
      <w:r>
        <w:rPr>
          <w:rFonts w:hint="eastAsia" w:ascii="宋体" w:hAnsi="宋体" w:eastAsia="宋体" w:cs="宋体"/>
          <w:b w:val="0"/>
          <w:bCs/>
          <w:i w:val="0"/>
          <w:iCs w:val="0"/>
          <w:color w:val="auto"/>
          <w:kern w:val="0"/>
          <w:szCs w:val="21"/>
          <w:highlight w:val="none"/>
          <w:lang w:val="en-US" w:eastAsia="zh-CN"/>
        </w:rPr>
        <w:t>GB50217-2018</w:t>
      </w:r>
      <w:r>
        <w:rPr>
          <w:rFonts w:hint="eastAsia" w:ascii="宋体" w:hAnsi="宋体" w:eastAsia="宋体" w:cs="宋体"/>
          <w:b w:val="0"/>
          <w:bCs/>
          <w:i w:val="0"/>
          <w:iCs w:val="0"/>
          <w:color w:val="auto"/>
          <w:kern w:val="0"/>
          <w:szCs w:val="21"/>
          <w:highlight w:val="none"/>
          <w:lang w:eastAsia="zh-CN"/>
        </w:rPr>
        <w:t>）；</w:t>
      </w:r>
    </w:p>
    <w:p w14:paraId="5900E6A9">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textAlignment w:val="auto"/>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w:t>
      </w:r>
      <w:r>
        <w:rPr>
          <w:rFonts w:hint="eastAsia" w:ascii="宋体" w:hAnsi="宋体" w:eastAsia="宋体" w:cs="宋体"/>
          <w:b w:val="0"/>
          <w:bCs/>
          <w:caps w:val="0"/>
          <w:smallCaps w:val="0"/>
          <w:snapToGrid w:val="0"/>
          <w:color w:val="auto"/>
          <w:spacing w:val="0"/>
          <w:kern w:val="0"/>
          <w:highlight w:val="none"/>
          <w:lang w:val="en-US" w:eastAsia="zh-CN"/>
        </w:rPr>
        <w:t>17</w:t>
      </w:r>
      <w:r>
        <w:rPr>
          <w:rFonts w:hint="eastAsia" w:ascii="宋体" w:hAnsi="宋体" w:eastAsia="宋体" w:cs="宋体"/>
          <w:b w:val="0"/>
          <w:bCs/>
          <w:caps w:val="0"/>
          <w:smallCaps w:val="0"/>
          <w:snapToGrid w:val="0"/>
          <w:color w:val="auto"/>
          <w:spacing w:val="0"/>
          <w:kern w:val="0"/>
          <w:highlight w:val="none"/>
          <w:lang w:eastAsia="zh-CN"/>
        </w:rPr>
        <w:t>）其他现行国家、广东省关于市政工程的技术及验收规范、</w:t>
      </w:r>
      <w:r>
        <w:rPr>
          <w:rFonts w:hint="eastAsia" w:ascii="宋体" w:hAnsi="宋体" w:eastAsia="宋体" w:cs="宋体"/>
          <w:b w:val="0"/>
          <w:bCs/>
          <w:caps w:val="0"/>
          <w:smallCaps w:val="0"/>
          <w:snapToGrid w:val="0"/>
          <w:color w:val="auto"/>
          <w:spacing w:val="0"/>
          <w:kern w:val="0"/>
          <w:highlight w:val="none"/>
          <w:lang w:val="en-US" w:eastAsia="zh-CN"/>
        </w:rPr>
        <w:t>定额、</w:t>
      </w:r>
      <w:r>
        <w:rPr>
          <w:rFonts w:hint="eastAsia" w:ascii="宋体" w:hAnsi="宋体" w:eastAsia="宋体" w:cs="宋体"/>
          <w:b w:val="0"/>
          <w:bCs/>
          <w:caps w:val="0"/>
          <w:smallCaps w:val="0"/>
          <w:snapToGrid w:val="0"/>
          <w:color w:val="auto"/>
          <w:spacing w:val="0"/>
          <w:kern w:val="0"/>
          <w:highlight w:val="none"/>
          <w:lang w:eastAsia="zh-CN"/>
        </w:rPr>
        <w:t>规程、标准。</w:t>
      </w:r>
    </w:p>
    <w:p w14:paraId="2BD73719">
      <w:pPr>
        <w:keepNext w:val="0"/>
        <w:keepLines w:val="0"/>
        <w:pageBreakBefore w:val="0"/>
        <w:kinsoku/>
        <w:wordWrap w:val="0"/>
        <w:overflowPunct/>
        <w:topLinePunct w:val="0"/>
        <w:bidi w:val="0"/>
        <w:adjustRightInd w:val="0"/>
        <w:snapToGrid w:val="0"/>
        <w:spacing w:line="500" w:lineRule="exact"/>
        <w:ind w:firstLine="482" w:firstLineChars="200"/>
        <w:outlineLvl w:val="9"/>
        <w:rPr>
          <w:rFonts w:hint="eastAsia" w:ascii="宋体" w:hAnsi="宋体" w:eastAsia="宋体" w:cs="宋体"/>
          <w:b/>
          <w:snapToGrid w:val="0"/>
          <w:color w:val="auto"/>
          <w:kern w:val="0"/>
          <w:highlight w:val="none"/>
        </w:rPr>
      </w:pPr>
    </w:p>
    <w:p w14:paraId="20839665">
      <w:pPr>
        <w:keepNext w:val="0"/>
        <w:keepLines w:val="0"/>
        <w:pageBreakBefore w:val="0"/>
        <w:kinsoku/>
        <w:wordWrap w:val="0"/>
        <w:overflowPunct/>
        <w:topLinePunct w:val="0"/>
        <w:bidi w:val="0"/>
        <w:adjustRightInd w:val="0"/>
        <w:snapToGrid w:val="0"/>
        <w:spacing w:line="500" w:lineRule="exact"/>
        <w:ind w:firstLine="482" w:firstLineChars="200"/>
        <w:outlineLvl w:val="9"/>
        <w:rPr>
          <w:rFonts w:hint="eastAsia" w:ascii="宋体" w:hAnsi="宋体" w:eastAsia="宋体" w:cs="宋体"/>
          <w:b/>
          <w:snapToGrid w:val="0"/>
          <w:color w:val="auto"/>
          <w:kern w:val="0"/>
          <w:highlight w:val="none"/>
        </w:rPr>
      </w:pPr>
      <w:bookmarkStart w:id="331" w:name="_Toc5246"/>
      <w:bookmarkStart w:id="332" w:name="_Toc20571"/>
      <w:r>
        <w:rPr>
          <w:rFonts w:hint="eastAsia" w:ascii="宋体" w:hAnsi="宋体" w:eastAsia="宋体" w:cs="宋体"/>
          <w:b/>
          <w:snapToGrid w:val="0"/>
          <w:color w:val="auto"/>
          <w:kern w:val="0"/>
          <w:highlight w:val="none"/>
        </w:rPr>
        <w:t>3．备查要求</w:t>
      </w:r>
      <w:bookmarkEnd w:id="331"/>
      <w:bookmarkEnd w:id="332"/>
    </w:p>
    <w:p w14:paraId="06C3D4AC">
      <w:pPr>
        <w:keepNext w:val="0"/>
        <w:keepLines w:val="0"/>
        <w:pageBreakBefore w:val="0"/>
        <w:kinsoku/>
        <w:wordWrap w:val="0"/>
        <w:overflowPunct/>
        <w:topLinePunct w:val="0"/>
        <w:bidi w:val="0"/>
        <w:adjustRightInd w:val="0"/>
        <w:snapToGrid w:val="0"/>
        <w:spacing w:line="500" w:lineRule="exact"/>
        <w:ind w:firstLine="560"/>
        <w:rPr>
          <w:rFonts w:hint="eastAsia" w:ascii="宋体" w:hAnsi="宋体" w:eastAsia="宋体" w:cs="宋体"/>
          <w:strike/>
          <w:snapToGrid w:val="0"/>
          <w:color w:val="auto"/>
          <w:kern w:val="0"/>
          <w:highlight w:val="none"/>
        </w:rPr>
        <w:sectPr>
          <w:endnotePr>
            <w:numFmt w:val="decimal"/>
          </w:endnotePr>
          <w:pgSz w:w="11906" w:h="16838"/>
          <w:pgMar w:top="1440" w:right="1080" w:bottom="1440" w:left="1080" w:header="850" w:footer="992" w:gutter="0"/>
          <w:pgNumType w:fmt="numberInDash"/>
          <w:cols w:space="0" w:num="1"/>
          <w:rtlGutter w:val="0"/>
          <w:docGrid w:linePitch="327" w:charSpace="0"/>
        </w:sectPr>
      </w:pPr>
      <w:r>
        <w:rPr>
          <w:rFonts w:hint="eastAsia" w:ascii="宋体" w:hAnsi="宋体" w:eastAsia="宋体" w:cs="宋体"/>
          <w:b w:val="0"/>
          <w:bCs/>
          <w:snapToGrid w:val="0"/>
          <w:color w:val="auto"/>
          <w:kern w:val="0"/>
          <w:highlight w:val="none"/>
        </w:rPr>
        <w:t>监理人必须在施工现场准备至少一套上述规范，委托人可随时检</w:t>
      </w:r>
      <w:r>
        <w:rPr>
          <w:rFonts w:hint="eastAsia" w:ascii="宋体" w:hAnsi="宋体" w:eastAsia="宋体" w:cs="宋体"/>
          <w:bCs/>
          <w:snapToGrid w:val="0"/>
          <w:color w:val="auto"/>
          <w:kern w:val="0"/>
          <w:highlight w:val="none"/>
        </w:rPr>
        <w:t>查监理人的上述规范，并监督监理人按规范要求执行。</w:t>
      </w:r>
      <w:bookmarkStart w:id="333" w:name="_Hlt69670335"/>
      <w:bookmarkEnd w:id="333"/>
    </w:p>
    <w:p w14:paraId="2C01AB53">
      <w:pPr>
        <w:pStyle w:val="2"/>
        <w:wordWrap w:val="0"/>
        <w:autoSpaceDE/>
        <w:autoSpaceDN/>
        <w:snapToGrid w:val="0"/>
        <w:spacing w:line="440" w:lineRule="exact"/>
        <w:jc w:val="center"/>
        <w:rPr>
          <w:rFonts w:ascii="Times New Roman"/>
          <w:b/>
          <w:snapToGrid w:val="0"/>
          <w:color w:val="auto"/>
          <w:sz w:val="32"/>
          <w:szCs w:val="22"/>
          <w:highlight w:val="none"/>
        </w:rPr>
      </w:pPr>
      <w:bookmarkStart w:id="334" w:name="_Toc20852"/>
      <w:r>
        <w:rPr>
          <w:rFonts w:hint="eastAsia" w:ascii="Times New Roman"/>
          <w:b/>
          <w:snapToGrid w:val="0"/>
          <w:color w:val="auto"/>
          <w:sz w:val="32"/>
          <w:szCs w:val="22"/>
          <w:highlight w:val="none"/>
        </w:rPr>
        <w:t xml:space="preserve">第五章 </w:t>
      </w:r>
      <w:bookmarkStart w:id="335" w:name="_Hlt75747044"/>
      <w:bookmarkEnd w:id="335"/>
      <w:r>
        <w:rPr>
          <w:rFonts w:hint="eastAsia" w:ascii="Times New Roman"/>
          <w:b/>
          <w:snapToGrid w:val="0"/>
          <w:color w:val="auto"/>
          <w:sz w:val="32"/>
          <w:szCs w:val="22"/>
          <w:highlight w:val="none"/>
        </w:rPr>
        <w:t>投标文件格式</w:t>
      </w:r>
      <w:bookmarkEnd w:id="309"/>
      <w:bookmarkEnd w:id="334"/>
    </w:p>
    <w:bookmarkEnd w:id="310"/>
    <w:p w14:paraId="7A6D8682">
      <w:pPr>
        <w:pStyle w:val="71"/>
        <w:keepNext w:val="0"/>
        <w:keepLines w:val="0"/>
        <w:widowControl w:val="0"/>
        <w:wordWrap w:val="0"/>
        <w:adjustRightInd w:val="0"/>
        <w:snapToGrid w:val="0"/>
        <w:spacing w:before="0" w:after="0" w:line="240" w:lineRule="auto"/>
        <w:ind w:left="3640" w:leftChars="15" w:hanging="3604" w:hangingChars="1496"/>
        <w:jc w:val="both"/>
        <w:outlineLvl w:val="9"/>
        <w:rPr>
          <w:rFonts w:ascii="Times New Roman"/>
          <w:b/>
          <w:snapToGrid w:val="0"/>
          <w:color w:val="auto"/>
          <w:highlight w:val="none"/>
        </w:rPr>
      </w:pPr>
      <w:bookmarkStart w:id="336" w:name="_附件四：工期承诺书"/>
      <w:bookmarkEnd w:id="336"/>
      <w:bookmarkStart w:id="337" w:name="_附件五：综合评审合理低价法"/>
      <w:bookmarkEnd w:id="337"/>
      <w:bookmarkStart w:id="338" w:name="_附件二：工期承诺书"/>
      <w:bookmarkEnd w:id="338"/>
      <w:bookmarkStart w:id="339" w:name="_附件二：近三年度主要施工项目（竣工及在建）一览表"/>
      <w:bookmarkEnd w:id="339"/>
      <w:bookmarkStart w:id="340" w:name="_附件一：对招标文件条款自愿接受承诺书"/>
      <w:bookmarkEnd w:id="340"/>
      <w:bookmarkStart w:id="341" w:name="_附件一：投标函"/>
      <w:bookmarkEnd w:id="341"/>
      <w:bookmarkStart w:id="342" w:name="_Toc66849200"/>
      <w:bookmarkStart w:id="343" w:name="_Toc137621693"/>
      <w:bookmarkStart w:id="344" w:name="_Hlt66847557"/>
      <w:bookmarkStart w:id="345" w:name="_Toc200338097"/>
    </w:p>
    <w:p w14:paraId="605BD047">
      <w:pPr>
        <w:pStyle w:val="71"/>
        <w:keepNext w:val="0"/>
        <w:keepLines w:val="0"/>
        <w:widowControl w:val="0"/>
        <w:wordWrap w:val="0"/>
        <w:adjustRightInd w:val="0"/>
        <w:snapToGrid w:val="0"/>
        <w:spacing w:before="0" w:after="0" w:line="240" w:lineRule="auto"/>
        <w:ind w:left="3640" w:leftChars="15" w:hanging="3604" w:hangingChars="1496"/>
        <w:jc w:val="both"/>
        <w:outlineLvl w:val="1"/>
        <w:rPr>
          <w:rFonts w:ascii="Times New Roman"/>
          <w:b/>
          <w:snapToGrid w:val="0"/>
          <w:color w:val="auto"/>
          <w:highlight w:val="none"/>
        </w:rPr>
      </w:pPr>
      <w:bookmarkStart w:id="346" w:name="_Toc63"/>
      <w:bookmarkStart w:id="347" w:name="_Toc26695"/>
      <w:r>
        <w:rPr>
          <w:rFonts w:hint="eastAsia" w:ascii="Times New Roman"/>
          <w:b/>
          <w:snapToGrid w:val="0"/>
          <w:color w:val="auto"/>
          <w:highlight w:val="none"/>
        </w:rPr>
        <w:t>格式一 封面</w:t>
      </w:r>
      <w:bookmarkEnd w:id="346"/>
      <w:bookmarkEnd w:id="347"/>
    </w:p>
    <w:p w14:paraId="5DF40F53">
      <w:pPr>
        <w:pStyle w:val="72"/>
        <w:widowControl w:val="0"/>
        <w:wordWrap w:val="0"/>
        <w:adjustRightInd w:val="0"/>
        <w:snapToGrid w:val="0"/>
        <w:spacing w:line="240" w:lineRule="auto"/>
        <w:rPr>
          <w:rFonts w:ascii="Times New Roman"/>
          <w:b/>
          <w:snapToGrid w:val="0"/>
          <w:color w:val="auto"/>
          <w:sz w:val="24"/>
          <w:highlight w:val="none"/>
        </w:rPr>
      </w:pPr>
    </w:p>
    <w:p w14:paraId="6FBB4A80">
      <w:pPr>
        <w:pStyle w:val="72"/>
        <w:widowControl w:val="0"/>
        <w:wordWrap w:val="0"/>
        <w:adjustRightInd w:val="0"/>
        <w:snapToGrid w:val="0"/>
        <w:spacing w:line="240" w:lineRule="auto"/>
        <w:jc w:val="right"/>
        <w:rPr>
          <w:rFonts w:ascii="Times New Roman"/>
          <w:b/>
          <w:snapToGrid w:val="0"/>
          <w:color w:val="auto"/>
          <w:sz w:val="24"/>
          <w:highlight w:val="none"/>
        </w:rPr>
      </w:pPr>
    </w:p>
    <w:p w14:paraId="59746A92">
      <w:pPr>
        <w:pStyle w:val="72"/>
        <w:widowControl w:val="0"/>
        <w:wordWrap w:val="0"/>
        <w:adjustRightInd w:val="0"/>
        <w:snapToGrid w:val="0"/>
        <w:spacing w:line="240" w:lineRule="auto"/>
        <w:rPr>
          <w:rFonts w:ascii="Times New Roman"/>
          <w:b/>
          <w:snapToGrid w:val="0"/>
          <w:color w:val="auto"/>
          <w:sz w:val="24"/>
          <w:highlight w:val="none"/>
        </w:rPr>
      </w:pPr>
    </w:p>
    <w:p w14:paraId="0294BCEE">
      <w:pPr>
        <w:pStyle w:val="72"/>
        <w:widowControl w:val="0"/>
        <w:wordWrap w:val="0"/>
        <w:adjustRightInd w:val="0"/>
        <w:snapToGrid w:val="0"/>
        <w:spacing w:line="240" w:lineRule="auto"/>
        <w:rPr>
          <w:rFonts w:ascii="Times New Roman"/>
          <w:b/>
          <w:snapToGrid w:val="0"/>
          <w:color w:val="auto"/>
          <w:sz w:val="24"/>
          <w:highlight w:val="none"/>
        </w:rPr>
      </w:pPr>
    </w:p>
    <w:p w14:paraId="7513099E">
      <w:pPr>
        <w:pStyle w:val="72"/>
        <w:widowControl w:val="0"/>
        <w:wordWrap w:val="0"/>
        <w:adjustRightInd w:val="0"/>
        <w:snapToGrid w:val="0"/>
        <w:spacing w:line="240" w:lineRule="auto"/>
        <w:rPr>
          <w:rFonts w:ascii="Times New Roman"/>
          <w:b/>
          <w:snapToGrid w:val="0"/>
          <w:color w:val="auto"/>
          <w:sz w:val="24"/>
          <w:highlight w:val="none"/>
        </w:rPr>
      </w:pPr>
    </w:p>
    <w:p w14:paraId="4875FFE9">
      <w:pPr>
        <w:pStyle w:val="72"/>
        <w:widowControl w:val="0"/>
        <w:wordWrap w:val="0"/>
        <w:adjustRightInd w:val="0"/>
        <w:snapToGrid w:val="0"/>
        <w:spacing w:line="240" w:lineRule="auto"/>
        <w:rPr>
          <w:rFonts w:ascii="Times New Roman"/>
          <w:b/>
          <w:snapToGrid w:val="0"/>
          <w:color w:val="auto"/>
          <w:sz w:val="24"/>
          <w:highlight w:val="none"/>
        </w:rPr>
      </w:pPr>
    </w:p>
    <w:p w14:paraId="2D9D39D4">
      <w:pPr>
        <w:pStyle w:val="72"/>
        <w:widowControl w:val="0"/>
        <w:wordWrap w:val="0"/>
        <w:adjustRightInd w:val="0"/>
        <w:snapToGrid w:val="0"/>
        <w:spacing w:line="240" w:lineRule="auto"/>
        <w:rPr>
          <w:rFonts w:ascii="Times New Roman"/>
          <w:b/>
          <w:snapToGrid w:val="0"/>
          <w:color w:val="auto"/>
          <w:sz w:val="24"/>
          <w:highlight w:val="none"/>
        </w:rPr>
      </w:pPr>
    </w:p>
    <w:p w14:paraId="5F4307BB">
      <w:pPr>
        <w:pStyle w:val="72"/>
        <w:widowControl w:val="0"/>
        <w:wordWrap w:val="0"/>
        <w:adjustRightInd w:val="0"/>
        <w:snapToGrid w:val="0"/>
        <w:spacing w:line="240" w:lineRule="auto"/>
        <w:rPr>
          <w:rFonts w:ascii="Times New Roman"/>
          <w:b/>
          <w:snapToGrid w:val="0"/>
          <w:color w:val="auto"/>
          <w:sz w:val="24"/>
          <w:highlight w:val="none"/>
        </w:rPr>
      </w:pPr>
    </w:p>
    <w:p w14:paraId="0005A7BA">
      <w:pPr>
        <w:pStyle w:val="72"/>
        <w:widowControl w:val="0"/>
        <w:wordWrap w:val="0"/>
        <w:adjustRightInd w:val="0"/>
        <w:snapToGrid w:val="0"/>
        <w:spacing w:line="240" w:lineRule="auto"/>
        <w:rPr>
          <w:rFonts w:ascii="Times New Roman"/>
          <w:b/>
          <w:snapToGrid w:val="0"/>
          <w:color w:val="auto"/>
          <w:sz w:val="24"/>
          <w:highlight w:val="none"/>
        </w:rPr>
      </w:pPr>
    </w:p>
    <w:p w14:paraId="38D03B0C">
      <w:pPr>
        <w:pStyle w:val="72"/>
        <w:widowControl w:val="0"/>
        <w:wordWrap w:val="0"/>
        <w:adjustRightInd w:val="0"/>
        <w:snapToGrid w:val="0"/>
        <w:spacing w:line="240" w:lineRule="auto"/>
        <w:rPr>
          <w:rFonts w:ascii="Times New Roman"/>
          <w:b/>
          <w:snapToGrid w:val="0"/>
          <w:color w:val="auto"/>
          <w:sz w:val="24"/>
          <w:highlight w:val="none"/>
        </w:rPr>
      </w:pPr>
    </w:p>
    <w:p w14:paraId="01F56212">
      <w:pPr>
        <w:pStyle w:val="72"/>
        <w:widowControl w:val="0"/>
        <w:wordWrap w:val="0"/>
        <w:adjustRightInd w:val="0"/>
        <w:snapToGrid w:val="0"/>
        <w:spacing w:line="240" w:lineRule="auto"/>
        <w:ind w:firstLine="0"/>
        <w:jc w:val="center"/>
        <w:rPr>
          <w:rFonts w:ascii="Times New Roman"/>
          <w:b/>
          <w:snapToGrid w:val="0"/>
          <w:color w:val="auto"/>
          <w:sz w:val="48"/>
          <w:szCs w:val="48"/>
          <w:highlight w:val="none"/>
        </w:rPr>
      </w:pPr>
      <w:r>
        <w:rPr>
          <w:rFonts w:hint="eastAsia" w:ascii="Times New Roman"/>
          <w:bCs/>
          <w:snapToGrid w:val="0"/>
          <w:color w:val="auto"/>
          <w:sz w:val="48"/>
          <w:szCs w:val="48"/>
          <w:highlight w:val="none"/>
          <w:u w:val="single"/>
        </w:rPr>
        <w:t xml:space="preserve">             </w:t>
      </w:r>
      <w:r>
        <w:rPr>
          <w:rFonts w:hint="eastAsia" w:ascii="Times New Roman"/>
          <w:b/>
          <w:snapToGrid w:val="0"/>
          <w:color w:val="auto"/>
          <w:sz w:val="48"/>
          <w:szCs w:val="48"/>
          <w:highlight w:val="none"/>
        </w:rPr>
        <w:t>（项目名称）招标</w:t>
      </w:r>
    </w:p>
    <w:p w14:paraId="3BD1E3C7">
      <w:pPr>
        <w:pStyle w:val="72"/>
        <w:widowControl w:val="0"/>
        <w:wordWrap w:val="0"/>
        <w:adjustRightInd w:val="0"/>
        <w:snapToGrid w:val="0"/>
        <w:spacing w:line="240" w:lineRule="auto"/>
        <w:ind w:firstLine="0"/>
        <w:jc w:val="center"/>
        <w:rPr>
          <w:rFonts w:ascii="Times New Roman"/>
          <w:b/>
          <w:snapToGrid w:val="0"/>
          <w:color w:val="auto"/>
          <w:sz w:val="32"/>
          <w:highlight w:val="none"/>
        </w:rPr>
      </w:pPr>
    </w:p>
    <w:p w14:paraId="3D2A6112">
      <w:pPr>
        <w:pStyle w:val="72"/>
        <w:widowControl w:val="0"/>
        <w:wordWrap w:val="0"/>
        <w:adjustRightInd w:val="0"/>
        <w:snapToGrid w:val="0"/>
        <w:spacing w:line="240" w:lineRule="auto"/>
        <w:ind w:firstLine="0"/>
        <w:jc w:val="center"/>
        <w:rPr>
          <w:rFonts w:ascii="Times New Roman"/>
          <w:b/>
          <w:snapToGrid w:val="0"/>
          <w:color w:val="auto"/>
          <w:sz w:val="72"/>
          <w:highlight w:val="none"/>
        </w:rPr>
      </w:pPr>
      <w:r>
        <w:rPr>
          <w:rFonts w:hint="eastAsia" w:ascii="Times New Roman"/>
          <w:b/>
          <w:snapToGrid w:val="0"/>
          <w:color w:val="auto"/>
          <w:sz w:val="72"/>
          <w:highlight w:val="none"/>
        </w:rPr>
        <w:t>投  标  文  件</w:t>
      </w:r>
    </w:p>
    <w:p w14:paraId="5A4D8E98">
      <w:pPr>
        <w:pStyle w:val="72"/>
        <w:widowControl w:val="0"/>
        <w:wordWrap w:val="0"/>
        <w:adjustRightInd w:val="0"/>
        <w:snapToGrid w:val="0"/>
        <w:spacing w:line="240" w:lineRule="auto"/>
        <w:ind w:firstLine="0"/>
        <w:jc w:val="center"/>
        <w:rPr>
          <w:rFonts w:ascii="Times New Roman"/>
          <w:b/>
          <w:snapToGrid w:val="0"/>
          <w:color w:val="auto"/>
          <w:sz w:val="32"/>
          <w:highlight w:val="none"/>
        </w:rPr>
      </w:pPr>
    </w:p>
    <w:p w14:paraId="189B292E">
      <w:pPr>
        <w:pStyle w:val="72"/>
        <w:widowControl w:val="0"/>
        <w:wordWrap w:val="0"/>
        <w:adjustRightInd w:val="0"/>
        <w:snapToGrid w:val="0"/>
        <w:spacing w:line="240" w:lineRule="auto"/>
        <w:ind w:firstLine="0"/>
        <w:jc w:val="center"/>
        <w:rPr>
          <w:rFonts w:ascii="Times New Roman"/>
          <w:b/>
          <w:snapToGrid w:val="0"/>
          <w:color w:val="auto"/>
          <w:sz w:val="48"/>
          <w:szCs w:val="48"/>
          <w:highlight w:val="none"/>
        </w:rPr>
      </w:pPr>
      <w:r>
        <w:rPr>
          <w:rFonts w:hint="eastAsia" w:ascii="Times New Roman"/>
          <w:b/>
          <w:snapToGrid w:val="0"/>
          <w:color w:val="auto"/>
          <w:sz w:val="48"/>
          <w:szCs w:val="48"/>
          <w:highlight w:val="none"/>
        </w:rPr>
        <w:t>（商务标书／监理大纲）</w:t>
      </w:r>
    </w:p>
    <w:p w14:paraId="21D0A39E">
      <w:pPr>
        <w:pStyle w:val="72"/>
        <w:widowControl w:val="0"/>
        <w:wordWrap w:val="0"/>
        <w:adjustRightInd w:val="0"/>
        <w:snapToGrid w:val="0"/>
        <w:spacing w:line="240" w:lineRule="auto"/>
        <w:rPr>
          <w:rFonts w:ascii="Times New Roman"/>
          <w:b/>
          <w:snapToGrid w:val="0"/>
          <w:color w:val="auto"/>
          <w:highlight w:val="none"/>
        </w:rPr>
      </w:pPr>
    </w:p>
    <w:p w14:paraId="47BA86B9">
      <w:pPr>
        <w:pStyle w:val="72"/>
        <w:widowControl w:val="0"/>
        <w:wordWrap w:val="0"/>
        <w:adjustRightInd w:val="0"/>
        <w:snapToGrid w:val="0"/>
        <w:spacing w:line="240" w:lineRule="auto"/>
        <w:rPr>
          <w:rFonts w:ascii="Times New Roman"/>
          <w:b/>
          <w:snapToGrid w:val="0"/>
          <w:color w:val="auto"/>
          <w:sz w:val="32"/>
          <w:highlight w:val="none"/>
        </w:rPr>
      </w:pPr>
    </w:p>
    <w:p w14:paraId="65C3F1D5">
      <w:pPr>
        <w:pStyle w:val="72"/>
        <w:widowControl w:val="0"/>
        <w:wordWrap w:val="0"/>
        <w:adjustRightInd w:val="0"/>
        <w:snapToGrid w:val="0"/>
        <w:spacing w:line="240" w:lineRule="auto"/>
        <w:rPr>
          <w:rFonts w:ascii="Times New Roman"/>
          <w:b/>
          <w:snapToGrid w:val="0"/>
          <w:color w:val="auto"/>
          <w:sz w:val="32"/>
          <w:highlight w:val="none"/>
        </w:rPr>
      </w:pPr>
    </w:p>
    <w:p w14:paraId="04CF17A0">
      <w:pPr>
        <w:pStyle w:val="72"/>
        <w:widowControl w:val="0"/>
        <w:wordWrap w:val="0"/>
        <w:adjustRightInd w:val="0"/>
        <w:snapToGrid w:val="0"/>
        <w:spacing w:line="240" w:lineRule="auto"/>
        <w:rPr>
          <w:rFonts w:ascii="Times New Roman"/>
          <w:b/>
          <w:snapToGrid w:val="0"/>
          <w:color w:val="auto"/>
          <w:sz w:val="32"/>
          <w:highlight w:val="none"/>
        </w:rPr>
      </w:pPr>
    </w:p>
    <w:p w14:paraId="70B9E93C">
      <w:pPr>
        <w:pStyle w:val="72"/>
        <w:widowControl w:val="0"/>
        <w:wordWrap w:val="0"/>
        <w:adjustRightInd w:val="0"/>
        <w:snapToGrid w:val="0"/>
        <w:spacing w:line="240" w:lineRule="auto"/>
        <w:rPr>
          <w:rFonts w:ascii="Times New Roman"/>
          <w:b/>
          <w:snapToGrid w:val="0"/>
          <w:color w:val="auto"/>
          <w:sz w:val="32"/>
          <w:highlight w:val="none"/>
        </w:rPr>
      </w:pPr>
    </w:p>
    <w:p w14:paraId="1ECCE2FB">
      <w:pPr>
        <w:pStyle w:val="72"/>
        <w:widowControl w:val="0"/>
        <w:wordWrap w:val="0"/>
        <w:adjustRightInd w:val="0"/>
        <w:snapToGrid w:val="0"/>
        <w:spacing w:line="240" w:lineRule="auto"/>
        <w:rPr>
          <w:rFonts w:ascii="Times New Roman"/>
          <w:b/>
          <w:snapToGrid w:val="0"/>
          <w:color w:val="auto"/>
          <w:sz w:val="32"/>
          <w:highlight w:val="none"/>
        </w:rPr>
      </w:pPr>
    </w:p>
    <w:p w14:paraId="1EB2808C">
      <w:pPr>
        <w:pStyle w:val="72"/>
        <w:widowControl w:val="0"/>
        <w:wordWrap w:val="0"/>
        <w:adjustRightInd w:val="0"/>
        <w:snapToGrid w:val="0"/>
        <w:spacing w:line="240" w:lineRule="auto"/>
        <w:rPr>
          <w:rFonts w:ascii="Times New Roman"/>
          <w:b/>
          <w:snapToGrid w:val="0"/>
          <w:color w:val="auto"/>
          <w:sz w:val="32"/>
          <w:highlight w:val="none"/>
        </w:rPr>
      </w:pPr>
    </w:p>
    <w:p w14:paraId="759F596E">
      <w:pPr>
        <w:pStyle w:val="72"/>
        <w:widowControl w:val="0"/>
        <w:wordWrap w:val="0"/>
        <w:adjustRightInd w:val="0"/>
        <w:snapToGrid w:val="0"/>
        <w:spacing w:line="240" w:lineRule="auto"/>
        <w:rPr>
          <w:rFonts w:ascii="Times New Roman"/>
          <w:b/>
          <w:snapToGrid w:val="0"/>
          <w:color w:val="auto"/>
          <w:sz w:val="32"/>
          <w:highlight w:val="none"/>
        </w:rPr>
      </w:pPr>
    </w:p>
    <w:p w14:paraId="146D5E17">
      <w:pPr>
        <w:pStyle w:val="72"/>
        <w:widowControl w:val="0"/>
        <w:wordWrap w:val="0"/>
        <w:adjustRightInd w:val="0"/>
        <w:snapToGrid w:val="0"/>
        <w:spacing w:line="240" w:lineRule="auto"/>
        <w:rPr>
          <w:rFonts w:ascii="Times New Roman"/>
          <w:b/>
          <w:snapToGrid w:val="0"/>
          <w:color w:val="auto"/>
          <w:sz w:val="32"/>
          <w:highlight w:val="none"/>
        </w:rPr>
      </w:pPr>
    </w:p>
    <w:p w14:paraId="6742C860">
      <w:pPr>
        <w:pStyle w:val="72"/>
        <w:widowControl w:val="0"/>
        <w:wordWrap w:val="0"/>
        <w:adjustRightInd w:val="0"/>
        <w:snapToGrid w:val="0"/>
        <w:spacing w:line="240" w:lineRule="auto"/>
        <w:ind w:firstLine="0"/>
        <w:jc w:val="center"/>
        <w:rPr>
          <w:rFonts w:ascii="Times New Roman"/>
          <w:bCs/>
          <w:snapToGrid w:val="0"/>
          <w:color w:val="auto"/>
          <w:sz w:val="32"/>
          <w:highlight w:val="none"/>
        </w:rPr>
      </w:pPr>
      <w:r>
        <w:rPr>
          <w:rFonts w:hint="eastAsia" w:ascii="Times New Roman"/>
          <w:bCs/>
          <w:snapToGrid w:val="0"/>
          <w:color w:val="auto"/>
          <w:sz w:val="32"/>
          <w:highlight w:val="none"/>
        </w:rPr>
        <w:t>投标人：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（盖单位章）</w:t>
      </w:r>
    </w:p>
    <w:p w14:paraId="4DAF0F5D">
      <w:pPr>
        <w:pStyle w:val="72"/>
        <w:widowControl w:val="0"/>
        <w:wordWrap w:val="0"/>
        <w:adjustRightInd w:val="0"/>
        <w:snapToGrid w:val="0"/>
        <w:spacing w:line="240" w:lineRule="auto"/>
        <w:ind w:firstLine="0"/>
        <w:jc w:val="center"/>
        <w:rPr>
          <w:rFonts w:ascii="Times New Roman"/>
          <w:bCs/>
          <w:snapToGrid w:val="0"/>
          <w:color w:val="auto"/>
          <w:sz w:val="32"/>
          <w:highlight w:val="none"/>
        </w:rPr>
      </w:pPr>
    </w:p>
    <w:p w14:paraId="0642C6A2">
      <w:pPr>
        <w:pStyle w:val="72"/>
        <w:widowControl w:val="0"/>
        <w:wordWrap w:val="0"/>
        <w:adjustRightInd w:val="0"/>
        <w:snapToGrid w:val="0"/>
        <w:spacing w:line="240" w:lineRule="auto"/>
        <w:ind w:firstLine="0"/>
        <w:jc w:val="center"/>
        <w:rPr>
          <w:rFonts w:ascii="Times New Roman"/>
          <w:bCs/>
          <w:snapToGrid w:val="0"/>
          <w:color w:val="auto"/>
          <w:sz w:val="32"/>
          <w:highlight w:val="none"/>
        </w:rPr>
      </w:pPr>
    </w:p>
    <w:p w14:paraId="60435907">
      <w:pPr>
        <w:pStyle w:val="72"/>
        <w:widowControl w:val="0"/>
        <w:wordWrap w:val="0"/>
        <w:adjustRightInd w:val="0"/>
        <w:snapToGrid w:val="0"/>
        <w:spacing w:line="240" w:lineRule="auto"/>
        <w:ind w:firstLine="0"/>
        <w:jc w:val="center"/>
        <w:rPr>
          <w:rFonts w:ascii="Times New Roman"/>
          <w:bCs/>
          <w:snapToGrid w:val="0"/>
          <w:color w:val="auto"/>
          <w:sz w:val="32"/>
          <w:highlight w:val="none"/>
        </w:rPr>
      </w:pPr>
    </w:p>
    <w:p w14:paraId="6A449385">
      <w:pPr>
        <w:pStyle w:val="72"/>
        <w:widowControl w:val="0"/>
        <w:wordWrap w:val="0"/>
        <w:adjustRightInd w:val="0"/>
        <w:snapToGrid w:val="0"/>
        <w:spacing w:line="240" w:lineRule="auto"/>
        <w:ind w:firstLine="0"/>
        <w:jc w:val="center"/>
        <w:rPr>
          <w:rFonts w:ascii="Times New Roman"/>
          <w:bCs/>
          <w:snapToGrid w:val="0"/>
          <w:color w:val="auto"/>
          <w:sz w:val="32"/>
          <w:highlight w:val="none"/>
        </w:rPr>
      </w:pPr>
      <w:r>
        <w:rPr>
          <w:rFonts w:hint="eastAsia" w:ascii="Times New Roman"/>
          <w:bCs/>
          <w:snapToGrid w:val="0"/>
          <w:color w:val="auto"/>
          <w:sz w:val="32"/>
          <w:highlight w:val="none"/>
        </w:rPr>
        <w:t>法定代表人或其委托代理人：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（签字或盖章）</w:t>
      </w:r>
    </w:p>
    <w:p w14:paraId="234CEA92">
      <w:pPr>
        <w:pStyle w:val="72"/>
        <w:widowControl w:val="0"/>
        <w:wordWrap w:val="0"/>
        <w:adjustRightInd w:val="0"/>
        <w:snapToGrid w:val="0"/>
        <w:spacing w:line="240" w:lineRule="auto"/>
        <w:ind w:firstLine="0"/>
        <w:jc w:val="center"/>
        <w:rPr>
          <w:rFonts w:ascii="Times New Roman"/>
          <w:bCs/>
          <w:snapToGrid w:val="0"/>
          <w:color w:val="auto"/>
          <w:sz w:val="32"/>
          <w:highlight w:val="none"/>
        </w:rPr>
      </w:pPr>
    </w:p>
    <w:p w14:paraId="565FD46B">
      <w:pPr>
        <w:pStyle w:val="72"/>
        <w:widowControl w:val="0"/>
        <w:wordWrap w:val="0"/>
        <w:adjustRightInd w:val="0"/>
        <w:snapToGrid w:val="0"/>
        <w:spacing w:line="240" w:lineRule="auto"/>
        <w:ind w:firstLine="0"/>
        <w:jc w:val="center"/>
        <w:rPr>
          <w:rFonts w:ascii="Times New Roman"/>
          <w:bCs/>
          <w:snapToGrid w:val="0"/>
          <w:color w:val="auto"/>
          <w:sz w:val="32"/>
          <w:highlight w:val="none"/>
          <w:u w:val="single"/>
        </w:rPr>
      </w:pPr>
    </w:p>
    <w:p w14:paraId="1A771D3C">
      <w:pPr>
        <w:pStyle w:val="72"/>
        <w:widowControl w:val="0"/>
        <w:wordWrap w:val="0"/>
        <w:adjustRightInd w:val="0"/>
        <w:snapToGrid w:val="0"/>
        <w:spacing w:line="240" w:lineRule="auto"/>
        <w:ind w:firstLine="0"/>
        <w:jc w:val="center"/>
        <w:rPr>
          <w:rFonts w:ascii="Times New Roman"/>
          <w:b/>
          <w:snapToGrid w:val="0"/>
          <w:color w:val="auto"/>
          <w:highlight w:val="none"/>
        </w:rPr>
      </w:pP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年</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月</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日</w:t>
      </w:r>
    </w:p>
    <w:p w14:paraId="2B7C22CA">
      <w:pPr>
        <w:pStyle w:val="72"/>
        <w:widowControl w:val="0"/>
        <w:wordWrap w:val="0"/>
        <w:adjustRightInd w:val="0"/>
        <w:snapToGrid w:val="0"/>
        <w:rPr>
          <w:rFonts w:ascii="Times New Roman"/>
          <w:b/>
          <w:snapToGrid w:val="0"/>
          <w:color w:val="auto"/>
          <w:highlight w:val="none"/>
        </w:rPr>
      </w:pPr>
    </w:p>
    <w:p w14:paraId="60968DD1">
      <w:pPr>
        <w:pStyle w:val="72"/>
        <w:widowControl w:val="0"/>
        <w:wordWrap w:val="0"/>
        <w:adjustRightInd w:val="0"/>
        <w:snapToGrid w:val="0"/>
        <w:rPr>
          <w:rFonts w:ascii="Times New Roman"/>
          <w:b/>
          <w:snapToGrid w:val="0"/>
          <w:color w:val="auto"/>
          <w:highlight w:val="none"/>
        </w:rPr>
      </w:pPr>
    </w:p>
    <w:p w14:paraId="20B8FB5C">
      <w:pPr>
        <w:pStyle w:val="72"/>
        <w:widowControl w:val="0"/>
        <w:wordWrap w:val="0"/>
        <w:adjustRightInd w:val="0"/>
        <w:snapToGrid w:val="0"/>
        <w:rPr>
          <w:rFonts w:ascii="Times New Roman"/>
          <w:b/>
          <w:snapToGrid w:val="0"/>
          <w:color w:val="auto"/>
          <w:highlight w:val="none"/>
        </w:rPr>
        <w:sectPr>
          <w:endnotePr>
            <w:numFmt w:val="decimal"/>
          </w:endnotePr>
          <w:pgSz w:w="11906" w:h="16838"/>
          <w:pgMar w:top="1440" w:right="1080" w:bottom="1440" w:left="1080" w:header="850" w:footer="992" w:gutter="0"/>
          <w:pgNumType w:fmt="numberInDash"/>
          <w:cols w:space="0" w:num="1"/>
          <w:docGrid w:linePitch="327" w:charSpace="0"/>
        </w:sectPr>
      </w:pPr>
    </w:p>
    <w:p w14:paraId="15A266C5">
      <w:pPr>
        <w:pStyle w:val="3"/>
        <w:wordWrap w:val="0"/>
        <w:autoSpaceDE/>
        <w:autoSpaceDN/>
        <w:snapToGrid w:val="0"/>
        <w:spacing w:afterAutospacing="0" w:line="440" w:lineRule="exact"/>
        <w:rPr>
          <w:rFonts w:ascii="Times New Roman"/>
          <w:b/>
          <w:snapToGrid w:val="0"/>
          <w:color w:val="auto"/>
          <w:highlight w:val="none"/>
        </w:rPr>
      </w:pPr>
      <w:bookmarkStart w:id="348" w:name="_Toc19178"/>
      <w:bookmarkStart w:id="349" w:name="_Toc21838"/>
      <w:bookmarkStart w:id="350" w:name="_Toc104711098"/>
      <w:bookmarkStart w:id="351" w:name="_Toc106418843"/>
      <w:r>
        <w:rPr>
          <w:rFonts w:hint="eastAsia" w:ascii="Times New Roman"/>
          <w:b/>
          <w:snapToGrid w:val="0"/>
          <w:color w:val="auto"/>
          <w:highlight w:val="none"/>
        </w:rPr>
        <w:t>格式</w:t>
      </w:r>
      <w:bookmarkStart w:id="352" w:name="_Hlt97526007"/>
      <w:bookmarkEnd w:id="352"/>
      <w:r>
        <w:rPr>
          <w:rFonts w:hint="eastAsia" w:ascii="Times New Roman"/>
          <w:b/>
          <w:snapToGrid w:val="0"/>
          <w:color w:val="auto"/>
          <w:highlight w:val="none"/>
        </w:rPr>
        <w:t>二 投标函</w:t>
      </w:r>
      <w:bookmarkEnd w:id="348"/>
      <w:bookmarkEnd w:id="349"/>
    </w:p>
    <w:p w14:paraId="47DFBF08">
      <w:pPr>
        <w:wordWrap w:val="0"/>
        <w:adjustRightInd w:val="0"/>
        <w:snapToGrid w:val="0"/>
        <w:spacing w:beforeAutospacing="0" w:afterAutospacing="0" w:line="440" w:lineRule="exact"/>
        <w:jc w:val="center"/>
        <w:rPr>
          <w:rFonts w:ascii="Times New Roman"/>
          <w:b/>
          <w:snapToGrid w:val="0"/>
          <w:color w:val="auto"/>
          <w:kern w:val="0"/>
          <w:highlight w:val="none"/>
        </w:rPr>
      </w:pPr>
      <w:r>
        <w:rPr>
          <w:rFonts w:hint="eastAsia" w:ascii="Times New Roman"/>
          <w:b/>
          <w:snapToGrid w:val="0"/>
          <w:color w:val="auto"/>
          <w:kern w:val="0"/>
          <w:sz w:val="30"/>
          <w:highlight w:val="none"/>
        </w:rPr>
        <w:t>投</w:t>
      </w:r>
      <w:r>
        <w:rPr>
          <w:rFonts w:ascii="Times New Roman"/>
          <w:b/>
          <w:snapToGrid w:val="0"/>
          <w:color w:val="auto"/>
          <w:kern w:val="0"/>
          <w:sz w:val="30"/>
          <w:highlight w:val="none"/>
        </w:rPr>
        <w:t xml:space="preserve">  </w:t>
      </w:r>
      <w:r>
        <w:rPr>
          <w:rFonts w:hint="eastAsia" w:ascii="Times New Roman"/>
          <w:b/>
          <w:snapToGrid w:val="0"/>
          <w:color w:val="auto"/>
          <w:kern w:val="0"/>
          <w:sz w:val="30"/>
          <w:highlight w:val="none"/>
        </w:rPr>
        <w:t>标</w:t>
      </w:r>
      <w:r>
        <w:rPr>
          <w:rFonts w:ascii="Times New Roman"/>
          <w:b/>
          <w:snapToGrid w:val="0"/>
          <w:color w:val="auto"/>
          <w:kern w:val="0"/>
          <w:sz w:val="30"/>
          <w:highlight w:val="none"/>
        </w:rPr>
        <w:t xml:space="preserve">  </w:t>
      </w:r>
      <w:r>
        <w:rPr>
          <w:rFonts w:hint="eastAsia" w:ascii="Times New Roman"/>
          <w:b/>
          <w:snapToGrid w:val="0"/>
          <w:color w:val="auto"/>
          <w:kern w:val="0"/>
          <w:sz w:val="30"/>
          <w:highlight w:val="none"/>
        </w:rPr>
        <w:t>函</w:t>
      </w:r>
      <w:bookmarkEnd w:id="350"/>
      <w:bookmarkEnd w:id="351"/>
    </w:p>
    <w:p w14:paraId="7699421D">
      <w:pPr>
        <w:wordWrap w:val="0"/>
        <w:adjustRightInd w:val="0"/>
        <w:snapToGrid w:val="0"/>
        <w:spacing w:beforeAutospacing="0" w:line="440" w:lineRule="exact"/>
        <w:jc w:val="center"/>
        <w:rPr>
          <w:rFonts w:ascii="Times New Roman"/>
          <w:b/>
          <w:snapToGrid w:val="0"/>
          <w:color w:val="auto"/>
          <w:kern w:val="0"/>
          <w:highlight w:val="none"/>
        </w:rPr>
      </w:pPr>
    </w:p>
    <w:p w14:paraId="6A37BA44">
      <w:pPr>
        <w:wordWrap w:val="0"/>
        <w:adjustRightInd w:val="0"/>
        <w:snapToGrid w:val="0"/>
        <w:spacing w:line="440" w:lineRule="exact"/>
        <w:rPr>
          <w:rFonts w:ascii="Times New Roman"/>
          <w:snapToGrid w:val="0"/>
          <w:color w:val="auto"/>
          <w:kern w:val="0"/>
          <w:highlight w:val="none"/>
        </w:rPr>
      </w:pPr>
      <w:r>
        <w:rPr>
          <w:rFonts w:hint="eastAsia" w:ascii="Times New Roman"/>
          <w:snapToGrid w:val="0"/>
          <w:color w:val="auto"/>
          <w:kern w:val="0"/>
          <w:highlight w:val="none"/>
        </w:rPr>
        <w:t>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（招标人名称）</w:t>
      </w:r>
    </w:p>
    <w:p w14:paraId="72F2551D">
      <w:pPr>
        <w:wordWrap w:val="0"/>
        <w:adjustRightInd w:val="0"/>
        <w:snapToGrid w:val="0"/>
        <w:spacing w:line="500" w:lineRule="exact"/>
        <w:ind w:firstLine="570"/>
        <w:rPr>
          <w:rFonts w:hAnsi="宋体" w:cs="宋体"/>
          <w:snapToGrid w:val="0"/>
          <w:color w:val="auto"/>
          <w:kern w:val="0"/>
          <w:highlight w:val="none"/>
          <w:u w:val="single"/>
        </w:rPr>
      </w:pPr>
      <w:r>
        <w:rPr>
          <w:rFonts w:hint="eastAsia" w:hAnsi="宋体" w:cs="宋体"/>
          <w:snapToGrid w:val="0"/>
          <w:color w:val="auto"/>
          <w:kern w:val="0"/>
          <w:highlight w:val="none"/>
        </w:rPr>
        <w:t xml:space="preserve">1. </w:t>
      </w:r>
      <w:r>
        <w:rPr>
          <w:rFonts w:hint="eastAsia" w:hAnsi="宋体" w:cs="宋体"/>
          <w:snapToGrid w:val="0"/>
          <w:color w:val="auto"/>
          <w:kern w:val="0"/>
          <w:szCs w:val="22"/>
          <w:highlight w:val="none"/>
        </w:rPr>
        <w:t>我方在仔细研究</w:t>
      </w:r>
      <w:r>
        <w:rPr>
          <w:rFonts w:hint="eastAsia" w:hAnsi="宋体" w:cs="宋体"/>
          <w:snapToGrid w:val="0"/>
          <w:color w:val="auto"/>
          <w:kern w:val="0"/>
          <w:szCs w:val="22"/>
          <w:highlight w:val="none"/>
          <w:u w:val="single"/>
        </w:rPr>
        <w:t xml:space="preserve">              </w:t>
      </w:r>
      <w:r>
        <w:rPr>
          <w:rFonts w:hint="eastAsia" w:hAnsi="宋体" w:cs="宋体"/>
          <w:snapToGrid w:val="0"/>
          <w:color w:val="auto"/>
          <w:kern w:val="0"/>
          <w:szCs w:val="22"/>
          <w:highlight w:val="none"/>
        </w:rPr>
        <w:t>（项目名称）（以下简称“本项目”）监理招标文件的全部内容后，结合自身资质、能力和特点，愿意接受招标文件的全部内容和条件。兹以人民币（大写）：</w:t>
      </w:r>
      <w:r>
        <w:rPr>
          <w:rFonts w:hint="eastAsia" w:hAnsi="宋体" w:cs="宋体"/>
          <w:snapToGrid w:val="0"/>
          <w:color w:val="auto"/>
          <w:kern w:val="0"/>
          <w:szCs w:val="22"/>
          <w:highlight w:val="none"/>
          <w:u w:val="single"/>
        </w:rPr>
        <w:t xml:space="preserve">           </w:t>
      </w:r>
      <w:r>
        <w:rPr>
          <w:rFonts w:hint="eastAsia" w:hAnsi="宋体" w:cs="宋体"/>
          <w:snapToGrid w:val="0"/>
          <w:color w:val="auto"/>
          <w:kern w:val="0"/>
          <w:szCs w:val="22"/>
          <w:highlight w:val="none"/>
        </w:rPr>
        <w:t xml:space="preserve">（小写）：（¥ </w:t>
      </w:r>
      <w:r>
        <w:rPr>
          <w:rFonts w:hint="eastAsia" w:hAnsi="宋体" w:cs="宋体"/>
          <w:snapToGrid w:val="0"/>
          <w:color w:val="auto"/>
          <w:kern w:val="0"/>
          <w:szCs w:val="22"/>
          <w:highlight w:val="none"/>
          <w:u w:val="single"/>
        </w:rPr>
        <w:t xml:space="preserve">        </w:t>
      </w:r>
      <w:r>
        <w:rPr>
          <w:rFonts w:hint="eastAsia" w:hAnsi="宋体" w:cs="宋体"/>
          <w:snapToGrid w:val="0"/>
          <w:color w:val="auto"/>
          <w:kern w:val="0"/>
          <w:szCs w:val="22"/>
          <w:highlight w:val="none"/>
        </w:rPr>
        <w:t>）的投标总价（其中，增值税税率为</w:t>
      </w:r>
      <w:r>
        <w:rPr>
          <w:rFonts w:hint="eastAsia" w:hAnsi="宋体" w:cs="宋体"/>
          <w:snapToGrid w:val="0"/>
          <w:color w:val="auto"/>
          <w:kern w:val="0"/>
          <w:szCs w:val="22"/>
          <w:highlight w:val="none"/>
          <w:u w:val="single"/>
        </w:rPr>
        <w:t xml:space="preserve">    </w:t>
      </w:r>
      <w:r>
        <w:rPr>
          <w:rFonts w:hint="eastAsia" w:hAnsi="宋体" w:cs="宋体"/>
          <w:snapToGrid w:val="0"/>
          <w:color w:val="auto"/>
          <w:kern w:val="0"/>
          <w:szCs w:val="22"/>
          <w:highlight w:val="none"/>
        </w:rPr>
        <w:t>）竞投本项目监理及相关服务</w:t>
      </w:r>
      <w:r>
        <w:rPr>
          <w:rFonts w:hint="eastAsia" w:hAnsi="宋体" w:cs="宋体"/>
          <w:snapToGrid w:val="0"/>
          <w:color w:val="auto"/>
          <w:kern w:val="0"/>
          <w:szCs w:val="22"/>
          <w:highlight w:val="none"/>
          <w:lang w:eastAsia="zh-CN"/>
        </w:rPr>
        <w:t>，投标取费费率为</w:t>
      </w:r>
      <w:r>
        <w:rPr>
          <w:rFonts w:hint="eastAsia" w:hAnsi="宋体" w:cs="宋体"/>
          <w:snapToGrid w:val="0"/>
          <w:color w:val="auto"/>
          <w:kern w:val="0"/>
          <w:szCs w:val="22"/>
          <w:highlight w:val="none"/>
          <w:u w:val="single"/>
          <w:lang w:eastAsia="zh-CN"/>
        </w:rPr>
        <w:t xml:space="preserve">     </w:t>
      </w:r>
      <w:r>
        <w:rPr>
          <w:rFonts w:hint="eastAsia" w:hAnsi="宋体" w:cs="宋体"/>
          <w:snapToGrid w:val="0"/>
          <w:color w:val="auto"/>
          <w:kern w:val="0"/>
          <w:szCs w:val="22"/>
          <w:highlight w:val="none"/>
          <w:lang w:eastAsia="zh-CN"/>
        </w:rPr>
        <w:t>%</w:t>
      </w:r>
      <w:r>
        <w:rPr>
          <w:rFonts w:hint="eastAsia" w:hAnsi="宋体" w:cs="宋体"/>
          <w:snapToGrid w:val="0"/>
          <w:color w:val="auto"/>
          <w:kern w:val="0"/>
          <w:szCs w:val="22"/>
          <w:highlight w:val="none"/>
        </w:rPr>
        <w:t>。</w:t>
      </w:r>
    </w:p>
    <w:p w14:paraId="00F3B9EA">
      <w:pPr>
        <w:wordWrap w:val="0"/>
        <w:adjustRightInd w:val="0"/>
        <w:snapToGrid w:val="0"/>
        <w:spacing w:line="440" w:lineRule="exact"/>
        <w:ind w:firstLine="570"/>
        <w:rPr>
          <w:rFonts w:hAnsi="宋体" w:cs="宋体"/>
          <w:snapToGrid w:val="0"/>
          <w:color w:val="auto"/>
          <w:kern w:val="0"/>
          <w:highlight w:val="none"/>
        </w:rPr>
      </w:pPr>
      <w:r>
        <w:rPr>
          <w:rFonts w:hint="eastAsia" w:hAnsi="宋体" w:cs="宋体"/>
          <w:snapToGrid w:val="0"/>
          <w:color w:val="auto"/>
          <w:kern w:val="0"/>
          <w:highlight w:val="none"/>
        </w:rPr>
        <w:t>2. 如果我方中标，我方保证按照委托人发出的开始监理通知中写明的日期开始本项目的</w:t>
      </w:r>
      <w:r>
        <w:rPr>
          <w:rFonts w:hint="eastAsia" w:hAnsi="宋体" w:cs="宋体"/>
          <w:snapToGrid w:val="0"/>
          <w:color w:val="auto"/>
          <w:kern w:val="0"/>
          <w:highlight w:val="none"/>
          <w:u w:val="single"/>
        </w:rPr>
        <w:t xml:space="preserve"> 监理及相关服务 </w:t>
      </w:r>
      <w:r>
        <w:rPr>
          <w:rFonts w:hint="eastAsia" w:hAnsi="宋体" w:cs="宋体"/>
          <w:snapToGrid w:val="0"/>
          <w:color w:val="auto"/>
          <w:kern w:val="0"/>
          <w:highlight w:val="none"/>
        </w:rPr>
        <w:t>，并在合同约定的服务期限内完成合同规定的全部义务。</w:t>
      </w:r>
    </w:p>
    <w:p w14:paraId="15BBEB3D">
      <w:pPr>
        <w:wordWrap w:val="0"/>
        <w:adjustRightInd w:val="0"/>
        <w:snapToGrid w:val="0"/>
        <w:spacing w:line="440" w:lineRule="exact"/>
        <w:ind w:firstLine="570"/>
        <w:rPr>
          <w:rFonts w:hAnsi="宋体" w:cs="宋体"/>
          <w:snapToGrid w:val="0"/>
          <w:color w:val="auto"/>
          <w:kern w:val="0"/>
          <w:highlight w:val="none"/>
        </w:rPr>
      </w:pPr>
      <w:r>
        <w:rPr>
          <w:rFonts w:hint="eastAsia" w:hAnsi="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3731041C">
      <w:pPr>
        <w:wordWrap w:val="0"/>
        <w:adjustRightInd w:val="0"/>
        <w:snapToGrid w:val="0"/>
        <w:spacing w:line="440" w:lineRule="exact"/>
        <w:ind w:firstLine="570"/>
        <w:rPr>
          <w:rFonts w:hAnsi="宋体" w:cs="宋体"/>
          <w:snapToGrid w:val="0"/>
          <w:color w:val="auto"/>
          <w:kern w:val="0"/>
          <w:highlight w:val="none"/>
        </w:rPr>
      </w:pPr>
      <w:r>
        <w:rPr>
          <w:rFonts w:hint="eastAsia" w:hAnsi="宋体" w:cs="宋体"/>
          <w:snapToGrid w:val="0"/>
          <w:color w:val="auto"/>
          <w:kern w:val="0"/>
          <w:highlight w:val="none"/>
        </w:rPr>
        <w:t>4．我方在此声明，我方不存在本项目招标文件第一章第三节第</w:t>
      </w:r>
      <w:r>
        <w:rPr>
          <w:rFonts w:hint="eastAsia" w:hAnsi="宋体" w:cs="宋体"/>
          <w:b/>
          <w:bCs/>
          <w:snapToGrid w:val="0"/>
          <w:color w:val="auto"/>
          <w:kern w:val="0"/>
          <w:highlight w:val="none"/>
        </w:rPr>
        <w:t>2.4</w:t>
      </w:r>
      <w:r>
        <w:rPr>
          <w:rFonts w:hint="eastAsia" w:hAnsi="宋体" w:cs="宋体"/>
          <w:snapToGrid w:val="0"/>
          <w:color w:val="auto"/>
          <w:kern w:val="0"/>
          <w:highlight w:val="none"/>
        </w:rPr>
        <w:t>条“禁止投标条款”所列出的任何一种情形，并愿意承担因我方就此弄虚作假所引起的一切法律后果。</w:t>
      </w:r>
    </w:p>
    <w:p w14:paraId="50382544">
      <w:pPr>
        <w:wordWrap w:val="0"/>
        <w:adjustRightInd w:val="0"/>
        <w:snapToGrid w:val="0"/>
        <w:spacing w:line="440" w:lineRule="exact"/>
        <w:ind w:firstLine="570"/>
        <w:rPr>
          <w:rFonts w:hAnsi="宋体" w:cs="宋体"/>
          <w:snapToGrid w:val="0"/>
          <w:color w:val="auto"/>
          <w:kern w:val="0"/>
          <w:highlight w:val="none"/>
        </w:rPr>
      </w:pPr>
      <w:r>
        <w:rPr>
          <w:rFonts w:hint="eastAsia" w:hAnsi="宋体" w:cs="宋体"/>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076EB960">
      <w:pPr>
        <w:wordWrap w:val="0"/>
        <w:adjustRightInd w:val="0"/>
        <w:snapToGrid w:val="0"/>
        <w:spacing w:line="440" w:lineRule="exact"/>
        <w:ind w:firstLine="570"/>
        <w:rPr>
          <w:rFonts w:hAnsi="宋体" w:cs="宋体"/>
          <w:snapToGrid w:val="0"/>
          <w:color w:val="auto"/>
          <w:kern w:val="0"/>
          <w:highlight w:val="none"/>
        </w:rPr>
      </w:pPr>
      <w:bookmarkStart w:id="353" w:name="_Hlt68771070"/>
      <w:bookmarkEnd w:id="353"/>
      <w:r>
        <w:rPr>
          <w:rFonts w:hint="eastAsia" w:hAnsi="宋体" w:cs="宋体"/>
          <w:snapToGrid w:val="0"/>
          <w:color w:val="auto"/>
          <w:kern w:val="0"/>
          <w:highlight w:val="none"/>
        </w:rPr>
        <w:t>6. 我方理解你方不一定要接纳收到的最低投标总价或任何投标总价的投标人中标，也不要求你方解释我方是否中标的原因。</w:t>
      </w:r>
    </w:p>
    <w:p w14:paraId="1AF7B45F">
      <w:pPr>
        <w:wordWrap w:val="0"/>
        <w:adjustRightInd w:val="0"/>
        <w:snapToGrid w:val="0"/>
        <w:spacing w:line="440" w:lineRule="exact"/>
        <w:ind w:firstLine="570"/>
        <w:rPr>
          <w:rFonts w:ascii="Times New Roman"/>
          <w:snapToGrid w:val="0"/>
          <w:color w:val="auto"/>
          <w:kern w:val="0"/>
          <w:highlight w:val="none"/>
        </w:rPr>
      </w:pPr>
      <w:r>
        <w:rPr>
          <w:rFonts w:hint="eastAsia" w:ascii="Times New Roman"/>
          <w:snapToGrid w:val="0"/>
          <w:color w:val="auto"/>
          <w:kern w:val="0"/>
          <w:highlight w:val="none"/>
        </w:rPr>
        <w:t xml:space="preserve">  </w:t>
      </w:r>
    </w:p>
    <w:p w14:paraId="428C057D">
      <w:pPr>
        <w:wordWrap w:val="0"/>
        <w:adjustRightInd w:val="0"/>
        <w:snapToGrid w:val="0"/>
        <w:spacing w:line="440" w:lineRule="exact"/>
        <w:rPr>
          <w:rFonts w:ascii="Times New Roman"/>
          <w:snapToGrid w:val="0"/>
          <w:color w:val="auto"/>
          <w:kern w:val="0"/>
          <w:highlight w:val="none"/>
        </w:rPr>
      </w:pPr>
    </w:p>
    <w:p w14:paraId="276EABA1">
      <w:pPr>
        <w:wordWrap w:val="0"/>
        <w:adjustRightInd w:val="0"/>
        <w:snapToGrid w:val="0"/>
        <w:spacing w:line="440" w:lineRule="exact"/>
        <w:jc w:val="right"/>
        <w:rPr>
          <w:rFonts w:ascii="Times New Roman"/>
          <w:snapToGrid w:val="0"/>
          <w:color w:val="auto"/>
          <w:kern w:val="0"/>
          <w:highlight w:val="none"/>
        </w:rPr>
      </w:pPr>
      <w:r>
        <w:rPr>
          <w:rFonts w:hint="eastAsia" w:ascii="Times New Roman"/>
          <w:snapToGrid w:val="0"/>
          <w:color w:val="auto"/>
          <w:kern w:val="0"/>
          <w:highlight w:val="none"/>
        </w:rPr>
        <w:t xml:space="preserve">    投标人：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（盖单位章）</w:t>
      </w:r>
    </w:p>
    <w:p w14:paraId="4CA7B314">
      <w:pPr>
        <w:wordWrap w:val="0"/>
        <w:adjustRightInd w:val="0"/>
        <w:snapToGrid w:val="0"/>
        <w:spacing w:line="440" w:lineRule="exact"/>
        <w:jc w:val="right"/>
        <w:rPr>
          <w:rFonts w:ascii="Times New Roman"/>
          <w:snapToGrid w:val="0"/>
          <w:color w:val="auto"/>
          <w:kern w:val="0"/>
          <w:highlight w:val="none"/>
        </w:rPr>
      </w:pPr>
    </w:p>
    <w:p w14:paraId="387ED88C">
      <w:pPr>
        <w:wordWrap w:val="0"/>
        <w:adjustRightInd w:val="0"/>
        <w:snapToGrid w:val="0"/>
        <w:spacing w:line="440" w:lineRule="exact"/>
        <w:ind w:firstLine="480" w:firstLineChars="200"/>
        <w:jc w:val="right"/>
        <w:rPr>
          <w:rFonts w:ascii="Times New Roman"/>
          <w:snapToGrid w:val="0"/>
          <w:color w:val="auto"/>
          <w:kern w:val="0"/>
          <w:highlight w:val="none"/>
        </w:rPr>
      </w:pPr>
      <w:r>
        <w:rPr>
          <w:rFonts w:hint="eastAsia" w:ascii="Times New Roman"/>
          <w:snapToGrid w:val="0"/>
          <w:color w:val="auto"/>
          <w:kern w:val="0"/>
          <w:highlight w:val="none"/>
        </w:rPr>
        <w:t>法定代表人或其委托代理人：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（签字或盖章）</w:t>
      </w:r>
    </w:p>
    <w:p w14:paraId="54249B59">
      <w:pPr>
        <w:wordWrap w:val="0"/>
        <w:adjustRightInd w:val="0"/>
        <w:snapToGrid w:val="0"/>
        <w:spacing w:line="440" w:lineRule="exact"/>
        <w:ind w:firstLine="480" w:firstLineChars="200"/>
        <w:jc w:val="right"/>
        <w:rPr>
          <w:rFonts w:ascii="Times New Roman"/>
          <w:snapToGrid w:val="0"/>
          <w:color w:val="auto"/>
          <w:kern w:val="0"/>
          <w:highlight w:val="none"/>
        </w:rPr>
      </w:pPr>
    </w:p>
    <w:p w14:paraId="28DC9D94">
      <w:pPr>
        <w:wordWrap w:val="0"/>
        <w:adjustRightInd w:val="0"/>
        <w:snapToGrid w:val="0"/>
        <w:spacing w:line="440" w:lineRule="exact"/>
        <w:jc w:val="left"/>
        <w:rPr>
          <w:rFonts w:ascii="Times New Roman"/>
          <w:snapToGrid w:val="0"/>
          <w:color w:val="auto"/>
          <w:kern w:val="0"/>
          <w:highlight w:val="none"/>
        </w:rPr>
        <w:sectPr>
          <w:endnotePr>
            <w:numFmt w:val="decimal"/>
          </w:endnotePr>
          <w:pgSz w:w="11906" w:h="16838"/>
          <w:pgMar w:top="1440" w:right="1080" w:bottom="1440" w:left="1080" w:header="850" w:footer="992" w:gutter="0"/>
          <w:pgNumType w:fmt="numberInDash"/>
          <w:cols w:space="0" w:num="1"/>
          <w:docGrid w:linePitch="327" w:charSpace="0"/>
        </w:sect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25B8347D">
      <w:pPr>
        <w:pStyle w:val="72"/>
        <w:widowControl w:val="0"/>
        <w:wordWrap w:val="0"/>
        <w:adjustRightInd w:val="0"/>
        <w:snapToGrid w:val="0"/>
        <w:spacing w:line="400" w:lineRule="exact"/>
        <w:ind w:firstLine="0"/>
        <w:outlineLvl w:val="1"/>
        <w:rPr>
          <w:rFonts w:hAnsi="宋体" w:cs="宋体"/>
          <w:b/>
          <w:snapToGrid w:val="0"/>
          <w:color w:val="auto"/>
          <w:sz w:val="24"/>
          <w:highlight w:val="none"/>
        </w:rPr>
      </w:pPr>
      <w:bookmarkStart w:id="354" w:name="_Toc11611"/>
      <w:r>
        <w:rPr>
          <w:rFonts w:hint="eastAsia" w:hAnsi="宋体" w:cs="宋体"/>
          <w:b/>
          <w:snapToGrid w:val="0"/>
          <w:color w:val="auto"/>
          <w:sz w:val="24"/>
          <w:highlight w:val="none"/>
        </w:rPr>
        <w:t>格式三 各项承诺一览表</w:t>
      </w:r>
      <w:bookmarkEnd w:id="354"/>
    </w:p>
    <w:p w14:paraId="20B05016">
      <w:pPr>
        <w:pStyle w:val="71"/>
        <w:keepNext w:val="0"/>
        <w:keepLines w:val="0"/>
        <w:widowControl w:val="0"/>
        <w:wordWrap w:val="0"/>
        <w:adjustRightInd w:val="0"/>
        <w:snapToGrid w:val="0"/>
        <w:spacing w:before="260" w:after="260" w:line="440" w:lineRule="exact"/>
        <w:ind w:firstLine="0"/>
        <w:outlineLvl w:val="9"/>
        <w:rPr>
          <w:rFonts w:hAnsi="宋体" w:cs="宋体"/>
          <w:b/>
          <w:snapToGrid w:val="0"/>
          <w:color w:val="auto"/>
          <w:highlight w:val="none"/>
        </w:rPr>
      </w:pPr>
      <w:bookmarkStart w:id="355" w:name="_Toc24548"/>
      <w:bookmarkStart w:id="356" w:name="_Toc11270"/>
      <w:bookmarkStart w:id="357" w:name="_Toc18253"/>
      <w:bookmarkStart w:id="358" w:name="_Toc7685"/>
      <w:bookmarkStart w:id="359" w:name="_Toc27092"/>
      <w:r>
        <w:rPr>
          <w:rFonts w:hint="eastAsia" w:hAnsi="宋体" w:cs="宋体"/>
          <w:b/>
          <w:snapToGrid w:val="0"/>
          <w:color w:val="auto"/>
          <w:sz w:val="30"/>
          <w:highlight w:val="none"/>
        </w:rPr>
        <w:t>各项承诺一览表</w:t>
      </w:r>
      <w:bookmarkEnd w:id="355"/>
      <w:bookmarkEnd w:id="356"/>
      <w:bookmarkEnd w:id="357"/>
      <w:bookmarkEnd w:id="358"/>
      <w:bookmarkEnd w:id="359"/>
    </w:p>
    <w:tbl>
      <w:tblPr>
        <w:tblStyle w:val="30"/>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3"/>
        <w:gridCol w:w="1612"/>
        <w:gridCol w:w="2995"/>
        <w:gridCol w:w="4118"/>
      </w:tblGrid>
      <w:tr w14:paraId="4A97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2" w:hRule="atLeast"/>
          <w:jc w:val="center"/>
        </w:trPr>
        <w:tc>
          <w:tcPr>
            <w:tcW w:w="733" w:type="dxa"/>
            <w:tcBorders>
              <w:tl2br w:val="nil"/>
              <w:tr2bl w:val="nil"/>
            </w:tcBorders>
            <w:vAlign w:val="center"/>
          </w:tcPr>
          <w:p w14:paraId="4B001337">
            <w:pPr>
              <w:pStyle w:val="73"/>
              <w:wordWrap w:val="0"/>
              <w:adjustRightInd w:val="0"/>
              <w:snapToGrid w:val="0"/>
              <w:spacing w:line="380" w:lineRule="exact"/>
              <w:jc w:val="center"/>
              <w:rPr>
                <w:rFonts w:hAnsi="宋体" w:cs="宋体"/>
                <w:bCs/>
                <w:snapToGrid w:val="0"/>
                <w:color w:val="auto"/>
                <w:kern w:val="0"/>
                <w:szCs w:val="21"/>
                <w:highlight w:val="none"/>
              </w:rPr>
            </w:pPr>
            <w:r>
              <w:rPr>
                <w:rFonts w:hint="eastAsia" w:hAnsi="宋体" w:cs="宋体"/>
                <w:bCs/>
                <w:snapToGrid w:val="0"/>
                <w:color w:val="auto"/>
                <w:kern w:val="0"/>
                <w:szCs w:val="21"/>
                <w:highlight w:val="none"/>
              </w:rPr>
              <w:t>序号</w:t>
            </w:r>
          </w:p>
        </w:tc>
        <w:tc>
          <w:tcPr>
            <w:tcW w:w="1612" w:type="dxa"/>
            <w:tcBorders>
              <w:tl2br w:val="nil"/>
              <w:tr2bl w:val="nil"/>
            </w:tcBorders>
            <w:vAlign w:val="center"/>
          </w:tcPr>
          <w:p w14:paraId="0DD645C3">
            <w:pPr>
              <w:pStyle w:val="73"/>
              <w:wordWrap w:val="0"/>
              <w:adjustRightInd w:val="0"/>
              <w:snapToGrid w:val="0"/>
              <w:spacing w:line="380" w:lineRule="exact"/>
              <w:jc w:val="center"/>
              <w:rPr>
                <w:rFonts w:hAnsi="宋体" w:cs="宋体"/>
                <w:bCs/>
                <w:snapToGrid w:val="0"/>
                <w:color w:val="auto"/>
                <w:kern w:val="0"/>
                <w:szCs w:val="21"/>
                <w:highlight w:val="none"/>
              </w:rPr>
            </w:pPr>
            <w:r>
              <w:rPr>
                <w:rFonts w:hint="eastAsia" w:hAnsi="宋体" w:cs="宋体"/>
                <w:bCs/>
                <w:snapToGrid w:val="0"/>
                <w:color w:val="auto"/>
                <w:kern w:val="0"/>
                <w:szCs w:val="21"/>
                <w:highlight w:val="none"/>
              </w:rPr>
              <w:t>承诺事项</w:t>
            </w:r>
          </w:p>
        </w:tc>
        <w:tc>
          <w:tcPr>
            <w:tcW w:w="2995" w:type="dxa"/>
            <w:tcBorders>
              <w:tl2br w:val="nil"/>
              <w:tr2bl w:val="nil"/>
            </w:tcBorders>
            <w:vAlign w:val="center"/>
          </w:tcPr>
          <w:p w14:paraId="286917BA">
            <w:pPr>
              <w:pStyle w:val="73"/>
              <w:wordWrap w:val="0"/>
              <w:adjustRightInd w:val="0"/>
              <w:snapToGrid w:val="0"/>
              <w:spacing w:line="380" w:lineRule="exact"/>
              <w:jc w:val="center"/>
              <w:rPr>
                <w:rFonts w:hAnsi="宋体" w:cs="宋体"/>
                <w:bCs/>
                <w:snapToGrid w:val="0"/>
                <w:color w:val="auto"/>
                <w:kern w:val="0"/>
                <w:szCs w:val="21"/>
                <w:highlight w:val="none"/>
              </w:rPr>
            </w:pPr>
            <w:r>
              <w:rPr>
                <w:rFonts w:hint="eastAsia" w:hAnsi="宋体" w:cs="宋体"/>
                <w:bCs/>
                <w:snapToGrid w:val="0"/>
                <w:color w:val="auto"/>
                <w:kern w:val="0"/>
                <w:szCs w:val="21"/>
                <w:highlight w:val="none"/>
              </w:rPr>
              <w:t>承诺内容</w:t>
            </w:r>
          </w:p>
        </w:tc>
        <w:tc>
          <w:tcPr>
            <w:tcW w:w="4118" w:type="dxa"/>
            <w:tcBorders>
              <w:tl2br w:val="nil"/>
              <w:tr2bl w:val="nil"/>
            </w:tcBorders>
            <w:vAlign w:val="center"/>
          </w:tcPr>
          <w:p w14:paraId="5A051E55">
            <w:pPr>
              <w:pStyle w:val="73"/>
              <w:wordWrap w:val="0"/>
              <w:adjustRightInd w:val="0"/>
              <w:snapToGrid w:val="0"/>
              <w:spacing w:line="380" w:lineRule="exact"/>
              <w:jc w:val="center"/>
              <w:rPr>
                <w:rFonts w:hAnsi="宋体" w:cs="宋体"/>
                <w:bCs/>
                <w:snapToGrid w:val="0"/>
                <w:color w:val="auto"/>
                <w:kern w:val="0"/>
                <w:szCs w:val="21"/>
                <w:highlight w:val="none"/>
              </w:rPr>
            </w:pPr>
            <w:r>
              <w:rPr>
                <w:rFonts w:hint="eastAsia" w:hAnsi="宋体" w:cs="宋体"/>
                <w:bCs/>
                <w:snapToGrid w:val="0"/>
                <w:color w:val="auto"/>
                <w:kern w:val="0"/>
                <w:szCs w:val="21"/>
                <w:highlight w:val="none"/>
              </w:rPr>
              <w:t>违约承诺</w:t>
            </w:r>
          </w:p>
        </w:tc>
      </w:tr>
      <w:tr w14:paraId="26E7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3" w:hRule="atLeast"/>
          <w:jc w:val="center"/>
        </w:trPr>
        <w:tc>
          <w:tcPr>
            <w:tcW w:w="733" w:type="dxa"/>
            <w:tcBorders>
              <w:tl2br w:val="nil"/>
              <w:tr2bl w:val="nil"/>
            </w:tcBorders>
            <w:vAlign w:val="center"/>
          </w:tcPr>
          <w:p w14:paraId="50B6AAF4">
            <w:pPr>
              <w:pStyle w:val="73"/>
              <w:wordWrap w:val="0"/>
              <w:adjustRightInd w:val="0"/>
              <w:snapToGrid w:val="0"/>
              <w:spacing w:line="38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1</w:t>
            </w:r>
          </w:p>
        </w:tc>
        <w:tc>
          <w:tcPr>
            <w:tcW w:w="1612" w:type="dxa"/>
            <w:tcBorders>
              <w:tl2br w:val="nil"/>
              <w:tr2bl w:val="nil"/>
            </w:tcBorders>
            <w:vAlign w:val="center"/>
          </w:tcPr>
          <w:p w14:paraId="746B30D1">
            <w:pPr>
              <w:pStyle w:val="76"/>
              <w:wordWrap w:val="0"/>
              <w:adjustRightInd w:val="0"/>
              <w:snapToGrid w:val="0"/>
              <w:spacing w:line="380" w:lineRule="exact"/>
              <w:ind w:firstLine="0" w:firstLineChars="0"/>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自愿接受招标</w:t>
            </w:r>
          </w:p>
          <w:p w14:paraId="71ED28BC">
            <w:pPr>
              <w:pStyle w:val="76"/>
              <w:wordWrap w:val="0"/>
              <w:adjustRightInd w:val="0"/>
              <w:snapToGrid w:val="0"/>
              <w:spacing w:line="380" w:lineRule="exact"/>
              <w:ind w:firstLine="0" w:firstLineChars="0"/>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文件条款的承诺</w:t>
            </w:r>
          </w:p>
        </w:tc>
        <w:tc>
          <w:tcPr>
            <w:tcW w:w="2995" w:type="dxa"/>
            <w:tcBorders>
              <w:tl2br w:val="nil"/>
              <w:tr2bl w:val="nil"/>
            </w:tcBorders>
            <w:vAlign w:val="center"/>
          </w:tcPr>
          <w:p w14:paraId="2D307866">
            <w:pPr>
              <w:pStyle w:val="76"/>
              <w:wordWrap w:val="0"/>
              <w:adjustRightInd w:val="0"/>
              <w:snapToGrid w:val="0"/>
              <w:spacing w:line="380" w:lineRule="exact"/>
              <w:ind w:firstLine="420"/>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我方自愿接受招标文件的所有条款，所递交的投标文件已经充分响应招标文件的实质性要求。</w:t>
            </w:r>
          </w:p>
        </w:tc>
        <w:tc>
          <w:tcPr>
            <w:tcW w:w="4118" w:type="dxa"/>
            <w:tcBorders>
              <w:tl2br w:val="nil"/>
              <w:tr2bl w:val="nil"/>
            </w:tcBorders>
            <w:vAlign w:val="center"/>
          </w:tcPr>
          <w:p w14:paraId="7541C798">
            <w:pPr>
              <w:pStyle w:val="76"/>
              <w:wordWrap w:val="0"/>
              <w:adjustRightInd w:val="0"/>
              <w:snapToGrid w:val="0"/>
              <w:spacing w:line="380" w:lineRule="exact"/>
              <w:ind w:firstLine="420"/>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2B88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1" w:hRule="atLeast"/>
          <w:jc w:val="center"/>
        </w:trPr>
        <w:tc>
          <w:tcPr>
            <w:tcW w:w="733" w:type="dxa"/>
            <w:tcBorders>
              <w:tl2br w:val="nil"/>
              <w:tr2bl w:val="nil"/>
            </w:tcBorders>
            <w:vAlign w:val="center"/>
          </w:tcPr>
          <w:p w14:paraId="12659488">
            <w:pPr>
              <w:pStyle w:val="73"/>
              <w:wordWrap w:val="0"/>
              <w:adjustRightInd w:val="0"/>
              <w:snapToGrid w:val="0"/>
              <w:spacing w:line="38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2</w:t>
            </w:r>
          </w:p>
        </w:tc>
        <w:tc>
          <w:tcPr>
            <w:tcW w:w="1612" w:type="dxa"/>
            <w:tcBorders>
              <w:tl2br w:val="nil"/>
              <w:tr2bl w:val="nil"/>
            </w:tcBorders>
            <w:vAlign w:val="center"/>
          </w:tcPr>
          <w:p w14:paraId="4E13328C">
            <w:pPr>
              <w:pStyle w:val="76"/>
              <w:wordWrap w:val="0"/>
              <w:adjustRightInd w:val="0"/>
              <w:snapToGrid w:val="0"/>
              <w:spacing w:line="380" w:lineRule="exact"/>
              <w:ind w:firstLine="0" w:firstLineChars="0"/>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无禁止投标</w:t>
            </w:r>
          </w:p>
          <w:p w14:paraId="2E04458C">
            <w:pPr>
              <w:pStyle w:val="76"/>
              <w:wordWrap w:val="0"/>
              <w:adjustRightInd w:val="0"/>
              <w:snapToGrid w:val="0"/>
              <w:spacing w:line="380" w:lineRule="exact"/>
              <w:ind w:firstLine="0" w:firstLineChars="0"/>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情形的承诺</w:t>
            </w:r>
          </w:p>
        </w:tc>
        <w:tc>
          <w:tcPr>
            <w:tcW w:w="2995" w:type="dxa"/>
            <w:tcBorders>
              <w:tl2br w:val="nil"/>
              <w:tr2bl w:val="nil"/>
            </w:tcBorders>
            <w:vAlign w:val="center"/>
          </w:tcPr>
          <w:p w14:paraId="6A2783C9">
            <w:pPr>
              <w:pStyle w:val="76"/>
              <w:wordWrap w:val="0"/>
              <w:adjustRightInd w:val="0"/>
              <w:snapToGrid w:val="0"/>
              <w:spacing w:line="380" w:lineRule="exact"/>
              <w:ind w:firstLine="420"/>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我方不存在招标文件第一章第三节第</w:t>
            </w:r>
            <w:r>
              <w:rPr>
                <w:rFonts w:hint="eastAsia" w:hAnsi="宋体" w:cs="宋体"/>
                <w:b/>
                <w:bCs/>
                <w:snapToGrid w:val="0"/>
                <w:color w:val="auto"/>
                <w:kern w:val="0"/>
                <w:sz w:val="21"/>
                <w:szCs w:val="21"/>
                <w:highlight w:val="none"/>
              </w:rPr>
              <w:t>2.4</w:t>
            </w:r>
            <w:r>
              <w:rPr>
                <w:rFonts w:hint="eastAsia" w:hAnsi="宋体" w:cs="宋体"/>
                <w:snapToGrid w:val="0"/>
                <w:color w:val="auto"/>
                <w:kern w:val="0"/>
                <w:sz w:val="21"/>
                <w:szCs w:val="21"/>
                <w:highlight w:val="none"/>
              </w:rPr>
              <w:t>条“禁止投标条款”规定的任何一种情形。</w:t>
            </w:r>
          </w:p>
        </w:tc>
        <w:tc>
          <w:tcPr>
            <w:tcW w:w="4118" w:type="dxa"/>
            <w:tcBorders>
              <w:tl2br w:val="nil"/>
              <w:tr2bl w:val="nil"/>
            </w:tcBorders>
            <w:vAlign w:val="center"/>
          </w:tcPr>
          <w:p w14:paraId="60B01B1E">
            <w:pPr>
              <w:pStyle w:val="76"/>
              <w:wordWrap w:val="0"/>
              <w:adjustRightInd w:val="0"/>
              <w:snapToGrid w:val="0"/>
              <w:spacing w:line="380" w:lineRule="exact"/>
              <w:ind w:firstLine="420"/>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如果我方有招标文件第一章第三节第</w:t>
            </w:r>
            <w:r>
              <w:rPr>
                <w:rFonts w:hint="eastAsia" w:hAnsi="宋体" w:cs="宋体"/>
                <w:b/>
                <w:bCs/>
                <w:snapToGrid w:val="0"/>
                <w:color w:val="auto"/>
                <w:kern w:val="0"/>
                <w:sz w:val="21"/>
                <w:szCs w:val="21"/>
                <w:highlight w:val="none"/>
              </w:rPr>
              <w:t>2.4</w:t>
            </w:r>
            <w:r>
              <w:rPr>
                <w:rFonts w:hint="eastAsia" w:hAnsi="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6E90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1" w:hRule="atLeast"/>
          <w:jc w:val="center"/>
        </w:trPr>
        <w:tc>
          <w:tcPr>
            <w:tcW w:w="733" w:type="dxa"/>
            <w:tcBorders>
              <w:tl2br w:val="nil"/>
              <w:tr2bl w:val="nil"/>
            </w:tcBorders>
            <w:vAlign w:val="center"/>
          </w:tcPr>
          <w:p w14:paraId="04B047BD">
            <w:pPr>
              <w:pStyle w:val="73"/>
              <w:wordWrap w:val="0"/>
              <w:adjustRightInd w:val="0"/>
              <w:snapToGrid w:val="0"/>
              <w:spacing w:line="38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3</w:t>
            </w:r>
          </w:p>
        </w:tc>
        <w:tc>
          <w:tcPr>
            <w:tcW w:w="1612" w:type="dxa"/>
            <w:tcBorders>
              <w:tl2br w:val="nil"/>
              <w:tr2bl w:val="nil"/>
            </w:tcBorders>
            <w:vAlign w:val="center"/>
          </w:tcPr>
          <w:p w14:paraId="7327796A">
            <w:pPr>
              <w:pStyle w:val="76"/>
              <w:wordWrap w:val="0"/>
              <w:adjustRightInd w:val="0"/>
              <w:snapToGrid w:val="0"/>
              <w:spacing w:line="380" w:lineRule="exact"/>
              <w:ind w:firstLine="0" w:firstLineChars="0"/>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自觉抵制围标</w:t>
            </w:r>
          </w:p>
          <w:p w14:paraId="6537DAA0">
            <w:pPr>
              <w:pStyle w:val="76"/>
              <w:wordWrap w:val="0"/>
              <w:adjustRightInd w:val="0"/>
              <w:snapToGrid w:val="0"/>
              <w:spacing w:line="380" w:lineRule="exact"/>
              <w:ind w:firstLine="0" w:firstLineChars="0"/>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串标和弄虚</w:t>
            </w:r>
          </w:p>
          <w:p w14:paraId="3A865B06">
            <w:pPr>
              <w:pStyle w:val="76"/>
              <w:wordWrap w:val="0"/>
              <w:adjustRightInd w:val="0"/>
              <w:snapToGrid w:val="0"/>
              <w:spacing w:line="380" w:lineRule="exact"/>
              <w:ind w:firstLine="0" w:firstLineChars="0"/>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作假行为的承诺</w:t>
            </w:r>
          </w:p>
        </w:tc>
        <w:tc>
          <w:tcPr>
            <w:tcW w:w="2995" w:type="dxa"/>
            <w:tcBorders>
              <w:tl2br w:val="nil"/>
              <w:tr2bl w:val="nil"/>
            </w:tcBorders>
            <w:vAlign w:val="center"/>
          </w:tcPr>
          <w:p w14:paraId="1074D0F2">
            <w:pPr>
              <w:pStyle w:val="76"/>
              <w:wordWrap w:val="0"/>
              <w:adjustRightInd w:val="0"/>
              <w:snapToGrid w:val="0"/>
              <w:spacing w:line="380" w:lineRule="exact"/>
              <w:ind w:firstLine="420"/>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我方合法正当、诚实守信地参与投标，不组织、不参加围标串标违法行为，不通过弄虚作假行为骗取中标。</w:t>
            </w:r>
          </w:p>
        </w:tc>
        <w:tc>
          <w:tcPr>
            <w:tcW w:w="4118" w:type="dxa"/>
            <w:tcBorders>
              <w:tl2br w:val="nil"/>
              <w:tr2bl w:val="nil"/>
            </w:tcBorders>
            <w:vAlign w:val="center"/>
          </w:tcPr>
          <w:p w14:paraId="0E604D83">
            <w:pPr>
              <w:pStyle w:val="76"/>
              <w:wordWrap w:val="0"/>
              <w:adjustRightInd w:val="0"/>
              <w:snapToGrid w:val="0"/>
              <w:spacing w:line="380" w:lineRule="exact"/>
              <w:ind w:firstLine="420"/>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1398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7" w:hRule="atLeast"/>
          <w:jc w:val="center"/>
        </w:trPr>
        <w:tc>
          <w:tcPr>
            <w:tcW w:w="733" w:type="dxa"/>
            <w:tcBorders>
              <w:tl2br w:val="nil"/>
              <w:tr2bl w:val="nil"/>
            </w:tcBorders>
            <w:vAlign w:val="center"/>
          </w:tcPr>
          <w:p w14:paraId="4E26FD04">
            <w:pPr>
              <w:pStyle w:val="73"/>
              <w:wordWrap w:val="0"/>
              <w:adjustRightInd w:val="0"/>
              <w:snapToGrid w:val="0"/>
              <w:spacing w:line="38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4</w:t>
            </w:r>
          </w:p>
        </w:tc>
        <w:tc>
          <w:tcPr>
            <w:tcW w:w="1612" w:type="dxa"/>
            <w:tcBorders>
              <w:tl2br w:val="nil"/>
              <w:tr2bl w:val="nil"/>
            </w:tcBorders>
            <w:vAlign w:val="center"/>
          </w:tcPr>
          <w:p w14:paraId="754EDB94">
            <w:pPr>
              <w:pStyle w:val="76"/>
              <w:wordWrap w:val="0"/>
              <w:adjustRightInd w:val="0"/>
              <w:snapToGrid w:val="0"/>
              <w:spacing w:line="380" w:lineRule="exact"/>
              <w:ind w:firstLine="0" w:firstLineChars="0"/>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总监理工程师</w:t>
            </w:r>
          </w:p>
          <w:p w14:paraId="4D5B47CB">
            <w:pPr>
              <w:pStyle w:val="76"/>
              <w:wordWrap w:val="0"/>
              <w:adjustRightInd w:val="0"/>
              <w:snapToGrid w:val="0"/>
              <w:spacing w:line="380" w:lineRule="exact"/>
              <w:ind w:firstLine="0" w:firstLineChars="0"/>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任职承诺</w:t>
            </w:r>
          </w:p>
        </w:tc>
        <w:tc>
          <w:tcPr>
            <w:tcW w:w="2995" w:type="dxa"/>
            <w:tcBorders>
              <w:tl2br w:val="nil"/>
              <w:tr2bl w:val="nil"/>
            </w:tcBorders>
            <w:vAlign w:val="center"/>
          </w:tcPr>
          <w:p w14:paraId="0015B20B">
            <w:pPr>
              <w:pStyle w:val="76"/>
              <w:wordWrap w:val="0"/>
              <w:adjustRightInd w:val="0"/>
              <w:snapToGrid w:val="0"/>
              <w:spacing w:line="380" w:lineRule="exact"/>
              <w:ind w:firstLine="0" w:firstLineChars="0"/>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 xml:space="preserve">    我方拟派总监理工程师现阶段担任总监理工程师的在施（包括已中标未开工、已开工未竣工）建设工程项目不超过2个，经任职项目的建设单位同意，参加本项目投标。</w:t>
            </w:r>
          </w:p>
        </w:tc>
        <w:tc>
          <w:tcPr>
            <w:tcW w:w="4118" w:type="dxa"/>
            <w:tcBorders>
              <w:tl2br w:val="nil"/>
              <w:tr2bl w:val="nil"/>
            </w:tcBorders>
            <w:vAlign w:val="center"/>
          </w:tcPr>
          <w:p w14:paraId="25D3446D">
            <w:pPr>
              <w:pStyle w:val="76"/>
              <w:wordWrap w:val="0"/>
              <w:adjustRightInd w:val="0"/>
              <w:snapToGrid w:val="0"/>
              <w:spacing w:line="380" w:lineRule="exact"/>
              <w:ind w:firstLine="420"/>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拟派总监理工程师在本项目招标投标活动期间担任总监理工程师的在施（包括已中标未开工、已开工未竣工）建设工程项目超过2个，或其参加本项目投标未得到任职项目的建设单位同意，我方接受招标人或其授权的招标代理机构或其组建的评标委员会依据招标文件作出的相应处理以及有关监督部门作出的行政处罚，并承担由此引起的一切法律后果。</w:t>
            </w:r>
          </w:p>
        </w:tc>
      </w:tr>
      <w:tr w14:paraId="5C95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85" w:hRule="atLeast"/>
          <w:jc w:val="center"/>
        </w:trPr>
        <w:tc>
          <w:tcPr>
            <w:tcW w:w="733" w:type="dxa"/>
            <w:tcBorders>
              <w:tl2br w:val="nil"/>
              <w:tr2bl w:val="nil"/>
            </w:tcBorders>
            <w:vAlign w:val="center"/>
          </w:tcPr>
          <w:p w14:paraId="6161C08F">
            <w:pPr>
              <w:pStyle w:val="73"/>
              <w:wordWrap w:val="0"/>
              <w:adjustRightInd w:val="0"/>
              <w:snapToGrid w:val="0"/>
              <w:spacing w:line="38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5</w:t>
            </w:r>
          </w:p>
        </w:tc>
        <w:tc>
          <w:tcPr>
            <w:tcW w:w="1612" w:type="dxa"/>
            <w:tcBorders>
              <w:tl2br w:val="nil"/>
              <w:tr2bl w:val="nil"/>
            </w:tcBorders>
            <w:vAlign w:val="center"/>
          </w:tcPr>
          <w:p w14:paraId="003F6C1C">
            <w:pPr>
              <w:pStyle w:val="76"/>
              <w:wordWrap w:val="0"/>
              <w:adjustRightInd w:val="0"/>
              <w:snapToGrid w:val="0"/>
              <w:spacing w:line="380" w:lineRule="exact"/>
              <w:ind w:firstLine="0" w:firstLineChars="0"/>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投标文件</w:t>
            </w:r>
          </w:p>
          <w:p w14:paraId="56563611">
            <w:pPr>
              <w:pStyle w:val="76"/>
              <w:wordWrap w:val="0"/>
              <w:adjustRightInd w:val="0"/>
              <w:snapToGrid w:val="0"/>
              <w:spacing w:line="380" w:lineRule="exact"/>
              <w:ind w:firstLine="0" w:firstLineChars="0"/>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真实性承诺</w:t>
            </w:r>
          </w:p>
        </w:tc>
        <w:tc>
          <w:tcPr>
            <w:tcW w:w="2995" w:type="dxa"/>
            <w:tcBorders>
              <w:tl2br w:val="nil"/>
              <w:tr2bl w:val="nil"/>
            </w:tcBorders>
            <w:vAlign w:val="center"/>
          </w:tcPr>
          <w:p w14:paraId="3AAF78A2">
            <w:pPr>
              <w:pStyle w:val="76"/>
              <w:wordWrap w:val="0"/>
              <w:adjustRightInd w:val="0"/>
              <w:snapToGrid w:val="0"/>
              <w:spacing w:line="380" w:lineRule="exact"/>
              <w:ind w:firstLine="420"/>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我方所递交投标文件的全部内容均为真实、有效、准确的。</w:t>
            </w:r>
          </w:p>
        </w:tc>
        <w:tc>
          <w:tcPr>
            <w:tcW w:w="4118" w:type="dxa"/>
            <w:tcBorders>
              <w:tl2br w:val="nil"/>
              <w:tr2bl w:val="nil"/>
            </w:tcBorders>
            <w:vAlign w:val="center"/>
          </w:tcPr>
          <w:p w14:paraId="537798B9">
            <w:pPr>
              <w:pStyle w:val="76"/>
              <w:wordWrap w:val="0"/>
              <w:adjustRightInd w:val="0"/>
              <w:snapToGrid w:val="0"/>
              <w:spacing w:line="380" w:lineRule="exact"/>
              <w:ind w:firstLine="420"/>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4EF0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733" w:type="dxa"/>
            <w:tcBorders>
              <w:tl2br w:val="nil"/>
              <w:tr2bl w:val="nil"/>
            </w:tcBorders>
            <w:vAlign w:val="center"/>
          </w:tcPr>
          <w:p w14:paraId="35D8F9CC">
            <w:pPr>
              <w:pStyle w:val="73"/>
              <w:wordWrap w:val="0"/>
              <w:adjustRightInd w:val="0"/>
              <w:snapToGrid w:val="0"/>
              <w:spacing w:line="38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6</w:t>
            </w:r>
          </w:p>
        </w:tc>
        <w:tc>
          <w:tcPr>
            <w:tcW w:w="1612" w:type="dxa"/>
            <w:tcBorders>
              <w:tl2br w:val="nil"/>
              <w:tr2bl w:val="nil"/>
            </w:tcBorders>
            <w:vAlign w:val="center"/>
          </w:tcPr>
          <w:p w14:paraId="4626B0C9">
            <w:pPr>
              <w:pStyle w:val="76"/>
              <w:wordWrap w:val="0"/>
              <w:adjustRightInd w:val="0"/>
              <w:snapToGrid w:val="0"/>
              <w:spacing w:line="380" w:lineRule="exact"/>
              <w:ind w:firstLine="0" w:firstLineChars="0"/>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投标文件</w:t>
            </w:r>
          </w:p>
          <w:p w14:paraId="3294E70E">
            <w:pPr>
              <w:pStyle w:val="76"/>
              <w:wordWrap w:val="0"/>
              <w:adjustRightInd w:val="0"/>
              <w:snapToGrid w:val="0"/>
              <w:spacing w:line="380" w:lineRule="exact"/>
              <w:ind w:firstLine="0" w:firstLineChars="0"/>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信息公开承诺</w:t>
            </w:r>
          </w:p>
        </w:tc>
        <w:tc>
          <w:tcPr>
            <w:tcW w:w="2995" w:type="dxa"/>
            <w:tcBorders>
              <w:tl2br w:val="nil"/>
              <w:tr2bl w:val="nil"/>
            </w:tcBorders>
            <w:vAlign w:val="center"/>
          </w:tcPr>
          <w:p w14:paraId="0BD5A69B">
            <w:pPr>
              <w:pStyle w:val="76"/>
              <w:wordWrap w:val="0"/>
              <w:adjustRightInd w:val="0"/>
              <w:snapToGrid w:val="0"/>
              <w:spacing w:line="380" w:lineRule="exact"/>
              <w:ind w:firstLine="420"/>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我方提供完整的电子文件。如果我方成为本招标项目中标候选人，我方同意并授权招标人在评标结果公示期内公开我方商务标书的全部内容。</w:t>
            </w:r>
          </w:p>
        </w:tc>
        <w:tc>
          <w:tcPr>
            <w:tcW w:w="4118" w:type="dxa"/>
            <w:tcBorders>
              <w:tl2br w:val="nil"/>
              <w:tr2bl w:val="nil"/>
            </w:tcBorders>
            <w:vAlign w:val="center"/>
          </w:tcPr>
          <w:p w14:paraId="47B1FADB">
            <w:pPr>
              <w:pStyle w:val="76"/>
              <w:wordWrap w:val="0"/>
              <w:adjustRightInd w:val="0"/>
              <w:snapToGrid w:val="0"/>
              <w:spacing w:line="380" w:lineRule="exact"/>
              <w:ind w:firstLine="0" w:firstLineChars="0"/>
              <w:jc w:val="left"/>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 xml:space="preserve">    /</w:t>
            </w:r>
          </w:p>
        </w:tc>
      </w:tr>
      <w:tr w14:paraId="5131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1" w:hRule="atLeast"/>
          <w:jc w:val="center"/>
        </w:trPr>
        <w:tc>
          <w:tcPr>
            <w:tcW w:w="733" w:type="dxa"/>
            <w:tcBorders>
              <w:tl2br w:val="nil"/>
              <w:tr2bl w:val="nil"/>
            </w:tcBorders>
            <w:vAlign w:val="center"/>
          </w:tcPr>
          <w:p w14:paraId="4A4C9368">
            <w:pPr>
              <w:pStyle w:val="73"/>
              <w:wordWrap w:val="0"/>
              <w:adjustRightInd w:val="0"/>
              <w:snapToGrid w:val="0"/>
              <w:spacing w:line="380" w:lineRule="exact"/>
              <w:jc w:val="center"/>
              <w:rPr>
                <w:rFonts w:hint="eastAsia" w:hAnsi="宋体" w:eastAsia="宋体" w:cs="宋体"/>
                <w:snapToGrid w:val="0"/>
                <w:color w:val="auto"/>
                <w:kern w:val="0"/>
                <w:sz w:val="21"/>
                <w:szCs w:val="21"/>
                <w:highlight w:val="none"/>
                <w:lang w:eastAsia="zh-CN"/>
              </w:rPr>
            </w:pPr>
            <w:r>
              <w:rPr>
                <w:rFonts w:hint="eastAsia" w:hAnsi="宋体" w:cs="宋体"/>
                <w:snapToGrid w:val="0"/>
                <w:color w:val="auto"/>
                <w:kern w:val="0"/>
                <w:sz w:val="21"/>
                <w:szCs w:val="21"/>
                <w:highlight w:val="none"/>
                <w:lang w:val="en-US" w:eastAsia="zh-CN"/>
              </w:rPr>
              <w:t>7</w:t>
            </w:r>
          </w:p>
        </w:tc>
        <w:tc>
          <w:tcPr>
            <w:tcW w:w="1612" w:type="dxa"/>
            <w:tcBorders>
              <w:tl2br w:val="nil"/>
              <w:tr2bl w:val="nil"/>
            </w:tcBorders>
            <w:vAlign w:val="center"/>
          </w:tcPr>
          <w:p w14:paraId="7E0FB442">
            <w:pPr>
              <w:pStyle w:val="76"/>
              <w:wordWrap w:val="0"/>
              <w:adjustRightInd w:val="0"/>
              <w:snapToGrid w:val="0"/>
              <w:spacing w:line="380" w:lineRule="exact"/>
              <w:ind w:firstLine="0" w:firstLineChars="0"/>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按时签订合同</w:t>
            </w:r>
          </w:p>
          <w:p w14:paraId="3DA87571">
            <w:pPr>
              <w:pStyle w:val="76"/>
              <w:wordWrap w:val="0"/>
              <w:adjustRightInd w:val="0"/>
              <w:snapToGrid w:val="0"/>
              <w:spacing w:line="380" w:lineRule="exact"/>
              <w:ind w:firstLine="0" w:firstLineChars="0"/>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的承诺</w:t>
            </w:r>
          </w:p>
        </w:tc>
        <w:tc>
          <w:tcPr>
            <w:tcW w:w="2995" w:type="dxa"/>
            <w:tcBorders>
              <w:tl2br w:val="nil"/>
              <w:tr2bl w:val="nil"/>
            </w:tcBorders>
            <w:vAlign w:val="center"/>
          </w:tcPr>
          <w:p w14:paraId="108034DD">
            <w:pPr>
              <w:pStyle w:val="76"/>
              <w:wordWrap w:val="0"/>
              <w:adjustRightInd w:val="0"/>
              <w:snapToGrid w:val="0"/>
              <w:spacing w:line="380" w:lineRule="exact"/>
              <w:ind w:firstLine="420"/>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4118" w:type="dxa"/>
            <w:tcBorders>
              <w:tl2br w:val="nil"/>
              <w:tr2bl w:val="nil"/>
            </w:tcBorders>
            <w:vAlign w:val="center"/>
          </w:tcPr>
          <w:p w14:paraId="244FAAC1">
            <w:pPr>
              <w:pStyle w:val="76"/>
              <w:wordWrap w:val="0"/>
              <w:adjustRightInd w:val="0"/>
              <w:snapToGrid w:val="0"/>
              <w:spacing w:line="380" w:lineRule="exact"/>
              <w:ind w:firstLine="420"/>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7E4EC132">
      <w:pPr>
        <w:pStyle w:val="73"/>
        <w:wordWrap w:val="0"/>
        <w:adjustRightInd w:val="0"/>
        <w:snapToGrid w:val="0"/>
        <w:spacing w:line="420" w:lineRule="exact"/>
        <w:jc w:val="left"/>
        <w:rPr>
          <w:rFonts w:hAnsi="宋体" w:cs="宋体"/>
          <w:snapToGrid w:val="0"/>
          <w:color w:val="auto"/>
          <w:kern w:val="0"/>
          <w:highlight w:val="none"/>
        </w:rPr>
      </w:pPr>
    </w:p>
    <w:p w14:paraId="4B6FF6DB">
      <w:pPr>
        <w:pStyle w:val="73"/>
        <w:wordWrap w:val="0"/>
        <w:adjustRightInd w:val="0"/>
        <w:snapToGrid w:val="0"/>
        <w:spacing w:line="420" w:lineRule="exact"/>
        <w:jc w:val="left"/>
        <w:rPr>
          <w:rFonts w:hAnsi="宋体" w:cs="宋体"/>
          <w:snapToGrid w:val="0"/>
          <w:color w:val="auto"/>
          <w:kern w:val="0"/>
          <w:highlight w:val="none"/>
        </w:rPr>
      </w:pPr>
    </w:p>
    <w:p w14:paraId="148553C2">
      <w:pPr>
        <w:pStyle w:val="17"/>
        <w:wordWrap w:val="0"/>
        <w:adjustRightInd w:val="0"/>
        <w:snapToGrid w:val="0"/>
        <w:spacing w:line="420" w:lineRule="exact"/>
        <w:ind w:firstLine="480" w:firstLineChars="200"/>
        <w:jc w:val="right"/>
        <w:rPr>
          <w:rFonts w:hAnsi="宋体" w:cs="宋体"/>
          <w:snapToGrid w:val="0"/>
          <w:color w:val="auto"/>
          <w:kern w:val="0"/>
          <w:szCs w:val="24"/>
          <w:highlight w:val="none"/>
        </w:rPr>
      </w:pPr>
      <w:r>
        <w:rPr>
          <w:rFonts w:hint="eastAsia" w:hAnsi="宋体" w:cs="宋体"/>
          <w:snapToGrid w:val="0"/>
          <w:color w:val="auto"/>
          <w:kern w:val="0"/>
          <w:szCs w:val="24"/>
          <w:highlight w:val="none"/>
        </w:rPr>
        <w:t>投标人：</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（盖单位章）</w:t>
      </w:r>
    </w:p>
    <w:p w14:paraId="28CA7502">
      <w:pPr>
        <w:pStyle w:val="17"/>
        <w:wordWrap w:val="0"/>
        <w:adjustRightInd w:val="0"/>
        <w:snapToGrid w:val="0"/>
        <w:spacing w:line="420" w:lineRule="exact"/>
        <w:ind w:firstLine="480" w:firstLineChars="200"/>
        <w:jc w:val="right"/>
        <w:rPr>
          <w:rFonts w:hAnsi="宋体" w:cs="宋体"/>
          <w:snapToGrid w:val="0"/>
          <w:color w:val="auto"/>
          <w:kern w:val="0"/>
          <w:szCs w:val="24"/>
          <w:highlight w:val="none"/>
        </w:rPr>
      </w:pPr>
    </w:p>
    <w:p w14:paraId="0BE8168B">
      <w:pPr>
        <w:pStyle w:val="17"/>
        <w:wordWrap w:val="0"/>
        <w:adjustRightInd w:val="0"/>
        <w:snapToGrid w:val="0"/>
        <w:spacing w:line="420" w:lineRule="exact"/>
        <w:ind w:firstLine="480" w:firstLineChars="200"/>
        <w:jc w:val="right"/>
        <w:rPr>
          <w:rFonts w:hAnsi="宋体" w:cs="宋体"/>
          <w:snapToGrid w:val="0"/>
          <w:color w:val="auto"/>
          <w:kern w:val="0"/>
          <w:szCs w:val="24"/>
          <w:highlight w:val="none"/>
        </w:rPr>
      </w:pPr>
    </w:p>
    <w:p w14:paraId="0172B28D">
      <w:pPr>
        <w:pStyle w:val="17"/>
        <w:wordWrap w:val="0"/>
        <w:adjustRightInd w:val="0"/>
        <w:snapToGrid w:val="0"/>
        <w:spacing w:line="420" w:lineRule="exact"/>
        <w:ind w:firstLine="480" w:firstLineChars="200"/>
        <w:jc w:val="right"/>
        <w:rPr>
          <w:rFonts w:hAnsi="宋体" w:cs="宋体"/>
          <w:snapToGrid w:val="0"/>
          <w:color w:val="auto"/>
          <w:kern w:val="0"/>
          <w:szCs w:val="24"/>
          <w:highlight w:val="none"/>
        </w:rPr>
      </w:pPr>
      <w:r>
        <w:rPr>
          <w:rFonts w:hint="eastAsia" w:hAnsi="宋体" w:cs="宋体"/>
          <w:snapToGrid w:val="0"/>
          <w:color w:val="auto"/>
          <w:kern w:val="0"/>
          <w:szCs w:val="24"/>
          <w:highlight w:val="none"/>
        </w:rPr>
        <w:t>法定代表人或其委托代理人：</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（签字或盖章）</w:t>
      </w:r>
    </w:p>
    <w:p w14:paraId="40FD3ED2">
      <w:pPr>
        <w:pStyle w:val="17"/>
        <w:wordWrap w:val="0"/>
        <w:adjustRightInd w:val="0"/>
        <w:snapToGrid w:val="0"/>
        <w:spacing w:line="420" w:lineRule="exact"/>
        <w:ind w:firstLine="480" w:firstLineChars="200"/>
        <w:rPr>
          <w:rFonts w:hAnsi="宋体" w:cs="宋体"/>
          <w:snapToGrid w:val="0"/>
          <w:color w:val="auto"/>
          <w:kern w:val="0"/>
          <w:szCs w:val="24"/>
          <w:highlight w:val="none"/>
        </w:rPr>
      </w:pPr>
    </w:p>
    <w:p w14:paraId="498998F1">
      <w:pPr>
        <w:pStyle w:val="17"/>
        <w:wordWrap w:val="0"/>
        <w:adjustRightInd w:val="0"/>
        <w:snapToGrid w:val="0"/>
        <w:spacing w:line="420" w:lineRule="exact"/>
        <w:ind w:firstLine="480" w:firstLineChars="200"/>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 xml:space="preserve">                      </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年</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月</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日</w:t>
      </w:r>
    </w:p>
    <w:p w14:paraId="3E8D0F6D">
      <w:pPr>
        <w:wordWrap w:val="0"/>
        <w:adjustRightInd w:val="0"/>
        <w:snapToGrid w:val="0"/>
        <w:spacing w:line="420" w:lineRule="exact"/>
        <w:jc w:val="left"/>
        <w:rPr>
          <w:rFonts w:hAnsi="宋体" w:cs="宋体"/>
          <w:b/>
          <w:snapToGrid w:val="0"/>
          <w:color w:val="auto"/>
          <w:kern w:val="0"/>
          <w:highlight w:val="none"/>
        </w:rPr>
        <w:sectPr>
          <w:endnotePr>
            <w:numFmt w:val="decimal"/>
          </w:endnotePr>
          <w:pgSz w:w="11906" w:h="16838"/>
          <w:pgMar w:top="1440" w:right="1080" w:bottom="1440" w:left="1080" w:header="850" w:footer="992" w:gutter="0"/>
          <w:pgNumType w:fmt="numberInDash"/>
          <w:cols w:space="0" w:num="1"/>
          <w:docGrid w:linePitch="327" w:charSpace="0"/>
        </w:sectPr>
      </w:pPr>
    </w:p>
    <w:p w14:paraId="1E8EBA5D">
      <w:pPr>
        <w:wordWrap w:val="0"/>
        <w:adjustRightInd w:val="0"/>
        <w:snapToGrid w:val="0"/>
        <w:spacing w:line="440" w:lineRule="exact"/>
        <w:outlineLvl w:val="1"/>
        <w:rPr>
          <w:rFonts w:hAnsi="宋体" w:cs="宋体"/>
          <w:b/>
          <w:bCs/>
          <w:snapToGrid w:val="0"/>
          <w:color w:val="auto"/>
          <w:kern w:val="0"/>
          <w:szCs w:val="24"/>
          <w:highlight w:val="none"/>
        </w:rPr>
      </w:pPr>
      <w:bookmarkStart w:id="360" w:name="_Toc10214"/>
      <w:r>
        <w:rPr>
          <w:rFonts w:hint="eastAsia" w:hAnsi="宋体" w:cs="宋体"/>
          <w:b/>
          <w:bCs/>
          <w:snapToGrid w:val="0"/>
          <w:color w:val="auto"/>
          <w:kern w:val="0"/>
          <w:szCs w:val="24"/>
          <w:highlight w:val="none"/>
        </w:rPr>
        <w:t>格式四 授权委托书</w:t>
      </w:r>
      <w:bookmarkEnd w:id="360"/>
    </w:p>
    <w:p w14:paraId="759A7BEF">
      <w:pPr>
        <w:wordWrap w:val="0"/>
        <w:adjustRightInd w:val="0"/>
        <w:snapToGrid w:val="0"/>
        <w:spacing w:line="440" w:lineRule="exact"/>
        <w:rPr>
          <w:rFonts w:hAnsi="宋体" w:cs="宋体"/>
          <w:b/>
          <w:bCs/>
          <w:snapToGrid w:val="0"/>
          <w:color w:val="auto"/>
          <w:kern w:val="0"/>
          <w:szCs w:val="24"/>
          <w:highlight w:val="none"/>
        </w:rPr>
      </w:pPr>
    </w:p>
    <w:p w14:paraId="1D02247C">
      <w:pPr>
        <w:wordWrap w:val="0"/>
        <w:adjustRightInd w:val="0"/>
        <w:snapToGrid w:val="0"/>
        <w:spacing w:before="260" w:after="260" w:line="440" w:lineRule="exact"/>
        <w:jc w:val="center"/>
        <w:rPr>
          <w:rFonts w:hAnsi="宋体" w:cs="宋体"/>
          <w:b/>
          <w:snapToGrid w:val="0"/>
          <w:color w:val="auto"/>
          <w:kern w:val="0"/>
          <w:highlight w:val="none"/>
        </w:rPr>
      </w:pPr>
      <w:r>
        <w:rPr>
          <w:rFonts w:hint="eastAsia" w:hAnsi="宋体" w:cs="宋体"/>
          <w:b/>
          <w:snapToGrid w:val="0"/>
          <w:color w:val="auto"/>
          <w:kern w:val="0"/>
          <w:sz w:val="30"/>
          <w:highlight w:val="none"/>
        </w:rPr>
        <w:t>授权委托书</w:t>
      </w:r>
    </w:p>
    <w:p w14:paraId="2077EBE8">
      <w:pPr>
        <w:wordWrap w:val="0"/>
        <w:adjustRightInd w:val="0"/>
        <w:snapToGrid w:val="0"/>
        <w:spacing w:line="440" w:lineRule="exact"/>
        <w:rPr>
          <w:rFonts w:hAnsi="宋体" w:cs="宋体"/>
          <w:snapToGrid w:val="0"/>
          <w:color w:val="auto"/>
          <w:kern w:val="0"/>
          <w:szCs w:val="28"/>
          <w:highlight w:val="none"/>
        </w:rPr>
      </w:pPr>
    </w:p>
    <w:p w14:paraId="30754A58">
      <w:pPr>
        <w:wordWrap w:val="0"/>
        <w:adjustRightInd w:val="0"/>
        <w:snapToGrid w:val="0"/>
        <w:spacing w:line="440" w:lineRule="exact"/>
        <w:rPr>
          <w:rFonts w:hAnsi="宋体" w:cs="宋体"/>
          <w:snapToGrid w:val="0"/>
          <w:color w:val="auto"/>
          <w:kern w:val="0"/>
          <w:szCs w:val="21"/>
          <w:highlight w:val="none"/>
        </w:rPr>
      </w:pPr>
      <w:r>
        <w:rPr>
          <w:rFonts w:hint="eastAsia" w:hAnsi="宋体" w:cs="宋体"/>
          <w:snapToGrid w:val="0"/>
          <w:color w:val="auto"/>
          <w:kern w:val="0"/>
          <w:szCs w:val="21"/>
          <w:highlight w:val="none"/>
        </w:rPr>
        <w:t xml:space="preserve">    本人</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（姓名）系</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（投标人名称）的法定代表人，现委托</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（姓名）为我方代理人。代理人根据授权，以我方名义签署、澄清、说明、补正、递交、撤回、修改</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（项目名称）监理投标文件、签订合同和处理有关事宜，其法律后果由我方承担。</w:t>
      </w:r>
    </w:p>
    <w:p w14:paraId="3A2A096D">
      <w:pPr>
        <w:wordWrap w:val="0"/>
        <w:adjustRightInd w:val="0"/>
        <w:snapToGrid w:val="0"/>
        <w:spacing w:line="440" w:lineRule="exact"/>
        <w:ind w:firstLine="480" w:firstLineChars="200"/>
        <w:rPr>
          <w:rFonts w:hAnsi="宋体" w:cs="宋体"/>
          <w:snapToGrid w:val="0"/>
          <w:color w:val="auto"/>
          <w:kern w:val="0"/>
          <w:szCs w:val="21"/>
          <w:highlight w:val="none"/>
        </w:rPr>
      </w:pPr>
      <w:r>
        <w:rPr>
          <w:rFonts w:hint="eastAsia" w:hAnsi="宋体" w:cs="宋体"/>
          <w:snapToGrid w:val="0"/>
          <w:color w:val="auto"/>
          <w:kern w:val="0"/>
          <w:szCs w:val="21"/>
          <w:highlight w:val="none"/>
        </w:rPr>
        <w:t>委托期限：至</w:t>
      </w:r>
      <w:r>
        <w:rPr>
          <w:rFonts w:hint="eastAsia" w:hAnsi="宋体" w:cs="宋体"/>
          <w:snapToGrid w:val="0"/>
          <w:color w:val="auto"/>
          <w:kern w:val="0"/>
          <w:szCs w:val="21"/>
          <w:highlight w:val="none"/>
          <w:u w:val="single"/>
        </w:rPr>
        <w:t xml:space="preserve">     年   月   日</w:t>
      </w:r>
      <w:r>
        <w:rPr>
          <w:rFonts w:hint="eastAsia" w:hAnsi="宋体" w:cs="宋体"/>
          <w:i/>
          <w:iCs/>
          <w:snapToGrid w:val="0"/>
          <w:color w:val="auto"/>
          <w:kern w:val="0"/>
          <w:szCs w:val="21"/>
          <w:highlight w:val="none"/>
          <w:u w:val="single"/>
        </w:rPr>
        <w:t>（不得短于招标文件规定的投标有效期）</w:t>
      </w:r>
      <w:r>
        <w:rPr>
          <w:rFonts w:hint="eastAsia" w:hAnsi="宋体" w:cs="宋体"/>
          <w:snapToGrid w:val="0"/>
          <w:color w:val="auto"/>
          <w:kern w:val="0"/>
          <w:szCs w:val="21"/>
          <w:highlight w:val="none"/>
        </w:rPr>
        <w:t xml:space="preserve"> 。</w:t>
      </w:r>
    </w:p>
    <w:p w14:paraId="58D17578">
      <w:pPr>
        <w:wordWrap w:val="0"/>
        <w:adjustRightInd w:val="0"/>
        <w:snapToGrid w:val="0"/>
        <w:spacing w:line="440" w:lineRule="exact"/>
        <w:rPr>
          <w:rFonts w:hAnsi="宋体" w:cs="宋体"/>
          <w:snapToGrid w:val="0"/>
          <w:color w:val="auto"/>
          <w:kern w:val="0"/>
          <w:szCs w:val="21"/>
          <w:highlight w:val="none"/>
        </w:rPr>
      </w:pPr>
      <w:r>
        <w:rPr>
          <w:rFonts w:hint="eastAsia" w:hAnsi="宋体" w:cs="宋体"/>
          <w:snapToGrid w:val="0"/>
          <w:color w:val="auto"/>
          <w:kern w:val="0"/>
          <w:szCs w:val="21"/>
          <w:highlight w:val="none"/>
        </w:rPr>
        <w:t xml:space="preserve">    代理人无转委托权。</w:t>
      </w:r>
    </w:p>
    <w:p w14:paraId="1B59B3DA">
      <w:pPr>
        <w:wordWrap w:val="0"/>
        <w:adjustRightInd w:val="0"/>
        <w:snapToGrid w:val="0"/>
        <w:spacing w:line="440" w:lineRule="exact"/>
        <w:ind w:firstLine="480" w:firstLineChars="200"/>
        <w:rPr>
          <w:rFonts w:hAnsi="宋体" w:cs="宋体"/>
          <w:snapToGrid w:val="0"/>
          <w:color w:val="auto"/>
          <w:kern w:val="0"/>
          <w:szCs w:val="21"/>
          <w:highlight w:val="none"/>
        </w:rPr>
      </w:pPr>
    </w:p>
    <w:p w14:paraId="2168011B">
      <w:pPr>
        <w:wordWrap w:val="0"/>
        <w:adjustRightInd w:val="0"/>
        <w:snapToGrid w:val="0"/>
        <w:spacing w:line="440" w:lineRule="exact"/>
        <w:ind w:firstLine="480" w:firstLineChars="200"/>
        <w:rPr>
          <w:rFonts w:hAnsi="宋体" w:cs="宋体"/>
          <w:snapToGrid w:val="0"/>
          <w:color w:val="auto"/>
          <w:kern w:val="0"/>
          <w:szCs w:val="21"/>
          <w:highlight w:val="none"/>
        </w:rPr>
      </w:pPr>
    </w:p>
    <w:p w14:paraId="5D117B02">
      <w:pPr>
        <w:wordWrap w:val="0"/>
        <w:adjustRightInd w:val="0"/>
        <w:snapToGrid w:val="0"/>
        <w:spacing w:line="440" w:lineRule="exact"/>
        <w:ind w:firstLine="480" w:firstLineChars="200"/>
        <w:rPr>
          <w:rFonts w:hAnsi="宋体" w:cs="宋体"/>
          <w:snapToGrid w:val="0"/>
          <w:color w:val="auto"/>
          <w:kern w:val="0"/>
          <w:szCs w:val="21"/>
          <w:highlight w:val="none"/>
        </w:rPr>
      </w:pPr>
      <w:r>
        <w:rPr>
          <w:rFonts w:hint="eastAsia" w:hAnsi="宋体" w:cs="宋体"/>
          <w:snapToGrid w:val="0"/>
          <w:color w:val="auto"/>
          <w:kern w:val="0"/>
          <w:szCs w:val="21"/>
          <w:highlight w:val="none"/>
        </w:rPr>
        <w:t>　　　　　　　　　　　投  标  人：</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（盖单位章）</w:t>
      </w:r>
    </w:p>
    <w:p w14:paraId="657F48EA">
      <w:pPr>
        <w:wordWrap w:val="0"/>
        <w:adjustRightInd w:val="0"/>
        <w:snapToGrid w:val="0"/>
        <w:spacing w:line="440" w:lineRule="exact"/>
        <w:ind w:firstLine="480" w:firstLineChars="200"/>
        <w:rPr>
          <w:rFonts w:hAnsi="宋体" w:cs="宋体"/>
          <w:snapToGrid w:val="0"/>
          <w:color w:val="auto"/>
          <w:kern w:val="0"/>
          <w:szCs w:val="21"/>
          <w:highlight w:val="none"/>
        </w:rPr>
      </w:pPr>
      <w:r>
        <w:rPr>
          <w:rFonts w:hint="eastAsia" w:hAnsi="宋体" w:cs="宋体"/>
          <w:snapToGrid w:val="0"/>
          <w:color w:val="auto"/>
          <w:kern w:val="0"/>
          <w:szCs w:val="21"/>
          <w:highlight w:val="none"/>
        </w:rPr>
        <w:t>　　　　　　　　　　　　　　　　　</w:t>
      </w:r>
    </w:p>
    <w:p w14:paraId="5A982326">
      <w:pPr>
        <w:wordWrap w:val="0"/>
        <w:adjustRightInd w:val="0"/>
        <w:snapToGrid w:val="0"/>
        <w:spacing w:line="440" w:lineRule="exact"/>
        <w:ind w:firstLine="480" w:firstLineChars="200"/>
        <w:rPr>
          <w:rFonts w:hAnsi="宋体" w:cs="宋体"/>
          <w:snapToGrid w:val="0"/>
          <w:color w:val="auto"/>
          <w:kern w:val="0"/>
          <w:szCs w:val="21"/>
          <w:highlight w:val="none"/>
        </w:rPr>
      </w:pPr>
    </w:p>
    <w:p w14:paraId="47DE65D3">
      <w:pPr>
        <w:wordWrap w:val="0"/>
        <w:adjustRightInd w:val="0"/>
        <w:snapToGrid w:val="0"/>
        <w:spacing w:line="440" w:lineRule="exact"/>
        <w:ind w:firstLine="480" w:firstLineChars="200"/>
        <w:rPr>
          <w:rFonts w:hAnsi="宋体" w:cs="宋体"/>
          <w:snapToGrid w:val="0"/>
          <w:color w:val="auto"/>
          <w:kern w:val="0"/>
          <w:szCs w:val="21"/>
          <w:highlight w:val="none"/>
        </w:rPr>
      </w:pPr>
      <w:r>
        <w:rPr>
          <w:rFonts w:hint="eastAsia" w:hAnsi="宋体" w:cs="宋体"/>
          <w:snapToGrid w:val="0"/>
          <w:color w:val="auto"/>
          <w:kern w:val="0"/>
          <w:szCs w:val="21"/>
          <w:highlight w:val="none"/>
        </w:rPr>
        <w:t>　　　　　　　　　　　法定代表人：</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（签字或盖章）</w:t>
      </w:r>
    </w:p>
    <w:p w14:paraId="6F4080A1">
      <w:pPr>
        <w:wordWrap w:val="0"/>
        <w:adjustRightInd w:val="0"/>
        <w:snapToGrid w:val="0"/>
        <w:spacing w:line="440" w:lineRule="exact"/>
        <w:ind w:firstLine="480" w:firstLineChars="200"/>
        <w:rPr>
          <w:rFonts w:hAnsi="宋体" w:cs="宋体"/>
          <w:snapToGrid w:val="0"/>
          <w:color w:val="auto"/>
          <w:kern w:val="0"/>
          <w:szCs w:val="21"/>
          <w:highlight w:val="none"/>
        </w:rPr>
      </w:pPr>
    </w:p>
    <w:p w14:paraId="636F6053">
      <w:pPr>
        <w:wordWrap w:val="0"/>
        <w:adjustRightInd w:val="0"/>
        <w:snapToGrid w:val="0"/>
        <w:spacing w:line="440" w:lineRule="exact"/>
        <w:ind w:firstLine="480" w:firstLineChars="200"/>
        <w:rPr>
          <w:rFonts w:hAnsi="宋体" w:cs="宋体"/>
          <w:snapToGrid w:val="0"/>
          <w:color w:val="auto"/>
          <w:kern w:val="0"/>
          <w:szCs w:val="21"/>
          <w:highlight w:val="none"/>
        </w:rPr>
      </w:pPr>
      <w:r>
        <w:rPr>
          <w:rFonts w:hint="eastAsia" w:hAnsi="宋体" w:cs="宋体"/>
          <w:snapToGrid w:val="0"/>
          <w:color w:val="auto"/>
          <w:kern w:val="0"/>
          <w:szCs w:val="21"/>
          <w:highlight w:val="none"/>
        </w:rPr>
        <w:t>　　　　　　　　　　　　　　　　　　　　　　　　　　　　　　　　　　　　 　　　　　　　　　　 委托代理人：</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（签字或盖章）</w:t>
      </w:r>
    </w:p>
    <w:p w14:paraId="516C980D">
      <w:pPr>
        <w:wordWrap w:val="0"/>
        <w:adjustRightInd w:val="0"/>
        <w:snapToGrid w:val="0"/>
        <w:spacing w:line="440" w:lineRule="exact"/>
        <w:ind w:firstLine="480" w:firstLineChars="200"/>
        <w:rPr>
          <w:rFonts w:hAnsi="宋体" w:cs="宋体"/>
          <w:snapToGrid w:val="0"/>
          <w:color w:val="auto"/>
          <w:kern w:val="0"/>
          <w:szCs w:val="21"/>
          <w:highlight w:val="none"/>
        </w:rPr>
      </w:pPr>
      <w:r>
        <w:rPr>
          <w:rFonts w:hint="eastAsia" w:hAnsi="宋体" w:cs="宋体"/>
          <w:snapToGrid w:val="0"/>
          <w:color w:val="auto"/>
          <w:kern w:val="0"/>
          <w:szCs w:val="21"/>
          <w:highlight w:val="none"/>
        </w:rPr>
        <w:t>　　　　　　　　　　　　　　　　　　　　　　　　　　　　　　　　　　</w:t>
      </w:r>
    </w:p>
    <w:p w14:paraId="07FCA71E">
      <w:pPr>
        <w:wordWrap w:val="0"/>
        <w:adjustRightInd w:val="0"/>
        <w:snapToGrid w:val="0"/>
        <w:spacing w:line="440" w:lineRule="exact"/>
        <w:ind w:firstLine="480" w:firstLineChars="200"/>
        <w:rPr>
          <w:rFonts w:hAnsi="宋体" w:cs="宋体"/>
          <w:snapToGrid w:val="0"/>
          <w:color w:val="auto"/>
          <w:kern w:val="0"/>
          <w:szCs w:val="21"/>
          <w:highlight w:val="none"/>
        </w:rPr>
      </w:pPr>
      <w:r>
        <w:rPr>
          <w:rFonts w:hint="eastAsia" w:hAnsi="宋体" w:cs="宋体"/>
          <w:snapToGrid w:val="0"/>
          <w:color w:val="auto"/>
          <w:kern w:val="0"/>
          <w:szCs w:val="21"/>
          <w:highlight w:val="none"/>
        </w:rPr>
        <w:t>　　　　　　　　　　　　　 　　</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年</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月</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日</w:t>
      </w:r>
    </w:p>
    <w:p w14:paraId="764F8561">
      <w:pPr>
        <w:wordWrap w:val="0"/>
        <w:adjustRightInd w:val="0"/>
        <w:snapToGrid w:val="0"/>
        <w:spacing w:line="440" w:lineRule="exact"/>
        <w:ind w:firstLine="480" w:firstLineChars="200"/>
        <w:rPr>
          <w:rFonts w:hAnsi="宋体" w:cs="宋体"/>
          <w:snapToGrid w:val="0"/>
          <w:color w:val="auto"/>
          <w:kern w:val="0"/>
          <w:szCs w:val="21"/>
          <w:highlight w:val="none"/>
        </w:rPr>
      </w:pPr>
    </w:p>
    <w:p w14:paraId="79AD2214">
      <w:pPr>
        <w:wordWrap w:val="0"/>
        <w:adjustRightInd w:val="0"/>
        <w:snapToGrid w:val="0"/>
        <w:spacing w:line="440" w:lineRule="exact"/>
        <w:ind w:firstLine="480" w:firstLineChars="200"/>
        <w:rPr>
          <w:rFonts w:hAnsi="宋体" w:cs="宋体"/>
          <w:snapToGrid w:val="0"/>
          <w:color w:val="auto"/>
          <w:kern w:val="0"/>
          <w:szCs w:val="21"/>
          <w:highlight w:val="none"/>
        </w:rPr>
      </w:pPr>
    </w:p>
    <w:p w14:paraId="523F244E">
      <w:pPr>
        <w:wordWrap w:val="0"/>
        <w:adjustRightInd w:val="0"/>
        <w:snapToGrid w:val="0"/>
        <w:ind w:firstLine="6440" w:firstLineChars="2300"/>
        <w:rPr>
          <w:rFonts w:hAnsi="宋体" w:cs="宋体"/>
          <w:snapToGrid w:val="0"/>
          <w:color w:val="auto"/>
          <w:kern w:val="0"/>
          <w:szCs w:val="24"/>
          <w:highlight w:val="none"/>
        </w:rPr>
      </w:pPr>
      <w:r>
        <w:rPr>
          <w:rFonts w:hint="eastAsia" w:hAnsi="宋体" w:cs="宋体"/>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3"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09B45C8">
                            <w:pPr>
                              <w:jc w:val="center"/>
                              <w:rPr>
                                <w:szCs w:val="21"/>
                              </w:rPr>
                            </w:pPr>
                          </w:p>
                          <w:p w14:paraId="4D35F59F">
                            <w:pPr>
                              <w:jc w:val="center"/>
                              <w:rPr>
                                <w:szCs w:val="21"/>
                              </w:rPr>
                            </w:pPr>
                          </w:p>
                          <w:p w14:paraId="09C12398">
                            <w:pPr>
                              <w:jc w:val="center"/>
                              <w:rPr>
                                <w:szCs w:val="21"/>
                              </w:rPr>
                            </w:pPr>
                            <w:r>
                              <w:rPr>
                                <w:rFonts w:hint="eastAsia"/>
                                <w:szCs w:val="21"/>
                              </w:rPr>
                              <w:t>委托代理人身份证彩色扫描件正、反面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BaUS9UJgIAAFQEAAAOAAAAAAAAAAEAIAAAACcBAABkcnMvZTJvRG9jLnhtbFBLBQYAAAAA&#10;BgAGAFkBAAC/BQAAAAA=&#10;">
                <v:fill on="t" focussize="0,0"/>
                <v:stroke color="#000000" joinstyle="miter"/>
                <v:imagedata o:title=""/>
                <o:lock v:ext="edit" aspectratio="f"/>
                <v:textbox>
                  <w:txbxContent>
                    <w:p w14:paraId="609B45C8">
                      <w:pPr>
                        <w:jc w:val="center"/>
                        <w:rPr>
                          <w:szCs w:val="21"/>
                        </w:rPr>
                      </w:pPr>
                    </w:p>
                    <w:p w14:paraId="4D35F59F">
                      <w:pPr>
                        <w:jc w:val="center"/>
                        <w:rPr>
                          <w:szCs w:val="21"/>
                        </w:rPr>
                      </w:pPr>
                    </w:p>
                    <w:p w14:paraId="09C12398">
                      <w:pPr>
                        <w:jc w:val="center"/>
                        <w:rPr>
                          <w:szCs w:val="21"/>
                        </w:rPr>
                      </w:pPr>
                      <w:r>
                        <w:rPr>
                          <w:rFonts w:hint="eastAsia"/>
                          <w:szCs w:val="21"/>
                        </w:rPr>
                        <w:t>委托代理人身份证彩色扫描件正、反面</w:t>
                      </w:r>
                    </w:p>
                  </w:txbxContent>
                </v:textbox>
              </v:shape>
            </w:pict>
          </mc:Fallback>
        </mc:AlternateContent>
      </w:r>
    </w:p>
    <w:p w14:paraId="79563FD3">
      <w:pPr>
        <w:pStyle w:val="10"/>
        <w:wordWrap w:val="0"/>
        <w:adjustRightInd w:val="0"/>
        <w:snapToGrid w:val="0"/>
        <w:rPr>
          <w:rFonts w:hAnsi="宋体" w:cs="宋体"/>
          <w:snapToGrid w:val="0"/>
          <w:color w:val="auto"/>
          <w:kern w:val="0"/>
          <w:szCs w:val="24"/>
          <w:highlight w:val="none"/>
        </w:rPr>
      </w:pPr>
    </w:p>
    <w:p w14:paraId="3DEB4B42">
      <w:pPr>
        <w:bidi w:val="0"/>
        <w:rPr>
          <w:color w:val="auto"/>
          <w:highlight w:val="none"/>
        </w:rPr>
      </w:pPr>
    </w:p>
    <w:p w14:paraId="4EE63B06">
      <w:pPr>
        <w:wordWrap w:val="0"/>
        <w:adjustRightInd w:val="0"/>
        <w:snapToGrid w:val="0"/>
        <w:rPr>
          <w:rFonts w:hAnsi="宋体" w:cs="宋体"/>
          <w:snapToGrid w:val="0"/>
          <w:color w:val="auto"/>
          <w:kern w:val="0"/>
          <w:highlight w:val="none"/>
        </w:rPr>
        <w:sectPr>
          <w:endnotePr>
            <w:numFmt w:val="decimal"/>
          </w:endnotePr>
          <w:pgSz w:w="11906" w:h="16838"/>
          <w:pgMar w:top="1440" w:right="1080" w:bottom="1440" w:left="1080" w:header="850" w:footer="992" w:gutter="0"/>
          <w:pgNumType w:fmt="numberInDash"/>
          <w:cols w:space="0" w:num="1"/>
          <w:docGrid w:linePitch="327" w:charSpace="0"/>
        </w:sectPr>
      </w:pPr>
    </w:p>
    <w:p w14:paraId="047810DC">
      <w:pPr>
        <w:wordWrap w:val="0"/>
        <w:adjustRightInd w:val="0"/>
        <w:snapToGrid w:val="0"/>
        <w:spacing w:line="440" w:lineRule="exact"/>
        <w:outlineLvl w:val="1"/>
        <w:rPr>
          <w:rFonts w:hAnsi="宋体" w:cs="宋体"/>
          <w:b/>
          <w:snapToGrid w:val="0"/>
          <w:color w:val="auto"/>
          <w:kern w:val="0"/>
          <w:highlight w:val="none"/>
        </w:rPr>
      </w:pPr>
      <w:bookmarkStart w:id="361" w:name="_Toc20445"/>
      <w:r>
        <w:rPr>
          <w:rFonts w:hint="eastAsia" w:hAnsi="宋体" w:cs="宋体"/>
          <w:b/>
          <w:snapToGrid w:val="0"/>
          <w:color w:val="auto"/>
          <w:kern w:val="0"/>
          <w:highlight w:val="none"/>
        </w:rPr>
        <w:t>格式五 法定代表人身份证明</w:t>
      </w:r>
      <w:bookmarkEnd w:id="361"/>
    </w:p>
    <w:p w14:paraId="6BB79DDB">
      <w:pPr>
        <w:wordWrap w:val="0"/>
        <w:adjustRightInd w:val="0"/>
        <w:snapToGrid w:val="0"/>
        <w:spacing w:line="440" w:lineRule="exact"/>
        <w:rPr>
          <w:rFonts w:hAnsi="宋体" w:cs="宋体"/>
          <w:b/>
          <w:snapToGrid w:val="0"/>
          <w:color w:val="auto"/>
          <w:kern w:val="0"/>
          <w:highlight w:val="none"/>
        </w:rPr>
      </w:pPr>
    </w:p>
    <w:p w14:paraId="16729C42">
      <w:pPr>
        <w:wordWrap w:val="0"/>
        <w:adjustRightInd w:val="0"/>
        <w:snapToGrid w:val="0"/>
        <w:spacing w:before="260" w:after="260" w:line="440" w:lineRule="exact"/>
        <w:jc w:val="center"/>
        <w:rPr>
          <w:rFonts w:hAnsi="宋体" w:cs="宋体"/>
          <w:b/>
          <w:snapToGrid w:val="0"/>
          <w:color w:val="auto"/>
          <w:kern w:val="0"/>
          <w:highlight w:val="none"/>
        </w:rPr>
      </w:pPr>
      <w:r>
        <w:rPr>
          <w:rFonts w:hint="eastAsia" w:hAnsi="宋体" w:cs="宋体"/>
          <w:b/>
          <w:snapToGrid w:val="0"/>
          <w:color w:val="auto"/>
          <w:kern w:val="0"/>
          <w:sz w:val="30"/>
          <w:highlight w:val="none"/>
        </w:rPr>
        <w:t>法定代表人身份证明</w:t>
      </w:r>
    </w:p>
    <w:p w14:paraId="2FF4BF41">
      <w:pPr>
        <w:wordWrap w:val="0"/>
        <w:adjustRightInd w:val="0"/>
        <w:snapToGrid w:val="0"/>
        <w:spacing w:line="440" w:lineRule="exact"/>
        <w:rPr>
          <w:rFonts w:hAnsi="宋体" w:cs="宋体"/>
          <w:snapToGrid w:val="0"/>
          <w:color w:val="auto"/>
          <w:kern w:val="0"/>
          <w:szCs w:val="21"/>
          <w:highlight w:val="none"/>
        </w:rPr>
      </w:pPr>
    </w:p>
    <w:p w14:paraId="7DB8BCD1">
      <w:pPr>
        <w:wordWrap w:val="0"/>
        <w:adjustRightInd w:val="0"/>
        <w:snapToGrid w:val="0"/>
        <w:spacing w:line="440" w:lineRule="exact"/>
        <w:rPr>
          <w:rFonts w:hAnsi="宋体" w:cs="宋体"/>
          <w:snapToGrid w:val="0"/>
          <w:color w:val="auto"/>
          <w:kern w:val="0"/>
          <w:szCs w:val="21"/>
          <w:highlight w:val="none"/>
          <w:u w:val="single"/>
        </w:rPr>
      </w:pPr>
      <w:r>
        <w:rPr>
          <w:rFonts w:hint="eastAsia" w:hAnsi="宋体" w:cs="宋体"/>
          <w:snapToGrid w:val="0"/>
          <w:color w:val="auto"/>
          <w:kern w:val="0"/>
          <w:szCs w:val="21"/>
          <w:highlight w:val="none"/>
        </w:rPr>
        <w:t>投标人名称：</w:t>
      </w:r>
      <w:r>
        <w:rPr>
          <w:rFonts w:hint="eastAsia" w:hAnsi="宋体" w:cs="宋体"/>
          <w:snapToGrid w:val="0"/>
          <w:color w:val="auto"/>
          <w:kern w:val="0"/>
          <w:szCs w:val="21"/>
          <w:highlight w:val="none"/>
          <w:u w:val="single"/>
        </w:rPr>
        <w:t xml:space="preserve">                  </w:t>
      </w:r>
    </w:p>
    <w:p w14:paraId="5F87A2BE">
      <w:pPr>
        <w:wordWrap w:val="0"/>
        <w:adjustRightInd w:val="0"/>
        <w:snapToGrid w:val="0"/>
        <w:spacing w:line="440" w:lineRule="exact"/>
        <w:rPr>
          <w:rFonts w:hAnsi="宋体" w:cs="宋体"/>
          <w:snapToGrid w:val="0"/>
          <w:color w:val="auto"/>
          <w:kern w:val="0"/>
          <w:szCs w:val="21"/>
          <w:highlight w:val="none"/>
          <w:u w:val="single"/>
        </w:rPr>
      </w:pPr>
      <w:r>
        <w:rPr>
          <w:rFonts w:hint="eastAsia" w:hAnsi="宋体" w:cs="宋体"/>
          <w:snapToGrid w:val="0"/>
          <w:color w:val="auto"/>
          <w:kern w:val="0"/>
          <w:szCs w:val="21"/>
          <w:highlight w:val="none"/>
        </w:rPr>
        <w:t>姓名：</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性别：</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年龄：</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职务：</w:t>
      </w:r>
      <w:r>
        <w:rPr>
          <w:rFonts w:hint="eastAsia" w:hAnsi="宋体" w:cs="宋体"/>
          <w:snapToGrid w:val="0"/>
          <w:color w:val="auto"/>
          <w:kern w:val="0"/>
          <w:szCs w:val="21"/>
          <w:highlight w:val="none"/>
          <w:u w:val="single"/>
        </w:rPr>
        <w:t xml:space="preserve">           </w:t>
      </w:r>
    </w:p>
    <w:p w14:paraId="49E9994E">
      <w:pPr>
        <w:wordWrap w:val="0"/>
        <w:adjustRightInd w:val="0"/>
        <w:snapToGrid w:val="0"/>
        <w:spacing w:line="440" w:lineRule="exact"/>
        <w:rPr>
          <w:rFonts w:hAnsi="宋体" w:cs="宋体"/>
          <w:snapToGrid w:val="0"/>
          <w:color w:val="auto"/>
          <w:kern w:val="0"/>
          <w:szCs w:val="21"/>
          <w:highlight w:val="none"/>
        </w:rPr>
      </w:pPr>
      <w:r>
        <w:rPr>
          <w:rFonts w:hint="eastAsia" w:hAnsi="宋体" w:cs="宋体"/>
          <w:snapToGrid w:val="0"/>
          <w:color w:val="auto"/>
          <w:kern w:val="0"/>
          <w:szCs w:val="21"/>
          <w:highlight w:val="none"/>
        </w:rPr>
        <w:t>系</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（投标人名称）的法定代表人。</w:t>
      </w:r>
    </w:p>
    <w:p w14:paraId="0EC840B0">
      <w:pPr>
        <w:wordWrap w:val="0"/>
        <w:adjustRightInd w:val="0"/>
        <w:snapToGrid w:val="0"/>
        <w:spacing w:line="440" w:lineRule="exact"/>
        <w:rPr>
          <w:rFonts w:hAnsi="宋体" w:cs="宋体"/>
          <w:snapToGrid w:val="0"/>
          <w:color w:val="auto"/>
          <w:kern w:val="0"/>
          <w:szCs w:val="21"/>
          <w:highlight w:val="none"/>
        </w:rPr>
      </w:pPr>
      <w:r>
        <w:rPr>
          <w:rFonts w:hint="eastAsia" w:hAnsi="宋体" w:cs="宋体"/>
          <w:snapToGrid w:val="0"/>
          <w:color w:val="auto"/>
          <w:kern w:val="0"/>
          <w:szCs w:val="21"/>
          <w:highlight w:val="none"/>
        </w:rPr>
        <w:t xml:space="preserve">    特此证明。</w:t>
      </w:r>
    </w:p>
    <w:p w14:paraId="6BD5A741">
      <w:pPr>
        <w:wordWrap w:val="0"/>
        <w:adjustRightInd w:val="0"/>
        <w:snapToGrid w:val="0"/>
        <w:spacing w:line="440" w:lineRule="exact"/>
        <w:rPr>
          <w:rFonts w:hAnsi="宋体" w:cs="宋体"/>
          <w:snapToGrid w:val="0"/>
          <w:color w:val="auto"/>
          <w:kern w:val="0"/>
          <w:szCs w:val="21"/>
          <w:highlight w:val="none"/>
        </w:rPr>
      </w:pPr>
    </w:p>
    <w:p w14:paraId="2E95E920">
      <w:pPr>
        <w:wordWrap w:val="0"/>
        <w:adjustRightInd w:val="0"/>
        <w:snapToGrid w:val="0"/>
        <w:spacing w:line="440" w:lineRule="exact"/>
        <w:rPr>
          <w:rFonts w:hAnsi="宋体" w:cs="宋体"/>
          <w:snapToGrid w:val="0"/>
          <w:color w:val="auto"/>
          <w:kern w:val="0"/>
          <w:szCs w:val="21"/>
          <w:highlight w:val="none"/>
        </w:rPr>
      </w:pPr>
    </w:p>
    <w:p w14:paraId="2BAF37F3">
      <w:pPr>
        <w:wordWrap w:val="0"/>
        <w:adjustRightInd w:val="0"/>
        <w:snapToGrid w:val="0"/>
        <w:spacing w:line="440" w:lineRule="exact"/>
        <w:jc w:val="right"/>
        <w:rPr>
          <w:rFonts w:hAnsi="宋体" w:cs="宋体"/>
          <w:snapToGrid w:val="0"/>
          <w:color w:val="auto"/>
          <w:kern w:val="0"/>
          <w:szCs w:val="21"/>
          <w:highlight w:val="none"/>
        </w:rPr>
      </w:pPr>
      <w:r>
        <w:rPr>
          <w:rFonts w:hint="eastAsia" w:hAnsi="宋体" w:cs="宋体"/>
          <w:snapToGrid w:val="0"/>
          <w:color w:val="auto"/>
          <w:kern w:val="0"/>
          <w:szCs w:val="21"/>
          <w:highlight w:val="none"/>
        </w:rPr>
        <w:t>投标人：</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（盖单位章）</w:t>
      </w:r>
    </w:p>
    <w:p w14:paraId="15931070">
      <w:pPr>
        <w:wordWrap w:val="0"/>
        <w:adjustRightInd w:val="0"/>
        <w:snapToGrid w:val="0"/>
        <w:spacing w:line="440" w:lineRule="exact"/>
        <w:jc w:val="right"/>
        <w:rPr>
          <w:rFonts w:hAnsi="宋体" w:cs="宋体"/>
          <w:snapToGrid w:val="0"/>
          <w:color w:val="auto"/>
          <w:kern w:val="0"/>
          <w:szCs w:val="21"/>
          <w:highlight w:val="none"/>
        </w:rPr>
      </w:pPr>
    </w:p>
    <w:p w14:paraId="4E9E006A">
      <w:pPr>
        <w:wordWrap w:val="0"/>
        <w:adjustRightInd w:val="0"/>
        <w:snapToGrid w:val="0"/>
        <w:spacing w:line="440" w:lineRule="exact"/>
        <w:jc w:val="right"/>
        <w:rPr>
          <w:rFonts w:hAnsi="宋体" w:cs="宋体"/>
          <w:snapToGrid w:val="0"/>
          <w:color w:val="auto"/>
          <w:kern w:val="0"/>
          <w:szCs w:val="21"/>
          <w:highlight w:val="none"/>
        </w:rPr>
      </w:pPr>
    </w:p>
    <w:p w14:paraId="6E1D2B4A">
      <w:pPr>
        <w:wordWrap w:val="0"/>
        <w:adjustRightInd w:val="0"/>
        <w:snapToGrid w:val="0"/>
        <w:spacing w:line="440" w:lineRule="exact"/>
        <w:jc w:val="right"/>
        <w:rPr>
          <w:rFonts w:hAnsi="宋体" w:cs="宋体"/>
          <w:snapToGrid w:val="0"/>
          <w:color w:val="auto"/>
          <w:kern w:val="0"/>
          <w:szCs w:val="21"/>
          <w:highlight w:val="none"/>
        </w:rPr>
      </w:pPr>
      <w:r>
        <w:rPr>
          <w:rFonts w:hint="eastAsia" w:hAnsi="宋体" w:cs="宋体"/>
          <w:snapToGrid w:val="0"/>
          <w:color w:val="auto"/>
          <w:kern w:val="0"/>
          <w:szCs w:val="21"/>
          <w:highlight w:val="none"/>
        </w:rPr>
        <w:t xml:space="preserve">                           法定代表人：</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（签字或盖章）</w:t>
      </w:r>
    </w:p>
    <w:p w14:paraId="7C11D6D8">
      <w:pPr>
        <w:wordWrap w:val="0"/>
        <w:adjustRightInd w:val="0"/>
        <w:snapToGrid w:val="0"/>
        <w:spacing w:line="440" w:lineRule="exact"/>
        <w:jc w:val="center"/>
        <w:rPr>
          <w:rFonts w:hAnsi="宋体" w:cs="宋体"/>
          <w:snapToGrid w:val="0"/>
          <w:color w:val="auto"/>
          <w:kern w:val="0"/>
          <w:szCs w:val="21"/>
          <w:highlight w:val="none"/>
        </w:rPr>
      </w:pPr>
      <w:r>
        <w:rPr>
          <w:rFonts w:hint="eastAsia" w:hAnsi="宋体" w:cs="宋体"/>
          <w:snapToGrid w:val="0"/>
          <w:color w:val="auto"/>
          <w:kern w:val="0"/>
          <w:szCs w:val="21"/>
          <w:highlight w:val="none"/>
        </w:rPr>
        <w:t xml:space="preserve">                        </w:t>
      </w:r>
    </w:p>
    <w:p w14:paraId="4649928B">
      <w:pPr>
        <w:wordWrap w:val="0"/>
        <w:adjustRightInd w:val="0"/>
        <w:snapToGrid w:val="0"/>
        <w:spacing w:line="440" w:lineRule="exact"/>
        <w:jc w:val="center"/>
        <w:rPr>
          <w:rFonts w:hAnsi="宋体" w:cs="宋体"/>
          <w:snapToGrid w:val="0"/>
          <w:color w:val="auto"/>
          <w:kern w:val="0"/>
          <w:szCs w:val="21"/>
          <w:highlight w:val="none"/>
        </w:rPr>
      </w:pPr>
      <w:r>
        <w:rPr>
          <w:rFonts w:hint="eastAsia" w:hAnsi="宋体" w:cs="宋体"/>
          <w:snapToGrid w:val="0"/>
          <w:color w:val="auto"/>
          <w:kern w:val="0"/>
          <w:szCs w:val="21"/>
          <w:highlight w:val="none"/>
        </w:rPr>
        <w:t xml:space="preserve">                            </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年</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月</w:t>
      </w:r>
      <w:r>
        <w:rPr>
          <w:rFonts w:hint="eastAsia" w:hAnsi="宋体" w:cs="宋体"/>
          <w:snapToGrid w:val="0"/>
          <w:color w:val="auto"/>
          <w:kern w:val="0"/>
          <w:szCs w:val="21"/>
          <w:highlight w:val="none"/>
          <w:u w:val="single"/>
        </w:rPr>
        <w:t xml:space="preserve">      </w:t>
      </w:r>
      <w:r>
        <w:rPr>
          <w:rFonts w:hint="eastAsia" w:hAnsi="宋体" w:cs="宋体"/>
          <w:snapToGrid w:val="0"/>
          <w:color w:val="auto"/>
          <w:kern w:val="0"/>
          <w:szCs w:val="21"/>
          <w:highlight w:val="none"/>
        </w:rPr>
        <w:t xml:space="preserve">日       </w:t>
      </w:r>
    </w:p>
    <w:p w14:paraId="5AC0A295">
      <w:pPr>
        <w:wordWrap w:val="0"/>
        <w:adjustRightInd w:val="0"/>
        <w:snapToGrid w:val="0"/>
        <w:spacing w:line="440" w:lineRule="exact"/>
        <w:ind w:firstLine="240" w:firstLineChars="100"/>
        <w:rPr>
          <w:rFonts w:hAnsi="宋体" w:cs="宋体"/>
          <w:snapToGrid w:val="0"/>
          <w:color w:val="auto"/>
          <w:kern w:val="0"/>
          <w:szCs w:val="21"/>
          <w:highlight w:val="none"/>
        </w:rPr>
      </w:pPr>
      <w:r>
        <w:rPr>
          <w:rFonts w:hint="eastAsia" w:hAnsi="宋体" w:cs="宋体"/>
          <w:snapToGrid w:val="0"/>
          <w:color w:val="auto"/>
          <w:kern w:val="0"/>
          <w:szCs w:val="21"/>
          <w:highlight w:val="none"/>
        </w:rPr>
        <w:t xml:space="preserve">     </w:t>
      </w:r>
    </w:p>
    <w:p w14:paraId="76CD658E">
      <w:pPr>
        <w:wordWrap w:val="0"/>
        <w:adjustRightInd w:val="0"/>
        <w:snapToGrid w:val="0"/>
        <w:spacing w:line="440" w:lineRule="exact"/>
        <w:ind w:firstLine="240" w:firstLineChars="100"/>
        <w:rPr>
          <w:rFonts w:hAnsi="宋体" w:cs="宋体"/>
          <w:snapToGrid w:val="0"/>
          <w:color w:val="auto"/>
          <w:kern w:val="0"/>
          <w:szCs w:val="21"/>
          <w:highlight w:val="none"/>
        </w:rPr>
      </w:pPr>
    </w:p>
    <w:p w14:paraId="658B356B">
      <w:pPr>
        <w:wordWrap w:val="0"/>
        <w:adjustRightInd w:val="0"/>
        <w:snapToGrid w:val="0"/>
        <w:spacing w:line="440" w:lineRule="exact"/>
        <w:ind w:firstLine="240" w:firstLineChars="100"/>
        <w:rPr>
          <w:rFonts w:hAnsi="宋体" w:cs="宋体"/>
          <w:snapToGrid w:val="0"/>
          <w:color w:val="auto"/>
          <w:kern w:val="0"/>
          <w:szCs w:val="21"/>
          <w:highlight w:val="none"/>
        </w:rPr>
      </w:pPr>
    </w:p>
    <w:p w14:paraId="5B344952">
      <w:pPr>
        <w:wordWrap w:val="0"/>
        <w:adjustRightInd w:val="0"/>
        <w:snapToGrid w:val="0"/>
        <w:spacing w:line="440" w:lineRule="exact"/>
        <w:ind w:firstLine="720" w:firstLineChars="300"/>
        <w:rPr>
          <w:rFonts w:hAnsi="宋体" w:cs="宋体"/>
          <w:b/>
          <w:snapToGrid w:val="0"/>
          <w:color w:val="auto"/>
          <w:kern w:val="0"/>
          <w:szCs w:val="21"/>
          <w:highlight w:val="none"/>
        </w:rPr>
      </w:pPr>
      <w:r>
        <w:rPr>
          <w:rFonts w:hint="eastAsia" w:hAnsi="宋体" w:cs="宋体"/>
          <w:snapToGrid w:val="0"/>
          <w:color w:val="auto"/>
          <w:kern w:val="0"/>
          <w:szCs w:val="21"/>
          <w:highlight w:val="none"/>
        </w:rPr>
        <w:t xml:space="preserve">  </w:t>
      </w:r>
      <w:r>
        <w:rPr>
          <w:rFonts w:hint="eastAsia" w:hAnsi="宋体" w:cs="宋体"/>
          <w:i/>
          <w:iCs/>
          <w:snapToGrid w:val="0"/>
          <w:color w:val="auto"/>
          <w:kern w:val="0"/>
          <w:szCs w:val="21"/>
          <w:highlight w:val="none"/>
        </w:rPr>
        <w:t xml:space="preserve"> </w:t>
      </w:r>
    </w:p>
    <w:p w14:paraId="1F32B462">
      <w:pPr>
        <w:wordWrap w:val="0"/>
        <w:adjustRightInd w:val="0"/>
        <w:snapToGrid w:val="0"/>
        <w:rPr>
          <w:rFonts w:hAnsi="宋体" w:cs="宋体"/>
          <w:b/>
          <w:snapToGrid w:val="0"/>
          <w:color w:val="auto"/>
          <w:kern w:val="0"/>
          <w:szCs w:val="21"/>
          <w:highlight w:val="none"/>
        </w:rPr>
      </w:pPr>
      <w:r>
        <w:rPr>
          <w:rFonts w:hint="eastAsia" w:hAnsi="宋体" w:cs="宋体"/>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1191260</wp:posOffset>
                </wp:positionH>
                <wp:positionV relativeFrom="paragraph">
                  <wp:posOffset>20320</wp:posOffset>
                </wp:positionV>
                <wp:extent cx="3362960" cy="1576070"/>
                <wp:effectExtent l="4445" t="5080" r="23495" b="19050"/>
                <wp:wrapNone/>
                <wp:docPr id="1" name="自选图形 18"/>
                <wp:cNvGraphicFramePr/>
                <a:graphic xmlns:a="http://schemas.openxmlformats.org/drawingml/2006/main">
                  <a:graphicData uri="http://schemas.microsoft.com/office/word/2010/wordprocessingShape">
                    <wps:wsp>
                      <wps:cNvSpPr/>
                      <wps:spPr>
                        <a:xfrm>
                          <a:off x="0" y="0"/>
                          <a:ext cx="3362960" cy="15760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81BDD3D">
                            <w:pPr>
                              <w:jc w:val="center"/>
                              <w:rPr>
                                <w:szCs w:val="21"/>
                              </w:rPr>
                            </w:pPr>
                          </w:p>
                          <w:p w14:paraId="1920F1CC">
                            <w:pPr>
                              <w:jc w:val="center"/>
                              <w:rPr>
                                <w:szCs w:val="21"/>
                              </w:rPr>
                            </w:pPr>
                          </w:p>
                          <w:p w14:paraId="5C1C5126">
                            <w:pPr>
                              <w:jc w:val="center"/>
                              <w:rPr>
                                <w:szCs w:val="21"/>
                              </w:rPr>
                            </w:pPr>
                            <w:r>
                              <w:rPr>
                                <w:rFonts w:hint="eastAsia"/>
                                <w:szCs w:val="21"/>
                              </w:rPr>
                              <w:t>法定代表人身份证彩色扫描件正、反面</w:t>
                            </w:r>
                          </w:p>
                        </w:txbxContent>
                      </wps:txbx>
                      <wps:bodyPr wrap="square" upright="1"/>
                    </wps:wsp>
                  </a:graphicData>
                </a:graphic>
              </wp:anchor>
            </w:drawing>
          </mc:Choice>
          <mc:Fallback>
            <w:pict>
              <v:shape id="自选图形 18" o:spid="_x0000_s1026" o:spt="176" type="#_x0000_t176" style="position:absolute;left:0pt;margin-left:93.8pt;margin-top:1.6pt;height:124.1pt;width:264.8pt;z-index:251660288;mso-width-relative:page;mso-height-relative:page;" fillcolor="#FFFFFF" filled="t" stroked="t" coordsize="21600,21600" o:gfxdata="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crYGTWAAAACQEAAA8AAAAAAAAAAQAgAAAAIgAAAGRycy9kb3ducmV2LnhtbFBLAQIUABQAAAAI&#10;AIdO4kC/cE0VKAIAAFQEAAAOAAAAAAAAAAEAIAAAACUBAABkcnMvZTJvRG9jLnhtbFBLBQYAAAAA&#10;BgAGAFkBAAC/BQAAAAA=&#10;">
                <v:fill on="t" focussize="0,0"/>
                <v:stroke color="#000000" joinstyle="miter"/>
                <v:imagedata o:title=""/>
                <o:lock v:ext="edit" aspectratio="f"/>
                <v:textbox>
                  <w:txbxContent>
                    <w:p w14:paraId="681BDD3D">
                      <w:pPr>
                        <w:jc w:val="center"/>
                        <w:rPr>
                          <w:szCs w:val="21"/>
                        </w:rPr>
                      </w:pPr>
                    </w:p>
                    <w:p w14:paraId="1920F1CC">
                      <w:pPr>
                        <w:jc w:val="center"/>
                        <w:rPr>
                          <w:szCs w:val="21"/>
                        </w:rPr>
                      </w:pPr>
                    </w:p>
                    <w:p w14:paraId="5C1C5126">
                      <w:pPr>
                        <w:jc w:val="center"/>
                        <w:rPr>
                          <w:szCs w:val="21"/>
                        </w:rPr>
                      </w:pPr>
                      <w:r>
                        <w:rPr>
                          <w:rFonts w:hint="eastAsia"/>
                          <w:szCs w:val="21"/>
                        </w:rPr>
                        <w:t>法定代表人身份证彩色扫描件正、反面</w:t>
                      </w:r>
                    </w:p>
                  </w:txbxContent>
                </v:textbox>
              </v:shape>
            </w:pict>
          </mc:Fallback>
        </mc:AlternateContent>
      </w:r>
    </w:p>
    <w:p w14:paraId="7B058A6C">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Ansi="宋体" w:cs="宋体"/>
          <w:snapToGrid w:val="0"/>
          <w:color w:val="auto"/>
          <w:kern w:val="0"/>
          <w:sz w:val="28"/>
          <w:szCs w:val="28"/>
          <w:highlight w:val="none"/>
        </w:rPr>
      </w:pPr>
    </w:p>
    <w:p w14:paraId="42859630">
      <w:pPr>
        <w:wordWrap w:val="0"/>
        <w:adjustRightInd w:val="0"/>
        <w:snapToGrid w:val="0"/>
        <w:spacing w:line="480" w:lineRule="exact"/>
        <w:jc w:val="center"/>
        <w:rPr>
          <w:rFonts w:hAnsi="宋体" w:cs="宋体"/>
          <w:b/>
          <w:snapToGrid w:val="0"/>
          <w:color w:val="auto"/>
          <w:kern w:val="0"/>
          <w:sz w:val="28"/>
          <w:szCs w:val="28"/>
          <w:highlight w:val="none"/>
        </w:rPr>
      </w:pPr>
    </w:p>
    <w:p w14:paraId="67FF2234">
      <w:pPr>
        <w:wordWrap w:val="0"/>
        <w:adjustRightInd w:val="0"/>
        <w:snapToGrid w:val="0"/>
        <w:spacing w:line="480" w:lineRule="exact"/>
        <w:jc w:val="center"/>
        <w:rPr>
          <w:rFonts w:hAnsi="宋体" w:cs="宋体"/>
          <w:b/>
          <w:snapToGrid w:val="0"/>
          <w:color w:val="auto"/>
          <w:kern w:val="0"/>
          <w:sz w:val="28"/>
          <w:szCs w:val="28"/>
          <w:highlight w:val="none"/>
        </w:rPr>
      </w:pPr>
    </w:p>
    <w:p w14:paraId="75D1150B">
      <w:pPr>
        <w:wordWrap w:val="0"/>
        <w:adjustRightInd w:val="0"/>
        <w:snapToGrid w:val="0"/>
        <w:spacing w:line="480" w:lineRule="exact"/>
        <w:jc w:val="center"/>
        <w:rPr>
          <w:rFonts w:hAnsi="宋体" w:cs="宋体"/>
          <w:b/>
          <w:snapToGrid w:val="0"/>
          <w:color w:val="auto"/>
          <w:kern w:val="0"/>
          <w:sz w:val="28"/>
          <w:szCs w:val="28"/>
          <w:highlight w:val="none"/>
        </w:rPr>
        <w:sectPr>
          <w:endnotePr>
            <w:numFmt w:val="decimal"/>
          </w:endnotePr>
          <w:pgSz w:w="11906" w:h="16838"/>
          <w:pgMar w:top="1440" w:right="1080" w:bottom="1440" w:left="1080" w:header="850" w:footer="992" w:gutter="0"/>
          <w:pgNumType w:fmt="numberInDash"/>
          <w:cols w:space="0" w:num="1"/>
          <w:docGrid w:linePitch="327" w:charSpace="0"/>
        </w:sectPr>
      </w:pPr>
    </w:p>
    <w:p w14:paraId="27DA5F30">
      <w:pPr>
        <w:wordWrap w:val="0"/>
        <w:adjustRightInd w:val="0"/>
        <w:snapToGrid w:val="0"/>
        <w:spacing w:line="440" w:lineRule="exact"/>
        <w:outlineLvl w:val="1"/>
        <w:rPr>
          <w:rFonts w:hAnsi="宋体" w:cs="宋体"/>
          <w:b/>
          <w:bCs/>
          <w:snapToGrid w:val="0"/>
          <w:color w:val="auto"/>
          <w:kern w:val="0"/>
          <w:szCs w:val="24"/>
          <w:highlight w:val="none"/>
        </w:rPr>
      </w:pPr>
      <w:bookmarkStart w:id="362" w:name="_Toc22947"/>
      <w:r>
        <w:rPr>
          <w:rFonts w:hint="eastAsia" w:hAnsi="宋体" w:cs="宋体"/>
          <w:b/>
          <w:bCs/>
          <w:snapToGrid w:val="0"/>
          <w:color w:val="auto"/>
          <w:kern w:val="0"/>
          <w:szCs w:val="24"/>
          <w:highlight w:val="none"/>
        </w:rPr>
        <w:t>格式六 投标人基本情况表</w:t>
      </w:r>
      <w:bookmarkEnd w:id="362"/>
    </w:p>
    <w:p w14:paraId="3C45457B">
      <w:pPr>
        <w:pStyle w:val="72"/>
        <w:widowControl w:val="0"/>
        <w:wordWrap w:val="0"/>
        <w:adjustRightInd w:val="0"/>
        <w:snapToGrid w:val="0"/>
        <w:spacing w:before="260" w:after="260" w:line="400" w:lineRule="exact"/>
        <w:ind w:firstLine="0"/>
        <w:jc w:val="center"/>
        <w:rPr>
          <w:rFonts w:hAnsi="宋体" w:cs="宋体"/>
          <w:snapToGrid w:val="0"/>
          <w:color w:val="auto"/>
          <w:sz w:val="24"/>
          <w:highlight w:val="none"/>
        </w:rPr>
      </w:pPr>
      <w:r>
        <w:rPr>
          <w:rFonts w:hint="eastAsia" w:hAnsi="宋体" w:cs="宋体"/>
          <w:b/>
          <w:snapToGrid w:val="0"/>
          <w:color w:val="auto"/>
          <w:sz w:val="30"/>
          <w:highlight w:val="none"/>
        </w:rPr>
        <w:t>投标人基本情况表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395D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40F35340">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投标人名称</w:t>
            </w:r>
          </w:p>
        </w:tc>
        <w:tc>
          <w:tcPr>
            <w:tcW w:w="7020" w:type="dxa"/>
            <w:gridSpan w:val="8"/>
            <w:vAlign w:val="center"/>
          </w:tcPr>
          <w:p w14:paraId="29F5C9C3">
            <w:pPr>
              <w:pStyle w:val="136"/>
              <w:wordWrap w:val="0"/>
              <w:adjustRightInd w:val="0"/>
              <w:snapToGrid w:val="0"/>
              <w:jc w:val="center"/>
              <w:rPr>
                <w:rFonts w:ascii="宋体" w:hAnsi="宋体" w:cs="宋体"/>
                <w:snapToGrid w:val="0"/>
                <w:color w:val="auto"/>
                <w:kern w:val="0"/>
                <w:szCs w:val="21"/>
                <w:highlight w:val="none"/>
              </w:rPr>
            </w:pPr>
          </w:p>
        </w:tc>
      </w:tr>
      <w:tr w14:paraId="0C68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356E481A">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注册地址</w:t>
            </w:r>
          </w:p>
        </w:tc>
        <w:tc>
          <w:tcPr>
            <w:tcW w:w="3389" w:type="dxa"/>
            <w:gridSpan w:val="3"/>
            <w:vAlign w:val="center"/>
          </w:tcPr>
          <w:p w14:paraId="41522393">
            <w:pPr>
              <w:pStyle w:val="136"/>
              <w:wordWrap w:val="0"/>
              <w:adjustRightInd w:val="0"/>
              <w:snapToGrid w:val="0"/>
              <w:jc w:val="center"/>
              <w:rPr>
                <w:rFonts w:ascii="宋体" w:hAnsi="宋体" w:cs="宋体"/>
                <w:snapToGrid w:val="0"/>
                <w:color w:val="auto"/>
                <w:kern w:val="0"/>
                <w:szCs w:val="21"/>
                <w:highlight w:val="none"/>
              </w:rPr>
            </w:pPr>
          </w:p>
        </w:tc>
        <w:tc>
          <w:tcPr>
            <w:tcW w:w="1246" w:type="dxa"/>
            <w:gridSpan w:val="2"/>
            <w:vAlign w:val="center"/>
          </w:tcPr>
          <w:p w14:paraId="0BEA5ED6">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邮政编码</w:t>
            </w:r>
          </w:p>
        </w:tc>
        <w:tc>
          <w:tcPr>
            <w:tcW w:w="2385" w:type="dxa"/>
            <w:gridSpan w:val="3"/>
            <w:vAlign w:val="center"/>
          </w:tcPr>
          <w:p w14:paraId="515E2314">
            <w:pPr>
              <w:pStyle w:val="136"/>
              <w:wordWrap w:val="0"/>
              <w:adjustRightInd w:val="0"/>
              <w:snapToGrid w:val="0"/>
              <w:jc w:val="center"/>
              <w:rPr>
                <w:rFonts w:ascii="宋体" w:hAnsi="宋体" w:cs="宋体"/>
                <w:snapToGrid w:val="0"/>
                <w:color w:val="auto"/>
                <w:kern w:val="0"/>
                <w:szCs w:val="21"/>
                <w:highlight w:val="none"/>
              </w:rPr>
            </w:pPr>
          </w:p>
        </w:tc>
      </w:tr>
      <w:tr w14:paraId="53D3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restart"/>
            <w:vAlign w:val="center"/>
          </w:tcPr>
          <w:p w14:paraId="70B2C20F">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联系方式</w:t>
            </w:r>
          </w:p>
        </w:tc>
        <w:tc>
          <w:tcPr>
            <w:tcW w:w="897" w:type="dxa"/>
            <w:vAlign w:val="center"/>
          </w:tcPr>
          <w:p w14:paraId="75946708">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联系人</w:t>
            </w:r>
          </w:p>
        </w:tc>
        <w:tc>
          <w:tcPr>
            <w:tcW w:w="2492" w:type="dxa"/>
            <w:gridSpan w:val="2"/>
            <w:vAlign w:val="center"/>
          </w:tcPr>
          <w:p w14:paraId="164B535F">
            <w:pPr>
              <w:pStyle w:val="136"/>
              <w:wordWrap w:val="0"/>
              <w:adjustRightInd w:val="0"/>
              <w:snapToGrid w:val="0"/>
              <w:jc w:val="center"/>
              <w:rPr>
                <w:rFonts w:ascii="宋体" w:hAnsi="宋体" w:cs="宋体"/>
                <w:snapToGrid w:val="0"/>
                <w:color w:val="auto"/>
                <w:kern w:val="0"/>
                <w:szCs w:val="21"/>
                <w:highlight w:val="none"/>
              </w:rPr>
            </w:pPr>
          </w:p>
        </w:tc>
        <w:tc>
          <w:tcPr>
            <w:tcW w:w="1246" w:type="dxa"/>
            <w:gridSpan w:val="2"/>
            <w:vAlign w:val="center"/>
          </w:tcPr>
          <w:p w14:paraId="67B9898D">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电  话</w:t>
            </w:r>
          </w:p>
        </w:tc>
        <w:tc>
          <w:tcPr>
            <w:tcW w:w="2385" w:type="dxa"/>
            <w:gridSpan w:val="3"/>
            <w:vAlign w:val="center"/>
          </w:tcPr>
          <w:p w14:paraId="137FBF1E">
            <w:pPr>
              <w:pStyle w:val="136"/>
              <w:wordWrap w:val="0"/>
              <w:adjustRightInd w:val="0"/>
              <w:snapToGrid w:val="0"/>
              <w:jc w:val="center"/>
              <w:rPr>
                <w:rFonts w:ascii="宋体" w:hAnsi="宋体" w:cs="宋体"/>
                <w:snapToGrid w:val="0"/>
                <w:color w:val="auto"/>
                <w:kern w:val="0"/>
                <w:szCs w:val="21"/>
                <w:highlight w:val="none"/>
              </w:rPr>
            </w:pPr>
          </w:p>
        </w:tc>
      </w:tr>
      <w:tr w14:paraId="7908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continue"/>
            <w:vAlign w:val="center"/>
          </w:tcPr>
          <w:p w14:paraId="7C95A589">
            <w:pPr>
              <w:pStyle w:val="136"/>
              <w:wordWrap w:val="0"/>
              <w:adjustRightInd w:val="0"/>
              <w:snapToGrid w:val="0"/>
              <w:jc w:val="center"/>
              <w:rPr>
                <w:rFonts w:ascii="宋体" w:hAnsi="宋体" w:cs="宋体"/>
                <w:snapToGrid w:val="0"/>
                <w:color w:val="auto"/>
                <w:kern w:val="0"/>
                <w:szCs w:val="21"/>
                <w:highlight w:val="none"/>
              </w:rPr>
            </w:pPr>
          </w:p>
        </w:tc>
        <w:tc>
          <w:tcPr>
            <w:tcW w:w="897" w:type="dxa"/>
            <w:vAlign w:val="center"/>
          </w:tcPr>
          <w:p w14:paraId="321DEB84">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传  真</w:t>
            </w:r>
          </w:p>
        </w:tc>
        <w:tc>
          <w:tcPr>
            <w:tcW w:w="2492" w:type="dxa"/>
            <w:gridSpan w:val="2"/>
            <w:vAlign w:val="center"/>
          </w:tcPr>
          <w:p w14:paraId="4DCC7DF0">
            <w:pPr>
              <w:pStyle w:val="136"/>
              <w:wordWrap w:val="0"/>
              <w:adjustRightInd w:val="0"/>
              <w:snapToGrid w:val="0"/>
              <w:jc w:val="center"/>
              <w:rPr>
                <w:rFonts w:ascii="宋体" w:hAnsi="宋体" w:cs="宋体"/>
                <w:snapToGrid w:val="0"/>
                <w:color w:val="auto"/>
                <w:kern w:val="0"/>
                <w:szCs w:val="21"/>
                <w:highlight w:val="none"/>
              </w:rPr>
            </w:pPr>
          </w:p>
        </w:tc>
        <w:tc>
          <w:tcPr>
            <w:tcW w:w="1246" w:type="dxa"/>
            <w:gridSpan w:val="2"/>
            <w:vAlign w:val="center"/>
          </w:tcPr>
          <w:p w14:paraId="60A861B3">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电子邮箱</w:t>
            </w:r>
          </w:p>
        </w:tc>
        <w:tc>
          <w:tcPr>
            <w:tcW w:w="2385" w:type="dxa"/>
            <w:gridSpan w:val="3"/>
            <w:vAlign w:val="center"/>
          </w:tcPr>
          <w:p w14:paraId="2B81EB7B">
            <w:pPr>
              <w:pStyle w:val="136"/>
              <w:wordWrap w:val="0"/>
              <w:adjustRightInd w:val="0"/>
              <w:snapToGrid w:val="0"/>
              <w:jc w:val="center"/>
              <w:rPr>
                <w:rFonts w:ascii="宋体" w:hAnsi="宋体" w:cs="宋体"/>
                <w:snapToGrid w:val="0"/>
                <w:color w:val="auto"/>
                <w:kern w:val="0"/>
                <w:szCs w:val="21"/>
                <w:highlight w:val="none"/>
              </w:rPr>
            </w:pPr>
          </w:p>
        </w:tc>
      </w:tr>
      <w:tr w14:paraId="2879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21DA3CAA">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法定代表人</w:t>
            </w:r>
          </w:p>
        </w:tc>
        <w:tc>
          <w:tcPr>
            <w:tcW w:w="897" w:type="dxa"/>
            <w:vAlign w:val="center"/>
          </w:tcPr>
          <w:p w14:paraId="7308E285">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姓名</w:t>
            </w:r>
          </w:p>
        </w:tc>
        <w:tc>
          <w:tcPr>
            <w:tcW w:w="1689" w:type="dxa"/>
            <w:vAlign w:val="center"/>
          </w:tcPr>
          <w:p w14:paraId="01032AE9">
            <w:pPr>
              <w:pStyle w:val="136"/>
              <w:wordWrap w:val="0"/>
              <w:adjustRightInd w:val="0"/>
              <w:snapToGrid w:val="0"/>
              <w:jc w:val="center"/>
              <w:rPr>
                <w:rFonts w:ascii="宋体" w:hAnsi="宋体" w:cs="宋体"/>
                <w:snapToGrid w:val="0"/>
                <w:color w:val="auto"/>
                <w:kern w:val="0"/>
                <w:szCs w:val="21"/>
                <w:highlight w:val="none"/>
              </w:rPr>
            </w:pPr>
          </w:p>
        </w:tc>
        <w:tc>
          <w:tcPr>
            <w:tcW w:w="1089" w:type="dxa"/>
            <w:gridSpan w:val="2"/>
            <w:vAlign w:val="center"/>
          </w:tcPr>
          <w:p w14:paraId="07229148">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技术职称</w:t>
            </w:r>
          </w:p>
        </w:tc>
        <w:tc>
          <w:tcPr>
            <w:tcW w:w="1220" w:type="dxa"/>
            <w:gridSpan w:val="2"/>
            <w:vAlign w:val="center"/>
          </w:tcPr>
          <w:p w14:paraId="7AD6FF43">
            <w:pPr>
              <w:pStyle w:val="136"/>
              <w:wordWrap w:val="0"/>
              <w:adjustRightInd w:val="0"/>
              <w:snapToGrid w:val="0"/>
              <w:jc w:val="center"/>
              <w:rPr>
                <w:rFonts w:ascii="宋体" w:hAnsi="宋体" w:cs="宋体"/>
                <w:snapToGrid w:val="0"/>
                <w:color w:val="auto"/>
                <w:kern w:val="0"/>
                <w:szCs w:val="21"/>
                <w:highlight w:val="none"/>
              </w:rPr>
            </w:pPr>
          </w:p>
        </w:tc>
        <w:tc>
          <w:tcPr>
            <w:tcW w:w="709" w:type="dxa"/>
            <w:vAlign w:val="center"/>
          </w:tcPr>
          <w:p w14:paraId="6E7CBB9E">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电话</w:t>
            </w:r>
          </w:p>
        </w:tc>
        <w:tc>
          <w:tcPr>
            <w:tcW w:w="1416" w:type="dxa"/>
            <w:vAlign w:val="center"/>
          </w:tcPr>
          <w:p w14:paraId="44831199">
            <w:pPr>
              <w:pStyle w:val="136"/>
              <w:wordWrap w:val="0"/>
              <w:adjustRightInd w:val="0"/>
              <w:snapToGrid w:val="0"/>
              <w:jc w:val="center"/>
              <w:rPr>
                <w:rFonts w:ascii="宋体" w:hAnsi="宋体" w:cs="宋体"/>
                <w:snapToGrid w:val="0"/>
                <w:color w:val="auto"/>
                <w:kern w:val="0"/>
                <w:szCs w:val="21"/>
                <w:highlight w:val="none"/>
              </w:rPr>
            </w:pPr>
          </w:p>
        </w:tc>
      </w:tr>
      <w:tr w14:paraId="220E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15C530F8">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技术负责人</w:t>
            </w:r>
          </w:p>
        </w:tc>
        <w:tc>
          <w:tcPr>
            <w:tcW w:w="897" w:type="dxa"/>
            <w:vAlign w:val="center"/>
          </w:tcPr>
          <w:p w14:paraId="2CF40332">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姓名</w:t>
            </w:r>
          </w:p>
        </w:tc>
        <w:tc>
          <w:tcPr>
            <w:tcW w:w="1689" w:type="dxa"/>
            <w:vAlign w:val="center"/>
          </w:tcPr>
          <w:p w14:paraId="4F32A38E">
            <w:pPr>
              <w:pStyle w:val="136"/>
              <w:wordWrap w:val="0"/>
              <w:adjustRightInd w:val="0"/>
              <w:snapToGrid w:val="0"/>
              <w:jc w:val="center"/>
              <w:rPr>
                <w:rFonts w:ascii="宋体" w:hAnsi="宋体" w:cs="宋体"/>
                <w:snapToGrid w:val="0"/>
                <w:color w:val="auto"/>
                <w:kern w:val="0"/>
                <w:szCs w:val="21"/>
                <w:highlight w:val="none"/>
              </w:rPr>
            </w:pPr>
          </w:p>
        </w:tc>
        <w:tc>
          <w:tcPr>
            <w:tcW w:w="1089" w:type="dxa"/>
            <w:gridSpan w:val="2"/>
            <w:vAlign w:val="center"/>
          </w:tcPr>
          <w:p w14:paraId="76373BE1">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技术职称</w:t>
            </w:r>
          </w:p>
        </w:tc>
        <w:tc>
          <w:tcPr>
            <w:tcW w:w="1220" w:type="dxa"/>
            <w:gridSpan w:val="2"/>
            <w:vAlign w:val="center"/>
          </w:tcPr>
          <w:p w14:paraId="414D5E8B">
            <w:pPr>
              <w:pStyle w:val="136"/>
              <w:wordWrap w:val="0"/>
              <w:adjustRightInd w:val="0"/>
              <w:snapToGrid w:val="0"/>
              <w:jc w:val="center"/>
              <w:rPr>
                <w:rFonts w:ascii="宋体" w:hAnsi="宋体" w:cs="宋体"/>
                <w:snapToGrid w:val="0"/>
                <w:color w:val="auto"/>
                <w:kern w:val="0"/>
                <w:szCs w:val="21"/>
                <w:highlight w:val="none"/>
              </w:rPr>
            </w:pPr>
          </w:p>
        </w:tc>
        <w:tc>
          <w:tcPr>
            <w:tcW w:w="709" w:type="dxa"/>
            <w:vAlign w:val="center"/>
          </w:tcPr>
          <w:p w14:paraId="25D85234">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电话</w:t>
            </w:r>
          </w:p>
        </w:tc>
        <w:tc>
          <w:tcPr>
            <w:tcW w:w="1416" w:type="dxa"/>
            <w:vAlign w:val="center"/>
          </w:tcPr>
          <w:p w14:paraId="300E4877">
            <w:pPr>
              <w:pStyle w:val="136"/>
              <w:wordWrap w:val="0"/>
              <w:adjustRightInd w:val="0"/>
              <w:snapToGrid w:val="0"/>
              <w:jc w:val="center"/>
              <w:rPr>
                <w:rFonts w:ascii="宋体" w:hAnsi="宋体" w:cs="宋体"/>
                <w:snapToGrid w:val="0"/>
                <w:color w:val="auto"/>
                <w:kern w:val="0"/>
                <w:szCs w:val="21"/>
                <w:highlight w:val="none"/>
              </w:rPr>
            </w:pPr>
          </w:p>
        </w:tc>
      </w:tr>
      <w:tr w14:paraId="16E5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116ADC64">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成立日期</w:t>
            </w:r>
          </w:p>
        </w:tc>
        <w:tc>
          <w:tcPr>
            <w:tcW w:w="2586" w:type="dxa"/>
            <w:gridSpan w:val="2"/>
            <w:vAlign w:val="center"/>
          </w:tcPr>
          <w:p w14:paraId="31845C08">
            <w:pPr>
              <w:pStyle w:val="136"/>
              <w:wordWrap w:val="0"/>
              <w:adjustRightInd w:val="0"/>
              <w:snapToGrid w:val="0"/>
              <w:jc w:val="center"/>
              <w:rPr>
                <w:rFonts w:ascii="宋体" w:hAnsi="宋体" w:cs="宋体"/>
                <w:snapToGrid w:val="0"/>
                <w:color w:val="auto"/>
                <w:kern w:val="0"/>
                <w:szCs w:val="21"/>
                <w:highlight w:val="none"/>
              </w:rPr>
            </w:pPr>
          </w:p>
        </w:tc>
        <w:tc>
          <w:tcPr>
            <w:tcW w:w="4434" w:type="dxa"/>
            <w:gridSpan w:val="6"/>
            <w:vAlign w:val="center"/>
          </w:tcPr>
          <w:p w14:paraId="5488CAEC">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员工总人数（个）：</w:t>
            </w:r>
          </w:p>
        </w:tc>
      </w:tr>
      <w:tr w14:paraId="24FF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5" w:type="dxa"/>
            <w:vAlign w:val="center"/>
          </w:tcPr>
          <w:p w14:paraId="5F649C41">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企业资质</w:t>
            </w:r>
          </w:p>
          <w:p w14:paraId="70FDE49A">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类型和等级</w:t>
            </w:r>
          </w:p>
        </w:tc>
        <w:tc>
          <w:tcPr>
            <w:tcW w:w="2586" w:type="dxa"/>
            <w:gridSpan w:val="2"/>
            <w:vAlign w:val="center"/>
          </w:tcPr>
          <w:p w14:paraId="3FBBCF9F">
            <w:pPr>
              <w:pStyle w:val="136"/>
              <w:wordWrap w:val="0"/>
              <w:adjustRightInd w:val="0"/>
              <w:snapToGrid w:val="0"/>
              <w:jc w:val="left"/>
              <w:rPr>
                <w:rFonts w:ascii="宋体" w:hAnsi="宋体" w:cs="宋体"/>
                <w:snapToGrid w:val="0"/>
                <w:color w:val="auto"/>
                <w:kern w:val="0"/>
                <w:szCs w:val="21"/>
                <w:highlight w:val="none"/>
              </w:rPr>
            </w:pPr>
          </w:p>
        </w:tc>
        <w:tc>
          <w:tcPr>
            <w:tcW w:w="1089" w:type="dxa"/>
            <w:gridSpan w:val="2"/>
            <w:vMerge w:val="restart"/>
            <w:vAlign w:val="center"/>
          </w:tcPr>
          <w:p w14:paraId="53F8BA96">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其中</w:t>
            </w:r>
          </w:p>
        </w:tc>
        <w:tc>
          <w:tcPr>
            <w:tcW w:w="1929" w:type="dxa"/>
            <w:gridSpan w:val="3"/>
            <w:vAlign w:val="center"/>
          </w:tcPr>
          <w:p w14:paraId="13106D98">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各类注册人员</w:t>
            </w:r>
          </w:p>
        </w:tc>
        <w:tc>
          <w:tcPr>
            <w:tcW w:w="1416" w:type="dxa"/>
            <w:vAlign w:val="center"/>
          </w:tcPr>
          <w:p w14:paraId="66A45836">
            <w:pPr>
              <w:pStyle w:val="136"/>
              <w:wordWrap w:val="0"/>
              <w:adjustRightInd w:val="0"/>
              <w:snapToGrid w:val="0"/>
              <w:jc w:val="center"/>
              <w:rPr>
                <w:rFonts w:ascii="宋体" w:hAnsi="宋体" w:cs="宋体"/>
                <w:snapToGrid w:val="0"/>
                <w:color w:val="auto"/>
                <w:kern w:val="0"/>
                <w:szCs w:val="21"/>
                <w:highlight w:val="none"/>
              </w:rPr>
            </w:pPr>
          </w:p>
        </w:tc>
      </w:tr>
      <w:tr w14:paraId="1356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5" w:type="dxa"/>
            <w:vAlign w:val="center"/>
          </w:tcPr>
          <w:p w14:paraId="75484E10">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营业执照号</w:t>
            </w:r>
          </w:p>
        </w:tc>
        <w:tc>
          <w:tcPr>
            <w:tcW w:w="2586" w:type="dxa"/>
            <w:gridSpan w:val="2"/>
            <w:vAlign w:val="center"/>
          </w:tcPr>
          <w:p w14:paraId="537F167F">
            <w:pPr>
              <w:pStyle w:val="136"/>
              <w:wordWrap w:val="0"/>
              <w:adjustRightInd w:val="0"/>
              <w:snapToGrid w:val="0"/>
              <w:jc w:val="center"/>
              <w:rPr>
                <w:rFonts w:ascii="宋体" w:hAnsi="宋体" w:cs="宋体"/>
                <w:snapToGrid w:val="0"/>
                <w:color w:val="auto"/>
                <w:kern w:val="0"/>
                <w:szCs w:val="21"/>
                <w:highlight w:val="none"/>
              </w:rPr>
            </w:pPr>
          </w:p>
        </w:tc>
        <w:tc>
          <w:tcPr>
            <w:tcW w:w="1089" w:type="dxa"/>
            <w:gridSpan w:val="2"/>
            <w:vMerge w:val="continue"/>
            <w:vAlign w:val="center"/>
          </w:tcPr>
          <w:p w14:paraId="2FE95C77">
            <w:pPr>
              <w:pStyle w:val="136"/>
              <w:wordWrap w:val="0"/>
              <w:adjustRightInd w:val="0"/>
              <w:snapToGrid w:val="0"/>
              <w:jc w:val="center"/>
              <w:rPr>
                <w:rFonts w:ascii="宋体" w:hAnsi="宋体" w:cs="宋体"/>
                <w:snapToGrid w:val="0"/>
                <w:color w:val="auto"/>
                <w:kern w:val="0"/>
                <w:szCs w:val="21"/>
                <w:highlight w:val="none"/>
              </w:rPr>
            </w:pPr>
          </w:p>
        </w:tc>
        <w:tc>
          <w:tcPr>
            <w:tcW w:w="1929" w:type="dxa"/>
            <w:gridSpan w:val="3"/>
            <w:vAlign w:val="center"/>
          </w:tcPr>
          <w:p w14:paraId="58F77C7C">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高级职称人员</w:t>
            </w:r>
          </w:p>
        </w:tc>
        <w:tc>
          <w:tcPr>
            <w:tcW w:w="1416" w:type="dxa"/>
            <w:vAlign w:val="center"/>
          </w:tcPr>
          <w:p w14:paraId="6727EBCF">
            <w:pPr>
              <w:pStyle w:val="136"/>
              <w:wordWrap w:val="0"/>
              <w:adjustRightInd w:val="0"/>
              <w:snapToGrid w:val="0"/>
              <w:jc w:val="center"/>
              <w:rPr>
                <w:rFonts w:ascii="宋体" w:hAnsi="宋体" w:cs="宋体"/>
                <w:snapToGrid w:val="0"/>
                <w:color w:val="auto"/>
                <w:kern w:val="0"/>
                <w:szCs w:val="21"/>
                <w:highlight w:val="none"/>
              </w:rPr>
            </w:pPr>
          </w:p>
        </w:tc>
      </w:tr>
      <w:tr w14:paraId="5AFA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5" w:type="dxa"/>
            <w:vAlign w:val="center"/>
          </w:tcPr>
          <w:p w14:paraId="70FF2694">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注册资金</w:t>
            </w:r>
          </w:p>
        </w:tc>
        <w:tc>
          <w:tcPr>
            <w:tcW w:w="2586" w:type="dxa"/>
            <w:gridSpan w:val="2"/>
            <w:vAlign w:val="center"/>
          </w:tcPr>
          <w:p w14:paraId="6B4F28EE">
            <w:pPr>
              <w:pStyle w:val="136"/>
              <w:wordWrap w:val="0"/>
              <w:adjustRightInd w:val="0"/>
              <w:snapToGrid w:val="0"/>
              <w:jc w:val="center"/>
              <w:rPr>
                <w:rFonts w:ascii="宋体" w:hAnsi="宋体" w:cs="宋体"/>
                <w:snapToGrid w:val="0"/>
                <w:color w:val="auto"/>
                <w:kern w:val="0"/>
                <w:szCs w:val="21"/>
                <w:highlight w:val="none"/>
              </w:rPr>
            </w:pPr>
          </w:p>
        </w:tc>
        <w:tc>
          <w:tcPr>
            <w:tcW w:w="1089" w:type="dxa"/>
            <w:gridSpan w:val="2"/>
            <w:vMerge w:val="continue"/>
            <w:vAlign w:val="center"/>
          </w:tcPr>
          <w:p w14:paraId="339F6456">
            <w:pPr>
              <w:pStyle w:val="136"/>
              <w:wordWrap w:val="0"/>
              <w:adjustRightInd w:val="0"/>
              <w:snapToGrid w:val="0"/>
              <w:jc w:val="center"/>
              <w:rPr>
                <w:rFonts w:ascii="宋体" w:hAnsi="宋体" w:cs="宋体"/>
                <w:snapToGrid w:val="0"/>
                <w:color w:val="auto"/>
                <w:kern w:val="0"/>
                <w:szCs w:val="21"/>
                <w:highlight w:val="none"/>
              </w:rPr>
            </w:pPr>
          </w:p>
        </w:tc>
        <w:tc>
          <w:tcPr>
            <w:tcW w:w="1929" w:type="dxa"/>
            <w:gridSpan w:val="3"/>
            <w:vAlign w:val="center"/>
          </w:tcPr>
          <w:p w14:paraId="099C1C60">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中级职称人员</w:t>
            </w:r>
          </w:p>
        </w:tc>
        <w:tc>
          <w:tcPr>
            <w:tcW w:w="1416" w:type="dxa"/>
            <w:vAlign w:val="center"/>
          </w:tcPr>
          <w:p w14:paraId="5467645F">
            <w:pPr>
              <w:pStyle w:val="136"/>
              <w:wordWrap w:val="0"/>
              <w:adjustRightInd w:val="0"/>
              <w:snapToGrid w:val="0"/>
              <w:jc w:val="center"/>
              <w:rPr>
                <w:rFonts w:ascii="宋体" w:hAnsi="宋体" w:cs="宋体"/>
                <w:snapToGrid w:val="0"/>
                <w:color w:val="auto"/>
                <w:kern w:val="0"/>
                <w:szCs w:val="21"/>
                <w:highlight w:val="none"/>
              </w:rPr>
            </w:pPr>
          </w:p>
        </w:tc>
      </w:tr>
      <w:tr w14:paraId="2979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5" w:type="dxa"/>
            <w:vAlign w:val="center"/>
          </w:tcPr>
          <w:p w14:paraId="55C3C131">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基本账户</w:t>
            </w:r>
          </w:p>
          <w:p w14:paraId="66D98136">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开户银行</w:t>
            </w:r>
          </w:p>
        </w:tc>
        <w:tc>
          <w:tcPr>
            <w:tcW w:w="2586" w:type="dxa"/>
            <w:gridSpan w:val="2"/>
            <w:vAlign w:val="center"/>
          </w:tcPr>
          <w:p w14:paraId="531EB950">
            <w:pPr>
              <w:pStyle w:val="136"/>
              <w:wordWrap w:val="0"/>
              <w:adjustRightInd w:val="0"/>
              <w:snapToGrid w:val="0"/>
              <w:jc w:val="center"/>
              <w:rPr>
                <w:rFonts w:ascii="宋体" w:hAnsi="宋体" w:cs="宋体"/>
                <w:snapToGrid w:val="0"/>
                <w:color w:val="auto"/>
                <w:kern w:val="0"/>
                <w:szCs w:val="21"/>
                <w:highlight w:val="none"/>
              </w:rPr>
            </w:pPr>
          </w:p>
        </w:tc>
        <w:tc>
          <w:tcPr>
            <w:tcW w:w="1089" w:type="dxa"/>
            <w:gridSpan w:val="2"/>
            <w:vMerge w:val="continue"/>
            <w:vAlign w:val="center"/>
          </w:tcPr>
          <w:p w14:paraId="6FB92093">
            <w:pPr>
              <w:pStyle w:val="136"/>
              <w:wordWrap w:val="0"/>
              <w:adjustRightInd w:val="0"/>
              <w:snapToGrid w:val="0"/>
              <w:jc w:val="center"/>
              <w:rPr>
                <w:rFonts w:ascii="宋体" w:hAnsi="宋体" w:cs="宋体"/>
                <w:snapToGrid w:val="0"/>
                <w:color w:val="auto"/>
                <w:kern w:val="0"/>
                <w:szCs w:val="21"/>
                <w:highlight w:val="none"/>
              </w:rPr>
            </w:pPr>
          </w:p>
        </w:tc>
        <w:tc>
          <w:tcPr>
            <w:tcW w:w="1929" w:type="dxa"/>
            <w:gridSpan w:val="3"/>
            <w:vAlign w:val="center"/>
          </w:tcPr>
          <w:p w14:paraId="7786B5B6">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初级职称人员</w:t>
            </w:r>
          </w:p>
        </w:tc>
        <w:tc>
          <w:tcPr>
            <w:tcW w:w="1416" w:type="dxa"/>
            <w:vAlign w:val="center"/>
          </w:tcPr>
          <w:p w14:paraId="5AAF3BA2">
            <w:pPr>
              <w:pStyle w:val="136"/>
              <w:wordWrap w:val="0"/>
              <w:adjustRightInd w:val="0"/>
              <w:snapToGrid w:val="0"/>
              <w:jc w:val="center"/>
              <w:rPr>
                <w:rFonts w:ascii="宋体" w:hAnsi="宋体" w:cs="宋体"/>
                <w:snapToGrid w:val="0"/>
                <w:color w:val="auto"/>
                <w:kern w:val="0"/>
                <w:szCs w:val="21"/>
                <w:highlight w:val="none"/>
              </w:rPr>
            </w:pPr>
          </w:p>
        </w:tc>
      </w:tr>
      <w:tr w14:paraId="5D7F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5" w:type="dxa"/>
            <w:vAlign w:val="center"/>
          </w:tcPr>
          <w:p w14:paraId="01ACC4B2">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基本账户</w:t>
            </w:r>
          </w:p>
          <w:p w14:paraId="41FAD386">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银行账号</w:t>
            </w:r>
          </w:p>
        </w:tc>
        <w:tc>
          <w:tcPr>
            <w:tcW w:w="2586" w:type="dxa"/>
            <w:gridSpan w:val="2"/>
            <w:vAlign w:val="center"/>
          </w:tcPr>
          <w:p w14:paraId="5F82E5BB">
            <w:pPr>
              <w:pStyle w:val="136"/>
              <w:wordWrap w:val="0"/>
              <w:adjustRightInd w:val="0"/>
              <w:snapToGrid w:val="0"/>
              <w:jc w:val="center"/>
              <w:rPr>
                <w:rFonts w:ascii="宋体" w:hAnsi="宋体" w:cs="宋体"/>
                <w:snapToGrid w:val="0"/>
                <w:color w:val="auto"/>
                <w:kern w:val="0"/>
                <w:szCs w:val="21"/>
                <w:highlight w:val="none"/>
              </w:rPr>
            </w:pPr>
          </w:p>
        </w:tc>
        <w:tc>
          <w:tcPr>
            <w:tcW w:w="1089" w:type="dxa"/>
            <w:gridSpan w:val="2"/>
            <w:vMerge w:val="continue"/>
            <w:vAlign w:val="center"/>
          </w:tcPr>
          <w:p w14:paraId="4376DF60">
            <w:pPr>
              <w:pStyle w:val="136"/>
              <w:wordWrap w:val="0"/>
              <w:adjustRightInd w:val="0"/>
              <w:snapToGrid w:val="0"/>
              <w:jc w:val="center"/>
              <w:rPr>
                <w:rFonts w:ascii="宋体" w:hAnsi="宋体" w:cs="宋体"/>
                <w:snapToGrid w:val="0"/>
                <w:color w:val="auto"/>
                <w:kern w:val="0"/>
                <w:szCs w:val="21"/>
                <w:highlight w:val="none"/>
              </w:rPr>
            </w:pPr>
          </w:p>
        </w:tc>
        <w:tc>
          <w:tcPr>
            <w:tcW w:w="1929" w:type="dxa"/>
            <w:gridSpan w:val="3"/>
            <w:vAlign w:val="center"/>
          </w:tcPr>
          <w:p w14:paraId="4671252B">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技术员</w:t>
            </w:r>
          </w:p>
        </w:tc>
        <w:tc>
          <w:tcPr>
            <w:tcW w:w="1416" w:type="dxa"/>
            <w:vAlign w:val="center"/>
          </w:tcPr>
          <w:p w14:paraId="5F52F934">
            <w:pPr>
              <w:pStyle w:val="136"/>
              <w:wordWrap w:val="0"/>
              <w:adjustRightInd w:val="0"/>
              <w:snapToGrid w:val="0"/>
              <w:jc w:val="center"/>
              <w:rPr>
                <w:rFonts w:ascii="宋体" w:hAnsi="宋体" w:cs="宋体"/>
                <w:snapToGrid w:val="0"/>
                <w:color w:val="auto"/>
                <w:kern w:val="0"/>
                <w:szCs w:val="21"/>
                <w:highlight w:val="none"/>
              </w:rPr>
            </w:pPr>
          </w:p>
        </w:tc>
      </w:tr>
      <w:tr w14:paraId="1615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exact"/>
          <w:jc w:val="center"/>
        </w:trPr>
        <w:tc>
          <w:tcPr>
            <w:tcW w:w="1485" w:type="dxa"/>
            <w:vAlign w:val="center"/>
          </w:tcPr>
          <w:p w14:paraId="6E2692A4">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经营范围</w:t>
            </w:r>
          </w:p>
        </w:tc>
        <w:tc>
          <w:tcPr>
            <w:tcW w:w="7020" w:type="dxa"/>
            <w:gridSpan w:val="8"/>
            <w:vAlign w:val="center"/>
          </w:tcPr>
          <w:p w14:paraId="28B3173C">
            <w:pPr>
              <w:pStyle w:val="136"/>
              <w:wordWrap w:val="0"/>
              <w:adjustRightInd w:val="0"/>
              <w:snapToGrid w:val="0"/>
              <w:jc w:val="center"/>
              <w:rPr>
                <w:rFonts w:ascii="宋体" w:hAnsi="宋体" w:cs="宋体"/>
                <w:snapToGrid w:val="0"/>
                <w:color w:val="auto"/>
                <w:kern w:val="0"/>
                <w:szCs w:val="21"/>
                <w:highlight w:val="none"/>
              </w:rPr>
            </w:pPr>
          </w:p>
        </w:tc>
      </w:tr>
      <w:tr w14:paraId="3CF2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exact"/>
          <w:jc w:val="center"/>
        </w:trPr>
        <w:tc>
          <w:tcPr>
            <w:tcW w:w="1485" w:type="dxa"/>
            <w:vAlign w:val="center"/>
          </w:tcPr>
          <w:p w14:paraId="6F334C7C">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关联企业情况</w:t>
            </w:r>
          </w:p>
        </w:tc>
        <w:tc>
          <w:tcPr>
            <w:tcW w:w="7020" w:type="dxa"/>
            <w:gridSpan w:val="8"/>
            <w:vAlign w:val="center"/>
          </w:tcPr>
          <w:p w14:paraId="627CBE37">
            <w:pPr>
              <w:pStyle w:val="136"/>
              <w:wordWrap w:val="0"/>
              <w:adjustRightInd w:val="0"/>
              <w:snapToGrid w:val="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包括但不限于与投标人存在以下关系的不同单位：</w:t>
            </w:r>
          </w:p>
          <w:p w14:paraId="78866B0F">
            <w:pPr>
              <w:pStyle w:val="136"/>
              <w:wordWrap w:val="0"/>
              <w:adjustRightInd w:val="0"/>
              <w:snapToGrid w:val="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1．法定代表人为同一人的。</w:t>
            </w:r>
          </w:p>
          <w:p w14:paraId="2B8DF13B">
            <w:pPr>
              <w:pStyle w:val="136"/>
              <w:wordWrap w:val="0"/>
              <w:adjustRightInd w:val="0"/>
              <w:snapToGrid w:val="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2．存在控股、管理关系的。</w:t>
            </w:r>
          </w:p>
          <w:p w14:paraId="78C5A631">
            <w:pPr>
              <w:pStyle w:val="136"/>
              <w:wordWrap w:val="0"/>
              <w:adjustRightInd w:val="0"/>
              <w:snapToGrid w:val="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3．主要人员相互任职的。</w:t>
            </w:r>
          </w:p>
        </w:tc>
      </w:tr>
      <w:tr w14:paraId="0DFFB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exact"/>
          <w:jc w:val="center"/>
        </w:trPr>
        <w:tc>
          <w:tcPr>
            <w:tcW w:w="1485" w:type="dxa"/>
            <w:vAlign w:val="center"/>
          </w:tcPr>
          <w:p w14:paraId="66B1DD7A">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备注</w:t>
            </w:r>
          </w:p>
        </w:tc>
        <w:tc>
          <w:tcPr>
            <w:tcW w:w="7020" w:type="dxa"/>
            <w:gridSpan w:val="8"/>
            <w:vAlign w:val="center"/>
          </w:tcPr>
          <w:p w14:paraId="0B7A9410">
            <w:pPr>
              <w:pStyle w:val="136"/>
              <w:wordWrap w:val="0"/>
              <w:adjustRightInd w:val="0"/>
              <w:snapToGrid w:val="0"/>
              <w:jc w:val="center"/>
              <w:rPr>
                <w:rFonts w:ascii="宋体" w:hAnsi="宋体" w:cs="宋体"/>
                <w:snapToGrid w:val="0"/>
                <w:color w:val="auto"/>
                <w:kern w:val="0"/>
                <w:szCs w:val="21"/>
                <w:highlight w:val="none"/>
              </w:rPr>
            </w:pPr>
          </w:p>
        </w:tc>
      </w:tr>
    </w:tbl>
    <w:p w14:paraId="31CF04E5">
      <w:pPr>
        <w:pStyle w:val="136"/>
        <w:wordWrap w:val="0"/>
        <w:adjustRightInd w:val="0"/>
        <w:snapToGrid w:val="0"/>
        <w:spacing w:line="400" w:lineRule="exact"/>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说明：</w:t>
      </w:r>
    </w:p>
    <w:p w14:paraId="48B0DF88">
      <w:pPr>
        <w:pStyle w:val="136"/>
        <w:wordWrap w:val="0"/>
        <w:adjustRightInd w:val="0"/>
        <w:snapToGrid w:val="0"/>
        <w:spacing w:line="400" w:lineRule="exact"/>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1．《投标人基本情况表》后应附以下资料：</w:t>
      </w:r>
    </w:p>
    <w:p w14:paraId="77700285">
      <w:pPr>
        <w:pStyle w:val="136"/>
        <w:wordWrap w:val="0"/>
        <w:adjustRightInd w:val="0"/>
        <w:snapToGrid w:val="0"/>
        <w:spacing w:line="400" w:lineRule="exact"/>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（1）企业营业执照、资质证书</w:t>
      </w:r>
      <w:r>
        <w:rPr>
          <w:rFonts w:hint="eastAsia" w:ascii="宋体" w:hAnsi="宋体" w:cs="宋体"/>
          <w:snapToGrid w:val="0"/>
          <w:color w:val="auto"/>
          <w:kern w:val="0"/>
          <w:szCs w:val="21"/>
          <w:highlight w:val="none"/>
          <w:lang w:val="en-US" w:eastAsia="zh-CN"/>
        </w:rPr>
        <w:t>彩色</w:t>
      </w:r>
      <w:r>
        <w:rPr>
          <w:rFonts w:hint="eastAsia" w:ascii="宋体" w:hAnsi="宋体" w:cs="宋体"/>
          <w:snapToGrid w:val="0"/>
          <w:color w:val="auto"/>
          <w:kern w:val="0"/>
          <w:szCs w:val="21"/>
          <w:highlight w:val="none"/>
        </w:rPr>
        <w:t>扫描件（因推行电子证照，企业的营业执照、资质证书等可以提供电子证照）；</w:t>
      </w:r>
    </w:p>
    <w:p w14:paraId="3B9DB170">
      <w:pPr>
        <w:pStyle w:val="136"/>
        <w:wordWrap w:val="0"/>
        <w:adjustRightInd w:val="0"/>
        <w:snapToGrid w:val="0"/>
        <w:spacing w:line="400" w:lineRule="exact"/>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w:t>
      </w:r>
      <w:r>
        <w:rPr>
          <w:rFonts w:hint="eastAsia" w:ascii="宋体" w:hAnsi="宋体" w:cs="宋体"/>
          <w:snapToGrid w:val="0"/>
          <w:color w:val="auto"/>
          <w:kern w:val="0"/>
          <w:highlight w:val="none"/>
        </w:rPr>
        <w:t>“进粤企业和人员诚信信息登记平台”企业信息情况打印页。（适用于省外企业）</w:t>
      </w:r>
      <w:r>
        <w:rPr>
          <w:rFonts w:hint="eastAsia" w:ascii="宋体" w:hAnsi="宋体" w:cs="宋体"/>
          <w:snapToGrid w:val="0"/>
          <w:color w:val="auto"/>
          <w:kern w:val="0"/>
          <w:szCs w:val="21"/>
          <w:highlight w:val="none"/>
        </w:rPr>
        <w:t>。</w:t>
      </w:r>
    </w:p>
    <w:p w14:paraId="6A573612">
      <w:pPr>
        <w:pStyle w:val="72"/>
        <w:widowControl w:val="0"/>
        <w:wordWrap w:val="0"/>
        <w:adjustRightInd w:val="0"/>
        <w:snapToGrid w:val="0"/>
        <w:spacing w:line="400" w:lineRule="exact"/>
        <w:rPr>
          <w:rFonts w:hAnsi="宋体" w:cs="宋体"/>
          <w:snapToGrid w:val="0"/>
          <w:color w:val="auto"/>
          <w:sz w:val="21"/>
          <w:szCs w:val="21"/>
          <w:highlight w:val="none"/>
        </w:rPr>
      </w:pPr>
      <w:r>
        <w:rPr>
          <w:rFonts w:hint="eastAsia" w:hAnsi="宋体" w:cs="宋体"/>
          <w:snapToGrid w:val="0"/>
          <w:color w:val="auto"/>
          <w:sz w:val="21"/>
          <w:szCs w:val="21"/>
          <w:highlight w:val="none"/>
        </w:rPr>
        <w:t>（3）《法人和非法人组织公共信用信息报告》打印件(在“信用中国”网站企业查询界面中下载) 。</w:t>
      </w:r>
    </w:p>
    <w:p w14:paraId="152E1E85">
      <w:pPr>
        <w:wordWrap w:val="0"/>
        <w:adjustRightInd w:val="0"/>
        <w:snapToGrid w:val="0"/>
        <w:spacing w:line="440" w:lineRule="exact"/>
        <w:jc w:val="left"/>
        <w:outlineLvl w:val="1"/>
        <w:rPr>
          <w:rFonts w:hint="eastAsia" w:hAnsi="宋体" w:cs="宋体"/>
          <w:b/>
          <w:snapToGrid w:val="0"/>
          <w:color w:val="auto"/>
          <w:kern w:val="0"/>
          <w:highlight w:val="none"/>
        </w:rPr>
        <w:sectPr>
          <w:endnotePr>
            <w:numFmt w:val="decimal"/>
          </w:endnotePr>
          <w:pgSz w:w="11906" w:h="16838"/>
          <w:pgMar w:top="1440" w:right="1080" w:bottom="1440" w:left="1080" w:header="850" w:footer="992" w:gutter="0"/>
          <w:pgNumType w:fmt="numberInDash"/>
          <w:cols w:space="0" w:num="1"/>
          <w:docGrid w:linePitch="327" w:charSpace="0"/>
        </w:sectPr>
      </w:pPr>
    </w:p>
    <w:p w14:paraId="286E4BB9">
      <w:pPr>
        <w:wordWrap w:val="0"/>
        <w:adjustRightInd w:val="0"/>
        <w:snapToGrid w:val="0"/>
        <w:spacing w:line="440" w:lineRule="exact"/>
        <w:jc w:val="left"/>
        <w:outlineLvl w:val="1"/>
        <w:rPr>
          <w:rFonts w:hAnsi="宋体" w:cs="宋体"/>
          <w:b/>
          <w:snapToGrid w:val="0"/>
          <w:color w:val="auto"/>
          <w:kern w:val="0"/>
          <w:highlight w:val="none"/>
        </w:rPr>
      </w:pPr>
      <w:bookmarkStart w:id="363" w:name="_Toc7683"/>
      <w:r>
        <w:rPr>
          <w:rFonts w:hint="eastAsia" w:hAnsi="宋体" w:cs="宋体"/>
          <w:b/>
          <w:snapToGrid w:val="0"/>
          <w:color w:val="auto"/>
          <w:kern w:val="0"/>
          <w:highlight w:val="none"/>
        </w:rPr>
        <w:t>格式七  总监理工程师任职声明（适用于无任职项目）</w:t>
      </w:r>
      <w:bookmarkEnd w:id="363"/>
    </w:p>
    <w:p w14:paraId="6FD021E2">
      <w:pPr>
        <w:wordWrap w:val="0"/>
        <w:adjustRightInd w:val="0"/>
        <w:snapToGrid w:val="0"/>
        <w:spacing w:line="440" w:lineRule="exact"/>
        <w:jc w:val="left"/>
        <w:rPr>
          <w:rFonts w:hAnsi="宋体" w:cs="宋体"/>
          <w:b/>
          <w:snapToGrid w:val="0"/>
          <w:color w:val="auto"/>
          <w:kern w:val="0"/>
          <w:highlight w:val="none"/>
        </w:rPr>
      </w:pPr>
    </w:p>
    <w:p w14:paraId="7734BDAC">
      <w:pPr>
        <w:wordWrap w:val="0"/>
        <w:adjustRightInd w:val="0"/>
        <w:snapToGrid w:val="0"/>
        <w:spacing w:before="260" w:after="260" w:line="440" w:lineRule="exact"/>
        <w:jc w:val="center"/>
        <w:rPr>
          <w:rFonts w:hAnsi="宋体" w:cs="宋体"/>
          <w:snapToGrid w:val="0"/>
          <w:color w:val="auto"/>
          <w:kern w:val="0"/>
          <w:szCs w:val="28"/>
          <w:highlight w:val="none"/>
        </w:rPr>
      </w:pPr>
      <w:r>
        <w:rPr>
          <w:rFonts w:hint="eastAsia" w:hAnsi="宋体" w:cs="宋体"/>
          <w:b/>
          <w:snapToGrid w:val="0"/>
          <w:color w:val="auto"/>
          <w:kern w:val="0"/>
          <w:sz w:val="30"/>
          <w:highlight w:val="none"/>
        </w:rPr>
        <w:t>总监理工程师任职声明</w:t>
      </w:r>
    </w:p>
    <w:p w14:paraId="2F3A4633">
      <w:pPr>
        <w:wordWrap w:val="0"/>
        <w:adjustRightInd w:val="0"/>
        <w:snapToGrid w:val="0"/>
        <w:spacing w:line="440" w:lineRule="exact"/>
        <w:jc w:val="center"/>
        <w:rPr>
          <w:rFonts w:hAnsi="宋体" w:cs="宋体"/>
          <w:snapToGrid w:val="0"/>
          <w:color w:val="auto"/>
          <w:kern w:val="0"/>
          <w:szCs w:val="28"/>
          <w:highlight w:val="none"/>
        </w:rPr>
      </w:pPr>
    </w:p>
    <w:p w14:paraId="14B6B195">
      <w:pPr>
        <w:wordWrap w:val="0"/>
        <w:adjustRightInd w:val="0"/>
        <w:snapToGrid w:val="0"/>
        <w:spacing w:line="440" w:lineRule="exact"/>
        <w:rPr>
          <w:rFonts w:hAnsi="宋体" w:cs="宋体"/>
          <w:snapToGrid w:val="0"/>
          <w:color w:val="auto"/>
          <w:kern w:val="0"/>
          <w:szCs w:val="28"/>
          <w:highlight w:val="none"/>
        </w:rPr>
      </w:pPr>
      <w:r>
        <w:rPr>
          <w:rFonts w:hint="eastAsia" w:hAnsi="宋体" w:cs="宋体"/>
          <w:snapToGrid w:val="0"/>
          <w:color w:val="auto"/>
          <w:kern w:val="0"/>
          <w:szCs w:val="28"/>
          <w:highlight w:val="none"/>
        </w:rPr>
        <w:t>致：</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（招标人名称）：</w:t>
      </w:r>
    </w:p>
    <w:p w14:paraId="392868E0">
      <w:pPr>
        <w:wordWrap w:val="0"/>
        <w:adjustRightInd w:val="0"/>
        <w:snapToGrid w:val="0"/>
        <w:spacing w:line="440" w:lineRule="exact"/>
        <w:ind w:firstLine="480" w:firstLineChars="200"/>
        <w:rPr>
          <w:rFonts w:hAnsi="宋体" w:cs="宋体"/>
          <w:snapToGrid w:val="0"/>
          <w:color w:val="auto"/>
          <w:kern w:val="0"/>
          <w:szCs w:val="28"/>
          <w:highlight w:val="none"/>
        </w:rPr>
      </w:pPr>
      <w:r>
        <w:rPr>
          <w:rFonts w:hint="eastAsia" w:hAnsi="宋体" w:cs="宋体"/>
          <w:snapToGrid w:val="0"/>
          <w:color w:val="auto"/>
          <w:kern w:val="0"/>
          <w:szCs w:val="28"/>
          <w:highlight w:val="none"/>
        </w:rPr>
        <w:t>我方在此声明，我方拟派往</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（项目名称）的总监理工程师</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（总监理工程师姓名）现阶段未担任任何在施（包括已中标未开工、已开工未竣工）建设工程项目的总监理工程师。</w:t>
      </w:r>
    </w:p>
    <w:p w14:paraId="5C57411E">
      <w:pPr>
        <w:wordWrap w:val="0"/>
        <w:adjustRightInd w:val="0"/>
        <w:snapToGrid w:val="0"/>
        <w:spacing w:line="440" w:lineRule="exact"/>
        <w:ind w:firstLine="480"/>
        <w:rPr>
          <w:rFonts w:hAnsi="宋体" w:cs="宋体"/>
          <w:snapToGrid w:val="0"/>
          <w:color w:val="auto"/>
          <w:kern w:val="0"/>
          <w:szCs w:val="28"/>
          <w:highlight w:val="none"/>
        </w:rPr>
      </w:pPr>
      <w:r>
        <w:rPr>
          <w:rFonts w:hint="eastAsia" w:hAnsi="宋体" w:cs="宋体"/>
          <w:snapToGrid w:val="0"/>
          <w:color w:val="auto"/>
          <w:kern w:val="0"/>
          <w:szCs w:val="28"/>
          <w:highlight w:val="none"/>
        </w:rPr>
        <w:t>我方保证上述信息的真实和准确，并愿意承担因我方就此弄虚作假所引起的一切法律后果。</w:t>
      </w:r>
    </w:p>
    <w:p w14:paraId="568537D9">
      <w:pPr>
        <w:wordWrap w:val="0"/>
        <w:adjustRightInd w:val="0"/>
        <w:snapToGrid w:val="0"/>
        <w:spacing w:line="440" w:lineRule="exact"/>
        <w:ind w:firstLine="480"/>
        <w:rPr>
          <w:rFonts w:hAnsi="宋体" w:cs="宋体"/>
          <w:snapToGrid w:val="0"/>
          <w:color w:val="auto"/>
          <w:kern w:val="0"/>
          <w:szCs w:val="28"/>
          <w:highlight w:val="none"/>
        </w:rPr>
      </w:pPr>
      <w:r>
        <w:rPr>
          <w:rFonts w:hint="eastAsia" w:hAnsi="宋体" w:cs="宋体"/>
          <w:snapToGrid w:val="0"/>
          <w:color w:val="auto"/>
          <w:kern w:val="0"/>
          <w:szCs w:val="28"/>
          <w:highlight w:val="none"/>
        </w:rPr>
        <w:t>　　</w:t>
      </w:r>
    </w:p>
    <w:p w14:paraId="36EB755F">
      <w:pPr>
        <w:wordWrap w:val="0"/>
        <w:adjustRightInd w:val="0"/>
        <w:snapToGrid w:val="0"/>
        <w:spacing w:line="440" w:lineRule="exact"/>
        <w:rPr>
          <w:rFonts w:hAnsi="宋体" w:cs="宋体"/>
          <w:snapToGrid w:val="0"/>
          <w:color w:val="auto"/>
          <w:kern w:val="0"/>
          <w:szCs w:val="28"/>
          <w:highlight w:val="none"/>
        </w:rPr>
      </w:pPr>
      <w:r>
        <w:rPr>
          <w:rFonts w:hint="eastAsia" w:hAnsi="宋体" w:cs="宋体"/>
          <w:snapToGrid w:val="0"/>
          <w:color w:val="auto"/>
          <w:kern w:val="0"/>
          <w:szCs w:val="28"/>
          <w:highlight w:val="none"/>
        </w:rPr>
        <w:t>　　特此承诺　　</w:t>
      </w:r>
    </w:p>
    <w:p w14:paraId="699B7C56">
      <w:pPr>
        <w:wordWrap w:val="0"/>
        <w:adjustRightInd w:val="0"/>
        <w:snapToGrid w:val="0"/>
        <w:spacing w:line="440" w:lineRule="exact"/>
        <w:rPr>
          <w:rFonts w:hAnsi="宋体" w:cs="宋体"/>
          <w:snapToGrid w:val="0"/>
          <w:color w:val="auto"/>
          <w:kern w:val="0"/>
          <w:szCs w:val="28"/>
          <w:highlight w:val="none"/>
        </w:rPr>
      </w:pPr>
      <w:r>
        <w:rPr>
          <w:rFonts w:hint="eastAsia" w:hAnsi="宋体" w:cs="宋体"/>
          <w:snapToGrid w:val="0"/>
          <w:color w:val="auto"/>
          <w:kern w:val="0"/>
          <w:szCs w:val="28"/>
          <w:highlight w:val="none"/>
        </w:rPr>
        <w:t>　　</w:t>
      </w:r>
    </w:p>
    <w:p w14:paraId="5244A9EE">
      <w:pPr>
        <w:wordWrap w:val="0"/>
        <w:adjustRightInd w:val="0"/>
        <w:snapToGrid w:val="0"/>
        <w:spacing w:line="440" w:lineRule="exact"/>
        <w:rPr>
          <w:rFonts w:hAnsi="宋体" w:cs="宋体"/>
          <w:snapToGrid w:val="0"/>
          <w:color w:val="auto"/>
          <w:kern w:val="0"/>
          <w:szCs w:val="28"/>
          <w:highlight w:val="none"/>
        </w:rPr>
      </w:pPr>
      <w:r>
        <w:rPr>
          <w:rFonts w:hint="eastAsia" w:hAnsi="宋体" w:cs="宋体"/>
          <w:snapToGrid w:val="0"/>
          <w:color w:val="auto"/>
          <w:kern w:val="0"/>
          <w:szCs w:val="28"/>
          <w:highlight w:val="none"/>
        </w:rPr>
        <w:t>　　</w:t>
      </w:r>
    </w:p>
    <w:p w14:paraId="5FB105EA">
      <w:pPr>
        <w:wordWrap w:val="0"/>
        <w:adjustRightInd w:val="0"/>
        <w:snapToGrid w:val="0"/>
        <w:spacing w:line="440" w:lineRule="exact"/>
        <w:jc w:val="right"/>
        <w:rPr>
          <w:rFonts w:hAnsi="宋体" w:cs="宋体"/>
          <w:snapToGrid w:val="0"/>
          <w:color w:val="auto"/>
          <w:kern w:val="0"/>
          <w:szCs w:val="28"/>
          <w:highlight w:val="none"/>
        </w:rPr>
      </w:pPr>
      <w:r>
        <w:rPr>
          <w:rFonts w:hint="eastAsia" w:hAnsi="宋体" w:cs="宋体"/>
          <w:snapToGrid w:val="0"/>
          <w:color w:val="auto"/>
          <w:kern w:val="0"/>
          <w:szCs w:val="28"/>
          <w:highlight w:val="none"/>
        </w:rPr>
        <w:t>投标人：</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（盖单位章）</w:t>
      </w:r>
    </w:p>
    <w:p w14:paraId="2A604D50">
      <w:pPr>
        <w:wordWrap w:val="0"/>
        <w:adjustRightInd w:val="0"/>
        <w:snapToGrid w:val="0"/>
        <w:spacing w:line="440" w:lineRule="exact"/>
        <w:jc w:val="right"/>
        <w:rPr>
          <w:rFonts w:hAnsi="宋体" w:cs="宋体"/>
          <w:snapToGrid w:val="0"/>
          <w:color w:val="auto"/>
          <w:kern w:val="0"/>
          <w:szCs w:val="28"/>
          <w:highlight w:val="none"/>
        </w:rPr>
      </w:pPr>
    </w:p>
    <w:p w14:paraId="71BB53AD">
      <w:pPr>
        <w:wordWrap w:val="0"/>
        <w:adjustRightInd w:val="0"/>
        <w:snapToGrid w:val="0"/>
        <w:spacing w:line="440" w:lineRule="exact"/>
        <w:jc w:val="right"/>
        <w:rPr>
          <w:rFonts w:hAnsi="宋体" w:cs="宋体"/>
          <w:snapToGrid w:val="0"/>
          <w:color w:val="auto"/>
          <w:kern w:val="0"/>
          <w:szCs w:val="28"/>
          <w:highlight w:val="none"/>
        </w:rPr>
      </w:pPr>
    </w:p>
    <w:p w14:paraId="0C3A73EA">
      <w:pPr>
        <w:wordWrap w:val="0"/>
        <w:adjustRightInd w:val="0"/>
        <w:snapToGrid w:val="0"/>
        <w:spacing w:line="440" w:lineRule="exact"/>
        <w:jc w:val="right"/>
        <w:rPr>
          <w:rFonts w:hAnsi="宋体" w:cs="宋体"/>
          <w:snapToGrid w:val="0"/>
          <w:color w:val="auto"/>
          <w:kern w:val="0"/>
          <w:szCs w:val="28"/>
          <w:highlight w:val="none"/>
        </w:rPr>
      </w:pPr>
      <w:r>
        <w:rPr>
          <w:rFonts w:hint="eastAsia" w:hAnsi="宋体" w:cs="宋体"/>
          <w:snapToGrid w:val="0"/>
          <w:color w:val="auto"/>
          <w:kern w:val="0"/>
          <w:szCs w:val="28"/>
          <w:highlight w:val="none"/>
        </w:rPr>
        <w:t>法定代表人或其委托代理人：</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（签字或盖章）</w:t>
      </w:r>
    </w:p>
    <w:p w14:paraId="7AE6CC90">
      <w:pPr>
        <w:wordWrap w:val="0"/>
        <w:adjustRightInd w:val="0"/>
        <w:snapToGrid w:val="0"/>
        <w:spacing w:line="440" w:lineRule="exact"/>
        <w:jc w:val="right"/>
        <w:rPr>
          <w:rFonts w:hAnsi="宋体" w:cs="宋体"/>
          <w:snapToGrid w:val="0"/>
          <w:color w:val="auto"/>
          <w:kern w:val="0"/>
          <w:szCs w:val="28"/>
          <w:highlight w:val="none"/>
        </w:rPr>
      </w:pPr>
    </w:p>
    <w:p w14:paraId="3C9B11CD">
      <w:pPr>
        <w:wordWrap w:val="0"/>
        <w:adjustRightInd w:val="0"/>
        <w:snapToGrid w:val="0"/>
        <w:spacing w:line="440" w:lineRule="exact"/>
        <w:jc w:val="center"/>
        <w:rPr>
          <w:rFonts w:hAnsi="宋体" w:cs="宋体"/>
          <w:snapToGrid w:val="0"/>
          <w:color w:val="auto"/>
          <w:kern w:val="0"/>
          <w:szCs w:val="28"/>
          <w:highlight w:val="none"/>
        </w:rPr>
      </w:pPr>
      <w:r>
        <w:rPr>
          <w:rFonts w:hint="eastAsia" w:hAnsi="宋体" w:cs="宋体"/>
          <w:snapToGrid w:val="0"/>
          <w:color w:val="auto"/>
          <w:kern w:val="0"/>
          <w:szCs w:val="28"/>
          <w:highlight w:val="none"/>
        </w:rPr>
        <w:t xml:space="preserve">                            </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年</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月</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日</w:t>
      </w:r>
    </w:p>
    <w:p w14:paraId="7BA2FE9F">
      <w:pPr>
        <w:wordWrap w:val="0"/>
        <w:adjustRightInd w:val="0"/>
        <w:snapToGrid w:val="0"/>
        <w:spacing w:line="400" w:lineRule="exact"/>
        <w:ind w:firstLine="420"/>
        <w:rPr>
          <w:rFonts w:hAnsi="宋体" w:cs="宋体"/>
          <w:snapToGrid w:val="0"/>
          <w:color w:val="auto"/>
          <w:kern w:val="0"/>
          <w:sz w:val="21"/>
          <w:szCs w:val="28"/>
          <w:highlight w:val="none"/>
        </w:rPr>
        <w:sectPr>
          <w:endnotePr>
            <w:numFmt w:val="decimal"/>
          </w:endnotePr>
          <w:pgSz w:w="11906" w:h="16838"/>
          <w:pgMar w:top="1440" w:right="1080" w:bottom="1440" w:left="1080" w:header="850" w:footer="992" w:gutter="0"/>
          <w:pgNumType w:fmt="numberInDash"/>
          <w:cols w:space="0" w:num="1"/>
          <w:docGrid w:linePitch="327" w:charSpace="0"/>
        </w:sectPr>
      </w:pPr>
    </w:p>
    <w:p w14:paraId="44A5B4BF">
      <w:pPr>
        <w:wordWrap w:val="0"/>
        <w:adjustRightInd w:val="0"/>
        <w:snapToGrid w:val="0"/>
        <w:spacing w:line="440" w:lineRule="exact"/>
        <w:jc w:val="left"/>
        <w:outlineLvl w:val="1"/>
        <w:rPr>
          <w:rFonts w:hAnsi="宋体" w:cs="宋体"/>
          <w:b/>
          <w:snapToGrid w:val="0"/>
          <w:color w:val="auto"/>
          <w:kern w:val="0"/>
          <w:highlight w:val="none"/>
        </w:rPr>
      </w:pPr>
      <w:bookmarkStart w:id="364" w:name="_Toc14267"/>
      <w:r>
        <w:rPr>
          <w:rFonts w:hint="eastAsia" w:hAnsi="宋体" w:cs="宋体"/>
          <w:b/>
          <w:snapToGrid w:val="0"/>
          <w:color w:val="auto"/>
          <w:kern w:val="0"/>
          <w:highlight w:val="none"/>
        </w:rPr>
        <w:t>格式八 总监理工程师任职声明（适用于有任职项目）</w:t>
      </w:r>
      <w:bookmarkEnd w:id="364"/>
    </w:p>
    <w:p w14:paraId="449B4FD5">
      <w:pPr>
        <w:wordWrap w:val="0"/>
        <w:adjustRightInd w:val="0"/>
        <w:snapToGrid w:val="0"/>
        <w:spacing w:line="440" w:lineRule="exact"/>
        <w:jc w:val="left"/>
        <w:rPr>
          <w:rFonts w:hAnsi="宋体" w:cs="宋体"/>
          <w:b/>
          <w:snapToGrid w:val="0"/>
          <w:color w:val="auto"/>
          <w:kern w:val="0"/>
          <w:highlight w:val="none"/>
        </w:rPr>
      </w:pPr>
    </w:p>
    <w:p w14:paraId="14A50C1D">
      <w:pPr>
        <w:wordWrap w:val="0"/>
        <w:adjustRightInd w:val="0"/>
        <w:snapToGrid w:val="0"/>
        <w:spacing w:before="260" w:after="260" w:line="440" w:lineRule="exact"/>
        <w:jc w:val="center"/>
        <w:rPr>
          <w:rFonts w:hAnsi="宋体" w:cs="宋体"/>
          <w:snapToGrid w:val="0"/>
          <w:color w:val="auto"/>
          <w:kern w:val="0"/>
          <w:szCs w:val="28"/>
          <w:highlight w:val="none"/>
        </w:rPr>
      </w:pPr>
      <w:r>
        <w:rPr>
          <w:rFonts w:hint="eastAsia" w:hAnsi="宋体" w:cs="宋体"/>
          <w:b/>
          <w:snapToGrid w:val="0"/>
          <w:color w:val="auto"/>
          <w:kern w:val="0"/>
          <w:sz w:val="30"/>
          <w:highlight w:val="none"/>
        </w:rPr>
        <w:t>总监理工程师任职声明</w:t>
      </w:r>
    </w:p>
    <w:p w14:paraId="2B3ED8C9">
      <w:pPr>
        <w:wordWrap w:val="0"/>
        <w:adjustRightInd w:val="0"/>
        <w:snapToGrid w:val="0"/>
        <w:spacing w:line="440" w:lineRule="exact"/>
        <w:jc w:val="center"/>
        <w:rPr>
          <w:rFonts w:hAnsi="宋体" w:cs="宋体"/>
          <w:snapToGrid w:val="0"/>
          <w:color w:val="auto"/>
          <w:kern w:val="0"/>
          <w:szCs w:val="28"/>
          <w:highlight w:val="none"/>
        </w:rPr>
      </w:pPr>
    </w:p>
    <w:p w14:paraId="45489580">
      <w:pPr>
        <w:wordWrap w:val="0"/>
        <w:adjustRightInd w:val="0"/>
        <w:snapToGrid w:val="0"/>
        <w:spacing w:line="440" w:lineRule="exact"/>
        <w:rPr>
          <w:rFonts w:hAnsi="宋体" w:cs="宋体"/>
          <w:snapToGrid w:val="0"/>
          <w:color w:val="auto"/>
          <w:kern w:val="0"/>
          <w:szCs w:val="28"/>
          <w:highlight w:val="none"/>
        </w:rPr>
      </w:pPr>
      <w:r>
        <w:rPr>
          <w:rFonts w:hint="eastAsia" w:hAnsi="宋体" w:cs="宋体"/>
          <w:snapToGrid w:val="0"/>
          <w:color w:val="auto"/>
          <w:kern w:val="0"/>
          <w:szCs w:val="28"/>
          <w:highlight w:val="none"/>
        </w:rPr>
        <w:t>致：</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（招标人名称）：</w:t>
      </w:r>
    </w:p>
    <w:p w14:paraId="191C5186">
      <w:pPr>
        <w:wordWrap w:val="0"/>
        <w:adjustRightInd w:val="0"/>
        <w:snapToGrid w:val="0"/>
        <w:spacing w:line="440" w:lineRule="exact"/>
        <w:ind w:firstLine="480" w:firstLineChars="200"/>
        <w:rPr>
          <w:rFonts w:hAnsi="宋体" w:cs="宋体"/>
          <w:snapToGrid w:val="0"/>
          <w:color w:val="auto"/>
          <w:kern w:val="0"/>
          <w:szCs w:val="28"/>
          <w:highlight w:val="none"/>
        </w:rPr>
      </w:pPr>
      <w:r>
        <w:rPr>
          <w:rFonts w:hint="eastAsia" w:hAnsi="宋体" w:cs="宋体"/>
          <w:snapToGrid w:val="0"/>
          <w:color w:val="auto"/>
          <w:kern w:val="0"/>
          <w:szCs w:val="28"/>
          <w:highlight w:val="none"/>
        </w:rPr>
        <w:t>我方在此声明，我方拟派往</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（项目名称）的总监理工程师</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（总监理工程师姓名）现阶段正在担任</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个在施（包括已中标未开工、已开工未竣工）建设工程项目的总监理工程师，具体情况详见《总监理工程师任职项目情况表》。</w:t>
      </w:r>
    </w:p>
    <w:p w14:paraId="7C6A7DE6">
      <w:pPr>
        <w:wordWrap w:val="0"/>
        <w:adjustRightInd w:val="0"/>
        <w:snapToGrid w:val="0"/>
        <w:spacing w:line="440" w:lineRule="exact"/>
        <w:ind w:firstLine="480"/>
        <w:rPr>
          <w:rFonts w:hAnsi="宋体" w:cs="宋体"/>
          <w:snapToGrid w:val="0"/>
          <w:color w:val="auto"/>
          <w:kern w:val="0"/>
          <w:szCs w:val="28"/>
          <w:highlight w:val="none"/>
        </w:rPr>
      </w:pPr>
      <w:r>
        <w:rPr>
          <w:rFonts w:hint="eastAsia" w:hAnsi="宋体" w:cs="宋体"/>
          <w:snapToGrid w:val="0"/>
          <w:color w:val="auto"/>
          <w:kern w:val="0"/>
          <w:szCs w:val="28"/>
          <w:highlight w:val="none"/>
        </w:rPr>
        <w:t>我方保证上述信息的真实和准确，并愿意承担因我方就此弄虚作假所引起的一切法律后果。</w:t>
      </w:r>
    </w:p>
    <w:p w14:paraId="5683D055">
      <w:pPr>
        <w:wordWrap w:val="0"/>
        <w:adjustRightInd w:val="0"/>
        <w:snapToGrid w:val="0"/>
        <w:spacing w:line="440" w:lineRule="exact"/>
        <w:ind w:firstLine="480"/>
        <w:rPr>
          <w:rFonts w:hAnsi="宋体" w:cs="宋体"/>
          <w:snapToGrid w:val="0"/>
          <w:color w:val="auto"/>
          <w:kern w:val="0"/>
          <w:szCs w:val="28"/>
          <w:highlight w:val="none"/>
        </w:rPr>
      </w:pPr>
      <w:r>
        <w:rPr>
          <w:rFonts w:hint="eastAsia" w:hAnsi="宋体" w:cs="宋体"/>
          <w:snapToGrid w:val="0"/>
          <w:color w:val="auto"/>
          <w:kern w:val="0"/>
          <w:szCs w:val="28"/>
          <w:highlight w:val="none"/>
        </w:rPr>
        <w:t>　　</w:t>
      </w:r>
    </w:p>
    <w:p w14:paraId="1FA625A2">
      <w:pPr>
        <w:wordWrap w:val="0"/>
        <w:adjustRightInd w:val="0"/>
        <w:snapToGrid w:val="0"/>
        <w:spacing w:line="440" w:lineRule="exact"/>
        <w:ind w:firstLine="480"/>
        <w:rPr>
          <w:rFonts w:hAnsi="宋体" w:cs="宋体"/>
          <w:snapToGrid w:val="0"/>
          <w:color w:val="auto"/>
          <w:kern w:val="0"/>
          <w:szCs w:val="28"/>
          <w:highlight w:val="none"/>
        </w:rPr>
      </w:pPr>
      <w:r>
        <w:rPr>
          <w:rFonts w:hint="eastAsia" w:hAnsi="宋体" w:cs="宋体"/>
          <w:snapToGrid w:val="0"/>
          <w:color w:val="auto"/>
          <w:kern w:val="0"/>
          <w:szCs w:val="28"/>
          <w:highlight w:val="none"/>
        </w:rPr>
        <w:t>特此承诺</w:t>
      </w:r>
    </w:p>
    <w:p w14:paraId="46BFCB72">
      <w:pPr>
        <w:wordWrap w:val="0"/>
        <w:adjustRightInd w:val="0"/>
        <w:snapToGrid w:val="0"/>
        <w:spacing w:line="440" w:lineRule="exact"/>
        <w:ind w:firstLine="480"/>
        <w:rPr>
          <w:rFonts w:hAnsi="宋体" w:cs="宋体"/>
          <w:snapToGrid w:val="0"/>
          <w:color w:val="auto"/>
          <w:kern w:val="0"/>
          <w:szCs w:val="28"/>
          <w:highlight w:val="none"/>
        </w:rPr>
      </w:pPr>
    </w:p>
    <w:p w14:paraId="627F814D">
      <w:pPr>
        <w:wordWrap w:val="0"/>
        <w:adjustRightInd w:val="0"/>
        <w:snapToGrid w:val="0"/>
        <w:spacing w:line="440" w:lineRule="exact"/>
        <w:rPr>
          <w:rFonts w:hAnsi="宋体" w:cs="宋体"/>
          <w:snapToGrid w:val="0"/>
          <w:color w:val="auto"/>
          <w:kern w:val="0"/>
          <w:szCs w:val="28"/>
          <w:highlight w:val="none"/>
        </w:rPr>
      </w:pPr>
      <w:r>
        <w:rPr>
          <w:rFonts w:hint="eastAsia" w:hAnsi="宋体" w:cs="宋体"/>
          <w:snapToGrid w:val="0"/>
          <w:color w:val="auto"/>
          <w:kern w:val="0"/>
          <w:szCs w:val="28"/>
          <w:highlight w:val="none"/>
        </w:rPr>
        <w:t>　　</w:t>
      </w:r>
    </w:p>
    <w:p w14:paraId="47D291EC">
      <w:pPr>
        <w:wordWrap w:val="0"/>
        <w:adjustRightInd w:val="0"/>
        <w:snapToGrid w:val="0"/>
        <w:spacing w:line="440" w:lineRule="exact"/>
        <w:jc w:val="right"/>
        <w:rPr>
          <w:rFonts w:hAnsi="宋体" w:cs="宋体"/>
          <w:snapToGrid w:val="0"/>
          <w:color w:val="auto"/>
          <w:kern w:val="0"/>
          <w:szCs w:val="28"/>
          <w:highlight w:val="none"/>
        </w:rPr>
      </w:pPr>
      <w:r>
        <w:rPr>
          <w:rFonts w:hint="eastAsia" w:hAnsi="宋体" w:cs="宋体"/>
          <w:snapToGrid w:val="0"/>
          <w:color w:val="auto"/>
          <w:kern w:val="0"/>
          <w:szCs w:val="28"/>
          <w:highlight w:val="none"/>
        </w:rPr>
        <w:t>投标人：</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（盖单位章）</w:t>
      </w:r>
    </w:p>
    <w:p w14:paraId="1B4B0533">
      <w:pPr>
        <w:wordWrap w:val="0"/>
        <w:adjustRightInd w:val="0"/>
        <w:snapToGrid w:val="0"/>
        <w:spacing w:line="440" w:lineRule="exact"/>
        <w:jc w:val="right"/>
        <w:rPr>
          <w:rFonts w:hAnsi="宋体" w:cs="宋体"/>
          <w:snapToGrid w:val="0"/>
          <w:color w:val="auto"/>
          <w:kern w:val="0"/>
          <w:szCs w:val="28"/>
          <w:highlight w:val="none"/>
        </w:rPr>
      </w:pPr>
    </w:p>
    <w:p w14:paraId="487F86BE">
      <w:pPr>
        <w:wordWrap w:val="0"/>
        <w:adjustRightInd w:val="0"/>
        <w:snapToGrid w:val="0"/>
        <w:spacing w:line="440" w:lineRule="exact"/>
        <w:jc w:val="right"/>
        <w:rPr>
          <w:rFonts w:hAnsi="宋体" w:cs="宋体"/>
          <w:snapToGrid w:val="0"/>
          <w:color w:val="auto"/>
          <w:kern w:val="0"/>
          <w:szCs w:val="28"/>
          <w:highlight w:val="none"/>
        </w:rPr>
      </w:pPr>
    </w:p>
    <w:p w14:paraId="7D65E6AD">
      <w:pPr>
        <w:wordWrap w:val="0"/>
        <w:adjustRightInd w:val="0"/>
        <w:snapToGrid w:val="0"/>
        <w:spacing w:line="440" w:lineRule="exact"/>
        <w:jc w:val="right"/>
        <w:rPr>
          <w:rFonts w:hAnsi="宋体" w:cs="宋体"/>
          <w:snapToGrid w:val="0"/>
          <w:color w:val="auto"/>
          <w:kern w:val="0"/>
          <w:szCs w:val="28"/>
          <w:highlight w:val="none"/>
        </w:rPr>
      </w:pPr>
      <w:r>
        <w:rPr>
          <w:rFonts w:hint="eastAsia" w:hAnsi="宋体" w:cs="宋体"/>
          <w:snapToGrid w:val="0"/>
          <w:color w:val="auto"/>
          <w:kern w:val="0"/>
          <w:szCs w:val="28"/>
          <w:highlight w:val="none"/>
        </w:rPr>
        <w:t>法定代表人或其委托代理人：</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（签字或盖章）</w:t>
      </w:r>
    </w:p>
    <w:p w14:paraId="029F2B4C">
      <w:pPr>
        <w:wordWrap w:val="0"/>
        <w:adjustRightInd w:val="0"/>
        <w:snapToGrid w:val="0"/>
        <w:spacing w:line="440" w:lineRule="exact"/>
        <w:jc w:val="right"/>
        <w:rPr>
          <w:rFonts w:hAnsi="宋体" w:cs="宋体"/>
          <w:snapToGrid w:val="0"/>
          <w:color w:val="auto"/>
          <w:kern w:val="0"/>
          <w:szCs w:val="28"/>
          <w:highlight w:val="none"/>
        </w:rPr>
      </w:pPr>
    </w:p>
    <w:p w14:paraId="1E734F3E">
      <w:pPr>
        <w:wordWrap w:val="0"/>
        <w:adjustRightInd w:val="0"/>
        <w:snapToGrid w:val="0"/>
        <w:spacing w:line="440" w:lineRule="exact"/>
        <w:jc w:val="center"/>
        <w:rPr>
          <w:rFonts w:hAnsi="宋体" w:cs="宋体"/>
          <w:snapToGrid w:val="0"/>
          <w:color w:val="auto"/>
          <w:kern w:val="0"/>
          <w:szCs w:val="28"/>
          <w:highlight w:val="none"/>
        </w:rPr>
      </w:pPr>
      <w:r>
        <w:rPr>
          <w:rFonts w:hint="eastAsia" w:hAnsi="宋体" w:cs="宋体"/>
          <w:snapToGrid w:val="0"/>
          <w:color w:val="auto"/>
          <w:kern w:val="0"/>
          <w:szCs w:val="28"/>
          <w:highlight w:val="none"/>
        </w:rPr>
        <w:t xml:space="preserve">                            </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年</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月</w:t>
      </w:r>
      <w:r>
        <w:rPr>
          <w:rFonts w:hint="eastAsia" w:hAnsi="宋体" w:cs="宋体"/>
          <w:snapToGrid w:val="0"/>
          <w:color w:val="auto"/>
          <w:kern w:val="0"/>
          <w:szCs w:val="28"/>
          <w:highlight w:val="none"/>
          <w:u w:val="single"/>
        </w:rPr>
        <w:t xml:space="preserve">        </w:t>
      </w:r>
      <w:r>
        <w:rPr>
          <w:rFonts w:hint="eastAsia" w:hAnsi="宋体" w:cs="宋体"/>
          <w:snapToGrid w:val="0"/>
          <w:color w:val="auto"/>
          <w:kern w:val="0"/>
          <w:szCs w:val="28"/>
          <w:highlight w:val="none"/>
        </w:rPr>
        <w:t>日</w:t>
      </w:r>
    </w:p>
    <w:p w14:paraId="19DAFB93">
      <w:pPr>
        <w:wordWrap w:val="0"/>
        <w:adjustRightInd w:val="0"/>
        <w:snapToGrid w:val="0"/>
        <w:spacing w:line="440" w:lineRule="exact"/>
        <w:jc w:val="center"/>
        <w:rPr>
          <w:rFonts w:hAnsi="宋体" w:cs="宋体"/>
          <w:snapToGrid w:val="0"/>
          <w:color w:val="auto"/>
          <w:kern w:val="0"/>
          <w:szCs w:val="28"/>
          <w:highlight w:val="none"/>
        </w:rPr>
      </w:pPr>
    </w:p>
    <w:p w14:paraId="77D57279">
      <w:pPr>
        <w:wordWrap w:val="0"/>
        <w:adjustRightInd w:val="0"/>
        <w:snapToGrid w:val="0"/>
        <w:spacing w:line="400" w:lineRule="exact"/>
        <w:ind w:firstLine="420"/>
        <w:rPr>
          <w:rFonts w:hAnsi="宋体" w:cs="宋体"/>
          <w:snapToGrid w:val="0"/>
          <w:color w:val="auto"/>
          <w:kern w:val="0"/>
          <w:sz w:val="21"/>
          <w:szCs w:val="28"/>
          <w:highlight w:val="none"/>
        </w:rPr>
        <w:sectPr>
          <w:endnotePr>
            <w:numFmt w:val="decimal"/>
          </w:endnotePr>
          <w:pgSz w:w="11906" w:h="16838"/>
          <w:pgMar w:top="1440" w:right="1080" w:bottom="1440" w:left="1080" w:header="850" w:footer="992" w:gutter="0"/>
          <w:pgNumType w:fmt="numberInDash"/>
          <w:cols w:space="0" w:num="1"/>
          <w:docGrid w:linePitch="327" w:charSpace="0"/>
        </w:sectPr>
      </w:pPr>
    </w:p>
    <w:p w14:paraId="3488CF33">
      <w:pPr>
        <w:wordWrap w:val="0"/>
        <w:adjustRightInd w:val="0"/>
        <w:snapToGrid w:val="0"/>
        <w:spacing w:line="440" w:lineRule="exact"/>
        <w:outlineLvl w:val="1"/>
        <w:rPr>
          <w:rFonts w:hAnsi="宋体" w:cs="宋体"/>
          <w:b/>
          <w:bCs/>
          <w:snapToGrid w:val="0"/>
          <w:color w:val="auto"/>
          <w:kern w:val="0"/>
          <w:szCs w:val="24"/>
          <w:highlight w:val="none"/>
        </w:rPr>
      </w:pPr>
      <w:bookmarkStart w:id="365" w:name="_Toc21047"/>
      <w:r>
        <w:rPr>
          <w:rFonts w:hint="eastAsia" w:hAnsi="宋体" w:cs="宋体"/>
          <w:b/>
          <w:bCs/>
          <w:snapToGrid w:val="0"/>
          <w:color w:val="auto"/>
          <w:kern w:val="0"/>
          <w:szCs w:val="24"/>
          <w:highlight w:val="none"/>
        </w:rPr>
        <w:t>格式九 总监理工程师任职项目情况表</w:t>
      </w:r>
      <w:bookmarkEnd w:id="365"/>
    </w:p>
    <w:p w14:paraId="1C05E0FA">
      <w:pPr>
        <w:wordWrap w:val="0"/>
        <w:adjustRightInd w:val="0"/>
        <w:snapToGrid w:val="0"/>
        <w:spacing w:line="440" w:lineRule="exact"/>
        <w:rPr>
          <w:rFonts w:hAnsi="宋体" w:cs="宋体"/>
          <w:b/>
          <w:bCs/>
          <w:snapToGrid w:val="0"/>
          <w:color w:val="auto"/>
          <w:kern w:val="0"/>
          <w:szCs w:val="24"/>
          <w:highlight w:val="none"/>
        </w:rPr>
      </w:pPr>
    </w:p>
    <w:p w14:paraId="1E110BE9">
      <w:pPr>
        <w:pStyle w:val="72"/>
        <w:widowControl w:val="0"/>
        <w:wordWrap w:val="0"/>
        <w:adjustRightInd w:val="0"/>
        <w:snapToGrid w:val="0"/>
        <w:spacing w:before="260" w:after="260" w:line="400" w:lineRule="exact"/>
        <w:ind w:firstLine="0"/>
        <w:jc w:val="center"/>
        <w:rPr>
          <w:rFonts w:hAnsi="宋体" w:cs="宋体"/>
          <w:snapToGrid w:val="0"/>
          <w:color w:val="auto"/>
          <w:sz w:val="24"/>
          <w:highlight w:val="none"/>
        </w:rPr>
      </w:pPr>
      <w:r>
        <w:rPr>
          <w:rFonts w:hint="eastAsia" w:hAnsi="宋体" w:cs="宋体"/>
          <w:b/>
          <w:snapToGrid w:val="0"/>
          <w:color w:val="auto"/>
          <w:sz w:val="30"/>
          <w:highlight w:val="none"/>
        </w:rPr>
        <w:t xml:space="preserve"> 总监理工程师任职项目情况表（）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2771"/>
        <w:gridCol w:w="1635"/>
        <w:gridCol w:w="2594"/>
      </w:tblGrid>
      <w:tr w14:paraId="665DB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5" w:type="dxa"/>
            <w:vAlign w:val="center"/>
          </w:tcPr>
          <w:p w14:paraId="007620DC">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项目名称</w:t>
            </w:r>
          </w:p>
        </w:tc>
        <w:tc>
          <w:tcPr>
            <w:tcW w:w="2771" w:type="dxa"/>
            <w:vAlign w:val="center"/>
          </w:tcPr>
          <w:p w14:paraId="2DFCFA84">
            <w:pPr>
              <w:pStyle w:val="136"/>
              <w:wordWrap w:val="0"/>
              <w:adjustRightInd w:val="0"/>
              <w:snapToGrid w:val="0"/>
              <w:jc w:val="center"/>
              <w:rPr>
                <w:rFonts w:ascii="宋体" w:hAnsi="宋体" w:cs="宋体"/>
                <w:snapToGrid w:val="0"/>
                <w:color w:val="auto"/>
                <w:kern w:val="0"/>
                <w:szCs w:val="21"/>
                <w:highlight w:val="none"/>
              </w:rPr>
            </w:pPr>
          </w:p>
        </w:tc>
        <w:tc>
          <w:tcPr>
            <w:tcW w:w="1635" w:type="dxa"/>
            <w:vAlign w:val="center"/>
          </w:tcPr>
          <w:p w14:paraId="6AC2BA15">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项目所在地</w:t>
            </w:r>
          </w:p>
        </w:tc>
        <w:tc>
          <w:tcPr>
            <w:tcW w:w="2594" w:type="dxa"/>
            <w:vAlign w:val="center"/>
          </w:tcPr>
          <w:p w14:paraId="24CD9F05">
            <w:pPr>
              <w:pStyle w:val="136"/>
              <w:wordWrap w:val="0"/>
              <w:adjustRightInd w:val="0"/>
              <w:snapToGrid w:val="0"/>
              <w:jc w:val="center"/>
              <w:rPr>
                <w:rFonts w:ascii="宋体" w:hAnsi="宋体" w:cs="宋体"/>
                <w:snapToGrid w:val="0"/>
                <w:color w:val="auto"/>
                <w:kern w:val="0"/>
                <w:szCs w:val="21"/>
                <w:highlight w:val="none"/>
              </w:rPr>
            </w:pPr>
          </w:p>
        </w:tc>
      </w:tr>
      <w:tr w14:paraId="2AA2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5" w:type="dxa"/>
            <w:vAlign w:val="center"/>
          </w:tcPr>
          <w:p w14:paraId="28E74488">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委托人名称</w:t>
            </w:r>
          </w:p>
        </w:tc>
        <w:tc>
          <w:tcPr>
            <w:tcW w:w="2771" w:type="dxa"/>
            <w:vAlign w:val="center"/>
          </w:tcPr>
          <w:p w14:paraId="5F8E80CE">
            <w:pPr>
              <w:pStyle w:val="136"/>
              <w:wordWrap w:val="0"/>
              <w:adjustRightInd w:val="0"/>
              <w:snapToGrid w:val="0"/>
              <w:jc w:val="center"/>
              <w:rPr>
                <w:rFonts w:ascii="宋体" w:hAnsi="宋体" w:cs="宋体"/>
                <w:snapToGrid w:val="0"/>
                <w:color w:val="auto"/>
                <w:kern w:val="0"/>
                <w:szCs w:val="21"/>
                <w:highlight w:val="none"/>
              </w:rPr>
            </w:pPr>
          </w:p>
        </w:tc>
        <w:tc>
          <w:tcPr>
            <w:tcW w:w="1635" w:type="dxa"/>
            <w:vAlign w:val="center"/>
          </w:tcPr>
          <w:p w14:paraId="1BC9377E">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委托人地址</w:t>
            </w:r>
          </w:p>
        </w:tc>
        <w:tc>
          <w:tcPr>
            <w:tcW w:w="2594" w:type="dxa"/>
            <w:vAlign w:val="center"/>
          </w:tcPr>
          <w:p w14:paraId="334897D3">
            <w:pPr>
              <w:pStyle w:val="136"/>
              <w:wordWrap w:val="0"/>
              <w:adjustRightInd w:val="0"/>
              <w:snapToGrid w:val="0"/>
              <w:jc w:val="center"/>
              <w:rPr>
                <w:rFonts w:ascii="宋体" w:hAnsi="宋体" w:cs="宋体"/>
                <w:snapToGrid w:val="0"/>
                <w:color w:val="auto"/>
                <w:kern w:val="0"/>
                <w:szCs w:val="21"/>
                <w:highlight w:val="none"/>
              </w:rPr>
            </w:pPr>
          </w:p>
        </w:tc>
      </w:tr>
      <w:tr w14:paraId="7B36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5" w:type="dxa"/>
            <w:vAlign w:val="center"/>
          </w:tcPr>
          <w:p w14:paraId="14D79615">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委托人电话</w:t>
            </w:r>
          </w:p>
        </w:tc>
        <w:tc>
          <w:tcPr>
            <w:tcW w:w="2771" w:type="dxa"/>
            <w:vAlign w:val="center"/>
          </w:tcPr>
          <w:p w14:paraId="2AAC336B">
            <w:pPr>
              <w:pStyle w:val="136"/>
              <w:wordWrap w:val="0"/>
              <w:adjustRightInd w:val="0"/>
              <w:snapToGrid w:val="0"/>
              <w:jc w:val="center"/>
              <w:rPr>
                <w:rFonts w:ascii="宋体" w:hAnsi="宋体" w:cs="宋体"/>
                <w:snapToGrid w:val="0"/>
                <w:color w:val="auto"/>
                <w:kern w:val="0"/>
                <w:szCs w:val="21"/>
                <w:highlight w:val="none"/>
              </w:rPr>
            </w:pPr>
          </w:p>
        </w:tc>
        <w:tc>
          <w:tcPr>
            <w:tcW w:w="1635" w:type="dxa"/>
            <w:vAlign w:val="center"/>
          </w:tcPr>
          <w:p w14:paraId="530B3B45">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总监理工程师</w:t>
            </w:r>
          </w:p>
        </w:tc>
        <w:tc>
          <w:tcPr>
            <w:tcW w:w="2594" w:type="dxa"/>
            <w:vAlign w:val="center"/>
          </w:tcPr>
          <w:p w14:paraId="2993C8DD">
            <w:pPr>
              <w:pStyle w:val="136"/>
              <w:wordWrap w:val="0"/>
              <w:adjustRightInd w:val="0"/>
              <w:snapToGrid w:val="0"/>
              <w:jc w:val="center"/>
              <w:rPr>
                <w:rFonts w:ascii="宋体" w:hAnsi="宋体" w:cs="宋体"/>
                <w:snapToGrid w:val="0"/>
                <w:color w:val="auto"/>
                <w:kern w:val="0"/>
                <w:szCs w:val="21"/>
                <w:highlight w:val="none"/>
              </w:rPr>
            </w:pPr>
          </w:p>
        </w:tc>
      </w:tr>
      <w:tr w14:paraId="43D0F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05" w:type="dxa"/>
            <w:vAlign w:val="center"/>
          </w:tcPr>
          <w:p w14:paraId="5120285D">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监理服务期限</w:t>
            </w:r>
          </w:p>
        </w:tc>
        <w:tc>
          <w:tcPr>
            <w:tcW w:w="2771" w:type="dxa"/>
            <w:vAlign w:val="center"/>
          </w:tcPr>
          <w:p w14:paraId="253ECA3C">
            <w:pPr>
              <w:pStyle w:val="136"/>
              <w:wordWrap w:val="0"/>
              <w:adjustRightInd w:val="0"/>
              <w:snapToGrid w:val="0"/>
              <w:jc w:val="center"/>
              <w:rPr>
                <w:rFonts w:ascii="宋体" w:hAnsi="宋体" w:cs="宋体"/>
                <w:snapToGrid w:val="0"/>
                <w:color w:val="auto"/>
                <w:kern w:val="0"/>
                <w:szCs w:val="21"/>
                <w:highlight w:val="none"/>
              </w:rPr>
            </w:pPr>
          </w:p>
        </w:tc>
        <w:tc>
          <w:tcPr>
            <w:tcW w:w="1635" w:type="dxa"/>
            <w:vAlign w:val="center"/>
          </w:tcPr>
          <w:p w14:paraId="5379C804">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监理内容</w:t>
            </w:r>
          </w:p>
        </w:tc>
        <w:tc>
          <w:tcPr>
            <w:tcW w:w="2594" w:type="dxa"/>
            <w:vAlign w:val="center"/>
          </w:tcPr>
          <w:p w14:paraId="1EEFB69A">
            <w:pPr>
              <w:pStyle w:val="136"/>
              <w:wordWrap w:val="0"/>
              <w:adjustRightInd w:val="0"/>
              <w:snapToGrid w:val="0"/>
              <w:jc w:val="center"/>
              <w:rPr>
                <w:rFonts w:ascii="宋体" w:hAnsi="宋体" w:cs="宋体"/>
                <w:snapToGrid w:val="0"/>
                <w:color w:val="auto"/>
                <w:kern w:val="0"/>
                <w:szCs w:val="21"/>
                <w:highlight w:val="none"/>
              </w:rPr>
            </w:pPr>
          </w:p>
        </w:tc>
      </w:tr>
      <w:tr w14:paraId="0C3C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exact"/>
          <w:jc w:val="center"/>
        </w:trPr>
        <w:tc>
          <w:tcPr>
            <w:tcW w:w="1505" w:type="dxa"/>
            <w:vAlign w:val="center"/>
          </w:tcPr>
          <w:p w14:paraId="700B107C">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项目描述</w:t>
            </w:r>
          </w:p>
        </w:tc>
        <w:tc>
          <w:tcPr>
            <w:tcW w:w="7000" w:type="dxa"/>
            <w:gridSpan w:val="3"/>
            <w:vAlign w:val="center"/>
          </w:tcPr>
          <w:p w14:paraId="21A54D72">
            <w:pPr>
              <w:pStyle w:val="136"/>
              <w:wordWrap w:val="0"/>
              <w:adjustRightInd w:val="0"/>
              <w:snapToGrid w:val="0"/>
              <w:jc w:val="left"/>
              <w:rPr>
                <w:rFonts w:ascii="宋体" w:hAnsi="宋体" w:cs="宋体"/>
                <w:snapToGrid w:val="0"/>
                <w:color w:val="auto"/>
                <w:kern w:val="0"/>
                <w:szCs w:val="21"/>
                <w:highlight w:val="none"/>
              </w:rPr>
            </w:pPr>
          </w:p>
        </w:tc>
      </w:tr>
      <w:tr w14:paraId="0194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vAlign w:val="center"/>
          </w:tcPr>
          <w:p w14:paraId="055191C9">
            <w:pPr>
              <w:pStyle w:val="136"/>
              <w:wordWrap w:val="0"/>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委托人声明</w:t>
            </w:r>
          </w:p>
        </w:tc>
        <w:tc>
          <w:tcPr>
            <w:tcW w:w="7000" w:type="dxa"/>
            <w:gridSpan w:val="3"/>
            <w:vAlign w:val="center"/>
          </w:tcPr>
          <w:p w14:paraId="418BE4BE">
            <w:pPr>
              <w:pStyle w:val="136"/>
              <w:adjustRightInd w:val="0"/>
              <w:snapToGrid w:val="0"/>
              <w:spacing w:line="360" w:lineRule="auto"/>
              <w:rPr>
                <w:rFonts w:ascii="宋体" w:hAnsi="宋体" w:cs="宋体"/>
                <w:snapToGrid w:val="0"/>
                <w:color w:val="auto"/>
                <w:kern w:val="0"/>
                <w:szCs w:val="21"/>
                <w:highlight w:val="none"/>
              </w:rPr>
            </w:pPr>
          </w:p>
          <w:p w14:paraId="602D8050">
            <w:pPr>
              <w:pStyle w:val="136"/>
              <w:adjustRightInd w:val="0"/>
              <w:snapToGrid w:val="0"/>
              <w:spacing w:line="360" w:lineRule="auto"/>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致：</w:t>
            </w:r>
            <w:r>
              <w:rPr>
                <w:rFonts w:hint="eastAsia" w:ascii="宋体" w:hAnsi="宋体" w:cs="宋体"/>
                <w:snapToGrid w:val="0"/>
                <w:color w:val="auto"/>
                <w:kern w:val="0"/>
                <w:szCs w:val="21"/>
                <w:highlight w:val="none"/>
                <w:u w:val="single"/>
              </w:rPr>
              <w:t>（本招标项目招标人名称）</w:t>
            </w:r>
          </w:p>
          <w:p w14:paraId="37F7ABA7">
            <w:pPr>
              <w:pStyle w:val="136"/>
              <w:adjustRightInd w:val="0"/>
              <w:snapToGrid w:val="0"/>
              <w:spacing w:line="360" w:lineRule="auto"/>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xml:space="preserve">    我方在此声明：</w:t>
            </w:r>
          </w:p>
          <w:p w14:paraId="221BF42B">
            <w:pPr>
              <w:pStyle w:val="136"/>
              <w:adjustRightInd w:val="0"/>
              <w:snapToGrid w:val="0"/>
              <w:spacing w:line="360" w:lineRule="auto"/>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xml:space="preserve">    一、在</w:t>
            </w:r>
            <w:r>
              <w:rPr>
                <w:rFonts w:hint="eastAsia" w:ascii="宋体" w:hAnsi="宋体" w:cs="宋体"/>
                <w:snapToGrid w:val="0"/>
                <w:color w:val="auto"/>
                <w:kern w:val="0"/>
                <w:szCs w:val="21"/>
                <w:highlight w:val="none"/>
                <w:u w:val="single"/>
              </w:rPr>
              <w:t xml:space="preserve"> （拟派总监姓名） </w:t>
            </w:r>
            <w:r>
              <w:rPr>
                <w:rFonts w:hint="eastAsia" w:ascii="宋体" w:hAnsi="宋体" w:cs="宋体"/>
                <w:snapToGrid w:val="0"/>
                <w:color w:val="auto"/>
                <w:kern w:val="0"/>
                <w:szCs w:val="21"/>
                <w:highlight w:val="none"/>
              </w:rPr>
              <w:t>同志任我方在施项目总监理工程师期间，如果</w:t>
            </w:r>
            <w:r>
              <w:rPr>
                <w:rFonts w:hint="eastAsia" w:ascii="宋体" w:hAnsi="宋体" w:cs="宋体"/>
                <w:snapToGrid w:val="0"/>
                <w:color w:val="auto"/>
                <w:kern w:val="0"/>
                <w:szCs w:val="21"/>
                <w:highlight w:val="none"/>
                <w:u w:val="single"/>
              </w:rPr>
              <w:t xml:space="preserve"> （投标人名称） </w:t>
            </w:r>
            <w:r>
              <w:rPr>
                <w:rFonts w:hint="eastAsia" w:ascii="宋体" w:hAnsi="宋体" w:cs="宋体"/>
                <w:snapToGrid w:val="0"/>
                <w:color w:val="auto"/>
                <w:kern w:val="0"/>
                <w:szCs w:val="21"/>
                <w:highlight w:val="none"/>
              </w:rPr>
              <w:t>中标你方招标项目监理业务，在</w:t>
            </w:r>
            <w:r>
              <w:rPr>
                <w:rFonts w:hint="eastAsia" w:ascii="宋体" w:hAnsi="宋体" w:cs="宋体"/>
                <w:snapToGrid w:val="0"/>
                <w:color w:val="auto"/>
                <w:kern w:val="0"/>
                <w:szCs w:val="21"/>
                <w:highlight w:val="none"/>
                <w:u w:val="single"/>
              </w:rPr>
              <w:t xml:space="preserve"> （拟派总监姓名） </w:t>
            </w:r>
            <w:r>
              <w:rPr>
                <w:rFonts w:hint="eastAsia" w:ascii="宋体" w:hAnsi="宋体" w:cs="宋体"/>
                <w:snapToGrid w:val="0"/>
                <w:color w:val="auto"/>
                <w:kern w:val="0"/>
                <w:szCs w:val="21"/>
                <w:highlight w:val="none"/>
              </w:rPr>
              <w:t>同志目前担任总监理工程师职务的项目总数不超过两个（含我方在施项目）的前提下，我方同意其同时担任你方招标项目的总监理工程师；如果未中标，以上声明自动失效。</w:t>
            </w:r>
          </w:p>
          <w:p w14:paraId="6DBCA6A9">
            <w:pPr>
              <w:pStyle w:val="136"/>
              <w:adjustRightInd w:val="0"/>
              <w:snapToGrid w:val="0"/>
              <w:spacing w:line="360" w:lineRule="auto"/>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xml:space="preserve">    二、无论</w:t>
            </w:r>
            <w:r>
              <w:rPr>
                <w:rFonts w:hint="eastAsia" w:ascii="宋体" w:hAnsi="宋体" w:cs="宋体"/>
                <w:snapToGrid w:val="0"/>
                <w:color w:val="auto"/>
                <w:kern w:val="0"/>
                <w:szCs w:val="21"/>
                <w:highlight w:val="none"/>
                <w:u w:val="single"/>
              </w:rPr>
              <w:t xml:space="preserve"> （拟派总监姓名） </w:t>
            </w:r>
            <w:r>
              <w:rPr>
                <w:rFonts w:hint="eastAsia" w:ascii="宋体" w:hAnsi="宋体" w:cs="宋体"/>
                <w:snapToGrid w:val="0"/>
                <w:color w:val="auto"/>
                <w:kern w:val="0"/>
                <w:szCs w:val="21"/>
                <w:highlight w:val="none"/>
              </w:rPr>
              <w:t>同志是否担任其他建设项目的总监理工程师，</w:t>
            </w:r>
            <w:r>
              <w:rPr>
                <w:rFonts w:hint="eastAsia" w:ascii="宋体" w:hAnsi="宋体" w:cs="宋体"/>
                <w:snapToGrid w:val="0"/>
                <w:color w:val="auto"/>
                <w:kern w:val="0"/>
                <w:szCs w:val="21"/>
                <w:highlight w:val="none"/>
                <w:u w:val="single"/>
              </w:rPr>
              <w:t xml:space="preserve"> （投标人名称） </w:t>
            </w:r>
            <w:r>
              <w:rPr>
                <w:rFonts w:hint="eastAsia" w:ascii="宋体" w:hAnsi="宋体" w:cs="宋体"/>
                <w:snapToGrid w:val="0"/>
                <w:color w:val="auto"/>
                <w:kern w:val="0"/>
                <w:szCs w:val="21"/>
                <w:highlight w:val="none"/>
              </w:rPr>
              <w:t>都必须完全、严格履行我方在施项目监理合同中约定的所有义务，并确保服务内容、服务质量不得有任何减少或降低。</w:t>
            </w:r>
          </w:p>
          <w:p w14:paraId="092F9495">
            <w:pPr>
              <w:pStyle w:val="136"/>
              <w:adjustRightInd w:val="0"/>
              <w:snapToGrid w:val="0"/>
              <w:spacing w:line="360" w:lineRule="auto"/>
              <w:rPr>
                <w:rFonts w:ascii="宋体" w:hAnsi="宋体" w:cs="宋体"/>
                <w:snapToGrid w:val="0"/>
                <w:color w:val="auto"/>
                <w:kern w:val="0"/>
                <w:szCs w:val="21"/>
                <w:highlight w:val="none"/>
              </w:rPr>
            </w:pPr>
          </w:p>
          <w:p w14:paraId="2DED7437">
            <w:pPr>
              <w:pStyle w:val="136"/>
              <w:adjustRightInd w:val="0"/>
              <w:snapToGrid w:val="0"/>
              <w:spacing w:line="360" w:lineRule="auto"/>
              <w:rPr>
                <w:rFonts w:ascii="宋体" w:hAnsi="宋体" w:cs="宋体"/>
                <w:snapToGrid w:val="0"/>
                <w:color w:val="auto"/>
                <w:kern w:val="0"/>
                <w:szCs w:val="21"/>
                <w:highlight w:val="none"/>
              </w:rPr>
            </w:pPr>
          </w:p>
          <w:p w14:paraId="599D977E">
            <w:pPr>
              <w:pStyle w:val="136"/>
              <w:adjustRightInd w:val="0"/>
              <w:snapToGrid w:val="0"/>
              <w:spacing w:line="360" w:lineRule="auto"/>
              <w:jc w:val="righ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建设单位名称：</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（盖单位章）</w:t>
            </w:r>
          </w:p>
          <w:p w14:paraId="1047DB8F">
            <w:pPr>
              <w:pStyle w:val="136"/>
              <w:adjustRightInd w:val="0"/>
              <w:snapToGrid w:val="0"/>
              <w:spacing w:line="360" w:lineRule="auto"/>
              <w:jc w:val="right"/>
              <w:rPr>
                <w:rFonts w:ascii="宋体" w:hAnsi="宋体" w:cs="宋体"/>
                <w:snapToGrid w:val="0"/>
                <w:color w:val="auto"/>
                <w:kern w:val="0"/>
                <w:szCs w:val="21"/>
                <w:highlight w:val="none"/>
              </w:rPr>
            </w:pPr>
          </w:p>
          <w:p w14:paraId="36196D25">
            <w:pPr>
              <w:pStyle w:val="136"/>
              <w:adjustRightInd w:val="0"/>
              <w:snapToGrid w:val="0"/>
              <w:spacing w:line="360"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xml:space="preserve">                            XXXX年XX月XX日</w:t>
            </w:r>
          </w:p>
        </w:tc>
      </w:tr>
    </w:tbl>
    <w:p w14:paraId="01E57326">
      <w:pPr>
        <w:pStyle w:val="136"/>
        <w:wordWrap w:val="0"/>
        <w:adjustRightInd w:val="0"/>
        <w:snapToGrid w:val="0"/>
        <w:spacing w:line="400" w:lineRule="exact"/>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说明：</w:t>
      </w:r>
    </w:p>
    <w:p w14:paraId="4621617A">
      <w:pPr>
        <w:pStyle w:val="136"/>
        <w:wordWrap w:val="0"/>
        <w:adjustRightInd w:val="0"/>
        <w:snapToGrid w:val="0"/>
        <w:spacing w:line="400" w:lineRule="exact"/>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w:t>
      </w:r>
      <w:r>
        <w:rPr>
          <w:rFonts w:hint="eastAsia" w:ascii="宋体" w:hAnsi="宋体" w:cs="宋体"/>
          <w:snapToGrid w:val="0"/>
          <w:color w:val="auto"/>
          <w:kern w:val="0"/>
          <w:szCs w:val="28"/>
          <w:highlight w:val="none"/>
        </w:rPr>
        <w:t>．</w:t>
      </w:r>
      <w:r>
        <w:rPr>
          <w:rFonts w:hint="eastAsia" w:ascii="宋体" w:hAnsi="宋体" w:cs="宋体"/>
          <w:snapToGrid w:val="0"/>
          <w:color w:val="auto"/>
          <w:kern w:val="0"/>
          <w:szCs w:val="21"/>
          <w:highlight w:val="none"/>
        </w:rPr>
        <w:t>“任职项目”指拟派总监理工程师正在担任总监理工程师职务的在施（包括已中标未开工、已开工未竣工）建设工程项目。任职项目多于一宗的，一项目一表，并标明序号。</w:t>
      </w:r>
    </w:p>
    <w:p w14:paraId="3AD580BD">
      <w:pPr>
        <w:pStyle w:val="136"/>
        <w:wordWrap w:val="0"/>
        <w:adjustRightInd w:val="0"/>
        <w:snapToGrid w:val="0"/>
        <w:spacing w:line="400" w:lineRule="exact"/>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w:t>
      </w:r>
      <w:r>
        <w:rPr>
          <w:rFonts w:hint="eastAsia" w:ascii="宋体" w:hAnsi="宋体" w:cs="宋体"/>
          <w:snapToGrid w:val="0"/>
          <w:color w:val="auto"/>
          <w:kern w:val="0"/>
          <w:szCs w:val="28"/>
          <w:highlight w:val="none"/>
        </w:rPr>
        <w:t>．</w:t>
      </w:r>
      <w:r>
        <w:rPr>
          <w:rFonts w:hint="eastAsia" w:ascii="宋体" w:hAnsi="宋体" w:cs="宋体"/>
          <w:snapToGrid w:val="0"/>
          <w:color w:val="auto"/>
          <w:kern w:val="0"/>
          <w:szCs w:val="21"/>
          <w:highlight w:val="none"/>
        </w:rPr>
        <w:t>每份情况表后应附该项目的合同协议书彩色扫描件。</w:t>
      </w:r>
    </w:p>
    <w:p w14:paraId="5D509C1C">
      <w:pPr>
        <w:pStyle w:val="136"/>
        <w:wordWrap w:val="0"/>
        <w:adjustRightInd w:val="0"/>
        <w:snapToGrid w:val="0"/>
        <w:spacing w:line="400" w:lineRule="exact"/>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w:t>
      </w:r>
      <w:r>
        <w:rPr>
          <w:rFonts w:hint="eastAsia" w:ascii="宋体" w:hAnsi="宋体" w:cs="宋体"/>
          <w:snapToGrid w:val="0"/>
          <w:color w:val="auto"/>
          <w:kern w:val="0"/>
          <w:szCs w:val="28"/>
          <w:highlight w:val="none"/>
        </w:rPr>
        <w:t>．投标人填写本</w:t>
      </w:r>
      <w:r>
        <w:rPr>
          <w:rFonts w:hint="eastAsia" w:ascii="宋体" w:hAnsi="宋体" w:cs="宋体"/>
          <w:snapToGrid w:val="0"/>
          <w:color w:val="auto"/>
          <w:kern w:val="0"/>
          <w:szCs w:val="21"/>
          <w:highlight w:val="none"/>
        </w:rPr>
        <w:t>表后交任职项目建设单位审核同意后盖章。任职项目建设单位另行出具书面同意意见的，投标人应将该书面意见附在本表后，同时在“委托人声明”栏目注明“另附”即可。</w:t>
      </w:r>
    </w:p>
    <w:p w14:paraId="2E6E0BBD">
      <w:pPr>
        <w:wordWrap w:val="0"/>
        <w:adjustRightInd w:val="0"/>
        <w:snapToGrid w:val="0"/>
        <w:spacing w:line="400" w:lineRule="exact"/>
        <w:rPr>
          <w:rFonts w:hAnsi="宋体" w:cs="宋体"/>
          <w:snapToGrid w:val="0"/>
          <w:color w:val="auto"/>
          <w:kern w:val="0"/>
          <w:sz w:val="21"/>
          <w:szCs w:val="21"/>
          <w:highlight w:val="none"/>
        </w:rPr>
        <w:sectPr>
          <w:endnotePr>
            <w:numFmt w:val="decimal"/>
          </w:endnotePr>
          <w:pgSz w:w="11906" w:h="16838"/>
          <w:pgMar w:top="1440" w:right="1080" w:bottom="1440" w:left="1080" w:header="850" w:footer="992" w:gutter="0"/>
          <w:pgNumType w:fmt="numberInDash"/>
          <w:cols w:space="0" w:num="1"/>
          <w:docGrid w:linePitch="327" w:charSpace="0"/>
        </w:sectPr>
      </w:pPr>
    </w:p>
    <w:p w14:paraId="248A4AB0">
      <w:pPr>
        <w:wordWrap w:val="0"/>
        <w:adjustRightInd w:val="0"/>
        <w:snapToGrid w:val="0"/>
        <w:spacing w:line="440" w:lineRule="exact"/>
        <w:ind w:left="2609" w:leftChars="15" w:hanging="2573" w:hangingChars="1068"/>
        <w:outlineLvl w:val="1"/>
        <w:rPr>
          <w:rFonts w:hAnsi="宋体" w:cs="宋体"/>
          <w:b/>
          <w:bCs/>
          <w:snapToGrid w:val="0"/>
          <w:color w:val="auto"/>
          <w:kern w:val="0"/>
          <w:szCs w:val="24"/>
          <w:highlight w:val="none"/>
        </w:rPr>
      </w:pPr>
      <w:bookmarkStart w:id="366" w:name="_Toc14151"/>
      <w:bookmarkStart w:id="367" w:name="_Toc200338098"/>
      <w:bookmarkStart w:id="368" w:name="_Toc8264"/>
      <w:r>
        <w:rPr>
          <w:rFonts w:hint="eastAsia" w:hAnsi="宋体" w:cs="宋体"/>
          <w:b/>
          <w:snapToGrid w:val="0"/>
          <w:color w:val="auto"/>
          <w:kern w:val="0"/>
          <w:highlight w:val="none"/>
        </w:rPr>
        <w:t>格式</w:t>
      </w:r>
      <w:bookmarkStart w:id="369" w:name="_Hlt287950384"/>
      <w:bookmarkEnd w:id="369"/>
      <w:r>
        <w:rPr>
          <w:rFonts w:hint="eastAsia" w:hAnsi="宋体" w:cs="宋体"/>
          <w:b/>
          <w:bCs/>
          <w:snapToGrid w:val="0"/>
          <w:color w:val="auto"/>
          <w:kern w:val="0"/>
          <w:szCs w:val="24"/>
          <w:highlight w:val="none"/>
        </w:rPr>
        <w:t>十 项目监理机构组成人员汇总表</w:t>
      </w:r>
      <w:bookmarkEnd w:id="366"/>
    </w:p>
    <w:p w14:paraId="58540D5A">
      <w:pPr>
        <w:wordWrap w:val="0"/>
        <w:adjustRightInd w:val="0"/>
        <w:snapToGrid w:val="0"/>
        <w:spacing w:before="260" w:after="260" w:line="440" w:lineRule="exact"/>
        <w:jc w:val="center"/>
        <w:rPr>
          <w:rFonts w:hAnsi="宋体" w:cs="宋体"/>
          <w:b/>
          <w:snapToGrid w:val="0"/>
          <w:color w:val="auto"/>
          <w:kern w:val="0"/>
          <w:highlight w:val="none"/>
        </w:rPr>
      </w:pPr>
      <w:r>
        <w:rPr>
          <w:rFonts w:hint="eastAsia" w:hAnsi="宋体" w:cs="宋体"/>
          <w:b/>
          <w:snapToGrid w:val="0"/>
          <w:color w:val="auto"/>
          <w:kern w:val="0"/>
          <w:sz w:val="30"/>
          <w:highlight w:val="none"/>
        </w:rPr>
        <w:t xml:space="preserve"> 项目监理机构组成人员汇总表</w:t>
      </w:r>
    </w:p>
    <w:tbl>
      <w:tblPr>
        <w:tblStyle w:val="3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495"/>
        <w:gridCol w:w="1256"/>
        <w:gridCol w:w="840"/>
        <w:gridCol w:w="1485"/>
        <w:gridCol w:w="615"/>
        <w:gridCol w:w="1680"/>
        <w:gridCol w:w="1425"/>
        <w:gridCol w:w="660"/>
        <w:gridCol w:w="1695"/>
        <w:gridCol w:w="1455"/>
        <w:gridCol w:w="645"/>
        <w:gridCol w:w="1680"/>
      </w:tblGrid>
      <w:tr w14:paraId="43CBDA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4" w:hRule="exact"/>
        </w:trPr>
        <w:tc>
          <w:tcPr>
            <w:tcW w:w="495" w:type="dxa"/>
            <w:vMerge w:val="restart"/>
            <w:tcBorders>
              <w:top w:val="single" w:color="auto" w:sz="6" w:space="0"/>
              <w:left w:val="single" w:color="auto" w:sz="6" w:space="0"/>
              <w:right w:val="single" w:color="auto" w:sz="6" w:space="0"/>
            </w:tcBorders>
            <w:vAlign w:val="center"/>
          </w:tcPr>
          <w:p w14:paraId="232B9A99">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序号</w:t>
            </w:r>
          </w:p>
        </w:tc>
        <w:tc>
          <w:tcPr>
            <w:tcW w:w="1256" w:type="dxa"/>
            <w:vMerge w:val="restart"/>
            <w:tcBorders>
              <w:top w:val="single" w:color="auto" w:sz="6" w:space="0"/>
              <w:left w:val="single" w:color="auto" w:sz="6" w:space="0"/>
              <w:right w:val="single" w:color="auto" w:sz="6" w:space="0"/>
            </w:tcBorders>
            <w:vAlign w:val="center"/>
          </w:tcPr>
          <w:p w14:paraId="1520B1B9">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拟担任职务</w:t>
            </w:r>
          </w:p>
        </w:tc>
        <w:tc>
          <w:tcPr>
            <w:tcW w:w="840" w:type="dxa"/>
            <w:vMerge w:val="restart"/>
            <w:tcBorders>
              <w:top w:val="single" w:color="auto" w:sz="6" w:space="0"/>
              <w:left w:val="single" w:color="auto" w:sz="6" w:space="0"/>
              <w:right w:val="single" w:color="auto" w:sz="4" w:space="0"/>
            </w:tcBorders>
            <w:vAlign w:val="center"/>
          </w:tcPr>
          <w:p w14:paraId="33D419CB">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姓  名</w:t>
            </w:r>
          </w:p>
        </w:tc>
        <w:tc>
          <w:tcPr>
            <w:tcW w:w="3780" w:type="dxa"/>
            <w:gridSpan w:val="3"/>
            <w:tcBorders>
              <w:top w:val="single" w:color="auto" w:sz="4" w:space="0"/>
              <w:left w:val="single" w:color="auto" w:sz="4" w:space="0"/>
              <w:bottom w:val="single" w:color="auto" w:sz="4" w:space="0"/>
              <w:right w:val="single" w:color="auto" w:sz="4" w:space="0"/>
            </w:tcBorders>
            <w:vAlign w:val="center"/>
          </w:tcPr>
          <w:p w14:paraId="116ADF27">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职称证书</w:t>
            </w:r>
          </w:p>
        </w:tc>
        <w:tc>
          <w:tcPr>
            <w:tcW w:w="3780" w:type="dxa"/>
            <w:gridSpan w:val="3"/>
            <w:tcBorders>
              <w:top w:val="single" w:color="auto" w:sz="6" w:space="0"/>
              <w:left w:val="single" w:color="auto" w:sz="4" w:space="0"/>
              <w:bottom w:val="single" w:color="auto" w:sz="6" w:space="0"/>
              <w:right w:val="single" w:color="auto" w:sz="6" w:space="0"/>
            </w:tcBorders>
            <w:vAlign w:val="center"/>
          </w:tcPr>
          <w:p w14:paraId="42F7B6BD">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注册证书</w:t>
            </w:r>
          </w:p>
        </w:tc>
        <w:tc>
          <w:tcPr>
            <w:tcW w:w="3780" w:type="dxa"/>
            <w:gridSpan w:val="3"/>
            <w:tcBorders>
              <w:top w:val="single" w:color="auto" w:sz="6" w:space="0"/>
              <w:left w:val="single" w:color="auto" w:sz="6" w:space="0"/>
              <w:bottom w:val="single" w:color="auto" w:sz="6" w:space="0"/>
              <w:right w:val="single" w:color="auto" w:sz="6" w:space="0"/>
            </w:tcBorders>
            <w:vAlign w:val="center"/>
          </w:tcPr>
          <w:p w14:paraId="039926B7">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岗位证书</w:t>
            </w:r>
          </w:p>
        </w:tc>
      </w:tr>
      <w:tr w14:paraId="535A2E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4" w:hRule="exact"/>
        </w:trPr>
        <w:tc>
          <w:tcPr>
            <w:tcW w:w="495" w:type="dxa"/>
            <w:vMerge w:val="continue"/>
            <w:tcBorders>
              <w:left w:val="single" w:color="auto" w:sz="6" w:space="0"/>
              <w:bottom w:val="single" w:color="auto" w:sz="6" w:space="0"/>
              <w:right w:val="single" w:color="auto" w:sz="6" w:space="0"/>
            </w:tcBorders>
            <w:vAlign w:val="center"/>
          </w:tcPr>
          <w:p w14:paraId="6546614E">
            <w:pPr>
              <w:wordWrap w:val="0"/>
              <w:adjustRightInd w:val="0"/>
              <w:snapToGrid w:val="0"/>
              <w:spacing w:line="240" w:lineRule="auto"/>
              <w:jc w:val="center"/>
              <w:rPr>
                <w:rFonts w:hAnsi="宋体" w:cs="宋体"/>
                <w:snapToGrid w:val="0"/>
                <w:color w:val="auto"/>
                <w:kern w:val="0"/>
                <w:sz w:val="21"/>
                <w:szCs w:val="21"/>
                <w:highlight w:val="none"/>
              </w:rPr>
            </w:pPr>
          </w:p>
        </w:tc>
        <w:tc>
          <w:tcPr>
            <w:tcW w:w="1256" w:type="dxa"/>
            <w:vMerge w:val="continue"/>
            <w:tcBorders>
              <w:left w:val="single" w:color="auto" w:sz="6" w:space="0"/>
              <w:bottom w:val="single" w:color="auto" w:sz="6" w:space="0"/>
              <w:right w:val="single" w:color="auto" w:sz="6" w:space="0"/>
            </w:tcBorders>
            <w:vAlign w:val="center"/>
          </w:tcPr>
          <w:p w14:paraId="6731DA81">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vMerge w:val="continue"/>
            <w:tcBorders>
              <w:left w:val="single" w:color="auto" w:sz="6" w:space="0"/>
              <w:bottom w:val="single" w:color="auto" w:sz="6" w:space="0"/>
              <w:right w:val="single" w:color="auto" w:sz="4" w:space="0"/>
            </w:tcBorders>
            <w:vAlign w:val="center"/>
          </w:tcPr>
          <w:p w14:paraId="6EA10DF7">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4" w:space="0"/>
              <w:left w:val="single" w:color="auto" w:sz="4" w:space="0"/>
              <w:bottom w:val="single" w:color="auto" w:sz="4" w:space="0"/>
              <w:right w:val="single" w:color="auto" w:sz="4" w:space="0"/>
            </w:tcBorders>
            <w:vAlign w:val="center"/>
          </w:tcPr>
          <w:p w14:paraId="6FEC0E5F">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专业名称</w:t>
            </w:r>
          </w:p>
        </w:tc>
        <w:tc>
          <w:tcPr>
            <w:tcW w:w="615" w:type="dxa"/>
            <w:tcBorders>
              <w:top w:val="single" w:color="auto" w:sz="4" w:space="0"/>
              <w:left w:val="single" w:color="auto" w:sz="4" w:space="0"/>
              <w:bottom w:val="single" w:color="auto" w:sz="4" w:space="0"/>
              <w:right w:val="single" w:color="auto" w:sz="4" w:space="0"/>
            </w:tcBorders>
            <w:vAlign w:val="center"/>
          </w:tcPr>
          <w:p w14:paraId="70059119">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级别</w:t>
            </w:r>
          </w:p>
        </w:tc>
        <w:tc>
          <w:tcPr>
            <w:tcW w:w="1680" w:type="dxa"/>
            <w:tcBorders>
              <w:top w:val="single" w:color="auto" w:sz="4" w:space="0"/>
              <w:left w:val="single" w:color="auto" w:sz="4" w:space="0"/>
              <w:bottom w:val="single" w:color="auto" w:sz="4" w:space="0"/>
              <w:right w:val="single" w:color="auto" w:sz="4" w:space="0"/>
            </w:tcBorders>
            <w:vAlign w:val="center"/>
          </w:tcPr>
          <w:p w14:paraId="4DD93C5B">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证号</w:t>
            </w:r>
          </w:p>
        </w:tc>
        <w:tc>
          <w:tcPr>
            <w:tcW w:w="1425" w:type="dxa"/>
            <w:tcBorders>
              <w:top w:val="single" w:color="auto" w:sz="6" w:space="0"/>
              <w:left w:val="single" w:color="auto" w:sz="4" w:space="0"/>
              <w:bottom w:val="single" w:color="auto" w:sz="6" w:space="0"/>
              <w:right w:val="single" w:color="auto" w:sz="6" w:space="0"/>
            </w:tcBorders>
            <w:vAlign w:val="center"/>
          </w:tcPr>
          <w:p w14:paraId="6EF8DFE9">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资格名称</w:t>
            </w:r>
          </w:p>
        </w:tc>
        <w:tc>
          <w:tcPr>
            <w:tcW w:w="660" w:type="dxa"/>
            <w:tcBorders>
              <w:top w:val="single" w:color="auto" w:sz="6" w:space="0"/>
              <w:left w:val="single" w:color="auto" w:sz="6" w:space="0"/>
              <w:bottom w:val="single" w:color="auto" w:sz="6" w:space="0"/>
              <w:right w:val="single" w:color="auto" w:sz="6" w:space="0"/>
            </w:tcBorders>
            <w:vAlign w:val="center"/>
          </w:tcPr>
          <w:p w14:paraId="7D190E1F">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级别</w:t>
            </w:r>
          </w:p>
        </w:tc>
        <w:tc>
          <w:tcPr>
            <w:tcW w:w="1695" w:type="dxa"/>
            <w:tcBorders>
              <w:top w:val="single" w:color="auto" w:sz="6" w:space="0"/>
              <w:left w:val="single" w:color="auto" w:sz="6" w:space="0"/>
              <w:bottom w:val="single" w:color="auto" w:sz="6" w:space="0"/>
              <w:right w:val="single" w:color="auto" w:sz="6" w:space="0"/>
            </w:tcBorders>
            <w:vAlign w:val="center"/>
          </w:tcPr>
          <w:p w14:paraId="18ED2062">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证号</w:t>
            </w:r>
          </w:p>
        </w:tc>
        <w:tc>
          <w:tcPr>
            <w:tcW w:w="1455" w:type="dxa"/>
            <w:tcBorders>
              <w:top w:val="single" w:color="auto" w:sz="6" w:space="0"/>
              <w:left w:val="single" w:color="auto" w:sz="6" w:space="0"/>
              <w:bottom w:val="single" w:color="auto" w:sz="6" w:space="0"/>
              <w:right w:val="single" w:color="auto" w:sz="6" w:space="0"/>
            </w:tcBorders>
            <w:vAlign w:val="center"/>
          </w:tcPr>
          <w:p w14:paraId="74F8933B">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岗位名称</w:t>
            </w:r>
          </w:p>
        </w:tc>
        <w:tc>
          <w:tcPr>
            <w:tcW w:w="645" w:type="dxa"/>
            <w:tcBorders>
              <w:top w:val="single" w:color="auto" w:sz="6" w:space="0"/>
              <w:left w:val="single" w:color="auto" w:sz="6" w:space="0"/>
              <w:bottom w:val="single" w:color="auto" w:sz="6" w:space="0"/>
              <w:right w:val="single" w:color="auto" w:sz="6" w:space="0"/>
            </w:tcBorders>
            <w:vAlign w:val="center"/>
          </w:tcPr>
          <w:p w14:paraId="07D4D1F8">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级别</w:t>
            </w:r>
          </w:p>
        </w:tc>
        <w:tc>
          <w:tcPr>
            <w:tcW w:w="1680" w:type="dxa"/>
            <w:tcBorders>
              <w:top w:val="single" w:color="auto" w:sz="6" w:space="0"/>
              <w:left w:val="single" w:color="auto" w:sz="6" w:space="0"/>
              <w:bottom w:val="single" w:color="auto" w:sz="6" w:space="0"/>
              <w:right w:val="single" w:color="auto" w:sz="6" w:space="0"/>
            </w:tcBorders>
            <w:vAlign w:val="center"/>
          </w:tcPr>
          <w:p w14:paraId="28797E4B">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证号</w:t>
            </w:r>
          </w:p>
        </w:tc>
      </w:tr>
      <w:tr w14:paraId="29DEF0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495" w:type="dxa"/>
            <w:tcBorders>
              <w:top w:val="single" w:color="auto" w:sz="6" w:space="0"/>
              <w:left w:val="single" w:color="auto" w:sz="6" w:space="0"/>
              <w:bottom w:val="single" w:color="auto" w:sz="6" w:space="0"/>
              <w:right w:val="single" w:color="auto" w:sz="6" w:space="0"/>
            </w:tcBorders>
            <w:vAlign w:val="center"/>
          </w:tcPr>
          <w:p w14:paraId="61E46582">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1</w:t>
            </w:r>
          </w:p>
        </w:tc>
        <w:tc>
          <w:tcPr>
            <w:tcW w:w="1256" w:type="dxa"/>
            <w:tcBorders>
              <w:top w:val="single" w:color="auto" w:sz="6" w:space="0"/>
              <w:left w:val="single" w:color="auto" w:sz="6" w:space="0"/>
              <w:bottom w:val="single" w:color="auto" w:sz="6" w:space="0"/>
              <w:right w:val="single" w:color="auto" w:sz="6" w:space="0"/>
            </w:tcBorders>
            <w:vAlign w:val="center"/>
          </w:tcPr>
          <w:p w14:paraId="50FB5A12">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6C40A156">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4" w:space="0"/>
              <w:left w:val="single" w:color="auto" w:sz="6" w:space="0"/>
              <w:bottom w:val="single" w:color="auto" w:sz="6" w:space="0"/>
              <w:right w:val="single" w:color="auto" w:sz="6" w:space="0"/>
            </w:tcBorders>
            <w:vAlign w:val="center"/>
          </w:tcPr>
          <w:p w14:paraId="5DB6D1A2">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4" w:space="0"/>
              <w:left w:val="single" w:color="auto" w:sz="6" w:space="0"/>
              <w:bottom w:val="single" w:color="auto" w:sz="6" w:space="0"/>
              <w:right w:val="single" w:color="auto" w:sz="6" w:space="0"/>
            </w:tcBorders>
            <w:vAlign w:val="center"/>
          </w:tcPr>
          <w:p w14:paraId="2552F990">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4" w:space="0"/>
              <w:left w:val="single" w:color="auto" w:sz="6" w:space="0"/>
              <w:bottom w:val="single" w:color="auto" w:sz="6" w:space="0"/>
              <w:right w:val="single" w:color="auto" w:sz="6" w:space="0"/>
            </w:tcBorders>
            <w:vAlign w:val="center"/>
          </w:tcPr>
          <w:p w14:paraId="578170FF">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0A67664B">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44816533">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44FC1286">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53BC87CD">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45B35959">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70775D7B">
            <w:pPr>
              <w:wordWrap w:val="0"/>
              <w:adjustRightInd w:val="0"/>
              <w:snapToGrid w:val="0"/>
              <w:spacing w:line="240" w:lineRule="auto"/>
              <w:jc w:val="center"/>
              <w:rPr>
                <w:rFonts w:hAnsi="宋体" w:cs="宋体"/>
                <w:snapToGrid w:val="0"/>
                <w:color w:val="auto"/>
                <w:kern w:val="0"/>
                <w:sz w:val="21"/>
                <w:szCs w:val="21"/>
                <w:highlight w:val="none"/>
              </w:rPr>
            </w:pPr>
          </w:p>
        </w:tc>
      </w:tr>
      <w:tr w14:paraId="4D9225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495" w:type="dxa"/>
            <w:tcBorders>
              <w:top w:val="single" w:color="auto" w:sz="6" w:space="0"/>
              <w:left w:val="single" w:color="auto" w:sz="6" w:space="0"/>
              <w:bottom w:val="single" w:color="auto" w:sz="6" w:space="0"/>
              <w:right w:val="single" w:color="auto" w:sz="6" w:space="0"/>
            </w:tcBorders>
            <w:vAlign w:val="center"/>
          </w:tcPr>
          <w:p w14:paraId="70B1CFCD">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2</w:t>
            </w:r>
          </w:p>
        </w:tc>
        <w:tc>
          <w:tcPr>
            <w:tcW w:w="1256" w:type="dxa"/>
            <w:tcBorders>
              <w:top w:val="single" w:color="auto" w:sz="6" w:space="0"/>
              <w:left w:val="single" w:color="auto" w:sz="6" w:space="0"/>
              <w:bottom w:val="single" w:color="auto" w:sz="6" w:space="0"/>
              <w:right w:val="single" w:color="auto" w:sz="6" w:space="0"/>
            </w:tcBorders>
            <w:vAlign w:val="center"/>
          </w:tcPr>
          <w:p w14:paraId="7FAA5B27">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468953DB">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6" w:space="0"/>
              <w:left w:val="single" w:color="auto" w:sz="6" w:space="0"/>
              <w:bottom w:val="single" w:color="auto" w:sz="6" w:space="0"/>
              <w:right w:val="single" w:color="auto" w:sz="6" w:space="0"/>
            </w:tcBorders>
            <w:vAlign w:val="center"/>
          </w:tcPr>
          <w:p w14:paraId="6BCA321C">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6" w:space="0"/>
              <w:left w:val="single" w:color="auto" w:sz="6" w:space="0"/>
              <w:bottom w:val="single" w:color="auto" w:sz="6" w:space="0"/>
              <w:right w:val="single" w:color="auto" w:sz="6" w:space="0"/>
            </w:tcBorders>
            <w:vAlign w:val="center"/>
          </w:tcPr>
          <w:p w14:paraId="4B53456B">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71994C2F">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0AFA912F">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55D46B34">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4E7A2D61">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7DC31AA9">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731F537B">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3D0FE30B">
            <w:pPr>
              <w:wordWrap w:val="0"/>
              <w:adjustRightInd w:val="0"/>
              <w:snapToGrid w:val="0"/>
              <w:spacing w:line="240" w:lineRule="auto"/>
              <w:jc w:val="center"/>
              <w:rPr>
                <w:rFonts w:hAnsi="宋体" w:cs="宋体"/>
                <w:snapToGrid w:val="0"/>
                <w:color w:val="auto"/>
                <w:kern w:val="0"/>
                <w:sz w:val="21"/>
                <w:szCs w:val="21"/>
                <w:highlight w:val="none"/>
              </w:rPr>
            </w:pPr>
          </w:p>
        </w:tc>
      </w:tr>
      <w:tr w14:paraId="648ABE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495" w:type="dxa"/>
            <w:tcBorders>
              <w:top w:val="single" w:color="auto" w:sz="6" w:space="0"/>
              <w:left w:val="single" w:color="auto" w:sz="6" w:space="0"/>
              <w:bottom w:val="single" w:color="auto" w:sz="6" w:space="0"/>
              <w:right w:val="single" w:color="auto" w:sz="6" w:space="0"/>
            </w:tcBorders>
            <w:vAlign w:val="center"/>
          </w:tcPr>
          <w:p w14:paraId="15839C53">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3</w:t>
            </w:r>
          </w:p>
        </w:tc>
        <w:tc>
          <w:tcPr>
            <w:tcW w:w="1256" w:type="dxa"/>
            <w:tcBorders>
              <w:top w:val="single" w:color="auto" w:sz="6" w:space="0"/>
              <w:left w:val="single" w:color="auto" w:sz="6" w:space="0"/>
              <w:bottom w:val="single" w:color="auto" w:sz="6" w:space="0"/>
              <w:right w:val="single" w:color="auto" w:sz="6" w:space="0"/>
            </w:tcBorders>
            <w:vAlign w:val="center"/>
          </w:tcPr>
          <w:p w14:paraId="6E40533F">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4ACC7D38">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6" w:space="0"/>
              <w:left w:val="single" w:color="auto" w:sz="6" w:space="0"/>
              <w:bottom w:val="single" w:color="auto" w:sz="6" w:space="0"/>
              <w:right w:val="single" w:color="auto" w:sz="6" w:space="0"/>
            </w:tcBorders>
            <w:vAlign w:val="center"/>
          </w:tcPr>
          <w:p w14:paraId="3D760FF3">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6" w:space="0"/>
              <w:left w:val="single" w:color="auto" w:sz="6" w:space="0"/>
              <w:bottom w:val="single" w:color="auto" w:sz="6" w:space="0"/>
              <w:right w:val="single" w:color="auto" w:sz="6" w:space="0"/>
            </w:tcBorders>
            <w:vAlign w:val="center"/>
          </w:tcPr>
          <w:p w14:paraId="50F0374D">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37964376">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23BFE753">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5326C746">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0EB51504">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663854FC">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5C477EDB">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37F231A9">
            <w:pPr>
              <w:wordWrap w:val="0"/>
              <w:adjustRightInd w:val="0"/>
              <w:snapToGrid w:val="0"/>
              <w:spacing w:line="240" w:lineRule="auto"/>
              <w:jc w:val="center"/>
              <w:rPr>
                <w:rFonts w:hAnsi="宋体" w:cs="宋体"/>
                <w:snapToGrid w:val="0"/>
                <w:color w:val="auto"/>
                <w:kern w:val="0"/>
                <w:sz w:val="21"/>
                <w:szCs w:val="21"/>
                <w:highlight w:val="none"/>
              </w:rPr>
            </w:pPr>
          </w:p>
        </w:tc>
      </w:tr>
      <w:tr w14:paraId="083ABF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495" w:type="dxa"/>
            <w:tcBorders>
              <w:top w:val="single" w:color="auto" w:sz="6" w:space="0"/>
              <w:left w:val="single" w:color="auto" w:sz="6" w:space="0"/>
              <w:bottom w:val="single" w:color="auto" w:sz="6" w:space="0"/>
              <w:right w:val="single" w:color="auto" w:sz="6" w:space="0"/>
            </w:tcBorders>
            <w:vAlign w:val="center"/>
          </w:tcPr>
          <w:p w14:paraId="3DE8433C">
            <w:pPr>
              <w:wordWrap w:val="0"/>
              <w:adjustRightInd w:val="0"/>
              <w:snapToGrid w:val="0"/>
              <w:spacing w:line="240" w:lineRule="auto"/>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w:t>
            </w:r>
          </w:p>
        </w:tc>
        <w:tc>
          <w:tcPr>
            <w:tcW w:w="1256" w:type="dxa"/>
            <w:tcBorders>
              <w:top w:val="single" w:color="auto" w:sz="6" w:space="0"/>
              <w:left w:val="single" w:color="auto" w:sz="6" w:space="0"/>
              <w:bottom w:val="single" w:color="auto" w:sz="6" w:space="0"/>
              <w:right w:val="single" w:color="auto" w:sz="6" w:space="0"/>
            </w:tcBorders>
            <w:vAlign w:val="center"/>
          </w:tcPr>
          <w:p w14:paraId="4A0831D5">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45BE5AF8">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6" w:space="0"/>
              <w:left w:val="single" w:color="auto" w:sz="6" w:space="0"/>
              <w:bottom w:val="single" w:color="auto" w:sz="6" w:space="0"/>
              <w:right w:val="single" w:color="auto" w:sz="6" w:space="0"/>
            </w:tcBorders>
            <w:vAlign w:val="center"/>
          </w:tcPr>
          <w:p w14:paraId="771BB2E9">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6" w:space="0"/>
              <w:left w:val="single" w:color="auto" w:sz="6" w:space="0"/>
              <w:bottom w:val="single" w:color="auto" w:sz="6" w:space="0"/>
              <w:right w:val="single" w:color="auto" w:sz="6" w:space="0"/>
            </w:tcBorders>
            <w:vAlign w:val="center"/>
          </w:tcPr>
          <w:p w14:paraId="1C314B1C">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4E47D727">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49BF5F50">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7C098BAE">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0041B8DE">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6E293F8F">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1B3AECFD">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51BB2043">
            <w:pPr>
              <w:wordWrap w:val="0"/>
              <w:adjustRightInd w:val="0"/>
              <w:snapToGrid w:val="0"/>
              <w:spacing w:line="240" w:lineRule="auto"/>
              <w:jc w:val="center"/>
              <w:rPr>
                <w:rFonts w:hAnsi="宋体" w:cs="宋体"/>
                <w:snapToGrid w:val="0"/>
                <w:color w:val="auto"/>
                <w:kern w:val="0"/>
                <w:sz w:val="21"/>
                <w:szCs w:val="21"/>
                <w:highlight w:val="none"/>
              </w:rPr>
            </w:pPr>
          </w:p>
        </w:tc>
      </w:tr>
      <w:tr w14:paraId="1D6E3F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495" w:type="dxa"/>
            <w:tcBorders>
              <w:top w:val="single" w:color="auto" w:sz="6" w:space="0"/>
              <w:left w:val="single" w:color="auto" w:sz="6" w:space="0"/>
              <w:bottom w:val="single" w:color="auto" w:sz="6" w:space="0"/>
              <w:right w:val="single" w:color="auto" w:sz="6" w:space="0"/>
            </w:tcBorders>
            <w:vAlign w:val="center"/>
          </w:tcPr>
          <w:p w14:paraId="566A7951">
            <w:pPr>
              <w:wordWrap w:val="0"/>
              <w:adjustRightInd w:val="0"/>
              <w:snapToGrid w:val="0"/>
              <w:spacing w:line="240" w:lineRule="auto"/>
              <w:jc w:val="center"/>
              <w:rPr>
                <w:rFonts w:hAnsi="宋体" w:cs="宋体"/>
                <w:snapToGrid w:val="0"/>
                <w:color w:val="auto"/>
                <w:kern w:val="0"/>
                <w:sz w:val="21"/>
                <w:szCs w:val="21"/>
                <w:highlight w:val="none"/>
              </w:rPr>
            </w:pPr>
          </w:p>
        </w:tc>
        <w:tc>
          <w:tcPr>
            <w:tcW w:w="1256" w:type="dxa"/>
            <w:tcBorders>
              <w:top w:val="single" w:color="auto" w:sz="6" w:space="0"/>
              <w:left w:val="single" w:color="auto" w:sz="6" w:space="0"/>
              <w:bottom w:val="single" w:color="auto" w:sz="6" w:space="0"/>
              <w:right w:val="single" w:color="auto" w:sz="6" w:space="0"/>
            </w:tcBorders>
            <w:vAlign w:val="center"/>
          </w:tcPr>
          <w:p w14:paraId="327FAF32">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2DA9183E">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6" w:space="0"/>
              <w:left w:val="single" w:color="auto" w:sz="6" w:space="0"/>
              <w:bottom w:val="single" w:color="auto" w:sz="6" w:space="0"/>
              <w:right w:val="single" w:color="auto" w:sz="6" w:space="0"/>
            </w:tcBorders>
            <w:vAlign w:val="center"/>
          </w:tcPr>
          <w:p w14:paraId="58B29535">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6" w:space="0"/>
              <w:left w:val="single" w:color="auto" w:sz="6" w:space="0"/>
              <w:bottom w:val="single" w:color="auto" w:sz="6" w:space="0"/>
              <w:right w:val="single" w:color="auto" w:sz="6" w:space="0"/>
            </w:tcBorders>
            <w:vAlign w:val="center"/>
          </w:tcPr>
          <w:p w14:paraId="5FEC53F2">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0180C744">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188DE9D1">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19400136">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4245C62B">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2B535828">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5185989E">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5AA32920">
            <w:pPr>
              <w:wordWrap w:val="0"/>
              <w:adjustRightInd w:val="0"/>
              <w:snapToGrid w:val="0"/>
              <w:spacing w:line="240" w:lineRule="auto"/>
              <w:jc w:val="center"/>
              <w:rPr>
                <w:rFonts w:hAnsi="宋体" w:cs="宋体"/>
                <w:snapToGrid w:val="0"/>
                <w:color w:val="auto"/>
                <w:kern w:val="0"/>
                <w:sz w:val="21"/>
                <w:szCs w:val="21"/>
                <w:highlight w:val="none"/>
              </w:rPr>
            </w:pPr>
          </w:p>
        </w:tc>
      </w:tr>
      <w:tr w14:paraId="6F1EBD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495" w:type="dxa"/>
            <w:tcBorders>
              <w:top w:val="single" w:color="auto" w:sz="6" w:space="0"/>
              <w:left w:val="single" w:color="auto" w:sz="6" w:space="0"/>
              <w:bottom w:val="single" w:color="auto" w:sz="6" w:space="0"/>
              <w:right w:val="single" w:color="auto" w:sz="6" w:space="0"/>
            </w:tcBorders>
            <w:vAlign w:val="center"/>
          </w:tcPr>
          <w:p w14:paraId="6226C860">
            <w:pPr>
              <w:wordWrap w:val="0"/>
              <w:adjustRightInd w:val="0"/>
              <w:snapToGrid w:val="0"/>
              <w:spacing w:line="240" w:lineRule="auto"/>
              <w:jc w:val="center"/>
              <w:rPr>
                <w:rFonts w:hAnsi="宋体" w:cs="宋体"/>
                <w:snapToGrid w:val="0"/>
                <w:color w:val="auto"/>
                <w:kern w:val="0"/>
                <w:sz w:val="21"/>
                <w:szCs w:val="21"/>
                <w:highlight w:val="none"/>
              </w:rPr>
            </w:pPr>
          </w:p>
        </w:tc>
        <w:tc>
          <w:tcPr>
            <w:tcW w:w="1256" w:type="dxa"/>
            <w:tcBorders>
              <w:top w:val="single" w:color="auto" w:sz="6" w:space="0"/>
              <w:left w:val="single" w:color="auto" w:sz="6" w:space="0"/>
              <w:bottom w:val="single" w:color="auto" w:sz="6" w:space="0"/>
              <w:right w:val="single" w:color="auto" w:sz="6" w:space="0"/>
            </w:tcBorders>
            <w:vAlign w:val="center"/>
          </w:tcPr>
          <w:p w14:paraId="428E1B4A">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49D48576">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6" w:space="0"/>
              <w:left w:val="single" w:color="auto" w:sz="6" w:space="0"/>
              <w:bottom w:val="single" w:color="auto" w:sz="6" w:space="0"/>
              <w:right w:val="single" w:color="auto" w:sz="6" w:space="0"/>
            </w:tcBorders>
            <w:vAlign w:val="center"/>
          </w:tcPr>
          <w:p w14:paraId="6478252E">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6" w:space="0"/>
              <w:left w:val="single" w:color="auto" w:sz="6" w:space="0"/>
              <w:bottom w:val="single" w:color="auto" w:sz="6" w:space="0"/>
              <w:right w:val="single" w:color="auto" w:sz="6" w:space="0"/>
            </w:tcBorders>
            <w:vAlign w:val="center"/>
          </w:tcPr>
          <w:p w14:paraId="789289E9">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29D46CBE">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279E9517">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533CF4AB">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77592978">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08B63551">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73FF7F2B">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579E56F7">
            <w:pPr>
              <w:wordWrap w:val="0"/>
              <w:adjustRightInd w:val="0"/>
              <w:snapToGrid w:val="0"/>
              <w:spacing w:line="240" w:lineRule="auto"/>
              <w:jc w:val="center"/>
              <w:rPr>
                <w:rFonts w:hAnsi="宋体" w:cs="宋体"/>
                <w:snapToGrid w:val="0"/>
                <w:color w:val="auto"/>
                <w:kern w:val="0"/>
                <w:sz w:val="21"/>
                <w:szCs w:val="21"/>
                <w:highlight w:val="none"/>
              </w:rPr>
            </w:pPr>
          </w:p>
        </w:tc>
      </w:tr>
      <w:tr w14:paraId="280CD1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495" w:type="dxa"/>
            <w:tcBorders>
              <w:top w:val="single" w:color="auto" w:sz="6" w:space="0"/>
              <w:left w:val="single" w:color="auto" w:sz="6" w:space="0"/>
              <w:bottom w:val="single" w:color="auto" w:sz="6" w:space="0"/>
              <w:right w:val="single" w:color="auto" w:sz="6" w:space="0"/>
            </w:tcBorders>
            <w:vAlign w:val="center"/>
          </w:tcPr>
          <w:p w14:paraId="7C972988">
            <w:pPr>
              <w:wordWrap w:val="0"/>
              <w:adjustRightInd w:val="0"/>
              <w:snapToGrid w:val="0"/>
              <w:spacing w:line="240" w:lineRule="auto"/>
              <w:jc w:val="center"/>
              <w:rPr>
                <w:rFonts w:hAnsi="宋体" w:cs="宋体"/>
                <w:snapToGrid w:val="0"/>
                <w:color w:val="auto"/>
                <w:kern w:val="0"/>
                <w:sz w:val="21"/>
                <w:szCs w:val="21"/>
                <w:highlight w:val="none"/>
              </w:rPr>
            </w:pPr>
          </w:p>
        </w:tc>
        <w:tc>
          <w:tcPr>
            <w:tcW w:w="1256" w:type="dxa"/>
            <w:tcBorders>
              <w:top w:val="single" w:color="auto" w:sz="6" w:space="0"/>
              <w:left w:val="single" w:color="auto" w:sz="6" w:space="0"/>
              <w:bottom w:val="single" w:color="auto" w:sz="6" w:space="0"/>
              <w:right w:val="single" w:color="auto" w:sz="6" w:space="0"/>
            </w:tcBorders>
            <w:vAlign w:val="center"/>
          </w:tcPr>
          <w:p w14:paraId="08A282E3">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5974B3F3">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6" w:space="0"/>
              <w:left w:val="single" w:color="auto" w:sz="6" w:space="0"/>
              <w:bottom w:val="single" w:color="auto" w:sz="6" w:space="0"/>
              <w:right w:val="single" w:color="auto" w:sz="6" w:space="0"/>
            </w:tcBorders>
            <w:vAlign w:val="center"/>
          </w:tcPr>
          <w:p w14:paraId="2A2B134E">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6" w:space="0"/>
              <w:left w:val="single" w:color="auto" w:sz="6" w:space="0"/>
              <w:bottom w:val="single" w:color="auto" w:sz="6" w:space="0"/>
              <w:right w:val="single" w:color="auto" w:sz="6" w:space="0"/>
            </w:tcBorders>
            <w:vAlign w:val="center"/>
          </w:tcPr>
          <w:p w14:paraId="71A5BB15">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47A98FA8">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2FA57914">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6DD6E784">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7644D406">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3736D6A4">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60CEDD32">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407F5906">
            <w:pPr>
              <w:wordWrap w:val="0"/>
              <w:adjustRightInd w:val="0"/>
              <w:snapToGrid w:val="0"/>
              <w:spacing w:line="240" w:lineRule="auto"/>
              <w:jc w:val="center"/>
              <w:rPr>
                <w:rFonts w:hAnsi="宋体" w:cs="宋体"/>
                <w:snapToGrid w:val="0"/>
                <w:color w:val="auto"/>
                <w:kern w:val="0"/>
                <w:sz w:val="21"/>
                <w:szCs w:val="21"/>
                <w:highlight w:val="none"/>
              </w:rPr>
            </w:pPr>
          </w:p>
        </w:tc>
      </w:tr>
      <w:tr w14:paraId="481110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495" w:type="dxa"/>
            <w:tcBorders>
              <w:top w:val="single" w:color="auto" w:sz="6" w:space="0"/>
              <w:left w:val="single" w:color="auto" w:sz="6" w:space="0"/>
              <w:bottom w:val="single" w:color="auto" w:sz="6" w:space="0"/>
              <w:right w:val="single" w:color="auto" w:sz="6" w:space="0"/>
            </w:tcBorders>
            <w:vAlign w:val="center"/>
          </w:tcPr>
          <w:p w14:paraId="28F6C1C0">
            <w:pPr>
              <w:wordWrap w:val="0"/>
              <w:adjustRightInd w:val="0"/>
              <w:snapToGrid w:val="0"/>
              <w:spacing w:line="240" w:lineRule="auto"/>
              <w:jc w:val="center"/>
              <w:rPr>
                <w:rFonts w:hAnsi="宋体" w:cs="宋体"/>
                <w:snapToGrid w:val="0"/>
                <w:color w:val="auto"/>
                <w:kern w:val="0"/>
                <w:sz w:val="21"/>
                <w:szCs w:val="21"/>
                <w:highlight w:val="none"/>
              </w:rPr>
            </w:pPr>
          </w:p>
        </w:tc>
        <w:tc>
          <w:tcPr>
            <w:tcW w:w="1256" w:type="dxa"/>
            <w:tcBorders>
              <w:top w:val="single" w:color="auto" w:sz="6" w:space="0"/>
              <w:left w:val="single" w:color="auto" w:sz="6" w:space="0"/>
              <w:bottom w:val="single" w:color="auto" w:sz="6" w:space="0"/>
              <w:right w:val="single" w:color="auto" w:sz="6" w:space="0"/>
            </w:tcBorders>
            <w:vAlign w:val="center"/>
          </w:tcPr>
          <w:p w14:paraId="092D3C87">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654313CB">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6" w:space="0"/>
              <w:left w:val="single" w:color="auto" w:sz="6" w:space="0"/>
              <w:bottom w:val="single" w:color="auto" w:sz="6" w:space="0"/>
              <w:right w:val="single" w:color="auto" w:sz="6" w:space="0"/>
            </w:tcBorders>
            <w:vAlign w:val="center"/>
          </w:tcPr>
          <w:p w14:paraId="1E2E75C3">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6" w:space="0"/>
              <w:left w:val="single" w:color="auto" w:sz="6" w:space="0"/>
              <w:bottom w:val="single" w:color="auto" w:sz="6" w:space="0"/>
              <w:right w:val="single" w:color="auto" w:sz="6" w:space="0"/>
            </w:tcBorders>
            <w:vAlign w:val="center"/>
          </w:tcPr>
          <w:p w14:paraId="45A8FCEB">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736602F3">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6FD1D704">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76AAE4C0">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665F9C85">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23F55A54">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045EF5F7">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57E678E5">
            <w:pPr>
              <w:wordWrap w:val="0"/>
              <w:adjustRightInd w:val="0"/>
              <w:snapToGrid w:val="0"/>
              <w:spacing w:line="240" w:lineRule="auto"/>
              <w:jc w:val="center"/>
              <w:rPr>
                <w:rFonts w:hAnsi="宋体" w:cs="宋体"/>
                <w:snapToGrid w:val="0"/>
                <w:color w:val="auto"/>
                <w:kern w:val="0"/>
                <w:sz w:val="21"/>
                <w:szCs w:val="21"/>
                <w:highlight w:val="none"/>
              </w:rPr>
            </w:pPr>
          </w:p>
        </w:tc>
      </w:tr>
      <w:tr w14:paraId="61BDB2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495" w:type="dxa"/>
            <w:tcBorders>
              <w:top w:val="single" w:color="auto" w:sz="6" w:space="0"/>
              <w:left w:val="single" w:color="auto" w:sz="6" w:space="0"/>
              <w:bottom w:val="single" w:color="auto" w:sz="6" w:space="0"/>
              <w:right w:val="single" w:color="auto" w:sz="6" w:space="0"/>
            </w:tcBorders>
            <w:vAlign w:val="center"/>
          </w:tcPr>
          <w:p w14:paraId="24A0F4A4">
            <w:pPr>
              <w:wordWrap w:val="0"/>
              <w:adjustRightInd w:val="0"/>
              <w:snapToGrid w:val="0"/>
              <w:spacing w:line="240" w:lineRule="auto"/>
              <w:jc w:val="center"/>
              <w:rPr>
                <w:rFonts w:hAnsi="宋体" w:cs="宋体"/>
                <w:snapToGrid w:val="0"/>
                <w:color w:val="auto"/>
                <w:kern w:val="0"/>
                <w:sz w:val="21"/>
                <w:szCs w:val="21"/>
                <w:highlight w:val="none"/>
              </w:rPr>
            </w:pPr>
          </w:p>
        </w:tc>
        <w:tc>
          <w:tcPr>
            <w:tcW w:w="1256" w:type="dxa"/>
            <w:tcBorders>
              <w:top w:val="single" w:color="auto" w:sz="6" w:space="0"/>
              <w:left w:val="single" w:color="auto" w:sz="6" w:space="0"/>
              <w:bottom w:val="single" w:color="auto" w:sz="6" w:space="0"/>
              <w:right w:val="single" w:color="auto" w:sz="6" w:space="0"/>
            </w:tcBorders>
            <w:vAlign w:val="center"/>
          </w:tcPr>
          <w:p w14:paraId="2EADA8AC">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3E7675E7">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6" w:space="0"/>
              <w:left w:val="single" w:color="auto" w:sz="6" w:space="0"/>
              <w:bottom w:val="single" w:color="auto" w:sz="6" w:space="0"/>
              <w:right w:val="single" w:color="auto" w:sz="6" w:space="0"/>
            </w:tcBorders>
            <w:vAlign w:val="center"/>
          </w:tcPr>
          <w:p w14:paraId="58A43BCF">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6" w:space="0"/>
              <w:left w:val="single" w:color="auto" w:sz="6" w:space="0"/>
              <w:bottom w:val="single" w:color="auto" w:sz="6" w:space="0"/>
              <w:right w:val="single" w:color="auto" w:sz="6" w:space="0"/>
            </w:tcBorders>
            <w:vAlign w:val="center"/>
          </w:tcPr>
          <w:p w14:paraId="5BE6A579">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51CAA2EC">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465C2A10">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20151DCC">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5FBC0F77">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344A991E">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0097658A">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0A6010BD">
            <w:pPr>
              <w:wordWrap w:val="0"/>
              <w:adjustRightInd w:val="0"/>
              <w:snapToGrid w:val="0"/>
              <w:spacing w:line="240" w:lineRule="auto"/>
              <w:jc w:val="center"/>
              <w:rPr>
                <w:rFonts w:hAnsi="宋体" w:cs="宋体"/>
                <w:snapToGrid w:val="0"/>
                <w:color w:val="auto"/>
                <w:kern w:val="0"/>
                <w:sz w:val="21"/>
                <w:szCs w:val="21"/>
                <w:highlight w:val="none"/>
              </w:rPr>
            </w:pPr>
          </w:p>
        </w:tc>
        <w:bookmarkStart w:id="370" w:name="_附件二十五：综合评审合理低价法"/>
        <w:bookmarkStart w:id="371" w:name="_Hlt68774664"/>
        <w:bookmarkStart w:id="372" w:name="_Hlt69116778"/>
        <w:bookmarkStart w:id="373" w:name="_附件十：单项工程费汇总表"/>
        <w:bookmarkStart w:id="374" w:name="_附件二十四：技术标提问单"/>
      </w:tr>
      <w:bookmarkEnd w:id="367"/>
      <w:bookmarkEnd w:id="368"/>
      <w:bookmarkEnd w:id="370"/>
      <w:bookmarkEnd w:id="371"/>
      <w:bookmarkEnd w:id="372"/>
      <w:bookmarkEnd w:id="373"/>
      <w:bookmarkEnd w:id="374"/>
      <w:tr w14:paraId="25576D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trPr>
        <w:tc>
          <w:tcPr>
            <w:tcW w:w="495" w:type="dxa"/>
            <w:tcBorders>
              <w:top w:val="single" w:color="auto" w:sz="6" w:space="0"/>
              <w:left w:val="single" w:color="auto" w:sz="6" w:space="0"/>
              <w:bottom w:val="single" w:color="auto" w:sz="6" w:space="0"/>
              <w:right w:val="single" w:color="auto" w:sz="6" w:space="0"/>
            </w:tcBorders>
            <w:vAlign w:val="center"/>
          </w:tcPr>
          <w:p w14:paraId="1BC0ADF5">
            <w:pPr>
              <w:wordWrap w:val="0"/>
              <w:adjustRightInd w:val="0"/>
              <w:snapToGrid w:val="0"/>
              <w:spacing w:line="240" w:lineRule="auto"/>
              <w:jc w:val="center"/>
              <w:rPr>
                <w:rFonts w:hAnsi="宋体" w:cs="宋体"/>
                <w:snapToGrid w:val="0"/>
                <w:color w:val="auto"/>
                <w:kern w:val="0"/>
                <w:sz w:val="21"/>
                <w:szCs w:val="21"/>
                <w:highlight w:val="none"/>
              </w:rPr>
            </w:pPr>
          </w:p>
        </w:tc>
        <w:tc>
          <w:tcPr>
            <w:tcW w:w="1256" w:type="dxa"/>
            <w:tcBorders>
              <w:top w:val="single" w:color="auto" w:sz="6" w:space="0"/>
              <w:left w:val="single" w:color="auto" w:sz="6" w:space="0"/>
              <w:bottom w:val="single" w:color="auto" w:sz="6" w:space="0"/>
              <w:right w:val="single" w:color="auto" w:sz="6" w:space="0"/>
            </w:tcBorders>
            <w:vAlign w:val="center"/>
          </w:tcPr>
          <w:p w14:paraId="035DC0E9">
            <w:pPr>
              <w:wordWrap w:val="0"/>
              <w:adjustRightInd w:val="0"/>
              <w:snapToGrid w:val="0"/>
              <w:spacing w:line="240" w:lineRule="auto"/>
              <w:jc w:val="center"/>
              <w:rPr>
                <w:rFonts w:hAnsi="宋体" w:cs="宋体"/>
                <w:snapToGrid w:val="0"/>
                <w:color w:val="auto"/>
                <w:kern w:val="0"/>
                <w:sz w:val="21"/>
                <w:szCs w:val="21"/>
                <w:highlight w:val="none"/>
              </w:rPr>
            </w:pPr>
          </w:p>
        </w:tc>
        <w:tc>
          <w:tcPr>
            <w:tcW w:w="840" w:type="dxa"/>
            <w:tcBorders>
              <w:top w:val="single" w:color="auto" w:sz="6" w:space="0"/>
              <w:left w:val="single" w:color="auto" w:sz="6" w:space="0"/>
              <w:bottom w:val="single" w:color="auto" w:sz="6" w:space="0"/>
              <w:right w:val="single" w:color="auto" w:sz="6" w:space="0"/>
            </w:tcBorders>
            <w:vAlign w:val="center"/>
          </w:tcPr>
          <w:p w14:paraId="08ED7E0F">
            <w:pPr>
              <w:wordWrap w:val="0"/>
              <w:adjustRightInd w:val="0"/>
              <w:snapToGrid w:val="0"/>
              <w:spacing w:line="240" w:lineRule="auto"/>
              <w:jc w:val="center"/>
              <w:rPr>
                <w:rFonts w:hAnsi="宋体" w:cs="宋体"/>
                <w:snapToGrid w:val="0"/>
                <w:color w:val="auto"/>
                <w:kern w:val="0"/>
                <w:sz w:val="21"/>
                <w:szCs w:val="21"/>
                <w:highlight w:val="none"/>
              </w:rPr>
            </w:pPr>
          </w:p>
        </w:tc>
        <w:tc>
          <w:tcPr>
            <w:tcW w:w="1485" w:type="dxa"/>
            <w:tcBorders>
              <w:top w:val="single" w:color="auto" w:sz="6" w:space="0"/>
              <w:left w:val="single" w:color="auto" w:sz="6" w:space="0"/>
              <w:bottom w:val="single" w:color="auto" w:sz="6" w:space="0"/>
              <w:right w:val="single" w:color="auto" w:sz="6" w:space="0"/>
            </w:tcBorders>
            <w:vAlign w:val="center"/>
          </w:tcPr>
          <w:p w14:paraId="6B799806">
            <w:pPr>
              <w:wordWrap w:val="0"/>
              <w:adjustRightInd w:val="0"/>
              <w:snapToGrid w:val="0"/>
              <w:spacing w:line="240" w:lineRule="auto"/>
              <w:jc w:val="center"/>
              <w:rPr>
                <w:rFonts w:hAnsi="宋体" w:cs="宋体"/>
                <w:snapToGrid w:val="0"/>
                <w:color w:val="auto"/>
                <w:kern w:val="0"/>
                <w:sz w:val="21"/>
                <w:szCs w:val="21"/>
                <w:highlight w:val="none"/>
              </w:rPr>
            </w:pPr>
          </w:p>
        </w:tc>
        <w:tc>
          <w:tcPr>
            <w:tcW w:w="615" w:type="dxa"/>
            <w:tcBorders>
              <w:top w:val="single" w:color="auto" w:sz="6" w:space="0"/>
              <w:left w:val="single" w:color="auto" w:sz="6" w:space="0"/>
              <w:bottom w:val="single" w:color="auto" w:sz="6" w:space="0"/>
              <w:right w:val="single" w:color="auto" w:sz="6" w:space="0"/>
            </w:tcBorders>
            <w:vAlign w:val="center"/>
          </w:tcPr>
          <w:p w14:paraId="2BCCEEAC">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406920C7">
            <w:pPr>
              <w:wordWrap w:val="0"/>
              <w:adjustRightInd w:val="0"/>
              <w:snapToGrid w:val="0"/>
              <w:spacing w:line="240" w:lineRule="auto"/>
              <w:jc w:val="center"/>
              <w:rPr>
                <w:rFonts w:hAnsi="宋体" w:cs="宋体"/>
                <w:snapToGrid w:val="0"/>
                <w:color w:val="auto"/>
                <w:kern w:val="0"/>
                <w:sz w:val="21"/>
                <w:szCs w:val="21"/>
                <w:highlight w:val="none"/>
              </w:rPr>
            </w:pPr>
          </w:p>
        </w:tc>
        <w:tc>
          <w:tcPr>
            <w:tcW w:w="1425" w:type="dxa"/>
            <w:tcBorders>
              <w:top w:val="single" w:color="auto" w:sz="6" w:space="0"/>
              <w:left w:val="single" w:color="auto" w:sz="6" w:space="0"/>
              <w:bottom w:val="single" w:color="auto" w:sz="6" w:space="0"/>
              <w:right w:val="single" w:color="auto" w:sz="6" w:space="0"/>
            </w:tcBorders>
            <w:vAlign w:val="center"/>
          </w:tcPr>
          <w:p w14:paraId="3E455E13">
            <w:pPr>
              <w:wordWrap w:val="0"/>
              <w:adjustRightInd w:val="0"/>
              <w:snapToGrid w:val="0"/>
              <w:spacing w:line="240" w:lineRule="auto"/>
              <w:jc w:val="center"/>
              <w:rPr>
                <w:rFonts w:hAnsi="宋体" w:cs="宋体"/>
                <w:snapToGrid w:val="0"/>
                <w:color w:val="auto"/>
                <w:kern w:val="0"/>
                <w:sz w:val="21"/>
                <w:szCs w:val="21"/>
                <w:highlight w:val="none"/>
              </w:rPr>
            </w:pPr>
          </w:p>
        </w:tc>
        <w:tc>
          <w:tcPr>
            <w:tcW w:w="660" w:type="dxa"/>
            <w:tcBorders>
              <w:top w:val="single" w:color="auto" w:sz="6" w:space="0"/>
              <w:left w:val="single" w:color="auto" w:sz="6" w:space="0"/>
              <w:bottom w:val="single" w:color="auto" w:sz="6" w:space="0"/>
              <w:right w:val="single" w:color="auto" w:sz="6" w:space="0"/>
            </w:tcBorders>
            <w:vAlign w:val="center"/>
          </w:tcPr>
          <w:p w14:paraId="4ABBFD3E">
            <w:pPr>
              <w:wordWrap w:val="0"/>
              <w:adjustRightInd w:val="0"/>
              <w:snapToGrid w:val="0"/>
              <w:spacing w:line="240" w:lineRule="auto"/>
              <w:jc w:val="center"/>
              <w:rPr>
                <w:rFonts w:hAnsi="宋体" w:cs="宋体"/>
                <w:snapToGrid w:val="0"/>
                <w:color w:val="auto"/>
                <w:kern w:val="0"/>
                <w:sz w:val="21"/>
                <w:szCs w:val="21"/>
                <w:highlight w:val="none"/>
              </w:rPr>
            </w:pPr>
          </w:p>
        </w:tc>
        <w:tc>
          <w:tcPr>
            <w:tcW w:w="1695" w:type="dxa"/>
            <w:tcBorders>
              <w:top w:val="single" w:color="auto" w:sz="6" w:space="0"/>
              <w:left w:val="single" w:color="auto" w:sz="6" w:space="0"/>
              <w:bottom w:val="single" w:color="auto" w:sz="6" w:space="0"/>
              <w:right w:val="single" w:color="auto" w:sz="6" w:space="0"/>
            </w:tcBorders>
            <w:vAlign w:val="center"/>
          </w:tcPr>
          <w:p w14:paraId="59416CFA">
            <w:pPr>
              <w:wordWrap w:val="0"/>
              <w:adjustRightInd w:val="0"/>
              <w:snapToGrid w:val="0"/>
              <w:spacing w:line="240" w:lineRule="auto"/>
              <w:jc w:val="center"/>
              <w:rPr>
                <w:rFonts w:hAnsi="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vAlign w:val="center"/>
          </w:tcPr>
          <w:p w14:paraId="35A86BC7">
            <w:pPr>
              <w:wordWrap w:val="0"/>
              <w:adjustRightInd w:val="0"/>
              <w:snapToGrid w:val="0"/>
              <w:spacing w:line="240" w:lineRule="auto"/>
              <w:jc w:val="center"/>
              <w:rPr>
                <w:rFonts w:hAnsi="宋体" w:cs="宋体"/>
                <w:snapToGrid w:val="0"/>
                <w:color w:val="auto"/>
                <w:kern w:val="0"/>
                <w:sz w:val="21"/>
                <w:szCs w:val="21"/>
                <w:highlight w:val="none"/>
              </w:rPr>
            </w:pPr>
          </w:p>
        </w:tc>
        <w:tc>
          <w:tcPr>
            <w:tcW w:w="645" w:type="dxa"/>
            <w:tcBorders>
              <w:top w:val="single" w:color="auto" w:sz="6" w:space="0"/>
              <w:left w:val="single" w:color="auto" w:sz="6" w:space="0"/>
              <w:bottom w:val="single" w:color="auto" w:sz="6" w:space="0"/>
              <w:right w:val="single" w:color="auto" w:sz="6" w:space="0"/>
            </w:tcBorders>
            <w:vAlign w:val="center"/>
          </w:tcPr>
          <w:p w14:paraId="591BD45D">
            <w:pPr>
              <w:wordWrap w:val="0"/>
              <w:adjustRightInd w:val="0"/>
              <w:snapToGrid w:val="0"/>
              <w:spacing w:line="240" w:lineRule="auto"/>
              <w:jc w:val="center"/>
              <w:rPr>
                <w:rFonts w:hAnsi="宋体" w:cs="宋体"/>
                <w:snapToGrid w:val="0"/>
                <w:color w:val="auto"/>
                <w:kern w:val="0"/>
                <w:sz w:val="21"/>
                <w:szCs w:val="21"/>
                <w:highlight w:val="none"/>
              </w:rPr>
            </w:pPr>
          </w:p>
        </w:tc>
        <w:tc>
          <w:tcPr>
            <w:tcW w:w="1680" w:type="dxa"/>
            <w:tcBorders>
              <w:top w:val="single" w:color="auto" w:sz="6" w:space="0"/>
              <w:left w:val="single" w:color="auto" w:sz="6" w:space="0"/>
              <w:bottom w:val="single" w:color="auto" w:sz="6" w:space="0"/>
              <w:right w:val="single" w:color="auto" w:sz="6" w:space="0"/>
            </w:tcBorders>
            <w:vAlign w:val="center"/>
          </w:tcPr>
          <w:p w14:paraId="108EF558">
            <w:pPr>
              <w:wordWrap w:val="0"/>
              <w:adjustRightInd w:val="0"/>
              <w:snapToGrid w:val="0"/>
              <w:spacing w:line="240" w:lineRule="auto"/>
              <w:jc w:val="center"/>
              <w:rPr>
                <w:rFonts w:hAnsi="宋体" w:cs="宋体"/>
                <w:snapToGrid w:val="0"/>
                <w:color w:val="auto"/>
                <w:kern w:val="0"/>
                <w:sz w:val="21"/>
                <w:szCs w:val="21"/>
                <w:highlight w:val="none"/>
              </w:rPr>
            </w:pPr>
          </w:p>
        </w:tc>
      </w:tr>
    </w:tbl>
    <w:p w14:paraId="4CDFA701">
      <w:pPr>
        <w:pStyle w:val="72"/>
        <w:widowControl w:val="0"/>
        <w:wordWrap w:val="0"/>
        <w:adjustRightInd w:val="0"/>
        <w:snapToGrid w:val="0"/>
        <w:spacing w:line="400" w:lineRule="exact"/>
        <w:rPr>
          <w:rFonts w:hAnsi="宋体" w:cs="宋体"/>
          <w:snapToGrid w:val="0"/>
          <w:color w:val="auto"/>
          <w:sz w:val="21"/>
          <w:highlight w:val="none"/>
        </w:rPr>
      </w:pPr>
      <w:r>
        <w:rPr>
          <w:rFonts w:hint="eastAsia" w:hAnsi="宋体" w:cs="宋体"/>
          <w:snapToGrid w:val="0"/>
          <w:color w:val="auto"/>
          <w:sz w:val="21"/>
          <w:highlight w:val="none"/>
        </w:rPr>
        <w:t>说明：</w:t>
      </w:r>
    </w:p>
    <w:p w14:paraId="24312D3D">
      <w:pPr>
        <w:pStyle w:val="72"/>
        <w:widowControl w:val="0"/>
        <w:wordWrap w:val="0"/>
        <w:adjustRightInd w:val="0"/>
        <w:snapToGrid w:val="0"/>
        <w:spacing w:line="400" w:lineRule="exact"/>
        <w:rPr>
          <w:rFonts w:hAnsi="宋体" w:cs="宋体"/>
          <w:snapToGrid w:val="0"/>
          <w:color w:val="auto"/>
          <w:sz w:val="21"/>
          <w:highlight w:val="none"/>
        </w:rPr>
        <w:sectPr>
          <w:endnotePr>
            <w:numFmt w:val="decimal"/>
          </w:endnotePr>
          <w:pgSz w:w="16838" w:h="11906" w:orient="landscape"/>
          <w:pgMar w:top="1440" w:right="1080" w:bottom="1440" w:left="1080" w:header="850" w:footer="992" w:gutter="0"/>
          <w:pgNumType w:fmt="numberInDash"/>
          <w:cols w:space="0" w:num="1"/>
          <w:docGrid w:linePitch="327" w:charSpace="0"/>
        </w:sectPr>
      </w:pPr>
      <w:r>
        <w:rPr>
          <w:rFonts w:hint="eastAsia" w:hAnsi="宋体" w:cs="宋体"/>
          <w:snapToGrid w:val="0"/>
          <w:color w:val="auto"/>
          <w:sz w:val="21"/>
          <w:highlight w:val="none"/>
        </w:rPr>
        <w:t>1</w:t>
      </w:r>
      <w:r>
        <w:rPr>
          <w:rFonts w:hint="eastAsia" w:hAnsi="宋体" w:cs="宋体"/>
          <w:snapToGrid w:val="0"/>
          <w:color w:val="auto"/>
          <w:sz w:val="21"/>
          <w:szCs w:val="28"/>
          <w:highlight w:val="none"/>
        </w:rPr>
        <w:t>．表中没有或无法填写的栏目，用</w:t>
      </w:r>
      <w:r>
        <w:rPr>
          <w:rFonts w:hint="eastAsia" w:hAnsi="宋体" w:cs="宋体"/>
          <w:snapToGrid w:val="0"/>
          <w:color w:val="auto"/>
          <w:sz w:val="21"/>
          <w:highlight w:val="none"/>
        </w:rPr>
        <w:t>“/”示意。</w:t>
      </w:r>
      <w:bookmarkEnd w:id="342"/>
      <w:bookmarkEnd w:id="343"/>
      <w:bookmarkEnd w:id="344"/>
      <w:bookmarkEnd w:id="345"/>
    </w:p>
    <w:p w14:paraId="63F60130">
      <w:pPr>
        <w:pStyle w:val="148"/>
        <w:keepNext/>
        <w:keepLines/>
        <w:snapToGrid w:val="0"/>
        <w:spacing w:line="400" w:lineRule="exact"/>
        <w:jc w:val="both"/>
        <w:rPr>
          <w:rFonts w:ascii="宋体" w:hAnsi="宋体" w:cs="宋体"/>
          <w:b/>
          <w:bCs/>
          <w:snapToGrid w:val="0"/>
          <w:color w:val="auto"/>
          <w:highlight w:val="none"/>
        </w:rPr>
      </w:pPr>
      <w:bookmarkStart w:id="375" w:name="_Toc26685"/>
      <w:bookmarkStart w:id="376" w:name="_Toc24916"/>
      <w:r>
        <w:rPr>
          <w:rFonts w:hint="eastAsia" w:ascii="宋体" w:hAnsi="宋体" w:cs="宋体"/>
          <w:b/>
          <w:bCs/>
          <w:snapToGrid w:val="0"/>
          <w:color w:val="auto"/>
          <w:highlight w:val="none"/>
        </w:rPr>
        <w:t>格式十一  总监理工程师简历表</w:t>
      </w:r>
      <w:bookmarkEnd w:id="375"/>
      <w:bookmarkEnd w:id="376"/>
    </w:p>
    <w:p w14:paraId="6461E15D">
      <w:pPr>
        <w:adjustRightInd w:val="0"/>
        <w:snapToGrid w:val="0"/>
        <w:spacing w:line="400" w:lineRule="exact"/>
        <w:jc w:val="center"/>
        <w:rPr>
          <w:rFonts w:hAnsi="宋体" w:cs="宋体"/>
          <w:b/>
          <w:bCs/>
          <w:color w:val="auto"/>
          <w:sz w:val="32"/>
          <w:szCs w:val="22"/>
          <w:highlight w:val="none"/>
        </w:rPr>
      </w:pPr>
    </w:p>
    <w:p w14:paraId="13A99F0A">
      <w:pPr>
        <w:adjustRightInd w:val="0"/>
        <w:snapToGrid w:val="0"/>
        <w:spacing w:line="360" w:lineRule="auto"/>
        <w:jc w:val="center"/>
        <w:rPr>
          <w:rFonts w:hAnsi="宋体" w:cs="宋体"/>
          <w:b/>
          <w:bCs/>
          <w:color w:val="auto"/>
          <w:sz w:val="32"/>
          <w:szCs w:val="22"/>
          <w:highlight w:val="none"/>
        </w:rPr>
      </w:pPr>
      <w:r>
        <w:rPr>
          <w:rFonts w:hint="eastAsia" w:hAnsi="宋体" w:cs="宋体"/>
          <w:b/>
          <w:bCs/>
          <w:color w:val="auto"/>
          <w:sz w:val="32"/>
          <w:szCs w:val="22"/>
          <w:highlight w:val="none"/>
        </w:rPr>
        <w:t>总监理工程师简历表</w:t>
      </w:r>
    </w:p>
    <w:tbl>
      <w:tblPr>
        <w:tblStyle w:val="3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3"/>
        <w:gridCol w:w="970"/>
        <w:gridCol w:w="1130"/>
        <w:gridCol w:w="227"/>
        <w:gridCol w:w="1467"/>
        <w:gridCol w:w="688"/>
        <w:gridCol w:w="512"/>
        <w:gridCol w:w="1288"/>
        <w:gridCol w:w="547"/>
        <w:gridCol w:w="1798"/>
      </w:tblGrid>
      <w:tr w14:paraId="16D4ED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613" w:type="dxa"/>
            <w:gridSpan w:val="2"/>
            <w:tcBorders>
              <w:top w:val="single" w:color="auto" w:sz="6" w:space="0"/>
              <w:left w:val="single" w:color="auto" w:sz="6" w:space="0"/>
              <w:bottom w:val="single" w:color="auto" w:sz="6" w:space="0"/>
              <w:right w:val="single" w:color="auto" w:sz="6" w:space="0"/>
            </w:tcBorders>
            <w:vAlign w:val="center"/>
          </w:tcPr>
          <w:p w14:paraId="20981BF2">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姓  名</w:t>
            </w:r>
          </w:p>
        </w:tc>
        <w:tc>
          <w:tcPr>
            <w:tcW w:w="1357" w:type="dxa"/>
            <w:gridSpan w:val="2"/>
            <w:tcBorders>
              <w:top w:val="single" w:color="auto" w:sz="6" w:space="0"/>
              <w:left w:val="single" w:color="auto" w:sz="6" w:space="0"/>
              <w:bottom w:val="single" w:color="auto" w:sz="6" w:space="0"/>
              <w:right w:val="single" w:color="auto" w:sz="6" w:space="0"/>
            </w:tcBorders>
            <w:vAlign w:val="center"/>
          </w:tcPr>
          <w:p w14:paraId="70B35A23">
            <w:pPr>
              <w:wordWrap w:val="0"/>
              <w:adjustRightInd w:val="0"/>
              <w:snapToGrid w:val="0"/>
              <w:spacing w:line="400" w:lineRule="exact"/>
              <w:jc w:val="center"/>
              <w:rPr>
                <w:rFonts w:hAnsi="宋体" w:cs="宋体"/>
                <w:snapToGrid w:val="0"/>
                <w:color w:val="auto"/>
                <w:kern w:val="0"/>
                <w:sz w:val="21"/>
                <w:szCs w:val="21"/>
                <w:highlight w:val="none"/>
              </w:rPr>
            </w:pPr>
          </w:p>
        </w:tc>
        <w:tc>
          <w:tcPr>
            <w:tcW w:w="1467" w:type="dxa"/>
            <w:tcBorders>
              <w:top w:val="single" w:color="auto" w:sz="6" w:space="0"/>
              <w:left w:val="single" w:color="auto" w:sz="6" w:space="0"/>
              <w:bottom w:val="single" w:color="auto" w:sz="6" w:space="0"/>
              <w:right w:val="single" w:color="auto" w:sz="6" w:space="0"/>
            </w:tcBorders>
            <w:vAlign w:val="center"/>
          </w:tcPr>
          <w:p w14:paraId="306BA3A8">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性  别</w:t>
            </w:r>
          </w:p>
        </w:tc>
        <w:tc>
          <w:tcPr>
            <w:tcW w:w="1200" w:type="dxa"/>
            <w:gridSpan w:val="2"/>
            <w:tcBorders>
              <w:top w:val="single" w:color="auto" w:sz="6" w:space="0"/>
              <w:left w:val="single" w:color="auto" w:sz="6" w:space="0"/>
              <w:bottom w:val="single" w:color="auto" w:sz="6" w:space="0"/>
              <w:right w:val="single" w:color="auto" w:sz="6" w:space="0"/>
            </w:tcBorders>
            <w:vAlign w:val="center"/>
          </w:tcPr>
          <w:p w14:paraId="6C204639">
            <w:pPr>
              <w:wordWrap w:val="0"/>
              <w:adjustRightInd w:val="0"/>
              <w:snapToGrid w:val="0"/>
              <w:spacing w:line="400" w:lineRule="exact"/>
              <w:jc w:val="center"/>
              <w:rPr>
                <w:rFonts w:hAnsi="宋体" w:cs="宋体"/>
                <w:snapToGrid w:val="0"/>
                <w:color w:val="auto"/>
                <w:kern w:val="0"/>
                <w:sz w:val="21"/>
                <w:szCs w:val="21"/>
                <w:highlight w:val="none"/>
              </w:rPr>
            </w:pPr>
          </w:p>
        </w:tc>
        <w:tc>
          <w:tcPr>
            <w:tcW w:w="1835" w:type="dxa"/>
            <w:gridSpan w:val="2"/>
            <w:tcBorders>
              <w:top w:val="single" w:color="auto" w:sz="6" w:space="0"/>
              <w:left w:val="single" w:color="auto" w:sz="6" w:space="0"/>
              <w:bottom w:val="single" w:color="auto" w:sz="6" w:space="0"/>
              <w:right w:val="single" w:color="auto" w:sz="6" w:space="0"/>
            </w:tcBorders>
            <w:vAlign w:val="center"/>
          </w:tcPr>
          <w:p w14:paraId="3136A5C2">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年  龄</w:t>
            </w:r>
          </w:p>
        </w:tc>
        <w:tc>
          <w:tcPr>
            <w:tcW w:w="1798" w:type="dxa"/>
            <w:tcBorders>
              <w:top w:val="single" w:color="auto" w:sz="6" w:space="0"/>
              <w:left w:val="single" w:color="auto" w:sz="6" w:space="0"/>
              <w:bottom w:val="single" w:color="auto" w:sz="6" w:space="0"/>
              <w:right w:val="single" w:color="auto" w:sz="6" w:space="0"/>
            </w:tcBorders>
            <w:vAlign w:val="center"/>
          </w:tcPr>
          <w:p w14:paraId="074C000A">
            <w:pPr>
              <w:wordWrap w:val="0"/>
              <w:adjustRightInd w:val="0"/>
              <w:snapToGrid w:val="0"/>
              <w:spacing w:line="400" w:lineRule="exact"/>
              <w:jc w:val="center"/>
              <w:rPr>
                <w:rFonts w:hAnsi="宋体" w:cs="宋体"/>
                <w:snapToGrid w:val="0"/>
                <w:color w:val="auto"/>
                <w:kern w:val="0"/>
                <w:sz w:val="21"/>
                <w:szCs w:val="21"/>
                <w:highlight w:val="none"/>
              </w:rPr>
            </w:pPr>
          </w:p>
        </w:tc>
      </w:tr>
      <w:tr w14:paraId="328DDE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613" w:type="dxa"/>
            <w:gridSpan w:val="2"/>
            <w:tcBorders>
              <w:top w:val="single" w:color="auto" w:sz="6" w:space="0"/>
              <w:left w:val="single" w:color="auto" w:sz="6" w:space="0"/>
              <w:bottom w:val="single" w:color="auto" w:sz="6" w:space="0"/>
              <w:right w:val="single" w:color="auto" w:sz="6" w:space="0"/>
            </w:tcBorders>
            <w:vAlign w:val="center"/>
          </w:tcPr>
          <w:p w14:paraId="686330FC">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职  称</w:t>
            </w:r>
          </w:p>
        </w:tc>
        <w:tc>
          <w:tcPr>
            <w:tcW w:w="1357" w:type="dxa"/>
            <w:gridSpan w:val="2"/>
            <w:tcBorders>
              <w:top w:val="single" w:color="auto" w:sz="6" w:space="0"/>
              <w:left w:val="single" w:color="auto" w:sz="6" w:space="0"/>
              <w:bottom w:val="single" w:color="auto" w:sz="6" w:space="0"/>
              <w:right w:val="single" w:color="auto" w:sz="6" w:space="0"/>
            </w:tcBorders>
            <w:vAlign w:val="center"/>
          </w:tcPr>
          <w:p w14:paraId="4B0AEB9A">
            <w:pPr>
              <w:wordWrap w:val="0"/>
              <w:adjustRightInd w:val="0"/>
              <w:snapToGrid w:val="0"/>
              <w:spacing w:line="400" w:lineRule="exact"/>
              <w:jc w:val="center"/>
              <w:rPr>
                <w:rFonts w:hAnsi="宋体" w:cs="宋体"/>
                <w:snapToGrid w:val="0"/>
                <w:color w:val="auto"/>
                <w:kern w:val="0"/>
                <w:sz w:val="21"/>
                <w:szCs w:val="21"/>
                <w:highlight w:val="none"/>
              </w:rPr>
            </w:pPr>
          </w:p>
        </w:tc>
        <w:tc>
          <w:tcPr>
            <w:tcW w:w="1467" w:type="dxa"/>
            <w:tcBorders>
              <w:top w:val="single" w:color="auto" w:sz="6" w:space="0"/>
              <w:left w:val="single" w:color="auto" w:sz="6" w:space="0"/>
              <w:bottom w:val="single" w:color="auto" w:sz="6" w:space="0"/>
              <w:right w:val="single" w:color="auto" w:sz="6" w:space="0"/>
            </w:tcBorders>
            <w:vAlign w:val="center"/>
          </w:tcPr>
          <w:p w14:paraId="7DAAA4CB">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学  历</w:t>
            </w:r>
          </w:p>
        </w:tc>
        <w:tc>
          <w:tcPr>
            <w:tcW w:w="1200" w:type="dxa"/>
            <w:gridSpan w:val="2"/>
            <w:tcBorders>
              <w:top w:val="single" w:color="auto" w:sz="6" w:space="0"/>
              <w:left w:val="single" w:color="auto" w:sz="6" w:space="0"/>
              <w:bottom w:val="single" w:color="auto" w:sz="6" w:space="0"/>
              <w:right w:val="single" w:color="auto" w:sz="6" w:space="0"/>
            </w:tcBorders>
            <w:vAlign w:val="center"/>
          </w:tcPr>
          <w:p w14:paraId="578B0780">
            <w:pPr>
              <w:wordWrap w:val="0"/>
              <w:adjustRightInd w:val="0"/>
              <w:snapToGrid w:val="0"/>
              <w:spacing w:line="400" w:lineRule="exact"/>
              <w:jc w:val="center"/>
              <w:rPr>
                <w:rFonts w:hAnsi="宋体" w:cs="宋体"/>
                <w:snapToGrid w:val="0"/>
                <w:color w:val="auto"/>
                <w:kern w:val="0"/>
                <w:sz w:val="21"/>
                <w:szCs w:val="21"/>
                <w:highlight w:val="none"/>
              </w:rPr>
            </w:pPr>
          </w:p>
        </w:tc>
        <w:tc>
          <w:tcPr>
            <w:tcW w:w="1835" w:type="dxa"/>
            <w:gridSpan w:val="2"/>
            <w:tcBorders>
              <w:top w:val="single" w:color="auto" w:sz="6" w:space="0"/>
              <w:left w:val="single" w:color="auto" w:sz="6" w:space="0"/>
              <w:bottom w:val="single" w:color="auto" w:sz="6" w:space="0"/>
              <w:right w:val="single" w:color="auto" w:sz="6" w:space="0"/>
            </w:tcBorders>
            <w:vAlign w:val="center"/>
          </w:tcPr>
          <w:p w14:paraId="256FF53A">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拟在本项目任职</w:t>
            </w:r>
          </w:p>
        </w:tc>
        <w:tc>
          <w:tcPr>
            <w:tcW w:w="1798" w:type="dxa"/>
            <w:tcBorders>
              <w:top w:val="single" w:color="auto" w:sz="6" w:space="0"/>
              <w:left w:val="single" w:color="auto" w:sz="6" w:space="0"/>
              <w:bottom w:val="single" w:color="auto" w:sz="6" w:space="0"/>
              <w:right w:val="single" w:color="auto" w:sz="6" w:space="0"/>
            </w:tcBorders>
            <w:vAlign w:val="center"/>
          </w:tcPr>
          <w:p w14:paraId="405F3B81">
            <w:pPr>
              <w:wordWrap w:val="0"/>
              <w:adjustRightInd w:val="0"/>
              <w:snapToGrid w:val="0"/>
              <w:spacing w:line="400" w:lineRule="exact"/>
              <w:jc w:val="center"/>
              <w:rPr>
                <w:rFonts w:hAnsi="宋体" w:cs="宋体"/>
                <w:snapToGrid w:val="0"/>
                <w:color w:val="auto"/>
                <w:kern w:val="0"/>
                <w:sz w:val="21"/>
                <w:szCs w:val="21"/>
                <w:highlight w:val="none"/>
              </w:rPr>
            </w:pPr>
          </w:p>
        </w:tc>
      </w:tr>
      <w:tr w14:paraId="331417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613" w:type="dxa"/>
            <w:gridSpan w:val="2"/>
            <w:tcBorders>
              <w:top w:val="single" w:color="auto" w:sz="6" w:space="0"/>
              <w:left w:val="single" w:color="auto" w:sz="6" w:space="0"/>
              <w:bottom w:val="single" w:color="auto" w:sz="6" w:space="0"/>
              <w:right w:val="single" w:color="auto" w:sz="6" w:space="0"/>
            </w:tcBorders>
            <w:vAlign w:val="center"/>
          </w:tcPr>
          <w:p w14:paraId="029430F8">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参加工作时间</w:t>
            </w:r>
          </w:p>
        </w:tc>
        <w:tc>
          <w:tcPr>
            <w:tcW w:w="2824" w:type="dxa"/>
            <w:gridSpan w:val="3"/>
            <w:tcBorders>
              <w:top w:val="single" w:color="auto" w:sz="6" w:space="0"/>
              <w:left w:val="single" w:color="auto" w:sz="6" w:space="0"/>
              <w:bottom w:val="single" w:color="auto" w:sz="6" w:space="0"/>
              <w:right w:val="single" w:color="auto" w:sz="6" w:space="0"/>
            </w:tcBorders>
            <w:vAlign w:val="center"/>
          </w:tcPr>
          <w:p w14:paraId="67886849">
            <w:pPr>
              <w:wordWrap w:val="0"/>
              <w:adjustRightInd w:val="0"/>
              <w:snapToGrid w:val="0"/>
              <w:spacing w:line="400" w:lineRule="exact"/>
              <w:jc w:val="center"/>
              <w:rPr>
                <w:rFonts w:hAnsi="宋体" w:cs="宋体"/>
                <w:snapToGrid w:val="0"/>
                <w:color w:val="auto"/>
                <w:kern w:val="0"/>
                <w:sz w:val="21"/>
                <w:szCs w:val="21"/>
                <w:highlight w:val="none"/>
              </w:rPr>
            </w:pPr>
          </w:p>
        </w:tc>
        <w:tc>
          <w:tcPr>
            <w:tcW w:w="3035" w:type="dxa"/>
            <w:gridSpan w:val="4"/>
            <w:tcBorders>
              <w:top w:val="single" w:color="auto" w:sz="6" w:space="0"/>
              <w:left w:val="single" w:color="auto" w:sz="6" w:space="0"/>
              <w:bottom w:val="single" w:color="auto" w:sz="6" w:space="0"/>
              <w:right w:val="single" w:color="auto" w:sz="6" w:space="0"/>
            </w:tcBorders>
            <w:vAlign w:val="center"/>
          </w:tcPr>
          <w:p w14:paraId="2C7D6685">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从事监理工作年限</w:t>
            </w:r>
          </w:p>
        </w:tc>
        <w:tc>
          <w:tcPr>
            <w:tcW w:w="1798" w:type="dxa"/>
            <w:tcBorders>
              <w:top w:val="single" w:color="auto" w:sz="6" w:space="0"/>
              <w:left w:val="single" w:color="auto" w:sz="6" w:space="0"/>
              <w:bottom w:val="single" w:color="auto" w:sz="6" w:space="0"/>
              <w:right w:val="single" w:color="auto" w:sz="6" w:space="0"/>
            </w:tcBorders>
            <w:vAlign w:val="center"/>
          </w:tcPr>
          <w:p w14:paraId="6467CA9A">
            <w:pPr>
              <w:wordWrap w:val="0"/>
              <w:adjustRightInd w:val="0"/>
              <w:snapToGrid w:val="0"/>
              <w:spacing w:line="400" w:lineRule="exact"/>
              <w:jc w:val="center"/>
              <w:rPr>
                <w:rFonts w:hAnsi="宋体" w:cs="宋体"/>
                <w:snapToGrid w:val="0"/>
                <w:color w:val="auto"/>
                <w:kern w:val="0"/>
                <w:sz w:val="21"/>
                <w:szCs w:val="21"/>
                <w:highlight w:val="none"/>
              </w:rPr>
            </w:pPr>
          </w:p>
        </w:tc>
      </w:tr>
      <w:tr w14:paraId="25E1A7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613" w:type="dxa"/>
            <w:gridSpan w:val="2"/>
            <w:tcBorders>
              <w:top w:val="single" w:color="auto" w:sz="6" w:space="0"/>
              <w:left w:val="single" w:color="auto" w:sz="6" w:space="0"/>
              <w:bottom w:val="single" w:color="auto" w:sz="6" w:space="0"/>
              <w:right w:val="single" w:color="auto" w:sz="6" w:space="0"/>
            </w:tcBorders>
            <w:vAlign w:val="center"/>
          </w:tcPr>
          <w:p w14:paraId="11E91695">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注册证书</w:t>
            </w:r>
          </w:p>
        </w:tc>
        <w:tc>
          <w:tcPr>
            <w:tcW w:w="7657" w:type="dxa"/>
            <w:gridSpan w:val="8"/>
            <w:tcBorders>
              <w:top w:val="single" w:color="auto" w:sz="6" w:space="0"/>
              <w:left w:val="single" w:color="auto" w:sz="6" w:space="0"/>
              <w:bottom w:val="single" w:color="auto" w:sz="6" w:space="0"/>
              <w:right w:val="single" w:color="auto" w:sz="6" w:space="0"/>
            </w:tcBorders>
            <w:vAlign w:val="center"/>
          </w:tcPr>
          <w:p w14:paraId="4A07CADE">
            <w:pPr>
              <w:wordWrap w:val="0"/>
              <w:adjustRightInd w:val="0"/>
              <w:snapToGrid w:val="0"/>
              <w:spacing w:line="400" w:lineRule="exact"/>
              <w:jc w:val="left"/>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名称：                               证书号：</w:t>
            </w:r>
          </w:p>
        </w:tc>
      </w:tr>
      <w:tr w14:paraId="7B257C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9270" w:type="dxa"/>
            <w:gridSpan w:val="10"/>
            <w:tcBorders>
              <w:top w:val="single" w:color="auto" w:sz="6" w:space="0"/>
              <w:left w:val="single" w:color="auto" w:sz="6" w:space="0"/>
              <w:bottom w:val="single" w:color="auto" w:sz="6" w:space="0"/>
              <w:right w:val="single" w:color="auto" w:sz="6" w:space="0"/>
            </w:tcBorders>
            <w:vAlign w:val="center"/>
          </w:tcPr>
          <w:p w14:paraId="7274F2D3">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主要工作经历</w:t>
            </w:r>
          </w:p>
        </w:tc>
      </w:tr>
      <w:tr w14:paraId="328A61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643" w:type="dxa"/>
            <w:tcBorders>
              <w:top w:val="single" w:color="auto" w:sz="6" w:space="0"/>
              <w:left w:val="single" w:color="auto" w:sz="6" w:space="0"/>
              <w:bottom w:val="single" w:color="auto" w:sz="6" w:space="0"/>
              <w:right w:val="single" w:color="auto" w:sz="4" w:space="0"/>
            </w:tcBorders>
            <w:vAlign w:val="center"/>
          </w:tcPr>
          <w:p w14:paraId="3084BE2B">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序号</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07706767">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项目名称</w:t>
            </w: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11FBBFBC">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委托人</w:t>
            </w: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18E4B6F7">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担任职务</w:t>
            </w: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1C15BA6F">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起止时间</w:t>
            </w:r>
          </w:p>
        </w:tc>
      </w:tr>
      <w:tr w14:paraId="2635E9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9" w:hRule="exact"/>
          <w:jc w:val="center"/>
        </w:trPr>
        <w:tc>
          <w:tcPr>
            <w:tcW w:w="643" w:type="dxa"/>
            <w:tcBorders>
              <w:top w:val="single" w:color="auto" w:sz="6" w:space="0"/>
              <w:left w:val="single" w:color="auto" w:sz="6" w:space="0"/>
              <w:bottom w:val="single" w:color="auto" w:sz="6" w:space="0"/>
              <w:right w:val="single" w:color="auto" w:sz="4" w:space="0"/>
            </w:tcBorders>
            <w:vAlign w:val="center"/>
          </w:tcPr>
          <w:p w14:paraId="161232D6">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1</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614367DF">
            <w:pPr>
              <w:wordWrap w:val="0"/>
              <w:adjustRightInd w:val="0"/>
              <w:snapToGrid w:val="0"/>
              <w:spacing w:line="400" w:lineRule="exact"/>
              <w:jc w:val="center"/>
              <w:rPr>
                <w:rFonts w:hAnsi="宋体" w:cs="宋体"/>
                <w:snapToGrid w:val="0"/>
                <w:color w:val="auto"/>
                <w:kern w:val="0"/>
                <w:sz w:val="21"/>
                <w:szCs w:val="21"/>
                <w:highlight w:val="none"/>
              </w:rPr>
            </w:pP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1AAE9B8C">
            <w:pPr>
              <w:wordWrap w:val="0"/>
              <w:adjustRightInd w:val="0"/>
              <w:snapToGrid w:val="0"/>
              <w:spacing w:line="400" w:lineRule="exact"/>
              <w:jc w:val="center"/>
              <w:rPr>
                <w:rFonts w:hAnsi="宋体" w:cs="宋体"/>
                <w:snapToGrid w:val="0"/>
                <w:color w:val="auto"/>
                <w:kern w:val="0"/>
                <w:sz w:val="21"/>
                <w:szCs w:val="21"/>
                <w:highlight w:val="none"/>
              </w:rPr>
            </w:pP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75A32D0B">
            <w:pPr>
              <w:wordWrap w:val="0"/>
              <w:adjustRightInd w:val="0"/>
              <w:snapToGrid w:val="0"/>
              <w:spacing w:line="400" w:lineRule="exact"/>
              <w:jc w:val="center"/>
              <w:rPr>
                <w:rFonts w:hAnsi="宋体" w:cs="宋体"/>
                <w:snapToGrid w:val="0"/>
                <w:color w:val="auto"/>
                <w:kern w:val="0"/>
                <w:sz w:val="21"/>
                <w:szCs w:val="21"/>
                <w:highlight w:val="none"/>
              </w:rPr>
            </w:pP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1F44C2FD">
            <w:pPr>
              <w:wordWrap w:val="0"/>
              <w:adjustRightInd w:val="0"/>
              <w:snapToGrid w:val="0"/>
              <w:spacing w:line="400" w:lineRule="exact"/>
              <w:jc w:val="center"/>
              <w:rPr>
                <w:rFonts w:hAnsi="宋体" w:cs="宋体"/>
                <w:snapToGrid w:val="0"/>
                <w:color w:val="auto"/>
                <w:kern w:val="0"/>
                <w:sz w:val="21"/>
                <w:szCs w:val="21"/>
                <w:highlight w:val="none"/>
              </w:rPr>
            </w:pPr>
          </w:p>
        </w:tc>
      </w:tr>
      <w:tr w14:paraId="49D524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643" w:type="dxa"/>
            <w:tcBorders>
              <w:top w:val="single" w:color="auto" w:sz="6" w:space="0"/>
              <w:left w:val="single" w:color="auto" w:sz="6" w:space="0"/>
              <w:bottom w:val="single" w:color="auto" w:sz="6" w:space="0"/>
              <w:right w:val="single" w:color="auto" w:sz="4" w:space="0"/>
            </w:tcBorders>
            <w:vAlign w:val="center"/>
          </w:tcPr>
          <w:p w14:paraId="490F5B25">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2</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1104D250">
            <w:pPr>
              <w:wordWrap w:val="0"/>
              <w:adjustRightInd w:val="0"/>
              <w:snapToGrid w:val="0"/>
              <w:spacing w:line="400" w:lineRule="exact"/>
              <w:jc w:val="center"/>
              <w:rPr>
                <w:rFonts w:hAnsi="宋体" w:cs="宋体"/>
                <w:snapToGrid w:val="0"/>
                <w:color w:val="auto"/>
                <w:kern w:val="0"/>
                <w:sz w:val="21"/>
                <w:szCs w:val="21"/>
                <w:highlight w:val="none"/>
              </w:rPr>
            </w:pP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2165650F">
            <w:pPr>
              <w:wordWrap w:val="0"/>
              <w:adjustRightInd w:val="0"/>
              <w:snapToGrid w:val="0"/>
              <w:spacing w:line="400" w:lineRule="exact"/>
              <w:jc w:val="center"/>
              <w:rPr>
                <w:rFonts w:hAnsi="宋体" w:cs="宋体"/>
                <w:snapToGrid w:val="0"/>
                <w:color w:val="auto"/>
                <w:kern w:val="0"/>
                <w:sz w:val="21"/>
                <w:szCs w:val="21"/>
                <w:highlight w:val="none"/>
              </w:rPr>
            </w:pP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11ABE292">
            <w:pPr>
              <w:wordWrap w:val="0"/>
              <w:adjustRightInd w:val="0"/>
              <w:snapToGrid w:val="0"/>
              <w:spacing w:line="400" w:lineRule="exact"/>
              <w:jc w:val="center"/>
              <w:rPr>
                <w:rFonts w:hAnsi="宋体" w:cs="宋体"/>
                <w:snapToGrid w:val="0"/>
                <w:color w:val="auto"/>
                <w:kern w:val="0"/>
                <w:sz w:val="21"/>
                <w:szCs w:val="21"/>
                <w:highlight w:val="none"/>
              </w:rPr>
            </w:pP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4E1CAE1B">
            <w:pPr>
              <w:wordWrap w:val="0"/>
              <w:adjustRightInd w:val="0"/>
              <w:snapToGrid w:val="0"/>
              <w:spacing w:line="400" w:lineRule="exact"/>
              <w:jc w:val="center"/>
              <w:rPr>
                <w:rFonts w:hAnsi="宋体" w:cs="宋体"/>
                <w:snapToGrid w:val="0"/>
                <w:color w:val="auto"/>
                <w:kern w:val="0"/>
                <w:sz w:val="21"/>
                <w:szCs w:val="21"/>
                <w:highlight w:val="none"/>
              </w:rPr>
            </w:pPr>
          </w:p>
        </w:tc>
      </w:tr>
      <w:tr w14:paraId="748247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643" w:type="dxa"/>
            <w:tcBorders>
              <w:top w:val="single" w:color="auto" w:sz="6" w:space="0"/>
              <w:left w:val="single" w:color="auto" w:sz="6" w:space="0"/>
              <w:bottom w:val="single" w:color="auto" w:sz="6" w:space="0"/>
              <w:right w:val="single" w:color="auto" w:sz="4" w:space="0"/>
            </w:tcBorders>
            <w:vAlign w:val="center"/>
          </w:tcPr>
          <w:p w14:paraId="1970B3C6">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3</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22D89A97">
            <w:pPr>
              <w:wordWrap w:val="0"/>
              <w:adjustRightInd w:val="0"/>
              <w:snapToGrid w:val="0"/>
              <w:spacing w:line="400" w:lineRule="exact"/>
              <w:jc w:val="center"/>
              <w:rPr>
                <w:rFonts w:hAnsi="宋体" w:cs="宋体"/>
                <w:snapToGrid w:val="0"/>
                <w:color w:val="auto"/>
                <w:kern w:val="0"/>
                <w:sz w:val="21"/>
                <w:szCs w:val="21"/>
                <w:highlight w:val="none"/>
              </w:rPr>
            </w:pP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1B798FFF">
            <w:pPr>
              <w:wordWrap w:val="0"/>
              <w:adjustRightInd w:val="0"/>
              <w:snapToGrid w:val="0"/>
              <w:spacing w:line="400" w:lineRule="exact"/>
              <w:jc w:val="center"/>
              <w:rPr>
                <w:rFonts w:hAnsi="宋体" w:cs="宋体"/>
                <w:snapToGrid w:val="0"/>
                <w:color w:val="auto"/>
                <w:kern w:val="0"/>
                <w:sz w:val="21"/>
                <w:szCs w:val="21"/>
                <w:highlight w:val="none"/>
              </w:rPr>
            </w:pP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53BCCB67">
            <w:pPr>
              <w:wordWrap w:val="0"/>
              <w:adjustRightInd w:val="0"/>
              <w:snapToGrid w:val="0"/>
              <w:spacing w:line="400" w:lineRule="exact"/>
              <w:jc w:val="center"/>
              <w:rPr>
                <w:rFonts w:hAnsi="宋体" w:cs="宋体"/>
                <w:snapToGrid w:val="0"/>
                <w:color w:val="auto"/>
                <w:kern w:val="0"/>
                <w:sz w:val="21"/>
                <w:szCs w:val="21"/>
                <w:highlight w:val="none"/>
              </w:rPr>
            </w:pP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3C040936">
            <w:pPr>
              <w:wordWrap w:val="0"/>
              <w:adjustRightInd w:val="0"/>
              <w:snapToGrid w:val="0"/>
              <w:spacing w:line="400" w:lineRule="exact"/>
              <w:jc w:val="center"/>
              <w:rPr>
                <w:rFonts w:hAnsi="宋体" w:cs="宋体"/>
                <w:snapToGrid w:val="0"/>
                <w:color w:val="auto"/>
                <w:kern w:val="0"/>
                <w:sz w:val="21"/>
                <w:szCs w:val="21"/>
                <w:highlight w:val="none"/>
              </w:rPr>
            </w:pPr>
          </w:p>
        </w:tc>
      </w:tr>
      <w:tr w14:paraId="46625C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643" w:type="dxa"/>
            <w:tcBorders>
              <w:top w:val="single" w:color="auto" w:sz="6" w:space="0"/>
              <w:left w:val="single" w:color="auto" w:sz="6" w:space="0"/>
              <w:bottom w:val="single" w:color="auto" w:sz="6" w:space="0"/>
              <w:right w:val="single" w:color="auto" w:sz="4" w:space="0"/>
            </w:tcBorders>
            <w:vAlign w:val="center"/>
          </w:tcPr>
          <w:p w14:paraId="5975EB99">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1E09880E">
            <w:pPr>
              <w:wordWrap w:val="0"/>
              <w:adjustRightInd w:val="0"/>
              <w:snapToGrid w:val="0"/>
              <w:spacing w:line="400" w:lineRule="exact"/>
              <w:jc w:val="center"/>
              <w:rPr>
                <w:rFonts w:hAnsi="宋体" w:cs="宋体"/>
                <w:snapToGrid w:val="0"/>
                <w:color w:val="auto"/>
                <w:kern w:val="0"/>
                <w:sz w:val="21"/>
                <w:szCs w:val="21"/>
                <w:highlight w:val="none"/>
              </w:rPr>
            </w:pP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66376A59">
            <w:pPr>
              <w:wordWrap w:val="0"/>
              <w:adjustRightInd w:val="0"/>
              <w:snapToGrid w:val="0"/>
              <w:spacing w:line="400" w:lineRule="exact"/>
              <w:jc w:val="center"/>
              <w:rPr>
                <w:rFonts w:hAnsi="宋体" w:cs="宋体"/>
                <w:snapToGrid w:val="0"/>
                <w:color w:val="auto"/>
                <w:kern w:val="0"/>
                <w:sz w:val="21"/>
                <w:szCs w:val="21"/>
                <w:highlight w:val="none"/>
              </w:rPr>
            </w:pP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7CD58919">
            <w:pPr>
              <w:wordWrap w:val="0"/>
              <w:adjustRightInd w:val="0"/>
              <w:snapToGrid w:val="0"/>
              <w:spacing w:line="400" w:lineRule="exact"/>
              <w:jc w:val="center"/>
              <w:rPr>
                <w:rFonts w:hAnsi="宋体" w:cs="宋体"/>
                <w:snapToGrid w:val="0"/>
                <w:color w:val="auto"/>
                <w:kern w:val="0"/>
                <w:sz w:val="21"/>
                <w:szCs w:val="21"/>
                <w:highlight w:val="none"/>
              </w:rPr>
            </w:pP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0A1A76F2">
            <w:pPr>
              <w:wordWrap w:val="0"/>
              <w:adjustRightInd w:val="0"/>
              <w:snapToGrid w:val="0"/>
              <w:spacing w:line="400" w:lineRule="exact"/>
              <w:jc w:val="center"/>
              <w:rPr>
                <w:rFonts w:hAnsi="宋体" w:cs="宋体"/>
                <w:snapToGrid w:val="0"/>
                <w:color w:val="auto"/>
                <w:kern w:val="0"/>
                <w:sz w:val="21"/>
                <w:szCs w:val="21"/>
                <w:highlight w:val="none"/>
              </w:rPr>
            </w:pPr>
          </w:p>
        </w:tc>
      </w:tr>
    </w:tbl>
    <w:p w14:paraId="05AF772E">
      <w:pPr>
        <w:adjustRightInd w:val="0"/>
        <w:snapToGrid w:val="0"/>
        <w:spacing w:line="400" w:lineRule="exact"/>
        <w:rPr>
          <w:rFonts w:hAnsi="宋体" w:cs="宋体"/>
          <w:color w:val="auto"/>
          <w:highlight w:val="none"/>
        </w:rPr>
      </w:pPr>
    </w:p>
    <w:p w14:paraId="55649CDC">
      <w:pPr>
        <w:pStyle w:val="73"/>
        <w:wordWrap w:val="0"/>
        <w:adjustRightInd w:val="0"/>
        <w:snapToGrid w:val="0"/>
        <w:spacing w:line="400" w:lineRule="exact"/>
        <w:jc w:val="right"/>
        <w:rPr>
          <w:rFonts w:hAnsi="宋体" w:cs="宋体"/>
          <w:snapToGrid w:val="0"/>
          <w:color w:val="auto"/>
          <w:kern w:val="0"/>
          <w:highlight w:val="none"/>
        </w:rPr>
      </w:pPr>
    </w:p>
    <w:p w14:paraId="5212B167">
      <w:pPr>
        <w:pStyle w:val="73"/>
        <w:wordWrap w:val="0"/>
        <w:adjustRightInd w:val="0"/>
        <w:snapToGrid w:val="0"/>
        <w:spacing w:line="400" w:lineRule="exact"/>
        <w:jc w:val="right"/>
        <w:rPr>
          <w:rFonts w:hAnsi="宋体" w:cs="宋体"/>
          <w:snapToGrid w:val="0"/>
          <w:color w:val="auto"/>
          <w:kern w:val="0"/>
          <w:highlight w:val="none"/>
        </w:rPr>
      </w:pPr>
      <w:r>
        <w:rPr>
          <w:rFonts w:hint="eastAsia" w:hAnsi="宋体" w:cs="宋体"/>
          <w:snapToGrid w:val="0"/>
          <w:color w:val="auto"/>
          <w:kern w:val="0"/>
          <w:highlight w:val="none"/>
        </w:rPr>
        <w:t>总监理工程师：</w:t>
      </w:r>
      <w:r>
        <w:rPr>
          <w:rFonts w:hint="eastAsia" w:hAnsi="宋体" w:cs="宋体"/>
          <w:snapToGrid w:val="0"/>
          <w:color w:val="auto"/>
          <w:kern w:val="0"/>
          <w:highlight w:val="none"/>
          <w:u w:val="single"/>
        </w:rPr>
        <w:t xml:space="preserve">                   </w:t>
      </w:r>
      <w:r>
        <w:rPr>
          <w:rFonts w:hint="eastAsia" w:hAnsi="宋体" w:cs="宋体"/>
          <w:snapToGrid w:val="0"/>
          <w:color w:val="auto"/>
          <w:kern w:val="0"/>
          <w:highlight w:val="none"/>
        </w:rPr>
        <w:t>（签字）</w:t>
      </w:r>
    </w:p>
    <w:p w14:paraId="0C2580C4">
      <w:pPr>
        <w:pStyle w:val="73"/>
        <w:wordWrap w:val="0"/>
        <w:adjustRightInd w:val="0"/>
        <w:snapToGrid w:val="0"/>
        <w:spacing w:line="400" w:lineRule="exact"/>
        <w:jc w:val="center"/>
        <w:rPr>
          <w:rFonts w:hAnsi="宋体" w:cs="宋体"/>
          <w:snapToGrid w:val="0"/>
          <w:color w:val="auto"/>
          <w:kern w:val="0"/>
          <w:highlight w:val="none"/>
        </w:rPr>
      </w:pPr>
      <w:r>
        <w:rPr>
          <w:rFonts w:hint="eastAsia" w:hAnsi="宋体" w:cs="宋体"/>
          <w:snapToGrid w:val="0"/>
          <w:color w:val="auto"/>
          <w:kern w:val="0"/>
          <w:highlight w:val="none"/>
        </w:rPr>
        <w:t xml:space="preserve">                                     </w:t>
      </w:r>
      <w:r>
        <w:rPr>
          <w:rFonts w:hint="eastAsia" w:hAnsi="宋体" w:cs="宋体"/>
          <w:snapToGrid w:val="0"/>
          <w:color w:val="auto"/>
          <w:kern w:val="0"/>
          <w:highlight w:val="none"/>
          <w:u w:val="single"/>
        </w:rPr>
        <w:t xml:space="preserve">       </w:t>
      </w:r>
      <w:r>
        <w:rPr>
          <w:rFonts w:hint="eastAsia" w:hAnsi="宋体" w:cs="宋体"/>
          <w:snapToGrid w:val="0"/>
          <w:color w:val="auto"/>
          <w:kern w:val="0"/>
          <w:highlight w:val="none"/>
        </w:rPr>
        <w:t>年</w:t>
      </w:r>
      <w:r>
        <w:rPr>
          <w:rFonts w:hint="eastAsia" w:hAnsi="宋体" w:cs="宋体"/>
          <w:snapToGrid w:val="0"/>
          <w:color w:val="auto"/>
          <w:kern w:val="0"/>
          <w:highlight w:val="none"/>
          <w:u w:val="single"/>
        </w:rPr>
        <w:t xml:space="preserve">     </w:t>
      </w:r>
      <w:r>
        <w:rPr>
          <w:rFonts w:hint="eastAsia" w:hAnsi="宋体" w:cs="宋体"/>
          <w:snapToGrid w:val="0"/>
          <w:color w:val="auto"/>
          <w:kern w:val="0"/>
          <w:highlight w:val="none"/>
        </w:rPr>
        <w:t>月</w:t>
      </w:r>
      <w:r>
        <w:rPr>
          <w:rFonts w:hint="eastAsia" w:hAnsi="宋体" w:cs="宋体"/>
          <w:snapToGrid w:val="0"/>
          <w:color w:val="auto"/>
          <w:kern w:val="0"/>
          <w:highlight w:val="none"/>
          <w:u w:val="single"/>
        </w:rPr>
        <w:t xml:space="preserve">     </w:t>
      </w:r>
      <w:r>
        <w:rPr>
          <w:rFonts w:hint="eastAsia" w:hAnsi="宋体" w:cs="宋体"/>
          <w:snapToGrid w:val="0"/>
          <w:color w:val="auto"/>
          <w:kern w:val="0"/>
          <w:highlight w:val="none"/>
        </w:rPr>
        <w:t>日</w:t>
      </w:r>
    </w:p>
    <w:p w14:paraId="54D577A5">
      <w:pPr>
        <w:wordWrap w:val="0"/>
        <w:adjustRightInd w:val="0"/>
        <w:snapToGrid w:val="0"/>
        <w:spacing w:line="400" w:lineRule="exact"/>
        <w:ind w:firstLine="570"/>
        <w:rPr>
          <w:rFonts w:hAnsi="宋体" w:cs="宋体"/>
          <w:snapToGrid w:val="0"/>
          <w:color w:val="auto"/>
          <w:kern w:val="0"/>
          <w:szCs w:val="28"/>
          <w:highlight w:val="none"/>
        </w:rPr>
      </w:pPr>
    </w:p>
    <w:p w14:paraId="1CA52CB3">
      <w:pPr>
        <w:wordWrap w:val="0"/>
        <w:adjustRightInd w:val="0"/>
        <w:snapToGrid w:val="0"/>
        <w:spacing w:line="400" w:lineRule="exact"/>
        <w:ind w:firstLine="420"/>
        <w:rPr>
          <w:rFonts w:hAnsi="宋体" w:cs="宋体"/>
          <w:snapToGrid w:val="0"/>
          <w:color w:val="auto"/>
          <w:kern w:val="0"/>
          <w:sz w:val="21"/>
          <w:szCs w:val="28"/>
          <w:highlight w:val="none"/>
        </w:rPr>
      </w:pPr>
      <w:r>
        <w:rPr>
          <w:rFonts w:hint="eastAsia" w:hAnsi="宋体" w:cs="宋体"/>
          <w:snapToGrid w:val="0"/>
          <w:color w:val="auto"/>
          <w:kern w:val="0"/>
          <w:sz w:val="21"/>
          <w:szCs w:val="28"/>
          <w:highlight w:val="none"/>
        </w:rPr>
        <w:t>说明：《总监理工程师简历表》后应附拟派总监理工程师以下资料：</w:t>
      </w:r>
    </w:p>
    <w:p w14:paraId="245C16B3">
      <w:pPr>
        <w:wordWrap w:val="0"/>
        <w:adjustRightInd w:val="0"/>
        <w:snapToGrid w:val="0"/>
        <w:spacing w:line="400" w:lineRule="exact"/>
        <w:ind w:firstLine="420"/>
        <w:rPr>
          <w:rFonts w:hAnsi="宋体" w:cs="宋体"/>
          <w:snapToGrid w:val="0"/>
          <w:color w:val="auto"/>
          <w:kern w:val="0"/>
          <w:sz w:val="21"/>
          <w:szCs w:val="28"/>
          <w:highlight w:val="none"/>
        </w:rPr>
      </w:pPr>
      <w:r>
        <w:rPr>
          <w:rFonts w:hint="eastAsia" w:hAnsi="宋体" w:cs="宋体"/>
          <w:snapToGrid w:val="0"/>
          <w:color w:val="auto"/>
          <w:kern w:val="0"/>
          <w:sz w:val="21"/>
          <w:szCs w:val="28"/>
          <w:highlight w:val="none"/>
        </w:rPr>
        <w:t>1．身份证彩色扫描件；</w:t>
      </w:r>
    </w:p>
    <w:p w14:paraId="6403A457">
      <w:pPr>
        <w:wordWrap w:val="0"/>
        <w:adjustRightInd w:val="0"/>
        <w:snapToGrid w:val="0"/>
        <w:spacing w:line="400" w:lineRule="exact"/>
        <w:ind w:firstLine="420"/>
        <w:rPr>
          <w:rFonts w:hAnsi="宋体" w:cs="宋体"/>
          <w:snapToGrid w:val="0"/>
          <w:color w:val="auto"/>
          <w:kern w:val="0"/>
          <w:sz w:val="21"/>
          <w:szCs w:val="28"/>
          <w:highlight w:val="none"/>
        </w:rPr>
      </w:pPr>
      <w:r>
        <w:rPr>
          <w:rFonts w:hint="eastAsia" w:hAnsi="宋体" w:cs="宋体"/>
          <w:snapToGrid w:val="0"/>
          <w:color w:val="auto"/>
          <w:kern w:val="0"/>
          <w:sz w:val="21"/>
          <w:szCs w:val="28"/>
          <w:highlight w:val="none"/>
        </w:rPr>
        <w:t>2．监理工程师注册证书彩色扫描件（须彩色扫描至变更注册栏）</w:t>
      </w:r>
      <w:r>
        <w:rPr>
          <w:rFonts w:hint="eastAsia" w:ascii="宋体" w:hAnsi="宋体" w:eastAsia="宋体" w:cs="宋体"/>
          <w:snapToGrid w:val="0"/>
          <w:color w:val="auto"/>
          <w:kern w:val="0"/>
          <w:sz w:val="21"/>
          <w:szCs w:val="28"/>
          <w:highlight w:val="none"/>
          <w:lang w:val="en-US" w:eastAsia="zh-CN"/>
        </w:rPr>
        <w:t>或</w:t>
      </w:r>
      <w:r>
        <w:rPr>
          <w:rFonts w:hint="eastAsia" w:ascii="宋体" w:hAnsi="宋体" w:eastAsia="宋体" w:cs="宋体"/>
          <w:snapToGrid w:val="0"/>
          <w:color w:val="auto"/>
          <w:kern w:val="0"/>
          <w:sz w:val="21"/>
          <w:szCs w:val="28"/>
          <w:highlight w:val="none"/>
        </w:rPr>
        <w:t>有效期内的有效电子证书</w:t>
      </w:r>
      <w:r>
        <w:rPr>
          <w:rFonts w:hint="eastAsia" w:hAnsi="宋体" w:cs="宋体"/>
          <w:snapToGrid w:val="0"/>
          <w:color w:val="auto"/>
          <w:kern w:val="0"/>
          <w:sz w:val="21"/>
          <w:szCs w:val="28"/>
          <w:highlight w:val="none"/>
        </w:rPr>
        <w:t>；</w:t>
      </w:r>
    </w:p>
    <w:p w14:paraId="4FD46B7A">
      <w:pPr>
        <w:wordWrap w:val="0"/>
        <w:adjustRightInd w:val="0"/>
        <w:snapToGrid w:val="0"/>
        <w:spacing w:line="400" w:lineRule="exact"/>
        <w:ind w:firstLine="420"/>
        <w:rPr>
          <w:rFonts w:hAnsi="宋体" w:cs="宋体"/>
          <w:snapToGrid w:val="0"/>
          <w:color w:val="auto"/>
          <w:kern w:val="0"/>
          <w:sz w:val="21"/>
          <w:szCs w:val="28"/>
          <w:highlight w:val="none"/>
        </w:rPr>
      </w:pPr>
      <w:r>
        <w:rPr>
          <w:rFonts w:hint="eastAsia" w:hAnsi="宋体" w:cs="宋体"/>
          <w:snapToGrid w:val="0"/>
          <w:color w:val="auto"/>
          <w:kern w:val="0"/>
          <w:sz w:val="21"/>
          <w:szCs w:val="28"/>
          <w:highlight w:val="none"/>
        </w:rPr>
        <w:t>3．</w:t>
      </w:r>
      <w:r>
        <w:rPr>
          <w:rFonts w:hint="eastAsia" w:ascii="宋体" w:hAnsi="宋体" w:eastAsia="宋体" w:cs="宋体"/>
          <w:caps w:val="0"/>
          <w:smallCaps w:val="0"/>
          <w:snapToGrid w:val="0"/>
          <w:color w:val="auto"/>
          <w:spacing w:val="0"/>
          <w:kern w:val="0"/>
          <w:sz w:val="21"/>
          <w:szCs w:val="28"/>
          <w:highlight w:val="none"/>
          <w:lang w:val="en-US" w:eastAsia="zh-CN"/>
        </w:rPr>
        <w:t>在本单位缴纳社保的证明（至少一个月，其中必须有</w:t>
      </w:r>
      <w:r>
        <w:rPr>
          <w:rFonts w:hint="eastAsia" w:hAnsi="宋体" w:cs="宋体"/>
          <w:caps w:val="0"/>
          <w:smallCaps w:val="0"/>
          <w:snapToGrid w:val="0"/>
          <w:color w:val="auto"/>
          <w:spacing w:val="0"/>
          <w:kern w:val="0"/>
          <w:sz w:val="21"/>
          <w:szCs w:val="28"/>
          <w:highlight w:val="none"/>
          <w:lang w:val="en-US" w:eastAsia="zh-CN"/>
        </w:rPr>
        <w:t>2026年06月</w:t>
      </w:r>
      <w:r>
        <w:rPr>
          <w:rFonts w:hint="eastAsia" w:ascii="宋体" w:hAnsi="宋体" w:eastAsia="宋体" w:cs="宋体"/>
          <w:caps w:val="0"/>
          <w:smallCaps w:val="0"/>
          <w:snapToGrid w:val="0"/>
          <w:color w:val="auto"/>
          <w:spacing w:val="0"/>
          <w:kern w:val="0"/>
          <w:sz w:val="21"/>
          <w:szCs w:val="28"/>
          <w:highlight w:val="none"/>
          <w:lang w:val="en-US" w:eastAsia="zh-CN"/>
        </w:rPr>
        <w:t>）彩色扫描件。拟派总监理工程师为退休返聘人员无法提供社保证明的，提供退休证和劳动合同</w:t>
      </w:r>
      <w:r>
        <w:rPr>
          <w:rFonts w:hint="eastAsia" w:hAnsi="宋体" w:cs="宋体"/>
          <w:caps w:val="0"/>
          <w:smallCaps w:val="0"/>
          <w:snapToGrid w:val="0"/>
          <w:color w:val="auto"/>
          <w:spacing w:val="0"/>
          <w:kern w:val="0"/>
          <w:sz w:val="21"/>
          <w:szCs w:val="28"/>
          <w:highlight w:val="none"/>
          <w:lang w:val="en-US" w:eastAsia="zh-CN"/>
        </w:rPr>
        <w:t>（或返聘协议）</w:t>
      </w:r>
      <w:r>
        <w:rPr>
          <w:rFonts w:hint="eastAsia" w:ascii="宋体" w:hAnsi="宋体" w:eastAsia="宋体" w:cs="宋体"/>
          <w:caps w:val="0"/>
          <w:smallCaps w:val="0"/>
          <w:snapToGrid w:val="0"/>
          <w:color w:val="auto"/>
          <w:spacing w:val="0"/>
          <w:kern w:val="0"/>
          <w:sz w:val="21"/>
          <w:szCs w:val="28"/>
          <w:highlight w:val="none"/>
          <w:lang w:val="en-US" w:eastAsia="zh-CN"/>
        </w:rPr>
        <w:t>彩色扫描件；</w:t>
      </w:r>
    </w:p>
    <w:p w14:paraId="2DC2A311">
      <w:pPr>
        <w:pStyle w:val="9"/>
        <w:snapToGrid w:val="0"/>
        <w:spacing w:line="400" w:lineRule="exact"/>
        <w:ind w:firstLine="420" w:firstLineChars="200"/>
        <w:rPr>
          <w:rFonts w:hAnsi="宋体" w:cs="宋体"/>
          <w:snapToGrid w:val="0"/>
          <w:color w:val="auto"/>
          <w:sz w:val="21"/>
          <w:highlight w:val="none"/>
        </w:rPr>
      </w:pPr>
      <w:r>
        <w:rPr>
          <w:rFonts w:hint="eastAsia" w:hAnsi="宋体" w:cs="宋体"/>
          <w:snapToGrid w:val="0"/>
          <w:color w:val="auto"/>
          <w:sz w:val="21"/>
          <w:highlight w:val="none"/>
        </w:rPr>
        <w:t>4.“进粤企业和人员诚信信息登记平台”个人（总监理工程师等）信息情况截图。（适用于省外建筑企业）</w:t>
      </w:r>
    </w:p>
    <w:p w14:paraId="1FF4E9EC">
      <w:pPr>
        <w:pStyle w:val="9"/>
        <w:snapToGrid w:val="0"/>
        <w:spacing w:line="400" w:lineRule="exact"/>
        <w:rPr>
          <w:rFonts w:hAnsi="宋体" w:cs="宋体"/>
          <w:snapToGrid w:val="0"/>
          <w:color w:val="auto"/>
          <w:sz w:val="21"/>
          <w:highlight w:val="none"/>
        </w:rPr>
      </w:pPr>
    </w:p>
    <w:p w14:paraId="1F51A155">
      <w:pPr>
        <w:adjustRightInd w:val="0"/>
        <w:snapToGrid w:val="0"/>
        <w:spacing w:line="400" w:lineRule="exact"/>
        <w:rPr>
          <w:rFonts w:hAnsi="宋体" w:cs="宋体"/>
          <w:b/>
          <w:bCs/>
          <w:snapToGrid w:val="0"/>
          <w:color w:val="auto"/>
          <w:kern w:val="0"/>
          <w:szCs w:val="24"/>
          <w:highlight w:val="none"/>
        </w:rPr>
      </w:pPr>
      <w:bookmarkStart w:id="377" w:name="_Toc19546"/>
      <w:r>
        <w:rPr>
          <w:rFonts w:hint="eastAsia" w:hAnsi="宋体" w:cs="宋体"/>
          <w:b/>
          <w:bCs/>
          <w:snapToGrid w:val="0"/>
          <w:color w:val="auto"/>
          <w:kern w:val="0"/>
          <w:szCs w:val="24"/>
          <w:highlight w:val="none"/>
        </w:rPr>
        <w:br w:type="page"/>
      </w:r>
    </w:p>
    <w:p w14:paraId="32B105E3">
      <w:pPr>
        <w:pStyle w:val="148"/>
        <w:keepNext/>
        <w:keepLines/>
        <w:snapToGrid w:val="0"/>
        <w:spacing w:line="400" w:lineRule="exact"/>
        <w:jc w:val="both"/>
        <w:rPr>
          <w:rFonts w:ascii="宋体" w:hAnsi="宋体" w:cs="宋体"/>
          <w:b/>
          <w:bCs/>
          <w:snapToGrid w:val="0"/>
          <w:color w:val="auto"/>
          <w:highlight w:val="none"/>
        </w:rPr>
      </w:pPr>
      <w:bookmarkStart w:id="378" w:name="_Toc31706"/>
      <w:r>
        <w:rPr>
          <w:rFonts w:hint="eastAsia" w:ascii="宋体" w:hAnsi="宋体" w:cs="宋体"/>
          <w:b/>
          <w:bCs/>
          <w:snapToGrid w:val="0"/>
          <w:color w:val="auto"/>
          <w:highlight w:val="none"/>
        </w:rPr>
        <w:t>格式十二  其他拟派人员简历表</w:t>
      </w:r>
      <w:bookmarkEnd w:id="377"/>
      <w:bookmarkEnd w:id="378"/>
    </w:p>
    <w:p w14:paraId="6BB2F130">
      <w:pPr>
        <w:adjustRightInd w:val="0"/>
        <w:snapToGrid w:val="0"/>
        <w:spacing w:line="400" w:lineRule="exact"/>
        <w:jc w:val="center"/>
        <w:rPr>
          <w:rFonts w:hAnsi="宋体" w:cs="宋体"/>
          <w:b/>
          <w:bCs/>
          <w:color w:val="auto"/>
          <w:sz w:val="32"/>
          <w:szCs w:val="22"/>
          <w:highlight w:val="none"/>
        </w:rPr>
      </w:pPr>
    </w:p>
    <w:p w14:paraId="3FF56886">
      <w:pPr>
        <w:adjustRightInd w:val="0"/>
        <w:snapToGrid w:val="0"/>
        <w:spacing w:line="360" w:lineRule="auto"/>
        <w:jc w:val="center"/>
        <w:rPr>
          <w:rFonts w:hAnsi="宋体" w:cs="宋体"/>
          <w:b/>
          <w:bCs/>
          <w:color w:val="auto"/>
          <w:sz w:val="32"/>
          <w:szCs w:val="22"/>
          <w:highlight w:val="none"/>
        </w:rPr>
      </w:pPr>
      <w:r>
        <w:rPr>
          <w:rFonts w:hint="eastAsia" w:hAnsi="宋体" w:cs="宋体"/>
          <w:b/>
          <w:bCs/>
          <w:color w:val="auto"/>
          <w:sz w:val="32"/>
          <w:szCs w:val="22"/>
          <w:highlight w:val="none"/>
        </w:rPr>
        <w:t>其他拟派人员简历表（）</w:t>
      </w:r>
    </w:p>
    <w:tbl>
      <w:tblPr>
        <w:tblStyle w:val="3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3"/>
        <w:gridCol w:w="970"/>
        <w:gridCol w:w="1130"/>
        <w:gridCol w:w="227"/>
        <w:gridCol w:w="1467"/>
        <w:gridCol w:w="688"/>
        <w:gridCol w:w="640"/>
        <w:gridCol w:w="1160"/>
        <w:gridCol w:w="547"/>
        <w:gridCol w:w="1798"/>
      </w:tblGrid>
      <w:tr w14:paraId="7E9C00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3" w:hRule="exact"/>
        </w:trPr>
        <w:tc>
          <w:tcPr>
            <w:tcW w:w="1613" w:type="dxa"/>
            <w:gridSpan w:val="2"/>
            <w:tcBorders>
              <w:top w:val="single" w:color="auto" w:sz="6" w:space="0"/>
              <w:left w:val="single" w:color="auto" w:sz="6" w:space="0"/>
              <w:bottom w:val="single" w:color="auto" w:sz="6" w:space="0"/>
              <w:right w:val="single" w:color="auto" w:sz="6" w:space="0"/>
            </w:tcBorders>
            <w:vAlign w:val="center"/>
          </w:tcPr>
          <w:p w14:paraId="234B96E7">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姓  名</w:t>
            </w:r>
          </w:p>
        </w:tc>
        <w:tc>
          <w:tcPr>
            <w:tcW w:w="1357" w:type="dxa"/>
            <w:gridSpan w:val="2"/>
            <w:tcBorders>
              <w:top w:val="single" w:color="auto" w:sz="6" w:space="0"/>
              <w:left w:val="single" w:color="auto" w:sz="6" w:space="0"/>
              <w:bottom w:val="single" w:color="auto" w:sz="6" w:space="0"/>
              <w:right w:val="single" w:color="auto" w:sz="6" w:space="0"/>
            </w:tcBorders>
            <w:vAlign w:val="center"/>
          </w:tcPr>
          <w:p w14:paraId="143FEB68">
            <w:pPr>
              <w:wordWrap w:val="0"/>
              <w:adjustRightInd w:val="0"/>
              <w:snapToGrid w:val="0"/>
              <w:spacing w:line="400" w:lineRule="exact"/>
              <w:jc w:val="center"/>
              <w:rPr>
                <w:rFonts w:hAnsi="宋体" w:cs="宋体"/>
                <w:snapToGrid w:val="0"/>
                <w:color w:val="auto"/>
                <w:kern w:val="0"/>
                <w:sz w:val="21"/>
                <w:szCs w:val="21"/>
                <w:highlight w:val="none"/>
              </w:rPr>
            </w:pPr>
          </w:p>
        </w:tc>
        <w:tc>
          <w:tcPr>
            <w:tcW w:w="1467" w:type="dxa"/>
            <w:tcBorders>
              <w:top w:val="single" w:color="auto" w:sz="6" w:space="0"/>
              <w:left w:val="single" w:color="auto" w:sz="6" w:space="0"/>
              <w:bottom w:val="single" w:color="auto" w:sz="6" w:space="0"/>
              <w:right w:val="single" w:color="auto" w:sz="6" w:space="0"/>
            </w:tcBorders>
            <w:vAlign w:val="center"/>
          </w:tcPr>
          <w:p w14:paraId="74B527A1">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性  别</w:t>
            </w:r>
          </w:p>
        </w:tc>
        <w:tc>
          <w:tcPr>
            <w:tcW w:w="1328" w:type="dxa"/>
            <w:gridSpan w:val="2"/>
            <w:tcBorders>
              <w:top w:val="single" w:color="auto" w:sz="6" w:space="0"/>
              <w:left w:val="single" w:color="auto" w:sz="6" w:space="0"/>
              <w:bottom w:val="single" w:color="auto" w:sz="6" w:space="0"/>
              <w:right w:val="single" w:color="auto" w:sz="6" w:space="0"/>
            </w:tcBorders>
            <w:vAlign w:val="center"/>
          </w:tcPr>
          <w:p w14:paraId="6FC81615">
            <w:pPr>
              <w:wordWrap w:val="0"/>
              <w:adjustRightInd w:val="0"/>
              <w:snapToGrid w:val="0"/>
              <w:spacing w:line="400" w:lineRule="exact"/>
              <w:jc w:val="center"/>
              <w:rPr>
                <w:rFonts w:hAnsi="宋体" w:cs="宋体"/>
                <w:snapToGrid w:val="0"/>
                <w:color w:val="auto"/>
                <w:kern w:val="0"/>
                <w:sz w:val="21"/>
                <w:szCs w:val="21"/>
                <w:highlight w:val="none"/>
              </w:rPr>
            </w:pPr>
          </w:p>
        </w:tc>
        <w:tc>
          <w:tcPr>
            <w:tcW w:w="1707" w:type="dxa"/>
            <w:gridSpan w:val="2"/>
            <w:tcBorders>
              <w:top w:val="single" w:color="auto" w:sz="6" w:space="0"/>
              <w:left w:val="single" w:color="auto" w:sz="6" w:space="0"/>
              <w:bottom w:val="single" w:color="auto" w:sz="6" w:space="0"/>
              <w:right w:val="single" w:color="auto" w:sz="6" w:space="0"/>
            </w:tcBorders>
            <w:vAlign w:val="center"/>
          </w:tcPr>
          <w:p w14:paraId="41E42718">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年  龄</w:t>
            </w:r>
          </w:p>
        </w:tc>
        <w:tc>
          <w:tcPr>
            <w:tcW w:w="1798" w:type="dxa"/>
            <w:tcBorders>
              <w:top w:val="single" w:color="auto" w:sz="6" w:space="0"/>
              <w:left w:val="single" w:color="auto" w:sz="6" w:space="0"/>
              <w:bottom w:val="single" w:color="auto" w:sz="6" w:space="0"/>
              <w:right w:val="single" w:color="auto" w:sz="6" w:space="0"/>
            </w:tcBorders>
            <w:vAlign w:val="center"/>
          </w:tcPr>
          <w:p w14:paraId="3281224B">
            <w:pPr>
              <w:wordWrap w:val="0"/>
              <w:adjustRightInd w:val="0"/>
              <w:snapToGrid w:val="0"/>
              <w:spacing w:line="400" w:lineRule="exact"/>
              <w:jc w:val="center"/>
              <w:rPr>
                <w:rFonts w:hAnsi="宋体" w:cs="宋体"/>
                <w:snapToGrid w:val="0"/>
                <w:color w:val="auto"/>
                <w:kern w:val="0"/>
                <w:sz w:val="21"/>
                <w:szCs w:val="21"/>
                <w:highlight w:val="none"/>
              </w:rPr>
            </w:pPr>
          </w:p>
        </w:tc>
      </w:tr>
      <w:tr w14:paraId="762E11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613" w:type="dxa"/>
            <w:gridSpan w:val="2"/>
            <w:tcBorders>
              <w:top w:val="single" w:color="auto" w:sz="6" w:space="0"/>
              <w:left w:val="single" w:color="auto" w:sz="6" w:space="0"/>
              <w:bottom w:val="single" w:color="auto" w:sz="6" w:space="0"/>
              <w:right w:val="single" w:color="auto" w:sz="6" w:space="0"/>
            </w:tcBorders>
            <w:vAlign w:val="center"/>
          </w:tcPr>
          <w:p w14:paraId="365C7D3C">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职  称</w:t>
            </w:r>
          </w:p>
        </w:tc>
        <w:tc>
          <w:tcPr>
            <w:tcW w:w="1357" w:type="dxa"/>
            <w:gridSpan w:val="2"/>
            <w:tcBorders>
              <w:top w:val="single" w:color="auto" w:sz="6" w:space="0"/>
              <w:left w:val="single" w:color="auto" w:sz="6" w:space="0"/>
              <w:bottom w:val="single" w:color="auto" w:sz="6" w:space="0"/>
              <w:right w:val="single" w:color="auto" w:sz="6" w:space="0"/>
            </w:tcBorders>
            <w:vAlign w:val="center"/>
          </w:tcPr>
          <w:p w14:paraId="07600EDB">
            <w:pPr>
              <w:wordWrap w:val="0"/>
              <w:adjustRightInd w:val="0"/>
              <w:snapToGrid w:val="0"/>
              <w:spacing w:line="400" w:lineRule="exact"/>
              <w:jc w:val="center"/>
              <w:rPr>
                <w:rFonts w:hAnsi="宋体" w:cs="宋体"/>
                <w:snapToGrid w:val="0"/>
                <w:color w:val="auto"/>
                <w:kern w:val="0"/>
                <w:sz w:val="21"/>
                <w:szCs w:val="21"/>
                <w:highlight w:val="none"/>
              </w:rPr>
            </w:pPr>
          </w:p>
        </w:tc>
        <w:tc>
          <w:tcPr>
            <w:tcW w:w="1467" w:type="dxa"/>
            <w:tcBorders>
              <w:top w:val="single" w:color="auto" w:sz="6" w:space="0"/>
              <w:left w:val="single" w:color="auto" w:sz="6" w:space="0"/>
              <w:bottom w:val="single" w:color="auto" w:sz="6" w:space="0"/>
              <w:right w:val="single" w:color="auto" w:sz="6" w:space="0"/>
            </w:tcBorders>
            <w:vAlign w:val="center"/>
          </w:tcPr>
          <w:p w14:paraId="707B004D">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学  历</w:t>
            </w:r>
          </w:p>
        </w:tc>
        <w:tc>
          <w:tcPr>
            <w:tcW w:w="1328" w:type="dxa"/>
            <w:gridSpan w:val="2"/>
            <w:tcBorders>
              <w:top w:val="single" w:color="auto" w:sz="6" w:space="0"/>
              <w:left w:val="single" w:color="auto" w:sz="6" w:space="0"/>
              <w:bottom w:val="single" w:color="auto" w:sz="6" w:space="0"/>
              <w:right w:val="single" w:color="auto" w:sz="6" w:space="0"/>
            </w:tcBorders>
            <w:vAlign w:val="center"/>
          </w:tcPr>
          <w:p w14:paraId="0B474707">
            <w:pPr>
              <w:wordWrap w:val="0"/>
              <w:adjustRightInd w:val="0"/>
              <w:snapToGrid w:val="0"/>
              <w:spacing w:line="400" w:lineRule="exact"/>
              <w:jc w:val="center"/>
              <w:rPr>
                <w:rFonts w:hAnsi="宋体" w:cs="宋体"/>
                <w:snapToGrid w:val="0"/>
                <w:color w:val="auto"/>
                <w:kern w:val="0"/>
                <w:sz w:val="21"/>
                <w:szCs w:val="21"/>
                <w:highlight w:val="none"/>
              </w:rPr>
            </w:pPr>
          </w:p>
        </w:tc>
        <w:tc>
          <w:tcPr>
            <w:tcW w:w="1707" w:type="dxa"/>
            <w:gridSpan w:val="2"/>
            <w:tcBorders>
              <w:top w:val="single" w:color="auto" w:sz="6" w:space="0"/>
              <w:left w:val="single" w:color="auto" w:sz="6" w:space="0"/>
              <w:bottom w:val="single" w:color="auto" w:sz="6" w:space="0"/>
              <w:right w:val="single" w:color="auto" w:sz="6" w:space="0"/>
            </w:tcBorders>
            <w:vAlign w:val="center"/>
          </w:tcPr>
          <w:p w14:paraId="2614E82F">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拟在本项目任职</w:t>
            </w:r>
          </w:p>
        </w:tc>
        <w:tc>
          <w:tcPr>
            <w:tcW w:w="1798" w:type="dxa"/>
            <w:tcBorders>
              <w:top w:val="single" w:color="auto" w:sz="6" w:space="0"/>
              <w:left w:val="single" w:color="auto" w:sz="6" w:space="0"/>
              <w:bottom w:val="single" w:color="auto" w:sz="6" w:space="0"/>
              <w:right w:val="single" w:color="auto" w:sz="6" w:space="0"/>
            </w:tcBorders>
            <w:vAlign w:val="center"/>
          </w:tcPr>
          <w:p w14:paraId="6857EDE9">
            <w:pPr>
              <w:wordWrap w:val="0"/>
              <w:adjustRightInd w:val="0"/>
              <w:snapToGrid w:val="0"/>
              <w:spacing w:line="400" w:lineRule="exact"/>
              <w:jc w:val="center"/>
              <w:rPr>
                <w:rFonts w:hAnsi="宋体" w:cs="宋体"/>
                <w:snapToGrid w:val="0"/>
                <w:color w:val="auto"/>
                <w:kern w:val="0"/>
                <w:sz w:val="21"/>
                <w:szCs w:val="21"/>
                <w:highlight w:val="none"/>
              </w:rPr>
            </w:pPr>
          </w:p>
        </w:tc>
      </w:tr>
      <w:tr w14:paraId="5DADE4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613" w:type="dxa"/>
            <w:gridSpan w:val="2"/>
            <w:tcBorders>
              <w:top w:val="single" w:color="auto" w:sz="6" w:space="0"/>
              <w:left w:val="single" w:color="auto" w:sz="6" w:space="0"/>
              <w:bottom w:val="single" w:color="auto" w:sz="6" w:space="0"/>
              <w:right w:val="single" w:color="auto" w:sz="6" w:space="0"/>
            </w:tcBorders>
            <w:vAlign w:val="center"/>
          </w:tcPr>
          <w:p w14:paraId="619FBE74">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参加工作时间</w:t>
            </w:r>
          </w:p>
        </w:tc>
        <w:tc>
          <w:tcPr>
            <w:tcW w:w="2824" w:type="dxa"/>
            <w:gridSpan w:val="3"/>
            <w:tcBorders>
              <w:top w:val="single" w:color="auto" w:sz="6" w:space="0"/>
              <w:left w:val="single" w:color="auto" w:sz="6" w:space="0"/>
              <w:bottom w:val="single" w:color="auto" w:sz="6" w:space="0"/>
              <w:right w:val="single" w:color="auto" w:sz="6" w:space="0"/>
            </w:tcBorders>
            <w:vAlign w:val="center"/>
          </w:tcPr>
          <w:p w14:paraId="264C9C75">
            <w:pPr>
              <w:wordWrap w:val="0"/>
              <w:adjustRightInd w:val="0"/>
              <w:snapToGrid w:val="0"/>
              <w:spacing w:line="400" w:lineRule="exact"/>
              <w:jc w:val="center"/>
              <w:rPr>
                <w:rFonts w:hAnsi="宋体" w:cs="宋体"/>
                <w:snapToGrid w:val="0"/>
                <w:color w:val="auto"/>
                <w:kern w:val="0"/>
                <w:sz w:val="21"/>
                <w:szCs w:val="21"/>
                <w:highlight w:val="none"/>
              </w:rPr>
            </w:pPr>
          </w:p>
        </w:tc>
        <w:tc>
          <w:tcPr>
            <w:tcW w:w="3035" w:type="dxa"/>
            <w:gridSpan w:val="4"/>
            <w:tcBorders>
              <w:top w:val="single" w:color="auto" w:sz="6" w:space="0"/>
              <w:left w:val="single" w:color="auto" w:sz="6" w:space="0"/>
              <w:bottom w:val="single" w:color="auto" w:sz="6" w:space="0"/>
              <w:right w:val="single" w:color="auto" w:sz="6" w:space="0"/>
            </w:tcBorders>
            <w:vAlign w:val="center"/>
          </w:tcPr>
          <w:p w14:paraId="566C100A">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从事监理工作年限</w:t>
            </w:r>
          </w:p>
        </w:tc>
        <w:tc>
          <w:tcPr>
            <w:tcW w:w="1798" w:type="dxa"/>
            <w:tcBorders>
              <w:top w:val="single" w:color="auto" w:sz="6" w:space="0"/>
              <w:left w:val="single" w:color="auto" w:sz="6" w:space="0"/>
              <w:bottom w:val="single" w:color="auto" w:sz="6" w:space="0"/>
              <w:right w:val="single" w:color="auto" w:sz="6" w:space="0"/>
            </w:tcBorders>
            <w:vAlign w:val="center"/>
          </w:tcPr>
          <w:p w14:paraId="70F18B4F">
            <w:pPr>
              <w:wordWrap w:val="0"/>
              <w:adjustRightInd w:val="0"/>
              <w:snapToGrid w:val="0"/>
              <w:spacing w:line="400" w:lineRule="exact"/>
              <w:jc w:val="center"/>
              <w:rPr>
                <w:rFonts w:hAnsi="宋体" w:cs="宋体"/>
                <w:snapToGrid w:val="0"/>
                <w:color w:val="auto"/>
                <w:kern w:val="0"/>
                <w:sz w:val="21"/>
                <w:szCs w:val="21"/>
                <w:highlight w:val="none"/>
              </w:rPr>
            </w:pPr>
          </w:p>
        </w:tc>
      </w:tr>
      <w:tr w14:paraId="6DA6F4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2" w:hRule="exact"/>
        </w:trPr>
        <w:tc>
          <w:tcPr>
            <w:tcW w:w="1613" w:type="dxa"/>
            <w:gridSpan w:val="2"/>
            <w:tcBorders>
              <w:top w:val="single" w:color="auto" w:sz="6" w:space="0"/>
              <w:left w:val="single" w:color="auto" w:sz="6" w:space="0"/>
              <w:bottom w:val="single" w:color="auto" w:sz="6" w:space="0"/>
              <w:right w:val="single" w:color="auto" w:sz="6" w:space="0"/>
            </w:tcBorders>
            <w:vAlign w:val="center"/>
          </w:tcPr>
          <w:p w14:paraId="50945053">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持证情况</w:t>
            </w:r>
          </w:p>
        </w:tc>
        <w:tc>
          <w:tcPr>
            <w:tcW w:w="7657" w:type="dxa"/>
            <w:gridSpan w:val="8"/>
            <w:tcBorders>
              <w:top w:val="single" w:color="auto" w:sz="6" w:space="0"/>
              <w:left w:val="single" w:color="auto" w:sz="6" w:space="0"/>
              <w:bottom w:val="single" w:color="auto" w:sz="6" w:space="0"/>
              <w:right w:val="single" w:color="auto" w:sz="6" w:space="0"/>
            </w:tcBorders>
            <w:vAlign w:val="center"/>
          </w:tcPr>
          <w:p w14:paraId="62DD7135">
            <w:pPr>
              <w:wordWrap w:val="0"/>
              <w:adjustRightInd w:val="0"/>
              <w:snapToGrid w:val="0"/>
              <w:spacing w:line="400" w:lineRule="exact"/>
              <w:jc w:val="left"/>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1</w:t>
            </w:r>
            <w:r>
              <w:rPr>
                <w:rFonts w:hint="eastAsia" w:hAnsi="宋体" w:cs="宋体"/>
                <w:snapToGrid w:val="0"/>
                <w:color w:val="auto"/>
                <w:kern w:val="0"/>
                <w:sz w:val="21"/>
                <w:szCs w:val="28"/>
                <w:highlight w:val="none"/>
              </w:rPr>
              <w:t>．</w:t>
            </w:r>
            <w:r>
              <w:rPr>
                <w:rFonts w:hint="eastAsia" w:hAnsi="宋体" w:cs="宋体"/>
                <w:snapToGrid w:val="0"/>
                <w:color w:val="auto"/>
                <w:kern w:val="0"/>
                <w:sz w:val="21"/>
                <w:szCs w:val="21"/>
                <w:highlight w:val="none"/>
              </w:rPr>
              <w:t>名称：                               证书号：</w:t>
            </w:r>
          </w:p>
          <w:p w14:paraId="1AEF7FE9">
            <w:pPr>
              <w:wordWrap w:val="0"/>
              <w:adjustRightInd w:val="0"/>
              <w:snapToGrid w:val="0"/>
              <w:spacing w:line="400" w:lineRule="exact"/>
              <w:jc w:val="left"/>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2</w:t>
            </w:r>
            <w:r>
              <w:rPr>
                <w:rFonts w:hint="eastAsia" w:hAnsi="宋体" w:cs="宋体"/>
                <w:snapToGrid w:val="0"/>
                <w:color w:val="auto"/>
                <w:kern w:val="0"/>
                <w:sz w:val="21"/>
                <w:szCs w:val="28"/>
                <w:highlight w:val="none"/>
              </w:rPr>
              <w:t>．</w:t>
            </w:r>
            <w:r>
              <w:rPr>
                <w:rFonts w:hint="eastAsia" w:hAnsi="宋体" w:cs="宋体"/>
                <w:snapToGrid w:val="0"/>
                <w:color w:val="auto"/>
                <w:kern w:val="0"/>
                <w:sz w:val="21"/>
                <w:szCs w:val="21"/>
                <w:highlight w:val="none"/>
              </w:rPr>
              <w:t>名称：                               证书号：</w:t>
            </w:r>
          </w:p>
          <w:p w14:paraId="6A8FC6B9">
            <w:pPr>
              <w:wordWrap w:val="0"/>
              <w:adjustRightInd w:val="0"/>
              <w:snapToGrid w:val="0"/>
              <w:spacing w:line="400" w:lineRule="exact"/>
              <w:jc w:val="left"/>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3</w:t>
            </w:r>
            <w:r>
              <w:rPr>
                <w:rFonts w:hint="eastAsia" w:hAnsi="宋体" w:cs="宋体"/>
                <w:snapToGrid w:val="0"/>
                <w:color w:val="auto"/>
                <w:kern w:val="0"/>
                <w:sz w:val="21"/>
                <w:szCs w:val="28"/>
                <w:highlight w:val="none"/>
              </w:rPr>
              <w:t>．……</w:t>
            </w:r>
          </w:p>
        </w:tc>
      </w:tr>
      <w:tr w14:paraId="3A3814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10"/>
            <w:tcBorders>
              <w:top w:val="single" w:color="auto" w:sz="6" w:space="0"/>
              <w:left w:val="single" w:color="auto" w:sz="6" w:space="0"/>
              <w:bottom w:val="single" w:color="auto" w:sz="6" w:space="0"/>
              <w:right w:val="single" w:color="auto" w:sz="6" w:space="0"/>
            </w:tcBorders>
            <w:vAlign w:val="center"/>
          </w:tcPr>
          <w:p w14:paraId="1E7D9517">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主要工作经历</w:t>
            </w:r>
          </w:p>
        </w:tc>
      </w:tr>
      <w:tr w14:paraId="31B263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643" w:type="dxa"/>
            <w:tcBorders>
              <w:top w:val="single" w:color="auto" w:sz="6" w:space="0"/>
              <w:left w:val="single" w:color="auto" w:sz="6" w:space="0"/>
              <w:bottom w:val="single" w:color="auto" w:sz="6" w:space="0"/>
              <w:right w:val="single" w:color="auto" w:sz="4" w:space="0"/>
            </w:tcBorders>
            <w:vAlign w:val="center"/>
          </w:tcPr>
          <w:p w14:paraId="1CF8EA0C">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序号</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0EB24DDF">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项目名称</w:t>
            </w: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13715346">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委托人</w:t>
            </w: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16E9FFC7">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担任职务</w:t>
            </w: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22935CFC">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起止时间</w:t>
            </w:r>
          </w:p>
        </w:tc>
      </w:tr>
      <w:tr w14:paraId="1CD13B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9" w:hRule="exact"/>
        </w:trPr>
        <w:tc>
          <w:tcPr>
            <w:tcW w:w="643" w:type="dxa"/>
            <w:tcBorders>
              <w:top w:val="single" w:color="auto" w:sz="6" w:space="0"/>
              <w:left w:val="single" w:color="auto" w:sz="6" w:space="0"/>
              <w:bottom w:val="single" w:color="auto" w:sz="6" w:space="0"/>
              <w:right w:val="single" w:color="auto" w:sz="4" w:space="0"/>
            </w:tcBorders>
            <w:vAlign w:val="center"/>
          </w:tcPr>
          <w:p w14:paraId="2B8E3888">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1</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630B57CD">
            <w:pPr>
              <w:wordWrap w:val="0"/>
              <w:adjustRightInd w:val="0"/>
              <w:snapToGrid w:val="0"/>
              <w:spacing w:line="400" w:lineRule="exact"/>
              <w:jc w:val="center"/>
              <w:rPr>
                <w:rFonts w:hAnsi="宋体" w:cs="宋体"/>
                <w:snapToGrid w:val="0"/>
                <w:color w:val="auto"/>
                <w:kern w:val="0"/>
                <w:sz w:val="21"/>
                <w:szCs w:val="21"/>
                <w:highlight w:val="none"/>
              </w:rPr>
            </w:pP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513161BA">
            <w:pPr>
              <w:wordWrap w:val="0"/>
              <w:adjustRightInd w:val="0"/>
              <w:snapToGrid w:val="0"/>
              <w:spacing w:line="400" w:lineRule="exact"/>
              <w:jc w:val="center"/>
              <w:rPr>
                <w:rFonts w:hAnsi="宋体" w:cs="宋体"/>
                <w:snapToGrid w:val="0"/>
                <w:color w:val="auto"/>
                <w:kern w:val="0"/>
                <w:sz w:val="21"/>
                <w:szCs w:val="21"/>
                <w:highlight w:val="none"/>
              </w:rPr>
            </w:pP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60BB2319">
            <w:pPr>
              <w:wordWrap w:val="0"/>
              <w:adjustRightInd w:val="0"/>
              <w:snapToGrid w:val="0"/>
              <w:spacing w:line="400" w:lineRule="exact"/>
              <w:jc w:val="center"/>
              <w:rPr>
                <w:rFonts w:hAnsi="宋体" w:cs="宋体"/>
                <w:snapToGrid w:val="0"/>
                <w:color w:val="auto"/>
                <w:kern w:val="0"/>
                <w:sz w:val="21"/>
                <w:szCs w:val="21"/>
                <w:highlight w:val="none"/>
              </w:rPr>
            </w:pP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69301531">
            <w:pPr>
              <w:wordWrap w:val="0"/>
              <w:adjustRightInd w:val="0"/>
              <w:snapToGrid w:val="0"/>
              <w:spacing w:line="400" w:lineRule="exact"/>
              <w:jc w:val="center"/>
              <w:rPr>
                <w:rFonts w:hAnsi="宋体" w:cs="宋体"/>
                <w:snapToGrid w:val="0"/>
                <w:color w:val="auto"/>
                <w:kern w:val="0"/>
                <w:sz w:val="21"/>
                <w:szCs w:val="21"/>
                <w:highlight w:val="none"/>
              </w:rPr>
            </w:pPr>
          </w:p>
        </w:tc>
      </w:tr>
      <w:tr w14:paraId="326838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643" w:type="dxa"/>
            <w:tcBorders>
              <w:top w:val="single" w:color="auto" w:sz="6" w:space="0"/>
              <w:left w:val="single" w:color="auto" w:sz="6" w:space="0"/>
              <w:bottom w:val="single" w:color="auto" w:sz="6" w:space="0"/>
              <w:right w:val="single" w:color="auto" w:sz="4" w:space="0"/>
            </w:tcBorders>
            <w:vAlign w:val="center"/>
          </w:tcPr>
          <w:p w14:paraId="4FE547E1">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2</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4F3C8C0F">
            <w:pPr>
              <w:wordWrap w:val="0"/>
              <w:adjustRightInd w:val="0"/>
              <w:snapToGrid w:val="0"/>
              <w:spacing w:line="400" w:lineRule="exact"/>
              <w:jc w:val="center"/>
              <w:rPr>
                <w:rFonts w:hAnsi="宋体" w:cs="宋体"/>
                <w:snapToGrid w:val="0"/>
                <w:color w:val="auto"/>
                <w:kern w:val="0"/>
                <w:sz w:val="21"/>
                <w:szCs w:val="21"/>
                <w:highlight w:val="none"/>
              </w:rPr>
            </w:pP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1D20D901">
            <w:pPr>
              <w:wordWrap w:val="0"/>
              <w:adjustRightInd w:val="0"/>
              <w:snapToGrid w:val="0"/>
              <w:spacing w:line="400" w:lineRule="exact"/>
              <w:jc w:val="center"/>
              <w:rPr>
                <w:rFonts w:hAnsi="宋体" w:cs="宋体"/>
                <w:snapToGrid w:val="0"/>
                <w:color w:val="auto"/>
                <w:kern w:val="0"/>
                <w:sz w:val="21"/>
                <w:szCs w:val="21"/>
                <w:highlight w:val="none"/>
              </w:rPr>
            </w:pP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08668C20">
            <w:pPr>
              <w:wordWrap w:val="0"/>
              <w:adjustRightInd w:val="0"/>
              <w:snapToGrid w:val="0"/>
              <w:spacing w:line="400" w:lineRule="exact"/>
              <w:jc w:val="center"/>
              <w:rPr>
                <w:rFonts w:hAnsi="宋体" w:cs="宋体"/>
                <w:snapToGrid w:val="0"/>
                <w:color w:val="auto"/>
                <w:kern w:val="0"/>
                <w:sz w:val="21"/>
                <w:szCs w:val="21"/>
                <w:highlight w:val="none"/>
              </w:rPr>
            </w:pP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452493A2">
            <w:pPr>
              <w:wordWrap w:val="0"/>
              <w:adjustRightInd w:val="0"/>
              <w:snapToGrid w:val="0"/>
              <w:spacing w:line="400" w:lineRule="exact"/>
              <w:jc w:val="center"/>
              <w:rPr>
                <w:rFonts w:hAnsi="宋体" w:cs="宋体"/>
                <w:snapToGrid w:val="0"/>
                <w:color w:val="auto"/>
                <w:kern w:val="0"/>
                <w:sz w:val="21"/>
                <w:szCs w:val="21"/>
                <w:highlight w:val="none"/>
              </w:rPr>
            </w:pPr>
          </w:p>
        </w:tc>
      </w:tr>
      <w:tr w14:paraId="6F1336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643" w:type="dxa"/>
            <w:tcBorders>
              <w:top w:val="single" w:color="auto" w:sz="6" w:space="0"/>
              <w:left w:val="single" w:color="auto" w:sz="6" w:space="0"/>
              <w:bottom w:val="single" w:color="auto" w:sz="6" w:space="0"/>
              <w:right w:val="single" w:color="auto" w:sz="4" w:space="0"/>
            </w:tcBorders>
            <w:vAlign w:val="center"/>
          </w:tcPr>
          <w:p w14:paraId="204F3582">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3</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1D118068">
            <w:pPr>
              <w:wordWrap w:val="0"/>
              <w:adjustRightInd w:val="0"/>
              <w:snapToGrid w:val="0"/>
              <w:spacing w:line="400" w:lineRule="exact"/>
              <w:jc w:val="center"/>
              <w:rPr>
                <w:rFonts w:hAnsi="宋体" w:cs="宋体"/>
                <w:snapToGrid w:val="0"/>
                <w:color w:val="auto"/>
                <w:kern w:val="0"/>
                <w:sz w:val="21"/>
                <w:szCs w:val="21"/>
                <w:highlight w:val="none"/>
              </w:rPr>
            </w:pP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4DFEFB81">
            <w:pPr>
              <w:wordWrap w:val="0"/>
              <w:adjustRightInd w:val="0"/>
              <w:snapToGrid w:val="0"/>
              <w:spacing w:line="400" w:lineRule="exact"/>
              <w:jc w:val="center"/>
              <w:rPr>
                <w:rFonts w:hAnsi="宋体" w:cs="宋体"/>
                <w:snapToGrid w:val="0"/>
                <w:color w:val="auto"/>
                <w:kern w:val="0"/>
                <w:sz w:val="21"/>
                <w:szCs w:val="21"/>
                <w:highlight w:val="none"/>
              </w:rPr>
            </w:pP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1A9DB9BB">
            <w:pPr>
              <w:wordWrap w:val="0"/>
              <w:adjustRightInd w:val="0"/>
              <w:snapToGrid w:val="0"/>
              <w:spacing w:line="400" w:lineRule="exact"/>
              <w:jc w:val="center"/>
              <w:rPr>
                <w:rFonts w:hAnsi="宋体" w:cs="宋体"/>
                <w:snapToGrid w:val="0"/>
                <w:color w:val="auto"/>
                <w:kern w:val="0"/>
                <w:sz w:val="21"/>
                <w:szCs w:val="21"/>
                <w:highlight w:val="none"/>
              </w:rPr>
            </w:pP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1091CF41">
            <w:pPr>
              <w:wordWrap w:val="0"/>
              <w:adjustRightInd w:val="0"/>
              <w:snapToGrid w:val="0"/>
              <w:spacing w:line="400" w:lineRule="exact"/>
              <w:jc w:val="center"/>
              <w:rPr>
                <w:rFonts w:hAnsi="宋体" w:cs="宋体"/>
                <w:snapToGrid w:val="0"/>
                <w:color w:val="auto"/>
                <w:kern w:val="0"/>
                <w:sz w:val="21"/>
                <w:szCs w:val="21"/>
                <w:highlight w:val="none"/>
              </w:rPr>
            </w:pPr>
          </w:p>
        </w:tc>
      </w:tr>
      <w:tr w14:paraId="01F075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643" w:type="dxa"/>
            <w:tcBorders>
              <w:top w:val="single" w:color="auto" w:sz="6" w:space="0"/>
              <w:left w:val="single" w:color="auto" w:sz="6" w:space="0"/>
              <w:bottom w:val="single" w:color="auto" w:sz="6" w:space="0"/>
              <w:right w:val="single" w:color="auto" w:sz="4" w:space="0"/>
            </w:tcBorders>
            <w:vAlign w:val="center"/>
          </w:tcPr>
          <w:p w14:paraId="37D934DB">
            <w:pPr>
              <w:wordWrap w:val="0"/>
              <w:adjustRightInd w:val="0"/>
              <w:snapToGrid w:val="0"/>
              <w:spacing w:line="400" w:lineRule="exact"/>
              <w:jc w:val="center"/>
              <w:rPr>
                <w:rFonts w:hAnsi="宋体" w:cs="宋体"/>
                <w:snapToGrid w:val="0"/>
                <w:color w:val="auto"/>
                <w:kern w:val="0"/>
                <w:sz w:val="21"/>
                <w:szCs w:val="21"/>
                <w:highlight w:val="none"/>
              </w:rPr>
            </w:pPr>
            <w:r>
              <w:rPr>
                <w:rFonts w:hint="eastAsia" w:hAnsi="宋体" w:cs="宋体"/>
                <w:snapToGrid w:val="0"/>
                <w:color w:val="auto"/>
                <w:kern w:val="0"/>
                <w:sz w:val="21"/>
                <w:szCs w:val="21"/>
                <w:highlight w:val="none"/>
              </w:rPr>
              <w:t>……</w:t>
            </w:r>
          </w:p>
        </w:tc>
        <w:tc>
          <w:tcPr>
            <w:tcW w:w="2100" w:type="dxa"/>
            <w:gridSpan w:val="2"/>
            <w:tcBorders>
              <w:top w:val="single" w:color="auto" w:sz="6" w:space="0"/>
              <w:left w:val="single" w:color="auto" w:sz="4" w:space="0"/>
              <w:bottom w:val="single" w:color="auto" w:sz="6" w:space="0"/>
              <w:right w:val="single" w:color="auto" w:sz="6" w:space="0"/>
            </w:tcBorders>
            <w:vAlign w:val="center"/>
          </w:tcPr>
          <w:p w14:paraId="14C7A2D0">
            <w:pPr>
              <w:wordWrap w:val="0"/>
              <w:adjustRightInd w:val="0"/>
              <w:snapToGrid w:val="0"/>
              <w:spacing w:line="400" w:lineRule="exact"/>
              <w:jc w:val="center"/>
              <w:rPr>
                <w:rFonts w:hAnsi="宋体" w:cs="宋体"/>
                <w:snapToGrid w:val="0"/>
                <w:color w:val="auto"/>
                <w:kern w:val="0"/>
                <w:sz w:val="21"/>
                <w:szCs w:val="21"/>
                <w:highlight w:val="none"/>
              </w:rPr>
            </w:pPr>
          </w:p>
        </w:tc>
        <w:tc>
          <w:tcPr>
            <w:tcW w:w="2382" w:type="dxa"/>
            <w:gridSpan w:val="3"/>
            <w:tcBorders>
              <w:top w:val="single" w:color="auto" w:sz="6" w:space="0"/>
              <w:left w:val="single" w:color="auto" w:sz="6" w:space="0"/>
              <w:bottom w:val="single" w:color="auto" w:sz="6" w:space="0"/>
              <w:right w:val="single" w:color="auto" w:sz="6" w:space="0"/>
            </w:tcBorders>
            <w:vAlign w:val="center"/>
          </w:tcPr>
          <w:p w14:paraId="21F0F8E6">
            <w:pPr>
              <w:wordWrap w:val="0"/>
              <w:adjustRightInd w:val="0"/>
              <w:snapToGrid w:val="0"/>
              <w:spacing w:line="400" w:lineRule="exact"/>
              <w:jc w:val="center"/>
              <w:rPr>
                <w:rFonts w:hAnsi="宋体" w:cs="宋体"/>
                <w:snapToGrid w:val="0"/>
                <w:color w:val="auto"/>
                <w:kern w:val="0"/>
                <w:sz w:val="21"/>
                <w:szCs w:val="21"/>
                <w:highlight w:val="none"/>
              </w:rPr>
            </w:pPr>
          </w:p>
        </w:tc>
        <w:tc>
          <w:tcPr>
            <w:tcW w:w="1800" w:type="dxa"/>
            <w:gridSpan w:val="2"/>
            <w:tcBorders>
              <w:top w:val="single" w:color="auto" w:sz="6" w:space="0"/>
              <w:left w:val="single" w:color="auto" w:sz="6" w:space="0"/>
              <w:bottom w:val="single" w:color="auto" w:sz="6" w:space="0"/>
              <w:right w:val="single" w:color="auto" w:sz="6" w:space="0"/>
            </w:tcBorders>
            <w:vAlign w:val="center"/>
          </w:tcPr>
          <w:p w14:paraId="31ABB1E2">
            <w:pPr>
              <w:wordWrap w:val="0"/>
              <w:adjustRightInd w:val="0"/>
              <w:snapToGrid w:val="0"/>
              <w:spacing w:line="400" w:lineRule="exact"/>
              <w:jc w:val="center"/>
              <w:rPr>
                <w:rFonts w:hAnsi="宋体" w:cs="宋体"/>
                <w:snapToGrid w:val="0"/>
                <w:color w:val="auto"/>
                <w:kern w:val="0"/>
                <w:sz w:val="21"/>
                <w:szCs w:val="21"/>
                <w:highlight w:val="none"/>
              </w:rPr>
            </w:pPr>
          </w:p>
        </w:tc>
        <w:tc>
          <w:tcPr>
            <w:tcW w:w="2345" w:type="dxa"/>
            <w:gridSpan w:val="2"/>
            <w:tcBorders>
              <w:top w:val="single" w:color="auto" w:sz="6" w:space="0"/>
              <w:left w:val="single" w:color="auto" w:sz="6" w:space="0"/>
              <w:bottom w:val="single" w:color="auto" w:sz="6" w:space="0"/>
              <w:right w:val="single" w:color="auto" w:sz="6" w:space="0"/>
            </w:tcBorders>
            <w:vAlign w:val="center"/>
          </w:tcPr>
          <w:p w14:paraId="7266FC4C">
            <w:pPr>
              <w:wordWrap w:val="0"/>
              <w:adjustRightInd w:val="0"/>
              <w:snapToGrid w:val="0"/>
              <w:spacing w:line="400" w:lineRule="exact"/>
              <w:jc w:val="center"/>
              <w:rPr>
                <w:rFonts w:hAnsi="宋体" w:cs="宋体"/>
                <w:snapToGrid w:val="0"/>
                <w:color w:val="auto"/>
                <w:kern w:val="0"/>
                <w:sz w:val="21"/>
                <w:szCs w:val="21"/>
                <w:highlight w:val="none"/>
              </w:rPr>
            </w:pPr>
          </w:p>
        </w:tc>
      </w:tr>
    </w:tbl>
    <w:p w14:paraId="77C02387">
      <w:pPr>
        <w:pStyle w:val="73"/>
        <w:wordWrap w:val="0"/>
        <w:adjustRightInd w:val="0"/>
        <w:snapToGrid w:val="0"/>
        <w:spacing w:line="240" w:lineRule="auto"/>
        <w:rPr>
          <w:rFonts w:hAnsi="宋体" w:cs="宋体"/>
          <w:snapToGrid w:val="0"/>
          <w:color w:val="auto"/>
          <w:kern w:val="0"/>
          <w:highlight w:val="none"/>
        </w:rPr>
      </w:pPr>
    </w:p>
    <w:p w14:paraId="51FC9EC7">
      <w:pPr>
        <w:wordWrap w:val="0"/>
        <w:adjustRightInd w:val="0"/>
        <w:snapToGrid w:val="0"/>
        <w:spacing w:line="400" w:lineRule="exact"/>
        <w:ind w:firstLine="420"/>
        <w:rPr>
          <w:rFonts w:hAnsi="宋体" w:cs="宋体"/>
          <w:snapToGrid w:val="0"/>
          <w:color w:val="auto"/>
          <w:kern w:val="0"/>
          <w:sz w:val="21"/>
          <w:szCs w:val="28"/>
          <w:highlight w:val="none"/>
        </w:rPr>
      </w:pPr>
      <w:r>
        <w:rPr>
          <w:rFonts w:hint="eastAsia" w:hAnsi="宋体" w:cs="宋体"/>
          <w:snapToGrid w:val="0"/>
          <w:color w:val="auto"/>
          <w:kern w:val="0"/>
          <w:sz w:val="21"/>
          <w:szCs w:val="28"/>
          <w:highlight w:val="none"/>
        </w:rPr>
        <w:t>说明：</w:t>
      </w:r>
    </w:p>
    <w:p w14:paraId="2C895D48">
      <w:pPr>
        <w:wordWrap w:val="0"/>
        <w:adjustRightInd w:val="0"/>
        <w:snapToGrid w:val="0"/>
        <w:spacing w:line="400" w:lineRule="exact"/>
        <w:ind w:firstLine="420"/>
        <w:rPr>
          <w:rFonts w:hAnsi="宋体" w:cs="宋体"/>
          <w:snapToGrid w:val="0"/>
          <w:color w:val="auto"/>
          <w:kern w:val="0"/>
          <w:sz w:val="21"/>
          <w:szCs w:val="21"/>
          <w:highlight w:val="none"/>
        </w:rPr>
      </w:pPr>
      <w:r>
        <w:rPr>
          <w:rFonts w:hint="eastAsia" w:hAnsi="宋体" w:cs="宋体"/>
          <w:snapToGrid w:val="0"/>
          <w:color w:val="auto"/>
          <w:kern w:val="0"/>
          <w:sz w:val="21"/>
          <w:szCs w:val="28"/>
          <w:highlight w:val="none"/>
        </w:rPr>
        <w:t>1．“其他拟派人员”指项目监理机构中除总监理工程师以外的拟派人员，包括专业监理工程师、监理员、相关服务人员等。以上拟派人员一人一表，</w:t>
      </w:r>
      <w:r>
        <w:rPr>
          <w:rFonts w:hint="eastAsia" w:hAnsi="宋体" w:cs="宋体"/>
          <w:snapToGrid w:val="0"/>
          <w:color w:val="auto"/>
          <w:kern w:val="0"/>
          <w:sz w:val="21"/>
          <w:szCs w:val="21"/>
          <w:highlight w:val="none"/>
        </w:rPr>
        <w:t>并标明序号。</w:t>
      </w:r>
    </w:p>
    <w:p w14:paraId="784C9BD9">
      <w:pPr>
        <w:wordWrap w:val="0"/>
        <w:adjustRightInd w:val="0"/>
        <w:snapToGrid w:val="0"/>
        <w:spacing w:line="400" w:lineRule="exact"/>
        <w:ind w:firstLine="420"/>
        <w:rPr>
          <w:rFonts w:hAnsi="宋体" w:cs="宋体"/>
          <w:snapToGrid w:val="0"/>
          <w:color w:val="auto"/>
          <w:kern w:val="0"/>
          <w:sz w:val="21"/>
          <w:szCs w:val="28"/>
          <w:highlight w:val="none"/>
        </w:rPr>
      </w:pPr>
      <w:r>
        <w:rPr>
          <w:rFonts w:hint="eastAsia" w:hAnsi="宋体" w:cs="宋体"/>
          <w:snapToGrid w:val="0"/>
          <w:color w:val="auto"/>
          <w:kern w:val="0"/>
          <w:sz w:val="21"/>
          <w:szCs w:val="28"/>
          <w:highlight w:val="none"/>
        </w:rPr>
        <w:t>2．每份简历表后应附该拟派人员以下资料：</w:t>
      </w:r>
    </w:p>
    <w:p w14:paraId="1DCEBAA8">
      <w:pPr>
        <w:wordWrap w:val="0"/>
        <w:adjustRightInd w:val="0"/>
        <w:snapToGrid w:val="0"/>
        <w:spacing w:line="400" w:lineRule="exact"/>
        <w:ind w:firstLine="420"/>
        <w:rPr>
          <w:rFonts w:hAnsi="宋体" w:cs="宋体"/>
          <w:snapToGrid w:val="0"/>
          <w:color w:val="auto"/>
          <w:kern w:val="0"/>
          <w:sz w:val="21"/>
          <w:szCs w:val="28"/>
          <w:highlight w:val="none"/>
        </w:rPr>
      </w:pPr>
      <w:r>
        <w:rPr>
          <w:rFonts w:hint="eastAsia" w:hAnsi="宋体" w:cs="宋体"/>
          <w:snapToGrid w:val="0"/>
          <w:color w:val="auto"/>
          <w:kern w:val="0"/>
          <w:sz w:val="21"/>
          <w:szCs w:val="28"/>
          <w:highlight w:val="none"/>
        </w:rPr>
        <w:t>（1）身份证彩色扫描件；</w:t>
      </w:r>
    </w:p>
    <w:p w14:paraId="64BFAFA3">
      <w:pPr>
        <w:wordWrap w:val="0"/>
        <w:adjustRightInd w:val="0"/>
        <w:snapToGrid w:val="0"/>
        <w:spacing w:line="400" w:lineRule="exact"/>
        <w:ind w:firstLine="420"/>
        <w:rPr>
          <w:rFonts w:hAnsi="宋体" w:cs="宋体"/>
          <w:snapToGrid w:val="0"/>
          <w:color w:val="auto"/>
          <w:kern w:val="0"/>
          <w:sz w:val="21"/>
          <w:szCs w:val="21"/>
          <w:highlight w:val="none"/>
        </w:rPr>
      </w:pPr>
      <w:r>
        <w:rPr>
          <w:rFonts w:hint="eastAsia" w:hAnsi="宋体" w:cs="宋体"/>
          <w:snapToGrid w:val="0"/>
          <w:color w:val="auto"/>
          <w:kern w:val="0"/>
          <w:sz w:val="21"/>
          <w:szCs w:val="28"/>
          <w:highlight w:val="none"/>
        </w:rPr>
        <w:t>（2）相关证书彩色扫描件</w:t>
      </w:r>
      <w:r>
        <w:rPr>
          <w:rFonts w:hint="eastAsia" w:hAnsi="宋体" w:cs="宋体"/>
          <w:snapToGrid w:val="0"/>
          <w:color w:val="auto"/>
          <w:kern w:val="0"/>
          <w:sz w:val="21"/>
          <w:szCs w:val="28"/>
          <w:highlight w:val="none"/>
          <w:lang w:eastAsia="zh-CN"/>
        </w:rPr>
        <w:t>（</w:t>
      </w:r>
      <w:r>
        <w:rPr>
          <w:rFonts w:hint="eastAsia" w:hAnsi="宋体" w:cs="宋体"/>
          <w:snapToGrid w:val="0"/>
          <w:color w:val="auto"/>
          <w:kern w:val="0"/>
          <w:sz w:val="21"/>
          <w:szCs w:val="28"/>
          <w:highlight w:val="none"/>
        </w:rPr>
        <w:t>须彩色扫描至变更注册栏</w:t>
      </w:r>
      <w:r>
        <w:rPr>
          <w:rFonts w:hint="eastAsia" w:hAnsi="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lang w:val="en-US" w:eastAsia="zh-CN"/>
        </w:rPr>
        <w:t>或</w:t>
      </w:r>
      <w:r>
        <w:rPr>
          <w:rFonts w:hint="eastAsia" w:ascii="宋体" w:hAnsi="宋体" w:eastAsia="宋体" w:cs="宋体"/>
          <w:snapToGrid w:val="0"/>
          <w:color w:val="auto"/>
          <w:kern w:val="0"/>
          <w:sz w:val="21"/>
          <w:szCs w:val="28"/>
          <w:highlight w:val="none"/>
        </w:rPr>
        <w:t>有效期内的有效电子证书</w:t>
      </w:r>
      <w:r>
        <w:rPr>
          <w:rFonts w:hint="eastAsia" w:ascii="宋体" w:hAnsi="宋体" w:eastAsia="宋体" w:cs="宋体"/>
          <w:snapToGrid w:val="0"/>
          <w:color w:val="auto"/>
          <w:kern w:val="0"/>
          <w:sz w:val="21"/>
          <w:szCs w:val="28"/>
          <w:highlight w:val="none"/>
          <w:lang w:eastAsia="zh-CN"/>
        </w:rPr>
        <w:t>，</w:t>
      </w:r>
      <w:r>
        <w:rPr>
          <w:rFonts w:hint="eastAsia" w:hAnsi="宋体" w:cs="宋体"/>
          <w:snapToGrid w:val="0"/>
          <w:color w:val="auto"/>
          <w:kern w:val="0"/>
          <w:sz w:val="21"/>
          <w:szCs w:val="28"/>
          <w:highlight w:val="none"/>
        </w:rPr>
        <w:t>具体要求详见招标文件第一章第三节第</w:t>
      </w:r>
      <w:r>
        <w:rPr>
          <w:rFonts w:hint="eastAsia" w:hAnsi="宋体" w:cs="宋体"/>
          <w:b/>
          <w:bCs/>
          <w:snapToGrid w:val="0"/>
          <w:color w:val="auto"/>
          <w:kern w:val="0"/>
          <w:sz w:val="21"/>
          <w:szCs w:val="28"/>
          <w:highlight w:val="none"/>
        </w:rPr>
        <w:t>15.5</w:t>
      </w:r>
      <w:r>
        <w:rPr>
          <w:rFonts w:hint="eastAsia" w:hAnsi="宋体" w:cs="宋体"/>
          <w:snapToGrid w:val="0"/>
          <w:color w:val="auto"/>
          <w:kern w:val="0"/>
          <w:sz w:val="21"/>
          <w:szCs w:val="28"/>
          <w:highlight w:val="none"/>
        </w:rPr>
        <w:t>条表</w:t>
      </w:r>
      <w:r>
        <w:rPr>
          <w:rFonts w:hint="eastAsia" w:hAnsi="宋体" w:cs="宋体"/>
          <w:b/>
          <w:bCs/>
          <w:snapToGrid w:val="0"/>
          <w:color w:val="auto"/>
          <w:kern w:val="0"/>
          <w:sz w:val="21"/>
          <w:szCs w:val="28"/>
          <w:highlight w:val="none"/>
        </w:rPr>
        <w:t>2</w:t>
      </w:r>
      <w:r>
        <w:rPr>
          <w:rFonts w:hint="eastAsia" w:hAnsi="宋体" w:cs="宋体"/>
          <w:snapToGrid w:val="0"/>
          <w:color w:val="auto"/>
          <w:kern w:val="0"/>
          <w:sz w:val="21"/>
          <w:szCs w:val="28"/>
          <w:highlight w:val="none"/>
        </w:rPr>
        <w:t>《项目监理机构其他人员需求表》“持证要求”栏目</w:t>
      </w:r>
      <w:r>
        <w:rPr>
          <w:rFonts w:hint="eastAsia" w:hAnsi="宋体" w:cs="宋体"/>
          <w:snapToGrid w:val="0"/>
          <w:color w:val="auto"/>
          <w:kern w:val="0"/>
          <w:sz w:val="21"/>
          <w:szCs w:val="21"/>
          <w:highlight w:val="none"/>
        </w:rPr>
        <w:t>；</w:t>
      </w:r>
    </w:p>
    <w:p w14:paraId="1BFF2D19">
      <w:pPr>
        <w:wordWrap w:val="0"/>
        <w:adjustRightInd w:val="0"/>
        <w:snapToGrid w:val="0"/>
        <w:spacing w:line="400" w:lineRule="exact"/>
        <w:ind w:firstLine="420"/>
        <w:rPr>
          <w:rFonts w:hAnsi="宋体" w:cs="宋体"/>
          <w:snapToGrid w:val="0"/>
          <w:color w:val="auto"/>
          <w:kern w:val="0"/>
          <w:sz w:val="21"/>
          <w:szCs w:val="28"/>
          <w:highlight w:val="none"/>
        </w:rPr>
      </w:pPr>
      <w:r>
        <w:rPr>
          <w:rFonts w:hint="eastAsia" w:hAnsi="宋体" w:cs="宋体"/>
          <w:snapToGrid w:val="0"/>
          <w:color w:val="auto"/>
          <w:kern w:val="0"/>
          <w:sz w:val="21"/>
          <w:szCs w:val="28"/>
          <w:highlight w:val="none"/>
        </w:rPr>
        <w:t>（3）</w:t>
      </w:r>
      <w:r>
        <w:rPr>
          <w:rFonts w:hint="eastAsia" w:ascii="Times New Roman"/>
          <w:snapToGrid w:val="0"/>
          <w:color w:val="auto"/>
          <w:kern w:val="0"/>
          <w:sz w:val="21"/>
          <w:szCs w:val="28"/>
          <w:highlight w:val="none"/>
        </w:rPr>
        <w:t>在本单位缴纳社保的证明</w:t>
      </w:r>
      <w:r>
        <w:rPr>
          <w:rFonts w:hint="eastAsia" w:ascii="宋体" w:hAnsi="宋体" w:eastAsia="宋体" w:cs="宋体"/>
          <w:caps w:val="0"/>
          <w:smallCaps w:val="0"/>
          <w:snapToGrid w:val="0"/>
          <w:color w:val="auto"/>
          <w:spacing w:val="0"/>
          <w:kern w:val="0"/>
          <w:sz w:val="21"/>
          <w:szCs w:val="28"/>
          <w:highlight w:val="none"/>
          <w:lang w:val="en-US" w:eastAsia="zh-CN"/>
        </w:rPr>
        <w:t>（至少一个月，其中必须有</w:t>
      </w:r>
      <w:r>
        <w:rPr>
          <w:rFonts w:hint="eastAsia" w:hAnsi="宋体" w:cs="宋体"/>
          <w:caps w:val="0"/>
          <w:smallCaps w:val="0"/>
          <w:snapToGrid w:val="0"/>
          <w:color w:val="auto"/>
          <w:spacing w:val="0"/>
          <w:kern w:val="0"/>
          <w:sz w:val="21"/>
          <w:szCs w:val="28"/>
          <w:highlight w:val="none"/>
          <w:lang w:val="en-US" w:eastAsia="zh-CN"/>
        </w:rPr>
        <w:t>2026年06月</w:t>
      </w:r>
      <w:r>
        <w:rPr>
          <w:rFonts w:hint="eastAsia" w:ascii="宋体" w:hAnsi="宋体" w:eastAsia="宋体" w:cs="宋体"/>
          <w:caps w:val="0"/>
          <w:smallCaps w:val="0"/>
          <w:snapToGrid w:val="0"/>
          <w:color w:val="auto"/>
          <w:spacing w:val="0"/>
          <w:kern w:val="0"/>
          <w:sz w:val="21"/>
          <w:szCs w:val="28"/>
          <w:highlight w:val="none"/>
          <w:lang w:val="en-US" w:eastAsia="zh-CN"/>
        </w:rPr>
        <w:t>）</w:t>
      </w:r>
      <w:r>
        <w:rPr>
          <w:rFonts w:hint="eastAsia" w:ascii="Times New Roman"/>
          <w:snapToGrid w:val="0"/>
          <w:color w:val="auto"/>
          <w:kern w:val="0"/>
          <w:sz w:val="21"/>
          <w:szCs w:val="28"/>
          <w:highlight w:val="none"/>
        </w:rPr>
        <w:t>彩色扫描件。</w:t>
      </w:r>
      <w:r>
        <w:rPr>
          <w:rFonts w:hint="eastAsia" w:ascii="Times New Roman" w:hAnsi="Times New Roman" w:cs="Times New Roman"/>
          <w:caps w:val="0"/>
          <w:smallCaps w:val="0"/>
          <w:snapToGrid w:val="0"/>
          <w:color w:val="auto"/>
          <w:spacing w:val="0"/>
          <w:kern w:val="0"/>
          <w:sz w:val="21"/>
          <w:szCs w:val="28"/>
          <w:highlight w:val="none"/>
          <w:lang w:val="en-US" w:eastAsia="zh-CN"/>
        </w:rPr>
        <w:t>拟派</w:t>
      </w:r>
      <w:r>
        <w:rPr>
          <w:rFonts w:hint="eastAsia" w:ascii="Times New Roman" w:cs="Times New Roman"/>
          <w:caps w:val="0"/>
          <w:smallCaps w:val="0"/>
          <w:snapToGrid w:val="0"/>
          <w:color w:val="auto"/>
          <w:spacing w:val="0"/>
          <w:kern w:val="0"/>
          <w:sz w:val="21"/>
          <w:szCs w:val="28"/>
          <w:highlight w:val="none"/>
          <w:lang w:val="en-US" w:eastAsia="zh-CN"/>
        </w:rPr>
        <w:t>人员</w:t>
      </w:r>
      <w:r>
        <w:rPr>
          <w:rFonts w:hint="eastAsia" w:ascii="Times New Roman" w:hAnsi="Times New Roman" w:cs="Times New Roman"/>
          <w:caps w:val="0"/>
          <w:smallCaps w:val="0"/>
          <w:snapToGrid w:val="0"/>
          <w:color w:val="auto"/>
          <w:spacing w:val="0"/>
          <w:kern w:val="0"/>
          <w:sz w:val="21"/>
          <w:szCs w:val="28"/>
          <w:highlight w:val="none"/>
          <w:lang w:val="en-US" w:eastAsia="zh-CN"/>
        </w:rPr>
        <w:t>为退休返聘人员无法提供社保证明的，提供退休证和劳动合同</w:t>
      </w:r>
      <w:r>
        <w:rPr>
          <w:rFonts w:hint="eastAsia" w:ascii="Times New Roman" w:cs="Times New Roman"/>
          <w:caps w:val="0"/>
          <w:smallCaps w:val="0"/>
          <w:snapToGrid w:val="0"/>
          <w:color w:val="auto"/>
          <w:spacing w:val="0"/>
          <w:kern w:val="0"/>
          <w:sz w:val="21"/>
          <w:szCs w:val="28"/>
          <w:highlight w:val="none"/>
          <w:lang w:val="en-US" w:eastAsia="zh-CN"/>
        </w:rPr>
        <w:t>（或返聘协议）</w:t>
      </w:r>
      <w:r>
        <w:rPr>
          <w:rFonts w:hint="eastAsia" w:ascii="Times New Roman" w:hAnsi="Times New Roman" w:cs="Times New Roman"/>
          <w:caps w:val="0"/>
          <w:smallCaps w:val="0"/>
          <w:snapToGrid w:val="0"/>
          <w:color w:val="auto"/>
          <w:spacing w:val="0"/>
          <w:kern w:val="0"/>
          <w:sz w:val="21"/>
          <w:szCs w:val="28"/>
          <w:highlight w:val="none"/>
          <w:lang w:val="en-US" w:eastAsia="zh-CN"/>
        </w:rPr>
        <w:t>彩色扫描件；</w:t>
      </w:r>
    </w:p>
    <w:p w14:paraId="14218DA9">
      <w:pPr>
        <w:pStyle w:val="9"/>
        <w:snapToGrid w:val="0"/>
        <w:spacing w:line="400" w:lineRule="exact"/>
        <w:ind w:firstLine="420" w:firstLineChars="200"/>
        <w:rPr>
          <w:rFonts w:hAnsi="宋体" w:cs="宋体"/>
          <w:snapToGrid w:val="0"/>
          <w:color w:val="auto"/>
          <w:sz w:val="21"/>
          <w:highlight w:val="none"/>
        </w:rPr>
      </w:pPr>
      <w:r>
        <w:rPr>
          <w:rFonts w:hint="eastAsia" w:hAnsi="宋体" w:cs="宋体"/>
          <w:snapToGrid w:val="0"/>
          <w:color w:val="auto"/>
          <w:sz w:val="21"/>
          <w:highlight w:val="none"/>
        </w:rPr>
        <w:t>3.“进粤企业和人员诚信信息登记平台”个人信息情况截图。（适用于省外建筑企业）</w:t>
      </w:r>
    </w:p>
    <w:p w14:paraId="16DC49F0">
      <w:pPr>
        <w:rPr>
          <w:color w:val="auto"/>
          <w:highlight w:val="none"/>
        </w:rPr>
      </w:pPr>
      <w:bookmarkStart w:id="379" w:name="_Toc593"/>
      <w:bookmarkStart w:id="380" w:name="_Toc25312"/>
    </w:p>
    <w:p w14:paraId="4F5701AB">
      <w:pPr>
        <w:rPr>
          <w:color w:val="auto"/>
          <w:highlight w:val="none"/>
        </w:rPr>
      </w:pPr>
    </w:p>
    <w:p w14:paraId="0B0CC3A8">
      <w:pPr>
        <w:rPr>
          <w:color w:val="auto"/>
          <w:highlight w:val="none"/>
        </w:rPr>
      </w:pPr>
    </w:p>
    <w:p w14:paraId="0887FC9D">
      <w:pPr>
        <w:rPr>
          <w:color w:val="auto"/>
          <w:highlight w:val="none"/>
        </w:rPr>
      </w:pPr>
    </w:p>
    <w:p w14:paraId="4A9CCBD0">
      <w:pPr>
        <w:pStyle w:val="3"/>
        <w:bidi w:val="0"/>
        <w:rPr>
          <w:rFonts w:hint="eastAsia"/>
          <w:b/>
          <w:bCs/>
          <w:color w:val="auto"/>
          <w:highlight w:val="none"/>
          <w:lang w:val="en-US" w:eastAsia="zh-CN"/>
        </w:rPr>
        <w:sectPr>
          <w:footerReference r:id="rId6" w:type="default"/>
          <w:endnotePr>
            <w:numFmt w:val="decimal"/>
          </w:endnotePr>
          <w:pgSz w:w="11906" w:h="16838"/>
          <w:pgMar w:top="1440" w:right="1080" w:bottom="1440" w:left="1080" w:header="850" w:footer="850" w:gutter="0"/>
          <w:pgNumType w:fmt="numberInDash"/>
          <w:cols w:space="0" w:num="1"/>
          <w:docGrid w:linePitch="327" w:charSpace="0"/>
        </w:sectPr>
      </w:pPr>
    </w:p>
    <w:p w14:paraId="20F0C669">
      <w:pPr>
        <w:pStyle w:val="3"/>
        <w:bidi w:val="0"/>
        <w:spacing w:line="240" w:lineRule="auto"/>
        <w:rPr>
          <w:rFonts w:hint="default"/>
          <w:b/>
          <w:bCs/>
          <w:color w:val="auto"/>
          <w:highlight w:val="none"/>
          <w:lang w:val="en-US" w:eastAsia="zh-CN"/>
        </w:rPr>
      </w:pPr>
      <w:bookmarkStart w:id="381" w:name="_Toc14512"/>
      <w:r>
        <w:rPr>
          <w:rFonts w:hint="eastAsia"/>
          <w:b/>
          <w:bCs/>
          <w:color w:val="auto"/>
          <w:highlight w:val="none"/>
          <w:lang w:val="en-US" w:eastAsia="zh-CN"/>
        </w:rPr>
        <w:t>格式十三 原件一览表（如有）</w:t>
      </w:r>
      <w:bookmarkEnd w:id="381"/>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 w:type="dxa"/>
          <w:bottom w:w="0" w:type="dxa"/>
          <w:right w:w="10" w:type="dxa"/>
        </w:tblCellMar>
      </w:tblPr>
      <w:tblGrid>
        <w:gridCol w:w="845"/>
        <w:gridCol w:w="1519"/>
        <w:gridCol w:w="644"/>
        <w:gridCol w:w="1492"/>
        <w:gridCol w:w="1742"/>
        <w:gridCol w:w="807"/>
        <w:gridCol w:w="1027"/>
        <w:gridCol w:w="1684"/>
      </w:tblGrid>
      <w:tr w14:paraId="1D5F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480" w:hRule="atLeast"/>
          <w:jc w:val="center"/>
        </w:trPr>
        <w:tc>
          <w:tcPr>
            <w:tcW w:w="9760" w:type="dxa"/>
            <w:gridSpan w:val="8"/>
            <w:shd w:val="clear" w:color="auto" w:fill="auto"/>
            <w:noWrap w:val="0"/>
            <w:tcMar>
              <w:left w:w="108" w:type="dxa"/>
              <w:right w:w="108" w:type="dxa"/>
            </w:tcMar>
            <w:vAlign w:val="center"/>
          </w:tcPr>
          <w:p w14:paraId="40EA71A6">
            <w:pPr>
              <w:spacing w:line="240" w:lineRule="auto"/>
              <w:jc w:val="center"/>
              <w:rPr>
                <w:rFonts w:hAnsi="宋体" w:cs="宋体"/>
                <w:color w:val="auto"/>
                <w:highlight w:val="none"/>
              </w:rPr>
            </w:pPr>
            <w:r>
              <w:rPr>
                <w:rFonts w:hAnsi="宋体" w:cs="宋体"/>
                <w:b/>
                <w:color w:val="auto"/>
                <w:highlight w:val="none"/>
              </w:rPr>
              <w:t>原件一览表</w:t>
            </w:r>
          </w:p>
        </w:tc>
      </w:tr>
      <w:tr w14:paraId="03FA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1" w:hRule="atLeast"/>
          <w:jc w:val="center"/>
        </w:trPr>
        <w:tc>
          <w:tcPr>
            <w:tcW w:w="3008" w:type="dxa"/>
            <w:gridSpan w:val="3"/>
            <w:shd w:val="clear" w:color="auto" w:fill="auto"/>
            <w:noWrap w:val="0"/>
            <w:tcMar>
              <w:left w:w="108" w:type="dxa"/>
              <w:right w:w="108" w:type="dxa"/>
            </w:tcMar>
            <w:vAlign w:val="center"/>
          </w:tcPr>
          <w:p w14:paraId="3EC5AAE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Ansi="宋体" w:cs="宋体"/>
                <w:color w:val="auto"/>
                <w:sz w:val="24"/>
                <w:szCs w:val="24"/>
                <w:highlight w:val="none"/>
              </w:rPr>
            </w:pPr>
            <w:r>
              <w:rPr>
                <w:rFonts w:hAnsi="宋体" w:cs="宋体"/>
                <w:color w:val="auto"/>
                <w:sz w:val="24"/>
                <w:szCs w:val="24"/>
                <w:highlight w:val="none"/>
              </w:rPr>
              <w:t>工程名称</w:t>
            </w:r>
          </w:p>
        </w:tc>
        <w:tc>
          <w:tcPr>
            <w:tcW w:w="6752" w:type="dxa"/>
            <w:gridSpan w:val="5"/>
            <w:shd w:val="clear" w:color="auto" w:fill="auto"/>
            <w:noWrap w:val="0"/>
            <w:tcMar>
              <w:left w:w="108" w:type="dxa"/>
              <w:right w:w="108" w:type="dxa"/>
            </w:tcMar>
            <w:vAlign w:val="center"/>
          </w:tcPr>
          <w:p w14:paraId="074CA825">
            <w:pPr>
              <w:jc w:val="center"/>
              <w:rPr>
                <w:rFonts w:hAnsi="宋体" w:cs="宋体"/>
                <w:color w:val="auto"/>
                <w:sz w:val="24"/>
                <w:szCs w:val="24"/>
                <w:highlight w:val="none"/>
              </w:rPr>
            </w:pPr>
            <w:r>
              <w:rPr>
                <w:rFonts w:hAnsi="宋体" w:cs="宋体"/>
                <w:color w:val="auto"/>
                <w:sz w:val="24"/>
                <w:szCs w:val="24"/>
                <w:highlight w:val="none"/>
              </w:rPr>
              <w:t xml:space="preserve"> </w:t>
            </w:r>
          </w:p>
        </w:tc>
      </w:tr>
      <w:tr w14:paraId="319D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48" w:hRule="atLeast"/>
          <w:jc w:val="center"/>
        </w:trPr>
        <w:tc>
          <w:tcPr>
            <w:tcW w:w="3008" w:type="dxa"/>
            <w:gridSpan w:val="3"/>
            <w:shd w:val="clear" w:color="auto" w:fill="auto"/>
            <w:noWrap w:val="0"/>
            <w:tcMar>
              <w:left w:w="108" w:type="dxa"/>
              <w:right w:w="108" w:type="dxa"/>
            </w:tcMar>
            <w:vAlign w:val="center"/>
          </w:tcPr>
          <w:p w14:paraId="71DB6D9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Ansi="宋体" w:cs="宋体"/>
                <w:color w:val="auto"/>
                <w:sz w:val="24"/>
                <w:szCs w:val="24"/>
                <w:highlight w:val="none"/>
              </w:rPr>
            </w:pPr>
            <w:r>
              <w:rPr>
                <w:rFonts w:hAnsi="宋体" w:cs="宋体"/>
                <w:color w:val="auto"/>
                <w:sz w:val="24"/>
                <w:szCs w:val="24"/>
                <w:highlight w:val="none"/>
              </w:rPr>
              <w:t>投标人名称                (请务必填写单位全称)</w:t>
            </w:r>
          </w:p>
        </w:tc>
        <w:tc>
          <w:tcPr>
            <w:tcW w:w="6752" w:type="dxa"/>
            <w:gridSpan w:val="5"/>
            <w:shd w:val="clear" w:color="auto" w:fill="auto"/>
            <w:noWrap w:val="0"/>
            <w:tcMar>
              <w:left w:w="108" w:type="dxa"/>
              <w:right w:w="108" w:type="dxa"/>
            </w:tcMar>
            <w:vAlign w:val="center"/>
          </w:tcPr>
          <w:p w14:paraId="1613ACB8">
            <w:pPr>
              <w:jc w:val="center"/>
              <w:rPr>
                <w:rFonts w:hAnsi="宋体" w:cs="宋体"/>
                <w:color w:val="auto"/>
                <w:sz w:val="24"/>
                <w:szCs w:val="24"/>
                <w:highlight w:val="none"/>
              </w:rPr>
            </w:pPr>
            <w:r>
              <w:rPr>
                <w:rFonts w:hAnsi="宋体" w:cs="宋体"/>
                <w:color w:val="auto"/>
                <w:sz w:val="24"/>
                <w:szCs w:val="24"/>
                <w:highlight w:val="none"/>
              </w:rPr>
              <w:t>　</w:t>
            </w:r>
          </w:p>
        </w:tc>
      </w:tr>
      <w:tr w14:paraId="09FD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41" w:hRule="atLeast"/>
          <w:jc w:val="center"/>
        </w:trPr>
        <w:tc>
          <w:tcPr>
            <w:tcW w:w="3008" w:type="dxa"/>
            <w:gridSpan w:val="3"/>
            <w:shd w:val="clear" w:color="auto" w:fill="auto"/>
            <w:noWrap w:val="0"/>
            <w:tcMar>
              <w:left w:w="108" w:type="dxa"/>
              <w:right w:w="108" w:type="dxa"/>
            </w:tcMar>
            <w:vAlign w:val="center"/>
          </w:tcPr>
          <w:p w14:paraId="7C0A9E0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hAnsi="宋体" w:cs="宋体"/>
                <w:color w:val="auto"/>
                <w:sz w:val="24"/>
                <w:szCs w:val="24"/>
                <w:highlight w:val="none"/>
              </w:rPr>
            </w:pPr>
            <w:r>
              <w:rPr>
                <w:rFonts w:hAnsi="宋体" w:cs="宋体"/>
                <w:color w:val="auto"/>
                <w:sz w:val="24"/>
                <w:szCs w:val="24"/>
                <w:highlight w:val="none"/>
              </w:rPr>
              <w:t>投标人法定代表人或其</w:t>
            </w:r>
          </w:p>
          <w:p w14:paraId="77524DC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Ansi="宋体" w:cs="宋体"/>
                <w:color w:val="auto"/>
                <w:sz w:val="24"/>
                <w:szCs w:val="24"/>
                <w:highlight w:val="none"/>
              </w:rPr>
            </w:pPr>
            <w:r>
              <w:rPr>
                <w:rFonts w:hAnsi="宋体" w:cs="宋体"/>
                <w:color w:val="auto"/>
                <w:sz w:val="24"/>
                <w:szCs w:val="24"/>
                <w:highlight w:val="none"/>
              </w:rPr>
              <w:t>委托代理人签名</w:t>
            </w:r>
          </w:p>
        </w:tc>
        <w:tc>
          <w:tcPr>
            <w:tcW w:w="3234" w:type="dxa"/>
            <w:gridSpan w:val="2"/>
            <w:shd w:val="clear" w:color="auto" w:fill="auto"/>
            <w:noWrap w:val="0"/>
            <w:tcMar>
              <w:left w:w="108" w:type="dxa"/>
              <w:right w:w="108" w:type="dxa"/>
            </w:tcMar>
            <w:vAlign w:val="center"/>
          </w:tcPr>
          <w:p w14:paraId="36806628">
            <w:pPr>
              <w:spacing w:line="240" w:lineRule="auto"/>
              <w:jc w:val="center"/>
              <w:rPr>
                <w:rFonts w:hAnsi="宋体" w:cs="宋体"/>
                <w:color w:val="auto"/>
                <w:sz w:val="24"/>
                <w:szCs w:val="24"/>
                <w:highlight w:val="none"/>
              </w:rPr>
            </w:pPr>
            <w:r>
              <w:rPr>
                <w:rFonts w:hAnsi="宋体" w:cs="宋体"/>
                <w:color w:val="auto"/>
                <w:sz w:val="24"/>
                <w:szCs w:val="24"/>
                <w:highlight w:val="none"/>
              </w:rPr>
              <w:t>　</w:t>
            </w:r>
          </w:p>
        </w:tc>
        <w:tc>
          <w:tcPr>
            <w:tcW w:w="807" w:type="dxa"/>
            <w:shd w:val="clear" w:color="auto" w:fill="auto"/>
            <w:noWrap w:val="0"/>
            <w:tcMar>
              <w:left w:w="108" w:type="dxa"/>
              <w:right w:w="108" w:type="dxa"/>
            </w:tcMar>
            <w:vAlign w:val="center"/>
          </w:tcPr>
          <w:p w14:paraId="4060398A">
            <w:pPr>
              <w:spacing w:line="240" w:lineRule="auto"/>
              <w:jc w:val="center"/>
              <w:rPr>
                <w:rFonts w:hAnsi="宋体" w:cs="宋体"/>
                <w:color w:val="auto"/>
                <w:sz w:val="24"/>
                <w:szCs w:val="24"/>
                <w:highlight w:val="none"/>
              </w:rPr>
            </w:pPr>
            <w:r>
              <w:rPr>
                <w:rFonts w:hAnsi="宋体" w:cs="宋体"/>
                <w:color w:val="auto"/>
                <w:sz w:val="24"/>
                <w:szCs w:val="24"/>
                <w:highlight w:val="none"/>
              </w:rPr>
              <w:t>手机号码</w:t>
            </w:r>
          </w:p>
        </w:tc>
        <w:tc>
          <w:tcPr>
            <w:tcW w:w="2711" w:type="dxa"/>
            <w:gridSpan w:val="2"/>
            <w:shd w:val="clear" w:color="auto" w:fill="auto"/>
            <w:noWrap w:val="0"/>
            <w:tcMar>
              <w:left w:w="108" w:type="dxa"/>
              <w:right w:w="108" w:type="dxa"/>
            </w:tcMar>
            <w:vAlign w:val="center"/>
          </w:tcPr>
          <w:p w14:paraId="0AE79DB3">
            <w:pPr>
              <w:spacing w:line="240" w:lineRule="auto"/>
              <w:jc w:val="center"/>
              <w:rPr>
                <w:rFonts w:hAnsi="宋体" w:cs="宋体"/>
                <w:color w:val="auto"/>
                <w:sz w:val="24"/>
                <w:szCs w:val="24"/>
                <w:highlight w:val="none"/>
              </w:rPr>
            </w:pPr>
            <w:r>
              <w:rPr>
                <w:rFonts w:hAnsi="宋体" w:cs="宋体"/>
                <w:color w:val="auto"/>
                <w:sz w:val="24"/>
                <w:szCs w:val="24"/>
                <w:highlight w:val="none"/>
              </w:rPr>
              <w:t>　</w:t>
            </w:r>
          </w:p>
        </w:tc>
      </w:tr>
      <w:tr w14:paraId="599D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48" w:hRule="atLeast"/>
          <w:jc w:val="center"/>
        </w:trPr>
        <w:tc>
          <w:tcPr>
            <w:tcW w:w="9760" w:type="dxa"/>
            <w:gridSpan w:val="8"/>
            <w:shd w:val="clear" w:color="auto" w:fill="auto"/>
            <w:noWrap w:val="0"/>
            <w:tcMar>
              <w:left w:w="108" w:type="dxa"/>
              <w:right w:w="108" w:type="dxa"/>
            </w:tcMar>
            <w:vAlign w:val="center"/>
          </w:tcPr>
          <w:p w14:paraId="6543325B">
            <w:pPr>
              <w:spacing w:line="240" w:lineRule="auto"/>
              <w:jc w:val="center"/>
              <w:rPr>
                <w:rFonts w:hAnsi="宋体" w:cs="宋体"/>
                <w:color w:val="auto"/>
                <w:sz w:val="24"/>
                <w:szCs w:val="24"/>
                <w:highlight w:val="none"/>
              </w:rPr>
            </w:pPr>
            <w:r>
              <w:rPr>
                <w:rFonts w:hAnsi="宋体" w:cs="宋体"/>
                <w:color w:val="auto"/>
                <w:sz w:val="24"/>
                <w:szCs w:val="24"/>
                <w:highlight w:val="none"/>
              </w:rPr>
              <w:t>递交的证明材料原件如下：</w:t>
            </w:r>
          </w:p>
        </w:tc>
      </w:tr>
      <w:tr w14:paraId="51D6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48" w:hRule="atLeast"/>
          <w:jc w:val="center"/>
        </w:trPr>
        <w:tc>
          <w:tcPr>
            <w:tcW w:w="845" w:type="dxa"/>
            <w:shd w:val="clear" w:color="auto" w:fill="auto"/>
            <w:noWrap w:val="0"/>
            <w:tcMar>
              <w:left w:w="108" w:type="dxa"/>
              <w:right w:w="108" w:type="dxa"/>
            </w:tcMar>
            <w:vAlign w:val="center"/>
          </w:tcPr>
          <w:p w14:paraId="13EDF76C">
            <w:pPr>
              <w:spacing w:line="240" w:lineRule="auto"/>
              <w:jc w:val="center"/>
              <w:rPr>
                <w:rFonts w:hAnsi="宋体" w:cs="宋体"/>
                <w:color w:val="auto"/>
                <w:sz w:val="24"/>
                <w:szCs w:val="24"/>
                <w:highlight w:val="none"/>
              </w:rPr>
            </w:pPr>
            <w:r>
              <w:rPr>
                <w:rFonts w:hAnsi="宋体" w:cs="宋体"/>
                <w:color w:val="auto"/>
                <w:sz w:val="24"/>
                <w:szCs w:val="24"/>
                <w:highlight w:val="none"/>
              </w:rPr>
              <w:t>序号</w:t>
            </w:r>
          </w:p>
        </w:tc>
        <w:tc>
          <w:tcPr>
            <w:tcW w:w="5397" w:type="dxa"/>
            <w:gridSpan w:val="4"/>
            <w:shd w:val="clear" w:color="auto" w:fill="auto"/>
            <w:noWrap w:val="0"/>
            <w:tcMar>
              <w:left w:w="108" w:type="dxa"/>
              <w:right w:w="108" w:type="dxa"/>
            </w:tcMar>
            <w:vAlign w:val="center"/>
          </w:tcPr>
          <w:p w14:paraId="559D06ED">
            <w:pPr>
              <w:spacing w:line="240" w:lineRule="auto"/>
              <w:jc w:val="center"/>
              <w:rPr>
                <w:rFonts w:hAnsi="宋体" w:cs="宋体"/>
                <w:color w:val="auto"/>
                <w:sz w:val="24"/>
                <w:szCs w:val="24"/>
                <w:highlight w:val="none"/>
              </w:rPr>
            </w:pPr>
            <w:r>
              <w:rPr>
                <w:rFonts w:hAnsi="宋体" w:cs="宋体"/>
                <w:color w:val="auto"/>
                <w:sz w:val="24"/>
                <w:szCs w:val="24"/>
                <w:highlight w:val="none"/>
              </w:rPr>
              <w:t>证明材料原件名称</w:t>
            </w:r>
          </w:p>
        </w:tc>
        <w:tc>
          <w:tcPr>
            <w:tcW w:w="1834" w:type="dxa"/>
            <w:gridSpan w:val="2"/>
            <w:shd w:val="clear" w:color="auto" w:fill="auto"/>
            <w:noWrap w:val="0"/>
            <w:tcMar>
              <w:left w:w="108" w:type="dxa"/>
              <w:right w:w="108" w:type="dxa"/>
            </w:tcMar>
            <w:vAlign w:val="center"/>
          </w:tcPr>
          <w:p w14:paraId="51CCC957">
            <w:pPr>
              <w:spacing w:line="240" w:lineRule="auto"/>
              <w:jc w:val="center"/>
              <w:rPr>
                <w:rFonts w:hAnsi="宋体" w:cs="宋体"/>
                <w:color w:val="auto"/>
                <w:sz w:val="24"/>
                <w:szCs w:val="24"/>
                <w:highlight w:val="none"/>
              </w:rPr>
            </w:pPr>
            <w:r>
              <w:rPr>
                <w:rFonts w:hAnsi="宋体" w:cs="宋体"/>
                <w:color w:val="auto"/>
                <w:sz w:val="24"/>
                <w:szCs w:val="24"/>
                <w:highlight w:val="none"/>
              </w:rPr>
              <w:t>单位</w:t>
            </w:r>
          </w:p>
        </w:tc>
        <w:tc>
          <w:tcPr>
            <w:tcW w:w="1684" w:type="dxa"/>
            <w:shd w:val="clear" w:color="auto" w:fill="auto"/>
            <w:noWrap w:val="0"/>
            <w:tcMar>
              <w:left w:w="108" w:type="dxa"/>
              <w:right w:w="108" w:type="dxa"/>
            </w:tcMar>
            <w:vAlign w:val="center"/>
          </w:tcPr>
          <w:p w14:paraId="3D03BCF5">
            <w:pPr>
              <w:spacing w:line="240" w:lineRule="auto"/>
              <w:jc w:val="center"/>
              <w:rPr>
                <w:rFonts w:hAnsi="宋体" w:cs="宋体"/>
                <w:color w:val="auto"/>
                <w:sz w:val="24"/>
                <w:szCs w:val="24"/>
                <w:highlight w:val="none"/>
              </w:rPr>
            </w:pPr>
            <w:r>
              <w:rPr>
                <w:rFonts w:hAnsi="宋体" w:cs="宋体"/>
                <w:color w:val="auto"/>
                <w:sz w:val="24"/>
                <w:szCs w:val="24"/>
                <w:highlight w:val="none"/>
              </w:rPr>
              <w:t>数量</w:t>
            </w:r>
          </w:p>
        </w:tc>
      </w:tr>
      <w:tr w14:paraId="73B0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48" w:hRule="atLeast"/>
          <w:jc w:val="center"/>
        </w:trPr>
        <w:tc>
          <w:tcPr>
            <w:tcW w:w="845" w:type="dxa"/>
            <w:shd w:val="clear" w:color="auto" w:fill="auto"/>
            <w:noWrap w:val="0"/>
            <w:tcMar>
              <w:left w:w="108" w:type="dxa"/>
              <w:right w:w="108" w:type="dxa"/>
            </w:tcMar>
            <w:vAlign w:val="center"/>
          </w:tcPr>
          <w:p w14:paraId="5CBD3CF3">
            <w:pPr>
              <w:spacing w:line="240" w:lineRule="auto"/>
              <w:jc w:val="center"/>
              <w:rPr>
                <w:rFonts w:hint="eastAsia" w:hAnsi="宋体" w:cs="宋体"/>
                <w:color w:val="auto"/>
                <w:sz w:val="24"/>
                <w:szCs w:val="24"/>
                <w:highlight w:val="none"/>
              </w:rPr>
            </w:pPr>
            <w:r>
              <w:rPr>
                <w:rFonts w:hint="eastAsia" w:hAnsi="宋体" w:cs="宋体"/>
                <w:color w:val="auto"/>
                <w:sz w:val="24"/>
                <w:szCs w:val="24"/>
                <w:highlight w:val="none"/>
              </w:rPr>
              <w:t>1</w:t>
            </w:r>
          </w:p>
        </w:tc>
        <w:tc>
          <w:tcPr>
            <w:tcW w:w="5397" w:type="dxa"/>
            <w:gridSpan w:val="4"/>
            <w:shd w:val="clear" w:color="auto" w:fill="auto"/>
            <w:noWrap w:val="0"/>
            <w:tcMar>
              <w:left w:w="108" w:type="dxa"/>
              <w:right w:w="108" w:type="dxa"/>
            </w:tcMar>
            <w:vAlign w:val="center"/>
          </w:tcPr>
          <w:p w14:paraId="16DA3A6D">
            <w:pPr>
              <w:jc w:val="center"/>
              <w:rPr>
                <w:rFonts w:hAnsi="宋体" w:cs="宋体"/>
                <w:color w:val="auto"/>
                <w:sz w:val="24"/>
                <w:szCs w:val="24"/>
                <w:highlight w:val="none"/>
              </w:rPr>
            </w:pPr>
          </w:p>
        </w:tc>
        <w:tc>
          <w:tcPr>
            <w:tcW w:w="1834" w:type="dxa"/>
            <w:gridSpan w:val="2"/>
            <w:shd w:val="clear" w:color="auto" w:fill="auto"/>
            <w:noWrap w:val="0"/>
            <w:tcMar>
              <w:left w:w="108" w:type="dxa"/>
              <w:right w:w="108" w:type="dxa"/>
            </w:tcMar>
            <w:vAlign w:val="center"/>
          </w:tcPr>
          <w:p w14:paraId="24AA5BA0">
            <w:pPr>
              <w:jc w:val="center"/>
              <w:rPr>
                <w:rFonts w:hAnsi="宋体" w:cs="宋体"/>
                <w:color w:val="auto"/>
                <w:sz w:val="24"/>
                <w:szCs w:val="24"/>
                <w:highlight w:val="none"/>
              </w:rPr>
            </w:pPr>
          </w:p>
        </w:tc>
        <w:tc>
          <w:tcPr>
            <w:tcW w:w="1684" w:type="dxa"/>
            <w:shd w:val="clear" w:color="auto" w:fill="auto"/>
            <w:noWrap w:val="0"/>
            <w:tcMar>
              <w:left w:w="108" w:type="dxa"/>
              <w:right w:w="108" w:type="dxa"/>
            </w:tcMar>
            <w:vAlign w:val="center"/>
          </w:tcPr>
          <w:p w14:paraId="0557B405">
            <w:pPr>
              <w:jc w:val="center"/>
              <w:rPr>
                <w:rFonts w:hAnsi="宋体" w:cs="宋体"/>
                <w:color w:val="auto"/>
                <w:sz w:val="24"/>
                <w:szCs w:val="24"/>
                <w:highlight w:val="none"/>
              </w:rPr>
            </w:pPr>
            <w:r>
              <w:rPr>
                <w:rFonts w:hAnsi="宋体" w:cs="宋体"/>
                <w:color w:val="auto"/>
                <w:sz w:val="24"/>
                <w:szCs w:val="24"/>
                <w:highlight w:val="none"/>
              </w:rPr>
              <w:t>　</w:t>
            </w:r>
          </w:p>
        </w:tc>
      </w:tr>
      <w:tr w14:paraId="0645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48" w:hRule="atLeast"/>
          <w:jc w:val="center"/>
        </w:trPr>
        <w:tc>
          <w:tcPr>
            <w:tcW w:w="845" w:type="dxa"/>
            <w:shd w:val="clear" w:color="auto" w:fill="auto"/>
            <w:noWrap w:val="0"/>
            <w:tcMar>
              <w:left w:w="108" w:type="dxa"/>
              <w:right w:w="108" w:type="dxa"/>
            </w:tcMar>
            <w:vAlign w:val="center"/>
          </w:tcPr>
          <w:p w14:paraId="3564D036">
            <w:pPr>
              <w:spacing w:line="240" w:lineRule="auto"/>
              <w:jc w:val="center"/>
              <w:rPr>
                <w:rFonts w:hint="eastAsia" w:hAnsi="宋体" w:cs="宋体"/>
                <w:color w:val="auto"/>
                <w:sz w:val="24"/>
                <w:szCs w:val="24"/>
                <w:highlight w:val="none"/>
              </w:rPr>
            </w:pPr>
            <w:r>
              <w:rPr>
                <w:rFonts w:hint="eastAsia" w:hAnsi="宋体" w:cs="宋体"/>
                <w:color w:val="auto"/>
                <w:sz w:val="24"/>
                <w:szCs w:val="24"/>
                <w:highlight w:val="none"/>
              </w:rPr>
              <w:t>2</w:t>
            </w:r>
          </w:p>
        </w:tc>
        <w:tc>
          <w:tcPr>
            <w:tcW w:w="5397" w:type="dxa"/>
            <w:gridSpan w:val="4"/>
            <w:shd w:val="clear" w:color="auto" w:fill="auto"/>
            <w:noWrap w:val="0"/>
            <w:tcMar>
              <w:left w:w="108" w:type="dxa"/>
              <w:right w:w="108" w:type="dxa"/>
            </w:tcMar>
            <w:vAlign w:val="center"/>
          </w:tcPr>
          <w:p w14:paraId="0F8926A6">
            <w:pPr>
              <w:jc w:val="center"/>
              <w:rPr>
                <w:rFonts w:hAnsi="宋体" w:cs="宋体"/>
                <w:color w:val="auto"/>
                <w:sz w:val="24"/>
                <w:szCs w:val="24"/>
                <w:highlight w:val="none"/>
              </w:rPr>
            </w:pPr>
          </w:p>
        </w:tc>
        <w:tc>
          <w:tcPr>
            <w:tcW w:w="1834" w:type="dxa"/>
            <w:gridSpan w:val="2"/>
            <w:shd w:val="clear" w:color="auto" w:fill="auto"/>
            <w:noWrap w:val="0"/>
            <w:tcMar>
              <w:left w:w="108" w:type="dxa"/>
              <w:right w:w="108" w:type="dxa"/>
            </w:tcMar>
            <w:vAlign w:val="center"/>
          </w:tcPr>
          <w:p w14:paraId="37D88558">
            <w:pPr>
              <w:jc w:val="center"/>
              <w:rPr>
                <w:rFonts w:hAnsi="宋体" w:cs="宋体"/>
                <w:color w:val="auto"/>
                <w:sz w:val="24"/>
                <w:szCs w:val="24"/>
                <w:highlight w:val="none"/>
              </w:rPr>
            </w:pPr>
          </w:p>
        </w:tc>
        <w:tc>
          <w:tcPr>
            <w:tcW w:w="1684" w:type="dxa"/>
            <w:shd w:val="clear" w:color="auto" w:fill="auto"/>
            <w:noWrap w:val="0"/>
            <w:tcMar>
              <w:left w:w="108" w:type="dxa"/>
              <w:right w:w="108" w:type="dxa"/>
            </w:tcMar>
            <w:vAlign w:val="center"/>
          </w:tcPr>
          <w:p w14:paraId="65217A66">
            <w:pPr>
              <w:jc w:val="center"/>
              <w:rPr>
                <w:rFonts w:hAnsi="宋体" w:cs="宋体"/>
                <w:color w:val="auto"/>
                <w:sz w:val="24"/>
                <w:szCs w:val="24"/>
                <w:highlight w:val="none"/>
              </w:rPr>
            </w:pPr>
          </w:p>
        </w:tc>
      </w:tr>
      <w:tr w14:paraId="5CD0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48" w:hRule="atLeast"/>
          <w:jc w:val="center"/>
        </w:trPr>
        <w:tc>
          <w:tcPr>
            <w:tcW w:w="845" w:type="dxa"/>
            <w:shd w:val="clear" w:color="auto" w:fill="auto"/>
            <w:noWrap w:val="0"/>
            <w:tcMar>
              <w:left w:w="108" w:type="dxa"/>
              <w:right w:w="108" w:type="dxa"/>
            </w:tcMar>
            <w:vAlign w:val="center"/>
          </w:tcPr>
          <w:p w14:paraId="6D922145">
            <w:pPr>
              <w:spacing w:line="240" w:lineRule="auto"/>
              <w:jc w:val="center"/>
              <w:rPr>
                <w:rFonts w:hint="eastAsia" w:hAnsi="宋体" w:cs="宋体"/>
                <w:color w:val="auto"/>
                <w:sz w:val="24"/>
                <w:szCs w:val="24"/>
                <w:highlight w:val="none"/>
              </w:rPr>
            </w:pPr>
            <w:r>
              <w:rPr>
                <w:rFonts w:hint="eastAsia" w:hAnsi="宋体" w:cs="宋体"/>
                <w:color w:val="auto"/>
                <w:sz w:val="24"/>
                <w:szCs w:val="24"/>
                <w:highlight w:val="none"/>
              </w:rPr>
              <w:t>3</w:t>
            </w:r>
          </w:p>
        </w:tc>
        <w:tc>
          <w:tcPr>
            <w:tcW w:w="5397" w:type="dxa"/>
            <w:gridSpan w:val="4"/>
            <w:shd w:val="clear" w:color="auto" w:fill="auto"/>
            <w:noWrap w:val="0"/>
            <w:tcMar>
              <w:left w:w="108" w:type="dxa"/>
              <w:right w:w="108" w:type="dxa"/>
            </w:tcMar>
            <w:vAlign w:val="center"/>
          </w:tcPr>
          <w:p w14:paraId="42248857">
            <w:pPr>
              <w:jc w:val="center"/>
              <w:rPr>
                <w:rFonts w:hAnsi="宋体" w:cs="宋体"/>
                <w:color w:val="auto"/>
                <w:sz w:val="24"/>
                <w:szCs w:val="24"/>
                <w:highlight w:val="none"/>
              </w:rPr>
            </w:pPr>
          </w:p>
        </w:tc>
        <w:tc>
          <w:tcPr>
            <w:tcW w:w="1834" w:type="dxa"/>
            <w:gridSpan w:val="2"/>
            <w:shd w:val="clear" w:color="auto" w:fill="auto"/>
            <w:noWrap w:val="0"/>
            <w:tcMar>
              <w:left w:w="108" w:type="dxa"/>
              <w:right w:w="108" w:type="dxa"/>
            </w:tcMar>
            <w:vAlign w:val="center"/>
          </w:tcPr>
          <w:p w14:paraId="375BF155">
            <w:pPr>
              <w:jc w:val="center"/>
              <w:rPr>
                <w:rFonts w:hAnsi="宋体" w:cs="宋体"/>
                <w:color w:val="auto"/>
                <w:sz w:val="24"/>
                <w:szCs w:val="24"/>
                <w:highlight w:val="none"/>
              </w:rPr>
            </w:pPr>
          </w:p>
        </w:tc>
        <w:tc>
          <w:tcPr>
            <w:tcW w:w="1684" w:type="dxa"/>
            <w:shd w:val="clear" w:color="auto" w:fill="auto"/>
            <w:noWrap w:val="0"/>
            <w:tcMar>
              <w:left w:w="108" w:type="dxa"/>
              <w:right w:w="108" w:type="dxa"/>
            </w:tcMar>
            <w:vAlign w:val="center"/>
          </w:tcPr>
          <w:p w14:paraId="624BA07C">
            <w:pPr>
              <w:jc w:val="center"/>
              <w:rPr>
                <w:rFonts w:hAnsi="宋体" w:cs="宋体"/>
                <w:color w:val="auto"/>
                <w:sz w:val="24"/>
                <w:szCs w:val="24"/>
                <w:highlight w:val="none"/>
              </w:rPr>
            </w:pPr>
          </w:p>
        </w:tc>
      </w:tr>
      <w:tr w14:paraId="6450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48" w:hRule="atLeast"/>
          <w:jc w:val="center"/>
        </w:trPr>
        <w:tc>
          <w:tcPr>
            <w:tcW w:w="845" w:type="dxa"/>
            <w:shd w:val="clear" w:color="auto" w:fill="auto"/>
            <w:noWrap w:val="0"/>
            <w:tcMar>
              <w:left w:w="108" w:type="dxa"/>
              <w:right w:w="108" w:type="dxa"/>
            </w:tcMar>
            <w:vAlign w:val="center"/>
          </w:tcPr>
          <w:p w14:paraId="0824CEAD">
            <w:pPr>
              <w:spacing w:line="240" w:lineRule="auto"/>
              <w:jc w:val="center"/>
              <w:rPr>
                <w:rFonts w:hint="eastAsia" w:hAnsi="宋体" w:cs="宋体"/>
                <w:color w:val="auto"/>
                <w:sz w:val="24"/>
                <w:szCs w:val="24"/>
                <w:highlight w:val="none"/>
              </w:rPr>
            </w:pPr>
            <w:r>
              <w:rPr>
                <w:rFonts w:hint="eastAsia" w:hAnsi="宋体" w:cs="宋体"/>
                <w:color w:val="auto"/>
                <w:sz w:val="24"/>
                <w:szCs w:val="24"/>
                <w:highlight w:val="none"/>
              </w:rPr>
              <w:t>...</w:t>
            </w:r>
          </w:p>
        </w:tc>
        <w:tc>
          <w:tcPr>
            <w:tcW w:w="5397" w:type="dxa"/>
            <w:gridSpan w:val="4"/>
            <w:shd w:val="clear" w:color="auto" w:fill="auto"/>
            <w:noWrap w:val="0"/>
            <w:tcMar>
              <w:left w:w="108" w:type="dxa"/>
              <w:right w:w="108" w:type="dxa"/>
            </w:tcMar>
            <w:vAlign w:val="center"/>
          </w:tcPr>
          <w:p w14:paraId="6D22B6D5">
            <w:pPr>
              <w:jc w:val="center"/>
              <w:rPr>
                <w:rFonts w:hAnsi="宋体" w:cs="宋体"/>
                <w:color w:val="auto"/>
                <w:sz w:val="24"/>
                <w:szCs w:val="24"/>
                <w:highlight w:val="none"/>
              </w:rPr>
            </w:pPr>
          </w:p>
        </w:tc>
        <w:tc>
          <w:tcPr>
            <w:tcW w:w="1834" w:type="dxa"/>
            <w:gridSpan w:val="2"/>
            <w:shd w:val="clear" w:color="auto" w:fill="auto"/>
            <w:noWrap w:val="0"/>
            <w:tcMar>
              <w:left w:w="108" w:type="dxa"/>
              <w:right w:w="108" w:type="dxa"/>
            </w:tcMar>
            <w:vAlign w:val="center"/>
          </w:tcPr>
          <w:p w14:paraId="0D3863C3">
            <w:pPr>
              <w:jc w:val="center"/>
              <w:rPr>
                <w:rFonts w:hAnsi="宋体" w:cs="宋体"/>
                <w:color w:val="auto"/>
                <w:sz w:val="24"/>
                <w:szCs w:val="24"/>
                <w:highlight w:val="none"/>
              </w:rPr>
            </w:pPr>
          </w:p>
        </w:tc>
        <w:tc>
          <w:tcPr>
            <w:tcW w:w="1684" w:type="dxa"/>
            <w:shd w:val="clear" w:color="auto" w:fill="auto"/>
            <w:noWrap w:val="0"/>
            <w:tcMar>
              <w:left w:w="108" w:type="dxa"/>
              <w:right w:w="108" w:type="dxa"/>
            </w:tcMar>
            <w:vAlign w:val="center"/>
          </w:tcPr>
          <w:p w14:paraId="03487C6D">
            <w:pPr>
              <w:jc w:val="center"/>
              <w:rPr>
                <w:rFonts w:hAnsi="宋体" w:cs="宋体"/>
                <w:color w:val="auto"/>
                <w:sz w:val="24"/>
                <w:szCs w:val="24"/>
                <w:highlight w:val="none"/>
              </w:rPr>
            </w:pPr>
            <w:r>
              <w:rPr>
                <w:rFonts w:hAnsi="宋体" w:cs="宋体"/>
                <w:color w:val="auto"/>
                <w:sz w:val="24"/>
                <w:szCs w:val="24"/>
                <w:highlight w:val="none"/>
              </w:rPr>
              <w:t>　</w:t>
            </w:r>
          </w:p>
        </w:tc>
      </w:tr>
      <w:tr w14:paraId="5230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29" w:hRule="atLeast"/>
          <w:jc w:val="center"/>
        </w:trPr>
        <w:tc>
          <w:tcPr>
            <w:tcW w:w="845" w:type="dxa"/>
            <w:shd w:val="clear" w:color="auto" w:fill="auto"/>
            <w:noWrap w:val="0"/>
            <w:tcMar>
              <w:left w:w="108" w:type="dxa"/>
              <w:right w:w="108" w:type="dxa"/>
            </w:tcMar>
            <w:vAlign w:val="center"/>
          </w:tcPr>
          <w:p w14:paraId="12E8323D">
            <w:pPr>
              <w:spacing w:line="240" w:lineRule="auto"/>
              <w:ind w:left="8" w:hanging="94"/>
              <w:jc w:val="center"/>
              <w:rPr>
                <w:rFonts w:hint="eastAsia" w:hAnsi="宋体" w:cs="宋体"/>
                <w:color w:val="auto"/>
                <w:sz w:val="24"/>
                <w:szCs w:val="24"/>
                <w:highlight w:val="none"/>
              </w:rPr>
            </w:pPr>
            <w:r>
              <w:rPr>
                <w:rFonts w:hint="eastAsia" w:hAnsi="宋体" w:cs="宋体"/>
                <w:color w:val="auto"/>
                <w:sz w:val="24"/>
                <w:szCs w:val="24"/>
                <w:highlight w:val="none"/>
              </w:rPr>
              <w:t>注</w:t>
            </w:r>
            <w:r>
              <w:rPr>
                <w:rFonts w:hint="eastAsia" w:hAnsi="宋体" w:cs="宋体"/>
                <w:color w:val="auto"/>
                <w:sz w:val="24"/>
                <w:szCs w:val="24"/>
                <w:highlight w:val="none"/>
                <w:lang w:val="en-US" w:eastAsia="zh-CN"/>
              </w:rPr>
              <w:t xml:space="preserve">  </w:t>
            </w:r>
            <w:r>
              <w:rPr>
                <w:rFonts w:hint="eastAsia" w:hAnsi="宋体" w:cs="宋体"/>
                <w:color w:val="auto"/>
                <w:sz w:val="24"/>
                <w:szCs w:val="24"/>
                <w:highlight w:val="none"/>
              </w:rPr>
              <w:t>意：</w:t>
            </w:r>
          </w:p>
        </w:tc>
        <w:tc>
          <w:tcPr>
            <w:tcW w:w="8915" w:type="dxa"/>
            <w:gridSpan w:val="7"/>
            <w:shd w:val="clear" w:color="auto" w:fill="auto"/>
            <w:noWrap w:val="0"/>
            <w:tcMar>
              <w:left w:w="108" w:type="dxa"/>
              <w:right w:w="108" w:type="dxa"/>
            </w:tcMar>
            <w:vAlign w:val="center"/>
          </w:tcPr>
          <w:p w14:paraId="2276CCD2">
            <w:pPr>
              <w:spacing w:line="240" w:lineRule="auto"/>
              <w:ind w:firstLine="480"/>
              <w:rPr>
                <w:rFonts w:hint="eastAsia" w:hAnsi="宋体" w:cs="宋体"/>
                <w:color w:val="auto"/>
                <w:sz w:val="24"/>
                <w:szCs w:val="24"/>
                <w:highlight w:val="none"/>
              </w:rPr>
            </w:pPr>
            <w:r>
              <w:rPr>
                <w:rFonts w:hint="eastAsia" w:hAnsi="宋体" w:cs="宋体"/>
                <w:color w:val="auto"/>
                <w:sz w:val="24"/>
                <w:szCs w:val="24"/>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2883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26" w:hRule="atLeast"/>
          <w:jc w:val="center"/>
        </w:trPr>
        <w:tc>
          <w:tcPr>
            <w:tcW w:w="2364" w:type="dxa"/>
            <w:gridSpan w:val="2"/>
            <w:shd w:val="clear" w:color="auto" w:fill="auto"/>
            <w:noWrap w:val="0"/>
            <w:tcMar>
              <w:left w:w="108" w:type="dxa"/>
              <w:right w:w="108" w:type="dxa"/>
            </w:tcMar>
            <w:vAlign w:val="center"/>
          </w:tcPr>
          <w:p w14:paraId="3050AF94">
            <w:pPr>
              <w:spacing w:line="240" w:lineRule="auto"/>
              <w:jc w:val="center"/>
              <w:rPr>
                <w:rFonts w:hint="eastAsia" w:hAnsi="宋体" w:cs="宋体"/>
                <w:color w:val="auto"/>
                <w:sz w:val="24"/>
                <w:szCs w:val="24"/>
                <w:highlight w:val="none"/>
              </w:rPr>
            </w:pPr>
            <w:r>
              <w:rPr>
                <w:rFonts w:hint="eastAsia" w:hAnsi="宋体" w:cs="宋体"/>
                <w:color w:val="auto"/>
                <w:sz w:val="24"/>
                <w:szCs w:val="24"/>
                <w:highlight w:val="none"/>
              </w:rPr>
              <w:t>接收原件经办人</w:t>
            </w:r>
          </w:p>
          <w:p w14:paraId="3074F0EA">
            <w:pPr>
              <w:spacing w:line="240" w:lineRule="auto"/>
              <w:jc w:val="center"/>
              <w:rPr>
                <w:rFonts w:hint="eastAsia" w:hAnsi="宋体" w:cs="宋体"/>
                <w:color w:val="auto"/>
                <w:sz w:val="24"/>
                <w:szCs w:val="24"/>
                <w:highlight w:val="none"/>
              </w:rPr>
            </w:pPr>
            <w:r>
              <w:rPr>
                <w:rFonts w:hint="eastAsia" w:hAnsi="宋体" w:cs="宋体"/>
                <w:color w:val="auto"/>
                <w:sz w:val="24"/>
                <w:szCs w:val="24"/>
                <w:highlight w:val="none"/>
              </w:rPr>
              <w:t>(招标代理)：</w:t>
            </w:r>
          </w:p>
        </w:tc>
        <w:tc>
          <w:tcPr>
            <w:tcW w:w="2136" w:type="dxa"/>
            <w:gridSpan w:val="2"/>
            <w:shd w:val="clear" w:color="auto" w:fill="auto"/>
            <w:noWrap w:val="0"/>
            <w:tcMar>
              <w:left w:w="108" w:type="dxa"/>
              <w:right w:w="108" w:type="dxa"/>
            </w:tcMar>
            <w:vAlign w:val="center"/>
          </w:tcPr>
          <w:p w14:paraId="7039FF5D">
            <w:pPr>
              <w:jc w:val="center"/>
              <w:rPr>
                <w:rFonts w:hint="eastAsia" w:hAnsi="宋体" w:cs="宋体"/>
                <w:color w:val="auto"/>
                <w:sz w:val="24"/>
                <w:szCs w:val="24"/>
                <w:highlight w:val="none"/>
              </w:rPr>
            </w:pPr>
          </w:p>
        </w:tc>
        <w:tc>
          <w:tcPr>
            <w:tcW w:w="1742" w:type="dxa"/>
            <w:shd w:val="clear" w:color="auto" w:fill="auto"/>
            <w:noWrap w:val="0"/>
            <w:tcMar>
              <w:left w:w="108" w:type="dxa"/>
              <w:right w:w="108" w:type="dxa"/>
            </w:tcMar>
            <w:vAlign w:val="center"/>
          </w:tcPr>
          <w:p w14:paraId="6CFCB42E">
            <w:pPr>
              <w:jc w:val="center"/>
              <w:rPr>
                <w:rFonts w:hint="eastAsia" w:hAnsi="宋体" w:cs="宋体"/>
                <w:color w:val="auto"/>
                <w:sz w:val="24"/>
                <w:szCs w:val="24"/>
                <w:highlight w:val="none"/>
              </w:rPr>
            </w:pPr>
            <w:r>
              <w:rPr>
                <w:rFonts w:hint="eastAsia" w:hAnsi="宋体" w:cs="宋体"/>
                <w:color w:val="auto"/>
                <w:sz w:val="24"/>
                <w:szCs w:val="24"/>
                <w:highlight w:val="none"/>
              </w:rPr>
              <w:t>接收时间：</w:t>
            </w:r>
          </w:p>
        </w:tc>
        <w:tc>
          <w:tcPr>
            <w:tcW w:w="3518" w:type="dxa"/>
            <w:gridSpan w:val="3"/>
            <w:shd w:val="clear" w:color="auto" w:fill="auto"/>
            <w:noWrap w:val="0"/>
            <w:tcMar>
              <w:left w:w="108" w:type="dxa"/>
              <w:right w:w="108" w:type="dxa"/>
            </w:tcMar>
            <w:vAlign w:val="center"/>
          </w:tcPr>
          <w:p w14:paraId="5F3DDF19">
            <w:pPr>
              <w:ind w:firstLine="240" w:firstLineChars="100"/>
              <w:jc w:val="left"/>
              <w:rPr>
                <w:rFonts w:hint="eastAsia" w:hAnsi="宋体" w:cs="宋体"/>
                <w:color w:val="auto"/>
                <w:sz w:val="24"/>
                <w:szCs w:val="24"/>
                <w:highlight w:val="none"/>
              </w:rPr>
            </w:pPr>
            <w:r>
              <w:rPr>
                <w:rFonts w:hint="eastAsia" w:hAnsi="宋体" w:cs="宋体"/>
                <w:color w:val="auto"/>
                <w:sz w:val="24"/>
                <w:szCs w:val="24"/>
                <w:highlight w:val="none"/>
              </w:rPr>
              <w:t>年   月   日   时  分</w:t>
            </w:r>
          </w:p>
        </w:tc>
      </w:tr>
      <w:tr w14:paraId="03E3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17" w:hRule="atLeast"/>
          <w:jc w:val="center"/>
        </w:trPr>
        <w:tc>
          <w:tcPr>
            <w:tcW w:w="2364" w:type="dxa"/>
            <w:gridSpan w:val="2"/>
            <w:shd w:val="clear" w:color="auto" w:fill="auto"/>
            <w:noWrap w:val="0"/>
            <w:tcMar>
              <w:left w:w="108" w:type="dxa"/>
              <w:right w:w="108" w:type="dxa"/>
            </w:tcMar>
            <w:vAlign w:val="center"/>
          </w:tcPr>
          <w:p w14:paraId="64879E93">
            <w:pPr>
              <w:spacing w:line="240" w:lineRule="auto"/>
              <w:jc w:val="center"/>
              <w:rPr>
                <w:rFonts w:hint="eastAsia" w:hAnsi="宋体" w:cs="宋体"/>
                <w:color w:val="auto"/>
                <w:sz w:val="24"/>
                <w:szCs w:val="24"/>
                <w:highlight w:val="none"/>
              </w:rPr>
            </w:pPr>
            <w:r>
              <w:rPr>
                <w:rFonts w:hint="eastAsia" w:hAnsi="宋体" w:cs="宋体"/>
                <w:color w:val="auto"/>
                <w:sz w:val="24"/>
                <w:szCs w:val="24"/>
                <w:highlight w:val="none"/>
              </w:rPr>
              <w:t>退还原件接收人</w:t>
            </w:r>
          </w:p>
          <w:p w14:paraId="50C35FD0">
            <w:pPr>
              <w:spacing w:line="240" w:lineRule="auto"/>
              <w:jc w:val="center"/>
              <w:rPr>
                <w:rFonts w:hint="eastAsia" w:hAnsi="宋体" w:cs="宋体"/>
                <w:color w:val="auto"/>
                <w:sz w:val="24"/>
                <w:szCs w:val="24"/>
                <w:highlight w:val="none"/>
              </w:rPr>
            </w:pPr>
            <w:r>
              <w:rPr>
                <w:rFonts w:hint="eastAsia" w:hAnsi="宋体" w:cs="宋体"/>
                <w:color w:val="auto"/>
                <w:sz w:val="24"/>
                <w:szCs w:val="24"/>
                <w:highlight w:val="none"/>
              </w:rPr>
              <w:t>(投标人)：</w:t>
            </w:r>
          </w:p>
        </w:tc>
        <w:tc>
          <w:tcPr>
            <w:tcW w:w="2136" w:type="dxa"/>
            <w:gridSpan w:val="2"/>
            <w:shd w:val="clear" w:color="auto" w:fill="auto"/>
            <w:noWrap w:val="0"/>
            <w:tcMar>
              <w:left w:w="108" w:type="dxa"/>
              <w:right w:w="108" w:type="dxa"/>
            </w:tcMar>
            <w:vAlign w:val="center"/>
          </w:tcPr>
          <w:p w14:paraId="2E306509">
            <w:pPr>
              <w:jc w:val="center"/>
              <w:rPr>
                <w:rFonts w:hint="eastAsia" w:hAnsi="宋体" w:cs="宋体"/>
                <w:color w:val="auto"/>
                <w:sz w:val="24"/>
                <w:szCs w:val="24"/>
                <w:highlight w:val="none"/>
              </w:rPr>
            </w:pPr>
          </w:p>
        </w:tc>
        <w:tc>
          <w:tcPr>
            <w:tcW w:w="1742" w:type="dxa"/>
            <w:shd w:val="clear" w:color="auto" w:fill="auto"/>
            <w:noWrap w:val="0"/>
            <w:tcMar>
              <w:left w:w="108" w:type="dxa"/>
              <w:right w:w="108" w:type="dxa"/>
            </w:tcMar>
            <w:vAlign w:val="center"/>
          </w:tcPr>
          <w:p w14:paraId="330B90B6">
            <w:pPr>
              <w:jc w:val="center"/>
              <w:rPr>
                <w:rFonts w:hint="eastAsia" w:hAnsi="宋体" w:cs="宋体"/>
                <w:color w:val="auto"/>
                <w:sz w:val="24"/>
                <w:szCs w:val="24"/>
                <w:highlight w:val="none"/>
              </w:rPr>
            </w:pPr>
            <w:r>
              <w:rPr>
                <w:rFonts w:hint="eastAsia" w:hAnsi="宋体" w:cs="宋体"/>
                <w:color w:val="auto"/>
                <w:sz w:val="24"/>
                <w:szCs w:val="24"/>
                <w:highlight w:val="none"/>
              </w:rPr>
              <w:t>退还时间：</w:t>
            </w:r>
          </w:p>
        </w:tc>
        <w:tc>
          <w:tcPr>
            <w:tcW w:w="3518" w:type="dxa"/>
            <w:gridSpan w:val="3"/>
            <w:shd w:val="clear" w:color="auto" w:fill="auto"/>
            <w:noWrap w:val="0"/>
            <w:tcMar>
              <w:left w:w="108" w:type="dxa"/>
              <w:right w:w="108" w:type="dxa"/>
            </w:tcMar>
            <w:vAlign w:val="center"/>
          </w:tcPr>
          <w:p w14:paraId="1B2E0C0D">
            <w:pPr>
              <w:ind w:firstLine="240" w:firstLineChars="100"/>
              <w:jc w:val="left"/>
              <w:rPr>
                <w:rFonts w:hint="eastAsia" w:hAnsi="宋体" w:cs="宋体"/>
                <w:color w:val="auto"/>
                <w:sz w:val="24"/>
                <w:szCs w:val="24"/>
                <w:highlight w:val="none"/>
              </w:rPr>
            </w:pPr>
            <w:r>
              <w:rPr>
                <w:rFonts w:hint="eastAsia" w:hAnsi="宋体" w:cs="宋体"/>
                <w:color w:val="auto"/>
                <w:sz w:val="24"/>
                <w:szCs w:val="24"/>
                <w:highlight w:val="none"/>
              </w:rPr>
              <w:t>年   月   日   时   分</w:t>
            </w:r>
          </w:p>
        </w:tc>
      </w:tr>
    </w:tbl>
    <w:p w14:paraId="2043B9AC">
      <w:pPr>
        <w:bidi w:val="0"/>
        <w:snapToGrid w:val="0"/>
        <w:spacing w:line="24" w:lineRule="auto"/>
        <w:rPr>
          <w:color w:val="auto"/>
          <w:highlight w:val="none"/>
        </w:rPr>
      </w:pPr>
    </w:p>
    <w:p w14:paraId="59158BD3">
      <w:pPr>
        <w:rPr>
          <w:color w:val="auto"/>
          <w:highlight w:val="none"/>
        </w:rPr>
      </w:pPr>
    </w:p>
    <w:p w14:paraId="65603D6D">
      <w:pPr>
        <w:bidi w:val="0"/>
        <w:rPr>
          <w:color w:val="auto"/>
          <w:highlight w:val="none"/>
        </w:rPr>
      </w:pPr>
    </w:p>
    <w:bookmarkEnd w:id="379"/>
    <w:bookmarkEnd w:id="380"/>
    <w:p w14:paraId="6FEFA5B3">
      <w:pPr>
        <w:pStyle w:val="149"/>
        <w:keepNext/>
        <w:keepLines/>
        <w:snapToGrid w:val="0"/>
        <w:spacing w:line="400" w:lineRule="exact"/>
        <w:jc w:val="center"/>
        <w:rPr>
          <w:rFonts w:ascii="宋体" w:hAnsi="宋体" w:cs="宋体"/>
          <w:b/>
          <w:color w:val="auto"/>
          <w:kern w:val="44"/>
          <w:sz w:val="32"/>
          <w:szCs w:val="22"/>
          <w:highlight w:val="none"/>
        </w:rPr>
      </w:pPr>
      <w:bookmarkStart w:id="382" w:name="_Toc6552"/>
      <w:bookmarkStart w:id="383" w:name="_Toc133160683"/>
      <w:bookmarkStart w:id="384" w:name="_Toc3174"/>
      <w:bookmarkStart w:id="385" w:name="_Toc142468134"/>
      <w:bookmarkStart w:id="386" w:name="_Toc137444778"/>
      <w:bookmarkStart w:id="387" w:name="_Toc132687128"/>
      <w:bookmarkStart w:id="388" w:name="_Toc13722"/>
      <w:bookmarkStart w:id="389" w:name="_Toc133815902"/>
      <w:bookmarkStart w:id="390" w:name="_Toc78794873"/>
      <w:r>
        <w:rPr>
          <w:rFonts w:hint="eastAsia" w:ascii="宋体" w:hAnsi="宋体" w:cs="宋体"/>
          <w:b/>
          <w:color w:val="auto"/>
          <w:kern w:val="44"/>
          <w:sz w:val="32"/>
          <w:szCs w:val="22"/>
          <w:highlight w:val="none"/>
        </w:rPr>
        <w:t>第六章 建设工程监理合同</w:t>
      </w:r>
      <w:bookmarkEnd w:id="382"/>
      <w:bookmarkEnd w:id="383"/>
      <w:bookmarkEnd w:id="384"/>
      <w:bookmarkEnd w:id="385"/>
      <w:bookmarkEnd w:id="386"/>
      <w:bookmarkEnd w:id="387"/>
      <w:bookmarkEnd w:id="388"/>
    </w:p>
    <w:p w14:paraId="489A5B59">
      <w:pPr>
        <w:wordWrap w:val="0"/>
        <w:adjustRightInd w:val="0"/>
        <w:snapToGrid w:val="0"/>
        <w:spacing w:before="360" w:beforeLines="150" w:line="400" w:lineRule="exact"/>
        <w:rPr>
          <w:rFonts w:hAnsi="宋体" w:cs="宋体"/>
          <w:color w:val="auto"/>
          <w:highlight w:val="none"/>
        </w:rPr>
      </w:pPr>
      <w:r>
        <w:rPr>
          <w:rFonts w:hint="eastAsia" w:hAnsi="宋体" w:cs="宋体"/>
          <w:snapToGrid w:val="0"/>
          <w:color w:val="auto"/>
          <w:kern w:val="0"/>
          <w:highlight w:val="none"/>
        </w:rPr>
        <w:t xml:space="preserve">    （略），</w:t>
      </w:r>
      <w:bookmarkEnd w:id="389"/>
      <w:bookmarkEnd w:id="390"/>
      <w:r>
        <w:rPr>
          <w:rFonts w:hint="eastAsia" w:hAnsi="宋体" w:cs="宋体"/>
          <w:snapToGrid w:val="0"/>
          <w:color w:val="auto"/>
          <w:kern w:val="0"/>
          <w:highlight w:val="none"/>
        </w:rPr>
        <w:t>按照《建设工程监理合同（示范文本）》（GF—2012—0202）执行。</w:t>
      </w:r>
    </w:p>
    <w:p w14:paraId="6CF11764">
      <w:pPr>
        <w:pStyle w:val="9"/>
        <w:snapToGrid w:val="0"/>
        <w:spacing w:line="400" w:lineRule="exact"/>
        <w:rPr>
          <w:rFonts w:hAnsi="宋体" w:cs="宋体"/>
          <w:snapToGrid w:val="0"/>
          <w:color w:val="auto"/>
          <w:highlight w:val="none"/>
        </w:rPr>
      </w:pPr>
    </w:p>
    <w:p w14:paraId="05AE5769">
      <w:pPr>
        <w:pStyle w:val="72"/>
        <w:widowControl w:val="0"/>
        <w:wordWrap w:val="0"/>
        <w:adjustRightInd w:val="0"/>
        <w:snapToGrid w:val="0"/>
        <w:spacing w:line="400" w:lineRule="exact"/>
        <w:ind w:firstLine="0"/>
        <w:rPr>
          <w:rFonts w:hAnsi="宋体" w:cs="宋体"/>
          <w:snapToGrid w:val="0"/>
          <w:color w:val="auto"/>
          <w:sz w:val="21"/>
          <w:highlight w:val="none"/>
        </w:rPr>
      </w:pPr>
    </w:p>
    <w:sectPr>
      <w:endnotePr>
        <w:numFmt w:val="decimal"/>
      </w:endnotePr>
      <w:pgSz w:w="11906" w:h="16838"/>
      <w:pgMar w:top="1440" w:right="1080" w:bottom="1440" w:left="1080" w:header="850" w:footer="850" w:gutter="0"/>
      <w:pgNumType w:fmt="numberInDash"/>
      <w:cols w:space="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Arial Unicode MS"/>
    <w:panose1 w:val="02010609030101010101"/>
    <w:charset w:val="86"/>
    <w:family w:val="modern"/>
    <w:pitch w:val="default"/>
    <w:sig w:usb0="00000000" w:usb1="00000000" w:usb2="00000000" w:usb3="00000000" w:csb0="00040000" w:csb1="00000000"/>
  </w:font>
  <w:font w:name="楷体">
    <w:altName w:val="宋体"/>
    <w:panose1 w:val="02010609060101010101"/>
    <w:charset w:val="86"/>
    <w:family w:val="auto"/>
    <w:pitch w:val="default"/>
    <w:sig w:usb0="00000000" w:usb1="00000000" w:usb2="00000016" w:usb3="00000000" w:csb0="00040001" w:csb1="00000000"/>
  </w:font>
  <w:font w:name="仿宋_GB2312">
    <w:altName w:val="Arial Unicode MS"/>
    <w:panose1 w:val="02010609030101010101"/>
    <w:charset w:val="86"/>
    <w:family w:val="auto"/>
    <w:pitch w:val="default"/>
    <w:sig w:usb0="00000000" w:usb1="00000000" w:usb2="00000000" w:usb3="00000000" w:csb0="00040000" w:csb1="00000000"/>
  </w:font>
  <w:font w:name="仿宋">
    <w:altName w:val="Arial Unicode MS"/>
    <w:panose1 w:val="02010609060101010101"/>
    <w:charset w:val="86"/>
    <w:family w:val="auto"/>
    <w:pitch w:val="default"/>
    <w:sig w:usb0="00000000" w:usb1="00000000"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61E7D">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0D150">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0D150">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E6401">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ABE32E">
                          <w:pPr>
                            <w:pStyle w:val="19"/>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ABE32E">
                    <w:pPr>
                      <w:pStyle w:val="19"/>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E9181E"/>
    <w:multiLevelType w:val="singleLevel"/>
    <w:tmpl w:val="83E9181E"/>
    <w:lvl w:ilvl="0" w:tentative="0">
      <w:start w:val="1"/>
      <w:numFmt w:val="decimal"/>
      <w:lvlText w:val="%1."/>
      <w:lvlJc w:val="left"/>
      <w:pPr>
        <w:tabs>
          <w:tab w:val="left" w:pos="312"/>
        </w:tabs>
      </w:pPr>
    </w:lvl>
  </w:abstractNum>
  <w:abstractNum w:abstractNumId="1">
    <w:nsid w:val="2072736C"/>
    <w:multiLevelType w:val="singleLevel"/>
    <w:tmpl w:val="2072736C"/>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xZDA0NTY0Yzc5OGVjODYxNjc1ZjJjYjI0MTIwNjIifQ=="/>
  </w:docVars>
  <w:rsids>
    <w:rsidRoot w:val="00172A27"/>
    <w:rsid w:val="00041C36"/>
    <w:rsid w:val="00050F86"/>
    <w:rsid w:val="000C1D2D"/>
    <w:rsid w:val="00153E0E"/>
    <w:rsid w:val="00172A27"/>
    <w:rsid w:val="001F053E"/>
    <w:rsid w:val="002543A6"/>
    <w:rsid w:val="002A3912"/>
    <w:rsid w:val="002A7E8D"/>
    <w:rsid w:val="00410516"/>
    <w:rsid w:val="00484F5E"/>
    <w:rsid w:val="004B70BA"/>
    <w:rsid w:val="004D7577"/>
    <w:rsid w:val="00567655"/>
    <w:rsid w:val="00590B05"/>
    <w:rsid w:val="005B2D42"/>
    <w:rsid w:val="00771397"/>
    <w:rsid w:val="00826BCD"/>
    <w:rsid w:val="008E4DA0"/>
    <w:rsid w:val="009329EC"/>
    <w:rsid w:val="00932BB8"/>
    <w:rsid w:val="00964E9C"/>
    <w:rsid w:val="00990279"/>
    <w:rsid w:val="00A110EA"/>
    <w:rsid w:val="00A32A2E"/>
    <w:rsid w:val="00A77565"/>
    <w:rsid w:val="00B5203F"/>
    <w:rsid w:val="00B640AC"/>
    <w:rsid w:val="00C04E46"/>
    <w:rsid w:val="00C933CE"/>
    <w:rsid w:val="00C970D2"/>
    <w:rsid w:val="00CB4415"/>
    <w:rsid w:val="00DA2408"/>
    <w:rsid w:val="00DC1846"/>
    <w:rsid w:val="00E40A50"/>
    <w:rsid w:val="00F214A7"/>
    <w:rsid w:val="00F679B3"/>
    <w:rsid w:val="0158531E"/>
    <w:rsid w:val="01605744"/>
    <w:rsid w:val="01AC7678"/>
    <w:rsid w:val="01AF70E0"/>
    <w:rsid w:val="01C427EB"/>
    <w:rsid w:val="01D07479"/>
    <w:rsid w:val="01D22CED"/>
    <w:rsid w:val="01DA01AC"/>
    <w:rsid w:val="01F86CD9"/>
    <w:rsid w:val="02421D02"/>
    <w:rsid w:val="02647AB9"/>
    <w:rsid w:val="027C0AD0"/>
    <w:rsid w:val="02A82B5C"/>
    <w:rsid w:val="02BB47BA"/>
    <w:rsid w:val="02BE191A"/>
    <w:rsid w:val="02D320E0"/>
    <w:rsid w:val="02E6644C"/>
    <w:rsid w:val="03280EF8"/>
    <w:rsid w:val="032B3195"/>
    <w:rsid w:val="03353615"/>
    <w:rsid w:val="03606DA8"/>
    <w:rsid w:val="03826431"/>
    <w:rsid w:val="03AA0611"/>
    <w:rsid w:val="03AE02E8"/>
    <w:rsid w:val="03B83805"/>
    <w:rsid w:val="0455083C"/>
    <w:rsid w:val="046F510C"/>
    <w:rsid w:val="04780182"/>
    <w:rsid w:val="04841E6C"/>
    <w:rsid w:val="048707A2"/>
    <w:rsid w:val="04D81F7C"/>
    <w:rsid w:val="050B287F"/>
    <w:rsid w:val="055C36E7"/>
    <w:rsid w:val="05AA2098"/>
    <w:rsid w:val="05C72C4A"/>
    <w:rsid w:val="06336531"/>
    <w:rsid w:val="0636289C"/>
    <w:rsid w:val="06372B69"/>
    <w:rsid w:val="06403908"/>
    <w:rsid w:val="06437A4D"/>
    <w:rsid w:val="064E157F"/>
    <w:rsid w:val="06685A39"/>
    <w:rsid w:val="066863D5"/>
    <w:rsid w:val="06715B78"/>
    <w:rsid w:val="0680104B"/>
    <w:rsid w:val="06B12BCD"/>
    <w:rsid w:val="06BD5A5C"/>
    <w:rsid w:val="06CE69E4"/>
    <w:rsid w:val="06DC7B74"/>
    <w:rsid w:val="06F44232"/>
    <w:rsid w:val="071A4FFB"/>
    <w:rsid w:val="071C0D73"/>
    <w:rsid w:val="072F60EA"/>
    <w:rsid w:val="073C1416"/>
    <w:rsid w:val="07626CD1"/>
    <w:rsid w:val="076349FE"/>
    <w:rsid w:val="076A5F83"/>
    <w:rsid w:val="0785622D"/>
    <w:rsid w:val="07F654CB"/>
    <w:rsid w:val="07F90245"/>
    <w:rsid w:val="08077FE9"/>
    <w:rsid w:val="08432B8E"/>
    <w:rsid w:val="085D1A1C"/>
    <w:rsid w:val="0872069D"/>
    <w:rsid w:val="08767FD2"/>
    <w:rsid w:val="087D7F38"/>
    <w:rsid w:val="088C3812"/>
    <w:rsid w:val="09702125"/>
    <w:rsid w:val="09B41737"/>
    <w:rsid w:val="09CA2D09"/>
    <w:rsid w:val="09EA5159"/>
    <w:rsid w:val="09F5235C"/>
    <w:rsid w:val="0A0E69FD"/>
    <w:rsid w:val="0A3E54A5"/>
    <w:rsid w:val="0A6523F4"/>
    <w:rsid w:val="0A685FB5"/>
    <w:rsid w:val="0A740EC6"/>
    <w:rsid w:val="0A9D11FE"/>
    <w:rsid w:val="0A9F6084"/>
    <w:rsid w:val="0AD32091"/>
    <w:rsid w:val="0AE844D7"/>
    <w:rsid w:val="0AF67B2D"/>
    <w:rsid w:val="0AF90766"/>
    <w:rsid w:val="0B4006EB"/>
    <w:rsid w:val="0B914627"/>
    <w:rsid w:val="0B9B6EF0"/>
    <w:rsid w:val="0B9E10B5"/>
    <w:rsid w:val="0B9E1CB0"/>
    <w:rsid w:val="0BC47C2C"/>
    <w:rsid w:val="0BDF2D03"/>
    <w:rsid w:val="0C0D7AE6"/>
    <w:rsid w:val="0C252321"/>
    <w:rsid w:val="0C61547A"/>
    <w:rsid w:val="0C873133"/>
    <w:rsid w:val="0CA02447"/>
    <w:rsid w:val="0CA20070"/>
    <w:rsid w:val="0CC7733C"/>
    <w:rsid w:val="0CC80FED"/>
    <w:rsid w:val="0CD32A34"/>
    <w:rsid w:val="0CF12128"/>
    <w:rsid w:val="0D140105"/>
    <w:rsid w:val="0D2E35AF"/>
    <w:rsid w:val="0D364445"/>
    <w:rsid w:val="0D7E1192"/>
    <w:rsid w:val="0D892ADE"/>
    <w:rsid w:val="0DB82B2F"/>
    <w:rsid w:val="0E0322E5"/>
    <w:rsid w:val="0E650489"/>
    <w:rsid w:val="0E8273DD"/>
    <w:rsid w:val="0E954BA0"/>
    <w:rsid w:val="0E9C0762"/>
    <w:rsid w:val="0EC544EB"/>
    <w:rsid w:val="0F177F3C"/>
    <w:rsid w:val="0F287BA3"/>
    <w:rsid w:val="0F3B1552"/>
    <w:rsid w:val="0F823F1F"/>
    <w:rsid w:val="0FA1224B"/>
    <w:rsid w:val="0FAB1B4B"/>
    <w:rsid w:val="0FC147F0"/>
    <w:rsid w:val="0FC83017"/>
    <w:rsid w:val="0FDE143F"/>
    <w:rsid w:val="0FED49BA"/>
    <w:rsid w:val="106F6EDC"/>
    <w:rsid w:val="1090565A"/>
    <w:rsid w:val="10BB100E"/>
    <w:rsid w:val="10CF5BBB"/>
    <w:rsid w:val="10E072B6"/>
    <w:rsid w:val="10FB5335"/>
    <w:rsid w:val="10FD39C4"/>
    <w:rsid w:val="112D1D65"/>
    <w:rsid w:val="11303196"/>
    <w:rsid w:val="11360437"/>
    <w:rsid w:val="113B11BA"/>
    <w:rsid w:val="11515ABE"/>
    <w:rsid w:val="116021A5"/>
    <w:rsid w:val="117C0A36"/>
    <w:rsid w:val="11A42091"/>
    <w:rsid w:val="11D67B34"/>
    <w:rsid w:val="11F70077"/>
    <w:rsid w:val="11FE6FE0"/>
    <w:rsid w:val="121459A3"/>
    <w:rsid w:val="12704669"/>
    <w:rsid w:val="127C2803"/>
    <w:rsid w:val="127E10FD"/>
    <w:rsid w:val="12851648"/>
    <w:rsid w:val="128819B3"/>
    <w:rsid w:val="12884038"/>
    <w:rsid w:val="12C13398"/>
    <w:rsid w:val="12F876BF"/>
    <w:rsid w:val="13114669"/>
    <w:rsid w:val="132029E9"/>
    <w:rsid w:val="132F1E2E"/>
    <w:rsid w:val="13351019"/>
    <w:rsid w:val="135B72ED"/>
    <w:rsid w:val="136C6CCA"/>
    <w:rsid w:val="13841C28"/>
    <w:rsid w:val="139A08A3"/>
    <w:rsid w:val="13B3480E"/>
    <w:rsid w:val="13BE434A"/>
    <w:rsid w:val="13C35123"/>
    <w:rsid w:val="13C925E9"/>
    <w:rsid w:val="13D87533"/>
    <w:rsid w:val="13E55A7C"/>
    <w:rsid w:val="13ED238A"/>
    <w:rsid w:val="144D28BE"/>
    <w:rsid w:val="145A112D"/>
    <w:rsid w:val="14A11363"/>
    <w:rsid w:val="14AD3C82"/>
    <w:rsid w:val="14B46BCC"/>
    <w:rsid w:val="14D507B4"/>
    <w:rsid w:val="14E82BDD"/>
    <w:rsid w:val="15015A4D"/>
    <w:rsid w:val="15335E3C"/>
    <w:rsid w:val="15585425"/>
    <w:rsid w:val="15632821"/>
    <w:rsid w:val="156E0438"/>
    <w:rsid w:val="159710CE"/>
    <w:rsid w:val="15BA58B3"/>
    <w:rsid w:val="15E35F05"/>
    <w:rsid w:val="16435C60"/>
    <w:rsid w:val="165B50B5"/>
    <w:rsid w:val="16715F6C"/>
    <w:rsid w:val="16744260"/>
    <w:rsid w:val="168C342C"/>
    <w:rsid w:val="16921052"/>
    <w:rsid w:val="16991967"/>
    <w:rsid w:val="16A92C1F"/>
    <w:rsid w:val="16AB4918"/>
    <w:rsid w:val="16DF3B6C"/>
    <w:rsid w:val="16E216B8"/>
    <w:rsid w:val="16EA2C3C"/>
    <w:rsid w:val="170D19B4"/>
    <w:rsid w:val="17292082"/>
    <w:rsid w:val="17394FF8"/>
    <w:rsid w:val="176F6C9D"/>
    <w:rsid w:val="17A50E24"/>
    <w:rsid w:val="17DE305B"/>
    <w:rsid w:val="17EB6EF9"/>
    <w:rsid w:val="17EF123E"/>
    <w:rsid w:val="181E2472"/>
    <w:rsid w:val="18461C09"/>
    <w:rsid w:val="186F67C2"/>
    <w:rsid w:val="18AC5722"/>
    <w:rsid w:val="18C03544"/>
    <w:rsid w:val="18D45DFC"/>
    <w:rsid w:val="18D829B7"/>
    <w:rsid w:val="18DD6311"/>
    <w:rsid w:val="19000928"/>
    <w:rsid w:val="19343776"/>
    <w:rsid w:val="19506374"/>
    <w:rsid w:val="195F2D42"/>
    <w:rsid w:val="19AB63C4"/>
    <w:rsid w:val="1A0D6313"/>
    <w:rsid w:val="1A2521DD"/>
    <w:rsid w:val="1A3810FE"/>
    <w:rsid w:val="1A3D0F0C"/>
    <w:rsid w:val="1A501F1B"/>
    <w:rsid w:val="1A7C0E8F"/>
    <w:rsid w:val="1A9A0468"/>
    <w:rsid w:val="1ABE60EB"/>
    <w:rsid w:val="1AFB4481"/>
    <w:rsid w:val="1B3626B5"/>
    <w:rsid w:val="1B544E28"/>
    <w:rsid w:val="1B5938A5"/>
    <w:rsid w:val="1B5D1E9E"/>
    <w:rsid w:val="1B6323E0"/>
    <w:rsid w:val="1BAE4064"/>
    <w:rsid w:val="1BC7354C"/>
    <w:rsid w:val="1BD712B5"/>
    <w:rsid w:val="1C0D795C"/>
    <w:rsid w:val="1C0F788B"/>
    <w:rsid w:val="1C141501"/>
    <w:rsid w:val="1C3D55BC"/>
    <w:rsid w:val="1C4F50A5"/>
    <w:rsid w:val="1C7726C5"/>
    <w:rsid w:val="1C8F2794"/>
    <w:rsid w:val="1CAE7812"/>
    <w:rsid w:val="1CB20AFB"/>
    <w:rsid w:val="1CB919A4"/>
    <w:rsid w:val="1D105D93"/>
    <w:rsid w:val="1D1E0445"/>
    <w:rsid w:val="1D270AE4"/>
    <w:rsid w:val="1D44283A"/>
    <w:rsid w:val="1D6000BA"/>
    <w:rsid w:val="1D60342F"/>
    <w:rsid w:val="1D78009C"/>
    <w:rsid w:val="1D871C03"/>
    <w:rsid w:val="1D884CF0"/>
    <w:rsid w:val="1D8B2357"/>
    <w:rsid w:val="1D8E0177"/>
    <w:rsid w:val="1DA3413D"/>
    <w:rsid w:val="1E545B64"/>
    <w:rsid w:val="1E7B6870"/>
    <w:rsid w:val="1EC73280"/>
    <w:rsid w:val="1EFF124F"/>
    <w:rsid w:val="1F114792"/>
    <w:rsid w:val="1F503858"/>
    <w:rsid w:val="1F8E7284"/>
    <w:rsid w:val="1FB360E7"/>
    <w:rsid w:val="1FB873A4"/>
    <w:rsid w:val="1FF232DB"/>
    <w:rsid w:val="1FF45850"/>
    <w:rsid w:val="202D1235"/>
    <w:rsid w:val="203013AA"/>
    <w:rsid w:val="206E565F"/>
    <w:rsid w:val="20BE2B36"/>
    <w:rsid w:val="20D364EF"/>
    <w:rsid w:val="20E97676"/>
    <w:rsid w:val="20FD4203"/>
    <w:rsid w:val="21295B5E"/>
    <w:rsid w:val="212D27FA"/>
    <w:rsid w:val="219E373C"/>
    <w:rsid w:val="21AF599B"/>
    <w:rsid w:val="21D0774F"/>
    <w:rsid w:val="223713D9"/>
    <w:rsid w:val="227B2B13"/>
    <w:rsid w:val="22A461F0"/>
    <w:rsid w:val="22C92E53"/>
    <w:rsid w:val="22FC4CE3"/>
    <w:rsid w:val="23187739"/>
    <w:rsid w:val="23291E8B"/>
    <w:rsid w:val="23307C29"/>
    <w:rsid w:val="23437531"/>
    <w:rsid w:val="236457F5"/>
    <w:rsid w:val="236E081B"/>
    <w:rsid w:val="2387194A"/>
    <w:rsid w:val="238C2DA9"/>
    <w:rsid w:val="23E85901"/>
    <w:rsid w:val="241E63E6"/>
    <w:rsid w:val="24213A15"/>
    <w:rsid w:val="24372BE7"/>
    <w:rsid w:val="245105A4"/>
    <w:rsid w:val="245A0AF2"/>
    <w:rsid w:val="246A53BC"/>
    <w:rsid w:val="249066DD"/>
    <w:rsid w:val="24E707BB"/>
    <w:rsid w:val="251C369C"/>
    <w:rsid w:val="25536401"/>
    <w:rsid w:val="25553977"/>
    <w:rsid w:val="2566287E"/>
    <w:rsid w:val="25FD1164"/>
    <w:rsid w:val="26196704"/>
    <w:rsid w:val="261F6A21"/>
    <w:rsid w:val="26217CFD"/>
    <w:rsid w:val="26623C6C"/>
    <w:rsid w:val="26A12BEB"/>
    <w:rsid w:val="26C86BA7"/>
    <w:rsid w:val="26E06C71"/>
    <w:rsid w:val="26EA0CB5"/>
    <w:rsid w:val="26FD55DC"/>
    <w:rsid w:val="27017996"/>
    <w:rsid w:val="273C36E8"/>
    <w:rsid w:val="2744740D"/>
    <w:rsid w:val="274B251F"/>
    <w:rsid w:val="274B5F1C"/>
    <w:rsid w:val="274C5507"/>
    <w:rsid w:val="274E67F3"/>
    <w:rsid w:val="27725362"/>
    <w:rsid w:val="279F35CF"/>
    <w:rsid w:val="27B0758A"/>
    <w:rsid w:val="27C923FA"/>
    <w:rsid w:val="281250A7"/>
    <w:rsid w:val="28131DB1"/>
    <w:rsid w:val="28251659"/>
    <w:rsid w:val="283852AB"/>
    <w:rsid w:val="283C7070"/>
    <w:rsid w:val="283F26BC"/>
    <w:rsid w:val="284618DF"/>
    <w:rsid w:val="289531DE"/>
    <w:rsid w:val="28AC622A"/>
    <w:rsid w:val="28AE24E5"/>
    <w:rsid w:val="28E47B36"/>
    <w:rsid w:val="28E62B38"/>
    <w:rsid w:val="29171F21"/>
    <w:rsid w:val="29234F87"/>
    <w:rsid w:val="29554B1B"/>
    <w:rsid w:val="295D5E79"/>
    <w:rsid w:val="29671ECA"/>
    <w:rsid w:val="298A6B2C"/>
    <w:rsid w:val="29B66A0D"/>
    <w:rsid w:val="29F05B24"/>
    <w:rsid w:val="29F179E6"/>
    <w:rsid w:val="2A350D3C"/>
    <w:rsid w:val="2A4D7E90"/>
    <w:rsid w:val="2A960744"/>
    <w:rsid w:val="2AB51533"/>
    <w:rsid w:val="2ADA3A0F"/>
    <w:rsid w:val="2B037A34"/>
    <w:rsid w:val="2B073965"/>
    <w:rsid w:val="2B14670A"/>
    <w:rsid w:val="2B350FD0"/>
    <w:rsid w:val="2B593377"/>
    <w:rsid w:val="2B7C1908"/>
    <w:rsid w:val="2BC1086B"/>
    <w:rsid w:val="2BE13AE1"/>
    <w:rsid w:val="2BEF2275"/>
    <w:rsid w:val="2C230203"/>
    <w:rsid w:val="2C521337"/>
    <w:rsid w:val="2C8D32F9"/>
    <w:rsid w:val="2CEB0040"/>
    <w:rsid w:val="2D1475AB"/>
    <w:rsid w:val="2D427EAD"/>
    <w:rsid w:val="2D6D3827"/>
    <w:rsid w:val="2D7D051D"/>
    <w:rsid w:val="2D9515C6"/>
    <w:rsid w:val="2DC07DFB"/>
    <w:rsid w:val="2DC826D3"/>
    <w:rsid w:val="2DEF1607"/>
    <w:rsid w:val="2DF27D49"/>
    <w:rsid w:val="2DF803FC"/>
    <w:rsid w:val="2E0C16EA"/>
    <w:rsid w:val="2E910CDC"/>
    <w:rsid w:val="2EBD1EFD"/>
    <w:rsid w:val="2EC715D4"/>
    <w:rsid w:val="2F0B092E"/>
    <w:rsid w:val="2F1D4D98"/>
    <w:rsid w:val="2F215CA2"/>
    <w:rsid w:val="2F4E3303"/>
    <w:rsid w:val="2F625641"/>
    <w:rsid w:val="2F865547"/>
    <w:rsid w:val="2F9E416C"/>
    <w:rsid w:val="2FBF699C"/>
    <w:rsid w:val="2FE26D99"/>
    <w:rsid w:val="301C3E1D"/>
    <w:rsid w:val="303C6E79"/>
    <w:rsid w:val="304479DC"/>
    <w:rsid w:val="306B0278"/>
    <w:rsid w:val="308E63ED"/>
    <w:rsid w:val="30BF65F3"/>
    <w:rsid w:val="30C47C02"/>
    <w:rsid w:val="315F570D"/>
    <w:rsid w:val="31615422"/>
    <w:rsid w:val="3163741B"/>
    <w:rsid w:val="31E0281A"/>
    <w:rsid w:val="31FE12D4"/>
    <w:rsid w:val="32364B30"/>
    <w:rsid w:val="327B6E8F"/>
    <w:rsid w:val="32B271D3"/>
    <w:rsid w:val="32BA0022"/>
    <w:rsid w:val="332643F5"/>
    <w:rsid w:val="336B6A5B"/>
    <w:rsid w:val="33791178"/>
    <w:rsid w:val="33CB12A8"/>
    <w:rsid w:val="33D267D7"/>
    <w:rsid w:val="33D66E83"/>
    <w:rsid w:val="33E82ECD"/>
    <w:rsid w:val="33F7209D"/>
    <w:rsid w:val="34022441"/>
    <w:rsid w:val="340D366E"/>
    <w:rsid w:val="3428064F"/>
    <w:rsid w:val="3460329E"/>
    <w:rsid w:val="34675E29"/>
    <w:rsid w:val="34C90F66"/>
    <w:rsid w:val="34E70363"/>
    <w:rsid w:val="34E76031"/>
    <w:rsid w:val="350C3E26"/>
    <w:rsid w:val="350E4053"/>
    <w:rsid w:val="3511371C"/>
    <w:rsid w:val="352178D8"/>
    <w:rsid w:val="352251C2"/>
    <w:rsid w:val="35435F75"/>
    <w:rsid w:val="357F2541"/>
    <w:rsid w:val="35827B62"/>
    <w:rsid w:val="358562B5"/>
    <w:rsid w:val="35AD5109"/>
    <w:rsid w:val="35BA3E5B"/>
    <w:rsid w:val="35F21282"/>
    <w:rsid w:val="362F5B1E"/>
    <w:rsid w:val="36493477"/>
    <w:rsid w:val="36673031"/>
    <w:rsid w:val="36B726AE"/>
    <w:rsid w:val="36C3101C"/>
    <w:rsid w:val="36F3211B"/>
    <w:rsid w:val="373525CE"/>
    <w:rsid w:val="374F73CF"/>
    <w:rsid w:val="375873B1"/>
    <w:rsid w:val="375A09AF"/>
    <w:rsid w:val="3766112D"/>
    <w:rsid w:val="378B76CC"/>
    <w:rsid w:val="37B46FED"/>
    <w:rsid w:val="37CF580A"/>
    <w:rsid w:val="37D1291E"/>
    <w:rsid w:val="37D4026E"/>
    <w:rsid w:val="37DA5E90"/>
    <w:rsid w:val="383A4B00"/>
    <w:rsid w:val="38543F62"/>
    <w:rsid w:val="38A61F0C"/>
    <w:rsid w:val="38B03362"/>
    <w:rsid w:val="38B67EB0"/>
    <w:rsid w:val="38B70969"/>
    <w:rsid w:val="38D26C34"/>
    <w:rsid w:val="38E01244"/>
    <w:rsid w:val="392A60A6"/>
    <w:rsid w:val="393A310B"/>
    <w:rsid w:val="39471031"/>
    <w:rsid w:val="39684A29"/>
    <w:rsid w:val="3971644D"/>
    <w:rsid w:val="397C551E"/>
    <w:rsid w:val="3994602B"/>
    <w:rsid w:val="39A92D27"/>
    <w:rsid w:val="39B953E3"/>
    <w:rsid w:val="3A081ED6"/>
    <w:rsid w:val="3A0B3E46"/>
    <w:rsid w:val="3A2C5B75"/>
    <w:rsid w:val="3A483652"/>
    <w:rsid w:val="3A5024DC"/>
    <w:rsid w:val="3A6366DE"/>
    <w:rsid w:val="3AE13585"/>
    <w:rsid w:val="3AE500CF"/>
    <w:rsid w:val="3B051543"/>
    <w:rsid w:val="3B071DE4"/>
    <w:rsid w:val="3B1F5DC1"/>
    <w:rsid w:val="3B3A4AB6"/>
    <w:rsid w:val="3B43221E"/>
    <w:rsid w:val="3B732D74"/>
    <w:rsid w:val="3B8B7F8C"/>
    <w:rsid w:val="3BA174BE"/>
    <w:rsid w:val="3BA34FDA"/>
    <w:rsid w:val="3BBB7C7B"/>
    <w:rsid w:val="3BBD0245"/>
    <w:rsid w:val="3BC5576C"/>
    <w:rsid w:val="3C291261"/>
    <w:rsid w:val="3C35213B"/>
    <w:rsid w:val="3C5067EE"/>
    <w:rsid w:val="3C581218"/>
    <w:rsid w:val="3C795D45"/>
    <w:rsid w:val="3CD704BD"/>
    <w:rsid w:val="3CE60F00"/>
    <w:rsid w:val="3CE75849"/>
    <w:rsid w:val="3D1A6A65"/>
    <w:rsid w:val="3D4A724D"/>
    <w:rsid w:val="3D4B689C"/>
    <w:rsid w:val="3D8F7C9A"/>
    <w:rsid w:val="3E736227"/>
    <w:rsid w:val="3E762280"/>
    <w:rsid w:val="3EBC63BD"/>
    <w:rsid w:val="3EDB4A95"/>
    <w:rsid w:val="3EE057E6"/>
    <w:rsid w:val="3F18690D"/>
    <w:rsid w:val="3F1B285B"/>
    <w:rsid w:val="3F2A3743"/>
    <w:rsid w:val="3F310B59"/>
    <w:rsid w:val="3F3643C1"/>
    <w:rsid w:val="3F43243B"/>
    <w:rsid w:val="3F47212A"/>
    <w:rsid w:val="3F6A3CD5"/>
    <w:rsid w:val="3FA532F5"/>
    <w:rsid w:val="3FCB19D9"/>
    <w:rsid w:val="3FCB2D5B"/>
    <w:rsid w:val="3FD6525C"/>
    <w:rsid w:val="3FE57C96"/>
    <w:rsid w:val="3FF81D2D"/>
    <w:rsid w:val="402847E9"/>
    <w:rsid w:val="405E34A3"/>
    <w:rsid w:val="407C7161"/>
    <w:rsid w:val="407D5E86"/>
    <w:rsid w:val="40807762"/>
    <w:rsid w:val="409A44DC"/>
    <w:rsid w:val="40A92971"/>
    <w:rsid w:val="40BC08F6"/>
    <w:rsid w:val="40BE0F76"/>
    <w:rsid w:val="40CB718C"/>
    <w:rsid w:val="40DD59C2"/>
    <w:rsid w:val="415612E0"/>
    <w:rsid w:val="41610361"/>
    <w:rsid w:val="41A8307D"/>
    <w:rsid w:val="41C06995"/>
    <w:rsid w:val="41DB1250"/>
    <w:rsid w:val="41E2613A"/>
    <w:rsid w:val="421B6FDC"/>
    <w:rsid w:val="429E14C7"/>
    <w:rsid w:val="42A3005C"/>
    <w:rsid w:val="42AB17FE"/>
    <w:rsid w:val="42B11DCD"/>
    <w:rsid w:val="42FF5094"/>
    <w:rsid w:val="43246DED"/>
    <w:rsid w:val="436C03B1"/>
    <w:rsid w:val="43884ABF"/>
    <w:rsid w:val="43C7528C"/>
    <w:rsid w:val="43CB220C"/>
    <w:rsid w:val="445415FA"/>
    <w:rsid w:val="445B3984"/>
    <w:rsid w:val="445B5455"/>
    <w:rsid w:val="44943A7F"/>
    <w:rsid w:val="44DF70BA"/>
    <w:rsid w:val="450F631C"/>
    <w:rsid w:val="453971E4"/>
    <w:rsid w:val="453C54BE"/>
    <w:rsid w:val="456D040C"/>
    <w:rsid w:val="463F7FFF"/>
    <w:rsid w:val="46484BFF"/>
    <w:rsid w:val="46512233"/>
    <w:rsid w:val="46540D24"/>
    <w:rsid w:val="46A737E8"/>
    <w:rsid w:val="46C14018"/>
    <w:rsid w:val="46C73076"/>
    <w:rsid w:val="46DD097A"/>
    <w:rsid w:val="46E465A3"/>
    <w:rsid w:val="46F806BD"/>
    <w:rsid w:val="46F96318"/>
    <w:rsid w:val="47043CAB"/>
    <w:rsid w:val="472705CE"/>
    <w:rsid w:val="47462CC7"/>
    <w:rsid w:val="479A2C46"/>
    <w:rsid w:val="479C5136"/>
    <w:rsid w:val="47E06018"/>
    <w:rsid w:val="48482A6F"/>
    <w:rsid w:val="48653A64"/>
    <w:rsid w:val="48811B8A"/>
    <w:rsid w:val="48AC74A2"/>
    <w:rsid w:val="48C43988"/>
    <w:rsid w:val="48E83E36"/>
    <w:rsid w:val="49345B93"/>
    <w:rsid w:val="4941408E"/>
    <w:rsid w:val="494C4B08"/>
    <w:rsid w:val="49951EFC"/>
    <w:rsid w:val="49B026D9"/>
    <w:rsid w:val="49B722B7"/>
    <w:rsid w:val="49D955C3"/>
    <w:rsid w:val="49ED65A4"/>
    <w:rsid w:val="4A19732C"/>
    <w:rsid w:val="4A307756"/>
    <w:rsid w:val="4A6D7DCA"/>
    <w:rsid w:val="4A9910AB"/>
    <w:rsid w:val="4A992597"/>
    <w:rsid w:val="4A9B332A"/>
    <w:rsid w:val="4B103D18"/>
    <w:rsid w:val="4B15553F"/>
    <w:rsid w:val="4B3A1029"/>
    <w:rsid w:val="4B5E2E2F"/>
    <w:rsid w:val="4B675E1C"/>
    <w:rsid w:val="4BC73F17"/>
    <w:rsid w:val="4BD25472"/>
    <w:rsid w:val="4BEB73D9"/>
    <w:rsid w:val="4C166235"/>
    <w:rsid w:val="4C1C544C"/>
    <w:rsid w:val="4C313219"/>
    <w:rsid w:val="4C5D1828"/>
    <w:rsid w:val="4C6C738D"/>
    <w:rsid w:val="4C6D0CF6"/>
    <w:rsid w:val="4C7E6A54"/>
    <w:rsid w:val="4C865C08"/>
    <w:rsid w:val="4D003862"/>
    <w:rsid w:val="4D317F76"/>
    <w:rsid w:val="4D7E2A50"/>
    <w:rsid w:val="4DA23565"/>
    <w:rsid w:val="4DA918B2"/>
    <w:rsid w:val="4DA9629F"/>
    <w:rsid w:val="4DD038A9"/>
    <w:rsid w:val="4DE1199C"/>
    <w:rsid w:val="4DE93C17"/>
    <w:rsid w:val="4E49490E"/>
    <w:rsid w:val="4E551A8D"/>
    <w:rsid w:val="4EB250E6"/>
    <w:rsid w:val="4ECD1F20"/>
    <w:rsid w:val="4EE207BB"/>
    <w:rsid w:val="4EF75916"/>
    <w:rsid w:val="4F073684"/>
    <w:rsid w:val="4F1720D5"/>
    <w:rsid w:val="4F1D51EC"/>
    <w:rsid w:val="4F1F0C9F"/>
    <w:rsid w:val="4F244C6A"/>
    <w:rsid w:val="4F365D17"/>
    <w:rsid w:val="4FB00148"/>
    <w:rsid w:val="4FE12F08"/>
    <w:rsid w:val="4FF63972"/>
    <w:rsid w:val="500B4BE0"/>
    <w:rsid w:val="504A7CCC"/>
    <w:rsid w:val="504B329A"/>
    <w:rsid w:val="50580297"/>
    <w:rsid w:val="50697817"/>
    <w:rsid w:val="506F6B37"/>
    <w:rsid w:val="5090365A"/>
    <w:rsid w:val="509176A9"/>
    <w:rsid w:val="51096E4A"/>
    <w:rsid w:val="51106525"/>
    <w:rsid w:val="512567F5"/>
    <w:rsid w:val="514C3DAD"/>
    <w:rsid w:val="515047BA"/>
    <w:rsid w:val="5157430C"/>
    <w:rsid w:val="517A0163"/>
    <w:rsid w:val="51916F53"/>
    <w:rsid w:val="51AA4C59"/>
    <w:rsid w:val="51CB4CC2"/>
    <w:rsid w:val="51D829D5"/>
    <w:rsid w:val="51E1640E"/>
    <w:rsid w:val="51ED0D38"/>
    <w:rsid w:val="51F31FFB"/>
    <w:rsid w:val="51FA103F"/>
    <w:rsid w:val="520170B1"/>
    <w:rsid w:val="524428F4"/>
    <w:rsid w:val="5257047F"/>
    <w:rsid w:val="525B5D4E"/>
    <w:rsid w:val="52693AF2"/>
    <w:rsid w:val="52765BD3"/>
    <w:rsid w:val="52851E0F"/>
    <w:rsid w:val="529B0943"/>
    <w:rsid w:val="52F44E38"/>
    <w:rsid w:val="52FE3AEF"/>
    <w:rsid w:val="53284056"/>
    <w:rsid w:val="537038AC"/>
    <w:rsid w:val="537540CD"/>
    <w:rsid w:val="53911E0A"/>
    <w:rsid w:val="53E13EC3"/>
    <w:rsid w:val="53E415EA"/>
    <w:rsid w:val="54140409"/>
    <w:rsid w:val="541E67B8"/>
    <w:rsid w:val="546837CB"/>
    <w:rsid w:val="54723DA3"/>
    <w:rsid w:val="547A0454"/>
    <w:rsid w:val="548C2969"/>
    <w:rsid w:val="549624AE"/>
    <w:rsid w:val="54CF254E"/>
    <w:rsid w:val="54E1224C"/>
    <w:rsid w:val="550B7745"/>
    <w:rsid w:val="554A42CB"/>
    <w:rsid w:val="55607267"/>
    <w:rsid w:val="556421BF"/>
    <w:rsid w:val="55676BB4"/>
    <w:rsid w:val="55835251"/>
    <w:rsid w:val="55913CA7"/>
    <w:rsid w:val="55CC6A83"/>
    <w:rsid w:val="560E3249"/>
    <w:rsid w:val="561B7A15"/>
    <w:rsid w:val="56643F7B"/>
    <w:rsid w:val="56821842"/>
    <w:rsid w:val="56930D76"/>
    <w:rsid w:val="56B45E9F"/>
    <w:rsid w:val="56D3302D"/>
    <w:rsid w:val="56D973CF"/>
    <w:rsid w:val="56FC63ED"/>
    <w:rsid w:val="57035F7F"/>
    <w:rsid w:val="573222F5"/>
    <w:rsid w:val="5737262D"/>
    <w:rsid w:val="57630158"/>
    <w:rsid w:val="579A0B0F"/>
    <w:rsid w:val="57BA102C"/>
    <w:rsid w:val="57DD6DD0"/>
    <w:rsid w:val="582A366D"/>
    <w:rsid w:val="58514633"/>
    <w:rsid w:val="585169D2"/>
    <w:rsid w:val="58861256"/>
    <w:rsid w:val="58AA6296"/>
    <w:rsid w:val="58D03F93"/>
    <w:rsid w:val="59016B9E"/>
    <w:rsid w:val="595963DC"/>
    <w:rsid w:val="595A456A"/>
    <w:rsid w:val="59607A95"/>
    <w:rsid w:val="596B0C63"/>
    <w:rsid w:val="59964FFE"/>
    <w:rsid w:val="59C5116B"/>
    <w:rsid w:val="59DB6FF7"/>
    <w:rsid w:val="59E20C6B"/>
    <w:rsid w:val="5A0709DC"/>
    <w:rsid w:val="5A0E1D6B"/>
    <w:rsid w:val="5A2515C6"/>
    <w:rsid w:val="5A2E66EC"/>
    <w:rsid w:val="5A355098"/>
    <w:rsid w:val="5A395940"/>
    <w:rsid w:val="5A3E0115"/>
    <w:rsid w:val="5A513553"/>
    <w:rsid w:val="5A7F7348"/>
    <w:rsid w:val="5A8329E1"/>
    <w:rsid w:val="5A8D4028"/>
    <w:rsid w:val="5A976D2B"/>
    <w:rsid w:val="5A9B5D67"/>
    <w:rsid w:val="5AD059E8"/>
    <w:rsid w:val="5AE92B8E"/>
    <w:rsid w:val="5AF251E8"/>
    <w:rsid w:val="5B075A06"/>
    <w:rsid w:val="5B153530"/>
    <w:rsid w:val="5B3168E5"/>
    <w:rsid w:val="5B4C3B08"/>
    <w:rsid w:val="5B6D574D"/>
    <w:rsid w:val="5B8338B0"/>
    <w:rsid w:val="5B885B4D"/>
    <w:rsid w:val="5BA26C0E"/>
    <w:rsid w:val="5BC70423"/>
    <w:rsid w:val="5BF76B08"/>
    <w:rsid w:val="5C0D7037"/>
    <w:rsid w:val="5C2A7DE1"/>
    <w:rsid w:val="5C6829AF"/>
    <w:rsid w:val="5C6D1843"/>
    <w:rsid w:val="5C806B92"/>
    <w:rsid w:val="5C9C7C81"/>
    <w:rsid w:val="5C9F5B4C"/>
    <w:rsid w:val="5CF26970"/>
    <w:rsid w:val="5D1860EA"/>
    <w:rsid w:val="5D5B375C"/>
    <w:rsid w:val="5D5D1495"/>
    <w:rsid w:val="5D634689"/>
    <w:rsid w:val="5D6D26E9"/>
    <w:rsid w:val="5D703886"/>
    <w:rsid w:val="5D9A4716"/>
    <w:rsid w:val="5DD9443E"/>
    <w:rsid w:val="5E0733DA"/>
    <w:rsid w:val="5E1406C1"/>
    <w:rsid w:val="5E1A1D20"/>
    <w:rsid w:val="5E2F7E48"/>
    <w:rsid w:val="5E602469"/>
    <w:rsid w:val="5E717821"/>
    <w:rsid w:val="5EAB5584"/>
    <w:rsid w:val="5EC52DEA"/>
    <w:rsid w:val="5ED510A9"/>
    <w:rsid w:val="5EF263E7"/>
    <w:rsid w:val="5EF75F46"/>
    <w:rsid w:val="5F21609C"/>
    <w:rsid w:val="5F230BEF"/>
    <w:rsid w:val="5F622ECF"/>
    <w:rsid w:val="5FA665A1"/>
    <w:rsid w:val="5FAB7FB5"/>
    <w:rsid w:val="5FAD2544"/>
    <w:rsid w:val="5FAD7930"/>
    <w:rsid w:val="5FB66017"/>
    <w:rsid w:val="605E02D5"/>
    <w:rsid w:val="60786190"/>
    <w:rsid w:val="608A7C71"/>
    <w:rsid w:val="608E7761"/>
    <w:rsid w:val="60915473"/>
    <w:rsid w:val="6092153B"/>
    <w:rsid w:val="609B683C"/>
    <w:rsid w:val="60A00576"/>
    <w:rsid w:val="60AF2097"/>
    <w:rsid w:val="60B34A44"/>
    <w:rsid w:val="60B45DE9"/>
    <w:rsid w:val="60B753A8"/>
    <w:rsid w:val="60BB7E2A"/>
    <w:rsid w:val="60F51603"/>
    <w:rsid w:val="615D7134"/>
    <w:rsid w:val="618F268C"/>
    <w:rsid w:val="61EA23B0"/>
    <w:rsid w:val="62036CBE"/>
    <w:rsid w:val="620A72BB"/>
    <w:rsid w:val="62287615"/>
    <w:rsid w:val="622F67B3"/>
    <w:rsid w:val="627D4254"/>
    <w:rsid w:val="62897466"/>
    <w:rsid w:val="62AD3683"/>
    <w:rsid w:val="62B261AF"/>
    <w:rsid w:val="62F57B08"/>
    <w:rsid w:val="6303429D"/>
    <w:rsid w:val="63205356"/>
    <w:rsid w:val="63424833"/>
    <w:rsid w:val="635822A8"/>
    <w:rsid w:val="63583AEB"/>
    <w:rsid w:val="635B58F5"/>
    <w:rsid w:val="63737FC7"/>
    <w:rsid w:val="63CE3380"/>
    <w:rsid w:val="63E36016"/>
    <w:rsid w:val="63F21DB5"/>
    <w:rsid w:val="63FF6480"/>
    <w:rsid w:val="640A1EA8"/>
    <w:rsid w:val="64162907"/>
    <w:rsid w:val="64302590"/>
    <w:rsid w:val="64495DD6"/>
    <w:rsid w:val="64623809"/>
    <w:rsid w:val="64746C6E"/>
    <w:rsid w:val="647C3D75"/>
    <w:rsid w:val="64B7633C"/>
    <w:rsid w:val="65080F89"/>
    <w:rsid w:val="651E4E2C"/>
    <w:rsid w:val="655A76A7"/>
    <w:rsid w:val="65FF6A0B"/>
    <w:rsid w:val="66047425"/>
    <w:rsid w:val="661052EF"/>
    <w:rsid w:val="66207331"/>
    <w:rsid w:val="662830CF"/>
    <w:rsid w:val="66747DFB"/>
    <w:rsid w:val="66767F83"/>
    <w:rsid w:val="66D54C1C"/>
    <w:rsid w:val="66F41F1E"/>
    <w:rsid w:val="66F422E8"/>
    <w:rsid w:val="6701113C"/>
    <w:rsid w:val="670267B3"/>
    <w:rsid w:val="671C40AC"/>
    <w:rsid w:val="672D4EE4"/>
    <w:rsid w:val="677156E7"/>
    <w:rsid w:val="677658C0"/>
    <w:rsid w:val="67AF1F51"/>
    <w:rsid w:val="67C86935"/>
    <w:rsid w:val="67D14F07"/>
    <w:rsid w:val="67D27B2B"/>
    <w:rsid w:val="67E07000"/>
    <w:rsid w:val="67E77C07"/>
    <w:rsid w:val="67EA3883"/>
    <w:rsid w:val="67EC51A3"/>
    <w:rsid w:val="680F17C8"/>
    <w:rsid w:val="681C04AD"/>
    <w:rsid w:val="683A6B4A"/>
    <w:rsid w:val="68444162"/>
    <w:rsid w:val="686A6F2B"/>
    <w:rsid w:val="68825416"/>
    <w:rsid w:val="68AA0B6B"/>
    <w:rsid w:val="68AC217A"/>
    <w:rsid w:val="68C77ED2"/>
    <w:rsid w:val="68C90A00"/>
    <w:rsid w:val="68D20407"/>
    <w:rsid w:val="68E24AEE"/>
    <w:rsid w:val="68E331BF"/>
    <w:rsid w:val="6922138F"/>
    <w:rsid w:val="69DD3507"/>
    <w:rsid w:val="69E73D69"/>
    <w:rsid w:val="69F85C86"/>
    <w:rsid w:val="6A03379D"/>
    <w:rsid w:val="6A09523D"/>
    <w:rsid w:val="6A1B26B7"/>
    <w:rsid w:val="6A2809FC"/>
    <w:rsid w:val="6A883CBC"/>
    <w:rsid w:val="6A902328"/>
    <w:rsid w:val="6B340F05"/>
    <w:rsid w:val="6B345E30"/>
    <w:rsid w:val="6B3A216D"/>
    <w:rsid w:val="6B505357"/>
    <w:rsid w:val="6B874EAB"/>
    <w:rsid w:val="6B985938"/>
    <w:rsid w:val="6BDE2650"/>
    <w:rsid w:val="6BFD3458"/>
    <w:rsid w:val="6C423778"/>
    <w:rsid w:val="6C9D2ADA"/>
    <w:rsid w:val="6CAF118B"/>
    <w:rsid w:val="6CBB7E1F"/>
    <w:rsid w:val="6CC01E51"/>
    <w:rsid w:val="6CF372CA"/>
    <w:rsid w:val="6D027F59"/>
    <w:rsid w:val="6D192AA9"/>
    <w:rsid w:val="6D2D1C64"/>
    <w:rsid w:val="6D475F5F"/>
    <w:rsid w:val="6D526D38"/>
    <w:rsid w:val="6D600E21"/>
    <w:rsid w:val="6D68133A"/>
    <w:rsid w:val="6DA82289"/>
    <w:rsid w:val="6DE915B6"/>
    <w:rsid w:val="6E001573"/>
    <w:rsid w:val="6E061A11"/>
    <w:rsid w:val="6E345B45"/>
    <w:rsid w:val="6E63668A"/>
    <w:rsid w:val="6E671CA5"/>
    <w:rsid w:val="6E741E30"/>
    <w:rsid w:val="6E9A5352"/>
    <w:rsid w:val="6EA0733B"/>
    <w:rsid w:val="6EBB122E"/>
    <w:rsid w:val="6EBB2C83"/>
    <w:rsid w:val="6EC407F2"/>
    <w:rsid w:val="6EC77A48"/>
    <w:rsid w:val="6EC97030"/>
    <w:rsid w:val="6F2B35AD"/>
    <w:rsid w:val="6F332F4A"/>
    <w:rsid w:val="6F3C2DD2"/>
    <w:rsid w:val="6F3E4942"/>
    <w:rsid w:val="6F8063CA"/>
    <w:rsid w:val="6FB66044"/>
    <w:rsid w:val="6FEF5BAF"/>
    <w:rsid w:val="700A492A"/>
    <w:rsid w:val="703F6602"/>
    <w:rsid w:val="70F34F86"/>
    <w:rsid w:val="70F759D2"/>
    <w:rsid w:val="71211F2C"/>
    <w:rsid w:val="7146159B"/>
    <w:rsid w:val="71461992"/>
    <w:rsid w:val="714D0321"/>
    <w:rsid w:val="715C7211"/>
    <w:rsid w:val="718D73C3"/>
    <w:rsid w:val="71900A0A"/>
    <w:rsid w:val="719A4E18"/>
    <w:rsid w:val="71BC787F"/>
    <w:rsid w:val="71BE3E19"/>
    <w:rsid w:val="72011EEA"/>
    <w:rsid w:val="720A0C12"/>
    <w:rsid w:val="72256010"/>
    <w:rsid w:val="727517BE"/>
    <w:rsid w:val="72BB53F2"/>
    <w:rsid w:val="73004C22"/>
    <w:rsid w:val="73062528"/>
    <w:rsid w:val="7386317F"/>
    <w:rsid w:val="7395781C"/>
    <w:rsid w:val="73A53748"/>
    <w:rsid w:val="73B01345"/>
    <w:rsid w:val="73F00452"/>
    <w:rsid w:val="73F97D41"/>
    <w:rsid w:val="74A353FC"/>
    <w:rsid w:val="74B55FCA"/>
    <w:rsid w:val="751E6462"/>
    <w:rsid w:val="7547670C"/>
    <w:rsid w:val="754B5EDD"/>
    <w:rsid w:val="75642E0A"/>
    <w:rsid w:val="756D7FC7"/>
    <w:rsid w:val="75B626CC"/>
    <w:rsid w:val="75BB6235"/>
    <w:rsid w:val="75D86956"/>
    <w:rsid w:val="75EE1EAC"/>
    <w:rsid w:val="761205FE"/>
    <w:rsid w:val="761518EF"/>
    <w:rsid w:val="761D11FC"/>
    <w:rsid w:val="76300258"/>
    <w:rsid w:val="76393874"/>
    <w:rsid w:val="76753CC2"/>
    <w:rsid w:val="768947FB"/>
    <w:rsid w:val="768A49A6"/>
    <w:rsid w:val="76D75E34"/>
    <w:rsid w:val="76DB2A57"/>
    <w:rsid w:val="76DD04DF"/>
    <w:rsid w:val="76EE5BC6"/>
    <w:rsid w:val="76F1318D"/>
    <w:rsid w:val="76F226CA"/>
    <w:rsid w:val="770245AD"/>
    <w:rsid w:val="77360703"/>
    <w:rsid w:val="773B1F42"/>
    <w:rsid w:val="77492189"/>
    <w:rsid w:val="776E61EE"/>
    <w:rsid w:val="777D019A"/>
    <w:rsid w:val="779B11A9"/>
    <w:rsid w:val="779D0C3B"/>
    <w:rsid w:val="77BA27C4"/>
    <w:rsid w:val="77C16217"/>
    <w:rsid w:val="77CA3E59"/>
    <w:rsid w:val="781E6439"/>
    <w:rsid w:val="78214A6B"/>
    <w:rsid w:val="7824041B"/>
    <w:rsid w:val="78A64B86"/>
    <w:rsid w:val="78BD078C"/>
    <w:rsid w:val="78DE3D6C"/>
    <w:rsid w:val="78E33867"/>
    <w:rsid w:val="78E52BDC"/>
    <w:rsid w:val="78F93EFF"/>
    <w:rsid w:val="790776EC"/>
    <w:rsid w:val="79595050"/>
    <w:rsid w:val="798701EE"/>
    <w:rsid w:val="798720C7"/>
    <w:rsid w:val="798B75C8"/>
    <w:rsid w:val="798D230A"/>
    <w:rsid w:val="79A3081B"/>
    <w:rsid w:val="79B7342D"/>
    <w:rsid w:val="79E81839"/>
    <w:rsid w:val="7A071D78"/>
    <w:rsid w:val="7A2D742D"/>
    <w:rsid w:val="7A5600FC"/>
    <w:rsid w:val="7A6447EC"/>
    <w:rsid w:val="7A716D06"/>
    <w:rsid w:val="7AC662B5"/>
    <w:rsid w:val="7B347D8A"/>
    <w:rsid w:val="7B8F4980"/>
    <w:rsid w:val="7B972CB9"/>
    <w:rsid w:val="7BA61501"/>
    <w:rsid w:val="7BAF14B0"/>
    <w:rsid w:val="7BD06448"/>
    <w:rsid w:val="7CA103C5"/>
    <w:rsid w:val="7CA420D7"/>
    <w:rsid w:val="7CB023B6"/>
    <w:rsid w:val="7CE922B5"/>
    <w:rsid w:val="7CF0056D"/>
    <w:rsid w:val="7CFD4359"/>
    <w:rsid w:val="7D196F8A"/>
    <w:rsid w:val="7D324E38"/>
    <w:rsid w:val="7D376D09"/>
    <w:rsid w:val="7D3A16E9"/>
    <w:rsid w:val="7D7B5294"/>
    <w:rsid w:val="7D9D74DD"/>
    <w:rsid w:val="7DA92784"/>
    <w:rsid w:val="7DB37D69"/>
    <w:rsid w:val="7DCA019C"/>
    <w:rsid w:val="7DE55723"/>
    <w:rsid w:val="7DED451A"/>
    <w:rsid w:val="7E2214CE"/>
    <w:rsid w:val="7E2F24BC"/>
    <w:rsid w:val="7E564EE1"/>
    <w:rsid w:val="7E6D3957"/>
    <w:rsid w:val="7E8D7C7B"/>
    <w:rsid w:val="7EA83077"/>
    <w:rsid w:val="7EB663A9"/>
    <w:rsid w:val="7ECD0B10"/>
    <w:rsid w:val="7ED53E1B"/>
    <w:rsid w:val="7F19384B"/>
    <w:rsid w:val="7F1D6A6D"/>
    <w:rsid w:val="7F2554A7"/>
    <w:rsid w:val="7F2A34D9"/>
    <w:rsid w:val="7F4D44C9"/>
    <w:rsid w:val="7F7A3881"/>
    <w:rsid w:val="7FA60682"/>
    <w:rsid w:val="7FEF12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2">
    <w:name w:val="heading 1"/>
    <w:basedOn w:val="1"/>
    <w:next w:val="1"/>
    <w:autoRedefine/>
    <w:qFormat/>
    <w:uiPriority w:val="0"/>
    <w:pPr>
      <w:autoSpaceDE w:val="0"/>
      <w:autoSpaceDN w:val="0"/>
      <w:adjustRightInd w:val="0"/>
      <w:jc w:val="left"/>
      <w:outlineLvl w:val="0"/>
    </w:pPr>
    <w:rPr>
      <w:kern w:val="0"/>
      <w:sz w:val="30"/>
    </w:rPr>
  </w:style>
  <w:style w:type="paragraph" w:styleId="3">
    <w:name w:val="heading 2"/>
    <w:basedOn w:val="1"/>
    <w:next w:val="1"/>
    <w:autoRedefine/>
    <w:qFormat/>
    <w:uiPriority w:val="0"/>
    <w:pPr>
      <w:autoSpaceDE w:val="0"/>
      <w:autoSpaceDN w:val="0"/>
      <w:adjustRightInd w:val="0"/>
      <w:jc w:val="left"/>
      <w:outlineLvl w:val="1"/>
    </w:pPr>
    <w:rPr>
      <w:kern w:val="0"/>
    </w:rPr>
  </w:style>
  <w:style w:type="paragraph" w:styleId="4">
    <w:name w:val="heading 3"/>
    <w:next w:val="1"/>
    <w:autoRedefine/>
    <w:qFormat/>
    <w:uiPriority w:val="0"/>
    <w:pPr>
      <w:keepNext/>
      <w:keepLines/>
      <w:spacing w:before="120" w:after="120"/>
      <w:jc w:val="center"/>
      <w:outlineLvl w:val="2"/>
    </w:pPr>
    <w:rPr>
      <w:rFonts w:ascii="Times New Roman" w:hAnsi="Times New Roman" w:eastAsia="宋体" w:cs="Times New Roman"/>
      <w:sz w:val="24"/>
      <w:lang w:val="en-US" w:eastAsia="zh-CN" w:bidi="ar-SA"/>
    </w:rPr>
  </w:style>
  <w:style w:type="paragraph" w:styleId="5">
    <w:name w:val="heading 4"/>
    <w:basedOn w:val="1"/>
    <w:next w:val="1"/>
    <w:autoRedefine/>
    <w:qFormat/>
    <w:uiPriority w:val="0"/>
    <w:pPr>
      <w:keepNext/>
      <w:keepLines/>
      <w:spacing w:before="280" w:after="290" w:line="374" w:lineRule="auto"/>
      <w:outlineLvl w:val="3"/>
    </w:pPr>
    <w:rPr>
      <w:rFonts w:ascii="Arial" w:hAnsi="Arial"/>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1680"/>
      <w:jc w:val="left"/>
    </w:pPr>
  </w:style>
  <w:style w:type="paragraph" w:styleId="7">
    <w:name w:val="table of authorities"/>
    <w:basedOn w:val="1"/>
    <w:next w:val="1"/>
    <w:autoRedefine/>
    <w:qFormat/>
    <w:uiPriority w:val="0"/>
    <w:pPr>
      <w:ind w:left="420" w:leftChars="200"/>
    </w:pPr>
  </w:style>
  <w:style w:type="paragraph" w:styleId="8">
    <w:name w:val="Document Map"/>
    <w:basedOn w:val="1"/>
    <w:autoRedefine/>
    <w:qFormat/>
    <w:uiPriority w:val="0"/>
    <w:pPr>
      <w:shd w:val="clear" w:color="auto" w:fill="000080"/>
    </w:pPr>
  </w:style>
  <w:style w:type="paragraph" w:styleId="9">
    <w:name w:val="annotation text"/>
    <w:basedOn w:val="1"/>
    <w:next w:val="1"/>
    <w:autoRedefine/>
    <w:qFormat/>
    <w:uiPriority w:val="0"/>
    <w:pPr>
      <w:adjustRightInd w:val="0"/>
      <w:spacing w:line="360" w:lineRule="atLeast"/>
      <w:jc w:val="left"/>
      <w:textAlignment w:val="baseline"/>
    </w:pPr>
    <w:rPr>
      <w:kern w:val="0"/>
    </w:rPr>
  </w:style>
  <w:style w:type="paragraph" w:styleId="10">
    <w:name w:val="Body Text"/>
    <w:basedOn w:val="1"/>
    <w:next w:val="11"/>
    <w:autoRedefine/>
    <w:qFormat/>
    <w:uiPriority w:val="0"/>
    <w:pPr>
      <w:spacing w:after="120"/>
    </w:pPr>
  </w:style>
  <w:style w:type="paragraph" w:styleId="11">
    <w:name w:val="Body Text 2"/>
    <w:basedOn w:val="1"/>
    <w:next w:val="10"/>
    <w:autoRedefine/>
    <w:qFormat/>
    <w:uiPriority w:val="0"/>
    <w:pPr>
      <w:spacing w:line="500" w:lineRule="exact"/>
    </w:pPr>
  </w:style>
  <w:style w:type="paragraph" w:styleId="12">
    <w:name w:val="Body Text Indent"/>
    <w:basedOn w:val="1"/>
    <w:link w:val="44"/>
    <w:autoRedefine/>
    <w:qFormat/>
    <w:uiPriority w:val="0"/>
    <w:pPr>
      <w:ind w:firstLine="560" w:firstLineChars="200"/>
    </w:pPr>
  </w:style>
  <w:style w:type="paragraph" w:styleId="13">
    <w:name w:val="toc 5"/>
    <w:basedOn w:val="1"/>
    <w:next w:val="1"/>
    <w:autoRedefine/>
    <w:qFormat/>
    <w:uiPriority w:val="0"/>
    <w:pPr>
      <w:ind w:left="1120"/>
      <w:jc w:val="left"/>
    </w:pPr>
  </w:style>
  <w:style w:type="paragraph" w:styleId="14">
    <w:name w:val="toc 3"/>
    <w:basedOn w:val="1"/>
    <w:next w:val="1"/>
    <w:autoRedefine/>
    <w:qFormat/>
    <w:uiPriority w:val="0"/>
    <w:pPr>
      <w:ind w:left="561"/>
      <w:jc w:val="left"/>
    </w:pPr>
  </w:style>
  <w:style w:type="paragraph" w:styleId="15">
    <w:name w:val="Plain Text"/>
    <w:basedOn w:val="1"/>
    <w:qFormat/>
    <w:uiPriority w:val="0"/>
    <w:rPr>
      <w:rFonts w:ascii="宋体" w:hAnsi="Courier New" w:eastAsia="宋体" w:cs="Courier New"/>
      <w:szCs w:val="21"/>
    </w:rPr>
  </w:style>
  <w:style w:type="paragraph" w:styleId="16">
    <w:name w:val="toc 8"/>
    <w:basedOn w:val="1"/>
    <w:next w:val="1"/>
    <w:autoRedefine/>
    <w:qFormat/>
    <w:uiPriority w:val="0"/>
    <w:pPr>
      <w:ind w:left="1960"/>
      <w:jc w:val="left"/>
    </w:pPr>
  </w:style>
  <w:style w:type="paragraph" w:styleId="17">
    <w:name w:val="Body Text Indent 2"/>
    <w:basedOn w:val="1"/>
    <w:autoRedefine/>
    <w:qFormat/>
    <w:uiPriority w:val="0"/>
    <w:pPr>
      <w:spacing w:line="480" w:lineRule="auto"/>
      <w:ind w:firstLine="561"/>
    </w:pPr>
  </w:style>
  <w:style w:type="paragraph" w:styleId="18">
    <w:name w:val="Balloon Text"/>
    <w:basedOn w:val="1"/>
    <w:autoRedefine/>
    <w:qFormat/>
    <w:uiPriority w:val="0"/>
    <w:rPr>
      <w:sz w:val="18"/>
      <w:szCs w:val="18"/>
    </w:rPr>
  </w:style>
  <w:style w:type="paragraph" w:styleId="19">
    <w:name w:val="footer"/>
    <w:basedOn w:val="1"/>
    <w:autoRedefine/>
    <w:qFormat/>
    <w:uiPriority w:val="0"/>
    <w:pPr>
      <w:widowControl/>
      <w:tabs>
        <w:tab w:val="center" w:pos="4153"/>
        <w:tab w:val="right" w:pos="8306"/>
      </w:tabs>
      <w:snapToGrid w:val="0"/>
      <w:jc w:val="left"/>
    </w:pPr>
    <w:rPr>
      <w:kern w:val="0"/>
      <w:sz w:val="18"/>
    </w:rPr>
  </w:style>
  <w:style w:type="paragraph" w:styleId="20">
    <w:name w:val="header"/>
    <w:basedOn w:val="1"/>
    <w:autoRedefine/>
    <w:qFormat/>
    <w:uiPriority w:val="0"/>
    <w:pPr>
      <w:widowControl/>
      <w:pBdr>
        <w:bottom w:val="single" w:color="auto" w:sz="6" w:space="1"/>
      </w:pBdr>
      <w:tabs>
        <w:tab w:val="center" w:pos="4153"/>
        <w:tab w:val="right" w:pos="8306"/>
      </w:tabs>
      <w:snapToGrid w:val="0"/>
      <w:jc w:val="center"/>
    </w:pPr>
    <w:rPr>
      <w:kern w:val="0"/>
      <w:sz w:val="18"/>
    </w:rPr>
  </w:style>
  <w:style w:type="paragraph" w:styleId="21">
    <w:name w:val="toc 1"/>
    <w:basedOn w:val="1"/>
    <w:next w:val="1"/>
    <w:autoRedefine/>
    <w:qFormat/>
    <w:uiPriority w:val="0"/>
    <w:pPr>
      <w:spacing w:before="120" w:after="120"/>
      <w:jc w:val="left"/>
    </w:pPr>
    <w:rPr>
      <w:caps/>
    </w:rPr>
  </w:style>
  <w:style w:type="paragraph" w:styleId="22">
    <w:name w:val="toc 4"/>
    <w:basedOn w:val="1"/>
    <w:next w:val="1"/>
    <w:autoRedefine/>
    <w:qFormat/>
    <w:uiPriority w:val="0"/>
    <w:pPr>
      <w:ind w:left="840"/>
      <w:jc w:val="left"/>
    </w:pPr>
  </w:style>
  <w:style w:type="paragraph" w:styleId="23">
    <w:name w:val="toc 6"/>
    <w:basedOn w:val="1"/>
    <w:next w:val="1"/>
    <w:autoRedefine/>
    <w:qFormat/>
    <w:uiPriority w:val="0"/>
    <w:pPr>
      <w:ind w:left="1400"/>
      <w:jc w:val="left"/>
    </w:pPr>
  </w:style>
  <w:style w:type="paragraph" w:styleId="24">
    <w:name w:val="Body Text Indent 3"/>
    <w:basedOn w:val="1"/>
    <w:link w:val="45"/>
    <w:autoRedefine/>
    <w:qFormat/>
    <w:uiPriority w:val="0"/>
    <w:pPr>
      <w:ind w:firstLine="560"/>
    </w:pPr>
    <w:rPr>
      <w:color w:val="FF0000"/>
    </w:rPr>
  </w:style>
  <w:style w:type="paragraph" w:styleId="25">
    <w:name w:val="toc 2"/>
    <w:basedOn w:val="1"/>
    <w:next w:val="1"/>
    <w:autoRedefine/>
    <w:qFormat/>
    <w:uiPriority w:val="0"/>
    <w:pPr>
      <w:ind w:left="278"/>
      <w:jc w:val="left"/>
    </w:pPr>
    <w:rPr>
      <w:smallCaps/>
    </w:rPr>
  </w:style>
  <w:style w:type="paragraph" w:styleId="26">
    <w:name w:val="toc 9"/>
    <w:basedOn w:val="1"/>
    <w:next w:val="1"/>
    <w:autoRedefine/>
    <w:qFormat/>
    <w:uiPriority w:val="0"/>
    <w:pPr>
      <w:ind w:left="2240"/>
      <w:jc w:val="left"/>
    </w:pPr>
  </w:style>
  <w:style w:type="paragraph" w:styleId="27">
    <w:name w:val="Normal (Web)"/>
    <w:basedOn w:val="1"/>
    <w:autoRedefine/>
    <w:qFormat/>
    <w:uiPriority w:val="0"/>
    <w:pPr>
      <w:widowControl/>
      <w:spacing w:before="100" w:beforeAutospacing="1" w:after="100" w:afterAutospacing="1" w:line="240" w:lineRule="auto"/>
      <w:jc w:val="left"/>
    </w:pPr>
    <w:rPr>
      <w:rFonts w:hAnsi="宋体" w:cs="宋体"/>
      <w:color w:val="000000"/>
      <w:kern w:val="0"/>
      <w:szCs w:val="24"/>
    </w:rPr>
  </w:style>
  <w:style w:type="paragraph" w:styleId="28">
    <w:name w:val="annotation subject"/>
    <w:basedOn w:val="9"/>
    <w:next w:val="9"/>
    <w:autoRedefine/>
    <w:qFormat/>
    <w:uiPriority w:val="0"/>
    <w:pPr>
      <w:adjustRightInd/>
      <w:spacing w:line="360" w:lineRule="auto"/>
      <w:textAlignment w:val="auto"/>
    </w:pPr>
    <w:rPr>
      <w:b/>
      <w:bCs/>
      <w:kern w:val="2"/>
    </w:rPr>
  </w:style>
  <w:style w:type="paragraph" w:styleId="29">
    <w:name w:val="Body Text First Indent 2"/>
    <w:autoRedefine/>
    <w:qFormat/>
    <w:uiPriority w:val="0"/>
    <w:pPr>
      <w:widowControl w:val="0"/>
      <w:spacing w:line="360" w:lineRule="auto"/>
      <w:ind w:firstLine="420"/>
      <w:jc w:val="both"/>
    </w:pPr>
    <w:rPr>
      <w:rFonts w:ascii="宋体" w:hAnsi="宋体" w:eastAsia="宋体" w:cs="Times New Roman"/>
      <w:kern w:val="1"/>
      <w:sz w:val="24"/>
      <w:lang w:val="en-US" w:eastAsia="zh-CN" w:bidi="ar-SA"/>
    </w:rPr>
  </w:style>
  <w:style w:type="table" w:styleId="31">
    <w:name w:val="Table Grid"/>
    <w:basedOn w:val="3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autoRedefine/>
    <w:qFormat/>
    <w:uiPriority w:val="0"/>
    <w:rPr>
      <w:b/>
      <w:bCs/>
    </w:rPr>
  </w:style>
  <w:style w:type="character" w:styleId="34">
    <w:name w:val="page number"/>
    <w:basedOn w:val="32"/>
    <w:autoRedefine/>
    <w:qFormat/>
    <w:uiPriority w:val="0"/>
  </w:style>
  <w:style w:type="character" w:styleId="35">
    <w:name w:val="FollowedHyperlink"/>
    <w:autoRedefine/>
    <w:qFormat/>
    <w:uiPriority w:val="0"/>
    <w:rPr>
      <w:color w:val="800080"/>
      <w:u w:val="single"/>
    </w:rPr>
  </w:style>
  <w:style w:type="character" w:styleId="36">
    <w:name w:val="Hyperlink"/>
    <w:autoRedefine/>
    <w:qFormat/>
    <w:uiPriority w:val="0"/>
    <w:rPr>
      <w:color w:val="0000FF"/>
      <w:u w:val="single"/>
    </w:rPr>
  </w:style>
  <w:style w:type="character" w:styleId="37">
    <w:name w:val="annotation reference"/>
    <w:autoRedefine/>
    <w:qFormat/>
    <w:uiPriority w:val="0"/>
    <w:rPr>
      <w:sz w:val="21"/>
    </w:rPr>
  </w:style>
  <w:style w:type="paragraph" w:customStyle="1" w:styleId="38">
    <w:name w:val="AnnotationText"/>
    <w:basedOn w:val="1"/>
    <w:qFormat/>
    <w:uiPriority w:val="0"/>
    <w:pPr>
      <w:jc w:val="left"/>
      <w:textAlignment w:val="baseline"/>
    </w:pPr>
    <w:rPr>
      <w:rFonts w:eastAsia="宋体"/>
      <w:kern w:val="2"/>
      <w:sz w:val="21"/>
      <w:szCs w:val="24"/>
      <w:lang w:val="en-US" w:eastAsia="zh-CN" w:bidi="ar-SA"/>
    </w:rPr>
  </w:style>
  <w:style w:type="paragraph" w:customStyle="1" w:styleId="39">
    <w:name w:val="Normal Indent1"/>
    <w:basedOn w:val="1"/>
    <w:autoRedefine/>
    <w:qFormat/>
    <w:uiPriority w:val="0"/>
    <w:pPr>
      <w:widowControl/>
      <w:ind w:firstLine="420"/>
      <w:jc w:val="left"/>
    </w:pPr>
    <w:rPr>
      <w:rFonts w:ascii="Times New Roman"/>
      <w:kern w:val="0"/>
    </w:rPr>
  </w:style>
  <w:style w:type="paragraph" w:customStyle="1" w:styleId="40">
    <w:name w:val="样式 宋体 行距: 1.5 倍行距"/>
    <w:basedOn w:val="41"/>
    <w:next w:val="1"/>
    <w:autoRedefine/>
    <w:qFormat/>
    <w:uiPriority w:val="0"/>
    <w:pPr>
      <w:jc w:val="center"/>
    </w:pPr>
    <w:rPr>
      <w:rFonts w:ascii="Times New Roman"/>
      <w:b/>
    </w:rPr>
  </w:style>
  <w:style w:type="paragraph" w:customStyle="1" w:styleId="41">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40"/>
    <w:qFormat/>
    <w:uiPriority w:val="0"/>
    <w:pPr>
      <w:widowControl w:val="0"/>
      <w:jc w:val="both"/>
    </w:pPr>
    <w:rPr>
      <w:rFonts w:ascii="Calibri" w:hAnsi="Calibri" w:eastAsia="宋体" w:cs="黑体"/>
      <w:kern w:val="2"/>
      <w:sz w:val="21"/>
      <w:szCs w:val="24"/>
      <w:lang w:val="en-US" w:eastAsia="zh-CN" w:bidi="ar-SA"/>
    </w:rPr>
  </w:style>
  <w:style w:type="paragraph" w:customStyle="1" w:styleId="42">
    <w:name w:val="正文 New New New New New New New New New New New New New New New New New New New New New New New New New New New New New New New New New New New New New New New New New New New New New New New New New New New New New New New New New New New New New New Ne"/>
    <w:next w:val="40"/>
    <w:autoRedefine/>
    <w:qFormat/>
    <w:uiPriority w:val="0"/>
    <w:pPr>
      <w:widowControl w:val="0"/>
      <w:jc w:val="both"/>
    </w:pPr>
    <w:rPr>
      <w:rFonts w:ascii="Calibri" w:hAnsi="Calibri" w:eastAsia="宋体" w:cs="黑体"/>
      <w:kern w:val="2"/>
      <w:sz w:val="21"/>
      <w:szCs w:val="24"/>
      <w:lang w:val="en-US" w:eastAsia="zh-CN" w:bidi="ar-SA"/>
    </w:rPr>
  </w:style>
  <w:style w:type="paragraph" w:customStyle="1" w:styleId="43">
    <w:name w:val="Char Char2"/>
    <w:basedOn w:val="8"/>
    <w:autoRedefine/>
    <w:qFormat/>
    <w:uiPriority w:val="0"/>
    <w:pPr>
      <w:spacing w:line="240" w:lineRule="auto"/>
    </w:pPr>
  </w:style>
  <w:style w:type="character" w:customStyle="1" w:styleId="44">
    <w:name w:val="正文文本缩进 字符"/>
    <w:link w:val="12"/>
    <w:autoRedefine/>
    <w:qFormat/>
    <w:uiPriority w:val="0"/>
    <w:rPr>
      <w:rFonts w:ascii="宋体"/>
      <w:kern w:val="2"/>
      <w:sz w:val="24"/>
    </w:rPr>
  </w:style>
  <w:style w:type="character" w:customStyle="1" w:styleId="45">
    <w:name w:val="正文文本缩进 3 字符"/>
    <w:link w:val="24"/>
    <w:autoRedefine/>
    <w:qFormat/>
    <w:uiPriority w:val="0"/>
    <w:rPr>
      <w:rFonts w:ascii="宋体" w:eastAsia="宋体"/>
      <w:color w:val="FF0000"/>
      <w:kern w:val="2"/>
      <w:sz w:val="24"/>
      <w:lang w:val="en-US" w:eastAsia="zh-CN" w:bidi="ar-SA"/>
    </w:rPr>
  </w:style>
  <w:style w:type="character" w:customStyle="1" w:styleId="46">
    <w:name w:val="超链接 New New"/>
    <w:autoRedefine/>
    <w:qFormat/>
    <w:uiPriority w:val="0"/>
    <w:rPr>
      <w:color w:val="000000"/>
      <w:sz w:val="18"/>
      <w:szCs w:val="18"/>
      <w:u w:val="none"/>
    </w:rPr>
  </w:style>
  <w:style w:type="character" w:customStyle="1" w:styleId="47">
    <w:name w:val="超链接 New"/>
    <w:autoRedefine/>
    <w:qFormat/>
    <w:uiPriority w:val="0"/>
    <w:rPr>
      <w:color w:val="000000"/>
      <w:sz w:val="18"/>
      <w:szCs w:val="18"/>
      <w:u w:val="none"/>
    </w:rPr>
  </w:style>
  <w:style w:type="character" w:customStyle="1" w:styleId="48">
    <w:name w:val="默认段落字体1"/>
    <w:autoRedefine/>
    <w:qFormat/>
    <w:uiPriority w:val="0"/>
    <w:rPr>
      <w:rFonts w:hint="default"/>
    </w:rPr>
  </w:style>
  <w:style w:type="character" w:customStyle="1" w:styleId="49">
    <w:name w:val="默认段落字体 New New"/>
    <w:link w:val="50"/>
    <w:autoRedefine/>
    <w:qFormat/>
    <w:uiPriority w:val="0"/>
    <w:rPr>
      <w:rFonts w:ascii="Tahoma" w:hAnsi="Tahoma"/>
      <w:szCs w:val="24"/>
    </w:rPr>
  </w:style>
  <w:style w:type="paragraph" w:customStyle="1" w:styleId="50">
    <w:name w:val="Char New New"/>
    <w:basedOn w:val="1"/>
    <w:link w:val="49"/>
    <w:autoRedefine/>
    <w:qFormat/>
    <w:uiPriority w:val="0"/>
    <w:pPr>
      <w:spacing w:line="240" w:lineRule="auto"/>
    </w:pPr>
    <w:rPr>
      <w:rFonts w:ascii="Tahoma" w:hAnsi="Tahoma"/>
      <w:szCs w:val="24"/>
    </w:rPr>
  </w:style>
  <w:style w:type="character" w:customStyle="1" w:styleId="51">
    <w:name w:val="默认段落字体 New"/>
    <w:link w:val="52"/>
    <w:autoRedefine/>
    <w:qFormat/>
    <w:uiPriority w:val="0"/>
    <w:rPr>
      <w:rFonts w:ascii="Tahoma" w:hAnsi="Tahoma"/>
      <w:szCs w:val="24"/>
    </w:rPr>
  </w:style>
  <w:style w:type="paragraph" w:customStyle="1" w:styleId="52">
    <w:name w:val="Char New"/>
    <w:basedOn w:val="1"/>
    <w:link w:val="51"/>
    <w:autoRedefine/>
    <w:qFormat/>
    <w:uiPriority w:val="0"/>
    <w:pPr>
      <w:spacing w:line="240" w:lineRule="auto"/>
    </w:pPr>
    <w:rPr>
      <w:rFonts w:ascii="Tahoma" w:hAnsi="Tahoma"/>
      <w:szCs w:val="24"/>
    </w:rPr>
  </w:style>
  <w:style w:type="character" w:customStyle="1" w:styleId="53">
    <w:name w:val="页码 New New New"/>
    <w:autoRedefine/>
    <w:qFormat/>
    <w:uiPriority w:val="0"/>
    <w:rPr>
      <w:rFonts w:eastAsia="宋体"/>
      <w:kern w:val="2"/>
      <w:sz w:val="24"/>
      <w:szCs w:val="24"/>
      <w:lang w:val="en-US" w:eastAsia="zh-CN" w:bidi="ar-SA"/>
    </w:rPr>
  </w:style>
  <w:style w:type="character" w:customStyle="1" w:styleId="54">
    <w:name w:val="页码 New New"/>
    <w:autoRedefine/>
    <w:qFormat/>
    <w:uiPriority w:val="0"/>
    <w:rPr>
      <w:rFonts w:eastAsia="宋体"/>
      <w:kern w:val="2"/>
      <w:sz w:val="24"/>
      <w:szCs w:val="24"/>
      <w:lang w:val="en-US" w:eastAsia="zh-CN" w:bidi="ar-SA"/>
    </w:rPr>
  </w:style>
  <w:style w:type="character" w:customStyle="1" w:styleId="55">
    <w:name w:val="Char Char1"/>
    <w:autoRedefine/>
    <w:qFormat/>
    <w:uiPriority w:val="0"/>
    <w:rPr>
      <w:rFonts w:ascii="宋体" w:eastAsia="宋体"/>
      <w:color w:val="FF0000"/>
      <w:kern w:val="2"/>
      <w:sz w:val="24"/>
      <w:lang w:val="en-US" w:eastAsia="zh-CN" w:bidi="ar-SA"/>
    </w:rPr>
  </w:style>
  <w:style w:type="character" w:customStyle="1" w:styleId="56">
    <w:name w:val="页码 New"/>
    <w:autoRedefine/>
    <w:qFormat/>
    <w:uiPriority w:val="0"/>
    <w:rPr>
      <w:rFonts w:eastAsia="宋体"/>
      <w:kern w:val="2"/>
      <w:sz w:val="24"/>
      <w:szCs w:val="24"/>
      <w:lang w:val="en-US" w:eastAsia="zh-CN" w:bidi="ar-SA"/>
    </w:rPr>
  </w:style>
  <w:style w:type="paragraph" w:customStyle="1" w:styleId="57">
    <w:name w:val="标题 3 New"/>
    <w:autoRedefine/>
    <w:qFormat/>
    <w:uiPriority w:val="0"/>
    <w:pPr>
      <w:keepNext/>
      <w:keepLines/>
      <w:spacing w:before="120" w:after="120"/>
      <w:jc w:val="center"/>
      <w:outlineLvl w:val="2"/>
    </w:pPr>
    <w:rPr>
      <w:rFonts w:ascii="Times New Roman" w:hAnsi="Times New Roman" w:eastAsia="宋体" w:cs="Times New Roman"/>
      <w:sz w:val="24"/>
      <w:lang w:val="en-US" w:eastAsia="zh-CN" w:bidi="ar-SA"/>
    </w:rPr>
  </w:style>
  <w:style w:type="paragraph" w:customStyle="1" w:styleId="58">
    <w:name w:val="正文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59">
    <w:name w:val="页脚 New New New New New New New New New New New New New"/>
    <w:basedOn w:val="60"/>
    <w:autoRedefine/>
    <w:qFormat/>
    <w:uiPriority w:val="0"/>
    <w:pPr>
      <w:widowControl/>
      <w:tabs>
        <w:tab w:val="center" w:pos="4153"/>
        <w:tab w:val="right" w:pos="8306"/>
      </w:tabs>
      <w:snapToGrid w:val="0"/>
      <w:jc w:val="left"/>
    </w:pPr>
    <w:rPr>
      <w:sz w:val="18"/>
    </w:rPr>
  </w:style>
  <w:style w:type="paragraph" w:customStyle="1" w:styleId="60">
    <w:name w:val="正文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61">
    <w:name w:val="正文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
    <w:name w:val="正文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3">
    <w:name w:val="正文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4">
    <w:name w:val="页脚 New New New New New"/>
    <w:basedOn w:val="65"/>
    <w:autoRedefine/>
    <w:qFormat/>
    <w:uiPriority w:val="0"/>
    <w:pPr>
      <w:tabs>
        <w:tab w:val="center" w:pos="4153"/>
        <w:tab w:val="right" w:pos="8306"/>
      </w:tabs>
      <w:snapToGrid w:val="0"/>
      <w:jc w:val="left"/>
    </w:pPr>
    <w:rPr>
      <w:sz w:val="18"/>
    </w:rPr>
  </w:style>
  <w:style w:type="paragraph" w:customStyle="1" w:styleId="65">
    <w:name w:val="正文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6">
    <w:name w:val="纯文本 New New"/>
    <w:basedOn w:val="67"/>
    <w:autoRedefine/>
    <w:qFormat/>
    <w:uiPriority w:val="0"/>
    <w:rPr>
      <w:rFonts w:ascii="宋体" w:hAnsi="Courier New"/>
      <w:szCs w:val="24"/>
    </w:rPr>
  </w:style>
  <w:style w:type="paragraph" w:customStyle="1" w:styleId="67">
    <w:name w:val="正文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8">
    <w:name w:val="正文1"/>
    <w:autoRedefine/>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69">
    <w:name w:val="页脚1"/>
    <w:basedOn w:val="68"/>
    <w:autoRedefine/>
    <w:qFormat/>
    <w:uiPriority w:val="0"/>
    <w:pPr>
      <w:widowControl/>
      <w:tabs>
        <w:tab w:val="center" w:pos="4153"/>
        <w:tab w:val="right" w:pos="8306"/>
      </w:tabs>
      <w:snapToGrid w:val="0"/>
      <w:jc w:val="left"/>
    </w:pPr>
    <w:rPr>
      <w:kern w:val="0"/>
      <w:sz w:val="18"/>
    </w:rPr>
  </w:style>
  <w:style w:type="paragraph" w:customStyle="1" w:styleId="70">
    <w:name w:val="正文 New New New New New New New New New New New New New New New New New New New New New New New New"/>
    <w:autoRedefine/>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1">
    <w:name w:val="标题 3 New New"/>
    <w:basedOn w:val="72"/>
    <w:next w:val="72"/>
    <w:autoRedefine/>
    <w:qFormat/>
    <w:uiPriority w:val="0"/>
    <w:pPr>
      <w:keepNext/>
      <w:keepLines/>
      <w:spacing w:before="120" w:after="120"/>
      <w:jc w:val="center"/>
      <w:outlineLvl w:val="2"/>
    </w:pPr>
    <w:rPr>
      <w:sz w:val="24"/>
    </w:rPr>
  </w:style>
  <w:style w:type="paragraph" w:customStyle="1" w:styleId="72">
    <w:name w:val="正文缩进 New"/>
    <w:basedOn w:val="73"/>
    <w:autoRedefine/>
    <w:qFormat/>
    <w:uiPriority w:val="0"/>
    <w:pPr>
      <w:widowControl/>
      <w:ind w:firstLine="420"/>
      <w:jc w:val="left"/>
    </w:pPr>
    <w:rPr>
      <w:kern w:val="0"/>
      <w:sz w:val="20"/>
    </w:rPr>
  </w:style>
  <w:style w:type="paragraph" w:customStyle="1" w:styleId="73">
    <w:name w:val="正文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4">
    <w:name w:val="普通(网站) New"/>
    <w:basedOn w:val="75"/>
    <w:autoRedefine/>
    <w:qFormat/>
    <w:uiPriority w:val="0"/>
    <w:rPr>
      <w:sz w:val="24"/>
    </w:rPr>
  </w:style>
  <w:style w:type="paragraph" w:customStyle="1" w:styleId="75">
    <w:name w:val="正文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6">
    <w:name w:val="正文文本缩进 New"/>
    <w:basedOn w:val="73"/>
    <w:autoRedefine/>
    <w:qFormat/>
    <w:uiPriority w:val="0"/>
    <w:pPr>
      <w:ind w:firstLine="560" w:firstLineChars="200"/>
    </w:pPr>
  </w:style>
  <w:style w:type="paragraph" w:customStyle="1" w:styleId="77">
    <w:name w:val="Char"/>
    <w:basedOn w:val="8"/>
    <w:autoRedefine/>
    <w:qFormat/>
    <w:uiPriority w:val="0"/>
    <w:pPr>
      <w:spacing w:line="240" w:lineRule="auto"/>
    </w:pPr>
  </w:style>
  <w:style w:type="paragraph" w:customStyle="1" w:styleId="78">
    <w:name w:val="正文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9">
    <w:name w:val="页脚 New New New New"/>
    <w:basedOn w:val="80"/>
    <w:autoRedefine/>
    <w:qFormat/>
    <w:uiPriority w:val="0"/>
    <w:pPr>
      <w:tabs>
        <w:tab w:val="center" w:pos="4153"/>
        <w:tab w:val="right" w:pos="8306"/>
      </w:tabs>
      <w:snapToGrid w:val="0"/>
      <w:jc w:val="left"/>
    </w:pPr>
    <w:rPr>
      <w:sz w:val="18"/>
      <w:szCs w:val="18"/>
    </w:rPr>
  </w:style>
  <w:style w:type="paragraph" w:customStyle="1" w:styleId="80">
    <w:name w:val="正文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
    <w:name w:val="正文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2">
    <w:name w:val="正文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83">
    <w:name w:val="页眉 New New New New New New New New New"/>
    <w:basedOn w:val="60"/>
    <w:autoRedefine/>
    <w:qFormat/>
    <w:uiPriority w:val="0"/>
    <w:pPr>
      <w:widowControl/>
      <w:pBdr>
        <w:bottom w:val="single" w:color="auto" w:sz="6" w:space="1"/>
      </w:pBdr>
      <w:tabs>
        <w:tab w:val="center" w:pos="4153"/>
        <w:tab w:val="right" w:pos="8306"/>
      </w:tabs>
      <w:snapToGrid w:val="0"/>
      <w:jc w:val="center"/>
    </w:pPr>
    <w:rPr>
      <w:sz w:val="18"/>
    </w:rPr>
  </w:style>
  <w:style w:type="paragraph" w:customStyle="1" w:styleId="84">
    <w:name w:val="正文 New New New New New New New New New New New New New New New New New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5">
    <w:name w:val="页眉 New New New New New New New New"/>
    <w:basedOn w:val="86"/>
    <w:autoRedefine/>
    <w:qFormat/>
    <w:uiPriority w:val="0"/>
    <w:pPr>
      <w:widowControl/>
      <w:pBdr>
        <w:bottom w:val="single" w:color="auto" w:sz="6" w:space="1"/>
      </w:pBdr>
      <w:tabs>
        <w:tab w:val="center" w:pos="4153"/>
        <w:tab w:val="right" w:pos="8306"/>
      </w:tabs>
      <w:snapToGrid w:val="0"/>
      <w:jc w:val="center"/>
    </w:pPr>
    <w:rPr>
      <w:sz w:val="18"/>
    </w:rPr>
  </w:style>
  <w:style w:type="paragraph" w:customStyle="1" w:styleId="86">
    <w:name w:val="正文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87">
    <w:name w:val="正文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8">
    <w:name w:val="正文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p18"/>
    <w:autoRedefine/>
    <w:qFormat/>
    <w:uiPriority w:val="0"/>
    <w:pPr>
      <w:spacing w:after="120" w:line="360" w:lineRule="auto"/>
    </w:pPr>
    <w:rPr>
      <w:rFonts w:ascii="宋体" w:hAnsi="宋体" w:eastAsia="宋体" w:cs="宋体"/>
      <w:sz w:val="24"/>
      <w:szCs w:val="24"/>
      <w:lang w:val="en-US" w:eastAsia="zh-CN" w:bidi="ar-SA"/>
    </w:rPr>
  </w:style>
  <w:style w:type="paragraph" w:customStyle="1" w:styleId="90">
    <w:name w:val="正文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1">
    <w:name w:val="样式2"/>
    <w:basedOn w:val="21"/>
    <w:autoRedefine/>
    <w:qFormat/>
    <w:uiPriority w:val="0"/>
    <w:pPr>
      <w:tabs>
        <w:tab w:val="right" w:leader="dot" w:pos="9345"/>
      </w:tabs>
    </w:pPr>
    <w:rPr>
      <w:rFonts w:hAnsi="宋体"/>
      <w:b/>
      <w:color w:val="0000FF"/>
      <w:u w:val="single"/>
    </w:rPr>
  </w:style>
  <w:style w:type="paragraph" w:customStyle="1" w:styleId="92">
    <w:name w:val="页脚 New New New New New New New New"/>
    <w:basedOn w:val="93"/>
    <w:autoRedefine/>
    <w:qFormat/>
    <w:uiPriority w:val="0"/>
    <w:pPr>
      <w:tabs>
        <w:tab w:val="center" w:pos="4153"/>
        <w:tab w:val="right" w:pos="8306"/>
      </w:tabs>
      <w:snapToGrid w:val="0"/>
      <w:jc w:val="left"/>
    </w:pPr>
    <w:rPr>
      <w:sz w:val="18"/>
      <w:szCs w:val="18"/>
    </w:rPr>
  </w:style>
  <w:style w:type="paragraph" w:customStyle="1" w:styleId="93">
    <w:name w:val="正文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
    <w:name w:val="正文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5">
    <w:name w:val="页脚 New New New New New New New New New New"/>
    <w:basedOn w:val="90"/>
    <w:autoRedefine/>
    <w:qFormat/>
    <w:uiPriority w:val="0"/>
    <w:pPr>
      <w:widowControl/>
      <w:tabs>
        <w:tab w:val="center" w:pos="4153"/>
        <w:tab w:val="right" w:pos="8306"/>
      </w:tabs>
      <w:snapToGrid w:val="0"/>
      <w:jc w:val="left"/>
    </w:pPr>
    <w:rPr>
      <w:sz w:val="18"/>
    </w:rPr>
  </w:style>
  <w:style w:type="paragraph" w:customStyle="1" w:styleId="96">
    <w:name w:val="正文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7">
    <w:name w:val="页脚 New New New New New New"/>
    <w:basedOn w:val="75"/>
    <w:autoRedefine/>
    <w:qFormat/>
    <w:uiPriority w:val="0"/>
    <w:pPr>
      <w:tabs>
        <w:tab w:val="center" w:pos="4153"/>
        <w:tab w:val="right" w:pos="8306"/>
      </w:tabs>
      <w:snapToGrid w:val="0"/>
      <w:jc w:val="left"/>
    </w:pPr>
    <w:rPr>
      <w:sz w:val="18"/>
    </w:rPr>
  </w:style>
  <w:style w:type="paragraph" w:customStyle="1" w:styleId="98">
    <w:name w:val="正文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9">
    <w:name w:val="正文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0">
    <w:name w:val="正文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01">
    <w:name w:val="页眉 New New New New New"/>
    <w:basedOn w:val="75"/>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02">
    <w:name w:val="页脚 New New New New New New New New New New New"/>
    <w:basedOn w:val="86"/>
    <w:autoRedefine/>
    <w:qFormat/>
    <w:uiPriority w:val="0"/>
    <w:pPr>
      <w:widowControl/>
      <w:tabs>
        <w:tab w:val="center" w:pos="4153"/>
        <w:tab w:val="right" w:pos="8306"/>
      </w:tabs>
      <w:snapToGrid w:val="0"/>
      <w:jc w:val="left"/>
    </w:pPr>
    <w:rPr>
      <w:sz w:val="18"/>
    </w:rPr>
  </w:style>
  <w:style w:type="paragraph" w:customStyle="1" w:styleId="103">
    <w:name w:val="页眉 New New New New New New"/>
    <w:basedOn w:val="82"/>
    <w:autoRedefine/>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04">
    <w:name w:val="正文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5">
    <w:name w:val="页眉 New New"/>
    <w:basedOn w:val="62"/>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06">
    <w:name w:val="页眉 New"/>
    <w:basedOn w:val="107"/>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07">
    <w:name w:val="正文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8">
    <w:name w:val="正文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9">
    <w:name w:val="页脚 New"/>
    <w:basedOn w:val="107"/>
    <w:autoRedefine/>
    <w:qFormat/>
    <w:uiPriority w:val="0"/>
    <w:pPr>
      <w:tabs>
        <w:tab w:val="center" w:pos="4153"/>
        <w:tab w:val="right" w:pos="8306"/>
      </w:tabs>
      <w:snapToGrid w:val="0"/>
      <w:jc w:val="left"/>
    </w:pPr>
    <w:rPr>
      <w:sz w:val="18"/>
      <w:szCs w:val="18"/>
    </w:rPr>
  </w:style>
  <w:style w:type="paragraph" w:customStyle="1" w:styleId="110">
    <w:name w:val="正文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1">
    <w:name w:val="正文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2">
    <w:name w:val="正文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13">
    <w:name w:val="页脚 New New New"/>
    <w:basedOn w:val="67"/>
    <w:autoRedefine/>
    <w:qFormat/>
    <w:uiPriority w:val="0"/>
    <w:pPr>
      <w:tabs>
        <w:tab w:val="center" w:pos="4153"/>
        <w:tab w:val="right" w:pos="8306"/>
      </w:tabs>
      <w:snapToGrid w:val="0"/>
      <w:jc w:val="left"/>
    </w:pPr>
    <w:rPr>
      <w:sz w:val="18"/>
      <w:szCs w:val="18"/>
    </w:rPr>
  </w:style>
  <w:style w:type="paragraph" w:customStyle="1" w:styleId="114">
    <w:name w:val="页眉 New New New New"/>
    <w:basedOn w:val="65"/>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15">
    <w:name w:val="纯文本 New"/>
    <w:basedOn w:val="62"/>
    <w:autoRedefine/>
    <w:qFormat/>
    <w:uiPriority w:val="0"/>
    <w:rPr>
      <w:rFonts w:ascii="宋体" w:hAnsi="Courier New"/>
      <w:szCs w:val="24"/>
    </w:rPr>
  </w:style>
  <w:style w:type="paragraph" w:customStyle="1" w:styleId="116">
    <w:name w:val="正文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17">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
    <w:name w:val="正文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9">
    <w:name w:val="正文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0">
    <w:name w:val="正文 New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1">
    <w:name w:val="页脚 New New New New New New New New New New New New"/>
    <w:basedOn w:val="122"/>
    <w:autoRedefine/>
    <w:qFormat/>
    <w:uiPriority w:val="0"/>
    <w:pPr>
      <w:tabs>
        <w:tab w:val="center" w:pos="4153"/>
        <w:tab w:val="right" w:pos="8306"/>
      </w:tabs>
      <w:snapToGrid w:val="0"/>
      <w:jc w:val="left"/>
    </w:pPr>
    <w:rPr>
      <w:sz w:val="18"/>
      <w:szCs w:val="18"/>
    </w:rPr>
  </w:style>
  <w:style w:type="paragraph" w:customStyle="1" w:styleId="122">
    <w:name w:val="正文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3">
    <w:name w:val="目录 31"/>
    <w:basedOn w:val="68"/>
    <w:next w:val="68"/>
    <w:autoRedefine/>
    <w:qFormat/>
    <w:uiPriority w:val="0"/>
    <w:pPr>
      <w:ind w:left="561"/>
      <w:jc w:val="left"/>
    </w:pPr>
  </w:style>
  <w:style w:type="paragraph" w:customStyle="1" w:styleId="124">
    <w:name w:val="p0"/>
    <w:basedOn w:val="61"/>
    <w:autoRedefine/>
    <w:qFormat/>
    <w:uiPriority w:val="0"/>
    <w:pPr>
      <w:widowControl/>
      <w:spacing w:line="360" w:lineRule="auto"/>
    </w:pPr>
    <w:rPr>
      <w:rFonts w:ascii="宋体" w:hAnsi="宋体" w:cs="宋体"/>
      <w:kern w:val="0"/>
      <w:sz w:val="24"/>
      <w:szCs w:val="24"/>
    </w:rPr>
  </w:style>
  <w:style w:type="paragraph" w:customStyle="1" w:styleId="125">
    <w:name w:val="页眉 New New New New New New New"/>
    <w:basedOn w:val="90"/>
    <w:autoRedefine/>
    <w:qFormat/>
    <w:uiPriority w:val="0"/>
    <w:pPr>
      <w:widowControl/>
      <w:pBdr>
        <w:bottom w:val="single" w:color="auto" w:sz="6" w:space="1"/>
      </w:pBdr>
      <w:tabs>
        <w:tab w:val="center" w:pos="4153"/>
        <w:tab w:val="right" w:pos="8306"/>
      </w:tabs>
      <w:snapToGrid w:val="0"/>
      <w:jc w:val="center"/>
    </w:pPr>
    <w:rPr>
      <w:sz w:val="18"/>
    </w:rPr>
  </w:style>
  <w:style w:type="paragraph" w:customStyle="1" w:styleId="126">
    <w:name w:val="正文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7">
    <w:name w:val="正文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28">
    <w:name w:val="正文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9">
    <w:name w:val="标题 2 New"/>
    <w:basedOn w:val="88"/>
    <w:autoRedefine/>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customStyle="1" w:styleId="130">
    <w:name w:val="正文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1">
    <w:name w:val="blockquote"/>
    <w:basedOn w:val="1"/>
    <w:autoRedefine/>
    <w:qFormat/>
    <w:uiPriority w:val="0"/>
    <w:pPr>
      <w:widowControl/>
      <w:spacing w:before="100" w:beforeAutospacing="1" w:after="100" w:afterAutospacing="1" w:line="240" w:lineRule="auto"/>
      <w:jc w:val="left"/>
    </w:pPr>
    <w:rPr>
      <w:rFonts w:hAnsi="宋体"/>
      <w:kern w:val="0"/>
    </w:rPr>
  </w:style>
  <w:style w:type="paragraph" w:customStyle="1" w:styleId="132">
    <w:name w:val="正文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3">
    <w:name w:val="Normal New"/>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34">
    <w:name w:val="正文文本缩进 New New New New"/>
    <w:basedOn w:val="127"/>
    <w:autoRedefine/>
    <w:qFormat/>
    <w:uiPriority w:val="0"/>
    <w:pPr>
      <w:ind w:firstLine="560" w:firstLineChars="200"/>
    </w:pPr>
    <w:rPr>
      <w:szCs w:val="28"/>
    </w:rPr>
  </w:style>
  <w:style w:type="paragraph" w:customStyle="1" w:styleId="135">
    <w:name w:val="页脚 New New New New New New New"/>
    <w:basedOn w:val="82"/>
    <w:autoRedefine/>
    <w:qFormat/>
    <w:uiPriority w:val="0"/>
    <w:pPr>
      <w:widowControl/>
      <w:tabs>
        <w:tab w:val="center" w:pos="4153"/>
        <w:tab w:val="right" w:pos="8306"/>
      </w:tabs>
      <w:snapToGrid w:val="0"/>
      <w:jc w:val="left"/>
    </w:pPr>
    <w:rPr>
      <w:kern w:val="0"/>
      <w:sz w:val="18"/>
      <w:szCs w:val="20"/>
    </w:rPr>
  </w:style>
  <w:style w:type="paragraph" w:customStyle="1" w:styleId="136">
    <w:name w:val="正文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页脚 New New New New New New New New New"/>
    <w:basedOn w:val="81"/>
    <w:autoRedefine/>
    <w:qFormat/>
    <w:uiPriority w:val="0"/>
    <w:pPr>
      <w:tabs>
        <w:tab w:val="center" w:pos="4153"/>
        <w:tab w:val="right" w:pos="8306"/>
      </w:tabs>
      <w:snapToGrid w:val="0"/>
      <w:jc w:val="left"/>
    </w:pPr>
    <w:rPr>
      <w:sz w:val="18"/>
      <w:szCs w:val="18"/>
    </w:rPr>
  </w:style>
  <w:style w:type="paragraph" w:customStyle="1" w:styleId="138">
    <w:name w:val="页脚 New New"/>
    <w:basedOn w:val="62"/>
    <w:autoRedefine/>
    <w:qFormat/>
    <w:uiPriority w:val="0"/>
    <w:pPr>
      <w:tabs>
        <w:tab w:val="center" w:pos="4153"/>
        <w:tab w:val="right" w:pos="8306"/>
      </w:tabs>
      <w:snapToGrid w:val="0"/>
      <w:jc w:val="left"/>
    </w:pPr>
    <w:rPr>
      <w:sz w:val="18"/>
      <w:szCs w:val="18"/>
    </w:rPr>
  </w:style>
  <w:style w:type="paragraph" w:customStyle="1" w:styleId="139">
    <w:name w:val="正文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0">
    <w:name w:val="正文 New New New New New New New New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1">
    <w:name w:val="正文 New New New New New New New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2">
    <w:name w:val="样式1"/>
    <w:basedOn w:val="5"/>
    <w:autoRedefine/>
    <w:qFormat/>
    <w:uiPriority w:val="0"/>
    <w:pPr>
      <w:tabs>
        <w:tab w:val="right" w:leader="dot" w:pos="9345"/>
      </w:tabs>
    </w:pPr>
    <w:rPr>
      <w:rFonts w:ascii="宋体" w:hAnsi="宋体"/>
      <w:b/>
      <w:caps/>
      <w:u w:val="single"/>
    </w:rPr>
  </w:style>
  <w:style w:type="paragraph" w:customStyle="1" w:styleId="143">
    <w:name w:val="页眉 New New New"/>
    <w:basedOn w:val="67"/>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44">
    <w:name w:val="正文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45">
    <w:name w:val="正文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6">
    <w:name w:val="正文正"/>
    <w:basedOn w:val="1"/>
    <w:autoRedefine/>
    <w:qFormat/>
    <w:uiPriority w:val="0"/>
    <w:pPr>
      <w:spacing w:line="560" w:lineRule="exact"/>
      <w:ind w:firstLine="561"/>
    </w:pPr>
    <w:rPr>
      <w:rFonts w:ascii="Calibri" w:hAnsi="Calibri"/>
      <w:sz w:val="28"/>
      <w:szCs w:val="28"/>
    </w:rPr>
  </w:style>
  <w:style w:type="paragraph" w:customStyle="1" w:styleId="147">
    <w:name w:val="正文 New New New New New New New New New New New New New New New New New New New New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8">
    <w:name w:val="标题 2 New New"/>
    <w:basedOn w:val="117"/>
    <w:next w:val="117"/>
    <w:autoRedefine/>
    <w:qFormat/>
    <w:uiPriority w:val="0"/>
    <w:pPr>
      <w:autoSpaceDE w:val="0"/>
      <w:autoSpaceDN w:val="0"/>
      <w:adjustRightInd w:val="0"/>
      <w:jc w:val="left"/>
      <w:outlineLvl w:val="1"/>
    </w:pPr>
    <w:rPr>
      <w:kern w:val="0"/>
      <w:sz w:val="24"/>
    </w:rPr>
  </w:style>
  <w:style w:type="paragraph" w:customStyle="1" w:styleId="149">
    <w:name w:val="标题 1 New"/>
    <w:basedOn w:val="117"/>
    <w:next w:val="117"/>
    <w:autoRedefine/>
    <w:qFormat/>
    <w:uiPriority w:val="0"/>
    <w:pPr>
      <w:autoSpaceDE w:val="0"/>
      <w:autoSpaceDN w:val="0"/>
      <w:adjustRightInd w:val="0"/>
      <w:jc w:val="left"/>
      <w:outlineLvl w:val="0"/>
    </w:pPr>
    <w:rPr>
      <w:kern w:val="0"/>
      <w:sz w:val="30"/>
    </w:rPr>
  </w:style>
  <w:style w:type="paragraph" w:customStyle="1" w:styleId="150">
    <w:name w:val="WPSOffice手动目录 1"/>
    <w:autoRedefine/>
    <w:qFormat/>
    <w:uiPriority w:val="0"/>
    <w:rPr>
      <w:rFonts w:ascii="Times New Roman" w:hAnsi="Times New Roman" w:eastAsia="宋体" w:cs="Times New Roman"/>
      <w:lang w:val="en-US" w:eastAsia="zh-CN" w:bidi="ar-SA"/>
    </w:rPr>
  </w:style>
  <w:style w:type="paragraph" w:customStyle="1" w:styleId="151">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52">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153">
    <w:name w:val="正文缩进1"/>
    <w:basedOn w:val="1"/>
    <w:autoRedefine/>
    <w:qFormat/>
    <w:uiPriority w:val="0"/>
    <w:pPr>
      <w:widowControl/>
      <w:ind w:firstLine="420"/>
      <w:jc w:val="left"/>
    </w:pPr>
    <w:rPr>
      <w:kern w:val="0"/>
    </w:rPr>
  </w:style>
  <w:style w:type="character" w:styleId="154">
    <w:name w:val="Placeholder Text"/>
    <w:basedOn w:val="32"/>
    <w:semiHidden/>
    <w:qFormat/>
    <w:uiPriority w:val="99"/>
    <w:rPr>
      <w:color w:val="808080"/>
    </w:rPr>
  </w:style>
  <w:style w:type="paragraph" w:customStyle="1" w:styleId="155">
    <w:name w:val="正文文本1"/>
    <w:basedOn w:val="1"/>
    <w:qFormat/>
    <w:uiPriority w:val="0"/>
    <w:pPr>
      <w:spacing w:after="120"/>
    </w:pPr>
  </w:style>
  <w:style w:type="paragraph" w:customStyle="1" w:styleId="156">
    <w:name w:val="Table Text"/>
    <w:basedOn w:val="1"/>
    <w:semiHidden/>
    <w:qFormat/>
    <w:uiPriority w:val="0"/>
    <w:rPr>
      <w:rFonts w:ascii="宋体" w:hAnsi="宋体" w:eastAsia="宋体" w:cs="宋体"/>
      <w:sz w:val="24"/>
      <w:szCs w:val="24"/>
      <w:lang w:val="en-US" w:eastAsia="en-US" w:bidi="ar-SA"/>
    </w:rPr>
  </w:style>
  <w:style w:type="paragraph" w:customStyle="1" w:styleId="157">
    <w:name w:val="_Style 3"/>
    <w:qFormat/>
    <w:uiPriority w:val="1"/>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1</Company>
  <Pages>61</Pages>
  <Words>16838</Words>
  <Characters>18282</Characters>
  <Lines>292</Lines>
  <Paragraphs>82</Paragraphs>
  <TotalTime>2</TotalTime>
  <ScaleCrop>false</ScaleCrop>
  <LinksUpToDate>false</LinksUpToDate>
  <CharactersWithSpaces>18772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2014-03-11T01:35:00Z</dcterms:created>
  <dc:creator>kingsons</dc:creator>
  <cp:lastModifiedBy>Chen~小璇</cp:lastModifiedBy>
  <cp:lastPrinted>2025-11-23T08:51:00Z</cp:lastPrinted>
  <dcterms:modified xsi:type="dcterms:W3CDTF">2026-07-02T07:45:25Z</dcterms:modified>
  <dc:title>广东省韶关学院第三期学生公寓第一、二组团工程施工</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ribbonExt">
    <vt:lpwstr>{"WPSExtOfficeTab":{"OnGetEnabled":false,"OnGetVisible":false}}</vt:lpwstr>
  </property>
  <property fmtid="{D5CDD505-2E9C-101B-9397-08002B2CF9AE}" pid="4" name="ICV">
    <vt:lpwstr>EB61484B4F2F444B87A36864C1641829_13</vt:lpwstr>
  </property>
  <property fmtid="{D5CDD505-2E9C-101B-9397-08002B2CF9AE}" pid="5" name="KSOTemplateDocerSaveRecord">
    <vt:lpwstr>eyJoZGlkIjoiMmJhNzI1OGY0NTFjZGJlZDFiNmFkMjc5ZTUwYTgyOTAiLCJ1c2VySWQiOiI0MDAzMzAyOTkifQ==</vt:lpwstr>
  </property>
</Properties>
</file>