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89128">
      <w:pPr>
        <w:pStyle w:val="59"/>
        <w:spacing w:line="360" w:lineRule="auto"/>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rPr>
        <w:t>武江区宾至路（东段）新建道路工程施工</w:t>
      </w:r>
    </w:p>
    <w:p w14:paraId="0D056767">
      <w:pPr>
        <w:pStyle w:val="59"/>
        <w:spacing w:line="360" w:lineRule="auto"/>
        <w:jc w:val="center"/>
        <w:rPr>
          <w:rFonts w:hint="eastAsia" w:ascii="宋体" w:hAnsi="宋体" w:eastAsia="宋体" w:cs="宋体"/>
          <w:b/>
          <w:bCs/>
          <w:color w:val="auto"/>
          <w:sz w:val="52"/>
          <w:szCs w:val="52"/>
          <w:highlight w:val="none"/>
        </w:rPr>
      </w:pPr>
    </w:p>
    <w:p w14:paraId="235C92EA">
      <w:pPr>
        <w:pStyle w:val="59"/>
        <w:spacing w:line="360" w:lineRule="auto"/>
        <w:jc w:val="center"/>
        <w:rPr>
          <w:rFonts w:hint="eastAsia" w:ascii="宋体" w:hAnsi="宋体" w:eastAsia="宋体" w:cs="宋体"/>
          <w:b/>
          <w:bCs/>
          <w:color w:val="auto"/>
          <w:spacing w:val="26"/>
          <w:sz w:val="84"/>
          <w:szCs w:val="84"/>
          <w:highlight w:val="none"/>
        </w:rPr>
      </w:pPr>
      <w:r>
        <w:rPr>
          <w:rFonts w:hint="eastAsia" w:ascii="宋体" w:hAnsi="宋体" w:eastAsia="宋体" w:cs="宋体"/>
          <w:b/>
          <w:bCs/>
          <w:color w:val="auto"/>
          <w:spacing w:val="26"/>
          <w:sz w:val="84"/>
          <w:szCs w:val="84"/>
          <w:highlight w:val="none"/>
        </w:rPr>
        <w:t>招标文件</w:t>
      </w:r>
    </w:p>
    <w:p w14:paraId="317CF333">
      <w:pPr>
        <w:pStyle w:val="59"/>
        <w:spacing w:line="360" w:lineRule="auto"/>
        <w:rPr>
          <w:rFonts w:hint="eastAsia" w:ascii="宋体" w:hAnsi="宋体" w:eastAsia="宋体" w:cs="宋体"/>
          <w:b/>
          <w:bCs/>
          <w:color w:val="auto"/>
          <w:spacing w:val="26"/>
          <w:sz w:val="52"/>
          <w:szCs w:val="52"/>
          <w:highlight w:val="none"/>
        </w:rPr>
      </w:pPr>
    </w:p>
    <w:tbl>
      <w:tblPr>
        <w:tblStyle w:val="17"/>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1F33A761">
        <w:tblPrEx>
          <w:tblCellMar>
            <w:top w:w="0" w:type="dxa"/>
            <w:left w:w="0" w:type="dxa"/>
            <w:bottom w:w="0" w:type="dxa"/>
            <w:right w:w="0" w:type="dxa"/>
          </w:tblCellMar>
        </w:tblPrEx>
        <w:trPr>
          <w:trHeight w:val="1057" w:hRule="atLeast"/>
        </w:trPr>
        <w:tc>
          <w:tcPr>
            <w:tcW w:w="4815" w:type="dxa"/>
            <w:vAlign w:val="center"/>
          </w:tcPr>
          <w:p w14:paraId="218ABD5A">
            <w:pPr>
              <w:pStyle w:val="60"/>
              <w:spacing w:line="240" w:lineRule="auto"/>
              <w:rPr>
                <w:rFonts w:hint="eastAsia" w:hAnsi="宋体" w:cs="宋体"/>
                <w:color w:val="auto"/>
                <w:sz w:val="28"/>
                <w:szCs w:val="28"/>
                <w:highlight w:val="none"/>
              </w:rPr>
            </w:pPr>
            <w:r>
              <w:rPr>
                <w:rFonts w:hAnsi="宋体" w:cs="宋体"/>
                <w:color w:val="auto"/>
                <w:sz w:val="28"/>
                <w:szCs w:val="28"/>
                <w:highlight w:val="none"/>
              </w:rPr>
              <w:t xml:space="preserve"> </w:t>
            </w:r>
            <w:r>
              <w:rPr>
                <w:rFonts w:hint="eastAsia" w:hAnsi="宋体" w:cs="宋体"/>
                <w:color w:val="auto"/>
                <w:sz w:val="28"/>
                <w:szCs w:val="28"/>
                <w:highlight w:val="none"/>
              </w:rPr>
              <w:t>招</w:t>
            </w:r>
            <w:r>
              <w:rPr>
                <w:rFonts w:hAnsi="宋体" w:cs="宋体"/>
                <w:color w:val="auto"/>
                <w:sz w:val="28"/>
                <w:szCs w:val="28"/>
                <w:highlight w:val="none"/>
              </w:rPr>
              <w:t xml:space="preserve">        </w:t>
            </w:r>
            <w:r>
              <w:rPr>
                <w:rFonts w:hint="eastAsia" w:hAnsi="宋体" w:cs="宋体"/>
                <w:color w:val="auto"/>
                <w:sz w:val="28"/>
                <w:szCs w:val="28"/>
                <w:highlight w:val="none"/>
              </w:rPr>
              <w:t>标</w:t>
            </w:r>
            <w:r>
              <w:rPr>
                <w:rFonts w:hAnsi="宋体" w:cs="宋体"/>
                <w:color w:val="auto"/>
                <w:sz w:val="28"/>
                <w:szCs w:val="28"/>
                <w:highlight w:val="none"/>
              </w:rPr>
              <w:t xml:space="preserve">        </w:t>
            </w:r>
            <w:r>
              <w:rPr>
                <w:rFonts w:hint="eastAsia" w:hAnsi="宋体" w:cs="宋体"/>
                <w:color w:val="auto"/>
                <w:sz w:val="28"/>
                <w:szCs w:val="28"/>
                <w:highlight w:val="none"/>
              </w:rPr>
              <w:t>人（盖</w:t>
            </w:r>
            <w:r>
              <w:rPr>
                <w:rFonts w:hAnsi="宋体" w:cs="宋体"/>
                <w:color w:val="auto"/>
                <w:sz w:val="28"/>
                <w:szCs w:val="28"/>
                <w:highlight w:val="none"/>
              </w:rPr>
              <w:t xml:space="preserve"> </w:t>
            </w:r>
            <w:r>
              <w:rPr>
                <w:rFonts w:hint="eastAsia" w:hAnsi="宋体" w:cs="宋体"/>
                <w:color w:val="auto"/>
                <w:sz w:val="28"/>
                <w:szCs w:val="28"/>
                <w:highlight w:val="none"/>
              </w:rPr>
              <w:t>章）：</w:t>
            </w:r>
          </w:p>
        </w:tc>
        <w:tc>
          <w:tcPr>
            <w:tcW w:w="4844" w:type="dxa"/>
            <w:vAlign w:val="center"/>
          </w:tcPr>
          <w:p w14:paraId="628EE6A8">
            <w:pPr>
              <w:pStyle w:val="60"/>
              <w:spacing w:line="240" w:lineRule="auto"/>
              <w:rPr>
                <w:rFonts w:hint="eastAsia" w:hAnsi="宋体" w:cs="宋体"/>
                <w:color w:val="auto"/>
                <w:sz w:val="28"/>
                <w:szCs w:val="28"/>
                <w:highlight w:val="none"/>
              </w:rPr>
            </w:pPr>
            <w:r>
              <w:rPr>
                <w:rFonts w:hint="eastAsia" w:hAnsi="宋体" w:cs="宋体"/>
                <w:color w:val="auto"/>
                <w:sz w:val="28"/>
                <w:szCs w:val="28"/>
                <w:highlight w:val="none"/>
              </w:rPr>
              <w:t>韶关市武江区城市管理和综合执法局</w:t>
            </w:r>
          </w:p>
        </w:tc>
      </w:tr>
      <w:tr w14:paraId="14EBBE0B">
        <w:tblPrEx>
          <w:tblCellMar>
            <w:top w:w="0" w:type="dxa"/>
            <w:left w:w="0" w:type="dxa"/>
            <w:bottom w:w="0" w:type="dxa"/>
            <w:right w:w="0" w:type="dxa"/>
          </w:tblCellMar>
        </w:tblPrEx>
        <w:trPr>
          <w:trHeight w:val="1158" w:hRule="atLeast"/>
        </w:trPr>
        <w:tc>
          <w:tcPr>
            <w:tcW w:w="4815" w:type="dxa"/>
            <w:vAlign w:val="center"/>
          </w:tcPr>
          <w:p w14:paraId="1BA900BE">
            <w:pPr>
              <w:pStyle w:val="60"/>
              <w:spacing w:line="240" w:lineRule="auto"/>
              <w:jc w:val="left"/>
              <w:rPr>
                <w:rFonts w:hint="eastAsia"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招标人工作领导小组负责人（签字）：</w:t>
            </w:r>
          </w:p>
        </w:tc>
        <w:tc>
          <w:tcPr>
            <w:tcW w:w="4844" w:type="dxa"/>
            <w:vAlign w:val="center"/>
          </w:tcPr>
          <w:p w14:paraId="3D8E3DF5">
            <w:pPr>
              <w:pStyle w:val="60"/>
              <w:spacing w:line="240" w:lineRule="auto"/>
              <w:rPr>
                <w:rFonts w:hint="eastAsia" w:hAnsi="宋体" w:cs="宋体"/>
                <w:color w:val="auto"/>
                <w:sz w:val="28"/>
                <w:szCs w:val="28"/>
                <w:highlight w:val="none"/>
              </w:rPr>
            </w:pPr>
          </w:p>
        </w:tc>
      </w:tr>
      <w:tr w14:paraId="6DB2282C">
        <w:tblPrEx>
          <w:tblCellMar>
            <w:top w:w="0" w:type="dxa"/>
            <w:left w:w="0" w:type="dxa"/>
            <w:bottom w:w="0" w:type="dxa"/>
            <w:right w:w="0" w:type="dxa"/>
          </w:tblCellMar>
        </w:tblPrEx>
        <w:trPr>
          <w:trHeight w:val="1083" w:hRule="atLeast"/>
        </w:trPr>
        <w:tc>
          <w:tcPr>
            <w:tcW w:w="4815" w:type="dxa"/>
            <w:vAlign w:val="center"/>
          </w:tcPr>
          <w:p w14:paraId="32E65DE6">
            <w:pPr>
              <w:pStyle w:val="60"/>
              <w:spacing w:line="240" w:lineRule="auto"/>
              <w:jc w:val="left"/>
              <w:rPr>
                <w:rFonts w:hint="eastAsia"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代</w:t>
            </w:r>
            <w:r>
              <w:rPr>
                <w:rFonts w:hAnsi="宋体" w:cs="宋体"/>
                <w:color w:val="auto"/>
                <w:sz w:val="28"/>
                <w:highlight w:val="none"/>
              </w:rPr>
              <w:t xml:space="preserve">  </w:t>
            </w:r>
            <w:r>
              <w:rPr>
                <w:rFonts w:hint="eastAsia" w:hAnsi="宋体" w:cs="宋体"/>
                <w:color w:val="auto"/>
                <w:sz w:val="28"/>
                <w:highlight w:val="none"/>
              </w:rPr>
              <w:t>理</w:t>
            </w:r>
            <w:r>
              <w:rPr>
                <w:rFonts w:hAnsi="宋体" w:cs="宋体"/>
                <w:color w:val="auto"/>
                <w:sz w:val="28"/>
                <w:highlight w:val="none"/>
              </w:rPr>
              <w:t xml:space="preserve">  </w:t>
            </w:r>
            <w:r>
              <w:rPr>
                <w:rFonts w:hint="eastAsia" w:hAnsi="宋体" w:cs="宋体"/>
                <w:color w:val="auto"/>
                <w:sz w:val="28"/>
                <w:highlight w:val="none"/>
              </w:rPr>
              <w:t>机</w:t>
            </w:r>
            <w:r>
              <w:rPr>
                <w:rFonts w:hAnsi="宋体" w:cs="宋体"/>
                <w:color w:val="auto"/>
                <w:sz w:val="28"/>
                <w:highlight w:val="none"/>
              </w:rPr>
              <w:t xml:space="preserve">  </w:t>
            </w:r>
            <w:r>
              <w:rPr>
                <w:rFonts w:hint="eastAsia" w:hAnsi="宋体" w:cs="宋体"/>
                <w:color w:val="auto"/>
                <w:sz w:val="28"/>
                <w:highlight w:val="none"/>
              </w:rPr>
              <w:t>构（盖</w:t>
            </w:r>
            <w:r>
              <w:rPr>
                <w:rFonts w:hAnsi="宋体" w:cs="宋体"/>
                <w:color w:val="auto"/>
                <w:sz w:val="28"/>
                <w:highlight w:val="none"/>
              </w:rPr>
              <w:t xml:space="preserve"> </w:t>
            </w:r>
            <w:r>
              <w:rPr>
                <w:rFonts w:hint="eastAsia" w:hAnsi="宋体" w:cs="宋体"/>
                <w:color w:val="auto"/>
                <w:sz w:val="28"/>
                <w:highlight w:val="none"/>
              </w:rPr>
              <w:t>章）：</w:t>
            </w:r>
          </w:p>
        </w:tc>
        <w:tc>
          <w:tcPr>
            <w:tcW w:w="4844" w:type="dxa"/>
            <w:vAlign w:val="center"/>
          </w:tcPr>
          <w:p w14:paraId="4AAD1958">
            <w:pPr>
              <w:pStyle w:val="60"/>
              <w:spacing w:line="240" w:lineRule="auto"/>
              <w:rPr>
                <w:rFonts w:hint="eastAsia" w:hAnsi="宋体" w:cs="宋体"/>
                <w:color w:val="auto"/>
                <w:sz w:val="28"/>
                <w:szCs w:val="28"/>
                <w:highlight w:val="none"/>
              </w:rPr>
            </w:pPr>
            <w:r>
              <w:rPr>
                <w:rFonts w:hint="eastAsia" w:hAnsi="宋体" w:cs="宋体"/>
                <w:color w:val="auto"/>
                <w:sz w:val="28"/>
                <w:szCs w:val="28"/>
                <w:highlight w:val="none"/>
              </w:rPr>
              <w:t>广东合正项目管理有限公司</w:t>
            </w:r>
          </w:p>
        </w:tc>
      </w:tr>
      <w:tr w14:paraId="579C96DC">
        <w:tblPrEx>
          <w:tblCellMar>
            <w:top w:w="0" w:type="dxa"/>
            <w:left w:w="0" w:type="dxa"/>
            <w:bottom w:w="0" w:type="dxa"/>
            <w:right w:w="0" w:type="dxa"/>
          </w:tblCellMar>
        </w:tblPrEx>
        <w:trPr>
          <w:trHeight w:val="1192" w:hRule="atLeast"/>
        </w:trPr>
        <w:tc>
          <w:tcPr>
            <w:tcW w:w="4815" w:type="dxa"/>
            <w:vAlign w:val="center"/>
          </w:tcPr>
          <w:p w14:paraId="66BC0CB4">
            <w:pPr>
              <w:pStyle w:val="60"/>
              <w:spacing w:line="240" w:lineRule="auto"/>
              <w:jc w:val="left"/>
              <w:rPr>
                <w:rFonts w:hint="eastAsia"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文</w:t>
            </w:r>
            <w:r>
              <w:rPr>
                <w:rFonts w:hAnsi="宋体" w:cs="宋体"/>
                <w:color w:val="auto"/>
                <w:sz w:val="28"/>
                <w:highlight w:val="none"/>
              </w:rPr>
              <w:t xml:space="preserve">  </w:t>
            </w:r>
            <w:r>
              <w:rPr>
                <w:rFonts w:hint="eastAsia" w:hAnsi="宋体" w:cs="宋体"/>
                <w:color w:val="auto"/>
                <w:sz w:val="28"/>
                <w:highlight w:val="none"/>
              </w:rPr>
              <w:t>件</w:t>
            </w:r>
            <w:r>
              <w:rPr>
                <w:rFonts w:hAnsi="宋体" w:cs="宋体"/>
                <w:color w:val="auto"/>
                <w:sz w:val="28"/>
                <w:highlight w:val="none"/>
              </w:rPr>
              <w:t xml:space="preserve"> </w:t>
            </w:r>
            <w:r>
              <w:rPr>
                <w:rFonts w:hint="eastAsia" w:hAnsi="宋体" w:cs="宋体"/>
                <w:color w:val="auto"/>
                <w:sz w:val="28"/>
                <w:highlight w:val="none"/>
              </w:rPr>
              <w:t>编</w:t>
            </w:r>
            <w:r>
              <w:rPr>
                <w:rFonts w:hAnsi="宋体" w:cs="宋体"/>
                <w:color w:val="auto"/>
                <w:sz w:val="28"/>
                <w:highlight w:val="none"/>
              </w:rPr>
              <w:t xml:space="preserve"> </w:t>
            </w:r>
            <w:r>
              <w:rPr>
                <w:rFonts w:hint="eastAsia" w:hAnsi="宋体" w:cs="宋体"/>
                <w:color w:val="auto"/>
                <w:sz w:val="28"/>
                <w:highlight w:val="none"/>
              </w:rPr>
              <w:t>制</w:t>
            </w:r>
            <w:r>
              <w:rPr>
                <w:rFonts w:hAnsi="宋体" w:cs="宋体"/>
                <w:color w:val="auto"/>
                <w:sz w:val="28"/>
                <w:highlight w:val="none"/>
              </w:rPr>
              <w:t xml:space="preserve">  </w:t>
            </w:r>
            <w:r>
              <w:rPr>
                <w:rFonts w:hint="eastAsia" w:hAnsi="宋体" w:cs="宋体"/>
                <w:color w:val="auto"/>
                <w:sz w:val="28"/>
                <w:highlight w:val="none"/>
              </w:rPr>
              <w:t>人</w:t>
            </w:r>
            <w:r>
              <w:rPr>
                <w:rFonts w:hAnsi="宋体" w:cs="宋体"/>
                <w:color w:val="auto"/>
                <w:sz w:val="28"/>
                <w:highlight w:val="none"/>
              </w:rPr>
              <w:t xml:space="preserve"> </w:t>
            </w:r>
            <w:r>
              <w:rPr>
                <w:rFonts w:hint="eastAsia" w:hAnsi="宋体" w:cs="宋体"/>
                <w:color w:val="auto"/>
                <w:sz w:val="28"/>
                <w:highlight w:val="none"/>
              </w:rPr>
              <w:t>（签字）：</w:t>
            </w:r>
          </w:p>
        </w:tc>
        <w:tc>
          <w:tcPr>
            <w:tcW w:w="4844" w:type="dxa"/>
            <w:vAlign w:val="center"/>
          </w:tcPr>
          <w:p w14:paraId="574044CF">
            <w:pPr>
              <w:pStyle w:val="60"/>
              <w:spacing w:line="240" w:lineRule="auto"/>
              <w:rPr>
                <w:rFonts w:hint="eastAsia" w:hAnsi="宋体" w:cs="宋体"/>
                <w:color w:val="auto"/>
                <w:sz w:val="28"/>
                <w:szCs w:val="28"/>
                <w:highlight w:val="none"/>
              </w:rPr>
            </w:pPr>
          </w:p>
        </w:tc>
      </w:tr>
      <w:tr w14:paraId="308DE523">
        <w:tblPrEx>
          <w:tblCellMar>
            <w:top w:w="0" w:type="dxa"/>
            <w:left w:w="0" w:type="dxa"/>
            <w:bottom w:w="0" w:type="dxa"/>
            <w:right w:w="0" w:type="dxa"/>
          </w:tblCellMar>
        </w:tblPrEx>
        <w:trPr>
          <w:trHeight w:val="1217" w:hRule="atLeast"/>
        </w:trPr>
        <w:tc>
          <w:tcPr>
            <w:tcW w:w="4815" w:type="dxa"/>
            <w:vAlign w:val="center"/>
          </w:tcPr>
          <w:p w14:paraId="2D5451B6">
            <w:pPr>
              <w:pStyle w:val="60"/>
              <w:wordWrap w:val="0"/>
              <w:spacing w:line="240" w:lineRule="auto"/>
              <w:jc w:val="left"/>
              <w:rPr>
                <w:rFonts w:hint="eastAsia"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招标代理机构项目负责人</w:t>
            </w:r>
            <w:r>
              <w:rPr>
                <w:rFonts w:hAnsi="宋体" w:cs="宋体"/>
                <w:color w:val="auto"/>
                <w:sz w:val="28"/>
                <w:highlight w:val="none"/>
              </w:rPr>
              <w:t xml:space="preserve"> </w:t>
            </w:r>
            <w:r>
              <w:rPr>
                <w:rFonts w:hint="eastAsia" w:hAnsi="宋体" w:cs="宋体"/>
                <w:color w:val="auto"/>
                <w:sz w:val="28"/>
                <w:highlight w:val="none"/>
              </w:rPr>
              <w:t>（签字）：</w:t>
            </w:r>
          </w:p>
        </w:tc>
        <w:tc>
          <w:tcPr>
            <w:tcW w:w="4844" w:type="dxa"/>
            <w:vAlign w:val="center"/>
          </w:tcPr>
          <w:p w14:paraId="16CF7A27">
            <w:pPr>
              <w:pStyle w:val="60"/>
              <w:spacing w:line="240" w:lineRule="auto"/>
              <w:rPr>
                <w:rFonts w:hint="eastAsia" w:hAnsi="宋体" w:cs="宋体"/>
                <w:color w:val="auto"/>
                <w:sz w:val="28"/>
                <w:szCs w:val="28"/>
                <w:highlight w:val="none"/>
              </w:rPr>
            </w:pPr>
          </w:p>
        </w:tc>
      </w:tr>
      <w:tr w14:paraId="52E9CC19">
        <w:tblPrEx>
          <w:tblCellMar>
            <w:top w:w="0" w:type="dxa"/>
            <w:left w:w="0" w:type="dxa"/>
            <w:bottom w:w="0" w:type="dxa"/>
            <w:right w:w="0" w:type="dxa"/>
          </w:tblCellMar>
        </w:tblPrEx>
        <w:trPr>
          <w:trHeight w:val="950" w:hRule="atLeast"/>
        </w:trPr>
        <w:tc>
          <w:tcPr>
            <w:tcW w:w="4815" w:type="dxa"/>
            <w:vAlign w:val="center"/>
          </w:tcPr>
          <w:p w14:paraId="4E9C47AE">
            <w:pPr>
              <w:pStyle w:val="60"/>
              <w:wordWrap w:val="0"/>
              <w:spacing w:line="240" w:lineRule="auto"/>
              <w:jc w:val="left"/>
              <w:rPr>
                <w:rFonts w:hint="eastAsia"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文</w:t>
            </w:r>
            <w:r>
              <w:rPr>
                <w:rFonts w:hAnsi="宋体" w:cs="宋体"/>
                <w:color w:val="auto"/>
                <w:sz w:val="28"/>
                <w:highlight w:val="none"/>
              </w:rPr>
              <w:t xml:space="preserve">  </w:t>
            </w:r>
            <w:r>
              <w:rPr>
                <w:rFonts w:hint="eastAsia" w:hAnsi="宋体" w:cs="宋体"/>
                <w:color w:val="auto"/>
                <w:sz w:val="28"/>
                <w:highlight w:val="none"/>
              </w:rPr>
              <w:t>件</w:t>
            </w:r>
            <w:r>
              <w:rPr>
                <w:rFonts w:hAnsi="宋体" w:cs="宋体"/>
                <w:color w:val="auto"/>
                <w:sz w:val="28"/>
                <w:highlight w:val="none"/>
              </w:rPr>
              <w:t xml:space="preserve">  </w:t>
            </w:r>
            <w:r>
              <w:rPr>
                <w:rFonts w:hint="eastAsia" w:hAnsi="宋体" w:cs="宋体"/>
                <w:color w:val="auto"/>
                <w:sz w:val="28"/>
                <w:highlight w:val="none"/>
              </w:rPr>
              <w:t>编</w:t>
            </w:r>
            <w:r>
              <w:rPr>
                <w:rFonts w:hAnsi="宋体" w:cs="宋体"/>
                <w:color w:val="auto"/>
                <w:sz w:val="28"/>
                <w:highlight w:val="none"/>
              </w:rPr>
              <w:t xml:space="preserve">  </w:t>
            </w:r>
            <w:r>
              <w:rPr>
                <w:rFonts w:hint="eastAsia" w:hAnsi="宋体" w:cs="宋体"/>
                <w:color w:val="auto"/>
                <w:sz w:val="28"/>
                <w:highlight w:val="none"/>
              </w:rPr>
              <w:t>制</w:t>
            </w:r>
            <w:r>
              <w:rPr>
                <w:rFonts w:hAnsi="宋体" w:cs="宋体"/>
                <w:color w:val="auto"/>
                <w:sz w:val="28"/>
                <w:highlight w:val="none"/>
              </w:rPr>
              <w:t xml:space="preserve">  </w:t>
            </w:r>
            <w:r>
              <w:rPr>
                <w:rFonts w:hint="eastAsia" w:hAnsi="宋体" w:cs="宋体"/>
                <w:color w:val="auto"/>
                <w:sz w:val="28"/>
                <w:highlight w:val="none"/>
              </w:rPr>
              <w:t>日</w:t>
            </w:r>
            <w:r>
              <w:rPr>
                <w:rFonts w:hAnsi="宋体" w:cs="宋体"/>
                <w:color w:val="auto"/>
                <w:sz w:val="28"/>
                <w:highlight w:val="none"/>
              </w:rPr>
              <w:t xml:space="preserve">  </w:t>
            </w:r>
            <w:r>
              <w:rPr>
                <w:rFonts w:hint="eastAsia" w:hAnsi="宋体" w:cs="宋体"/>
                <w:color w:val="auto"/>
                <w:sz w:val="28"/>
                <w:highlight w:val="none"/>
              </w:rPr>
              <w:t>期：</w:t>
            </w:r>
            <w:r>
              <w:rPr>
                <w:rFonts w:hAnsi="宋体" w:cs="宋体"/>
                <w:color w:val="auto"/>
                <w:sz w:val="28"/>
                <w:highlight w:val="none"/>
              </w:rPr>
              <w:t xml:space="preserve"> </w:t>
            </w:r>
          </w:p>
        </w:tc>
        <w:tc>
          <w:tcPr>
            <w:tcW w:w="4844" w:type="dxa"/>
            <w:vAlign w:val="center"/>
          </w:tcPr>
          <w:p w14:paraId="5C76C17D">
            <w:pPr>
              <w:pStyle w:val="60"/>
              <w:spacing w:line="240" w:lineRule="auto"/>
              <w:rPr>
                <w:rFonts w:hint="eastAsia" w:hAnsi="宋体" w:cs="宋体"/>
                <w:color w:val="auto"/>
                <w:sz w:val="28"/>
                <w:highlight w:val="none"/>
              </w:rPr>
            </w:pPr>
            <w:r>
              <w:rPr>
                <w:rFonts w:hAnsi="宋体" w:cs="宋体"/>
                <w:color w:val="auto"/>
                <w:sz w:val="28"/>
                <w:highlight w:val="none"/>
              </w:rPr>
              <w:t>2026</w:t>
            </w:r>
            <w:r>
              <w:rPr>
                <w:rFonts w:hint="eastAsia" w:hAnsi="宋体" w:cs="宋体"/>
                <w:color w:val="auto"/>
                <w:sz w:val="28"/>
                <w:highlight w:val="none"/>
              </w:rPr>
              <w:t>年</w:t>
            </w:r>
            <w:r>
              <w:rPr>
                <w:rFonts w:hAnsi="宋体" w:cs="宋体"/>
                <w:color w:val="auto"/>
                <w:sz w:val="28"/>
                <w:highlight w:val="none"/>
              </w:rPr>
              <w:t>6</w:t>
            </w:r>
            <w:r>
              <w:rPr>
                <w:rFonts w:hint="eastAsia" w:hAnsi="宋体" w:cs="宋体"/>
                <w:color w:val="auto"/>
                <w:sz w:val="28"/>
                <w:highlight w:val="none"/>
              </w:rPr>
              <w:t>月</w:t>
            </w:r>
          </w:p>
        </w:tc>
      </w:tr>
    </w:tbl>
    <w:p w14:paraId="6E47C64D">
      <w:pPr>
        <w:pStyle w:val="4"/>
        <w:rPr>
          <w:rFonts w:hint="eastAsia" w:ascii="宋体" w:hAnsi="宋体" w:cs="宋体"/>
          <w:b/>
          <w:bCs/>
          <w:color w:val="auto"/>
          <w:kern w:val="2"/>
          <w:sz w:val="56"/>
          <w:szCs w:val="72"/>
          <w:highlight w:val="none"/>
          <w:lang w:eastAsia="zh-CN"/>
        </w:rPr>
      </w:pPr>
    </w:p>
    <w:p w14:paraId="528F7567">
      <w:pPr>
        <w:rPr>
          <w:rFonts w:hint="eastAsia" w:ascii="宋体" w:hAnsi="宋体" w:cs="宋体"/>
          <w:b/>
          <w:bCs/>
          <w:color w:val="auto"/>
          <w:kern w:val="2"/>
          <w:sz w:val="56"/>
          <w:szCs w:val="72"/>
          <w:highlight w:val="none"/>
          <w:lang w:eastAsia="zh-CN"/>
        </w:rPr>
      </w:pPr>
    </w:p>
    <w:p w14:paraId="6497CCF4">
      <w:pPr>
        <w:rPr>
          <w:rFonts w:hint="eastAsia" w:ascii="宋体" w:hAnsi="宋体" w:cs="宋体"/>
          <w:b/>
          <w:bCs/>
          <w:color w:val="auto"/>
          <w:kern w:val="2"/>
          <w:sz w:val="56"/>
          <w:szCs w:val="72"/>
          <w:highlight w:val="none"/>
          <w:lang w:eastAsia="zh-CN"/>
        </w:rPr>
        <w:sectPr>
          <w:headerReference r:id="rId3" w:type="default"/>
          <w:pgSz w:w="11906" w:h="16839"/>
          <w:pgMar w:top="1440" w:right="1080" w:bottom="1440" w:left="1080" w:header="1200" w:footer="0" w:gutter="0"/>
          <w:pgNumType w:start="1"/>
          <w:cols w:space="720" w:num="1"/>
        </w:sectPr>
      </w:pPr>
    </w:p>
    <w:p w14:paraId="2E9E92FE">
      <w:pPr>
        <w:rPr>
          <w:rFonts w:hint="eastAsia" w:ascii="宋体" w:hAnsi="宋体" w:cs="宋体"/>
          <w:color w:val="auto"/>
          <w:highlight w:val="none"/>
        </w:rPr>
      </w:pPr>
    </w:p>
    <w:p w14:paraId="1479F8C3">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目录</w:t>
      </w:r>
    </w:p>
    <w:p w14:paraId="26490631">
      <w:pPr>
        <w:pStyle w:val="12"/>
        <w:tabs>
          <w:tab w:val="right" w:leader="dot" w:pos="9746"/>
        </w:tabs>
        <w:spacing w:line="400" w:lineRule="exact"/>
        <w:rPr>
          <w:color w:val="auto"/>
          <w:sz w:val="24"/>
          <w:szCs w:val="24"/>
          <w:highlight w:val="none"/>
        </w:rPr>
      </w:pPr>
      <w:r>
        <w:rPr>
          <w:rFonts w:ascii="宋体" w:hAnsi="宋体" w:cs="宋体"/>
          <w:color w:val="auto"/>
          <w:sz w:val="24"/>
          <w:szCs w:val="24"/>
          <w:highlight w:val="none"/>
        </w:rPr>
        <w:fldChar w:fldCharType="begin"/>
      </w:r>
      <w:r>
        <w:rPr>
          <w:rFonts w:ascii="宋体" w:hAnsi="宋体" w:cs="宋体"/>
          <w:color w:val="auto"/>
          <w:sz w:val="24"/>
          <w:szCs w:val="24"/>
          <w:highlight w:val="none"/>
        </w:rPr>
        <w:instrText xml:space="preserve">TOC \o "1-3" \h \u </w:instrText>
      </w:r>
      <w:r>
        <w:rPr>
          <w:rFonts w:ascii="宋体" w:hAnsi="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"_Toc30584" </w:instrText>
      </w:r>
      <w:r>
        <w:rPr>
          <w:color w:val="auto"/>
          <w:highlight w:val="none"/>
        </w:rPr>
        <w:fldChar w:fldCharType="separate"/>
      </w:r>
      <w:r>
        <w:rPr>
          <w:rFonts w:hint="eastAsia" w:ascii="宋体" w:hAnsi="宋体" w:cs="宋体"/>
          <w:bCs/>
          <w:color w:val="auto"/>
          <w:spacing w:val="-3"/>
          <w:sz w:val="24"/>
          <w:szCs w:val="24"/>
          <w:highlight w:val="none"/>
        </w:rPr>
        <w:t>第一章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5A7F45DD">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"_Toc1079" </w:instrText>
      </w:r>
      <w:r>
        <w:rPr>
          <w:color w:val="auto"/>
          <w:highlight w:val="none"/>
        </w:rPr>
        <w:fldChar w:fldCharType="separate"/>
      </w:r>
      <w:r>
        <w:rPr>
          <w:rFonts w:hint="eastAsia" w:ascii="宋体" w:hAnsi="宋体" w:cs="宋体"/>
          <w:bCs/>
          <w:color w:val="auto"/>
          <w:spacing w:val="-3"/>
          <w:sz w:val="24"/>
          <w:szCs w:val="24"/>
          <w:highlight w:val="none"/>
        </w:rPr>
        <w:t>第一节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5FA814BD">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"_Toc14297" </w:instrText>
      </w:r>
      <w:r>
        <w:rPr>
          <w:color w:val="auto"/>
          <w:highlight w:val="none"/>
        </w:rPr>
        <w:fldChar w:fldCharType="separate"/>
      </w:r>
      <w:r>
        <w:rPr>
          <w:rFonts w:hint="eastAsia" w:ascii="宋体" w:hAnsi="宋体" w:cs="宋体"/>
          <w:bCs/>
          <w:color w:val="auto"/>
          <w:spacing w:val="-3"/>
          <w:sz w:val="24"/>
          <w:szCs w:val="24"/>
          <w:highlight w:val="none"/>
        </w:rPr>
        <w:t>第二节</w:t>
      </w:r>
      <w:r>
        <w:rPr>
          <w:rFonts w:ascii="宋体" w:hAnsi="宋体" w:cs="宋体"/>
          <w:bCs/>
          <w:color w:val="auto"/>
          <w:spacing w:val="-3"/>
          <w:sz w:val="24"/>
          <w:szCs w:val="24"/>
          <w:highlight w:val="none"/>
        </w:rPr>
        <w:t xml:space="preserve"> </w:t>
      </w:r>
      <w:r>
        <w:rPr>
          <w:rFonts w:hint="eastAsia" w:ascii="宋体" w:hAnsi="宋体" w:cs="宋体"/>
          <w:bCs/>
          <w:color w:val="auto"/>
          <w:spacing w:val="-3"/>
          <w:sz w:val="24"/>
          <w:szCs w:val="24"/>
          <w:highlight w:val="none"/>
        </w:rPr>
        <w:t>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4E306E40">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"_Toc9283" </w:instrText>
      </w:r>
      <w:r>
        <w:rPr>
          <w:color w:val="auto"/>
          <w:highlight w:val="none"/>
        </w:rPr>
        <w:fldChar w:fldCharType="separate"/>
      </w:r>
      <w:r>
        <w:rPr>
          <w:rFonts w:hint="eastAsia" w:ascii="宋体" w:hAnsi="宋体" w:cs="宋体"/>
          <w:bCs/>
          <w:color w:val="auto"/>
          <w:spacing w:val="-3"/>
          <w:sz w:val="24"/>
          <w:szCs w:val="24"/>
          <w:highlight w:val="none"/>
        </w:rPr>
        <w:t>第三节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color w:val="auto"/>
          <w:sz w:val="24"/>
          <w:szCs w:val="24"/>
          <w:highlight w:val="none"/>
        </w:rPr>
        <w:fldChar w:fldCharType="end"/>
      </w:r>
    </w:p>
    <w:p w14:paraId="3302740D">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"_Toc19017" </w:instrText>
      </w:r>
      <w:r>
        <w:rPr>
          <w:color w:val="auto"/>
          <w:highlight w:val="none"/>
        </w:rPr>
        <w:fldChar w:fldCharType="separate"/>
      </w:r>
      <w:r>
        <w:rPr>
          <w:rFonts w:ascii="宋体" w:hAnsi="宋体" w:cs="宋体"/>
          <w:bCs/>
          <w:color w:val="auto"/>
          <w:spacing w:val="-4"/>
          <w:sz w:val="24"/>
          <w:szCs w:val="24"/>
          <w:highlight w:val="none"/>
        </w:rPr>
        <w:t>1</w:t>
      </w:r>
      <w:r>
        <w:rPr>
          <w:rFonts w:ascii="宋体" w:hAnsi="宋体" w:cs="宋体"/>
          <w:bCs/>
          <w:color w:val="auto"/>
          <w:spacing w:val="-23"/>
          <w:sz w:val="24"/>
          <w:szCs w:val="24"/>
          <w:highlight w:val="none"/>
        </w:rPr>
        <w:t xml:space="preserve"> </w:t>
      </w:r>
      <w:r>
        <w:rPr>
          <w:rFonts w:hint="eastAsia" w:ascii="宋体" w:hAnsi="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color w:val="auto"/>
          <w:sz w:val="24"/>
          <w:szCs w:val="24"/>
          <w:highlight w:val="none"/>
        </w:rPr>
        <w:fldChar w:fldCharType="end"/>
      </w:r>
    </w:p>
    <w:p w14:paraId="002AF8A8">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"_Toc21208" </w:instrText>
      </w:r>
      <w:r>
        <w:rPr>
          <w:color w:val="auto"/>
          <w:highlight w:val="none"/>
        </w:rPr>
        <w:fldChar w:fldCharType="separate"/>
      </w:r>
      <w:r>
        <w:rPr>
          <w:rFonts w:ascii="宋体" w:hAnsi="宋体" w:cs="宋体"/>
          <w:bCs/>
          <w:color w:val="auto"/>
          <w:sz w:val="24"/>
          <w:szCs w:val="24"/>
          <w:highlight w:val="none"/>
        </w:rPr>
        <w:t>2</w:t>
      </w:r>
      <w:r>
        <w:rPr>
          <w:rFonts w:hint="eastAsia" w:ascii="宋体" w:hAnsi="宋体" w:cs="宋体"/>
          <w:bCs/>
          <w:color w:val="auto"/>
          <w:sz w:val="24"/>
          <w:szCs w:val="24"/>
          <w:highlight w:val="none"/>
        </w:rPr>
        <w:t>．</w:t>
      </w:r>
      <w:r>
        <w:rPr>
          <w:rFonts w:hint="eastAsia" w:ascii="宋体" w:hAnsi="宋体" w:cs="宋体"/>
          <w:color w:val="auto"/>
          <w:sz w:val="24"/>
          <w:szCs w:val="24"/>
          <w:highlight w:val="none"/>
          <w:lang w:eastAsia="zh-CN"/>
        </w:rPr>
        <w:t>投标人</w:t>
      </w:r>
      <w:r>
        <w:rPr>
          <w:rFonts w:hint="eastAsia" w:ascii="宋体" w:hAnsi="宋体" w:cs="宋体"/>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color w:val="auto"/>
          <w:sz w:val="24"/>
          <w:szCs w:val="24"/>
          <w:highlight w:val="none"/>
        </w:rPr>
        <w:fldChar w:fldCharType="end"/>
      </w:r>
    </w:p>
    <w:p w14:paraId="0B920805">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"_Toc21490" </w:instrText>
      </w:r>
      <w:r>
        <w:rPr>
          <w:color w:val="auto"/>
          <w:highlight w:val="none"/>
        </w:rPr>
        <w:fldChar w:fldCharType="separate"/>
      </w:r>
      <w:r>
        <w:rPr>
          <w:rFonts w:ascii="宋体" w:hAnsi="宋体" w:cs="宋体"/>
          <w:bCs/>
          <w:color w:val="auto"/>
          <w:spacing w:val="-4"/>
          <w:sz w:val="24"/>
          <w:szCs w:val="24"/>
          <w:highlight w:val="none"/>
        </w:rPr>
        <w:t>3</w:t>
      </w:r>
      <w:r>
        <w:rPr>
          <w:rFonts w:hint="eastAsia" w:ascii="宋体" w:hAnsi="宋体" w:cs="宋体"/>
          <w:bCs/>
          <w:color w:val="auto"/>
          <w:spacing w:val="-4"/>
          <w:sz w:val="24"/>
          <w:szCs w:val="24"/>
          <w:highlight w:val="none"/>
        </w:rPr>
        <w:t>．招标文件的获取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color w:val="auto"/>
          <w:sz w:val="24"/>
          <w:szCs w:val="24"/>
          <w:highlight w:val="none"/>
        </w:rPr>
        <w:fldChar w:fldCharType="end"/>
      </w:r>
    </w:p>
    <w:p w14:paraId="7C4A6A20">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"_Toc8255" </w:instrText>
      </w:r>
      <w:r>
        <w:rPr>
          <w:color w:val="auto"/>
          <w:highlight w:val="none"/>
        </w:rPr>
        <w:fldChar w:fldCharType="separate"/>
      </w:r>
      <w:r>
        <w:rPr>
          <w:rFonts w:ascii="宋体" w:hAnsi="宋体" w:cs="宋体"/>
          <w:bCs/>
          <w:color w:val="auto"/>
          <w:spacing w:val="-8"/>
          <w:sz w:val="24"/>
          <w:szCs w:val="24"/>
          <w:highlight w:val="none"/>
        </w:rPr>
        <w:t>4</w:t>
      </w:r>
      <w:r>
        <w:rPr>
          <w:rFonts w:ascii="宋体" w:hAnsi="宋体" w:cs="宋体"/>
          <w:bCs/>
          <w:color w:val="auto"/>
          <w:spacing w:val="-8"/>
          <w:sz w:val="24"/>
          <w:szCs w:val="24"/>
          <w:highlight w:val="none"/>
          <w:lang w:eastAsia="zh-CN"/>
        </w:rPr>
        <w:t xml:space="preserve"> </w:t>
      </w:r>
      <w:r>
        <w:rPr>
          <w:rFonts w:hint="eastAsia" w:ascii="宋体" w:hAnsi="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4DD652B0">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"_Toc11449" </w:instrText>
      </w:r>
      <w:r>
        <w:rPr>
          <w:color w:val="auto"/>
          <w:highlight w:val="none"/>
        </w:rPr>
        <w:fldChar w:fldCharType="separate"/>
      </w:r>
      <w:r>
        <w:rPr>
          <w:rFonts w:ascii="宋体" w:hAnsi="宋体" w:cs="宋体"/>
          <w:bCs/>
          <w:color w:val="auto"/>
          <w:spacing w:val="-5"/>
          <w:sz w:val="24"/>
          <w:szCs w:val="24"/>
          <w:highlight w:val="none"/>
        </w:rPr>
        <w:t>5</w:t>
      </w:r>
      <w:r>
        <w:rPr>
          <w:rFonts w:ascii="宋体" w:hAnsi="宋体" w:cs="宋体"/>
          <w:bCs/>
          <w:color w:val="auto"/>
          <w:spacing w:val="-5"/>
          <w:sz w:val="24"/>
          <w:szCs w:val="24"/>
          <w:highlight w:val="none"/>
          <w:lang w:eastAsia="zh-CN"/>
        </w:rPr>
        <w:t xml:space="preserve"> </w:t>
      </w:r>
      <w:r>
        <w:rPr>
          <w:rFonts w:hint="eastAsia" w:ascii="宋体" w:hAnsi="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322F0B6C">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"_Toc21146" </w:instrText>
      </w:r>
      <w:r>
        <w:rPr>
          <w:color w:val="auto"/>
          <w:highlight w:val="none"/>
        </w:rPr>
        <w:fldChar w:fldCharType="separate"/>
      </w:r>
      <w:r>
        <w:rPr>
          <w:rFonts w:ascii="宋体" w:hAnsi="宋体" w:cs="宋体"/>
          <w:bCs/>
          <w:color w:val="auto"/>
          <w:spacing w:val="-6"/>
          <w:sz w:val="24"/>
          <w:szCs w:val="24"/>
          <w:highlight w:val="none"/>
        </w:rPr>
        <w:t>6</w:t>
      </w:r>
      <w:r>
        <w:rPr>
          <w:rFonts w:ascii="宋体" w:hAnsi="宋体" w:cs="宋体"/>
          <w:bCs/>
          <w:color w:val="auto"/>
          <w:spacing w:val="-20"/>
          <w:sz w:val="24"/>
          <w:szCs w:val="24"/>
          <w:highlight w:val="none"/>
        </w:rPr>
        <w:t xml:space="preserve"> </w:t>
      </w:r>
      <w:r>
        <w:rPr>
          <w:rFonts w:hint="eastAsia" w:ascii="宋体" w:hAnsi="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color w:val="auto"/>
          <w:sz w:val="24"/>
          <w:szCs w:val="24"/>
          <w:highlight w:val="none"/>
        </w:rPr>
        <w:fldChar w:fldCharType="end"/>
      </w:r>
    </w:p>
    <w:p w14:paraId="51D5EDC6">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"_Toc24768" </w:instrText>
      </w:r>
      <w:r>
        <w:rPr>
          <w:color w:val="auto"/>
          <w:highlight w:val="none"/>
        </w:rPr>
        <w:fldChar w:fldCharType="separate"/>
      </w:r>
      <w:r>
        <w:rPr>
          <w:rFonts w:ascii="宋体" w:hAnsi="宋体" w:cs="宋体"/>
          <w:bCs/>
          <w:color w:val="auto"/>
          <w:spacing w:val="-5"/>
          <w:sz w:val="24"/>
          <w:szCs w:val="24"/>
          <w:highlight w:val="none"/>
        </w:rPr>
        <w:t>7</w:t>
      </w:r>
      <w:r>
        <w:rPr>
          <w:rFonts w:ascii="宋体" w:hAnsi="宋体" w:cs="宋体"/>
          <w:bCs/>
          <w:color w:val="auto"/>
          <w:spacing w:val="-28"/>
          <w:sz w:val="24"/>
          <w:szCs w:val="24"/>
          <w:highlight w:val="none"/>
        </w:rPr>
        <w:t xml:space="preserve"> </w:t>
      </w:r>
      <w:r>
        <w:rPr>
          <w:rFonts w:hint="eastAsia" w:ascii="宋体" w:hAnsi="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color w:val="auto"/>
          <w:sz w:val="24"/>
          <w:szCs w:val="24"/>
          <w:highlight w:val="none"/>
        </w:rPr>
        <w:fldChar w:fldCharType="end"/>
      </w:r>
    </w:p>
    <w:p w14:paraId="170F9FF8">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"_Toc20958" </w:instrText>
      </w:r>
      <w:r>
        <w:rPr>
          <w:color w:val="auto"/>
          <w:highlight w:val="none"/>
        </w:rPr>
        <w:fldChar w:fldCharType="separate"/>
      </w:r>
      <w:r>
        <w:rPr>
          <w:rFonts w:ascii="宋体" w:hAnsi="宋体" w:cs="宋体"/>
          <w:bCs/>
          <w:color w:val="auto"/>
          <w:spacing w:val="-5"/>
          <w:sz w:val="24"/>
          <w:szCs w:val="24"/>
          <w:highlight w:val="none"/>
        </w:rPr>
        <w:t>8</w:t>
      </w:r>
      <w:r>
        <w:rPr>
          <w:rFonts w:ascii="宋体" w:hAnsi="宋体" w:cs="宋体"/>
          <w:bCs/>
          <w:color w:val="auto"/>
          <w:spacing w:val="-23"/>
          <w:sz w:val="24"/>
          <w:szCs w:val="24"/>
          <w:highlight w:val="none"/>
        </w:rPr>
        <w:t xml:space="preserve"> </w:t>
      </w:r>
      <w:r>
        <w:rPr>
          <w:rFonts w:hint="eastAsia" w:ascii="宋体" w:hAnsi="宋体" w:cs="宋体"/>
          <w:bCs/>
          <w:color w:val="auto"/>
          <w:spacing w:val="-5"/>
          <w:sz w:val="24"/>
          <w:szCs w:val="24"/>
          <w:highlight w:val="none"/>
        </w:rPr>
        <w:t>．</w:t>
      </w:r>
      <w:r>
        <w:rPr>
          <w:rFonts w:hint="eastAsia" w:ascii="宋体" w:hAnsi="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color w:val="auto"/>
          <w:sz w:val="24"/>
          <w:szCs w:val="24"/>
          <w:highlight w:val="none"/>
        </w:rPr>
        <w:fldChar w:fldCharType="end"/>
      </w:r>
    </w:p>
    <w:p w14:paraId="4D78BB2B">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"_Toc6911" </w:instrText>
      </w:r>
      <w:r>
        <w:rPr>
          <w:color w:val="auto"/>
          <w:highlight w:val="none"/>
        </w:rPr>
        <w:fldChar w:fldCharType="separate"/>
      </w:r>
      <w:r>
        <w:rPr>
          <w:rFonts w:ascii="宋体" w:hAnsi="宋体" w:cs="宋体"/>
          <w:bCs/>
          <w:color w:val="auto"/>
          <w:spacing w:val="-8"/>
          <w:sz w:val="24"/>
          <w:szCs w:val="24"/>
          <w:highlight w:val="none"/>
        </w:rPr>
        <w:t>9</w:t>
      </w:r>
      <w:r>
        <w:rPr>
          <w:rFonts w:ascii="宋体" w:hAnsi="宋体" w:cs="宋体"/>
          <w:bCs/>
          <w:color w:val="auto"/>
          <w:spacing w:val="-29"/>
          <w:sz w:val="24"/>
          <w:szCs w:val="24"/>
          <w:highlight w:val="none"/>
        </w:rPr>
        <w:t xml:space="preserve"> </w:t>
      </w:r>
      <w:r>
        <w:rPr>
          <w:rFonts w:hint="eastAsia" w:ascii="宋体" w:hAnsi="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color w:val="auto"/>
          <w:sz w:val="24"/>
          <w:szCs w:val="24"/>
          <w:highlight w:val="none"/>
        </w:rPr>
        <w:fldChar w:fldCharType="end"/>
      </w:r>
    </w:p>
    <w:p w14:paraId="2BB144CD">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"_Toc23711" </w:instrText>
      </w:r>
      <w:r>
        <w:rPr>
          <w:color w:val="auto"/>
          <w:highlight w:val="none"/>
        </w:rPr>
        <w:fldChar w:fldCharType="separate"/>
      </w:r>
      <w:r>
        <w:rPr>
          <w:rFonts w:ascii="宋体" w:hAnsi="宋体" w:cs="宋体"/>
          <w:bCs/>
          <w:color w:val="auto"/>
          <w:spacing w:val="-6"/>
          <w:sz w:val="24"/>
          <w:szCs w:val="24"/>
          <w:highlight w:val="none"/>
        </w:rPr>
        <w:t>10</w:t>
      </w:r>
      <w:r>
        <w:rPr>
          <w:rFonts w:ascii="宋体" w:hAnsi="宋体" w:cs="宋体"/>
          <w:bCs/>
          <w:color w:val="auto"/>
          <w:spacing w:val="-21"/>
          <w:sz w:val="24"/>
          <w:szCs w:val="24"/>
          <w:highlight w:val="none"/>
        </w:rPr>
        <w:t xml:space="preserve"> </w:t>
      </w:r>
      <w:r>
        <w:rPr>
          <w:rFonts w:hint="eastAsia" w:ascii="宋体" w:hAnsi="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color w:val="auto"/>
          <w:sz w:val="24"/>
          <w:szCs w:val="24"/>
          <w:highlight w:val="none"/>
        </w:rPr>
        <w:fldChar w:fldCharType="end"/>
      </w:r>
    </w:p>
    <w:p w14:paraId="4AA940B1">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"_Toc10599" </w:instrText>
      </w:r>
      <w:r>
        <w:rPr>
          <w:color w:val="auto"/>
          <w:highlight w:val="none"/>
        </w:rPr>
        <w:fldChar w:fldCharType="separate"/>
      </w:r>
      <w:r>
        <w:rPr>
          <w:rFonts w:ascii="宋体" w:hAnsi="宋体" w:cs="宋体"/>
          <w:bCs/>
          <w:color w:val="auto"/>
          <w:spacing w:val="-9"/>
          <w:sz w:val="24"/>
          <w:szCs w:val="24"/>
          <w:highlight w:val="none"/>
        </w:rPr>
        <w:t>11.</w:t>
      </w:r>
      <w:r>
        <w:rPr>
          <w:rFonts w:ascii="宋体" w:hAnsi="宋体" w:cs="宋体"/>
          <w:bCs/>
          <w:color w:val="auto"/>
          <w:spacing w:val="20"/>
          <w:sz w:val="24"/>
          <w:szCs w:val="24"/>
          <w:highlight w:val="none"/>
        </w:rPr>
        <w:t xml:space="preserve"> </w:t>
      </w:r>
      <w:r>
        <w:rPr>
          <w:rFonts w:hint="eastAsia" w:ascii="宋体" w:hAnsi="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color w:val="auto"/>
          <w:sz w:val="24"/>
          <w:szCs w:val="24"/>
          <w:highlight w:val="none"/>
        </w:rPr>
        <w:fldChar w:fldCharType="end"/>
      </w:r>
    </w:p>
    <w:p w14:paraId="5A23A66F">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"_Toc5126" </w:instrText>
      </w:r>
      <w:r>
        <w:rPr>
          <w:color w:val="auto"/>
          <w:highlight w:val="none"/>
        </w:rPr>
        <w:fldChar w:fldCharType="separate"/>
      </w:r>
      <w:r>
        <w:rPr>
          <w:rFonts w:ascii="宋体" w:hAnsi="宋体" w:cs="宋体"/>
          <w:bCs/>
          <w:color w:val="auto"/>
          <w:spacing w:val="-9"/>
          <w:sz w:val="24"/>
          <w:szCs w:val="24"/>
          <w:highlight w:val="none"/>
          <w:lang w:eastAsia="zh-CN"/>
        </w:rPr>
        <w:t>12.</w:t>
      </w:r>
      <w:r>
        <w:rPr>
          <w:rFonts w:ascii="宋体" w:hAnsi="宋体" w:cs="宋体"/>
          <w:bCs/>
          <w:color w:val="auto"/>
          <w:spacing w:val="22"/>
          <w:w w:val="101"/>
          <w:sz w:val="24"/>
          <w:szCs w:val="24"/>
          <w:highlight w:val="none"/>
        </w:rPr>
        <w:t xml:space="preserve"> </w:t>
      </w:r>
      <w:r>
        <w:rPr>
          <w:rFonts w:hint="eastAsia" w:ascii="宋体" w:hAnsi="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color w:val="auto"/>
          <w:sz w:val="24"/>
          <w:szCs w:val="24"/>
          <w:highlight w:val="none"/>
        </w:rPr>
        <w:fldChar w:fldCharType="end"/>
      </w:r>
    </w:p>
    <w:p w14:paraId="24B4CBE3">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"_Toc3957" </w:instrText>
      </w:r>
      <w:r>
        <w:rPr>
          <w:color w:val="auto"/>
          <w:highlight w:val="none"/>
        </w:rPr>
        <w:fldChar w:fldCharType="separate"/>
      </w:r>
      <w:r>
        <w:rPr>
          <w:rFonts w:ascii="宋体" w:hAnsi="宋体" w:cs="宋体"/>
          <w:bCs/>
          <w:color w:val="auto"/>
          <w:spacing w:val="-7"/>
          <w:sz w:val="24"/>
          <w:szCs w:val="24"/>
          <w:highlight w:val="none"/>
        </w:rPr>
        <w:t>13</w:t>
      </w:r>
      <w:r>
        <w:rPr>
          <w:rFonts w:ascii="宋体" w:hAnsi="宋体" w:cs="宋体"/>
          <w:bCs/>
          <w:color w:val="auto"/>
          <w:spacing w:val="-23"/>
          <w:sz w:val="24"/>
          <w:szCs w:val="24"/>
          <w:highlight w:val="none"/>
        </w:rPr>
        <w:t xml:space="preserve"> </w:t>
      </w:r>
      <w:r>
        <w:rPr>
          <w:rFonts w:hint="eastAsia" w:ascii="宋体" w:hAnsi="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color w:val="auto"/>
          <w:sz w:val="24"/>
          <w:szCs w:val="24"/>
          <w:highlight w:val="none"/>
        </w:rPr>
        <w:fldChar w:fldCharType="end"/>
      </w:r>
    </w:p>
    <w:p w14:paraId="46FE9BF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"_Toc8365" </w:instrText>
      </w:r>
      <w:r>
        <w:rPr>
          <w:color w:val="auto"/>
          <w:highlight w:val="none"/>
        </w:rPr>
        <w:fldChar w:fldCharType="separate"/>
      </w:r>
      <w:r>
        <w:rPr>
          <w:rFonts w:ascii="宋体" w:hAnsi="宋体" w:cs="宋体"/>
          <w:bCs/>
          <w:color w:val="auto"/>
          <w:spacing w:val="-11"/>
          <w:sz w:val="24"/>
          <w:szCs w:val="24"/>
          <w:highlight w:val="none"/>
        </w:rPr>
        <w:t>14</w:t>
      </w:r>
      <w:r>
        <w:rPr>
          <w:rFonts w:ascii="宋体" w:hAnsi="宋体" w:cs="宋体"/>
          <w:bCs/>
          <w:color w:val="auto"/>
          <w:spacing w:val="-28"/>
          <w:sz w:val="24"/>
          <w:szCs w:val="24"/>
          <w:highlight w:val="none"/>
        </w:rPr>
        <w:t xml:space="preserve"> </w:t>
      </w:r>
      <w:r>
        <w:rPr>
          <w:rFonts w:hint="eastAsia" w:ascii="宋体" w:hAnsi="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color w:val="auto"/>
          <w:sz w:val="24"/>
          <w:szCs w:val="24"/>
          <w:highlight w:val="none"/>
        </w:rPr>
        <w:fldChar w:fldCharType="end"/>
      </w:r>
    </w:p>
    <w:p w14:paraId="30B1CD56">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"_Toc554" </w:instrText>
      </w:r>
      <w:r>
        <w:rPr>
          <w:color w:val="auto"/>
          <w:highlight w:val="none"/>
        </w:rPr>
        <w:fldChar w:fldCharType="separate"/>
      </w:r>
      <w:r>
        <w:rPr>
          <w:rFonts w:ascii="宋体" w:hAnsi="宋体" w:cs="宋体"/>
          <w:bCs/>
          <w:color w:val="auto"/>
          <w:spacing w:val="-11"/>
          <w:sz w:val="24"/>
          <w:szCs w:val="24"/>
          <w:highlight w:val="none"/>
        </w:rPr>
        <w:t>15</w:t>
      </w:r>
      <w:r>
        <w:rPr>
          <w:rFonts w:ascii="宋体" w:hAnsi="宋体" w:cs="宋体"/>
          <w:bCs/>
          <w:color w:val="auto"/>
          <w:spacing w:val="-28"/>
          <w:sz w:val="24"/>
          <w:szCs w:val="24"/>
          <w:highlight w:val="none"/>
        </w:rPr>
        <w:t xml:space="preserve"> </w:t>
      </w:r>
      <w:r>
        <w:rPr>
          <w:rFonts w:hint="eastAsia" w:ascii="宋体" w:hAnsi="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color w:val="auto"/>
          <w:sz w:val="24"/>
          <w:szCs w:val="24"/>
          <w:highlight w:val="none"/>
        </w:rPr>
        <w:fldChar w:fldCharType="end"/>
      </w:r>
    </w:p>
    <w:p w14:paraId="301F3316">
      <w:pPr>
        <w:pStyle w:val="13"/>
        <w:tabs>
          <w:tab w:val="right" w:leader="dot" w:pos="9746"/>
        </w:tabs>
        <w:spacing w:line="400" w:lineRule="exact"/>
        <w:ind w:firstLine="436" w:firstLineChars="200"/>
        <w:rPr>
          <w:color w:val="auto"/>
          <w:sz w:val="24"/>
          <w:szCs w:val="24"/>
          <w:highlight w:val="none"/>
        </w:rPr>
      </w:pPr>
      <w:r>
        <w:rPr>
          <w:rFonts w:ascii="宋体" w:hAnsi="宋体" w:cs="宋体"/>
          <w:bCs/>
          <w:color w:val="auto"/>
          <w:spacing w:val="-11"/>
          <w:sz w:val="24"/>
          <w:szCs w:val="24"/>
          <w:highlight w:val="none"/>
        </w:rPr>
        <w:t>16</w:t>
      </w:r>
      <w:r>
        <w:rPr>
          <w:rFonts w:ascii="宋体" w:hAnsi="宋体" w:cs="宋体"/>
          <w:bCs/>
          <w:color w:val="auto"/>
          <w:spacing w:val="-11"/>
          <w:sz w:val="24"/>
          <w:szCs w:val="24"/>
          <w:highlight w:val="none"/>
          <w:lang w:eastAsia="zh-CN"/>
        </w:rPr>
        <w:t xml:space="preserve">.  </w:t>
      </w:r>
      <w:r>
        <w:rPr>
          <w:rFonts w:hint="eastAsia" w:ascii="宋体" w:hAnsi="宋体" w:cs="宋体"/>
          <w:bCs/>
          <w:color w:val="auto"/>
          <w:spacing w:val="-11"/>
          <w:sz w:val="24"/>
          <w:szCs w:val="24"/>
          <w:highlight w:val="none"/>
          <w:lang w:eastAsia="zh-CN"/>
        </w:rPr>
        <w:t>评标结果公示</w:t>
      </w:r>
      <w:r>
        <w:rPr>
          <w:color w:val="auto"/>
          <w:highlight w:val="none"/>
        </w:rPr>
        <w:fldChar w:fldCharType="begin"/>
      </w:r>
      <w:r>
        <w:rPr>
          <w:color w:val="auto"/>
          <w:highlight w:val="none"/>
        </w:rPr>
        <w:instrText xml:space="preserve"> HYPERLINK \l "_Toc32569" </w:instrText>
      </w:r>
      <w:r>
        <w:rPr>
          <w:color w:val="auto"/>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37F79A79">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"_Toc16554" </w:instrText>
      </w:r>
      <w:r>
        <w:rPr>
          <w:color w:val="auto"/>
          <w:highlight w:val="none"/>
        </w:rPr>
        <w:fldChar w:fldCharType="separate"/>
      </w:r>
      <w:r>
        <w:rPr>
          <w:rFonts w:hint="eastAsia" w:ascii="宋体" w:hAnsi="宋体" w:cs="宋体"/>
          <w:bCs/>
          <w:color w:val="auto"/>
          <w:spacing w:val="-3"/>
          <w:sz w:val="24"/>
          <w:szCs w:val="24"/>
          <w:highlight w:val="none"/>
        </w:rPr>
        <w:t>第四节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color w:val="auto"/>
          <w:sz w:val="24"/>
          <w:szCs w:val="24"/>
          <w:highlight w:val="none"/>
        </w:rPr>
        <w:fldChar w:fldCharType="end"/>
      </w:r>
    </w:p>
    <w:p w14:paraId="30EDF8BD">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"_Toc15082" </w:instrText>
      </w:r>
      <w:r>
        <w:rPr>
          <w:color w:val="auto"/>
          <w:highlight w:val="none"/>
        </w:rPr>
        <w:fldChar w:fldCharType="separate"/>
      </w:r>
      <w:r>
        <w:rPr>
          <w:rFonts w:ascii="宋体" w:hAnsi="宋体" w:cs="宋体"/>
          <w:bCs/>
          <w:color w:val="auto"/>
          <w:spacing w:val="-8"/>
          <w:sz w:val="24"/>
          <w:szCs w:val="24"/>
          <w:highlight w:val="none"/>
        </w:rPr>
        <w:t>1</w:t>
      </w:r>
      <w:r>
        <w:rPr>
          <w:rFonts w:ascii="宋体" w:hAnsi="宋体" w:cs="宋体"/>
          <w:bCs/>
          <w:color w:val="auto"/>
          <w:spacing w:val="-26"/>
          <w:sz w:val="24"/>
          <w:szCs w:val="24"/>
          <w:highlight w:val="none"/>
        </w:rPr>
        <w:t xml:space="preserve"> </w:t>
      </w:r>
      <w:r>
        <w:rPr>
          <w:rFonts w:hint="eastAsia" w:ascii="宋体" w:hAnsi="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color w:val="auto"/>
          <w:sz w:val="24"/>
          <w:szCs w:val="24"/>
          <w:highlight w:val="none"/>
        </w:rPr>
        <w:fldChar w:fldCharType="end"/>
      </w:r>
    </w:p>
    <w:p w14:paraId="346C29E7">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"_Toc5925"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34904215">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"_Toc19828" </w:instrText>
      </w:r>
      <w:r>
        <w:rPr>
          <w:color w:val="auto"/>
          <w:highlight w:val="none"/>
        </w:rPr>
        <w:fldChar w:fldCharType="separate"/>
      </w:r>
      <w:r>
        <w:rPr>
          <w:rFonts w:ascii="宋体" w:hAnsi="宋体" w:cs="宋体"/>
          <w:bCs/>
          <w:color w:val="auto"/>
          <w:spacing w:val="-6"/>
          <w:sz w:val="24"/>
          <w:szCs w:val="24"/>
          <w:highlight w:val="none"/>
        </w:rPr>
        <w:t>3</w:t>
      </w:r>
      <w:r>
        <w:rPr>
          <w:rFonts w:ascii="宋体" w:hAnsi="宋体" w:cs="宋体"/>
          <w:bCs/>
          <w:color w:val="auto"/>
          <w:spacing w:val="-24"/>
          <w:sz w:val="24"/>
          <w:szCs w:val="24"/>
          <w:highlight w:val="none"/>
        </w:rPr>
        <w:t xml:space="preserve"> </w:t>
      </w:r>
      <w:r>
        <w:rPr>
          <w:rFonts w:hint="eastAsia" w:ascii="宋体" w:hAnsi="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1D43FE31">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"_Toc1458" </w:instrText>
      </w:r>
      <w:r>
        <w:rPr>
          <w:color w:val="auto"/>
          <w:highlight w:val="none"/>
        </w:rPr>
        <w:fldChar w:fldCharType="separate"/>
      </w:r>
      <w:r>
        <w:rPr>
          <w:rFonts w:ascii="宋体" w:hAnsi="宋体" w:cs="宋体"/>
          <w:bCs/>
          <w:color w:val="auto"/>
          <w:spacing w:val="-11"/>
          <w:sz w:val="24"/>
          <w:szCs w:val="24"/>
          <w:highlight w:val="none"/>
        </w:rPr>
        <w:t>4</w:t>
      </w:r>
      <w:r>
        <w:rPr>
          <w:rFonts w:ascii="宋体" w:hAnsi="宋体" w:cs="宋体"/>
          <w:bCs/>
          <w:color w:val="auto"/>
          <w:spacing w:val="-29"/>
          <w:sz w:val="24"/>
          <w:szCs w:val="24"/>
          <w:highlight w:val="none"/>
        </w:rPr>
        <w:t xml:space="preserve"> </w:t>
      </w:r>
      <w:r>
        <w:rPr>
          <w:rFonts w:hint="eastAsia" w:ascii="宋体" w:hAnsi="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color w:val="auto"/>
          <w:sz w:val="24"/>
          <w:szCs w:val="24"/>
          <w:highlight w:val="none"/>
        </w:rPr>
        <w:fldChar w:fldCharType="end"/>
      </w:r>
    </w:p>
    <w:p w14:paraId="547B5A1E">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"_Toc22243" </w:instrText>
      </w:r>
      <w:r>
        <w:rPr>
          <w:color w:val="auto"/>
          <w:highlight w:val="none"/>
        </w:rPr>
        <w:fldChar w:fldCharType="separate"/>
      </w:r>
      <w:r>
        <w:rPr>
          <w:rFonts w:hint="eastAsia" w:ascii="宋体" w:hAnsi="宋体" w:cs="宋体"/>
          <w:bCs/>
          <w:color w:val="auto"/>
          <w:spacing w:val="-3"/>
          <w:sz w:val="24"/>
          <w:szCs w:val="24"/>
          <w:highlight w:val="none"/>
        </w:rPr>
        <w:t>第</w:t>
      </w:r>
      <w:r>
        <w:rPr>
          <w:rFonts w:hint="eastAsia" w:ascii="宋体" w:hAnsi="宋体" w:cs="宋体"/>
          <w:bCs/>
          <w:color w:val="auto"/>
          <w:spacing w:val="-3"/>
          <w:sz w:val="24"/>
          <w:szCs w:val="24"/>
          <w:highlight w:val="none"/>
          <w:lang w:eastAsia="zh-CN"/>
        </w:rPr>
        <w:t>五</w:t>
      </w:r>
      <w:r>
        <w:rPr>
          <w:rFonts w:hint="eastAsia" w:ascii="宋体" w:hAnsi="宋体" w:cs="宋体"/>
          <w:bCs/>
          <w:color w:val="auto"/>
          <w:spacing w:val="-3"/>
          <w:sz w:val="24"/>
          <w:szCs w:val="24"/>
          <w:highlight w:val="none"/>
        </w:rPr>
        <w:t>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1B3D1335">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"_Toc4926" </w:instrText>
      </w:r>
      <w:r>
        <w:rPr>
          <w:color w:val="auto"/>
          <w:highlight w:val="none"/>
        </w:rPr>
        <w:fldChar w:fldCharType="separate"/>
      </w:r>
      <w:r>
        <w:rPr>
          <w:rFonts w:hint="eastAsia" w:ascii="宋体" w:hAnsi="宋体" w:cs="宋体"/>
          <w:bCs/>
          <w:color w:val="auto"/>
          <w:spacing w:val="-3"/>
          <w:sz w:val="24"/>
          <w:szCs w:val="24"/>
          <w:highlight w:val="none"/>
        </w:rPr>
        <w:t>第</w:t>
      </w:r>
      <w:r>
        <w:rPr>
          <w:rFonts w:hint="eastAsia" w:ascii="宋体" w:hAnsi="宋体" w:cs="宋体"/>
          <w:bCs/>
          <w:color w:val="auto"/>
          <w:spacing w:val="-3"/>
          <w:sz w:val="24"/>
          <w:szCs w:val="24"/>
          <w:highlight w:val="none"/>
          <w:lang w:eastAsia="zh-CN"/>
        </w:rPr>
        <w:t>六</w:t>
      </w:r>
      <w:r>
        <w:rPr>
          <w:rFonts w:hint="eastAsia" w:ascii="宋体" w:hAnsi="宋体" w:cs="宋体"/>
          <w:bCs/>
          <w:color w:val="auto"/>
          <w:spacing w:val="-3"/>
          <w:sz w:val="24"/>
          <w:szCs w:val="24"/>
          <w:highlight w:val="none"/>
        </w:rPr>
        <w:t>节</w:t>
      </w:r>
      <w:r>
        <w:rPr>
          <w:rFonts w:ascii="宋体" w:hAnsi="宋体" w:cs="宋体"/>
          <w:bCs/>
          <w:color w:val="auto"/>
          <w:spacing w:val="-3"/>
          <w:sz w:val="24"/>
          <w:szCs w:val="24"/>
          <w:highlight w:val="none"/>
        </w:rPr>
        <w:t xml:space="preserve"> </w:t>
      </w:r>
      <w:r>
        <w:rPr>
          <w:rFonts w:hint="eastAsia" w:ascii="宋体" w:hAnsi="宋体" w:cs="宋体"/>
          <w:bCs/>
          <w:color w:val="auto"/>
          <w:spacing w:val="-3"/>
          <w:sz w:val="24"/>
          <w:szCs w:val="24"/>
          <w:highlight w:val="none"/>
        </w:rPr>
        <w:t>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color w:val="auto"/>
          <w:sz w:val="24"/>
          <w:szCs w:val="24"/>
          <w:highlight w:val="none"/>
        </w:rPr>
        <w:fldChar w:fldCharType="end"/>
      </w:r>
    </w:p>
    <w:p w14:paraId="111697B9">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"_Toc13655" </w:instrText>
      </w:r>
      <w:r>
        <w:rPr>
          <w:color w:val="auto"/>
          <w:highlight w:val="none"/>
        </w:rPr>
        <w:fldChar w:fldCharType="separate"/>
      </w:r>
      <w:r>
        <w:rPr>
          <w:rFonts w:hint="eastAsia" w:ascii="宋体" w:hAnsi="宋体" w:cs="宋体"/>
          <w:bCs/>
          <w:color w:val="auto"/>
          <w:spacing w:val="-7"/>
          <w:sz w:val="24"/>
          <w:szCs w:val="24"/>
          <w:highlight w:val="none"/>
        </w:rPr>
        <w:t>第二章</w:t>
      </w:r>
      <w:r>
        <w:rPr>
          <w:rFonts w:ascii="宋体" w:hAnsi="宋体" w:cs="宋体"/>
          <w:color w:val="auto"/>
          <w:spacing w:val="32"/>
          <w:sz w:val="24"/>
          <w:szCs w:val="24"/>
          <w:highlight w:val="none"/>
        </w:rPr>
        <w:t xml:space="preserve"> </w:t>
      </w:r>
      <w:r>
        <w:rPr>
          <w:rFonts w:hint="eastAsia" w:ascii="宋体" w:hAnsi="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color w:val="auto"/>
          <w:sz w:val="24"/>
          <w:szCs w:val="24"/>
          <w:highlight w:val="none"/>
        </w:rPr>
        <w:fldChar w:fldCharType="end"/>
      </w:r>
    </w:p>
    <w:p w14:paraId="2AC741EA">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"_Toc21697" </w:instrText>
      </w:r>
      <w:r>
        <w:rPr>
          <w:color w:val="auto"/>
          <w:highlight w:val="none"/>
        </w:rPr>
        <w:fldChar w:fldCharType="separate"/>
      </w:r>
      <w:r>
        <w:rPr>
          <w:rFonts w:ascii="宋体" w:hAnsi="宋体" w:cs="宋体"/>
          <w:bCs/>
          <w:color w:val="auto"/>
          <w:spacing w:val="-9"/>
          <w:sz w:val="24"/>
          <w:szCs w:val="24"/>
          <w:highlight w:val="none"/>
        </w:rPr>
        <w:t>1</w:t>
      </w:r>
      <w:r>
        <w:rPr>
          <w:rFonts w:ascii="宋体" w:hAnsi="宋体" w:cs="宋体"/>
          <w:bCs/>
          <w:color w:val="auto"/>
          <w:spacing w:val="-25"/>
          <w:sz w:val="24"/>
          <w:szCs w:val="24"/>
          <w:highlight w:val="none"/>
        </w:rPr>
        <w:t xml:space="preserve"> </w:t>
      </w:r>
      <w:r>
        <w:rPr>
          <w:rFonts w:hint="eastAsia" w:ascii="宋体" w:hAnsi="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color w:val="auto"/>
          <w:sz w:val="24"/>
          <w:szCs w:val="24"/>
          <w:highlight w:val="none"/>
        </w:rPr>
        <w:fldChar w:fldCharType="end"/>
      </w:r>
    </w:p>
    <w:p w14:paraId="3938803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"_Toc979"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color w:val="auto"/>
          <w:sz w:val="24"/>
          <w:szCs w:val="24"/>
          <w:highlight w:val="none"/>
        </w:rPr>
        <w:fldChar w:fldCharType="end"/>
      </w:r>
    </w:p>
    <w:p w14:paraId="479B2EB2">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"_Toc13145" </w:instrText>
      </w:r>
      <w:r>
        <w:rPr>
          <w:color w:val="auto"/>
          <w:highlight w:val="none"/>
        </w:rPr>
        <w:fldChar w:fldCharType="separate"/>
      </w:r>
      <w:r>
        <w:rPr>
          <w:rFonts w:ascii="宋体" w:hAnsi="宋体" w:cs="宋体"/>
          <w:bCs/>
          <w:color w:val="auto"/>
          <w:spacing w:val="-8"/>
          <w:sz w:val="24"/>
          <w:szCs w:val="24"/>
          <w:highlight w:val="none"/>
        </w:rPr>
        <w:t>3</w:t>
      </w:r>
      <w:r>
        <w:rPr>
          <w:rFonts w:ascii="宋体" w:hAnsi="宋体" w:cs="宋体"/>
          <w:bCs/>
          <w:color w:val="auto"/>
          <w:spacing w:val="-25"/>
          <w:sz w:val="24"/>
          <w:szCs w:val="24"/>
          <w:highlight w:val="none"/>
        </w:rPr>
        <w:t xml:space="preserve"> </w:t>
      </w:r>
      <w:r>
        <w:rPr>
          <w:rFonts w:hint="eastAsia" w:ascii="宋体" w:hAnsi="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color w:val="auto"/>
          <w:sz w:val="24"/>
          <w:szCs w:val="24"/>
          <w:highlight w:val="none"/>
        </w:rPr>
        <w:fldChar w:fldCharType="end"/>
      </w:r>
    </w:p>
    <w:p w14:paraId="275B3A68">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"_Toc133" </w:instrText>
      </w:r>
      <w:r>
        <w:rPr>
          <w:color w:val="auto"/>
          <w:highlight w:val="none"/>
        </w:rPr>
        <w:fldChar w:fldCharType="separate"/>
      </w:r>
      <w:r>
        <w:rPr>
          <w:rFonts w:ascii="宋体" w:hAnsi="宋体" w:cs="宋体"/>
          <w:bCs/>
          <w:color w:val="auto"/>
          <w:spacing w:val="-8"/>
          <w:sz w:val="24"/>
          <w:szCs w:val="24"/>
          <w:highlight w:val="none"/>
        </w:rPr>
        <w:t>4</w:t>
      </w:r>
      <w:r>
        <w:rPr>
          <w:rFonts w:ascii="宋体" w:hAnsi="宋体" w:cs="宋体"/>
          <w:bCs/>
          <w:color w:val="auto"/>
          <w:spacing w:val="-27"/>
          <w:sz w:val="24"/>
          <w:szCs w:val="24"/>
          <w:highlight w:val="none"/>
        </w:rPr>
        <w:t xml:space="preserve"> </w:t>
      </w:r>
      <w:r>
        <w:rPr>
          <w:rFonts w:hint="eastAsia" w:ascii="宋体" w:hAnsi="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color w:val="auto"/>
          <w:sz w:val="24"/>
          <w:szCs w:val="24"/>
          <w:highlight w:val="none"/>
        </w:rPr>
        <w:fldChar w:fldCharType="end"/>
      </w:r>
    </w:p>
    <w:p w14:paraId="71DC7627">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"_Toc4089" </w:instrText>
      </w:r>
      <w:r>
        <w:rPr>
          <w:color w:val="auto"/>
          <w:highlight w:val="none"/>
        </w:rPr>
        <w:fldChar w:fldCharType="separate"/>
      </w:r>
      <w:r>
        <w:rPr>
          <w:rFonts w:ascii="宋体" w:hAnsi="宋体" w:cs="宋体"/>
          <w:bCs/>
          <w:color w:val="auto"/>
          <w:spacing w:val="-6"/>
          <w:sz w:val="24"/>
          <w:szCs w:val="24"/>
          <w:highlight w:val="none"/>
        </w:rPr>
        <w:t>5</w:t>
      </w:r>
      <w:r>
        <w:rPr>
          <w:rFonts w:ascii="宋体" w:hAnsi="宋体" w:cs="宋体"/>
          <w:bCs/>
          <w:color w:val="auto"/>
          <w:spacing w:val="-29"/>
          <w:sz w:val="24"/>
          <w:szCs w:val="24"/>
          <w:highlight w:val="none"/>
        </w:rPr>
        <w:t xml:space="preserve"> </w:t>
      </w:r>
      <w:r>
        <w:rPr>
          <w:rFonts w:hint="eastAsia" w:ascii="宋体" w:hAnsi="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color w:val="auto"/>
          <w:sz w:val="24"/>
          <w:szCs w:val="24"/>
          <w:highlight w:val="none"/>
        </w:rPr>
        <w:fldChar w:fldCharType="end"/>
      </w:r>
    </w:p>
    <w:p w14:paraId="31ADB639">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"_Toc7715" </w:instrText>
      </w:r>
      <w:r>
        <w:rPr>
          <w:color w:val="auto"/>
          <w:highlight w:val="none"/>
        </w:rPr>
        <w:fldChar w:fldCharType="separate"/>
      </w:r>
      <w:r>
        <w:rPr>
          <w:rFonts w:hint="eastAsia" w:ascii="宋体" w:hAnsi="宋体" w:cs="宋体"/>
          <w:bCs/>
          <w:color w:val="auto"/>
          <w:spacing w:val="-3"/>
          <w:sz w:val="24"/>
          <w:szCs w:val="24"/>
          <w:highlight w:val="none"/>
        </w:rPr>
        <w:t>第三章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color w:val="auto"/>
          <w:sz w:val="24"/>
          <w:szCs w:val="24"/>
          <w:highlight w:val="none"/>
        </w:rPr>
        <w:fldChar w:fldCharType="end"/>
      </w:r>
    </w:p>
    <w:p w14:paraId="70346C8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"_Toc6603" </w:instrText>
      </w:r>
      <w:r>
        <w:rPr>
          <w:color w:val="auto"/>
          <w:highlight w:val="none"/>
        </w:rPr>
        <w:fldChar w:fldCharType="separate"/>
      </w:r>
      <w:r>
        <w:rPr>
          <w:rFonts w:ascii="宋体" w:hAnsi="宋体" w:cs="宋体"/>
          <w:bCs/>
          <w:color w:val="auto"/>
          <w:spacing w:val="-8"/>
          <w:sz w:val="24"/>
          <w:szCs w:val="24"/>
          <w:highlight w:val="none"/>
        </w:rPr>
        <w:t>1</w:t>
      </w:r>
      <w:r>
        <w:rPr>
          <w:rFonts w:ascii="宋体" w:hAnsi="宋体" w:cs="宋体"/>
          <w:bCs/>
          <w:color w:val="auto"/>
          <w:spacing w:val="-26"/>
          <w:sz w:val="24"/>
          <w:szCs w:val="24"/>
          <w:highlight w:val="none"/>
        </w:rPr>
        <w:t xml:space="preserve"> </w:t>
      </w:r>
      <w:r>
        <w:rPr>
          <w:rFonts w:hint="eastAsia" w:ascii="宋体" w:hAnsi="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color w:val="auto"/>
          <w:sz w:val="24"/>
          <w:szCs w:val="24"/>
          <w:highlight w:val="none"/>
        </w:rPr>
        <w:fldChar w:fldCharType="end"/>
      </w:r>
    </w:p>
    <w:p w14:paraId="2633EC8E">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"_Toc24910"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color w:val="auto"/>
          <w:sz w:val="24"/>
          <w:szCs w:val="24"/>
          <w:highlight w:val="none"/>
        </w:rPr>
        <w:fldChar w:fldCharType="end"/>
      </w:r>
    </w:p>
    <w:p w14:paraId="3106CCF1">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"_Toc5247" </w:instrText>
      </w:r>
      <w:r>
        <w:rPr>
          <w:color w:val="auto"/>
          <w:highlight w:val="none"/>
        </w:rPr>
        <w:fldChar w:fldCharType="separate"/>
      </w:r>
      <w:r>
        <w:rPr>
          <w:rFonts w:ascii="宋体" w:hAnsi="宋体" w:cs="宋体"/>
          <w:bCs/>
          <w:color w:val="auto"/>
          <w:sz w:val="24"/>
          <w:szCs w:val="24"/>
          <w:highlight w:val="none"/>
        </w:rPr>
        <w:t xml:space="preserve">3. </w:t>
      </w:r>
      <w:r>
        <w:rPr>
          <w:rFonts w:hint="eastAsia" w:ascii="宋体" w:hAnsi="宋体" w:cs="宋体"/>
          <w:bCs/>
          <w:color w:val="auto"/>
          <w:sz w:val="24"/>
          <w:szCs w:val="24"/>
          <w:highlight w:val="none"/>
        </w:rPr>
        <w:t>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color w:val="auto"/>
          <w:sz w:val="24"/>
          <w:szCs w:val="24"/>
          <w:highlight w:val="none"/>
        </w:rPr>
        <w:fldChar w:fldCharType="end"/>
      </w:r>
    </w:p>
    <w:p w14:paraId="6CF10CB8">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"_Toc29229" </w:instrText>
      </w:r>
      <w:r>
        <w:rPr>
          <w:color w:val="auto"/>
          <w:highlight w:val="none"/>
        </w:rPr>
        <w:fldChar w:fldCharType="separate"/>
      </w:r>
      <w:r>
        <w:rPr>
          <w:rFonts w:ascii="宋体" w:hAnsi="宋体" w:cs="宋体"/>
          <w:bCs/>
          <w:color w:val="auto"/>
          <w:spacing w:val="-7"/>
          <w:sz w:val="24"/>
          <w:szCs w:val="24"/>
          <w:highlight w:val="none"/>
        </w:rPr>
        <w:t>4</w:t>
      </w:r>
      <w:r>
        <w:rPr>
          <w:rFonts w:ascii="宋体" w:hAnsi="宋体" w:cs="宋体"/>
          <w:bCs/>
          <w:color w:val="auto"/>
          <w:spacing w:val="-25"/>
          <w:sz w:val="24"/>
          <w:szCs w:val="24"/>
          <w:highlight w:val="none"/>
        </w:rPr>
        <w:t xml:space="preserve"> </w:t>
      </w:r>
      <w:r>
        <w:rPr>
          <w:rFonts w:hint="eastAsia" w:ascii="宋体" w:hAnsi="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color w:val="auto"/>
          <w:sz w:val="24"/>
          <w:szCs w:val="24"/>
          <w:highlight w:val="none"/>
        </w:rPr>
        <w:fldChar w:fldCharType="end"/>
      </w:r>
    </w:p>
    <w:p w14:paraId="7681E082">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"_Toc30225" </w:instrText>
      </w:r>
      <w:r>
        <w:rPr>
          <w:color w:val="auto"/>
          <w:highlight w:val="none"/>
        </w:rPr>
        <w:fldChar w:fldCharType="separate"/>
      </w:r>
      <w:r>
        <w:rPr>
          <w:rFonts w:hint="eastAsia" w:ascii="宋体" w:hAnsi="宋体" w:cs="宋体"/>
          <w:bCs/>
          <w:color w:val="auto"/>
          <w:spacing w:val="-3"/>
          <w:sz w:val="24"/>
          <w:szCs w:val="24"/>
          <w:highlight w:val="none"/>
        </w:rPr>
        <w:t>第四章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6F8ECA31">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"_Toc19340" </w:instrText>
      </w:r>
      <w:r>
        <w:rPr>
          <w:color w:val="auto"/>
          <w:highlight w:val="none"/>
        </w:rPr>
        <w:fldChar w:fldCharType="separate"/>
      </w:r>
      <w:r>
        <w:rPr>
          <w:rFonts w:ascii="宋体" w:hAnsi="宋体" w:cs="宋体"/>
          <w:bCs/>
          <w:color w:val="auto"/>
          <w:spacing w:val="-6"/>
          <w:sz w:val="24"/>
          <w:szCs w:val="24"/>
          <w:highlight w:val="none"/>
        </w:rPr>
        <w:t>1</w:t>
      </w:r>
      <w:r>
        <w:rPr>
          <w:rFonts w:ascii="宋体" w:hAnsi="宋体" w:cs="宋体"/>
          <w:bCs/>
          <w:color w:val="auto"/>
          <w:spacing w:val="-23"/>
          <w:sz w:val="24"/>
          <w:szCs w:val="24"/>
          <w:highlight w:val="none"/>
        </w:rPr>
        <w:t xml:space="preserve"> </w:t>
      </w:r>
      <w:r>
        <w:rPr>
          <w:rFonts w:hint="eastAsia" w:ascii="宋体" w:hAnsi="宋体" w:cs="宋体"/>
          <w:bCs/>
          <w:color w:val="auto"/>
          <w:spacing w:val="-6"/>
          <w:sz w:val="24"/>
          <w:szCs w:val="24"/>
          <w:highlight w:val="none"/>
        </w:rPr>
        <w:t>．</w:t>
      </w:r>
      <w:r>
        <w:rPr>
          <w:rFonts w:hint="eastAsia" w:ascii="宋体" w:hAnsi="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53EFBA7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"_Toc16340" </w:instrText>
      </w:r>
      <w:r>
        <w:rPr>
          <w:color w:val="auto"/>
          <w:highlight w:val="none"/>
        </w:rPr>
        <w:fldChar w:fldCharType="separate"/>
      </w:r>
      <w:r>
        <w:rPr>
          <w:rFonts w:ascii="宋体" w:hAnsi="宋体" w:cs="宋体"/>
          <w:bCs/>
          <w:color w:val="auto"/>
          <w:spacing w:val="-5"/>
          <w:sz w:val="24"/>
          <w:szCs w:val="24"/>
          <w:highlight w:val="none"/>
        </w:rPr>
        <w:t>2</w:t>
      </w:r>
      <w:r>
        <w:rPr>
          <w:rFonts w:ascii="宋体" w:hAnsi="宋体" w:cs="宋体"/>
          <w:bCs/>
          <w:color w:val="auto"/>
          <w:spacing w:val="-18"/>
          <w:sz w:val="24"/>
          <w:szCs w:val="24"/>
          <w:highlight w:val="none"/>
        </w:rPr>
        <w:t xml:space="preserve"> </w:t>
      </w:r>
      <w:r>
        <w:rPr>
          <w:rFonts w:hint="eastAsia" w:ascii="宋体" w:hAnsi="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2ED0C956">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"_Toc31813" </w:instrText>
      </w:r>
      <w:r>
        <w:rPr>
          <w:color w:val="auto"/>
          <w:highlight w:val="none"/>
        </w:rPr>
        <w:fldChar w:fldCharType="separate"/>
      </w:r>
      <w:r>
        <w:rPr>
          <w:rFonts w:ascii="宋体" w:hAnsi="宋体" w:cs="宋体"/>
          <w:bCs/>
          <w:color w:val="auto"/>
          <w:spacing w:val="-8"/>
          <w:sz w:val="24"/>
          <w:szCs w:val="24"/>
          <w:highlight w:val="none"/>
        </w:rPr>
        <w:t>3</w:t>
      </w:r>
      <w:r>
        <w:rPr>
          <w:rFonts w:ascii="宋体" w:hAnsi="宋体" w:cs="宋体"/>
          <w:bCs/>
          <w:color w:val="auto"/>
          <w:spacing w:val="-25"/>
          <w:sz w:val="24"/>
          <w:szCs w:val="24"/>
          <w:highlight w:val="none"/>
        </w:rPr>
        <w:t xml:space="preserve"> </w:t>
      </w:r>
      <w:r>
        <w:rPr>
          <w:rFonts w:hint="eastAsia" w:ascii="宋体" w:hAnsi="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color w:val="auto"/>
          <w:sz w:val="24"/>
          <w:szCs w:val="24"/>
          <w:highlight w:val="none"/>
        </w:rPr>
        <w:fldChar w:fldCharType="end"/>
      </w:r>
    </w:p>
    <w:p w14:paraId="1AC8AFE0">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"_Toc21699" </w:instrText>
      </w:r>
      <w:r>
        <w:rPr>
          <w:color w:val="auto"/>
          <w:highlight w:val="none"/>
        </w:rPr>
        <w:fldChar w:fldCharType="separate"/>
      </w:r>
      <w:r>
        <w:rPr>
          <w:rFonts w:hint="eastAsia" w:ascii="宋体" w:hAnsi="宋体" w:cs="宋体"/>
          <w:bCs/>
          <w:color w:val="auto"/>
          <w:spacing w:val="-5"/>
          <w:sz w:val="24"/>
          <w:szCs w:val="24"/>
          <w:highlight w:val="none"/>
        </w:rPr>
        <w:t>第五章</w:t>
      </w:r>
      <w:r>
        <w:rPr>
          <w:rFonts w:ascii="宋体" w:hAnsi="宋体" w:cs="宋体"/>
          <w:color w:val="auto"/>
          <w:spacing w:val="33"/>
          <w:sz w:val="24"/>
          <w:szCs w:val="24"/>
          <w:highlight w:val="none"/>
        </w:rPr>
        <w:t xml:space="preserve"> </w:t>
      </w:r>
      <w:r>
        <w:rPr>
          <w:rFonts w:hint="eastAsia" w:ascii="宋体" w:hAnsi="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color w:val="auto"/>
          <w:sz w:val="24"/>
          <w:szCs w:val="24"/>
          <w:highlight w:val="none"/>
        </w:rPr>
        <w:fldChar w:fldCharType="end"/>
      </w:r>
    </w:p>
    <w:p w14:paraId="200FF0BB">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"_Toc21706" </w:instrText>
      </w:r>
      <w:r>
        <w:rPr>
          <w:color w:val="auto"/>
          <w:highlight w:val="none"/>
        </w:rPr>
        <w:fldChar w:fldCharType="separate"/>
      </w:r>
      <w:r>
        <w:rPr>
          <w:rFonts w:ascii="宋体" w:hAnsi="宋体" w:cs="宋体"/>
          <w:bCs/>
          <w:color w:val="auto"/>
          <w:spacing w:val="-14"/>
          <w:sz w:val="24"/>
          <w:szCs w:val="24"/>
          <w:highlight w:val="none"/>
        </w:rPr>
        <w:t>1</w:t>
      </w:r>
      <w:r>
        <w:rPr>
          <w:rFonts w:ascii="宋体" w:hAnsi="宋体" w:cs="宋体"/>
          <w:bCs/>
          <w:color w:val="auto"/>
          <w:spacing w:val="-27"/>
          <w:sz w:val="24"/>
          <w:szCs w:val="24"/>
          <w:highlight w:val="none"/>
        </w:rPr>
        <w:t xml:space="preserve"> </w:t>
      </w:r>
      <w:r>
        <w:rPr>
          <w:rFonts w:hint="eastAsia" w:ascii="宋体" w:hAnsi="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color w:val="auto"/>
          <w:sz w:val="24"/>
          <w:szCs w:val="24"/>
          <w:highlight w:val="none"/>
        </w:rPr>
        <w:fldChar w:fldCharType="end"/>
      </w:r>
    </w:p>
    <w:p w14:paraId="1E92ECEF">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"_Toc24419" </w:instrText>
      </w:r>
      <w:r>
        <w:rPr>
          <w:color w:val="auto"/>
          <w:highlight w:val="none"/>
        </w:rPr>
        <w:fldChar w:fldCharType="separate"/>
      </w:r>
      <w:r>
        <w:rPr>
          <w:rFonts w:ascii="宋体" w:hAnsi="宋体" w:cs="宋体"/>
          <w:bCs/>
          <w:color w:val="auto"/>
          <w:spacing w:val="-6"/>
          <w:sz w:val="24"/>
          <w:szCs w:val="24"/>
          <w:highlight w:val="none"/>
        </w:rPr>
        <w:t>2</w:t>
      </w:r>
      <w:r>
        <w:rPr>
          <w:rFonts w:ascii="宋体" w:hAnsi="宋体" w:cs="宋体"/>
          <w:bCs/>
          <w:color w:val="auto"/>
          <w:spacing w:val="-26"/>
          <w:sz w:val="24"/>
          <w:szCs w:val="24"/>
          <w:highlight w:val="none"/>
        </w:rPr>
        <w:t xml:space="preserve"> </w:t>
      </w:r>
      <w:r>
        <w:rPr>
          <w:rFonts w:hint="eastAsia" w:ascii="宋体" w:hAnsi="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color w:val="auto"/>
          <w:sz w:val="24"/>
          <w:szCs w:val="24"/>
          <w:highlight w:val="none"/>
        </w:rPr>
        <w:fldChar w:fldCharType="end"/>
      </w:r>
    </w:p>
    <w:p w14:paraId="05984CBE">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"_Toc27130" </w:instrText>
      </w:r>
      <w:r>
        <w:rPr>
          <w:color w:val="auto"/>
          <w:highlight w:val="none"/>
        </w:rPr>
        <w:fldChar w:fldCharType="separate"/>
      </w:r>
      <w:r>
        <w:rPr>
          <w:rFonts w:hint="eastAsia" w:ascii="宋体" w:hAnsi="宋体" w:cs="宋体"/>
          <w:bCs/>
          <w:color w:val="auto"/>
          <w:spacing w:val="-3"/>
          <w:sz w:val="24"/>
          <w:szCs w:val="24"/>
          <w:highlight w:val="none"/>
        </w:rPr>
        <w:t>第六章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color w:val="auto"/>
          <w:sz w:val="24"/>
          <w:szCs w:val="24"/>
          <w:highlight w:val="none"/>
        </w:rPr>
        <w:fldChar w:fldCharType="end"/>
      </w:r>
    </w:p>
    <w:p w14:paraId="3EC4C62D">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"_Toc11203" </w:instrText>
      </w:r>
      <w:r>
        <w:rPr>
          <w:color w:val="auto"/>
          <w:highlight w:val="none"/>
        </w:rPr>
        <w:fldChar w:fldCharType="separate"/>
      </w:r>
      <w:r>
        <w:rPr>
          <w:rFonts w:hint="eastAsia" w:ascii="宋体" w:hAnsi="宋体" w:cs="宋体"/>
          <w:bCs/>
          <w:color w:val="auto"/>
          <w:spacing w:val="-4"/>
          <w:sz w:val="24"/>
          <w:szCs w:val="24"/>
          <w:highlight w:val="none"/>
        </w:rPr>
        <w:t>格式一</w:t>
      </w:r>
      <w:r>
        <w:rPr>
          <w:rFonts w:ascii="宋体" w:hAnsi="宋体" w:cs="宋体"/>
          <w:color w:val="auto"/>
          <w:spacing w:val="-4"/>
          <w:sz w:val="24"/>
          <w:szCs w:val="24"/>
          <w:highlight w:val="none"/>
        </w:rPr>
        <w:t xml:space="preserve"> </w:t>
      </w:r>
      <w:r>
        <w:rPr>
          <w:rFonts w:hint="eastAsia" w:ascii="宋体" w:hAnsi="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color w:val="auto"/>
          <w:sz w:val="24"/>
          <w:szCs w:val="24"/>
          <w:highlight w:val="none"/>
        </w:rPr>
        <w:fldChar w:fldCharType="end"/>
      </w:r>
    </w:p>
    <w:p w14:paraId="1DF38C2F">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"_Toc24492" </w:instrText>
      </w:r>
      <w:r>
        <w:rPr>
          <w:color w:val="auto"/>
          <w:highlight w:val="none"/>
        </w:rPr>
        <w:fldChar w:fldCharType="separate"/>
      </w:r>
      <w:r>
        <w:rPr>
          <w:rFonts w:hint="eastAsia" w:ascii="宋体" w:hAnsi="宋体" w:cs="宋体"/>
          <w:bCs/>
          <w:color w:val="auto"/>
          <w:spacing w:val="-4"/>
          <w:sz w:val="24"/>
          <w:szCs w:val="24"/>
          <w:highlight w:val="none"/>
        </w:rPr>
        <w:t>格式二</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color w:val="auto"/>
          <w:sz w:val="24"/>
          <w:szCs w:val="24"/>
          <w:highlight w:val="none"/>
        </w:rPr>
        <w:fldChar w:fldCharType="end"/>
      </w:r>
    </w:p>
    <w:p w14:paraId="2355A6C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"_Toc15958" </w:instrText>
      </w:r>
      <w:r>
        <w:rPr>
          <w:color w:val="auto"/>
          <w:highlight w:val="none"/>
        </w:rPr>
        <w:fldChar w:fldCharType="separate"/>
      </w:r>
      <w:r>
        <w:rPr>
          <w:rFonts w:hint="eastAsia" w:ascii="宋体" w:hAnsi="宋体" w:cs="宋体"/>
          <w:bCs/>
          <w:color w:val="auto"/>
          <w:spacing w:val="-4"/>
          <w:sz w:val="24"/>
          <w:szCs w:val="24"/>
          <w:highlight w:val="none"/>
        </w:rPr>
        <w:t>格式三</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27EB6FD1">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"_Toc16537" </w:instrText>
      </w:r>
      <w:r>
        <w:rPr>
          <w:color w:val="auto"/>
          <w:highlight w:val="none"/>
        </w:rPr>
        <w:fldChar w:fldCharType="separate"/>
      </w:r>
      <w:r>
        <w:rPr>
          <w:rFonts w:hint="eastAsia" w:ascii="宋体" w:hAnsi="宋体" w:cs="宋体"/>
          <w:bCs/>
          <w:color w:val="auto"/>
          <w:spacing w:val="-4"/>
          <w:sz w:val="24"/>
          <w:szCs w:val="24"/>
          <w:highlight w:val="none"/>
        </w:rPr>
        <w:t>格式四</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color w:val="auto"/>
          <w:sz w:val="24"/>
          <w:szCs w:val="24"/>
          <w:highlight w:val="none"/>
        </w:rPr>
        <w:fldChar w:fldCharType="end"/>
      </w:r>
    </w:p>
    <w:p w14:paraId="0E2D6AC3">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"_Toc30394" </w:instrText>
      </w:r>
      <w:r>
        <w:rPr>
          <w:color w:val="auto"/>
          <w:highlight w:val="none"/>
        </w:rPr>
        <w:fldChar w:fldCharType="separate"/>
      </w:r>
      <w:r>
        <w:rPr>
          <w:rFonts w:hint="eastAsia" w:ascii="宋体" w:hAnsi="宋体" w:cs="宋体"/>
          <w:bCs/>
          <w:color w:val="auto"/>
          <w:spacing w:val="-4"/>
          <w:sz w:val="24"/>
          <w:szCs w:val="24"/>
          <w:highlight w:val="none"/>
        </w:rPr>
        <w:t>格式五</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color w:val="auto"/>
          <w:sz w:val="24"/>
          <w:szCs w:val="24"/>
          <w:highlight w:val="none"/>
        </w:rPr>
        <w:fldChar w:fldCharType="end"/>
      </w:r>
    </w:p>
    <w:p w14:paraId="7F657967">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"_Toc5771" </w:instrText>
      </w:r>
      <w:r>
        <w:rPr>
          <w:color w:val="auto"/>
          <w:highlight w:val="none"/>
        </w:rPr>
        <w:fldChar w:fldCharType="separate"/>
      </w:r>
      <w:r>
        <w:rPr>
          <w:rFonts w:hint="eastAsia" w:ascii="宋体" w:hAnsi="宋体" w:cs="宋体"/>
          <w:bCs/>
          <w:color w:val="auto"/>
          <w:spacing w:val="-4"/>
          <w:sz w:val="24"/>
          <w:szCs w:val="24"/>
          <w:highlight w:val="none"/>
        </w:rPr>
        <w:t>格式六</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color w:val="auto"/>
          <w:sz w:val="24"/>
          <w:szCs w:val="24"/>
          <w:highlight w:val="none"/>
        </w:rPr>
        <w:fldChar w:fldCharType="end"/>
      </w:r>
    </w:p>
    <w:p w14:paraId="72EF57F4">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"_Toc17838" </w:instrText>
      </w:r>
      <w:r>
        <w:rPr>
          <w:color w:val="auto"/>
          <w:highlight w:val="none"/>
        </w:rPr>
        <w:fldChar w:fldCharType="separate"/>
      </w:r>
      <w:r>
        <w:rPr>
          <w:rFonts w:hint="eastAsia" w:ascii="宋体" w:hAnsi="宋体" w:cs="宋体"/>
          <w:bCs/>
          <w:color w:val="auto"/>
          <w:spacing w:val="-4"/>
          <w:sz w:val="24"/>
          <w:szCs w:val="24"/>
          <w:highlight w:val="none"/>
        </w:rPr>
        <w:t>格式七</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color w:val="auto"/>
          <w:sz w:val="24"/>
          <w:szCs w:val="24"/>
          <w:highlight w:val="none"/>
        </w:rPr>
        <w:fldChar w:fldCharType="end"/>
      </w:r>
    </w:p>
    <w:p w14:paraId="630E2F70">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"_Toc19699" </w:instrText>
      </w:r>
      <w:r>
        <w:rPr>
          <w:color w:val="auto"/>
          <w:highlight w:val="none"/>
        </w:rPr>
        <w:fldChar w:fldCharType="separate"/>
      </w:r>
      <w:r>
        <w:rPr>
          <w:rFonts w:hint="eastAsia" w:ascii="宋体" w:hAnsi="宋体" w:cs="宋体"/>
          <w:bCs/>
          <w:color w:val="auto"/>
          <w:spacing w:val="-4"/>
          <w:sz w:val="24"/>
          <w:szCs w:val="24"/>
          <w:highlight w:val="none"/>
        </w:rPr>
        <w:t>格式八</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color w:val="auto"/>
          <w:sz w:val="24"/>
          <w:szCs w:val="24"/>
          <w:highlight w:val="none"/>
        </w:rPr>
        <w:fldChar w:fldCharType="end"/>
      </w:r>
    </w:p>
    <w:p w14:paraId="323EC902">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"_Toc30661" </w:instrText>
      </w:r>
      <w:r>
        <w:rPr>
          <w:color w:val="auto"/>
          <w:highlight w:val="none"/>
        </w:rPr>
        <w:fldChar w:fldCharType="separate"/>
      </w:r>
      <w:r>
        <w:rPr>
          <w:rFonts w:hint="eastAsia" w:ascii="宋体" w:hAnsi="宋体" w:cs="宋体"/>
          <w:bCs/>
          <w:color w:val="auto"/>
          <w:spacing w:val="-4"/>
          <w:sz w:val="24"/>
          <w:szCs w:val="24"/>
          <w:highlight w:val="none"/>
        </w:rPr>
        <w:t>格式九</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color w:val="auto"/>
          <w:sz w:val="24"/>
          <w:szCs w:val="24"/>
          <w:highlight w:val="none"/>
        </w:rPr>
        <w:fldChar w:fldCharType="end"/>
      </w:r>
    </w:p>
    <w:p w14:paraId="2DB22C17">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"_Toc31071" </w:instrText>
      </w:r>
      <w:r>
        <w:rPr>
          <w:color w:val="auto"/>
          <w:highlight w:val="none"/>
        </w:rPr>
        <w:fldChar w:fldCharType="separate"/>
      </w:r>
      <w:r>
        <w:rPr>
          <w:rFonts w:hint="eastAsia" w:ascii="宋体" w:hAnsi="宋体" w:cs="宋体"/>
          <w:bCs/>
          <w:color w:val="auto"/>
          <w:spacing w:val="-4"/>
          <w:sz w:val="24"/>
          <w:szCs w:val="24"/>
          <w:highlight w:val="none"/>
        </w:rPr>
        <w:t>格式十</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color w:val="auto"/>
          <w:sz w:val="24"/>
          <w:szCs w:val="24"/>
          <w:highlight w:val="none"/>
        </w:rPr>
        <w:fldChar w:fldCharType="end"/>
      </w:r>
    </w:p>
    <w:p w14:paraId="27524A72">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"_Toc25235" </w:instrText>
      </w:r>
      <w:r>
        <w:rPr>
          <w:color w:val="auto"/>
          <w:highlight w:val="none"/>
        </w:rPr>
        <w:fldChar w:fldCharType="separate"/>
      </w:r>
      <w:r>
        <w:rPr>
          <w:rFonts w:hint="eastAsia" w:ascii="宋体" w:hAnsi="宋体" w:cs="宋体"/>
          <w:bCs/>
          <w:color w:val="auto"/>
          <w:spacing w:val="-4"/>
          <w:sz w:val="24"/>
          <w:szCs w:val="24"/>
          <w:highlight w:val="none"/>
        </w:rPr>
        <w:t>格式十一</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color w:val="auto"/>
          <w:sz w:val="24"/>
          <w:szCs w:val="24"/>
          <w:highlight w:val="none"/>
        </w:rPr>
        <w:fldChar w:fldCharType="end"/>
      </w:r>
    </w:p>
    <w:p w14:paraId="1AFEB3F5">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"_Toc16480" </w:instrText>
      </w:r>
      <w:r>
        <w:rPr>
          <w:color w:val="auto"/>
          <w:highlight w:val="none"/>
        </w:rPr>
        <w:fldChar w:fldCharType="separate"/>
      </w:r>
      <w:r>
        <w:rPr>
          <w:rFonts w:hint="eastAsia" w:ascii="宋体" w:hAnsi="宋体" w:cs="宋体"/>
          <w:bCs/>
          <w:color w:val="auto"/>
          <w:spacing w:val="-4"/>
          <w:sz w:val="24"/>
          <w:szCs w:val="24"/>
          <w:highlight w:val="none"/>
        </w:rPr>
        <w:t>格式十二</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建造师查询页（有效期</w:t>
      </w:r>
      <w:r>
        <w:rPr>
          <w:rFonts w:ascii="宋体" w:hAnsi="宋体" w:cs="宋体"/>
          <w:bCs/>
          <w:color w:val="auto"/>
          <w:spacing w:val="-4"/>
          <w:sz w:val="24"/>
          <w:szCs w:val="24"/>
          <w:highlight w:val="none"/>
        </w:rPr>
        <w:t>+</w:t>
      </w:r>
      <w:r>
        <w:rPr>
          <w:rFonts w:hint="eastAsia" w:ascii="宋体" w:hAnsi="宋体" w:cs="宋体"/>
          <w:bCs/>
          <w:color w:val="auto"/>
          <w:spacing w:val="-4"/>
          <w:sz w:val="24"/>
          <w:szCs w:val="24"/>
          <w:highlight w:val="none"/>
        </w:rPr>
        <w:t>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color w:val="auto"/>
          <w:sz w:val="24"/>
          <w:szCs w:val="24"/>
          <w:highlight w:val="none"/>
        </w:rPr>
        <w:fldChar w:fldCharType="end"/>
      </w:r>
    </w:p>
    <w:p w14:paraId="384A8EDA">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"_Toc28779" </w:instrText>
      </w:r>
      <w:r>
        <w:rPr>
          <w:color w:val="auto"/>
          <w:highlight w:val="none"/>
        </w:rPr>
        <w:fldChar w:fldCharType="separate"/>
      </w:r>
      <w:r>
        <w:rPr>
          <w:rFonts w:hint="eastAsia" w:ascii="宋体" w:hAnsi="宋体" w:cs="宋体"/>
          <w:bCs/>
          <w:color w:val="auto"/>
          <w:spacing w:val="-4"/>
          <w:sz w:val="24"/>
          <w:szCs w:val="24"/>
          <w:highlight w:val="none"/>
        </w:rPr>
        <w:t>格式十三：</w:t>
      </w:r>
      <w:r>
        <w:rPr>
          <w:rFonts w:hint="eastAsia" w:ascii="宋体" w:hAnsi="宋体" w:cs="宋体"/>
          <w:bCs/>
          <w:color w:val="auto"/>
          <w:spacing w:val="7"/>
          <w:sz w:val="24"/>
          <w:szCs w:val="24"/>
          <w:highlight w:val="none"/>
        </w:rPr>
        <w:t>危险性较大的分部分项工程清单及超过一定规模的危险性较大的</w:t>
      </w:r>
      <w:r>
        <w:rPr>
          <w:rFonts w:hint="eastAsia" w:ascii="宋体" w:hAnsi="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color w:val="auto"/>
          <w:sz w:val="24"/>
          <w:szCs w:val="24"/>
          <w:highlight w:val="none"/>
        </w:rPr>
        <w:fldChar w:fldCharType="end"/>
      </w:r>
    </w:p>
    <w:p w14:paraId="1F571AA9">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"_Toc738" </w:instrText>
      </w:r>
      <w:r>
        <w:rPr>
          <w:color w:val="auto"/>
          <w:highlight w:val="none"/>
        </w:rPr>
        <w:fldChar w:fldCharType="separate"/>
      </w:r>
      <w:r>
        <w:rPr>
          <w:rFonts w:hint="eastAsia" w:ascii="宋体" w:hAnsi="宋体" w:cs="宋体"/>
          <w:bCs/>
          <w:color w:val="auto"/>
          <w:spacing w:val="-4"/>
          <w:sz w:val="24"/>
          <w:szCs w:val="24"/>
          <w:highlight w:val="none"/>
        </w:rPr>
        <w:t>格式十四</w:t>
      </w:r>
      <w:r>
        <w:rPr>
          <w:rFonts w:ascii="宋体" w:hAnsi="宋体" w:cs="宋体"/>
          <w:bCs/>
          <w:color w:val="auto"/>
          <w:spacing w:val="-4"/>
          <w:sz w:val="24"/>
          <w:szCs w:val="24"/>
          <w:highlight w:val="none"/>
          <w:lang w:eastAsia="zh-CN"/>
        </w:rPr>
        <w:t xml:space="preserve">  </w:t>
      </w:r>
      <w:r>
        <w:rPr>
          <w:rFonts w:hint="eastAsia" w:ascii="宋体" w:hAnsi="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86</w:t>
      </w:r>
      <w:r>
        <w:rPr>
          <w:color w:val="auto"/>
          <w:sz w:val="24"/>
          <w:szCs w:val="24"/>
          <w:highlight w:val="none"/>
        </w:rPr>
        <w:fldChar w:fldCharType="end"/>
      </w:r>
      <w:r>
        <w:rPr>
          <w:color w:val="auto"/>
          <w:sz w:val="24"/>
          <w:szCs w:val="24"/>
          <w:highlight w:val="none"/>
        </w:rPr>
        <w:fldChar w:fldCharType="end"/>
      </w:r>
    </w:p>
    <w:p w14:paraId="6BA69A96">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"_Toc9960" </w:instrText>
      </w:r>
      <w:r>
        <w:rPr>
          <w:color w:val="auto"/>
          <w:highlight w:val="none"/>
        </w:rPr>
        <w:fldChar w:fldCharType="separate"/>
      </w:r>
      <w:r>
        <w:rPr>
          <w:rFonts w:hint="eastAsia" w:ascii="宋体" w:hAnsi="宋体" w:cs="宋体"/>
          <w:bCs/>
          <w:color w:val="auto"/>
          <w:spacing w:val="-4"/>
          <w:sz w:val="24"/>
          <w:szCs w:val="24"/>
          <w:highlight w:val="none"/>
        </w:rPr>
        <w:t>格式十</w:t>
      </w:r>
      <w:r>
        <w:rPr>
          <w:rFonts w:hint="eastAsia" w:ascii="宋体" w:hAnsi="宋体" w:cs="宋体"/>
          <w:bCs/>
          <w:color w:val="auto"/>
          <w:spacing w:val="-4"/>
          <w:sz w:val="24"/>
          <w:szCs w:val="24"/>
          <w:highlight w:val="none"/>
          <w:lang w:eastAsia="zh-CN"/>
        </w:rPr>
        <w:t>五</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color w:val="auto"/>
          <w:sz w:val="24"/>
          <w:szCs w:val="24"/>
          <w:highlight w:val="none"/>
        </w:rPr>
        <w:fldChar w:fldCharType="end"/>
      </w:r>
    </w:p>
    <w:p w14:paraId="71855A7C">
      <w:pPr>
        <w:pStyle w:val="8"/>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"_Toc26323" </w:instrText>
      </w:r>
      <w:r>
        <w:rPr>
          <w:color w:val="auto"/>
          <w:highlight w:val="none"/>
        </w:rPr>
        <w:fldChar w:fldCharType="separate"/>
      </w:r>
      <w:r>
        <w:rPr>
          <w:rFonts w:hint="eastAsia" w:ascii="宋体" w:hAnsi="宋体" w:cs="宋体"/>
          <w:bCs/>
          <w:color w:val="auto"/>
          <w:spacing w:val="-4"/>
          <w:sz w:val="24"/>
          <w:szCs w:val="24"/>
          <w:highlight w:val="none"/>
          <w:lang w:eastAsia="zh-CN"/>
        </w:rPr>
        <w:t>格式十六</w:t>
      </w:r>
      <w:r>
        <w:rPr>
          <w:rFonts w:ascii="宋体" w:hAnsi="宋体" w:cs="宋体"/>
          <w:bCs/>
          <w:color w:val="auto"/>
          <w:spacing w:val="-4"/>
          <w:sz w:val="24"/>
          <w:szCs w:val="24"/>
          <w:highlight w:val="none"/>
          <w:lang w:eastAsia="zh-CN"/>
        </w:rPr>
        <w:t xml:space="preserve"> </w:t>
      </w:r>
      <w:r>
        <w:rPr>
          <w:rFonts w:hint="eastAsia" w:ascii="宋体" w:hAnsi="宋体" w:cs="宋体"/>
          <w:bCs/>
          <w:color w:val="auto"/>
          <w:spacing w:val="-4"/>
          <w:sz w:val="24"/>
          <w:szCs w:val="24"/>
          <w:highlight w:val="none"/>
          <w:lang w:eastAsia="zh-CN"/>
        </w:rPr>
        <w:t>定标因素评审资料</w:t>
      </w:r>
      <w:r>
        <w:rPr>
          <w:rFonts w:ascii="宋体" w:hAnsi="宋体" w:cs="宋体"/>
          <w:bCs/>
          <w:color w:val="auto"/>
          <w:spacing w:val="-4"/>
          <w:sz w:val="24"/>
          <w:szCs w:val="24"/>
          <w:highlight w:val="none"/>
        </w:rPr>
        <w:tab/>
      </w:r>
      <w:r>
        <w:rPr>
          <w:rFonts w:ascii="宋体" w:hAnsi="宋体" w:cs="宋体"/>
          <w:bCs/>
          <w:color w:val="auto"/>
          <w:spacing w:val="-4"/>
          <w:sz w:val="24"/>
          <w:szCs w:val="24"/>
          <w:highlight w:val="none"/>
        </w:rPr>
        <w:fldChar w:fldCharType="begin"/>
      </w:r>
      <w:r>
        <w:rPr>
          <w:rFonts w:ascii="宋体" w:hAnsi="宋体" w:cs="宋体"/>
          <w:bCs/>
          <w:color w:val="auto"/>
          <w:spacing w:val="-4"/>
          <w:sz w:val="24"/>
          <w:szCs w:val="24"/>
          <w:highlight w:val="none"/>
        </w:rPr>
        <w:instrText xml:space="preserve"> PAGEREF _Toc26323 \h </w:instrText>
      </w:r>
      <w:r>
        <w:rPr>
          <w:rFonts w:ascii="宋体" w:hAnsi="宋体" w:cs="宋体"/>
          <w:bCs/>
          <w:color w:val="auto"/>
          <w:spacing w:val="-4"/>
          <w:sz w:val="24"/>
          <w:szCs w:val="24"/>
          <w:highlight w:val="none"/>
        </w:rPr>
        <w:fldChar w:fldCharType="separate"/>
      </w:r>
      <w:r>
        <w:rPr>
          <w:rFonts w:ascii="宋体" w:hAnsi="宋体" w:cs="宋体"/>
          <w:bCs/>
          <w:color w:val="auto"/>
          <w:spacing w:val="-4"/>
          <w:sz w:val="24"/>
          <w:szCs w:val="24"/>
          <w:highlight w:val="none"/>
        </w:rPr>
        <w:t>89</w:t>
      </w:r>
      <w:r>
        <w:rPr>
          <w:rFonts w:ascii="宋体" w:hAnsi="宋体" w:cs="宋体"/>
          <w:bCs/>
          <w:color w:val="auto"/>
          <w:spacing w:val="-4"/>
          <w:sz w:val="24"/>
          <w:szCs w:val="24"/>
          <w:highlight w:val="none"/>
        </w:rPr>
        <w:fldChar w:fldCharType="end"/>
      </w:r>
      <w:r>
        <w:rPr>
          <w:rFonts w:ascii="宋体" w:hAnsi="宋体" w:cs="宋体"/>
          <w:bCs/>
          <w:color w:val="auto"/>
          <w:spacing w:val="-4"/>
          <w:sz w:val="24"/>
          <w:szCs w:val="24"/>
          <w:highlight w:val="none"/>
        </w:rPr>
        <w:fldChar w:fldCharType="end"/>
      </w:r>
    </w:p>
    <w:p w14:paraId="23ED39C4">
      <w:pPr>
        <w:pStyle w:val="13"/>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"_Toc10482" </w:instrText>
      </w:r>
      <w:r>
        <w:rPr>
          <w:color w:val="auto"/>
          <w:highlight w:val="none"/>
        </w:rPr>
        <w:fldChar w:fldCharType="separate"/>
      </w:r>
      <w:r>
        <w:rPr>
          <w:rFonts w:hint="eastAsia" w:ascii="宋体" w:hAnsi="宋体" w:cs="宋体"/>
          <w:bCs/>
          <w:color w:val="auto"/>
          <w:spacing w:val="-3"/>
          <w:sz w:val="24"/>
          <w:szCs w:val="24"/>
          <w:highlight w:val="none"/>
        </w:rPr>
        <w:t>第七章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color w:val="auto"/>
          <w:sz w:val="24"/>
          <w:szCs w:val="24"/>
          <w:highlight w:val="none"/>
        </w:rPr>
        <w:fldChar w:fldCharType="end"/>
      </w:r>
    </w:p>
    <w:p w14:paraId="5ECDCB46">
      <w:pPr>
        <w:spacing w:line="400" w:lineRule="exact"/>
        <w:jc w:val="center"/>
        <w:rPr>
          <w:rFonts w:hint="eastAsia" w:ascii="宋体" w:hAnsi="宋体" w:cs="宋体"/>
          <w:color w:val="auto"/>
          <w:sz w:val="24"/>
          <w:szCs w:val="24"/>
          <w:highlight w:val="none"/>
        </w:rPr>
        <w:sectPr>
          <w:headerReference r:id="rId4" w:type="default"/>
          <w:footerReference r:id="rId5" w:type="default"/>
          <w:pgSz w:w="11906" w:h="16839"/>
          <w:pgMar w:top="1440" w:right="1080" w:bottom="1440" w:left="1080" w:header="1200" w:footer="0" w:gutter="0"/>
          <w:pgNumType w:start="1"/>
          <w:cols w:space="720" w:num="1"/>
        </w:sectPr>
      </w:pPr>
      <w:r>
        <w:rPr>
          <w:rFonts w:ascii="宋体" w:hAnsi="宋体" w:cs="宋体"/>
          <w:color w:val="auto"/>
          <w:sz w:val="24"/>
          <w:szCs w:val="24"/>
          <w:highlight w:val="none"/>
        </w:rPr>
        <w:fldChar w:fldCharType="end"/>
      </w:r>
    </w:p>
    <w:p w14:paraId="17FC29AE">
      <w:pPr>
        <w:pStyle w:val="6"/>
        <w:spacing w:line="272" w:lineRule="auto"/>
        <w:rPr>
          <w:rFonts w:hint="eastAsia" w:ascii="宋体" w:hAnsi="宋体" w:cs="宋体"/>
          <w:color w:val="auto"/>
          <w:highlight w:val="none"/>
        </w:rPr>
      </w:pPr>
    </w:p>
    <w:p w14:paraId="3FD7A53E">
      <w:pPr>
        <w:spacing w:before="78" w:line="219" w:lineRule="auto"/>
        <w:ind w:left="3416"/>
        <w:outlineLvl w:val="0"/>
        <w:rPr>
          <w:rFonts w:hint="eastAsia" w:ascii="宋体" w:hAnsi="宋体" w:cs="宋体"/>
          <w:color w:val="auto"/>
          <w:sz w:val="24"/>
          <w:szCs w:val="24"/>
          <w:highlight w:val="none"/>
          <w:lang w:eastAsia="zh-CN"/>
        </w:rPr>
      </w:pPr>
      <w:bookmarkStart w:id="0" w:name="bookmark1"/>
      <w:bookmarkEnd w:id="0"/>
      <w:bookmarkStart w:id="1" w:name="_Toc30584"/>
      <w:r>
        <w:rPr>
          <w:rFonts w:hint="eastAsia" w:ascii="宋体" w:hAnsi="宋体" w:cs="宋体"/>
          <w:b/>
          <w:bCs/>
          <w:color w:val="auto"/>
          <w:spacing w:val="-3"/>
          <w:sz w:val="24"/>
          <w:szCs w:val="24"/>
          <w:highlight w:val="none"/>
          <w:lang w:eastAsia="zh-CN"/>
        </w:rPr>
        <w:t>第一章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w:t>
      </w:r>
      <w:bookmarkEnd w:id="1"/>
    </w:p>
    <w:p w14:paraId="4EEB1BBB">
      <w:pPr>
        <w:spacing w:before="156" w:line="219" w:lineRule="auto"/>
        <w:ind w:left="17"/>
        <w:outlineLvl w:val="1"/>
        <w:rPr>
          <w:rFonts w:hint="eastAsia" w:ascii="宋体" w:hAnsi="宋体" w:cs="宋体"/>
          <w:color w:val="auto"/>
          <w:sz w:val="24"/>
          <w:szCs w:val="24"/>
          <w:highlight w:val="none"/>
          <w:lang w:eastAsia="zh-CN"/>
        </w:rPr>
      </w:pPr>
      <w:bookmarkStart w:id="2" w:name="bookmark3"/>
      <w:bookmarkEnd w:id="2"/>
      <w:bookmarkStart w:id="3" w:name="_Toc1079"/>
      <w:r>
        <w:rPr>
          <w:rFonts w:hint="eastAsia" w:ascii="宋体" w:hAnsi="宋体" w:cs="宋体"/>
          <w:b/>
          <w:bCs/>
          <w:color w:val="auto"/>
          <w:spacing w:val="-3"/>
          <w:sz w:val="24"/>
          <w:szCs w:val="24"/>
          <w:highlight w:val="none"/>
          <w:lang w:eastAsia="zh-CN"/>
        </w:rPr>
        <w:t>第一节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投标人须知前附表</w:t>
      </w:r>
      <w:bookmarkEnd w:id="3"/>
    </w:p>
    <w:p w14:paraId="2C93B777">
      <w:pPr>
        <w:spacing w:before="25"/>
        <w:rPr>
          <w:rFonts w:hint="eastAsia" w:ascii="宋体" w:hAnsi="宋体" w:cs="宋体"/>
          <w:color w:val="auto"/>
          <w:highlight w:val="none"/>
          <w:lang w:eastAsia="zh-CN"/>
        </w:rPr>
      </w:pPr>
    </w:p>
    <w:tbl>
      <w:tblPr>
        <w:tblStyle w:val="17"/>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3CD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2" w:hRule="atLeast"/>
        </w:trPr>
        <w:tc>
          <w:tcPr>
            <w:tcW w:w="582" w:type="dxa"/>
          </w:tcPr>
          <w:p w14:paraId="39F2249A">
            <w:pPr>
              <w:spacing w:before="203" w:line="209" w:lineRule="auto"/>
              <w:jc w:val="center"/>
              <w:rPr>
                <w:rFonts w:hint="eastAsia" w:ascii="宋体" w:hAnsi="宋体" w:cs="宋体"/>
                <w:color w:val="auto"/>
                <w:highlight w:val="none"/>
                <w:lang w:eastAsia="zh-CN"/>
              </w:rPr>
            </w:pPr>
            <w:r>
              <w:rPr>
                <w:rFonts w:hint="eastAsia" w:ascii="宋体" w:hAnsi="宋体" w:cs="宋体"/>
                <w:color w:val="auto"/>
                <w:highlight w:val="none"/>
                <w:lang w:eastAsia="zh-CN"/>
              </w:rPr>
              <w:t>序号</w:t>
            </w:r>
          </w:p>
        </w:tc>
        <w:tc>
          <w:tcPr>
            <w:tcW w:w="1860" w:type="dxa"/>
            <w:vAlign w:val="center"/>
          </w:tcPr>
          <w:p w14:paraId="1972EFA8">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内容</w:t>
            </w:r>
          </w:p>
        </w:tc>
        <w:tc>
          <w:tcPr>
            <w:tcW w:w="7544" w:type="dxa"/>
            <w:vAlign w:val="center"/>
          </w:tcPr>
          <w:p w14:paraId="6960ACFC">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说明与要求</w:t>
            </w:r>
          </w:p>
        </w:tc>
      </w:tr>
      <w:tr w14:paraId="5953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5587B74">
            <w:pPr>
              <w:spacing w:before="223" w:line="195" w:lineRule="auto"/>
              <w:jc w:val="center"/>
              <w:rPr>
                <w:rFonts w:hint="eastAsia" w:ascii="宋体" w:hAnsi="宋体" w:cs="宋体"/>
                <w:color w:val="auto"/>
                <w:highlight w:val="none"/>
              </w:rPr>
            </w:pPr>
            <w:bookmarkStart w:id="4" w:name="OLE_LINK2" w:colFirst="2" w:colLast="2"/>
            <w:r>
              <w:rPr>
                <w:rFonts w:ascii="宋体" w:hAnsi="宋体" w:cs="宋体"/>
                <w:color w:val="auto"/>
                <w:highlight w:val="none"/>
              </w:rPr>
              <w:t>1</w:t>
            </w:r>
          </w:p>
        </w:tc>
        <w:tc>
          <w:tcPr>
            <w:tcW w:w="1860" w:type="dxa"/>
            <w:vAlign w:val="center"/>
          </w:tcPr>
          <w:p w14:paraId="5E850B7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项目名称</w:t>
            </w:r>
          </w:p>
        </w:tc>
        <w:tc>
          <w:tcPr>
            <w:tcW w:w="7544" w:type="dxa"/>
            <w:vAlign w:val="center"/>
          </w:tcPr>
          <w:p w14:paraId="3116F8CE">
            <w:pPr>
              <w:widowControl w:val="0"/>
              <w:kinsoku/>
              <w:wordWrap w:val="0"/>
              <w:autoSpaceDE/>
              <w:autoSpaceDN/>
              <w:spacing w:line="400" w:lineRule="exact"/>
              <w:ind w:firstLine="210" w:firstLineChars="1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武江区宾至路（东段）新建道路工程施工</w:t>
            </w:r>
          </w:p>
        </w:tc>
      </w:tr>
      <w:tr w14:paraId="6FBA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CE14C64">
            <w:pPr>
              <w:spacing w:before="222" w:line="195" w:lineRule="auto"/>
              <w:jc w:val="center"/>
              <w:rPr>
                <w:rFonts w:hint="eastAsia" w:ascii="宋体" w:hAnsi="宋体" w:cs="宋体"/>
                <w:color w:val="auto"/>
                <w:highlight w:val="none"/>
              </w:rPr>
            </w:pPr>
            <w:r>
              <w:rPr>
                <w:rFonts w:ascii="宋体" w:hAnsi="宋体" w:cs="宋体"/>
                <w:color w:val="auto"/>
                <w:highlight w:val="none"/>
              </w:rPr>
              <w:t>2</w:t>
            </w:r>
          </w:p>
        </w:tc>
        <w:tc>
          <w:tcPr>
            <w:tcW w:w="1860" w:type="dxa"/>
            <w:vAlign w:val="center"/>
          </w:tcPr>
          <w:p w14:paraId="6A3C90F6">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项目业主</w:t>
            </w:r>
          </w:p>
        </w:tc>
        <w:tc>
          <w:tcPr>
            <w:tcW w:w="7544" w:type="dxa"/>
            <w:vAlign w:val="center"/>
          </w:tcPr>
          <w:p w14:paraId="3092184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韶关市武江区城市管理和综合执法局</w:t>
            </w:r>
          </w:p>
        </w:tc>
      </w:tr>
      <w:tr w14:paraId="2C41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680FA58E">
            <w:pPr>
              <w:spacing w:before="58" w:line="195" w:lineRule="auto"/>
              <w:jc w:val="center"/>
              <w:rPr>
                <w:rFonts w:hint="eastAsia" w:ascii="宋体" w:hAnsi="宋体" w:cs="宋体"/>
                <w:color w:val="auto"/>
                <w:highlight w:val="none"/>
              </w:rPr>
            </w:pPr>
            <w:r>
              <w:rPr>
                <w:rFonts w:ascii="宋体" w:hAnsi="宋体" w:cs="宋体"/>
                <w:color w:val="auto"/>
                <w:highlight w:val="none"/>
              </w:rPr>
              <w:t>3</w:t>
            </w:r>
          </w:p>
        </w:tc>
        <w:tc>
          <w:tcPr>
            <w:tcW w:w="1860" w:type="dxa"/>
            <w:vAlign w:val="center"/>
          </w:tcPr>
          <w:p w14:paraId="3B4F35F1">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项目批准部门及项目批准文号</w:t>
            </w:r>
          </w:p>
        </w:tc>
        <w:tc>
          <w:tcPr>
            <w:tcW w:w="7544" w:type="dxa"/>
            <w:vAlign w:val="center"/>
          </w:tcPr>
          <w:p w14:paraId="68D533F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韶关市发展和改革局</w:t>
            </w:r>
          </w:p>
          <w:p w14:paraId="56378DA1">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韶发改投审〔</w:t>
            </w:r>
            <w:r>
              <w:rPr>
                <w:rFonts w:ascii="宋体" w:hAnsi="宋体" w:cs="宋体"/>
                <w:color w:val="auto"/>
                <w:highlight w:val="none"/>
                <w:lang w:eastAsia="zh-CN"/>
              </w:rPr>
              <w:t>2025</w:t>
            </w:r>
            <w:r>
              <w:rPr>
                <w:rFonts w:hint="eastAsia" w:ascii="宋体" w:hAnsi="宋体" w:cs="宋体"/>
                <w:color w:val="auto"/>
                <w:highlight w:val="none"/>
                <w:lang w:eastAsia="zh-CN"/>
              </w:rPr>
              <w:t>〕</w:t>
            </w:r>
            <w:r>
              <w:rPr>
                <w:rFonts w:ascii="宋体" w:hAnsi="宋体" w:cs="宋体"/>
                <w:color w:val="auto"/>
                <w:highlight w:val="none"/>
                <w:lang w:eastAsia="zh-CN"/>
              </w:rPr>
              <w:t>38</w:t>
            </w:r>
            <w:r>
              <w:rPr>
                <w:rFonts w:hint="eastAsia" w:ascii="宋体" w:hAnsi="宋体" w:cs="宋体"/>
                <w:color w:val="auto"/>
                <w:highlight w:val="none"/>
                <w:lang w:eastAsia="zh-CN"/>
              </w:rPr>
              <w:t>号、韶发改投审〔</w:t>
            </w:r>
            <w:r>
              <w:rPr>
                <w:rFonts w:ascii="宋体" w:hAnsi="宋体" w:cs="宋体"/>
                <w:color w:val="auto"/>
                <w:highlight w:val="none"/>
                <w:lang w:eastAsia="zh-CN"/>
              </w:rPr>
              <w:t>2026</w:t>
            </w:r>
            <w:r>
              <w:rPr>
                <w:rFonts w:hint="eastAsia" w:ascii="宋体" w:hAnsi="宋体" w:cs="宋体"/>
                <w:color w:val="auto"/>
                <w:highlight w:val="none"/>
                <w:lang w:eastAsia="zh-CN"/>
              </w:rPr>
              <w:t>〕</w:t>
            </w:r>
            <w:r>
              <w:rPr>
                <w:rFonts w:ascii="宋体" w:hAnsi="宋体" w:cs="宋体"/>
                <w:color w:val="auto"/>
                <w:highlight w:val="none"/>
                <w:lang w:eastAsia="zh-CN"/>
              </w:rPr>
              <w:t>41</w:t>
            </w:r>
            <w:r>
              <w:rPr>
                <w:rFonts w:hint="eastAsia" w:ascii="宋体" w:hAnsi="宋体" w:cs="宋体"/>
                <w:color w:val="auto"/>
                <w:highlight w:val="none"/>
                <w:lang w:eastAsia="zh-CN"/>
              </w:rPr>
              <w:t>号</w:t>
            </w:r>
          </w:p>
        </w:tc>
      </w:tr>
      <w:tr w14:paraId="44A2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E3AF997">
            <w:pPr>
              <w:spacing w:before="225" w:line="195" w:lineRule="auto"/>
              <w:jc w:val="center"/>
              <w:rPr>
                <w:rFonts w:hint="eastAsia" w:ascii="宋体" w:hAnsi="宋体" w:cs="宋体"/>
                <w:color w:val="auto"/>
                <w:highlight w:val="none"/>
              </w:rPr>
            </w:pPr>
            <w:r>
              <w:rPr>
                <w:rFonts w:ascii="宋体" w:hAnsi="宋体" w:cs="宋体"/>
                <w:color w:val="auto"/>
                <w:spacing w:val="1"/>
                <w:highlight w:val="none"/>
              </w:rPr>
              <w:t>4</w:t>
            </w:r>
          </w:p>
        </w:tc>
        <w:tc>
          <w:tcPr>
            <w:tcW w:w="1860" w:type="dxa"/>
            <w:vAlign w:val="center"/>
          </w:tcPr>
          <w:p w14:paraId="1785F192">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建设地点</w:t>
            </w:r>
          </w:p>
        </w:tc>
        <w:tc>
          <w:tcPr>
            <w:tcW w:w="7544" w:type="dxa"/>
            <w:tcMar>
              <w:top w:w="0" w:type="dxa"/>
              <w:left w:w="0" w:type="dxa"/>
              <w:bottom w:w="0" w:type="dxa"/>
              <w:right w:w="0" w:type="dxa"/>
            </w:tcMar>
            <w:vAlign w:val="center"/>
          </w:tcPr>
          <w:p w14:paraId="08912E1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bCs/>
                <w:color w:val="auto"/>
                <w:highlight w:val="none"/>
                <w:lang w:eastAsia="zh-CN"/>
              </w:rPr>
              <w:t>韶关市西起韶关大道，终点至铜鼓大道。</w:t>
            </w:r>
          </w:p>
        </w:tc>
      </w:tr>
      <w:tr w14:paraId="2F28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937CF26">
            <w:pPr>
              <w:spacing w:before="226" w:line="192" w:lineRule="auto"/>
              <w:jc w:val="center"/>
              <w:rPr>
                <w:rFonts w:hint="eastAsia" w:ascii="宋体" w:hAnsi="宋体" w:cs="宋体"/>
                <w:color w:val="auto"/>
                <w:highlight w:val="none"/>
              </w:rPr>
            </w:pPr>
            <w:r>
              <w:rPr>
                <w:rFonts w:ascii="宋体" w:hAnsi="宋体" w:cs="宋体"/>
                <w:color w:val="auto"/>
                <w:highlight w:val="none"/>
              </w:rPr>
              <w:t>5</w:t>
            </w:r>
          </w:p>
        </w:tc>
        <w:tc>
          <w:tcPr>
            <w:tcW w:w="1860" w:type="dxa"/>
            <w:vAlign w:val="center"/>
          </w:tcPr>
          <w:p w14:paraId="5D12A53E">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项目代码</w:t>
            </w:r>
          </w:p>
        </w:tc>
        <w:tc>
          <w:tcPr>
            <w:tcW w:w="7544" w:type="dxa"/>
            <w:vAlign w:val="center"/>
          </w:tcPr>
          <w:p w14:paraId="2F5A1D7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bCs/>
                <w:color w:val="auto"/>
                <w:highlight w:val="none"/>
                <w:lang w:eastAsia="zh-CN"/>
              </w:rPr>
              <w:t>2510-440200-04-01-564010</w:t>
            </w:r>
          </w:p>
        </w:tc>
      </w:tr>
      <w:tr w14:paraId="08C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C6CA816">
            <w:pPr>
              <w:spacing w:before="58" w:line="195" w:lineRule="auto"/>
              <w:jc w:val="center"/>
              <w:rPr>
                <w:rFonts w:hint="eastAsia" w:ascii="宋体" w:hAnsi="宋体" w:cs="宋体"/>
                <w:color w:val="auto"/>
                <w:highlight w:val="none"/>
              </w:rPr>
            </w:pPr>
            <w:r>
              <w:rPr>
                <w:rFonts w:ascii="宋体" w:hAnsi="宋体" w:cs="宋体"/>
                <w:color w:val="auto"/>
                <w:highlight w:val="none"/>
              </w:rPr>
              <w:t>6</w:t>
            </w:r>
          </w:p>
        </w:tc>
        <w:tc>
          <w:tcPr>
            <w:tcW w:w="1860" w:type="dxa"/>
            <w:vAlign w:val="center"/>
          </w:tcPr>
          <w:p w14:paraId="7F792450">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资金来源及落实情况</w:t>
            </w:r>
          </w:p>
        </w:tc>
        <w:tc>
          <w:tcPr>
            <w:tcW w:w="7544" w:type="dxa"/>
            <w:vAlign w:val="center"/>
          </w:tcPr>
          <w:p w14:paraId="6573067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市财政一般债解决，资金已落实</w:t>
            </w:r>
          </w:p>
        </w:tc>
      </w:tr>
      <w:tr w14:paraId="16E4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1F0F9EE2">
            <w:pPr>
              <w:spacing w:before="228" w:line="192" w:lineRule="auto"/>
              <w:jc w:val="center"/>
              <w:rPr>
                <w:rFonts w:hint="eastAsia" w:ascii="宋体" w:hAnsi="宋体" w:cs="宋体"/>
                <w:color w:val="auto"/>
                <w:highlight w:val="none"/>
              </w:rPr>
            </w:pPr>
            <w:r>
              <w:rPr>
                <w:rFonts w:ascii="宋体" w:hAnsi="宋体" w:cs="宋体"/>
                <w:color w:val="auto"/>
                <w:highlight w:val="none"/>
              </w:rPr>
              <w:t>7</w:t>
            </w:r>
          </w:p>
        </w:tc>
        <w:tc>
          <w:tcPr>
            <w:tcW w:w="1860" w:type="dxa"/>
            <w:vAlign w:val="center"/>
          </w:tcPr>
          <w:p w14:paraId="354EFE9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招标人</w:t>
            </w:r>
          </w:p>
        </w:tc>
        <w:tc>
          <w:tcPr>
            <w:tcW w:w="7544" w:type="dxa"/>
            <w:vAlign w:val="center"/>
          </w:tcPr>
          <w:p w14:paraId="328AEE4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韶关市武江区城市管理和综合执法局</w:t>
            </w:r>
          </w:p>
        </w:tc>
      </w:tr>
      <w:tr w14:paraId="4B34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725248D">
            <w:pPr>
              <w:spacing w:before="224" w:line="195" w:lineRule="auto"/>
              <w:jc w:val="center"/>
              <w:rPr>
                <w:rFonts w:hint="eastAsia" w:ascii="宋体" w:hAnsi="宋体" w:cs="宋体"/>
                <w:color w:val="auto"/>
                <w:highlight w:val="none"/>
              </w:rPr>
            </w:pPr>
            <w:r>
              <w:rPr>
                <w:rFonts w:ascii="宋体" w:hAnsi="宋体" w:cs="宋体"/>
                <w:color w:val="auto"/>
                <w:highlight w:val="none"/>
              </w:rPr>
              <w:t>8</w:t>
            </w:r>
          </w:p>
        </w:tc>
        <w:tc>
          <w:tcPr>
            <w:tcW w:w="1860" w:type="dxa"/>
            <w:vAlign w:val="center"/>
          </w:tcPr>
          <w:p w14:paraId="76F80F35">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招标代理机构</w:t>
            </w:r>
          </w:p>
        </w:tc>
        <w:tc>
          <w:tcPr>
            <w:tcW w:w="7544" w:type="dxa"/>
            <w:vAlign w:val="center"/>
          </w:tcPr>
          <w:p w14:paraId="256C6A3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广东合正项目管理有限公司</w:t>
            </w:r>
          </w:p>
        </w:tc>
      </w:tr>
      <w:tr w14:paraId="5FC3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592A752">
            <w:pPr>
              <w:spacing w:before="225" w:line="195" w:lineRule="auto"/>
              <w:jc w:val="center"/>
              <w:rPr>
                <w:rFonts w:hint="eastAsia" w:ascii="宋体" w:hAnsi="宋体" w:cs="宋体"/>
                <w:color w:val="auto"/>
                <w:highlight w:val="none"/>
              </w:rPr>
            </w:pPr>
            <w:r>
              <w:rPr>
                <w:rFonts w:ascii="宋体" w:hAnsi="宋体" w:cs="宋体"/>
                <w:color w:val="auto"/>
                <w:highlight w:val="none"/>
              </w:rPr>
              <w:t>9</w:t>
            </w:r>
          </w:p>
        </w:tc>
        <w:tc>
          <w:tcPr>
            <w:tcW w:w="1860" w:type="dxa"/>
            <w:vAlign w:val="center"/>
          </w:tcPr>
          <w:p w14:paraId="0629B981">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设计单位</w:t>
            </w:r>
          </w:p>
        </w:tc>
        <w:tc>
          <w:tcPr>
            <w:tcW w:w="7544" w:type="dxa"/>
            <w:vAlign w:val="center"/>
          </w:tcPr>
          <w:p w14:paraId="09BE2CA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韶关市规划市政设计研究院有限公司</w:t>
            </w:r>
          </w:p>
        </w:tc>
      </w:tr>
      <w:bookmarkEnd w:id="4"/>
      <w:tr w14:paraId="4E94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70EB390">
            <w:pPr>
              <w:spacing w:before="245" w:line="195" w:lineRule="auto"/>
              <w:jc w:val="center"/>
              <w:rPr>
                <w:rFonts w:hint="eastAsia" w:ascii="宋体" w:hAnsi="宋体" w:cs="宋体"/>
                <w:color w:val="auto"/>
                <w:highlight w:val="none"/>
              </w:rPr>
            </w:pPr>
            <w:r>
              <w:rPr>
                <w:rFonts w:ascii="宋体" w:hAnsi="宋体" w:cs="宋体"/>
                <w:color w:val="auto"/>
                <w:spacing w:val="-8"/>
                <w:highlight w:val="none"/>
              </w:rPr>
              <w:t>10</w:t>
            </w:r>
          </w:p>
        </w:tc>
        <w:tc>
          <w:tcPr>
            <w:tcW w:w="1860" w:type="dxa"/>
            <w:vAlign w:val="center"/>
          </w:tcPr>
          <w:p w14:paraId="6A0B8915">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造价咨询单位</w:t>
            </w:r>
          </w:p>
        </w:tc>
        <w:tc>
          <w:tcPr>
            <w:tcW w:w="7544" w:type="dxa"/>
            <w:vAlign w:val="center"/>
          </w:tcPr>
          <w:p w14:paraId="5796C87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☑非全过程造价咨询</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全过程造价咨询</w:t>
            </w:r>
            <w:r>
              <w:rPr>
                <w:rFonts w:ascii="宋体" w:hAnsi="宋体" w:cs="宋体"/>
                <w:color w:val="auto"/>
                <w:highlight w:val="none"/>
                <w:lang w:eastAsia="zh-CN"/>
              </w:rPr>
              <w:t xml:space="preserve">  </w:t>
            </w:r>
          </w:p>
        </w:tc>
      </w:tr>
      <w:tr w14:paraId="2AF3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2C5D534D">
            <w:pPr>
              <w:spacing w:before="242" w:line="195" w:lineRule="auto"/>
              <w:jc w:val="center"/>
              <w:rPr>
                <w:rFonts w:hint="eastAsia" w:ascii="宋体" w:hAnsi="宋体" w:cs="宋体"/>
                <w:color w:val="auto"/>
                <w:highlight w:val="none"/>
              </w:rPr>
            </w:pPr>
            <w:r>
              <w:rPr>
                <w:rFonts w:ascii="宋体" w:hAnsi="宋体" w:cs="宋体"/>
                <w:color w:val="auto"/>
                <w:spacing w:val="-8"/>
                <w:highlight w:val="none"/>
              </w:rPr>
              <w:t>11</w:t>
            </w:r>
          </w:p>
        </w:tc>
        <w:tc>
          <w:tcPr>
            <w:tcW w:w="1860" w:type="dxa"/>
            <w:vAlign w:val="center"/>
          </w:tcPr>
          <w:p w14:paraId="13516CB2">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监理单位</w:t>
            </w:r>
          </w:p>
        </w:tc>
        <w:tc>
          <w:tcPr>
            <w:tcW w:w="7544" w:type="dxa"/>
            <w:vAlign w:val="center"/>
          </w:tcPr>
          <w:p w14:paraId="35C3933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□已确定监理单位</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未确定监理单位</w:t>
            </w:r>
          </w:p>
        </w:tc>
      </w:tr>
      <w:tr w14:paraId="72D9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6D18026">
            <w:pPr>
              <w:spacing w:before="58" w:line="195" w:lineRule="auto"/>
              <w:jc w:val="center"/>
              <w:rPr>
                <w:rFonts w:hint="eastAsia" w:ascii="宋体" w:hAnsi="宋体" w:cs="宋体"/>
                <w:color w:val="auto"/>
                <w:highlight w:val="none"/>
              </w:rPr>
            </w:pPr>
            <w:r>
              <w:rPr>
                <w:rFonts w:ascii="宋体" w:hAnsi="宋体" w:cs="宋体"/>
                <w:color w:val="auto"/>
                <w:spacing w:val="-8"/>
                <w:highlight w:val="none"/>
                <w:lang w:eastAsia="zh-CN"/>
              </w:rPr>
              <w:t>1</w:t>
            </w:r>
            <w:r>
              <w:rPr>
                <w:rFonts w:ascii="宋体" w:hAnsi="宋体" w:cs="宋体"/>
                <w:color w:val="auto"/>
                <w:spacing w:val="-8"/>
                <w:highlight w:val="none"/>
              </w:rPr>
              <w:t>2</w:t>
            </w:r>
          </w:p>
        </w:tc>
        <w:tc>
          <w:tcPr>
            <w:tcW w:w="1860" w:type="dxa"/>
            <w:vAlign w:val="center"/>
          </w:tcPr>
          <w:p w14:paraId="0E2E202D">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建设内容和规模</w:t>
            </w:r>
          </w:p>
        </w:tc>
        <w:tc>
          <w:tcPr>
            <w:tcW w:w="7544" w:type="dxa"/>
            <w:vAlign w:val="center"/>
          </w:tcPr>
          <w:p w14:paraId="1A95272E">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□建设规模：</w:t>
            </w:r>
            <w:r>
              <w:rPr>
                <w:rFonts w:ascii="宋体" w:hAnsi="宋体" w:cs="宋体"/>
                <w:color w:val="auto"/>
                <w:highlight w:val="none"/>
                <w:lang w:eastAsia="zh-CN"/>
              </w:rPr>
              <w:t>/</w:t>
            </w:r>
          </w:p>
          <w:p w14:paraId="670CD87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建设内容：新建道路总长</w:t>
            </w:r>
            <w:r>
              <w:rPr>
                <w:rFonts w:ascii="宋体" w:hAnsi="宋体" w:cs="宋体"/>
                <w:color w:val="auto"/>
                <w:highlight w:val="none"/>
                <w:lang w:eastAsia="zh-CN"/>
              </w:rPr>
              <w:t>411</w:t>
            </w:r>
            <w:r>
              <w:rPr>
                <w:rFonts w:hint="eastAsia" w:ascii="宋体" w:hAnsi="宋体" w:cs="宋体"/>
                <w:color w:val="auto"/>
                <w:highlight w:val="none"/>
                <w:lang w:eastAsia="zh-CN"/>
              </w:rPr>
              <w:t>米，道路红线宽</w:t>
            </w:r>
            <w:r>
              <w:rPr>
                <w:rFonts w:ascii="宋体" w:hAnsi="宋体" w:cs="宋体"/>
                <w:color w:val="auto"/>
                <w:highlight w:val="none"/>
                <w:lang w:eastAsia="zh-CN"/>
              </w:rPr>
              <w:t>20</w:t>
            </w:r>
            <w:r>
              <w:rPr>
                <w:rFonts w:hint="eastAsia" w:ascii="宋体" w:hAnsi="宋体" w:cs="宋体"/>
                <w:color w:val="auto"/>
                <w:highlight w:val="none"/>
                <w:lang w:eastAsia="zh-CN"/>
              </w:rPr>
              <w:t>米，双向</w:t>
            </w:r>
            <w:r>
              <w:rPr>
                <w:rFonts w:ascii="宋体" w:hAnsi="宋体" w:cs="宋体"/>
                <w:color w:val="auto"/>
                <w:highlight w:val="none"/>
                <w:lang w:eastAsia="zh-CN"/>
              </w:rPr>
              <w:t>2</w:t>
            </w:r>
            <w:r>
              <w:rPr>
                <w:rFonts w:hint="eastAsia" w:ascii="宋体" w:hAnsi="宋体" w:cs="宋体"/>
                <w:color w:val="auto"/>
                <w:highlight w:val="none"/>
                <w:lang w:eastAsia="zh-CN"/>
              </w:rPr>
              <w:t>车道。道路起点接现状韶关大道，终点至现状铜鼓大道，设计时速</w:t>
            </w:r>
            <w:r>
              <w:rPr>
                <w:rFonts w:ascii="宋体" w:hAnsi="宋体" w:cs="宋体"/>
                <w:color w:val="auto"/>
                <w:highlight w:val="none"/>
                <w:lang w:eastAsia="zh-CN"/>
              </w:rPr>
              <w:t>30km/h</w:t>
            </w:r>
            <w:r>
              <w:rPr>
                <w:rFonts w:hint="eastAsia" w:ascii="宋体" w:hAnsi="宋体" w:cs="宋体"/>
                <w:color w:val="auto"/>
                <w:highlight w:val="none"/>
                <w:lang w:eastAsia="zh-CN"/>
              </w:rPr>
              <w:t>。主要建设内容包括道路工程、交通工程、管网工程、电力工程、照明工程、绿化工程等。（最终以施工图纸及工程量清单为准）</w:t>
            </w:r>
          </w:p>
        </w:tc>
      </w:tr>
      <w:tr w14:paraId="3DDC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11E1B683">
            <w:pPr>
              <w:spacing w:before="57" w:line="195" w:lineRule="auto"/>
              <w:jc w:val="center"/>
              <w:rPr>
                <w:rFonts w:hint="eastAsia" w:ascii="宋体" w:hAnsi="宋体" w:cs="宋体"/>
                <w:color w:val="auto"/>
                <w:highlight w:val="none"/>
              </w:rPr>
            </w:pPr>
            <w:r>
              <w:rPr>
                <w:rFonts w:ascii="宋体" w:hAnsi="宋体" w:cs="宋体"/>
                <w:color w:val="auto"/>
                <w:spacing w:val="-8"/>
                <w:highlight w:val="none"/>
              </w:rPr>
              <w:t>13</w:t>
            </w:r>
          </w:p>
        </w:tc>
        <w:tc>
          <w:tcPr>
            <w:tcW w:w="1860" w:type="dxa"/>
            <w:vAlign w:val="center"/>
          </w:tcPr>
          <w:p w14:paraId="1B238533">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项目总投资</w:t>
            </w:r>
          </w:p>
        </w:tc>
        <w:tc>
          <w:tcPr>
            <w:tcW w:w="7544" w:type="dxa"/>
            <w:vAlign w:val="center"/>
          </w:tcPr>
          <w:p w14:paraId="3CB9C58D">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项目概算总投资</w:t>
            </w:r>
            <w:r>
              <w:rPr>
                <w:rFonts w:ascii="宋体" w:hAnsi="宋体" w:cs="宋体"/>
                <w:color w:val="auto"/>
                <w:highlight w:val="none"/>
                <w:lang w:eastAsia="zh-CN"/>
              </w:rPr>
              <w:t>1553.43</w:t>
            </w:r>
            <w:r>
              <w:rPr>
                <w:rFonts w:hint="eastAsia" w:ascii="宋体" w:hAnsi="宋体" w:cs="宋体"/>
                <w:color w:val="auto"/>
                <w:highlight w:val="none"/>
                <w:lang w:eastAsia="zh-CN"/>
              </w:rPr>
              <w:t>万元，其中工程费用</w:t>
            </w:r>
            <w:r>
              <w:rPr>
                <w:rFonts w:ascii="宋体" w:hAnsi="宋体" w:cs="宋体"/>
                <w:color w:val="auto"/>
                <w:highlight w:val="none"/>
                <w:lang w:eastAsia="zh-CN"/>
              </w:rPr>
              <w:t>734.93</w:t>
            </w:r>
            <w:r>
              <w:rPr>
                <w:rFonts w:hint="eastAsia" w:ascii="宋体" w:hAnsi="宋体" w:cs="宋体"/>
                <w:color w:val="auto"/>
                <w:highlight w:val="none"/>
                <w:lang w:eastAsia="zh-CN"/>
              </w:rPr>
              <w:t>万元，工程建设其他费用</w:t>
            </w:r>
            <w:r>
              <w:rPr>
                <w:rFonts w:ascii="宋体" w:hAnsi="宋体" w:cs="宋体"/>
                <w:color w:val="auto"/>
                <w:highlight w:val="none"/>
                <w:lang w:eastAsia="zh-CN"/>
              </w:rPr>
              <w:t>774.53</w:t>
            </w:r>
            <w:r>
              <w:rPr>
                <w:rFonts w:hint="eastAsia" w:ascii="宋体" w:hAnsi="宋体" w:cs="宋体"/>
                <w:color w:val="auto"/>
                <w:highlight w:val="none"/>
                <w:lang w:eastAsia="zh-CN"/>
              </w:rPr>
              <w:t>万元，预备费用</w:t>
            </w:r>
            <w:r>
              <w:rPr>
                <w:rFonts w:ascii="宋体" w:hAnsi="宋体" w:cs="宋体"/>
                <w:color w:val="auto"/>
                <w:highlight w:val="none"/>
                <w:lang w:eastAsia="zh-CN"/>
              </w:rPr>
              <w:t>43.97</w:t>
            </w:r>
            <w:r>
              <w:rPr>
                <w:rFonts w:hint="eastAsia" w:ascii="宋体" w:hAnsi="宋体" w:cs="宋体"/>
                <w:color w:val="auto"/>
                <w:highlight w:val="none"/>
                <w:lang w:eastAsia="zh-CN"/>
              </w:rPr>
              <w:t>万元。</w:t>
            </w:r>
          </w:p>
        </w:tc>
      </w:tr>
      <w:tr w14:paraId="4D39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50EA9400">
            <w:pPr>
              <w:spacing w:before="58" w:line="195" w:lineRule="auto"/>
              <w:jc w:val="center"/>
              <w:rPr>
                <w:rFonts w:hint="eastAsia" w:ascii="宋体" w:hAnsi="宋体" w:cs="宋体"/>
                <w:color w:val="auto"/>
                <w:highlight w:val="none"/>
              </w:rPr>
            </w:pPr>
            <w:r>
              <w:rPr>
                <w:rFonts w:ascii="宋体" w:hAnsi="宋体" w:cs="宋体"/>
                <w:color w:val="auto"/>
                <w:spacing w:val="-8"/>
                <w:highlight w:val="none"/>
              </w:rPr>
              <w:t>14</w:t>
            </w:r>
          </w:p>
        </w:tc>
        <w:tc>
          <w:tcPr>
            <w:tcW w:w="1860" w:type="dxa"/>
            <w:vAlign w:val="center"/>
          </w:tcPr>
          <w:p w14:paraId="523CADD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招标范围</w:t>
            </w:r>
          </w:p>
        </w:tc>
        <w:tc>
          <w:tcPr>
            <w:tcW w:w="7544" w:type="dxa"/>
            <w:vAlign w:val="center"/>
          </w:tcPr>
          <w:p w14:paraId="7CE7371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按审查合格的施工图纸及工程量清单内容施工</w:t>
            </w:r>
          </w:p>
        </w:tc>
      </w:tr>
      <w:tr w14:paraId="2F55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3AAC5444">
            <w:pPr>
              <w:spacing w:before="58" w:line="195" w:lineRule="auto"/>
              <w:jc w:val="center"/>
              <w:rPr>
                <w:rFonts w:hint="eastAsia" w:ascii="宋体" w:hAnsi="宋体" w:cs="宋体"/>
                <w:color w:val="auto"/>
                <w:highlight w:val="none"/>
              </w:rPr>
            </w:pPr>
            <w:r>
              <w:rPr>
                <w:rFonts w:ascii="宋体" w:hAnsi="宋体" w:cs="宋体"/>
                <w:color w:val="auto"/>
                <w:spacing w:val="-8"/>
                <w:highlight w:val="none"/>
              </w:rPr>
              <w:t>15</w:t>
            </w:r>
          </w:p>
        </w:tc>
        <w:tc>
          <w:tcPr>
            <w:tcW w:w="1860" w:type="dxa"/>
            <w:vAlign w:val="center"/>
          </w:tcPr>
          <w:p w14:paraId="00299511">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标段划分</w:t>
            </w:r>
          </w:p>
        </w:tc>
        <w:tc>
          <w:tcPr>
            <w:tcW w:w="7544" w:type="dxa"/>
            <w:vAlign w:val="center"/>
          </w:tcPr>
          <w:p w14:paraId="564850E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本招标项目不划分标段。</w:t>
            </w:r>
            <w:r>
              <w:rPr>
                <w:rFonts w:ascii="宋体" w:hAnsi="宋体" w:cs="宋体"/>
                <w:color w:val="auto"/>
                <w:highlight w:val="none"/>
                <w:lang w:eastAsia="zh-CN"/>
              </w:rPr>
              <w:t xml:space="preserve"> </w:t>
            </w:r>
          </w:p>
        </w:tc>
      </w:tr>
      <w:tr w14:paraId="0E8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DD9EC57">
            <w:pPr>
              <w:spacing w:before="57" w:line="195" w:lineRule="auto"/>
              <w:jc w:val="center"/>
              <w:rPr>
                <w:rFonts w:hint="eastAsia" w:ascii="宋体" w:hAnsi="宋体" w:cs="宋体"/>
                <w:color w:val="auto"/>
                <w:highlight w:val="none"/>
                <w:lang w:eastAsia="zh-CN"/>
              </w:rPr>
            </w:pPr>
            <w:r>
              <w:rPr>
                <w:rFonts w:ascii="宋体" w:hAnsi="宋体" w:cs="宋体"/>
                <w:color w:val="auto"/>
                <w:spacing w:val="-8"/>
                <w:highlight w:val="none"/>
              </w:rPr>
              <w:t>16</w:t>
            </w:r>
          </w:p>
        </w:tc>
        <w:tc>
          <w:tcPr>
            <w:tcW w:w="1860" w:type="dxa"/>
            <w:vAlign w:val="center"/>
          </w:tcPr>
          <w:p w14:paraId="5C4CB373">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工期</w:t>
            </w:r>
          </w:p>
        </w:tc>
        <w:tc>
          <w:tcPr>
            <w:tcW w:w="7544" w:type="dxa"/>
          </w:tcPr>
          <w:p w14:paraId="058D27B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本招标项目招标工期为180个日历天。具体如下：</w:t>
            </w:r>
          </w:p>
          <w:p w14:paraId="133917EF">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总工期：180天</w:t>
            </w:r>
            <w:r>
              <w:rPr>
                <w:rFonts w:ascii="宋体" w:hAnsi="宋体" w:cs="宋体"/>
                <w:color w:val="auto"/>
                <w:highlight w:val="none"/>
                <w:lang w:eastAsia="zh-CN"/>
              </w:rPr>
              <w:t xml:space="preserve"> </w:t>
            </w:r>
            <w:r>
              <w:rPr>
                <w:rFonts w:hint="eastAsia" w:ascii="宋体" w:hAnsi="宋体" w:cs="宋体"/>
                <w:color w:val="auto"/>
                <w:highlight w:val="none"/>
                <w:lang w:eastAsia="zh-CN"/>
              </w:rPr>
              <w:t>（日历天）。</w:t>
            </w:r>
          </w:p>
          <w:p w14:paraId="1057E2C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□计划开工日期：</w:t>
            </w:r>
            <w:r>
              <w:rPr>
                <w:rFonts w:ascii="宋体" w:hAnsi="宋体" w:cs="宋体"/>
                <w:color w:val="auto"/>
                <w:highlight w:val="non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lang w:eastAsia="zh-CN"/>
              </w:rPr>
              <w:t xml:space="preserve">   </w:t>
            </w:r>
            <w:r>
              <w:rPr>
                <w:rFonts w:hint="eastAsia" w:ascii="宋体" w:hAnsi="宋体" w:cs="宋体"/>
                <w:color w:val="auto"/>
                <w:highlight w:val="none"/>
                <w:lang w:eastAsia="zh-CN"/>
              </w:rPr>
              <w:t>日（具体开工日期以合同为准）</w:t>
            </w:r>
          </w:p>
          <w:p w14:paraId="16A298B3">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□计划竣工日期：</w:t>
            </w:r>
            <w:r>
              <w:rPr>
                <w:rFonts w:ascii="宋体" w:hAnsi="宋体" w:cs="宋体"/>
                <w:color w:val="auto"/>
                <w:highlight w:val="non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lang w:eastAsia="zh-CN"/>
              </w:rPr>
              <w:t xml:space="preserve">   </w:t>
            </w:r>
            <w:r>
              <w:rPr>
                <w:rFonts w:hint="eastAsia" w:ascii="宋体" w:hAnsi="宋体" w:cs="宋体"/>
                <w:color w:val="auto"/>
                <w:highlight w:val="none"/>
                <w:lang w:eastAsia="zh-CN"/>
              </w:rPr>
              <w:t>日</w:t>
            </w:r>
          </w:p>
          <w:p w14:paraId="76C8C04C">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□除上述总工期外，发包人还要求以下阶段工期：</w:t>
            </w:r>
            <w:r>
              <w:rPr>
                <w:rFonts w:ascii="宋体" w:hAnsi="宋体" w:cs="宋体"/>
                <w:color w:val="auto"/>
                <w:highlight w:val="none"/>
                <w:lang w:eastAsia="zh-CN"/>
              </w:rPr>
              <w:t xml:space="preserve">        </w:t>
            </w:r>
          </w:p>
        </w:tc>
      </w:tr>
      <w:tr w14:paraId="1F31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trPr>
        <w:tc>
          <w:tcPr>
            <w:tcW w:w="582" w:type="dxa"/>
            <w:vAlign w:val="center"/>
          </w:tcPr>
          <w:p w14:paraId="4BF04AAF">
            <w:pPr>
              <w:spacing w:before="57" w:line="195" w:lineRule="auto"/>
              <w:jc w:val="center"/>
              <w:rPr>
                <w:rFonts w:hint="eastAsia" w:ascii="宋体" w:hAnsi="宋体" w:cs="宋体"/>
                <w:color w:val="auto"/>
                <w:highlight w:val="none"/>
              </w:rPr>
            </w:pPr>
            <w:r>
              <w:rPr>
                <w:rFonts w:ascii="宋体" w:hAnsi="宋体" w:cs="宋体"/>
                <w:color w:val="auto"/>
                <w:spacing w:val="-8"/>
                <w:highlight w:val="none"/>
              </w:rPr>
              <w:t>17</w:t>
            </w:r>
          </w:p>
        </w:tc>
        <w:tc>
          <w:tcPr>
            <w:tcW w:w="1860" w:type="dxa"/>
            <w:vAlign w:val="center"/>
          </w:tcPr>
          <w:p w14:paraId="5C6E00BA">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质量标准</w:t>
            </w:r>
          </w:p>
        </w:tc>
        <w:tc>
          <w:tcPr>
            <w:tcW w:w="7544" w:type="dxa"/>
          </w:tcPr>
          <w:p w14:paraId="031EC1A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质量目标：</w:t>
            </w:r>
            <w:r>
              <w:rPr>
                <w:rFonts w:hint="eastAsia" w:ascii="宋体" w:hAnsi="宋体" w:cs="宋体"/>
                <w:color w:val="auto"/>
                <w:highlight w:val="none"/>
                <w:u w:val="single"/>
                <w:lang w:eastAsia="zh-CN"/>
              </w:rPr>
              <w:t>合格</w:t>
            </w:r>
          </w:p>
          <w:p w14:paraId="4DF7F49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质量标准：</w:t>
            </w:r>
            <w:r>
              <w:rPr>
                <w:rFonts w:ascii="宋体" w:hAnsi="宋体" w:cs="宋体"/>
                <w:color w:val="auto"/>
                <w:highlight w:val="none"/>
                <w:lang w:eastAsia="zh-CN"/>
              </w:rPr>
              <w:t xml:space="preserve"> </w:t>
            </w:r>
            <w:r>
              <w:rPr>
                <w:rFonts w:hint="eastAsia" w:ascii="宋体" w:hAnsi="宋体" w:cs="宋体"/>
                <w:color w:val="auto"/>
                <w:highlight w:val="none"/>
                <w:lang w:eastAsia="zh-CN"/>
              </w:rPr>
              <w:t>符合现行国家有关工程施工质量验收规范和标准的要求。</w:t>
            </w:r>
          </w:p>
          <w:p w14:paraId="3C6F254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□优质工程要求：</w:t>
            </w:r>
            <w:r>
              <w:rPr>
                <w:rFonts w:hint="eastAsia" w:ascii="宋体" w:hAnsi="宋体" w:cs="宋体"/>
                <w:color w:val="auto"/>
                <w:highlight w:val="none"/>
                <w:u w:val="single"/>
                <w:lang w:eastAsia="zh-CN"/>
              </w:rPr>
              <w:t>无</w:t>
            </w:r>
            <w:r>
              <w:rPr>
                <w:rFonts w:ascii="宋体" w:hAnsi="宋体" w:cs="宋体"/>
                <w:color w:val="auto"/>
                <w:highlight w:val="none"/>
                <w:lang w:eastAsia="zh-CN"/>
              </w:rPr>
              <w:t>....</w:t>
            </w:r>
          </w:p>
          <w:p w14:paraId="0EF66FF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工程优质费：</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无</w:t>
            </w:r>
            <w:r>
              <w:rPr>
                <w:rFonts w:ascii="宋体" w:hAnsi="宋体" w:cs="宋体"/>
                <w:color w:val="auto"/>
                <w:highlight w:val="none"/>
                <w:lang w:eastAsia="zh-CN"/>
              </w:rPr>
              <w:t xml:space="preserve"> </w:t>
            </w:r>
            <w:r>
              <w:rPr>
                <w:rFonts w:hint="eastAsia" w:ascii="宋体" w:hAnsi="宋体" w:cs="宋体"/>
                <w:color w:val="auto"/>
                <w:highlight w:val="none"/>
                <w:lang w:eastAsia="zh-CN"/>
              </w:rPr>
              <w:t>□有：</w:t>
            </w:r>
            <w:r>
              <w:rPr>
                <w:rFonts w:ascii="宋体" w:hAnsi="宋体" w:cs="宋体"/>
                <w:color w:val="auto"/>
                <w:highlight w:val="none"/>
                <w:lang w:eastAsia="zh-CN"/>
              </w:rPr>
              <w:t>/</w:t>
            </w:r>
          </w:p>
        </w:tc>
      </w:tr>
      <w:tr w14:paraId="5BCC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9B6735A">
            <w:pPr>
              <w:spacing w:before="57" w:line="195" w:lineRule="auto"/>
              <w:jc w:val="center"/>
              <w:rPr>
                <w:rFonts w:hint="eastAsia" w:ascii="宋体" w:hAnsi="宋体" w:cs="宋体"/>
                <w:color w:val="auto"/>
                <w:highlight w:val="none"/>
              </w:rPr>
            </w:pPr>
            <w:r>
              <w:rPr>
                <w:rFonts w:ascii="宋体" w:hAnsi="宋体" w:cs="宋体"/>
                <w:color w:val="auto"/>
                <w:spacing w:val="-8"/>
                <w:highlight w:val="none"/>
              </w:rPr>
              <w:t>18</w:t>
            </w:r>
          </w:p>
        </w:tc>
        <w:tc>
          <w:tcPr>
            <w:tcW w:w="1860" w:type="dxa"/>
            <w:vMerge w:val="restart"/>
            <w:vAlign w:val="center"/>
          </w:tcPr>
          <w:p w14:paraId="477432BD">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合同类型</w:t>
            </w:r>
          </w:p>
        </w:tc>
        <w:tc>
          <w:tcPr>
            <w:tcW w:w="7544" w:type="dxa"/>
          </w:tcPr>
          <w:p w14:paraId="4FCB5DD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单价合同：发承包双方约定以工程量清单及其综合单价进行合同价款计算、调整和确认的建设工程施工合同。</w:t>
            </w:r>
          </w:p>
          <w:p w14:paraId="47DBF17F">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4F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F709FF8">
            <w:pPr>
              <w:spacing w:before="57" w:line="195" w:lineRule="auto"/>
              <w:jc w:val="center"/>
              <w:rPr>
                <w:rFonts w:hint="eastAsia" w:ascii="宋体" w:hAnsi="宋体" w:cs="宋体"/>
                <w:color w:val="auto"/>
                <w:spacing w:val="-8"/>
                <w:highlight w:val="none"/>
                <w:lang w:eastAsia="zh-CN"/>
              </w:rPr>
            </w:pPr>
          </w:p>
        </w:tc>
        <w:tc>
          <w:tcPr>
            <w:tcW w:w="1860" w:type="dxa"/>
            <w:vMerge w:val="continue"/>
            <w:vAlign w:val="center"/>
          </w:tcPr>
          <w:p w14:paraId="2EB5DF5C">
            <w:pPr>
              <w:widowControl w:val="0"/>
              <w:kinsoku/>
              <w:wordWrap w:val="0"/>
              <w:autoSpaceDE/>
              <w:autoSpaceDN/>
              <w:spacing w:line="400" w:lineRule="exact"/>
              <w:jc w:val="center"/>
              <w:textAlignment w:val="auto"/>
              <w:rPr>
                <w:rFonts w:hint="eastAsia" w:ascii="宋体" w:hAnsi="宋体" w:cs="宋体"/>
                <w:color w:val="auto"/>
                <w:highlight w:val="none"/>
                <w:lang w:eastAsia="zh-CN"/>
              </w:rPr>
            </w:pPr>
          </w:p>
        </w:tc>
        <w:tc>
          <w:tcPr>
            <w:tcW w:w="7544" w:type="dxa"/>
          </w:tcPr>
          <w:p w14:paraId="1246A65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□总价合同：发承包双方约定以施工图及其预算和有关条件进行合同价款计算、调整和确认的建设工程施工合同。</w:t>
            </w:r>
            <w:r>
              <w:rPr>
                <w:rFonts w:ascii="宋体" w:hAnsi="宋体" w:cs="宋体"/>
                <w:color w:val="auto"/>
                <w:highlight w:val="none"/>
                <w:lang w:eastAsia="zh-CN"/>
              </w:rPr>
              <w:t xml:space="preserve"> </w:t>
            </w:r>
          </w:p>
          <w:p w14:paraId="3B6809E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1BB3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13F8231D">
            <w:pPr>
              <w:spacing w:before="19"/>
              <w:jc w:val="center"/>
              <w:rPr>
                <w:rFonts w:hint="eastAsia" w:ascii="宋体" w:hAnsi="宋体" w:cs="宋体"/>
                <w:color w:val="auto"/>
                <w:highlight w:val="none"/>
              </w:rPr>
            </w:pPr>
            <w:r>
              <w:rPr>
                <w:rFonts w:ascii="宋体" w:hAnsi="宋体" w:cs="宋体"/>
                <w:color w:val="auto"/>
                <w:spacing w:val="-8"/>
                <w:highlight w:val="none"/>
              </w:rPr>
              <w:t>19</w:t>
            </w:r>
          </w:p>
        </w:tc>
        <w:tc>
          <w:tcPr>
            <w:tcW w:w="1860" w:type="dxa"/>
            <w:vAlign w:val="center"/>
          </w:tcPr>
          <w:p w14:paraId="3167D7C4">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房屋建筑工程绿色建筑标准</w:t>
            </w:r>
          </w:p>
        </w:tc>
        <w:tc>
          <w:tcPr>
            <w:tcW w:w="7544" w:type="dxa"/>
            <w:vAlign w:val="center"/>
          </w:tcPr>
          <w:p w14:paraId="77CD57EF">
            <w:pPr>
              <w:widowControl w:val="0"/>
              <w:kinsoku/>
              <w:wordWrap w:val="0"/>
              <w:autoSpaceDE/>
              <w:autoSpaceDN/>
              <w:spacing w:line="400" w:lineRule="exact"/>
              <w:ind w:firstLine="210" w:firstLineChars="1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本招标项目</w:t>
            </w:r>
            <w:r>
              <w:rPr>
                <w:rFonts w:hint="eastAsia" w:ascii="宋体" w:hAnsi="宋体" w:cs="宋体"/>
                <w:color w:val="auto"/>
                <w:highlight w:val="none"/>
                <w:u w:val="single"/>
                <w:lang w:eastAsia="zh-CN"/>
              </w:rPr>
              <w:t>不</w:t>
            </w:r>
            <w:r>
              <w:rPr>
                <w:rFonts w:hint="eastAsia" w:ascii="宋体" w:hAnsi="宋体" w:cs="宋体"/>
                <w:color w:val="auto"/>
                <w:highlight w:val="none"/>
                <w:lang w:eastAsia="zh-CN"/>
              </w:rPr>
              <w:t>纳入绿色建设实施范围。</w:t>
            </w:r>
          </w:p>
        </w:tc>
      </w:tr>
      <w:tr w14:paraId="3603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4E9A2AF9">
            <w:pPr>
              <w:spacing w:before="58" w:line="195" w:lineRule="auto"/>
              <w:jc w:val="center"/>
              <w:rPr>
                <w:rFonts w:hint="eastAsia" w:ascii="宋体" w:hAnsi="宋体" w:cs="宋体"/>
                <w:color w:val="auto"/>
                <w:highlight w:val="none"/>
              </w:rPr>
            </w:pPr>
            <w:r>
              <w:rPr>
                <w:rFonts w:ascii="宋体" w:hAnsi="宋体" w:cs="宋体"/>
                <w:color w:val="auto"/>
                <w:spacing w:val="-3"/>
                <w:highlight w:val="none"/>
              </w:rPr>
              <w:t>19.</w:t>
            </w:r>
            <w:r>
              <w:rPr>
                <w:rFonts w:ascii="宋体" w:hAnsi="宋体" w:cs="宋体"/>
                <w:color w:val="auto"/>
                <w:spacing w:val="-26"/>
                <w:highlight w:val="none"/>
              </w:rPr>
              <w:t xml:space="preserve"> </w:t>
            </w:r>
            <w:r>
              <w:rPr>
                <w:rFonts w:ascii="宋体" w:hAnsi="宋体" w:cs="宋体"/>
                <w:color w:val="auto"/>
                <w:spacing w:val="-3"/>
                <w:highlight w:val="none"/>
              </w:rPr>
              <w:t>1</w:t>
            </w:r>
          </w:p>
        </w:tc>
        <w:tc>
          <w:tcPr>
            <w:tcW w:w="1860" w:type="dxa"/>
            <w:vAlign w:val="center"/>
          </w:tcPr>
          <w:p w14:paraId="0B6F821B">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装配式建筑标准</w:t>
            </w:r>
          </w:p>
        </w:tc>
        <w:tc>
          <w:tcPr>
            <w:tcW w:w="7544" w:type="dxa"/>
            <w:vAlign w:val="center"/>
          </w:tcPr>
          <w:p w14:paraId="4FDEEBA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本招标项目</w:t>
            </w:r>
            <w:r>
              <w:rPr>
                <w:rFonts w:hint="eastAsia" w:ascii="宋体" w:hAnsi="宋体" w:cs="宋体"/>
                <w:color w:val="auto"/>
                <w:highlight w:val="none"/>
                <w:u w:val="single"/>
                <w:lang w:eastAsia="zh-CN"/>
              </w:rPr>
              <w:t>不</w:t>
            </w:r>
            <w:r>
              <w:rPr>
                <w:rFonts w:hint="eastAsia" w:ascii="宋体" w:hAnsi="宋体" w:cs="宋体"/>
                <w:color w:val="auto"/>
                <w:highlight w:val="none"/>
                <w:lang w:eastAsia="zh-CN"/>
              </w:rPr>
              <w:t>纳入装配式建造建设实施范围。</w:t>
            </w:r>
          </w:p>
        </w:tc>
      </w:tr>
      <w:tr w14:paraId="0DC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E58E417">
            <w:pPr>
              <w:spacing w:before="69" w:line="188" w:lineRule="auto"/>
              <w:jc w:val="center"/>
              <w:rPr>
                <w:rFonts w:hint="eastAsia" w:ascii="宋体" w:hAnsi="宋体" w:cs="宋体"/>
                <w:color w:val="auto"/>
                <w:highlight w:val="none"/>
              </w:rPr>
            </w:pPr>
            <w:r>
              <w:rPr>
                <w:rFonts w:ascii="宋体" w:hAnsi="宋体" w:cs="宋体"/>
                <w:color w:val="auto"/>
                <w:spacing w:val="-3"/>
                <w:highlight w:val="none"/>
              </w:rPr>
              <w:t>20</w:t>
            </w:r>
          </w:p>
        </w:tc>
        <w:tc>
          <w:tcPr>
            <w:tcW w:w="1860" w:type="dxa"/>
            <w:vAlign w:val="center"/>
          </w:tcPr>
          <w:p w14:paraId="23331D20">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发包人提供材料和工程设备</w:t>
            </w:r>
          </w:p>
        </w:tc>
        <w:tc>
          <w:tcPr>
            <w:tcW w:w="7544" w:type="dxa"/>
            <w:vAlign w:val="center"/>
          </w:tcPr>
          <w:p w14:paraId="7AF11523">
            <w:pPr>
              <w:widowControl w:val="0"/>
              <w:kinsoku/>
              <w:wordWrap w:val="0"/>
              <w:autoSpaceDE/>
              <w:autoSpaceDN/>
              <w:spacing w:line="400" w:lineRule="exact"/>
              <w:ind w:firstLine="210" w:firstLineChars="100"/>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发包人提供材料和工程设备：</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无</w:t>
            </w:r>
            <w:r>
              <w:rPr>
                <w:rFonts w:ascii="宋体" w:hAnsi="宋体" w:cs="宋体"/>
                <w:color w:val="auto"/>
                <w:highlight w:val="none"/>
                <w:lang w:eastAsia="zh-CN"/>
              </w:rPr>
              <w:t xml:space="preserve">     </w:t>
            </w:r>
            <w:r>
              <w:rPr>
                <w:rFonts w:hint="eastAsia" w:ascii="宋体" w:hAnsi="宋体" w:cs="宋体"/>
                <w:color w:val="auto"/>
                <w:highlight w:val="none"/>
                <w:lang w:eastAsia="zh-CN"/>
              </w:rPr>
              <w:t>□有：</w:t>
            </w:r>
          </w:p>
        </w:tc>
      </w:tr>
      <w:tr w14:paraId="198E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51511443">
            <w:pPr>
              <w:spacing w:before="69" w:line="188" w:lineRule="auto"/>
              <w:jc w:val="center"/>
              <w:rPr>
                <w:rFonts w:hint="eastAsia" w:ascii="宋体" w:hAnsi="宋体" w:cs="宋体"/>
                <w:color w:val="auto"/>
                <w:highlight w:val="none"/>
              </w:rPr>
            </w:pPr>
            <w:r>
              <w:rPr>
                <w:rFonts w:ascii="宋体" w:hAnsi="宋体" w:cs="宋体"/>
                <w:color w:val="auto"/>
                <w:spacing w:val="-3"/>
                <w:highlight w:val="none"/>
              </w:rPr>
              <w:t>21</w:t>
            </w:r>
          </w:p>
        </w:tc>
        <w:tc>
          <w:tcPr>
            <w:tcW w:w="1860" w:type="dxa"/>
            <w:vAlign w:val="center"/>
          </w:tcPr>
          <w:p w14:paraId="2E833764">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承包人提供材料和工程设备</w:t>
            </w:r>
          </w:p>
        </w:tc>
        <w:tc>
          <w:tcPr>
            <w:tcW w:w="7544" w:type="dxa"/>
          </w:tcPr>
          <w:p w14:paraId="7AF0C42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w:t>
            </w:r>
            <w:r>
              <w:rPr>
                <w:rFonts w:ascii="宋体" w:hAnsi="宋体" w:cs="宋体"/>
                <w:color w:val="auto"/>
                <w:highlight w:val="none"/>
                <w:lang w:eastAsia="zh-CN"/>
              </w:rPr>
              <w:t xml:space="preserve"> </w:t>
            </w:r>
            <w:r>
              <w:rPr>
                <w:rFonts w:hint="eastAsia" w:ascii="宋体" w:hAnsi="宋体" w:cs="宋体"/>
                <w:color w:val="auto"/>
                <w:highlight w:val="none"/>
                <w:lang w:eastAsia="zh-CN"/>
              </w:rPr>
              <w:t>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1A106CD">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□其它说明：鼓励承包人积极采购环保产品进行施工。</w:t>
            </w:r>
          </w:p>
        </w:tc>
      </w:tr>
      <w:tr w14:paraId="3DBF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0CDD662A">
            <w:pPr>
              <w:spacing w:before="69" w:line="188" w:lineRule="auto"/>
              <w:jc w:val="center"/>
              <w:rPr>
                <w:rFonts w:hint="eastAsia" w:ascii="宋体" w:hAnsi="宋体" w:cs="宋体"/>
                <w:color w:val="auto"/>
                <w:highlight w:val="none"/>
              </w:rPr>
            </w:pPr>
            <w:r>
              <w:rPr>
                <w:rFonts w:ascii="宋体" w:hAnsi="宋体" w:cs="宋体"/>
                <w:color w:val="auto"/>
                <w:spacing w:val="-3"/>
                <w:highlight w:val="none"/>
              </w:rPr>
              <w:t>22</w:t>
            </w:r>
          </w:p>
        </w:tc>
        <w:tc>
          <w:tcPr>
            <w:tcW w:w="1860" w:type="dxa"/>
            <w:vAlign w:val="center"/>
          </w:tcPr>
          <w:p w14:paraId="24A5091A">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最高投标限价</w:t>
            </w:r>
          </w:p>
        </w:tc>
        <w:tc>
          <w:tcPr>
            <w:tcW w:w="7544" w:type="dxa"/>
            <w:vAlign w:val="center"/>
          </w:tcPr>
          <w:p w14:paraId="6A5AF03D">
            <w:pPr>
              <w:widowControl w:val="0"/>
              <w:kinsoku/>
              <w:wordWrap w:val="0"/>
              <w:autoSpaceDE/>
              <w:autoSpaceDN/>
              <w:spacing w:line="400" w:lineRule="exact"/>
              <w:ind w:firstLine="401" w:firstLineChars="1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本次招标项目最高投标限价为人民币(大写)：</w:t>
            </w:r>
            <w:r>
              <w:rPr>
                <w:rFonts w:hint="eastAsia" w:ascii="宋体" w:hAnsi="宋体" w:cs="宋体"/>
                <w:color w:val="auto"/>
                <w:highlight w:val="none"/>
                <w:lang w:val="en-US" w:eastAsia="zh-CN"/>
              </w:rPr>
              <w:t>陆佰伍拾柒万零陆佰贰拾元玖角柒分</w:t>
            </w:r>
            <w:r>
              <w:rPr>
                <w:rFonts w:hint="eastAsia" w:ascii="宋体" w:hAnsi="宋体" w:cs="宋体"/>
                <w:color w:val="auto"/>
                <w:highlight w:val="none"/>
                <w:lang w:eastAsia="zh-CN"/>
              </w:rPr>
              <w:t>（￥6570620.97元）。其中：暂列金￥463161.12元，专业工程暂估价￥132761.12元，安全生产措施费（不得低于）￥103959.01元。</w:t>
            </w:r>
          </w:p>
        </w:tc>
      </w:tr>
      <w:tr w14:paraId="3D86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6E582979">
            <w:pPr>
              <w:spacing w:before="69" w:line="188" w:lineRule="auto"/>
              <w:jc w:val="center"/>
              <w:rPr>
                <w:rFonts w:hint="eastAsia" w:ascii="宋体" w:hAnsi="宋体" w:cs="宋体"/>
                <w:color w:val="auto"/>
                <w:highlight w:val="none"/>
              </w:rPr>
            </w:pPr>
            <w:r>
              <w:rPr>
                <w:rFonts w:ascii="宋体" w:hAnsi="宋体" w:cs="宋体"/>
                <w:color w:val="auto"/>
                <w:spacing w:val="-3"/>
                <w:highlight w:val="none"/>
              </w:rPr>
              <w:t>23</w:t>
            </w:r>
          </w:p>
        </w:tc>
        <w:tc>
          <w:tcPr>
            <w:tcW w:w="1860" w:type="dxa"/>
            <w:vAlign w:val="center"/>
          </w:tcPr>
          <w:p w14:paraId="473BFAB9">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投标人的投标报价</w:t>
            </w:r>
          </w:p>
        </w:tc>
        <w:tc>
          <w:tcPr>
            <w:tcW w:w="7544" w:type="dxa"/>
            <w:vAlign w:val="center"/>
          </w:tcPr>
          <w:p w14:paraId="630E571C">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830A71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投标报价方式：</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工程量清单报</w:t>
            </w:r>
          </w:p>
        </w:tc>
      </w:tr>
      <w:tr w14:paraId="14DC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77D84F1E">
            <w:pPr>
              <w:spacing w:before="69" w:line="188" w:lineRule="auto"/>
              <w:jc w:val="center"/>
              <w:rPr>
                <w:rFonts w:hint="eastAsia" w:ascii="宋体" w:hAnsi="宋体" w:cs="宋体"/>
                <w:color w:val="auto"/>
                <w:highlight w:val="none"/>
              </w:rPr>
            </w:pPr>
            <w:r>
              <w:rPr>
                <w:rFonts w:ascii="宋体" w:hAnsi="宋体" w:cs="宋体"/>
                <w:color w:val="auto"/>
                <w:spacing w:val="-3"/>
                <w:highlight w:val="none"/>
              </w:rPr>
              <w:t>24</w:t>
            </w:r>
          </w:p>
        </w:tc>
        <w:tc>
          <w:tcPr>
            <w:tcW w:w="1860" w:type="dxa"/>
            <w:vAlign w:val="center"/>
          </w:tcPr>
          <w:p w14:paraId="406026DD">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投标报价风险</w:t>
            </w:r>
          </w:p>
        </w:tc>
        <w:tc>
          <w:tcPr>
            <w:tcW w:w="7544" w:type="dxa"/>
            <w:vAlign w:val="center"/>
          </w:tcPr>
          <w:p w14:paraId="43BFB49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投标人依据招标文件约定自行考虑风险因素，一旦中标，投标报价（合同价）除合同另有约定外将不因市场变化而调整。</w:t>
            </w:r>
          </w:p>
          <w:p w14:paraId="2C7FE99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投标报价中应包括工程量清单项目所发生的人工费、材料费、机具费、管理费、利润、措施项目费、其它项目费、税金、暂列金额、暂估价以及所有风险、责任等各项费用。</w:t>
            </w:r>
          </w:p>
          <w:p w14:paraId="422FF19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人工费、材料费、机具费、管理费、利润、措施项目费（不含安全生产措施费）投标人漏报或不报，招标人视为有关费用已包括在工程量清单项目的其它单价及合价中不予另外增加。</w:t>
            </w:r>
          </w:p>
          <w:p w14:paraId="4453CAC7">
            <w:pPr>
              <w:widowControl w:val="0"/>
              <w:kinsoku/>
              <w:wordWrap w:val="0"/>
              <w:autoSpaceDE/>
              <w:autoSpaceDN/>
              <w:spacing w:line="400" w:lineRule="exact"/>
              <w:ind w:firstLine="191" w:firstLineChars="91"/>
              <w:jc w:val="both"/>
              <w:textAlignment w:val="auto"/>
              <w:rPr>
                <w:rFonts w:hint="eastAsia" w:ascii="宋体" w:hAnsi="宋体" w:cs="宋体"/>
                <w:b/>
                <w:bCs/>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b/>
                <w:bCs/>
                <w:color w:val="auto"/>
                <w:highlight w:val="none"/>
                <w:lang w:eastAsia="zh-CN"/>
              </w:rPr>
              <w:t>措施项目中的安全生产措施应单独列项，费用不可竞争，且应符合《企业安全生产费用提取和使用管理办法》（财资〔</w:t>
            </w:r>
            <w:r>
              <w:rPr>
                <w:rFonts w:ascii="宋体" w:hAnsi="宋体" w:cs="宋体"/>
                <w:b/>
                <w:bCs/>
                <w:color w:val="auto"/>
                <w:highlight w:val="none"/>
                <w:lang w:eastAsia="zh-CN"/>
              </w:rPr>
              <w:t>2022</w:t>
            </w:r>
            <w:r>
              <w:rPr>
                <w:rFonts w:hint="eastAsia" w:ascii="宋体" w:hAnsi="宋体" w:cs="宋体"/>
                <w:b/>
                <w:bCs/>
                <w:color w:val="auto"/>
                <w:highlight w:val="none"/>
                <w:lang w:eastAsia="zh-CN"/>
              </w:rPr>
              <w:t>〕</w:t>
            </w:r>
            <w:r>
              <w:rPr>
                <w:rFonts w:ascii="宋体" w:hAnsi="宋体" w:cs="宋体"/>
                <w:b/>
                <w:bCs/>
                <w:color w:val="auto"/>
                <w:highlight w:val="none"/>
                <w:lang w:eastAsia="zh-CN"/>
              </w:rPr>
              <w:t>136</w:t>
            </w:r>
            <w:r>
              <w:rPr>
                <w:rFonts w:hint="eastAsia" w:ascii="宋体" w:hAnsi="宋体" w:cs="宋体"/>
                <w:b/>
                <w:bCs/>
                <w:color w:val="auto"/>
                <w:highlight w:val="none"/>
                <w:lang w:eastAsia="zh-CN"/>
              </w:rPr>
              <w:t>号）及我省有关文件规定。</w:t>
            </w:r>
          </w:p>
          <w:p w14:paraId="5D97127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7ACB88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投标人应按《建设工程工程量清单计价标准》（</w:t>
            </w:r>
            <w:r>
              <w:rPr>
                <w:rFonts w:ascii="宋体" w:hAnsi="宋体" w:cs="宋体"/>
                <w:color w:val="auto"/>
                <w:highlight w:val="none"/>
                <w:lang w:eastAsia="zh-CN"/>
              </w:rPr>
              <w:t>GB/T 50500-2024</w:t>
            </w:r>
            <w:r>
              <w:rPr>
                <w:rFonts w:hint="eastAsia" w:ascii="宋体" w:hAnsi="宋体" w:cs="宋体"/>
                <w:color w:val="auto"/>
                <w:highlight w:val="none"/>
                <w:lang w:eastAsia="zh-CN"/>
              </w:rPr>
              <w:t>）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82FBD3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招标人向投标人提供的有关施工现场资料及数据，是招标人现有的能使投标人利用的资料，招标人对投标人据此作出的推论及理解概不负责。</w:t>
            </w:r>
          </w:p>
          <w:p w14:paraId="2A7B3E0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50751D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780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5D6C9286">
            <w:pPr>
              <w:spacing w:before="284" w:line="188" w:lineRule="auto"/>
              <w:jc w:val="center"/>
              <w:rPr>
                <w:rFonts w:hint="eastAsia" w:ascii="宋体" w:hAnsi="宋体" w:cs="宋体"/>
                <w:color w:val="auto"/>
                <w:highlight w:val="none"/>
              </w:rPr>
            </w:pPr>
            <w:r>
              <w:rPr>
                <w:rFonts w:ascii="宋体" w:hAnsi="宋体" w:cs="宋体"/>
                <w:color w:val="auto"/>
                <w:spacing w:val="-3"/>
                <w:highlight w:val="none"/>
              </w:rPr>
              <w:t>25</w:t>
            </w:r>
          </w:p>
        </w:tc>
        <w:tc>
          <w:tcPr>
            <w:tcW w:w="1860" w:type="dxa"/>
            <w:vAlign w:val="center"/>
          </w:tcPr>
          <w:p w14:paraId="293E01BD">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投标费用</w:t>
            </w:r>
          </w:p>
        </w:tc>
        <w:tc>
          <w:tcPr>
            <w:tcW w:w="7544" w:type="dxa"/>
            <w:vAlign w:val="center"/>
          </w:tcPr>
          <w:p w14:paraId="4AD5681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投标人自行承担编制与递交投标文件的一切费用。</w:t>
            </w:r>
          </w:p>
        </w:tc>
      </w:tr>
      <w:tr w14:paraId="031D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35D48724">
            <w:pPr>
              <w:spacing w:before="69" w:line="188" w:lineRule="auto"/>
              <w:jc w:val="center"/>
              <w:rPr>
                <w:rFonts w:hint="eastAsia" w:ascii="宋体" w:hAnsi="宋体" w:cs="宋体"/>
                <w:color w:val="auto"/>
                <w:highlight w:val="none"/>
                <w:lang w:eastAsia="zh-CN"/>
              </w:rPr>
            </w:pPr>
            <w:r>
              <w:rPr>
                <w:rFonts w:ascii="宋体" w:hAnsi="宋体" w:cs="宋体"/>
                <w:color w:val="auto"/>
                <w:spacing w:val="-3"/>
                <w:highlight w:val="none"/>
                <w:lang w:eastAsia="zh-CN"/>
              </w:rPr>
              <w:t>26</w:t>
            </w:r>
          </w:p>
        </w:tc>
        <w:tc>
          <w:tcPr>
            <w:tcW w:w="1860" w:type="dxa"/>
            <w:vAlign w:val="center"/>
          </w:tcPr>
          <w:p w14:paraId="355130BE">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投标人资格要求</w:t>
            </w:r>
          </w:p>
        </w:tc>
        <w:tc>
          <w:tcPr>
            <w:tcW w:w="7544" w:type="dxa"/>
            <w:vAlign w:val="center"/>
          </w:tcPr>
          <w:p w14:paraId="06C7B98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本次招标</w:t>
            </w:r>
            <w:r>
              <w:rPr>
                <w:rFonts w:hint="eastAsia" w:ascii="宋体" w:hAnsi="宋体" w:cs="宋体"/>
                <w:color w:val="auto"/>
                <w:highlight w:val="none"/>
                <w:u w:val="single"/>
                <w:lang w:eastAsia="zh-CN"/>
              </w:rPr>
              <w:t>不接受</w:t>
            </w:r>
            <w:r>
              <w:rPr>
                <w:rFonts w:hint="eastAsia" w:ascii="宋体" w:hAnsi="宋体" w:cs="宋体"/>
                <w:color w:val="auto"/>
                <w:highlight w:val="none"/>
                <w:lang w:eastAsia="zh-CN"/>
              </w:rPr>
              <w:t>联合体投标。</w:t>
            </w:r>
          </w:p>
          <w:p w14:paraId="37241A20">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．资质要求</w:t>
            </w:r>
          </w:p>
          <w:p w14:paraId="7F0B010F">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2.1 </w:t>
            </w:r>
            <w:r>
              <w:rPr>
                <w:rFonts w:hint="eastAsia" w:ascii="宋体" w:hAnsi="宋体" w:cs="宋体"/>
                <w:color w:val="auto"/>
                <w:highlight w:val="none"/>
                <w:lang w:eastAsia="zh-CN"/>
              </w:rPr>
              <w:t>投标人须具备独立法人资格，按国家法律经营。</w:t>
            </w:r>
          </w:p>
          <w:p w14:paraId="6434889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2.2 </w:t>
            </w:r>
            <w:r>
              <w:rPr>
                <w:rFonts w:hint="eastAsia" w:ascii="宋体" w:hAnsi="宋体" w:cs="宋体"/>
                <w:color w:val="auto"/>
                <w:highlight w:val="none"/>
                <w:lang w:eastAsia="zh-CN"/>
              </w:rPr>
              <w:t>投标人须持有建设行政主管部门颁发的企业资质证书及安全生产许可证。</w:t>
            </w:r>
          </w:p>
          <w:p w14:paraId="4E682713">
            <w:pPr>
              <w:widowControl w:val="0"/>
              <w:kinsoku/>
              <w:wordWrap w:val="0"/>
              <w:autoSpaceDE/>
              <w:autoSpaceDN/>
              <w:spacing w:line="400" w:lineRule="exact"/>
              <w:ind w:firstLine="191" w:firstLineChars="91"/>
              <w:jc w:val="both"/>
              <w:textAlignment w:val="auto"/>
              <w:rPr>
                <w:rFonts w:hint="eastAsia" w:ascii="宋体" w:hAnsi="宋体" w:cs="宋体"/>
                <w:b/>
                <w:bCs/>
                <w:color w:val="auto"/>
                <w:highlight w:val="none"/>
                <w:lang w:eastAsia="zh-CN"/>
              </w:rPr>
            </w:pPr>
            <w:r>
              <w:rPr>
                <w:rFonts w:ascii="宋体" w:hAnsi="宋体" w:cs="宋体"/>
                <w:color w:val="auto"/>
                <w:highlight w:val="none"/>
                <w:lang w:eastAsia="zh-CN"/>
              </w:rPr>
              <w:t xml:space="preserve">2.3 </w:t>
            </w:r>
            <w:r>
              <w:rPr>
                <w:rFonts w:hint="eastAsia" w:ascii="宋体" w:hAnsi="宋体" w:cs="宋体"/>
                <w:color w:val="auto"/>
                <w:highlight w:val="none"/>
                <w:lang w:eastAsia="zh-CN"/>
              </w:rPr>
              <w:t>投标人须具备以下资质：</w:t>
            </w:r>
            <w:r>
              <w:rPr>
                <w:rFonts w:hint="eastAsia" w:ascii="宋体" w:hAnsi="宋体" w:cs="宋体"/>
                <w:b/>
                <w:bCs/>
                <w:color w:val="auto"/>
                <w:highlight w:val="none"/>
                <w:lang w:eastAsia="zh-CN"/>
              </w:rPr>
              <w:t>市政公用工程施工总承包三级以上（含三级）资质。</w:t>
            </w:r>
          </w:p>
          <w:p w14:paraId="0CAFDC2C">
            <w:pPr>
              <w:widowControl w:val="0"/>
              <w:kinsoku/>
              <w:wordWrap w:val="0"/>
              <w:autoSpaceDE/>
              <w:autoSpaceDN/>
              <w:spacing w:line="400" w:lineRule="exact"/>
              <w:ind w:right="5"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2.4 </w:t>
            </w:r>
            <w:r>
              <w:rPr>
                <w:rFonts w:hint="eastAsia" w:ascii="宋体" w:hAnsi="宋体" w:cs="宋体"/>
                <w:color w:val="auto"/>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19E366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．相关人员要求</w:t>
            </w:r>
          </w:p>
          <w:p w14:paraId="3D9A3D5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3.1  </w:t>
            </w:r>
            <w:r>
              <w:rPr>
                <w:rFonts w:hint="eastAsia" w:ascii="宋体" w:hAnsi="宋体" w:cs="宋体"/>
                <w:color w:val="auto"/>
                <w:highlight w:val="none"/>
                <w:lang w:eastAsia="zh-CN"/>
              </w:rPr>
              <w:t>拟派项目经理为</w:t>
            </w:r>
            <w:r>
              <w:rPr>
                <w:rFonts w:ascii="宋体" w:hAnsi="宋体" w:cs="宋体"/>
                <w:color w:val="auto"/>
                <w:highlight w:val="none"/>
                <w:u w:val="single"/>
                <w:lang w:eastAsia="zh-CN"/>
              </w:rPr>
              <w:t xml:space="preserve"> </w:t>
            </w:r>
            <w:r>
              <w:rPr>
                <w:rFonts w:hint="eastAsia" w:ascii="宋体" w:hAnsi="宋体" w:cs="宋体"/>
                <w:b/>
                <w:bCs/>
                <w:color w:val="auto"/>
                <w:highlight w:val="none"/>
                <w:u w:val="single"/>
                <w:lang w:eastAsia="zh-CN"/>
              </w:rPr>
              <w:t>市政公用工程</w:t>
            </w:r>
            <w:r>
              <w:rPr>
                <w:rFonts w:ascii="宋体" w:hAnsi="宋体" w:cs="宋体"/>
                <w:b/>
                <w:bCs/>
                <w:color w:val="auto"/>
                <w:highlight w:val="none"/>
                <w:u w:val="single"/>
                <w:lang w:eastAsia="zh-CN"/>
              </w:rPr>
              <w:t xml:space="preserve"> </w:t>
            </w:r>
            <w:r>
              <w:rPr>
                <w:rFonts w:hint="eastAsia" w:ascii="宋体" w:hAnsi="宋体" w:cs="宋体"/>
                <w:color w:val="auto"/>
                <w:highlight w:val="none"/>
                <w:lang w:eastAsia="zh-CN"/>
              </w:rPr>
              <w:t>专业</w:t>
            </w:r>
            <w:r>
              <w:rPr>
                <w:rFonts w:hint="eastAsia" w:ascii="宋体" w:hAnsi="宋体" w:cs="宋体"/>
                <w:color w:val="auto"/>
                <w:sz w:val="22"/>
                <w:highlight w:val="none"/>
                <w:lang w:eastAsia="zh-CN"/>
              </w:rPr>
              <w:t>一级或二级注册建造师</w:t>
            </w:r>
            <w:r>
              <w:rPr>
                <w:rFonts w:hint="eastAsia" w:ascii="宋体" w:hAnsi="宋体" w:cs="宋体"/>
                <w:color w:val="auto"/>
                <w:highlight w:val="none"/>
                <w:lang w:eastAsia="zh-CN"/>
              </w:rPr>
              <w:t>，应持有住建部门印发的在使用有效期内的有效电子注册证书。同时均须具备有效安全生产考核合格证明（</w:t>
            </w:r>
            <w:r>
              <w:rPr>
                <w:rFonts w:ascii="宋体" w:hAnsi="宋体" w:cs="宋体"/>
                <w:color w:val="auto"/>
                <w:highlight w:val="none"/>
                <w:lang w:eastAsia="zh-CN"/>
              </w:rPr>
              <w:t xml:space="preserve">B </w:t>
            </w:r>
            <w:r>
              <w:rPr>
                <w:rFonts w:hint="eastAsia" w:ascii="宋体" w:hAnsi="宋体" w:cs="宋体"/>
                <w:color w:val="auto"/>
                <w:highlight w:val="none"/>
                <w:lang w:eastAsia="zh-CN"/>
              </w:rPr>
              <w:t>证），且未担任其他在施（包括已中标未开工、已开工未竣工）建设工程项目的项目经理。</w:t>
            </w:r>
          </w:p>
          <w:p w14:paraId="61306C0D">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3.2 </w:t>
            </w:r>
            <w:r>
              <w:rPr>
                <w:rFonts w:hint="eastAsia" w:ascii="宋体" w:hAnsi="宋体" w:cs="宋体"/>
                <w:color w:val="auto"/>
                <w:highlight w:val="none"/>
                <w:lang w:eastAsia="zh-CN"/>
              </w:rPr>
              <w:t>拟派项目技术负责人须具备</w:t>
            </w:r>
            <w:r>
              <w:rPr>
                <w:rFonts w:hint="eastAsia" w:ascii="宋体" w:hAnsi="宋体" w:cs="宋体"/>
                <w:b/>
                <w:bCs/>
                <w:color w:val="auto"/>
                <w:highlight w:val="none"/>
                <w:u w:val="single"/>
                <w:lang w:eastAsia="zh-CN"/>
              </w:rPr>
              <w:t>市政工程</w:t>
            </w:r>
            <w:r>
              <w:rPr>
                <w:rFonts w:hint="eastAsia" w:ascii="宋体" w:hAnsi="宋体" w:cs="宋体"/>
                <w:color w:val="auto"/>
                <w:highlight w:val="none"/>
                <w:lang w:eastAsia="zh-CN"/>
              </w:rPr>
              <w:t>相关专业中级或以上技术职称。</w:t>
            </w:r>
          </w:p>
          <w:p w14:paraId="19AE1E1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3.3 </w:t>
            </w:r>
            <w:r>
              <w:rPr>
                <w:rFonts w:hint="eastAsia" w:ascii="宋体" w:hAnsi="宋体" w:cs="宋体"/>
                <w:color w:val="auto"/>
                <w:highlight w:val="none"/>
                <w:lang w:eastAsia="zh-CN"/>
              </w:rPr>
              <w:t>投标人拟派专职安全生产管理人员须具备有效安全生产考核合格证明（</w:t>
            </w:r>
            <w:r>
              <w:rPr>
                <w:rFonts w:ascii="宋体" w:hAnsi="宋体" w:cs="宋体"/>
                <w:color w:val="auto"/>
                <w:highlight w:val="none"/>
                <w:lang w:eastAsia="zh-CN"/>
              </w:rPr>
              <w:t>C</w:t>
            </w:r>
            <w:r>
              <w:rPr>
                <w:rFonts w:hint="eastAsia" w:ascii="宋体" w:hAnsi="宋体" w:cs="宋体"/>
                <w:color w:val="auto"/>
                <w:highlight w:val="none"/>
                <w:lang w:eastAsia="zh-CN"/>
              </w:rPr>
              <w:t>证，安全生产考核合格证书或“广东省建筑施工企业管理人员安全生产考核系统”考核合格信息打印页），且不少于</w:t>
            </w:r>
            <w:r>
              <w:rPr>
                <w:rFonts w:ascii="宋体" w:hAnsi="宋体" w:cs="宋体"/>
                <w:color w:val="auto"/>
                <w:highlight w:val="none"/>
                <w:u w:val="single"/>
                <w:lang w:eastAsia="zh-CN"/>
              </w:rPr>
              <w:t xml:space="preserve"> 1 </w:t>
            </w:r>
            <w:r>
              <w:rPr>
                <w:rFonts w:hint="eastAsia" w:ascii="宋体" w:hAnsi="宋体" w:cs="宋体"/>
                <w:color w:val="auto"/>
                <w:highlight w:val="none"/>
                <w:lang w:eastAsia="zh-CN"/>
              </w:rPr>
              <w:t>人。</w:t>
            </w:r>
          </w:p>
          <w:p w14:paraId="47C448DE">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3.4 </w:t>
            </w:r>
            <w:r>
              <w:rPr>
                <w:rFonts w:hint="eastAsia" w:ascii="宋体" w:hAnsi="宋体" w:cs="宋体"/>
                <w:color w:val="auto"/>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502C4C8E">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4 </w:t>
            </w:r>
            <w:r>
              <w:rPr>
                <w:rFonts w:hint="eastAsia" w:ascii="宋体" w:hAnsi="宋体" w:cs="宋体"/>
                <w:color w:val="auto"/>
                <w:highlight w:val="none"/>
                <w:lang w:eastAsia="zh-CN"/>
              </w:rPr>
              <w:t>．禁止投标条款：</w:t>
            </w:r>
          </w:p>
          <w:p w14:paraId="4E81D09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4.1  </w:t>
            </w:r>
            <w:r>
              <w:rPr>
                <w:rFonts w:hint="eastAsia" w:ascii="宋体" w:hAnsi="宋体" w:cs="宋体"/>
                <w:color w:val="auto"/>
                <w:highlight w:val="none"/>
                <w:lang w:eastAsia="zh-CN"/>
              </w:rPr>
              <w:t>投标人不得存在下列情形之一：</w:t>
            </w:r>
          </w:p>
          <w:p w14:paraId="652CAF2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w:t>
            </w:r>
            <w:r>
              <w:rPr>
                <w:rFonts w:hint="eastAsia" w:ascii="宋体" w:hAnsi="宋体" w:cs="宋体"/>
                <w:color w:val="auto"/>
                <w:highlight w:val="none"/>
                <w:lang w:eastAsia="zh-CN"/>
              </w:rPr>
              <w:t>）为招标人不具有独立法人资格的附属机构（单位）；</w:t>
            </w:r>
          </w:p>
          <w:p w14:paraId="7E48A47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2</w:t>
            </w:r>
            <w:r>
              <w:rPr>
                <w:rFonts w:hint="eastAsia" w:ascii="宋体" w:hAnsi="宋体" w:cs="宋体"/>
                <w:color w:val="auto"/>
                <w:highlight w:val="none"/>
                <w:lang w:eastAsia="zh-CN"/>
              </w:rPr>
              <w:t>）为本招标项目前期准备提供设计或咨询服务的；</w:t>
            </w:r>
          </w:p>
          <w:p w14:paraId="43DA4AA3">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3</w:t>
            </w:r>
            <w:r>
              <w:rPr>
                <w:rFonts w:hint="eastAsia" w:ascii="宋体" w:hAnsi="宋体" w:cs="宋体"/>
                <w:color w:val="auto"/>
                <w:highlight w:val="none"/>
                <w:lang w:eastAsia="zh-CN"/>
              </w:rPr>
              <w:t>）与本招标项目的其他投标人为同一个单位负责人；</w:t>
            </w:r>
          </w:p>
          <w:p w14:paraId="286E2E2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4</w:t>
            </w:r>
            <w:r>
              <w:rPr>
                <w:rFonts w:hint="eastAsia" w:ascii="宋体" w:hAnsi="宋体" w:cs="宋体"/>
                <w:color w:val="auto"/>
                <w:highlight w:val="none"/>
                <w:lang w:eastAsia="zh-CN"/>
              </w:rPr>
              <w:t>）与本招标项目的其他投标人存在控股、管理关系；</w:t>
            </w:r>
          </w:p>
          <w:p w14:paraId="25ED46F7">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5</w:t>
            </w:r>
            <w:r>
              <w:rPr>
                <w:rFonts w:hint="eastAsia" w:ascii="宋体" w:hAnsi="宋体" w:cs="宋体"/>
                <w:color w:val="auto"/>
                <w:highlight w:val="none"/>
                <w:lang w:eastAsia="zh-CN"/>
              </w:rPr>
              <w:t>）为本招标项目的监理人；</w:t>
            </w:r>
          </w:p>
          <w:p w14:paraId="1AC83F6F">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6</w:t>
            </w:r>
            <w:r>
              <w:rPr>
                <w:rFonts w:hint="eastAsia" w:ascii="宋体" w:hAnsi="宋体" w:cs="宋体"/>
                <w:color w:val="auto"/>
                <w:highlight w:val="none"/>
                <w:lang w:eastAsia="zh-CN"/>
              </w:rPr>
              <w:t>）为本招标项目的代建人；</w:t>
            </w:r>
          </w:p>
          <w:p w14:paraId="0F3646A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7</w:t>
            </w:r>
            <w:r>
              <w:rPr>
                <w:rFonts w:hint="eastAsia" w:ascii="宋体" w:hAnsi="宋体" w:cs="宋体"/>
                <w:color w:val="auto"/>
                <w:highlight w:val="none"/>
                <w:lang w:eastAsia="zh-CN"/>
              </w:rPr>
              <w:t>）为本招标项目的招标代理机构；</w:t>
            </w:r>
          </w:p>
          <w:p w14:paraId="3041AA3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8</w:t>
            </w:r>
            <w:r>
              <w:rPr>
                <w:rFonts w:hint="eastAsia" w:ascii="宋体" w:hAnsi="宋体" w:cs="宋体"/>
                <w:color w:val="auto"/>
                <w:highlight w:val="none"/>
                <w:lang w:eastAsia="zh-CN"/>
              </w:rPr>
              <w:t>）与本招标项目的监理人或代建人或招标代理机构同为一个法定代表人；</w:t>
            </w:r>
          </w:p>
          <w:p w14:paraId="622C049A">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9</w:t>
            </w:r>
            <w:r>
              <w:rPr>
                <w:rFonts w:hint="eastAsia" w:ascii="宋体" w:hAnsi="宋体" w:cs="宋体"/>
                <w:color w:val="auto"/>
                <w:highlight w:val="none"/>
                <w:lang w:eastAsia="zh-CN"/>
              </w:rPr>
              <w:t>）与本招标项目的监理人或代建人或招标代理机构存在控股或参股关系；</w:t>
            </w:r>
          </w:p>
          <w:p w14:paraId="4DB9751E">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10</w:t>
            </w:r>
            <w:r>
              <w:rPr>
                <w:rFonts w:hint="eastAsia" w:ascii="宋体" w:hAnsi="宋体" w:cs="宋体"/>
                <w:color w:val="auto"/>
                <w:highlight w:val="none"/>
                <w:lang w:eastAsia="zh-CN"/>
              </w:rPr>
              <w:t>）与本招标项目的监理人或代建人或招标代理机构存在相互任职或工作关系；</w:t>
            </w:r>
          </w:p>
          <w:p w14:paraId="5ECECC53">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11</w:t>
            </w:r>
            <w:r>
              <w:rPr>
                <w:rFonts w:hint="eastAsia" w:ascii="宋体" w:hAnsi="宋体" w:cs="宋体"/>
                <w:color w:val="auto"/>
                <w:highlight w:val="none"/>
                <w:lang w:eastAsia="zh-CN"/>
              </w:rPr>
              <w:t>）被依法暂停或者取消投标资格；</w:t>
            </w:r>
          </w:p>
          <w:p w14:paraId="3E81707B">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12</w:t>
            </w:r>
            <w:r>
              <w:rPr>
                <w:rFonts w:hint="eastAsia" w:ascii="宋体" w:hAnsi="宋体" w:cs="宋体"/>
                <w:color w:val="auto"/>
                <w:highlight w:val="none"/>
                <w:lang w:eastAsia="zh-CN"/>
              </w:rPr>
              <w:t>）被责令停产停业、暂扣或者吊销许可证、暂扣或者吊销执照；</w:t>
            </w:r>
          </w:p>
          <w:p w14:paraId="06C500D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13</w:t>
            </w:r>
            <w:r>
              <w:rPr>
                <w:rFonts w:hint="eastAsia" w:ascii="宋体" w:hAnsi="宋体" w:cs="宋体"/>
                <w:color w:val="auto"/>
                <w:highlight w:val="none"/>
                <w:lang w:eastAsia="zh-CN"/>
              </w:rPr>
              <w:t>）进入清算程序，或被宣告破产，或其他丧失履约能力的情形；</w:t>
            </w:r>
          </w:p>
          <w:p w14:paraId="4EBE0FFF">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14</w:t>
            </w:r>
            <w:r>
              <w:rPr>
                <w:rFonts w:hint="eastAsia" w:ascii="宋体" w:hAnsi="宋体" w:cs="宋体"/>
                <w:color w:val="auto"/>
                <w:highlight w:val="none"/>
                <w:lang w:eastAsia="zh-CN"/>
              </w:rPr>
              <w:t>）在最近三年内发生重大工程质量或安全问题（以相关行业</w:t>
            </w:r>
            <w:r>
              <w:rPr>
                <w:rFonts w:ascii="宋体" w:hAnsi="宋体" w:cs="宋体"/>
                <w:color w:val="auto"/>
                <w:highlight w:val="none"/>
                <w:lang w:eastAsia="zh-CN"/>
              </w:rPr>
              <w:t xml:space="preserve"> </w:t>
            </w:r>
            <w:r>
              <w:rPr>
                <w:rFonts w:hint="eastAsia" w:ascii="宋体" w:hAnsi="宋体" w:cs="宋体"/>
                <w:color w:val="auto"/>
                <w:highlight w:val="none"/>
                <w:lang w:eastAsia="zh-CN"/>
              </w:rPr>
              <w:t>主管部门的行政处罚决定或司法机关出具的有关法律文书为准）；</w:t>
            </w:r>
          </w:p>
          <w:p w14:paraId="6C7885F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15</w:t>
            </w:r>
            <w:r>
              <w:rPr>
                <w:rFonts w:hint="eastAsia" w:ascii="宋体" w:hAnsi="宋体" w:cs="宋体"/>
                <w:color w:val="auto"/>
                <w:highlight w:val="none"/>
                <w:lang w:eastAsia="zh-CN"/>
              </w:rPr>
              <w:t>）被“信用中国</w:t>
            </w:r>
            <w:r>
              <w:rPr>
                <w:rFonts w:ascii="宋体" w:hAnsi="宋体" w:cs="宋体"/>
                <w:color w:val="auto"/>
                <w:highlight w:val="none"/>
                <w:lang w:eastAsia="zh-CN"/>
              </w:rPr>
              <w:t xml:space="preserve"> </w:t>
            </w:r>
            <w:r>
              <w:rPr>
                <w:rFonts w:hint="eastAsia" w:ascii="宋体" w:hAnsi="宋体" w:cs="宋体"/>
                <w:color w:val="auto"/>
                <w:highlight w:val="none"/>
                <w:lang w:eastAsia="zh-CN"/>
              </w:rPr>
              <w:t>”网站（</w:t>
            </w:r>
            <w:r>
              <w:rPr>
                <w:rFonts w:ascii="宋体" w:hAnsi="宋体" w:cs="宋体"/>
                <w:color w:val="auto"/>
                <w:highlight w:val="none"/>
                <w:lang w:eastAsia="zh-CN"/>
              </w:rPr>
              <w:t>https://www.creditchina.gov.cn</w:t>
            </w:r>
            <w:r>
              <w:rPr>
                <w:rFonts w:hint="eastAsia" w:ascii="宋体" w:hAnsi="宋体" w:cs="宋体"/>
                <w:color w:val="auto"/>
                <w:highlight w:val="none"/>
                <w:lang w:eastAsia="zh-CN"/>
              </w:rPr>
              <w:t>）发布的《法人和非法人组织公共信用信息报告》列为严重失信主体名单的。</w:t>
            </w:r>
          </w:p>
          <w:p w14:paraId="66B78CB9">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4.2  </w:t>
            </w:r>
            <w:r>
              <w:rPr>
                <w:rFonts w:hint="eastAsia" w:ascii="宋体" w:hAnsi="宋体" w:cs="宋体"/>
                <w:color w:val="auto"/>
                <w:highlight w:val="none"/>
                <w:lang w:eastAsia="zh-CN"/>
              </w:rPr>
              <w:t>招标人拒绝以下名单中的单位参加本次投标：</w:t>
            </w:r>
          </w:p>
          <w:tbl>
            <w:tblPr>
              <w:tblStyle w:val="17"/>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855"/>
              <w:gridCol w:w="3495"/>
            </w:tblGrid>
            <w:tr w14:paraId="78E2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A9E8022">
                  <w:pPr>
                    <w:widowControl w:val="0"/>
                    <w:kinsoku/>
                    <w:wordWrap w:val="0"/>
                    <w:autoSpaceDE/>
                    <w:autoSpaceDN/>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序号</w:t>
                  </w:r>
                </w:p>
              </w:tc>
              <w:tc>
                <w:tcPr>
                  <w:tcW w:w="2855" w:type="dxa"/>
                  <w:tcBorders>
                    <w:top w:val="single" w:color="auto" w:sz="4" w:space="0"/>
                    <w:left w:val="single" w:color="auto" w:sz="4" w:space="0"/>
                    <w:bottom w:val="single" w:color="auto" w:sz="4" w:space="0"/>
                    <w:right w:val="single" w:color="auto" w:sz="4" w:space="0"/>
                  </w:tcBorders>
                  <w:vAlign w:val="center"/>
                </w:tcPr>
                <w:p w14:paraId="1DA6538C">
                  <w:pPr>
                    <w:widowControl w:val="0"/>
                    <w:kinsoku/>
                    <w:wordWrap w:val="0"/>
                    <w:autoSpaceDE/>
                    <w:autoSpaceDN/>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单位名称</w:t>
                  </w:r>
                </w:p>
              </w:tc>
              <w:tc>
                <w:tcPr>
                  <w:tcW w:w="3495" w:type="dxa"/>
                  <w:tcBorders>
                    <w:top w:val="single" w:color="auto" w:sz="4" w:space="0"/>
                    <w:left w:val="single" w:color="auto" w:sz="4" w:space="0"/>
                    <w:bottom w:val="single" w:color="auto" w:sz="4" w:space="0"/>
                    <w:right w:val="single" w:color="auto" w:sz="4" w:space="0"/>
                  </w:tcBorders>
                  <w:vAlign w:val="center"/>
                </w:tcPr>
                <w:p w14:paraId="10DFE85F">
                  <w:pPr>
                    <w:widowControl w:val="0"/>
                    <w:kinsoku/>
                    <w:wordWrap w:val="0"/>
                    <w:autoSpaceDE/>
                    <w:autoSpaceDN/>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拒绝原因</w:t>
                  </w:r>
                </w:p>
              </w:tc>
            </w:tr>
            <w:tr w14:paraId="7770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91A9BA1">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1</w:t>
                  </w:r>
                </w:p>
              </w:tc>
              <w:tc>
                <w:tcPr>
                  <w:tcW w:w="2855" w:type="dxa"/>
                  <w:tcBorders>
                    <w:top w:val="single" w:color="auto" w:sz="4" w:space="0"/>
                    <w:left w:val="single" w:color="auto" w:sz="4" w:space="0"/>
                    <w:bottom w:val="single" w:color="auto" w:sz="4" w:space="0"/>
                    <w:right w:val="single" w:color="auto" w:sz="4" w:space="0"/>
                  </w:tcBorders>
                  <w:vAlign w:val="center"/>
                </w:tcPr>
                <w:p w14:paraId="2CD129DC">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Cs w:val="21"/>
                      <w:highlight w:val="none"/>
                    </w:rPr>
                    <w:t>韶关市武江区城市管理和综合执法局</w:t>
                  </w:r>
                </w:p>
              </w:tc>
              <w:tc>
                <w:tcPr>
                  <w:tcW w:w="3495" w:type="dxa"/>
                  <w:tcBorders>
                    <w:top w:val="single" w:color="auto" w:sz="4" w:space="0"/>
                    <w:left w:val="single" w:color="auto" w:sz="4" w:space="0"/>
                    <w:bottom w:val="single" w:color="auto" w:sz="4" w:space="0"/>
                    <w:right w:val="single" w:color="auto" w:sz="4" w:space="0"/>
                  </w:tcBorders>
                  <w:vAlign w:val="center"/>
                </w:tcPr>
                <w:p w14:paraId="6F3FA380">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为本招标项目的招标人</w:t>
                  </w:r>
                </w:p>
              </w:tc>
            </w:tr>
            <w:tr w14:paraId="2402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E95B528">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2</w:t>
                  </w:r>
                </w:p>
              </w:tc>
              <w:tc>
                <w:tcPr>
                  <w:tcW w:w="2855" w:type="dxa"/>
                  <w:tcBorders>
                    <w:top w:val="single" w:color="auto" w:sz="4" w:space="0"/>
                    <w:left w:val="single" w:color="auto" w:sz="4" w:space="0"/>
                    <w:bottom w:val="single" w:color="auto" w:sz="4" w:space="0"/>
                    <w:right w:val="single" w:color="auto" w:sz="4" w:space="0"/>
                  </w:tcBorders>
                  <w:vAlign w:val="center"/>
                </w:tcPr>
                <w:p w14:paraId="4053813E">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广东合正项目管理有限公司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5E920CD3">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为本招标项目的招标代理机构</w:t>
                  </w:r>
                </w:p>
              </w:tc>
            </w:tr>
            <w:tr w14:paraId="72DB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EF1912B">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3</w:t>
                  </w:r>
                </w:p>
              </w:tc>
              <w:tc>
                <w:tcPr>
                  <w:tcW w:w="2855" w:type="dxa"/>
                  <w:tcBorders>
                    <w:top w:val="single" w:color="auto" w:sz="4" w:space="0"/>
                    <w:left w:val="single" w:color="auto" w:sz="4" w:space="0"/>
                    <w:bottom w:val="single" w:color="auto" w:sz="4" w:space="0"/>
                    <w:right w:val="single" w:color="auto" w:sz="4" w:space="0"/>
                  </w:tcBorders>
                  <w:vAlign w:val="center"/>
                </w:tcPr>
                <w:p w14:paraId="345AD971">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韶关市规划市政设计研究院有限公司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548E15">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为本招标项目的设计单位、城乡规划编制单位</w:t>
                  </w:r>
                </w:p>
              </w:tc>
            </w:tr>
            <w:tr w14:paraId="20E1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9E891F5">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4</w:t>
                  </w:r>
                </w:p>
              </w:tc>
              <w:tc>
                <w:tcPr>
                  <w:tcW w:w="2855" w:type="dxa"/>
                  <w:tcBorders>
                    <w:top w:val="single" w:color="auto" w:sz="4" w:space="0"/>
                    <w:left w:val="single" w:color="auto" w:sz="4" w:space="0"/>
                    <w:bottom w:val="single" w:color="auto" w:sz="4" w:space="0"/>
                    <w:right w:val="single" w:color="auto" w:sz="4" w:space="0"/>
                  </w:tcBorders>
                  <w:vAlign w:val="center"/>
                </w:tcPr>
                <w:p w14:paraId="1A34566C">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韶关鹰正项目管理有限公司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64E42EB8">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为本招标项目的造价咨询单位</w:t>
                  </w:r>
                </w:p>
              </w:tc>
            </w:tr>
            <w:tr w14:paraId="20FD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7C51F353">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5</w:t>
                  </w:r>
                </w:p>
              </w:tc>
              <w:tc>
                <w:tcPr>
                  <w:tcW w:w="2855" w:type="dxa"/>
                  <w:tcBorders>
                    <w:top w:val="single" w:color="auto" w:sz="4" w:space="0"/>
                    <w:left w:val="single" w:color="auto" w:sz="4" w:space="0"/>
                    <w:bottom w:val="single" w:color="auto" w:sz="4" w:space="0"/>
                    <w:right w:val="single" w:color="auto" w:sz="4" w:space="0"/>
                  </w:tcBorders>
                  <w:vAlign w:val="center"/>
                </w:tcPr>
                <w:p w14:paraId="6EF0A512">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 w:val="22"/>
                      <w:szCs w:val="22"/>
                      <w:highlight w:val="none"/>
                    </w:rPr>
                    <w:t>中城恒业设计集团有限公司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20F98F5D">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 w:val="22"/>
                      <w:szCs w:val="22"/>
                      <w:highlight w:val="none"/>
                    </w:rPr>
                    <w:t>为本招标项目的勘察单位</w:t>
                  </w:r>
                </w:p>
              </w:tc>
            </w:tr>
            <w:tr w14:paraId="5BD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3DADC0AA">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6</w:t>
                  </w:r>
                </w:p>
              </w:tc>
              <w:tc>
                <w:tcPr>
                  <w:tcW w:w="2855" w:type="dxa"/>
                  <w:tcBorders>
                    <w:top w:val="single" w:color="auto" w:sz="4" w:space="0"/>
                    <w:left w:val="single" w:color="auto" w:sz="4" w:space="0"/>
                    <w:bottom w:val="single" w:color="auto" w:sz="4" w:space="0"/>
                    <w:right w:val="single" w:color="auto" w:sz="4" w:space="0"/>
                  </w:tcBorders>
                  <w:vAlign w:val="center"/>
                </w:tcPr>
                <w:p w14:paraId="4DC5110C">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 w:val="22"/>
                      <w:szCs w:val="22"/>
                      <w:highlight w:val="none"/>
                    </w:rPr>
                    <w:t>广东建同工程技术咨询有限公司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2BEAA7">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 w:val="22"/>
                      <w:szCs w:val="22"/>
                      <w:highlight w:val="none"/>
                    </w:rPr>
                    <w:t>为本招标项目的审图机构</w:t>
                  </w:r>
                </w:p>
              </w:tc>
            </w:tr>
            <w:tr w14:paraId="25B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354E7EB2">
                  <w:pPr>
                    <w:pStyle w:val="35"/>
                    <w:wordWrap w:val="0"/>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2855" w:type="dxa"/>
                  <w:tcBorders>
                    <w:top w:val="single" w:color="auto" w:sz="4" w:space="0"/>
                    <w:left w:val="single" w:color="auto" w:sz="4" w:space="0"/>
                    <w:bottom w:val="single" w:color="auto" w:sz="4" w:space="0"/>
                    <w:right w:val="single" w:color="auto" w:sz="4" w:space="0"/>
                  </w:tcBorders>
                  <w:vAlign w:val="center"/>
                </w:tcPr>
                <w:p w14:paraId="1F5F4310">
                  <w:pPr>
                    <w:pStyle w:val="35"/>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杭州思太极工程咨询有限公司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249C92D5">
                  <w:pPr>
                    <w:pStyle w:val="35"/>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w:t>
                  </w:r>
                  <w:r>
                    <w:rPr>
                      <w:rFonts w:hint="eastAsia"/>
                      <w:color w:val="auto"/>
                      <w:highlight w:val="none"/>
                    </w:rPr>
                    <w:t>工可编制单位</w:t>
                  </w:r>
                </w:p>
              </w:tc>
            </w:tr>
          </w:tbl>
          <w:p w14:paraId="6192089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5 </w:t>
            </w:r>
            <w:r>
              <w:rPr>
                <w:rFonts w:hint="eastAsia" w:ascii="宋体" w:hAnsi="宋体" w:cs="宋体"/>
                <w:color w:val="auto"/>
                <w:highlight w:val="none"/>
                <w:lang w:eastAsia="zh-CN"/>
              </w:rPr>
              <w:t>．其他要求</w:t>
            </w:r>
          </w:p>
          <w:p w14:paraId="3A5FAA8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省外企业及其拟派往本项目管理机构的所有人员均须按照《广东省住房和城乡建设厅关于取消省外建筑企业和人员进粤信息备案有关工作的通知》（粤建市﹝</w:t>
            </w:r>
            <w:r>
              <w:rPr>
                <w:rFonts w:ascii="宋体" w:hAnsi="宋体" w:cs="宋体"/>
                <w:color w:val="auto"/>
                <w:highlight w:val="none"/>
                <w:lang w:eastAsia="zh-CN"/>
              </w:rPr>
              <w:t xml:space="preserve">2015 </w:t>
            </w:r>
            <w:r>
              <w:rPr>
                <w:rFonts w:hint="eastAsia" w:ascii="宋体" w:hAnsi="宋体" w:cs="宋体"/>
                <w:color w:val="auto"/>
                <w:highlight w:val="none"/>
                <w:lang w:eastAsia="zh-CN"/>
              </w:rPr>
              <w:t>﹞</w:t>
            </w:r>
            <w:r>
              <w:rPr>
                <w:rFonts w:ascii="宋体" w:hAnsi="宋体" w:cs="宋体"/>
                <w:color w:val="auto"/>
                <w:highlight w:val="none"/>
                <w:lang w:eastAsia="zh-CN"/>
              </w:rPr>
              <w:t xml:space="preserve">52 </w:t>
            </w:r>
            <w:r>
              <w:rPr>
                <w:rFonts w:hint="eastAsia" w:ascii="宋体" w:hAnsi="宋体" w:cs="宋体"/>
                <w:color w:val="auto"/>
                <w:highlight w:val="none"/>
                <w:lang w:eastAsia="zh-CN"/>
              </w:rPr>
              <w:t>号）规定在“进粤企业和人员诚信信息登记平台”录入相关信息并通过数据规范检查。</w:t>
            </w:r>
          </w:p>
        </w:tc>
      </w:tr>
      <w:tr w14:paraId="55A2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2118BD62">
            <w:pPr>
              <w:spacing w:before="19"/>
              <w:jc w:val="center"/>
              <w:rPr>
                <w:rFonts w:hint="eastAsia" w:ascii="宋体" w:hAnsi="宋体" w:cs="宋体"/>
                <w:color w:val="auto"/>
                <w:highlight w:val="none"/>
                <w:lang w:eastAsia="zh-CN"/>
              </w:rPr>
            </w:pPr>
            <w:r>
              <w:rPr>
                <w:rFonts w:ascii="宋体" w:hAnsi="宋体" w:cs="宋体"/>
                <w:color w:val="auto"/>
                <w:spacing w:val="-3"/>
                <w:highlight w:val="none"/>
                <w:lang w:eastAsia="zh-CN"/>
              </w:rPr>
              <w:t>27</w:t>
            </w:r>
          </w:p>
        </w:tc>
        <w:tc>
          <w:tcPr>
            <w:tcW w:w="1860" w:type="dxa"/>
            <w:vAlign w:val="center"/>
          </w:tcPr>
          <w:p w14:paraId="4D2626AE">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投标有效期</w:t>
            </w:r>
          </w:p>
        </w:tc>
        <w:tc>
          <w:tcPr>
            <w:tcW w:w="7544" w:type="dxa"/>
            <w:vAlign w:val="center"/>
          </w:tcPr>
          <w:p w14:paraId="4BA6B60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本次招标的投标有效期为</w:t>
            </w:r>
            <w:r>
              <w:rPr>
                <w:rFonts w:ascii="宋体" w:hAnsi="宋体" w:cs="宋体"/>
                <w:color w:val="auto"/>
                <w:highlight w:val="none"/>
                <w:u w:val="single"/>
                <w:lang w:eastAsia="zh-CN"/>
              </w:rPr>
              <w:t>90</w:t>
            </w:r>
            <w:r>
              <w:rPr>
                <w:rFonts w:ascii="宋体" w:hAnsi="宋体" w:cs="宋体"/>
                <w:color w:val="auto"/>
                <w:highlight w:val="none"/>
                <w:lang w:eastAsia="zh-CN"/>
              </w:rPr>
              <w:t xml:space="preserve"> </w:t>
            </w:r>
            <w:r>
              <w:rPr>
                <w:rFonts w:hint="eastAsia" w:ascii="宋体" w:hAnsi="宋体" w:cs="宋体"/>
                <w:color w:val="auto"/>
                <w:highlight w:val="none"/>
                <w:lang w:eastAsia="zh-CN"/>
              </w:rPr>
              <w:t>个日历天。</w:t>
            </w:r>
          </w:p>
        </w:tc>
      </w:tr>
      <w:tr w14:paraId="5527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471B4C68">
            <w:pPr>
              <w:spacing w:before="19"/>
              <w:jc w:val="center"/>
              <w:rPr>
                <w:rFonts w:hint="eastAsia" w:ascii="宋体" w:hAnsi="宋体" w:cs="宋体"/>
                <w:color w:val="auto"/>
                <w:highlight w:val="none"/>
                <w:lang w:eastAsia="zh-CN"/>
              </w:rPr>
            </w:pPr>
            <w:r>
              <w:rPr>
                <w:rFonts w:ascii="宋体" w:hAnsi="宋体" w:cs="宋体"/>
                <w:color w:val="auto"/>
                <w:spacing w:val="-3"/>
                <w:highlight w:val="none"/>
              </w:rPr>
              <w:t>2</w:t>
            </w:r>
            <w:r>
              <w:rPr>
                <w:rFonts w:ascii="宋体" w:hAnsi="宋体" w:cs="宋体"/>
                <w:color w:val="auto"/>
                <w:spacing w:val="-3"/>
                <w:highlight w:val="none"/>
                <w:lang w:eastAsia="zh-CN"/>
              </w:rPr>
              <w:t>8</w:t>
            </w:r>
          </w:p>
        </w:tc>
        <w:tc>
          <w:tcPr>
            <w:tcW w:w="1860" w:type="dxa"/>
            <w:vAlign w:val="center"/>
          </w:tcPr>
          <w:p w14:paraId="7D4F0D44">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投标文件组成</w:t>
            </w:r>
          </w:p>
        </w:tc>
        <w:tc>
          <w:tcPr>
            <w:tcW w:w="7544" w:type="dxa"/>
            <w:vAlign w:val="center"/>
          </w:tcPr>
          <w:p w14:paraId="5CBCE196">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投标文件包括商务标书、经济标书、施工组织设计和定标文件四个分册。</w:t>
            </w:r>
          </w:p>
        </w:tc>
      </w:tr>
      <w:tr w14:paraId="735F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5A68922A">
            <w:pPr>
              <w:spacing w:before="69" w:line="188" w:lineRule="auto"/>
              <w:ind w:left="205"/>
              <w:jc w:val="both"/>
              <w:rPr>
                <w:rFonts w:hint="eastAsia" w:ascii="宋体" w:hAnsi="宋体" w:cs="宋体"/>
                <w:color w:val="auto"/>
                <w:highlight w:val="none"/>
                <w:lang w:eastAsia="zh-CN"/>
              </w:rPr>
            </w:pPr>
            <w:r>
              <w:rPr>
                <w:rFonts w:ascii="宋体" w:hAnsi="宋体" w:cs="宋体"/>
                <w:color w:val="auto"/>
                <w:spacing w:val="-3"/>
                <w:highlight w:val="none"/>
                <w:lang w:eastAsia="zh-CN"/>
              </w:rPr>
              <w:t>29</w:t>
            </w:r>
          </w:p>
        </w:tc>
        <w:tc>
          <w:tcPr>
            <w:tcW w:w="1860" w:type="dxa"/>
            <w:vAlign w:val="center"/>
          </w:tcPr>
          <w:p w14:paraId="78BC469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施工组织设计评审方式</w:t>
            </w:r>
          </w:p>
        </w:tc>
        <w:tc>
          <w:tcPr>
            <w:tcW w:w="7544" w:type="dxa"/>
            <w:vAlign w:val="center"/>
          </w:tcPr>
          <w:p w14:paraId="69EE3B2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本次招标施工组织设计</w:t>
            </w:r>
            <w:r>
              <w:rPr>
                <w:rFonts w:ascii="宋体" w:hAnsi="宋体" w:cs="宋体"/>
                <w:color w:val="auto"/>
                <w:highlight w:val="none"/>
                <w:lang w:eastAsia="zh-CN"/>
              </w:rPr>
              <w:t xml:space="preserve"> </w:t>
            </w:r>
            <w:r>
              <w:rPr>
                <w:rFonts w:hint="eastAsia" w:ascii="宋体" w:hAnsi="宋体" w:cs="宋体"/>
                <w:color w:val="auto"/>
                <w:highlight w:val="none"/>
                <w:lang w:eastAsia="zh-CN"/>
              </w:rPr>
              <w:t>不采用</w:t>
            </w:r>
            <w:r>
              <w:rPr>
                <w:rFonts w:ascii="宋体" w:hAnsi="宋体" w:cs="宋体"/>
                <w:color w:val="auto"/>
                <w:highlight w:val="none"/>
                <w:lang w:eastAsia="zh-CN"/>
              </w:rPr>
              <w:t xml:space="preserve"> </w:t>
            </w:r>
            <w:r>
              <w:rPr>
                <w:rFonts w:hint="eastAsia" w:ascii="宋体" w:hAnsi="宋体" w:cs="宋体"/>
                <w:color w:val="auto"/>
                <w:highlight w:val="none"/>
                <w:lang w:eastAsia="zh-CN"/>
              </w:rPr>
              <w:t>“暗标</w:t>
            </w:r>
            <w:r>
              <w:rPr>
                <w:rFonts w:ascii="宋体" w:hAnsi="宋体" w:cs="宋体"/>
                <w:color w:val="auto"/>
                <w:highlight w:val="none"/>
                <w:lang w:eastAsia="zh-CN"/>
              </w:rPr>
              <w:t xml:space="preserve"> </w:t>
            </w:r>
            <w:r>
              <w:rPr>
                <w:rFonts w:hint="eastAsia" w:ascii="宋体" w:hAnsi="宋体" w:cs="宋体"/>
                <w:color w:val="auto"/>
                <w:highlight w:val="none"/>
                <w:lang w:eastAsia="zh-CN"/>
              </w:rPr>
              <w:t>”方式进行评审。</w:t>
            </w:r>
          </w:p>
        </w:tc>
      </w:tr>
      <w:tr w14:paraId="147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3FDB0EC2">
            <w:pPr>
              <w:spacing w:before="69" w:line="188" w:lineRule="auto"/>
              <w:ind w:left="205"/>
              <w:jc w:val="both"/>
              <w:rPr>
                <w:rFonts w:hint="eastAsia" w:ascii="宋体" w:hAnsi="宋体" w:cs="宋体"/>
                <w:color w:val="auto"/>
                <w:highlight w:val="none"/>
                <w:lang w:eastAsia="zh-CN"/>
              </w:rPr>
            </w:pPr>
            <w:r>
              <w:rPr>
                <w:rFonts w:ascii="宋体" w:hAnsi="宋体" w:cs="宋体"/>
                <w:color w:val="auto"/>
                <w:spacing w:val="-3"/>
                <w:highlight w:val="none"/>
                <w:lang w:eastAsia="zh-CN"/>
              </w:rPr>
              <w:t>30</w:t>
            </w:r>
          </w:p>
        </w:tc>
        <w:tc>
          <w:tcPr>
            <w:tcW w:w="1860" w:type="dxa"/>
            <w:vAlign w:val="center"/>
          </w:tcPr>
          <w:p w14:paraId="51D1FB1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评标委员会</w:t>
            </w:r>
          </w:p>
        </w:tc>
        <w:tc>
          <w:tcPr>
            <w:tcW w:w="7544" w:type="dxa"/>
          </w:tcPr>
          <w:p w14:paraId="7F9BBB8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评标委员会由</w:t>
            </w:r>
            <w:r>
              <w:rPr>
                <w:rFonts w:ascii="宋体" w:hAnsi="宋体" w:cs="宋体"/>
                <w:color w:val="auto"/>
                <w:highlight w:val="none"/>
                <w:lang w:eastAsia="zh-CN"/>
              </w:rPr>
              <w:t xml:space="preserve"> 5 </w:t>
            </w:r>
            <w:r>
              <w:rPr>
                <w:rFonts w:hint="eastAsia" w:ascii="宋体" w:hAnsi="宋体" w:cs="宋体"/>
                <w:color w:val="auto"/>
                <w:highlight w:val="none"/>
                <w:lang w:eastAsia="zh-CN"/>
              </w:rPr>
              <w:t>人组成，其中招标人代表</w:t>
            </w:r>
            <w:r>
              <w:rPr>
                <w:rFonts w:ascii="宋体" w:hAnsi="宋体" w:cs="宋体"/>
                <w:color w:val="auto"/>
                <w:highlight w:val="none"/>
                <w:lang w:eastAsia="zh-CN"/>
              </w:rPr>
              <w:t xml:space="preserve"> 0 </w:t>
            </w:r>
            <w:r>
              <w:rPr>
                <w:rFonts w:hint="eastAsia" w:ascii="宋体" w:hAnsi="宋体" w:cs="宋体"/>
                <w:color w:val="auto"/>
                <w:highlight w:val="none"/>
                <w:lang w:eastAsia="zh-CN"/>
              </w:rPr>
              <w:t>人，专家</w:t>
            </w:r>
            <w:r>
              <w:rPr>
                <w:rFonts w:ascii="宋体" w:hAnsi="宋体" w:cs="宋体"/>
                <w:color w:val="auto"/>
                <w:highlight w:val="none"/>
                <w:lang w:eastAsia="zh-CN"/>
              </w:rPr>
              <w:t xml:space="preserve"> 5 </w:t>
            </w:r>
            <w:r>
              <w:rPr>
                <w:rFonts w:hint="eastAsia" w:ascii="宋体" w:hAnsi="宋体" w:cs="宋体"/>
                <w:color w:val="auto"/>
                <w:highlight w:val="none"/>
                <w:lang w:eastAsia="zh-CN"/>
              </w:rPr>
              <w:t>人。专家从广东省综合评标评审专家库（韶关区域）中随机抽取，其中技术类专家</w:t>
            </w:r>
            <w:r>
              <w:rPr>
                <w:rFonts w:ascii="宋体" w:hAnsi="宋体" w:cs="宋体"/>
                <w:color w:val="auto"/>
                <w:highlight w:val="none"/>
                <w:lang w:eastAsia="zh-CN"/>
              </w:rPr>
              <w:t xml:space="preserve"> 3 </w:t>
            </w:r>
            <w:r>
              <w:rPr>
                <w:rFonts w:hint="eastAsia" w:ascii="宋体" w:hAnsi="宋体" w:cs="宋体"/>
                <w:color w:val="auto"/>
                <w:highlight w:val="none"/>
                <w:lang w:eastAsia="zh-CN"/>
              </w:rPr>
              <w:t>人，经济类专家</w:t>
            </w:r>
            <w:r>
              <w:rPr>
                <w:rFonts w:ascii="宋体" w:hAnsi="宋体" w:cs="宋体"/>
                <w:color w:val="auto"/>
                <w:highlight w:val="none"/>
                <w:lang w:eastAsia="zh-CN"/>
              </w:rPr>
              <w:t xml:space="preserve"> 2 </w:t>
            </w:r>
            <w:r>
              <w:rPr>
                <w:rFonts w:hint="eastAsia" w:ascii="宋体" w:hAnsi="宋体" w:cs="宋体"/>
                <w:color w:val="auto"/>
                <w:highlight w:val="none"/>
                <w:lang w:eastAsia="zh-CN"/>
              </w:rPr>
              <w:t>人。</w:t>
            </w:r>
          </w:p>
        </w:tc>
      </w:tr>
      <w:tr w14:paraId="66D0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793B7BCA">
            <w:pPr>
              <w:spacing w:before="69" w:line="188" w:lineRule="auto"/>
              <w:ind w:left="209"/>
              <w:jc w:val="both"/>
              <w:rPr>
                <w:rFonts w:hint="eastAsia" w:ascii="宋体" w:hAnsi="宋体" w:cs="宋体"/>
                <w:color w:val="auto"/>
                <w:spacing w:val="-5"/>
                <w:highlight w:val="none"/>
                <w:lang w:eastAsia="zh-CN"/>
              </w:rPr>
            </w:pPr>
            <w:r>
              <w:rPr>
                <w:rFonts w:ascii="宋体" w:hAnsi="宋体" w:cs="宋体"/>
                <w:color w:val="auto"/>
                <w:spacing w:val="-5"/>
                <w:highlight w:val="none"/>
              </w:rPr>
              <w:t>3</w:t>
            </w:r>
            <w:r>
              <w:rPr>
                <w:rFonts w:ascii="宋体" w:hAnsi="宋体" w:cs="宋体"/>
                <w:color w:val="auto"/>
                <w:spacing w:val="-5"/>
                <w:highlight w:val="none"/>
                <w:lang w:eastAsia="zh-CN"/>
              </w:rPr>
              <w:t>1</w:t>
            </w:r>
          </w:p>
        </w:tc>
        <w:tc>
          <w:tcPr>
            <w:tcW w:w="1860" w:type="dxa"/>
            <w:vAlign w:val="center"/>
          </w:tcPr>
          <w:p w14:paraId="7A08E645">
            <w:pPr>
              <w:widowControl w:val="0"/>
              <w:kinsoku/>
              <w:wordWrap w:val="0"/>
              <w:autoSpaceDE/>
              <w:autoSpaceDN/>
              <w:adjustRightInd/>
              <w:snapToGrid/>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定</w:t>
            </w:r>
            <w:r>
              <w:rPr>
                <w:rFonts w:hint="eastAsia" w:ascii="宋体" w:hAnsi="宋体" w:cs="宋体"/>
                <w:color w:val="auto"/>
                <w:highlight w:val="none"/>
              </w:rPr>
              <w:t>标委员会</w:t>
            </w:r>
          </w:p>
        </w:tc>
        <w:tc>
          <w:tcPr>
            <w:tcW w:w="7544" w:type="dxa"/>
            <w:vAlign w:val="center"/>
          </w:tcPr>
          <w:p w14:paraId="4276E8DE">
            <w:pPr>
              <w:widowControl w:val="0"/>
              <w:kinsoku/>
              <w:autoSpaceDE/>
              <w:autoSpaceDN/>
              <w:adjustRightInd/>
              <w:snapToGrid/>
              <w:spacing w:line="400" w:lineRule="exact"/>
              <w:ind w:left="105" w:leftChars="50" w:right="105" w:rightChars="5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本项目定标委员会组成人员为</w:t>
            </w:r>
            <w:r>
              <w:rPr>
                <w:rFonts w:ascii="宋体" w:hAnsi="宋体" w:cs="宋体"/>
                <w:color w:val="auto"/>
                <w:highlight w:val="none"/>
                <w:u w:val="single"/>
                <w:lang w:eastAsia="zh-CN"/>
              </w:rPr>
              <w:t xml:space="preserve"> 7 </w:t>
            </w:r>
            <w:r>
              <w:rPr>
                <w:rFonts w:hint="eastAsia" w:ascii="宋体" w:hAnsi="宋体" w:cs="宋体"/>
                <w:color w:val="auto"/>
                <w:highlight w:val="none"/>
                <w:lang w:eastAsia="zh-CN"/>
              </w:rPr>
              <w:t>人。</w:t>
            </w:r>
          </w:p>
        </w:tc>
      </w:tr>
      <w:tr w14:paraId="2980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61243BAC">
            <w:pPr>
              <w:spacing w:before="69" w:line="188" w:lineRule="auto"/>
              <w:ind w:left="209"/>
              <w:jc w:val="both"/>
              <w:rPr>
                <w:rFonts w:hint="eastAsia" w:ascii="宋体" w:hAnsi="宋体" w:cs="宋体"/>
                <w:color w:val="auto"/>
                <w:highlight w:val="none"/>
                <w:lang w:eastAsia="zh-CN"/>
              </w:rPr>
            </w:pPr>
            <w:r>
              <w:rPr>
                <w:rFonts w:ascii="宋体" w:hAnsi="宋体" w:cs="宋体"/>
                <w:color w:val="auto"/>
                <w:spacing w:val="-5"/>
                <w:highlight w:val="none"/>
                <w:lang w:eastAsia="zh-CN"/>
              </w:rPr>
              <w:t>32</w:t>
            </w:r>
          </w:p>
        </w:tc>
        <w:tc>
          <w:tcPr>
            <w:tcW w:w="1860" w:type="dxa"/>
            <w:vAlign w:val="center"/>
          </w:tcPr>
          <w:p w14:paraId="46121192">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评标方法</w:t>
            </w:r>
          </w:p>
        </w:tc>
        <w:tc>
          <w:tcPr>
            <w:tcW w:w="7544" w:type="dxa"/>
            <w:vAlign w:val="center"/>
          </w:tcPr>
          <w:p w14:paraId="3E38F0F2">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ascii="宋体" w:hAnsi="宋体" w:cs="宋体"/>
                <w:color w:val="auto"/>
                <w:highlight w:val="none"/>
                <w:lang w:eastAsia="zh-CN"/>
              </w:rPr>
              <w:t xml:space="preserve">  </w:t>
            </w:r>
            <w:r>
              <w:rPr>
                <w:rFonts w:hint="eastAsia" w:ascii="宋体" w:hAnsi="宋体" w:cs="宋体"/>
                <w:color w:val="auto"/>
                <w:highlight w:val="none"/>
                <w:lang w:eastAsia="zh-CN"/>
              </w:rPr>
              <w:t>综合评分法</w:t>
            </w:r>
          </w:p>
        </w:tc>
      </w:tr>
      <w:tr w14:paraId="5292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38DAC64E">
            <w:pPr>
              <w:spacing w:before="258" w:line="188" w:lineRule="auto"/>
              <w:ind w:left="209"/>
              <w:jc w:val="both"/>
              <w:rPr>
                <w:rFonts w:hint="eastAsia" w:ascii="宋体" w:hAnsi="宋体" w:cs="宋体"/>
                <w:color w:val="auto"/>
                <w:spacing w:val="-5"/>
                <w:highlight w:val="none"/>
                <w:lang w:eastAsia="zh-CN"/>
              </w:rPr>
            </w:pPr>
            <w:r>
              <w:rPr>
                <w:rFonts w:ascii="宋体" w:hAnsi="宋体" w:cs="宋体"/>
                <w:color w:val="auto"/>
                <w:spacing w:val="-5"/>
                <w:highlight w:val="none"/>
                <w:lang w:eastAsia="zh-CN"/>
              </w:rPr>
              <w:t>33</w:t>
            </w:r>
          </w:p>
        </w:tc>
        <w:tc>
          <w:tcPr>
            <w:tcW w:w="1860" w:type="dxa"/>
            <w:vAlign w:val="center"/>
          </w:tcPr>
          <w:p w14:paraId="3BF67388">
            <w:pPr>
              <w:widowControl w:val="0"/>
              <w:kinsoku/>
              <w:wordWrap w:val="0"/>
              <w:autoSpaceDE/>
              <w:autoSpaceDN/>
              <w:adjustRightInd/>
              <w:snapToGrid/>
              <w:spacing w:line="360" w:lineRule="auto"/>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投标文件编制及份数要求</w:t>
            </w:r>
          </w:p>
        </w:tc>
        <w:tc>
          <w:tcPr>
            <w:tcW w:w="7544" w:type="dxa"/>
            <w:vAlign w:val="center"/>
          </w:tcPr>
          <w:p w14:paraId="78BAF009">
            <w:pPr>
              <w:spacing w:line="360" w:lineRule="auto"/>
              <w:ind w:firstLine="210" w:firstLineChars="1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投标人须上传（递交）投标文件：</w:t>
            </w:r>
          </w:p>
          <w:p w14:paraId="36977BFC">
            <w:pPr>
              <w:spacing w:line="360" w:lineRule="auto"/>
              <w:ind w:firstLine="210" w:firstLineChars="100"/>
              <w:textAlignment w:val="center"/>
              <w:rPr>
                <w:rFonts w:hint="eastAsia" w:ascii="宋体" w:hAnsi="宋体" w:cs="宋体"/>
                <w:bCs/>
                <w:color w:val="auto"/>
                <w:highlight w:val="none"/>
                <w:lang w:eastAsia="zh-CN"/>
              </w:rPr>
            </w:pPr>
            <w:r>
              <w:rPr>
                <w:rFonts w:ascii="宋体" w:hAnsi="宋体" w:cs="宋体"/>
                <w:bCs/>
                <w:color w:val="auto"/>
                <w:highlight w:val="none"/>
                <w:lang w:eastAsia="zh-CN"/>
              </w:rPr>
              <w:t>1</w:t>
            </w:r>
            <w:r>
              <w:rPr>
                <w:rFonts w:hint="eastAsia" w:ascii="宋体" w:hAnsi="宋体" w:cs="宋体"/>
                <w:bCs/>
                <w:color w:val="auto"/>
                <w:highlight w:val="none"/>
                <w:lang w:eastAsia="zh-CN"/>
              </w:rPr>
              <w:t>、电子投标文件一套：</w:t>
            </w:r>
          </w:p>
          <w:p w14:paraId="6C7C4FFB">
            <w:pPr>
              <w:spacing w:line="360" w:lineRule="auto"/>
              <w:ind w:firstLine="420" w:firstLineChars="2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1</w:t>
            </w:r>
            <w:r>
              <w:rPr>
                <w:rFonts w:hint="eastAsia" w:ascii="宋体" w:hAnsi="宋体" w:cs="宋体"/>
                <w:bCs/>
                <w:color w:val="auto"/>
                <w:highlight w:val="none"/>
                <w:lang w:eastAsia="zh-CN"/>
              </w:rPr>
              <w:t>）商务标书</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78153D6D">
            <w:pPr>
              <w:spacing w:line="360" w:lineRule="auto"/>
              <w:ind w:firstLine="420" w:firstLineChars="2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2</w:t>
            </w:r>
            <w:r>
              <w:rPr>
                <w:rFonts w:hint="eastAsia" w:ascii="宋体" w:hAnsi="宋体" w:cs="宋体"/>
                <w:bCs/>
                <w:color w:val="auto"/>
                <w:highlight w:val="none"/>
                <w:lang w:eastAsia="zh-CN"/>
              </w:rPr>
              <w:t>）经济标书</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61E27881">
            <w:pPr>
              <w:spacing w:line="360" w:lineRule="auto"/>
              <w:ind w:firstLine="420" w:firstLineChars="2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3</w:t>
            </w:r>
            <w:r>
              <w:rPr>
                <w:rFonts w:hint="eastAsia" w:ascii="宋体" w:hAnsi="宋体" w:cs="宋体"/>
                <w:bCs/>
                <w:color w:val="auto"/>
                <w:highlight w:val="none"/>
                <w:lang w:eastAsia="zh-CN"/>
              </w:rPr>
              <w:t>）施工组织设计</w:t>
            </w:r>
            <w:r>
              <w:rPr>
                <w:rFonts w:ascii="宋体" w:hAnsi="宋体" w:cs="宋体"/>
                <w:bCs/>
                <w:color w:val="auto"/>
                <w:highlight w:val="none"/>
                <w:lang w:eastAsia="zh-CN"/>
              </w:rPr>
              <w:t>1</w:t>
            </w:r>
            <w:r>
              <w:rPr>
                <w:rFonts w:hint="eastAsia" w:ascii="宋体" w:hAnsi="宋体" w:cs="宋体"/>
                <w:bCs/>
                <w:color w:val="auto"/>
                <w:highlight w:val="none"/>
                <w:lang w:eastAsia="zh-CN"/>
              </w:rPr>
              <w:t>份；</w:t>
            </w:r>
            <w:r>
              <w:rPr>
                <w:rFonts w:ascii="宋体" w:hAnsi="宋体" w:cs="宋体"/>
                <w:bCs/>
                <w:color w:val="auto"/>
                <w:highlight w:val="none"/>
                <w:lang w:eastAsia="zh-CN"/>
              </w:rPr>
              <w:t xml:space="preserve"> </w:t>
            </w:r>
          </w:p>
          <w:p w14:paraId="4835DB15">
            <w:pPr>
              <w:spacing w:line="360" w:lineRule="auto"/>
              <w:ind w:firstLine="420" w:firstLineChars="2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4</w:t>
            </w:r>
            <w:r>
              <w:rPr>
                <w:rFonts w:hint="eastAsia" w:ascii="宋体" w:hAnsi="宋体" w:cs="宋体"/>
                <w:bCs/>
                <w:color w:val="auto"/>
                <w:highlight w:val="none"/>
                <w:lang w:eastAsia="zh-CN"/>
              </w:rPr>
              <w:t>）定标文件</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552295E3">
            <w:pPr>
              <w:spacing w:line="360" w:lineRule="auto"/>
              <w:ind w:firstLine="210" w:firstLineChars="100"/>
              <w:textAlignment w:val="center"/>
              <w:rPr>
                <w:rFonts w:hint="eastAsia" w:ascii="宋体" w:hAnsi="宋体" w:cs="宋体"/>
                <w:bCs/>
                <w:color w:val="auto"/>
                <w:highlight w:val="none"/>
                <w:lang w:eastAsia="zh-CN"/>
              </w:rPr>
            </w:pPr>
            <w:r>
              <w:rPr>
                <w:rFonts w:ascii="宋体" w:hAnsi="宋体" w:cs="宋体"/>
                <w:bCs/>
                <w:color w:val="auto"/>
                <w:highlight w:val="none"/>
                <w:lang w:eastAsia="zh-CN"/>
              </w:rPr>
              <w:t>2</w:t>
            </w:r>
            <w:r>
              <w:rPr>
                <w:rFonts w:hint="eastAsia" w:ascii="宋体" w:hAnsi="宋体" w:cs="宋体"/>
                <w:bCs/>
                <w:color w:val="auto"/>
                <w:highlight w:val="none"/>
                <w:lang w:eastAsia="zh-CN"/>
              </w:rPr>
              <w:t>、对应评审要求的分项响应文件（如有）。</w:t>
            </w:r>
          </w:p>
          <w:p w14:paraId="2ADCF677">
            <w:pPr>
              <w:spacing w:line="360" w:lineRule="auto"/>
              <w:ind w:firstLine="420" w:firstLineChars="200"/>
              <w:textAlignment w:val="center"/>
              <w:rPr>
                <w:rFonts w:hint="eastAsia" w:ascii="宋体" w:hAnsi="宋体" w:cs="宋体"/>
                <w:bCs/>
                <w:color w:val="auto"/>
                <w:highlight w:val="none"/>
                <w:lang w:eastAsia="zh-CN"/>
              </w:rPr>
            </w:pPr>
            <w:r>
              <w:rPr>
                <w:rFonts w:hint="eastAsia" w:ascii="宋体" w:hAnsi="宋体" w:cs="宋体"/>
                <w:bCs/>
                <w:color w:val="auto"/>
                <w:highlight w:val="none"/>
                <w:lang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w:t>
            </w:r>
            <w:r>
              <w:rPr>
                <w:rFonts w:ascii="宋体" w:hAnsi="宋体" w:cs="宋体"/>
                <w:bCs/>
                <w:color w:val="auto"/>
                <w:highlight w:val="none"/>
                <w:lang w:eastAsia="zh-CN"/>
              </w:rPr>
              <w:t>https://ygp.gdzwfw.gov.cn/ggzy-portal/#/440200/index</w:t>
            </w:r>
            <w:r>
              <w:rPr>
                <w:rFonts w:hint="eastAsia" w:ascii="宋体" w:hAnsi="宋体" w:cs="宋体"/>
                <w:bCs/>
                <w:color w:val="auto"/>
                <w:highlight w:val="none"/>
                <w:lang w:eastAsia="zh-CN"/>
              </w:rPr>
              <w:t>）交易指引。</w:t>
            </w:r>
          </w:p>
          <w:p w14:paraId="79E7F444">
            <w:pPr>
              <w:widowControl w:val="0"/>
              <w:kinsoku/>
              <w:autoSpaceDE/>
              <w:autoSpaceDN/>
              <w:adjustRightInd/>
              <w:snapToGrid/>
              <w:spacing w:line="360" w:lineRule="auto"/>
              <w:ind w:left="105" w:leftChars="50" w:right="105" w:rightChars="50" w:firstLine="420" w:firstLineChars="200"/>
              <w:textAlignment w:val="auto"/>
              <w:rPr>
                <w:rFonts w:hint="eastAsia" w:ascii="宋体" w:hAnsi="宋体" w:cs="宋体"/>
                <w:color w:val="auto"/>
                <w:highlight w:val="none"/>
                <w:lang w:eastAsia="zh-CN"/>
              </w:rPr>
            </w:pPr>
            <w:r>
              <w:rPr>
                <w:rFonts w:hint="eastAsia" w:ascii="宋体" w:hAnsi="宋体" w:cs="宋体"/>
                <w:bCs/>
                <w:color w:val="auto"/>
                <w:highlight w:val="none"/>
                <w:lang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79A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64103045">
            <w:pPr>
              <w:spacing w:before="258" w:line="188" w:lineRule="auto"/>
              <w:ind w:left="209"/>
              <w:jc w:val="both"/>
              <w:rPr>
                <w:rFonts w:hint="eastAsia" w:ascii="宋体" w:hAnsi="宋体" w:cs="宋体"/>
                <w:color w:val="auto"/>
                <w:spacing w:val="-5"/>
                <w:highlight w:val="none"/>
                <w:lang w:eastAsia="zh-CN"/>
              </w:rPr>
            </w:pPr>
            <w:r>
              <w:rPr>
                <w:rFonts w:ascii="宋体" w:hAnsi="宋体" w:cs="宋体"/>
                <w:color w:val="auto"/>
                <w:spacing w:val="-5"/>
                <w:highlight w:val="none"/>
                <w:lang w:eastAsia="zh-CN"/>
              </w:rPr>
              <w:t>34</w:t>
            </w:r>
          </w:p>
        </w:tc>
        <w:tc>
          <w:tcPr>
            <w:tcW w:w="1860" w:type="dxa"/>
            <w:vAlign w:val="center"/>
          </w:tcPr>
          <w:p w14:paraId="5C18B9B5">
            <w:pPr>
              <w:widowControl w:val="0"/>
              <w:kinsoku/>
              <w:wordWrap w:val="0"/>
              <w:autoSpaceDE/>
              <w:autoSpaceDN/>
              <w:adjustRightInd/>
              <w:snapToGrid/>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lang w:eastAsia="zh-CN"/>
              </w:rPr>
              <w:t>定标办法</w:t>
            </w:r>
          </w:p>
        </w:tc>
        <w:tc>
          <w:tcPr>
            <w:tcW w:w="7544" w:type="dxa"/>
            <w:vAlign w:val="center"/>
          </w:tcPr>
          <w:p w14:paraId="3B992B26">
            <w:pPr>
              <w:widowControl w:val="0"/>
              <w:kinsoku/>
              <w:autoSpaceDE/>
              <w:autoSpaceDN/>
              <w:adjustRightInd/>
              <w:snapToGrid/>
              <w:spacing w:line="400" w:lineRule="exact"/>
              <w:ind w:left="105" w:leftChars="50" w:right="105" w:rightChars="50"/>
              <w:textAlignment w:val="auto"/>
              <w:rPr>
                <w:rFonts w:hint="eastAsia" w:ascii="宋体" w:hAnsi="宋体" w:cs="宋体"/>
                <w:bCs/>
                <w:color w:val="auto"/>
                <w:highlight w:val="none"/>
                <w:lang w:eastAsia="zh-CN"/>
              </w:rPr>
            </w:pPr>
            <w:r>
              <w:rPr>
                <w:rFonts w:hint="eastAsia" w:ascii="宋体" w:hAnsi="宋体" w:cs="宋体"/>
                <w:bCs/>
                <w:color w:val="auto"/>
                <w:highlight w:val="none"/>
                <w:lang w:eastAsia="zh-CN"/>
              </w:rPr>
              <w:t>采用</w:t>
            </w:r>
            <w:r>
              <w:rPr>
                <w:rFonts w:hint="eastAsia" w:ascii="宋体" w:hAnsi="宋体" w:cs="宋体"/>
                <w:b/>
                <w:color w:val="auto"/>
                <w:highlight w:val="none"/>
                <w:lang w:eastAsia="zh-CN"/>
              </w:rPr>
              <w:t>评定分离</w:t>
            </w:r>
            <w:r>
              <w:rPr>
                <w:rFonts w:hint="eastAsia" w:ascii="宋体" w:hAnsi="宋体" w:cs="宋体"/>
                <w:bCs/>
                <w:color w:val="auto"/>
                <w:highlight w:val="none"/>
                <w:lang w:eastAsia="zh-CN"/>
              </w:rPr>
              <w:t>的项目，应选定下列定标办法：</w:t>
            </w:r>
          </w:p>
          <w:p w14:paraId="7E1914D6">
            <w:pPr>
              <w:widowControl w:val="0"/>
              <w:kinsoku/>
              <w:autoSpaceDE/>
              <w:autoSpaceDN/>
              <w:adjustRightInd/>
              <w:snapToGrid/>
              <w:spacing w:line="400" w:lineRule="exact"/>
              <w:ind w:left="105" w:leftChars="50" w:right="105" w:rightChars="50"/>
              <w:textAlignment w:val="auto"/>
              <w:rPr>
                <w:rFonts w:hint="eastAsia" w:ascii="宋体" w:hAnsi="宋体" w:cs="宋体"/>
                <w:bCs/>
                <w:color w:val="auto"/>
                <w:highlight w:val="none"/>
                <w:lang w:eastAsia="zh-CN"/>
              </w:rPr>
            </w:pPr>
            <w:r>
              <w:rPr>
                <w:rFonts w:hint="eastAsia" w:ascii="MS Mincho" w:hAnsi="MS Mincho" w:eastAsia="MS Mincho" w:cs="MS Mincho"/>
                <w:bCs/>
                <w:color w:val="auto"/>
                <w:highlight w:val="none"/>
                <w:lang w:eastAsia="zh-CN"/>
              </w:rPr>
              <w:t>☑</w:t>
            </w:r>
            <w:r>
              <w:rPr>
                <w:rFonts w:hint="eastAsia" w:ascii="宋体" w:hAnsi="宋体" w:cs="宋体"/>
                <w:bCs/>
                <w:color w:val="auto"/>
                <w:highlight w:val="none"/>
                <w:lang w:eastAsia="zh-CN"/>
              </w:rPr>
              <w:t>票决数量法</w:t>
            </w:r>
          </w:p>
          <w:p w14:paraId="23415340">
            <w:pPr>
              <w:widowControl w:val="0"/>
              <w:kinsoku/>
              <w:autoSpaceDE/>
              <w:autoSpaceDN/>
              <w:adjustRightInd/>
              <w:snapToGrid/>
              <w:spacing w:line="400" w:lineRule="exact"/>
              <w:ind w:left="105" w:leftChars="50" w:right="105" w:rightChars="50"/>
              <w:textAlignment w:val="auto"/>
              <w:rPr>
                <w:rFonts w:hint="eastAsia" w:ascii="宋体" w:hAnsi="宋体" w:cs="宋体"/>
                <w:bCs/>
                <w:color w:val="auto"/>
                <w:highlight w:val="none"/>
                <w:lang w:eastAsia="zh-CN"/>
              </w:rPr>
            </w:pPr>
            <w:r>
              <w:rPr>
                <w:rFonts w:hint="eastAsia" w:ascii="宋体" w:hAnsi="宋体" w:cs="宋体"/>
                <w:bCs/>
                <w:color w:val="auto"/>
                <w:highlight w:val="none"/>
                <w:lang w:eastAsia="zh-CN"/>
              </w:rPr>
              <w:t>□票决计分法</w:t>
            </w:r>
          </w:p>
          <w:p w14:paraId="1C237B52">
            <w:pPr>
              <w:widowControl w:val="0"/>
              <w:kinsoku/>
              <w:autoSpaceDE/>
              <w:autoSpaceDN/>
              <w:adjustRightInd/>
              <w:snapToGrid/>
              <w:spacing w:line="400" w:lineRule="exact"/>
              <w:ind w:left="105" w:leftChars="50" w:right="105" w:rightChars="50"/>
              <w:textAlignment w:val="auto"/>
              <w:rPr>
                <w:rFonts w:hint="eastAsia" w:ascii="宋体" w:hAnsi="宋体" w:cs="宋体"/>
                <w:bCs/>
                <w:color w:val="auto"/>
                <w:highlight w:val="none"/>
                <w:lang w:eastAsia="zh-CN"/>
              </w:rPr>
            </w:pPr>
            <w:r>
              <w:rPr>
                <w:rFonts w:hint="eastAsia" w:ascii="宋体" w:hAnsi="宋体" w:cs="宋体"/>
                <w:bCs/>
                <w:color w:val="auto"/>
                <w:highlight w:val="none"/>
                <w:lang w:eastAsia="zh-CN"/>
              </w:rPr>
              <w:t>□集体议事法</w:t>
            </w:r>
          </w:p>
          <w:p w14:paraId="183EADB1">
            <w:pPr>
              <w:widowControl w:val="0"/>
              <w:kinsoku/>
              <w:autoSpaceDE/>
              <w:autoSpaceDN/>
              <w:adjustRightInd/>
              <w:snapToGrid/>
              <w:spacing w:line="400" w:lineRule="exact"/>
              <w:ind w:left="105" w:leftChars="50" w:right="105" w:rightChars="50"/>
              <w:textAlignment w:val="auto"/>
              <w:rPr>
                <w:rFonts w:hint="eastAsia" w:ascii="宋体" w:hAnsi="宋体" w:cs="宋体"/>
                <w:bCs/>
                <w:color w:val="auto"/>
                <w:highlight w:val="none"/>
                <w:lang w:eastAsia="zh-CN"/>
              </w:rPr>
            </w:pPr>
            <w:r>
              <w:rPr>
                <w:rFonts w:hint="eastAsia" w:ascii="宋体" w:hAnsi="宋体" w:cs="宋体"/>
                <w:bCs/>
                <w:color w:val="auto"/>
                <w:highlight w:val="none"/>
                <w:lang w:eastAsia="zh-CN"/>
              </w:rPr>
              <w:t>□其他方法：</w:t>
            </w:r>
          </w:p>
        </w:tc>
      </w:tr>
      <w:tr w14:paraId="0FB2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E2DDE30">
            <w:pPr>
              <w:spacing w:before="19"/>
              <w:jc w:val="center"/>
              <w:rPr>
                <w:rFonts w:hint="eastAsia" w:ascii="宋体" w:hAnsi="宋体" w:cs="宋体"/>
                <w:color w:val="auto"/>
                <w:spacing w:val="-5"/>
                <w:highlight w:val="none"/>
                <w:lang w:eastAsia="zh-CN"/>
              </w:rPr>
            </w:pPr>
            <w:r>
              <w:rPr>
                <w:rFonts w:ascii="宋体" w:hAnsi="宋体" w:cs="宋体"/>
                <w:color w:val="auto"/>
                <w:spacing w:val="-3"/>
                <w:highlight w:val="none"/>
                <w:lang w:eastAsia="zh-CN"/>
              </w:rPr>
              <w:t>35</w:t>
            </w:r>
          </w:p>
        </w:tc>
        <w:tc>
          <w:tcPr>
            <w:tcW w:w="1860" w:type="dxa"/>
            <w:vAlign w:val="center"/>
          </w:tcPr>
          <w:p w14:paraId="30B1ACC8">
            <w:pPr>
              <w:widowControl w:val="0"/>
              <w:kinsoku/>
              <w:autoSpaceDE/>
              <w:autoSpaceDN/>
              <w:adjustRightInd/>
              <w:snapToGrid/>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纳入百千万工程公益性项目</w:t>
            </w:r>
          </w:p>
        </w:tc>
        <w:tc>
          <w:tcPr>
            <w:tcW w:w="7544" w:type="dxa"/>
            <w:vAlign w:val="center"/>
          </w:tcPr>
          <w:p w14:paraId="2B3E4A3A">
            <w:pPr>
              <w:widowControl w:val="0"/>
              <w:kinsoku/>
              <w:autoSpaceDE/>
              <w:autoSpaceDN/>
              <w:adjustRightInd/>
              <w:snapToGrid/>
              <w:spacing w:line="400" w:lineRule="exact"/>
              <w:ind w:left="105" w:leftChars="50" w:right="105" w:rightChars="50" w:firstLine="420" w:firstLineChars="200"/>
              <w:textAlignment w:val="auto"/>
              <w:rPr>
                <w:rFonts w:hint="eastAsia" w:ascii="宋体" w:hAnsi="宋体" w:cs="宋体"/>
                <w:bCs/>
                <w:color w:val="auto"/>
                <w:highlight w:val="none"/>
                <w:lang w:eastAsia="zh-CN"/>
              </w:rPr>
            </w:pPr>
            <w:r>
              <w:rPr>
                <w:rFonts w:hint="eastAsia" w:ascii="宋体" w:hAnsi="宋体" w:cs="宋体"/>
                <w:bCs/>
                <w:color w:val="auto"/>
                <w:highlight w:val="none"/>
                <w:lang w:eastAsia="zh-CN"/>
              </w:rPr>
              <w:t>本次招标鼓励投标人积极响应政策号召，充分利用其人才、技术、专业、资源、资金、设备或管理优势，通过技术创新和资源优化，以投标人自愿为原则，助力百千万工程公益性项目。</w:t>
            </w:r>
          </w:p>
        </w:tc>
      </w:tr>
      <w:tr w14:paraId="223C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47C75DD2">
            <w:pPr>
              <w:spacing w:before="258" w:line="188" w:lineRule="auto"/>
              <w:ind w:left="209"/>
              <w:jc w:val="both"/>
              <w:rPr>
                <w:rFonts w:hint="eastAsia" w:ascii="宋体" w:hAnsi="宋体" w:cs="宋体"/>
                <w:color w:val="auto"/>
                <w:highlight w:val="none"/>
                <w:lang w:eastAsia="zh-CN"/>
              </w:rPr>
            </w:pPr>
            <w:r>
              <w:rPr>
                <w:rFonts w:ascii="宋体" w:hAnsi="宋体" w:cs="宋体"/>
                <w:color w:val="auto"/>
                <w:spacing w:val="-5"/>
                <w:highlight w:val="none"/>
                <w:lang w:eastAsia="zh-CN"/>
              </w:rPr>
              <w:t>36</w:t>
            </w:r>
          </w:p>
        </w:tc>
        <w:tc>
          <w:tcPr>
            <w:tcW w:w="1860" w:type="dxa"/>
            <w:vAlign w:val="center"/>
          </w:tcPr>
          <w:p w14:paraId="46672086">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招标文件要求提交的用于评审的证书、证件、证明原件</w:t>
            </w:r>
          </w:p>
        </w:tc>
        <w:tc>
          <w:tcPr>
            <w:tcW w:w="7544" w:type="dxa"/>
          </w:tcPr>
          <w:p w14:paraId="7D578958">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投标人在提交用于评审的证书、证件、证明原件的，投标人应自行将所需原件密封于文件袋（箱）中，并自行准备两张“原件一览表</w:t>
            </w:r>
            <w:r>
              <w:rPr>
                <w:rFonts w:ascii="宋体" w:hAnsi="宋体" w:cs="宋体"/>
                <w:color w:val="auto"/>
                <w:highlight w:val="none"/>
                <w:lang w:eastAsia="zh-CN"/>
              </w:rPr>
              <w:t xml:space="preserve"> </w:t>
            </w:r>
            <w:r>
              <w:rPr>
                <w:rFonts w:hint="eastAsia" w:ascii="宋体" w:hAnsi="宋体" w:cs="宋体"/>
                <w:color w:val="auto"/>
                <w:highlight w:val="none"/>
                <w:lang w:eastAsia="zh-CN"/>
              </w:rPr>
              <w:t>”</w:t>
            </w:r>
            <w:r>
              <w:rPr>
                <w:rFonts w:ascii="宋体" w:hAnsi="宋体" w:cs="宋体"/>
                <w:color w:val="auto"/>
                <w:highlight w:val="none"/>
                <w:lang w:eastAsia="zh-CN"/>
              </w:rPr>
              <w:t xml:space="preserve"> (</w:t>
            </w:r>
            <w:r>
              <w:rPr>
                <w:rFonts w:hint="eastAsia" w:ascii="宋体" w:hAnsi="宋体" w:cs="宋体"/>
                <w:color w:val="auto"/>
                <w:highlight w:val="none"/>
                <w:lang w:eastAsia="zh-CN"/>
              </w:rPr>
              <w:t>详见格式十五，投标人须自行填写，表格可扩展</w:t>
            </w:r>
            <w:r>
              <w:rPr>
                <w:rFonts w:ascii="宋体" w:hAnsi="宋体" w:cs="宋体"/>
                <w:color w:val="auto"/>
                <w:highlight w:val="none"/>
                <w:lang w:eastAsia="zh-CN"/>
              </w:rPr>
              <w:t>)</w:t>
            </w:r>
            <w:r>
              <w:rPr>
                <w:rFonts w:hint="eastAsia" w:ascii="宋体" w:hAnsi="宋体" w:cs="宋体"/>
                <w:color w:val="auto"/>
                <w:highlight w:val="none"/>
                <w:lang w:eastAsia="zh-CN"/>
              </w:rPr>
              <w:t>，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5736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190C19EC">
            <w:pPr>
              <w:spacing w:before="57" w:line="195" w:lineRule="auto"/>
              <w:jc w:val="center"/>
              <w:rPr>
                <w:rFonts w:hint="eastAsia" w:ascii="宋体" w:hAnsi="宋体" w:cs="宋体"/>
                <w:color w:val="auto"/>
                <w:spacing w:val="-5"/>
                <w:highlight w:val="none"/>
                <w:lang w:eastAsia="zh-CN"/>
              </w:rPr>
            </w:pPr>
            <w:r>
              <w:rPr>
                <w:rFonts w:ascii="宋体" w:hAnsi="宋体" w:cs="宋体"/>
                <w:color w:val="auto"/>
                <w:highlight w:val="none"/>
                <w:lang w:eastAsia="zh-CN"/>
              </w:rPr>
              <w:t>37</w:t>
            </w:r>
          </w:p>
        </w:tc>
        <w:tc>
          <w:tcPr>
            <w:tcW w:w="1860" w:type="dxa"/>
            <w:vAlign w:val="center"/>
          </w:tcPr>
          <w:p w14:paraId="004B2E15">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招标代理费和评标专家酬劳</w:t>
            </w:r>
          </w:p>
        </w:tc>
        <w:tc>
          <w:tcPr>
            <w:tcW w:w="7544" w:type="dxa"/>
            <w:vAlign w:val="center"/>
          </w:tcPr>
          <w:p w14:paraId="5F3389B5">
            <w:pPr>
              <w:widowControl w:val="0"/>
              <w:kinsoku/>
              <w:wordWrap w:val="0"/>
              <w:autoSpaceDE/>
              <w:autoSpaceDN/>
              <w:spacing w:line="400" w:lineRule="exact"/>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本项目由中标人支付招标代理费及评标专家酬劳，代理费根据《招标代理服务收费管理暂行办法》计价格</w:t>
            </w:r>
            <w:r>
              <w:rPr>
                <w:rFonts w:ascii="宋体" w:hAnsi="宋体" w:cs="宋体"/>
                <w:color w:val="auto"/>
                <w:highlight w:val="none"/>
                <w:lang w:eastAsia="zh-CN"/>
              </w:rPr>
              <w:t>[2002]1980</w:t>
            </w:r>
            <w:r>
              <w:rPr>
                <w:rFonts w:hint="eastAsia" w:ascii="宋体" w:hAnsi="宋体" w:cs="宋体"/>
                <w:color w:val="auto"/>
                <w:highlight w:val="none"/>
                <w:lang w:eastAsia="zh-CN"/>
              </w:rPr>
              <w:t>号文相关规定支付，下浮</w:t>
            </w:r>
            <w:r>
              <w:rPr>
                <w:rFonts w:ascii="宋体" w:hAnsi="宋体" w:cs="宋体"/>
                <w:color w:val="auto"/>
                <w:highlight w:val="none"/>
                <w:lang w:eastAsia="zh-CN"/>
              </w:rPr>
              <w:t>30%</w:t>
            </w:r>
            <w:r>
              <w:rPr>
                <w:rFonts w:hint="eastAsia" w:ascii="宋体" w:hAnsi="宋体" w:cs="宋体"/>
                <w:color w:val="auto"/>
                <w:highlight w:val="none"/>
                <w:lang w:eastAsia="zh-CN"/>
              </w:rPr>
              <w:t>计取。服务费由中标人支付。评标专家酬劳（包括食宿费用、交通费、专家评审</w:t>
            </w:r>
            <w:r>
              <w:rPr>
                <w:rFonts w:ascii="宋体" w:hAnsi="宋体" w:cs="宋体"/>
                <w:color w:val="auto"/>
                <w:highlight w:val="none"/>
                <w:lang w:eastAsia="zh-CN"/>
              </w:rPr>
              <w:t xml:space="preserve"> </w:t>
            </w:r>
            <w:r>
              <w:rPr>
                <w:rFonts w:hint="eastAsia" w:ascii="宋体" w:hAnsi="宋体" w:cs="宋体"/>
                <w:color w:val="auto"/>
                <w:highlight w:val="none"/>
                <w:lang w:eastAsia="zh-CN"/>
              </w:rPr>
              <w:t>劳务费等）</w:t>
            </w:r>
            <w:r>
              <w:rPr>
                <w:rFonts w:ascii="宋体" w:hAnsi="宋体" w:cs="宋体"/>
                <w:color w:val="auto"/>
                <w:highlight w:val="none"/>
                <w:lang w:eastAsia="zh-CN"/>
              </w:rPr>
              <w:t xml:space="preserve"> </w:t>
            </w:r>
            <w:r>
              <w:rPr>
                <w:rFonts w:hint="eastAsia" w:ascii="宋体" w:hAnsi="宋体" w:cs="宋体"/>
                <w:color w:val="auto"/>
                <w:highlight w:val="none"/>
                <w:lang w:eastAsia="zh-CN"/>
              </w:rPr>
              <w:t>由招标代理机构先垫付，中标人须在中标公告公示期结束后</w:t>
            </w:r>
            <w:r>
              <w:rPr>
                <w:rFonts w:ascii="宋体" w:hAnsi="宋体" w:cs="宋体"/>
                <w:color w:val="auto"/>
                <w:highlight w:val="none"/>
                <w:lang w:eastAsia="zh-CN"/>
              </w:rPr>
              <w:t xml:space="preserve">, </w:t>
            </w:r>
            <w:r>
              <w:rPr>
                <w:rFonts w:hint="eastAsia" w:ascii="宋体" w:hAnsi="宋体" w:cs="宋体"/>
                <w:color w:val="auto"/>
                <w:highlight w:val="none"/>
                <w:lang w:eastAsia="zh-CN"/>
              </w:rPr>
              <w:t>向招标代理机构一次性付清评标专家酬劳（以当天评委签收为准）。</w:t>
            </w:r>
          </w:p>
        </w:tc>
      </w:tr>
      <w:tr w14:paraId="7A9C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6E4E1E54">
            <w:pPr>
              <w:spacing w:before="69" w:line="188" w:lineRule="auto"/>
              <w:ind w:left="209"/>
              <w:rPr>
                <w:rFonts w:hint="eastAsia" w:ascii="宋体" w:hAnsi="宋体" w:cs="宋体"/>
                <w:color w:val="auto"/>
                <w:highlight w:val="none"/>
                <w:lang w:eastAsia="zh-CN"/>
              </w:rPr>
            </w:pPr>
            <w:r>
              <w:rPr>
                <w:rFonts w:ascii="宋体" w:hAnsi="宋体" w:cs="宋体"/>
                <w:color w:val="auto"/>
                <w:spacing w:val="-5"/>
                <w:highlight w:val="none"/>
                <w:lang w:eastAsia="zh-CN"/>
              </w:rPr>
              <w:t>38</w:t>
            </w:r>
          </w:p>
        </w:tc>
        <w:tc>
          <w:tcPr>
            <w:tcW w:w="1860" w:type="dxa"/>
            <w:vAlign w:val="center"/>
          </w:tcPr>
          <w:p w14:paraId="45EE77B3">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招标人</w:t>
            </w:r>
          </w:p>
          <w:p w14:paraId="6872D92E">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联系方式</w:t>
            </w:r>
          </w:p>
        </w:tc>
        <w:tc>
          <w:tcPr>
            <w:tcW w:w="7544" w:type="dxa"/>
            <w:vAlign w:val="center"/>
          </w:tcPr>
          <w:p w14:paraId="19029AAC">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单位名称：韶关市武江区城市管理和综合执法局</w:t>
            </w:r>
          </w:p>
          <w:p w14:paraId="13F46D9D">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办公地址：韶关市武江区沙湖路</w:t>
            </w:r>
            <w:r>
              <w:rPr>
                <w:rFonts w:ascii="宋体" w:hAnsi="宋体" w:cs="宋体"/>
                <w:color w:val="auto"/>
                <w:highlight w:val="none"/>
                <w:lang w:eastAsia="zh-CN"/>
              </w:rPr>
              <w:t xml:space="preserve"> 18 </w:t>
            </w:r>
            <w:r>
              <w:rPr>
                <w:rFonts w:hint="eastAsia" w:ascii="宋体" w:hAnsi="宋体" w:cs="宋体"/>
                <w:color w:val="auto"/>
                <w:highlight w:val="none"/>
                <w:lang w:eastAsia="zh-CN"/>
              </w:rPr>
              <w:t>号</w:t>
            </w:r>
          </w:p>
          <w:p w14:paraId="231DCB32">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联系人（部门）：王工</w:t>
            </w:r>
          </w:p>
          <w:p w14:paraId="4909089E">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联系电话：</w:t>
            </w:r>
            <w:r>
              <w:rPr>
                <w:rFonts w:ascii="宋体" w:hAnsi="宋体" w:cs="宋体"/>
                <w:color w:val="auto"/>
                <w:highlight w:val="none"/>
                <w:shd w:val="clear" w:color="auto" w:fill="FFFFFF"/>
                <w:lang w:eastAsia="zh-CN"/>
              </w:rPr>
              <w:t>0751-8700765</w:t>
            </w:r>
          </w:p>
        </w:tc>
      </w:tr>
      <w:tr w14:paraId="3658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5DE2EEA6">
            <w:pPr>
              <w:spacing w:before="69" w:line="188" w:lineRule="auto"/>
              <w:jc w:val="center"/>
              <w:rPr>
                <w:rFonts w:hint="eastAsia" w:ascii="宋体" w:hAnsi="宋体" w:cs="宋体"/>
                <w:color w:val="auto"/>
                <w:spacing w:val="-5"/>
                <w:highlight w:val="none"/>
                <w:lang w:eastAsia="zh-CN"/>
              </w:rPr>
            </w:pPr>
            <w:r>
              <w:rPr>
                <w:rFonts w:ascii="宋体" w:hAnsi="宋体" w:cs="宋体"/>
                <w:color w:val="auto"/>
                <w:spacing w:val="-5"/>
                <w:highlight w:val="none"/>
              </w:rPr>
              <w:t>3</w:t>
            </w:r>
            <w:r>
              <w:rPr>
                <w:rFonts w:ascii="宋体" w:hAnsi="宋体" w:cs="宋体"/>
                <w:color w:val="auto"/>
                <w:spacing w:val="-5"/>
                <w:highlight w:val="none"/>
                <w:lang w:eastAsia="zh-CN"/>
              </w:rPr>
              <w:t>9</w:t>
            </w:r>
          </w:p>
        </w:tc>
        <w:tc>
          <w:tcPr>
            <w:tcW w:w="1860" w:type="dxa"/>
            <w:vAlign w:val="center"/>
          </w:tcPr>
          <w:p w14:paraId="65EA4FC3">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招标代理机构</w:t>
            </w:r>
          </w:p>
          <w:p w14:paraId="6902D689">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联系方式</w:t>
            </w:r>
          </w:p>
        </w:tc>
        <w:tc>
          <w:tcPr>
            <w:tcW w:w="7544" w:type="dxa"/>
            <w:vAlign w:val="center"/>
          </w:tcPr>
          <w:p w14:paraId="2CED38C9">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单位名称：广东合正项目管理有限公司</w:t>
            </w:r>
          </w:p>
          <w:p w14:paraId="23A849E4">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办公地址：韶关市武江区百旺大道</w:t>
            </w:r>
            <w:r>
              <w:rPr>
                <w:rFonts w:ascii="宋体" w:hAnsi="宋体" w:cs="宋体"/>
                <w:color w:val="auto"/>
                <w:highlight w:val="none"/>
                <w:lang w:eastAsia="zh-CN"/>
              </w:rPr>
              <w:t>42</w:t>
            </w:r>
            <w:r>
              <w:rPr>
                <w:rFonts w:hint="eastAsia" w:ascii="宋体" w:hAnsi="宋体" w:cs="宋体"/>
                <w:color w:val="auto"/>
                <w:highlight w:val="none"/>
                <w:lang w:eastAsia="zh-CN"/>
              </w:rPr>
              <w:t>号莞韶双创中心研发办公楼五楼</w:t>
            </w:r>
            <w:r>
              <w:rPr>
                <w:rFonts w:ascii="宋体" w:hAnsi="宋体" w:cs="宋体"/>
                <w:color w:val="auto"/>
                <w:highlight w:val="none"/>
                <w:lang w:eastAsia="zh-CN"/>
              </w:rPr>
              <w:t>03</w:t>
            </w:r>
            <w:r>
              <w:rPr>
                <w:rFonts w:hint="eastAsia" w:ascii="宋体" w:hAnsi="宋体" w:cs="宋体"/>
                <w:color w:val="auto"/>
                <w:highlight w:val="none"/>
                <w:lang w:eastAsia="zh-CN"/>
              </w:rPr>
              <w:t>号</w:t>
            </w:r>
          </w:p>
          <w:p w14:paraId="0A2785A0">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项目负责人：何高练</w:t>
            </w:r>
          </w:p>
          <w:p w14:paraId="293DFDC7">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lang w:eastAsia="zh-CN"/>
              </w:rPr>
              <w:t>经办人：孔坚莹、张慧新</w:t>
            </w:r>
          </w:p>
          <w:p w14:paraId="4A3D8D0A">
            <w:pPr>
              <w:wordWrap w:val="0"/>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rPr>
              <w:t>电</w:t>
            </w:r>
            <w:r>
              <w:rPr>
                <w:rFonts w:ascii="宋体" w:hAnsi="宋体" w:cs="宋体"/>
                <w:color w:val="auto"/>
                <w:highlight w:val="none"/>
              </w:rPr>
              <w:t xml:space="preserve">    </w:t>
            </w:r>
            <w:r>
              <w:rPr>
                <w:rFonts w:hint="eastAsia" w:ascii="宋体" w:hAnsi="宋体" w:cs="宋体"/>
                <w:color w:val="auto"/>
                <w:highlight w:val="none"/>
              </w:rPr>
              <w:t>话：</w:t>
            </w:r>
            <w:r>
              <w:rPr>
                <w:rFonts w:ascii="宋体" w:hAnsi="宋体" w:cs="宋体"/>
                <w:color w:val="auto"/>
                <w:highlight w:val="none"/>
                <w:lang w:eastAsia="zh-CN"/>
              </w:rPr>
              <w:t>0751-8219991</w:t>
            </w:r>
          </w:p>
        </w:tc>
      </w:tr>
      <w:tr w14:paraId="443B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FF21260">
            <w:pPr>
              <w:spacing w:before="69" w:line="188" w:lineRule="auto"/>
              <w:jc w:val="center"/>
              <w:rPr>
                <w:rFonts w:hint="eastAsia" w:ascii="宋体" w:hAnsi="宋体" w:cs="宋体"/>
                <w:color w:val="auto"/>
                <w:spacing w:val="-5"/>
                <w:highlight w:val="none"/>
                <w:lang w:eastAsia="zh-CN"/>
              </w:rPr>
            </w:pPr>
            <w:r>
              <w:rPr>
                <w:rFonts w:ascii="宋体" w:hAnsi="宋体" w:cs="宋体"/>
                <w:color w:val="auto"/>
                <w:spacing w:val="-5"/>
                <w:highlight w:val="none"/>
                <w:lang w:eastAsia="zh-CN"/>
              </w:rPr>
              <w:t>40</w:t>
            </w:r>
          </w:p>
        </w:tc>
        <w:tc>
          <w:tcPr>
            <w:tcW w:w="1860" w:type="dxa"/>
            <w:vAlign w:val="center"/>
          </w:tcPr>
          <w:p w14:paraId="04B7DF5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交易场所联系方式</w:t>
            </w:r>
          </w:p>
        </w:tc>
        <w:tc>
          <w:tcPr>
            <w:tcW w:w="7544" w:type="dxa"/>
            <w:vAlign w:val="center"/>
          </w:tcPr>
          <w:p w14:paraId="1D00E19B">
            <w:pPr>
              <w:pStyle w:val="35"/>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单位名称：韶关市公共资源交易中心</w:t>
            </w:r>
          </w:p>
          <w:p w14:paraId="45DBC396">
            <w:pPr>
              <w:pStyle w:val="35"/>
              <w:wordWrap w:val="0"/>
              <w:adjustRightInd w:val="0"/>
              <w:snapToGrid w:val="0"/>
              <w:spacing w:line="360" w:lineRule="auto"/>
              <w:ind w:firstLine="210" w:firstLineChars="100"/>
              <w:rPr>
                <w:rFonts w:hint="eastAsia" w:ascii="宋体" w:hAnsi="宋体" w:cs="宋体"/>
                <w:color w:val="auto"/>
                <w:kern w:val="0"/>
                <w:szCs w:val="21"/>
                <w:highlight w:val="none"/>
              </w:rPr>
            </w:pPr>
            <w:r>
              <w:rPr>
                <w:rFonts w:hint="eastAsia" w:ascii="宋体" w:hAnsi="宋体" w:cs="宋体"/>
                <w:color w:val="auto"/>
                <w:kern w:val="0"/>
                <w:szCs w:val="21"/>
                <w:highlight w:val="none"/>
              </w:rPr>
              <w:t>办公地址：广东省韶关市武江区西联镇</w:t>
            </w:r>
            <w:r>
              <w:rPr>
                <w:rFonts w:ascii="宋体" w:hAnsi="宋体" w:cs="宋体"/>
                <w:color w:val="auto"/>
                <w:kern w:val="0"/>
                <w:szCs w:val="21"/>
                <w:highlight w:val="none"/>
              </w:rPr>
              <w:t xml:space="preserve"> </w:t>
            </w:r>
          </w:p>
          <w:p w14:paraId="1AEB27E3">
            <w:pPr>
              <w:pStyle w:val="35"/>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联系人（部门）：工程交易部</w:t>
            </w:r>
          </w:p>
          <w:p w14:paraId="4A65F380">
            <w:pPr>
              <w:pStyle w:val="35"/>
              <w:wordWrap w:val="0"/>
              <w:adjustRightInd w:val="0"/>
              <w:snapToGrid w:val="0"/>
              <w:spacing w:line="360" w:lineRule="auto"/>
              <w:ind w:firstLine="210" w:firstLineChars="100"/>
              <w:rPr>
                <w:rFonts w:ascii="宋体" w:cs="宋体"/>
                <w:snapToGrid w:val="0"/>
                <w:color w:val="auto"/>
                <w:kern w:val="0"/>
                <w:szCs w:val="21"/>
                <w:highlight w:val="none"/>
              </w:rPr>
            </w:pPr>
            <w:r>
              <w:rPr>
                <w:rFonts w:hint="eastAsia" w:ascii="宋体" w:hAnsi="宋体" w:cs="宋体"/>
                <w:color w:val="auto"/>
                <w:kern w:val="0"/>
                <w:szCs w:val="21"/>
                <w:highlight w:val="none"/>
              </w:rPr>
              <w:t>联系电话：</w:t>
            </w:r>
            <w:r>
              <w:rPr>
                <w:rFonts w:ascii="宋体" w:hAnsi="宋体" w:cs="宋体"/>
                <w:color w:val="auto"/>
                <w:kern w:val="0"/>
                <w:szCs w:val="21"/>
                <w:highlight w:val="none"/>
              </w:rPr>
              <w:t>0751-8633211</w:t>
            </w:r>
          </w:p>
        </w:tc>
      </w:tr>
      <w:tr w14:paraId="494E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1F812EF">
            <w:pPr>
              <w:spacing w:before="69" w:line="188" w:lineRule="auto"/>
              <w:jc w:val="center"/>
              <w:rPr>
                <w:rFonts w:hint="eastAsia" w:ascii="宋体" w:hAnsi="宋体" w:cs="宋体"/>
                <w:color w:val="auto"/>
                <w:spacing w:val="-5"/>
                <w:highlight w:val="none"/>
                <w:lang w:eastAsia="zh-CN"/>
              </w:rPr>
            </w:pPr>
            <w:r>
              <w:rPr>
                <w:rFonts w:ascii="宋体" w:hAnsi="宋体" w:cs="宋体"/>
                <w:color w:val="auto"/>
                <w:spacing w:val="-5"/>
                <w:highlight w:val="none"/>
                <w:lang w:eastAsia="zh-CN"/>
              </w:rPr>
              <w:t>42</w:t>
            </w:r>
          </w:p>
        </w:tc>
        <w:tc>
          <w:tcPr>
            <w:tcW w:w="1860" w:type="dxa"/>
            <w:vAlign w:val="center"/>
          </w:tcPr>
          <w:p w14:paraId="14FB2F1F">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行政监督部</w:t>
            </w:r>
          </w:p>
          <w:p w14:paraId="034B7901">
            <w:pPr>
              <w:widowControl w:val="0"/>
              <w:kinsoku/>
              <w:wordWrap w:val="0"/>
              <w:autoSpaceDE/>
              <w:autoSpaceDN/>
              <w:spacing w:line="400" w:lineRule="exact"/>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门联系方式</w:t>
            </w:r>
          </w:p>
        </w:tc>
        <w:tc>
          <w:tcPr>
            <w:tcW w:w="7544" w:type="dxa"/>
            <w:vAlign w:val="center"/>
          </w:tcPr>
          <w:p w14:paraId="016DCC72">
            <w:pPr>
              <w:pStyle w:val="35"/>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单位名称：韶关市住房和城乡建设管理局</w:t>
            </w:r>
          </w:p>
          <w:p w14:paraId="6C48E3EA">
            <w:pPr>
              <w:pStyle w:val="35"/>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办公地址：广东省韶关市武江区芙蓉东路</w:t>
            </w:r>
            <w:r>
              <w:rPr>
                <w:rFonts w:ascii="宋体" w:hAnsi="宋体" w:cs="宋体"/>
                <w:color w:val="auto"/>
                <w:kern w:val="0"/>
                <w:szCs w:val="21"/>
                <w:highlight w:val="none"/>
              </w:rPr>
              <w:t>5</w:t>
            </w:r>
            <w:r>
              <w:rPr>
                <w:rFonts w:hint="eastAsia" w:ascii="宋体" w:hAnsi="宋体" w:cs="宋体"/>
                <w:color w:val="auto"/>
                <w:kern w:val="0"/>
                <w:szCs w:val="21"/>
                <w:highlight w:val="none"/>
              </w:rPr>
              <w:t>号</w:t>
            </w:r>
          </w:p>
          <w:p w14:paraId="435C892E">
            <w:pPr>
              <w:pStyle w:val="35"/>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联系人（部门）：建筑业市场管理科</w:t>
            </w:r>
          </w:p>
          <w:p w14:paraId="50077636">
            <w:pPr>
              <w:wordWrap w:val="0"/>
              <w:spacing w:line="360" w:lineRule="exact"/>
              <w:ind w:firstLine="239" w:firstLineChars="114"/>
              <w:rPr>
                <w:rFonts w:hint="eastAsia" w:ascii="宋体" w:hAnsi="宋体" w:cs="宋体"/>
                <w:color w:val="auto"/>
                <w:highlight w:val="none"/>
                <w:lang w:eastAsia="zh-CN"/>
              </w:rPr>
            </w:pPr>
            <w:r>
              <w:rPr>
                <w:rFonts w:hint="eastAsia" w:ascii="宋体" w:hAnsi="宋体" w:cs="宋体"/>
                <w:color w:val="auto"/>
                <w:highlight w:val="none"/>
                <w:lang w:eastAsia="zh-CN"/>
              </w:rPr>
              <w:t>联系电话：</w:t>
            </w:r>
            <w:r>
              <w:rPr>
                <w:rFonts w:ascii="宋体" w:hAnsi="宋体" w:cs="宋体"/>
                <w:color w:val="auto"/>
                <w:highlight w:val="none"/>
                <w:lang w:eastAsia="zh-CN"/>
              </w:rPr>
              <w:t>0751-8892601</w:t>
            </w:r>
          </w:p>
        </w:tc>
      </w:tr>
    </w:tbl>
    <w:p w14:paraId="72174F0A">
      <w:pPr>
        <w:rPr>
          <w:rFonts w:hint="eastAsia" w:ascii="宋体" w:hAnsi="宋体" w:cs="宋体"/>
          <w:b/>
          <w:bCs/>
          <w:color w:val="auto"/>
          <w:spacing w:val="-3"/>
          <w:sz w:val="24"/>
          <w:szCs w:val="24"/>
          <w:highlight w:val="none"/>
        </w:rPr>
      </w:pPr>
      <w:bookmarkStart w:id="5" w:name="bookmark115"/>
      <w:bookmarkEnd w:id="5"/>
      <w:r>
        <w:rPr>
          <w:rFonts w:ascii="宋体" w:hAnsi="宋体" w:cs="宋体"/>
          <w:b/>
          <w:bCs/>
          <w:color w:val="auto"/>
          <w:spacing w:val="-3"/>
          <w:sz w:val="24"/>
          <w:szCs w:val="24"/>
          <w:highlight w:val="none"/>
        </w:rPr>
        <w:br w:type="page"/>
      </w:r>
    </w:p>
    <w:p w14:paraId="03403144">
      <w:pPr>
        <w:spacing w:before="156" w:line="219" w:lineRule="auto"/>
        <w:ind w:left="17"/>
        <w:outlineLvl w:val="1"/>
        <w:rPr>
          <w:rFonts w:hint="eastAsia" w:ascii="宋体" w:hAnsi="宋体" w:cs="宋体"/>
          <w:color w:val="auto"/>
          <w:highlight w:val="none"/>
          <w:lang w:eastAsia="zh-CN"/>
        </w:rPr>
      </w:pPr>
      <w:bookmarkStart w:id="6" w:name="_Toc14297"/>
      <w:r>
        <w:rPr>
          <w:rFonts w:hint="eastAsia" w:ascii="宋体" w:hAnsi="宋体" w:cs="宋体"/>
          <w:b/>
          <w:bCs/>
          <w:color w:val="auto"/>
          <w:spacing w:val="-3"/>
          <w:sz w:val="24"/>
          <w:szCs w:val="24"/>
          <w:highlight w:val="none"/>
          <w:lang w:eastAsia="zh-CN"/>
        </w:rPr>
        <w:t>第二节</w:t>
      </w:r>
      <w:r>
        <w:rPr>
          <w:rFonts w:ascii="宋体" w:hAnsi="宋体" w:cs="宋体"/>
          <w:b/>
          <w:bCs/>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重要事项时间地点一览表</w:t>
      </w:r>
      <w:bookmarkEnd w:id="6"/>
    </w:p>
    <w:p w14:paraId="50AEB047">
      <w:pPr>
        <w:pStyle w:val="6"/>
        <w:rPr>
          <w:rFonts w:hint="eastAsia" w:ascii="宋体" w:hAnsi="宋体" w:cs="宋体"/>
          <w:color w:val="auto"/>
          <w:highlight w:val="none"/>
          <w:lang w:eastAsia="zh-CN"/>
        </w:rPr>
      </w:pPr>
    </w:p>
    <w:tbl>
      <w:tblPr>
        <w:tblStyle w:val="17"/>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9"/>
        <w:gridCol w:w="1406"/>
        <w:gridCol w:w="7917"/>
      </w:tblGrid>
      <w:tr w14:paraId="0430D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58AD84F0">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1</w:t>
            </w:r>
          </w:p>
        </w:tc>
        <w:tc>
          <w:tcPr>
            <w:tcW w:w="718" w:type="pct"/>
            <w:tcBorders>
              <w:top w:val="single" w:color="080000" w:sz="4" w:space="0"/>
              <w:left w:val="single" w:color="080000" w:sz="4" w:space="0"/>
              <w:bottom w:val="single" w:color="080000" w:sz="4" w:space="0"/>
              <w:right w:val="single" w:color="080000" w:sz="4" w:space="0"/>
            </w:tcBorders>
            <w:vAlign w:val="center"/>
          </w:tcPr>
          <w:p w14:paraId="13D1C04F">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招标公告</w:t>
            </w:r>
          </w:p>
          <w:p w14:paraId="70CB575C">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发布时间</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43E35B42">
            <w:pPr>
              <w:pStyle w:val="35"/>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17</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00 </w:t>
            </w:r>
            <w:r>
              <w:rPr>
                <w:rFonts w:hint="eastAsia" w:ascii="宋体" w:hAnsi="宋体" w:cs="宋体"/>
                <w:color w:val="auto"/>
                <w:kern w:val="0"/>
                <w:szCs w:val="21"/>
                <w:highlight w:val="none"/>
              </w:rPr>
              <w:t>分</w:t>
            </w:r>
            <w:r>
              <w:rPr>
                <w:rFonts w:ascii="宋体" w:hAnsi="宋体" w:cs="宋体"/>
                <w:color w:val="auto"/>
                <w:kern w:val="0"/>
                <w:szCs w:val="21"/>
                <w:highlight w:val="none"/>
              </w:rPr>
              <w:t xml:space="preserve"> </w:t>
            </w:r>
          </w:p>
        </w:tc>
      </w:tr>
      <w:tr w14:paraId="4D949C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5FACB9E8">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2</w:t>
            </w:r>
          </w:p>
        </w:tc>
        <w:tc>
          <w:tcPr>
            <w:tcW w:w="718" w:type="pct"/>
            <w:tcBorders>
              <w:top w:val="single" w:color="080000" w:sz="4" w:space="0"/>
              <w:left w:val="single" w:color="080000" w:sz="4" w:space="0"/>
              <w:bottom w:val="single" w:color="080000" w:sz="4" w:space="0"/>
              <w:right w:val="single" w:color="080000" w:sz="4" w:space="0"/>
            </w:tcBorders>
            <w:vAlign w:val="center"/>
          </w:tcPr>
          <w:p w14:paraId="0064DD2A">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获取招标文件</w:t>
            </w:r>
          </w:p>
          <w:p w14:paraId="38854C9B">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6CD8A090">
            <w:pPr>
              <w:pStyle w:val="35"/>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w:t>
            </w:r>
            <w:r>
              <w:rPr>
                <w:rFonts w:ascii="宋体" w:hAnsi="宋体" w:cs="宋体"/>
                <w:color w:val="auto"/>
                <w:kern w:val="0"/>
                <w:szCs w:val="21"/>
                <w:highlight w:val="none"/>
              </w:rPr>
              <w:t xml:space="preserve">0 </w:t>
            </w:r>
            <w:r>
              <w:rPr>
                <w:rFonts w:hint="eastAsia" w:ascii="宋体" w:hAnsi="宋体" w:cs="宋体"/>
                <w:color w:val="auto"/>
                <w:kern w:val="0"/>
                <w:szCs w:val="21"/>
                <w:highlight w:val="none"/>
              </w:rPr>
              <w:t>分</w:t>
            </w:r>
          </w:p>
        </w:tc>
      </w:tr>
      <w:tr w14:paraId="00F0D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594EC6C5">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3</w:t>
            </w:r>
          </w:p>
        </w:tc>
        <w:tc>
          <w:tcPr>
            <w:tcW w:w="718" w:type="pct"/>
            <w:tcBorders>
              <w:top w:val="single" w:color="080000" w:sz="4" w:space="0"/>
              <w:left w:val="single" w:color="080000" w:sz="4" w:space="0"/>
              <w:bottom w:val="single" w:color="080000" w:sz="4" w:space="0"/>
              <w:right w:val="single" w:color="080000" w:sz="4" w:space="0"/>
            </w:tcBorders>
            <w:vAlign w:val="center"/>
          </w:tcPr>
          <w:p w14:paraId="3E2C5CEB">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网上提问</w:t>
            </w:r>
          </w:p>
          <w:p w14:paraId="46F565AF">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4F4ABAE6">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00 </w:t>
            </w:r>
            <w:r>
              <w:rPr>
                <w:rFonts w:hint="eastAsia" w:ascii="宋体" w:hAnsi="宋体" w:cs="宋体"/>
                <w:color w:val="auto"/>
                <w:kern w:val="0"/>
                <w:szCs w:val="21"/>
                <w:highlight w:val="none"/>
              </w:rPr>
              <w:t>分</w:t>
            </w:r>
          </w:p>
        </w:tc>
      </w:tr>
      <w:tr w14:paraId="3CB581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32B27DFD">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4</w:t>
            </w:r>
          </w:p>
        </w:tc>
        <w:tc>
          <w:tcPr>
            <w:tcW w:w="718" w:type="pct"/>
            <w:tcBorders>
              <w:top w:val="single" w:color="080000" w:sz="4" w:space="0"/>
              <w:left w:val="single" w:color="080000" w:sz="4" w:space="0"/>
              <w:bottom w:val="single" w:color="080000" w:sz="4" w:space="0"/>
              <w:right w:val="single" w:color="080000" w:sz="4" w:space="0"/>
            </w:tcBorders>
            <w:vAlign w:val="center"/>
          </w:tcPr>
          <w:p w14:paraId="049817ED">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网上答疑</w:t>
            </w:r>
          </w:p>
          <w:p w14:paraId="59DA82E0">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时间</w:t>
            </w:r>
          </w:p>
        </w:tc>
        <w:tc>
          <w:tcPr>
            <w:tcW w:w="4050" w:type="pct"/>
            <w:tcBorders>
              <w:top w:val="single" w:color="080000" w:sz="4" w:space="0"/>
              <w:left w:val="single" w:color="080000" w:sz="4" w:space="0"/>
              <w:bottom w:val="single" w:color="080000" w:sz="4" w:space="0"/>
              <w:right w:val="single" w:color="080000" w:sz="4" w:space="0"/>
            </w:tcBorders>
            <w:vAlign w:val="center"/>
          </w:tcPr>
          <w:p w14:paraId="2EDBAE2B">
            <w:pPr>
              <w:pStyle w:val="35"/>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30 </w:t>
            </w:r>
            <w:r>
              <w:rPr>
                <w:rFonts w:hint="eastAsia" w:ascii="宋体" w:hAnsi="宋体" w:cs="宋体"/>
                <w:color w:val="auto"/>
                <w:kern w:val="0"/>
                <w:szCs w:val="21"/>
                <w:highlight w:val="none"/>
              </w:rPr>
              <w:t>分至</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00</w:t>
            </w:r>
            <w:r>
              <w:rPr>
                <w:rFonts w:hint="eastAsia" w:ascii="宋体" w:hAnsi="宋体" w:cs="宋体"/>
                <w:color w:val="auto"/>
                <w:kern w:val="0"/>
                <w:szCs w:val="21"/>
                <w:highlight w:val="none"/>
              </w:rPr>
              <w:t>分</w:t>
            </w:r>
          </w:p>
        </w:tc>
      </w:tr>
      <w:tr w14:paraId="17982F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1A2BBDEE">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5</w:t>
            </w:r>
          </w:p>
        </w:tc>
        <w:tc>
          <w:tcPr>
            <w:tcW w:w="718" w:type="pct"/>
            <w:tcBorders>
              <w:top w:val="single" w:color="080000" w:sz="4" w:space="0"/>
              <w:left w:val="single" w:color="080000" w:sz="4" w:space="0"/>
              <w:bottom w:val="single" w:color="080000" w:sz="4" w:space="0"/>
              <w:right w:val="single" w:color="080000" w:sz="4" w:space="0"/>
            </w:tcBorders>
            <w:vAlign w:val="center"/>
          </w:tcPr>
          <w:p w14:paraId="1B2212DA">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投标保证缴</w:t>
            </w:r>
          </w:p>
          <w:p w14:paraId="053A024D">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vAlign w:val="center"/>
          </w:tcPr>
          <w:p w14:paraId="1D76F3EE">
            <w:pPr>
              <w:pStyle w:val="35"/>
              <w:widowControl/>
              <w:snapToGrid w:val="0"/>
              <w:ind w:firstLine="210" w:firstLineChars="100"/>
              <w:jc w:val="left"/>
              <w:rPr>
                <w:rFonts w:ascii="宋体" w:cs="宋体"/>
                <w:color w:val="auto"/>
                <w:kern w:val="0"/>
                <w:szCs w:val="21"/>
                <w:highlight w:val="none"/>
              </w:rPr>
            </w:pPr>
            <w:r>
              <w:rPr>
                <w:rFonts w:hint="eastAsia" w:ascii="宋体" w:hAnsi="宋体" w:cs="宋体"/>
                <w:color w:val="auto"/>
                <w:kern w:val="0"/>
                <w:szCs w:val="21"/>
                <w:highlight w:val="none"/>
              </w:rPr>
              <w:t>投标保证金到账截止时间：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p w14:paraId="7778AE86">
            <w:pPr>
              <w:pStyle w:val="35"/>
              <w:widowControl/>
              <w:snapToGrid w:val="0"/>
              <w:ind w:firstLine="210" w:firstLineChars="100"/>
              <w:jc w:val="left"/>
              <w:rPr>
                <w:rFonts w:ascii="宋体" w:cs="宋体"/>
                <w:color w:val="auto"/>
                <w:kern w:val="0"/>
                <w:szCs w:val="21"/>
                <w:highlight w:val="none"/>
              </w:rPr>
            </w:pPr>
            <w:r>
              <w:rPr>
                <w:rFonts w:hint="eastAsia" w:ascii="宋体" w:hAnsi="宋体" w:cs="宋体"/>
                <w:color w:val="auto"/>
                <w:kern w:val="0"/>
                <w:szCs w:val="21"/>
                <w:highlight w:val="none"/>
              </w:rPr>
              <w:t>投标保证担保上传截止时间：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p w14:paraId="6BCC4C4E">
            <w:pPr>
              <w:pStyle w:val="35"/>
              <w:widowControl/>
              <w:snapToGrid w:val="0"/>
              <w:ind w:firstLine="210" w:firstLineChars="100"/>
              <w:jc w:val="left"/>
              <w:rPr>
                <w:rFonts w:ascii="宋体" w:cs="宋体"/>
                <w:snapToGrid w:val="0"/>
                <w:color w:val="auto"/>
                <w:kern w:val="0"/>
                <w:szCs w:val="21"/>
                <w:highlight w:val="none"/>
              </w:rPr>
            </w:pPr>
            <w:r>
              <w:rPr>
                <w:rFonts w:hint="eastAsia" w:ascii="宋体" w:hAnsi="宋体" w:cs="宋体"/>
                <w:color w:val="auto"/>
                <w:kern w:val="0"/>
                <w:szCs w:val="21"/>
                <w:highlight w:val="none"/>
              </w:rPr>
              <w:t>投标保证保险投保截止时间：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bookmarkStart w:id="267" w:name="_GoBack"/>
            <w:bookmarkEnd w:id="267"/>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690278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4461CE0F">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6</w:t>
            </w:r>
          </w:p>
        </w:tc>
        <w:tc>
          <w:tcPr>
            <w:tcW w:w="718" w:type="pct"/>
            <w:tcBorders>
              <w:top w:val="single" w:color="080000" w:sz="4" w:space="0"/>
              <w:left w:val="single" w:color="080000" w:sz="4" w:space="0"/>
              <w:bottom w:val="single" w:color="080000" w:sz="4" w:space="0"/>
              <w:right w:val="single" w:color="080000" w:sz="4" w:space="0"/>
            </w:tcBorders>
            <w:vAlign w:val="center"/>
          </w:tcPr>
          <w:p w14:paraId="772AE984">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电子投标</w:t>
            </w:r>
          </w:p>
          <w:p w14:paraId="444D6583">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683C3678">
            <w:pPr>
              <w:pStyle w:val="35"/>
              <w:widowControl/>
              <w:snapToGrid w:val="0"/>
              <w:jc w:val="left"/>
              <w:rPr>
                <w:rFonts w:ascii="宋体" w:cs="宋体"/>
                <w:snapToGrid w:val="0"/>
                <w:color w:val="auto"/>
                <w:kern w:val="0"/>
                <w:szCs w:val="21"/>
                <w:highlight w:val="none"/>
              </w:rPr>
            </w:pPr>
            <w:r>
              <w:rPr>
                <w:rFonts w:ascii="宋体" w:hAnsi="宋体" w:cs="宋体"/>
                <w:snapToGrid w:val="0"/>
                <w:color w:val="auto"/>
                <w:kern w:val="0"/>
                <w:szCs w:val="21"/>
                <w:highlight w:val="none"/>
              </w:rPr>
              <w:t xml:space="preserve">  </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67CF53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1ECE1298">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7</w:t>
            </w:r>
          </w:p>
        </w:tc>
        <w:tc>
          <w:tcPr>
            <w:tcW w:w="718" w:type="pct"/>
            <w:tcBorders>
              <w:top w:val="single" w:color="080000" w:sz="4" w:space="0"/>
              <w:left w:val="single" w:color="080000" w:sz="4" w:space="0"/>
              <w:bottom w:val="single" w:color="080000" w:sz="4" w:space="0"/>
              <w:right w:val="single" w:color="080000" w:sz="4" w:space="0"/>
            </w:tcBorders>
            <w:vAlign w:val="center"/>
          </w:tcPr>
          <w:p w14:paraId="62AC04EB">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投标评审原件（如有）</w:t>
            </w:r>
          </w:p>
          <w:p w14:paraId="7C4591F2">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递交时间</w:t>
            </w:r>
          </w:p>
        </w:tc>
        <w:tc>
          <w:tcPr>
            <w:tcW w:w="4050" w:type="pct"/>
            <w:tcBorders>
              <w:top w:val="single" w:color="080000" w:sz="4" w:space="0"/>
              <w:left w:val="single" w:color="080000" w:sz="4" w:space="0"/>
              <w:bottom w:val="single" w:color="080000" w:sz="4" w:space="0"/>
              <w:right w:val="single" w:color="080000" w:sz="4" w:space="0"/>
            </w:tcBorders>
            <w:vAlign w:val="center"/>
          </w:tcPr>
          <w:p w14:paraId="13FCE44F">
            <w:pPr>
              <w:pStyle w:val="35"/>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00</w:t>
            </w:r>
            <w:r>
              <w:rPr>
                <w:rFonts w:hint="eastAsia" w:ascii="宋体" w:hAnsi="宋体" w:cs="宋体"/>
                <w:color w:val="auto"/>
                <w:kern w:val="0"/>
                <w:szCs w:val="21"/>
                <w:highlight w:val="none"/>
              </w:rPr>
              <w:t>分至</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459FB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17CA4821">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8</w:t>
            </w:r>
          </w:p>
        </w:tc>
        <w:tc>
          <w:tcPr>
            <w:tcW w:w="718" w:type="pct"/>
            <w:tcBorders>
              <w:top w:val="single" w:color="080000" w:sz="4" w:space="0"/>
              <w:left w:val="single" w:color="080000" w:sz="4" w:space="0"/>
              <w:bottom w:val="single" w:color="080000" w:sz="4" w:space="0"/>
              <w:right w:val="single" w:color="080000" w:sz="4" w:space="0"/>
            </w:tcBorders>
            <w:vAlign w:val="center"/>
          </w:tcPr>
          <w:p w14:paraId="463DCE83">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投标评审原件（如有）</w:t>
            </w:r>
          </w:p>
          <w:p w14:paraId="4C285E17">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递交地点</w:t>
            </w:r>
          </w:p>
        </w:tc>
        <w:tc>
          <w:tcPr>
            <w:tcW w:w="4050" w:type="pct"/>
            <w:tcBorders>
              <w:top w:val="single" w:color="080000" w:sz="4" w:space="0"/>
              <w:left w:val="single" w:color="080000" w:sz="4" w:space="0"/>
              <w:bottom w:val="single" w:color="080000" w:sz="4" w:space="0"/>
              <w:right w:val="single" w:color="080000" w:sz="4" w:space="0"/>
            </w:tcBorders>
            <w:vAlign w:val="center"/>
          </w:tcPr>
          <w:p w14:paraId="43AE84C7">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递交场所：韶关市公共资源交易中心</w:t>
            </w:r>
          </w:p>
          <w:p w14:paraId="192899C4">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地址：广东省韶关市武江区西联镇，具体房间号以当日现场通知为准。</w:t>
            </w:r>
          </w:p>
        </w:tc>
      </w:tr>
      <w:tr w14:paraId="6CB8F5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1AF038DE">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9</w:t>
            </w:r>
          </w:p>
        </w:tc>
        <w:tc>
          <w:tcPr>
            <w:tcW w:w="718" w:type="pct"/>
            <w:tcBorders>
              <w:top w:val="single" w:color="080000" w:sz="4" w:space="0"/>
              <w:left w:val="single" w:color="080000" w:sz="4" w:space="0"/>
              <w:bottom w:val="single" w:color="080000" w:sz="4" w:space="0"/>
              <w:right w:val="single" w:color="080000" w:sz="4" w:space="0"/>
            </w:tcBorders>
            <w:vAlign w:val="center"/>
          </w:tcPr>
          <w:p w14:paraId="0CC24B08">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开标时间</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14C53618">
            <w:pPr>
              <w:pStyle w:val="35"/>
              <w:wordWrap w:val="0"/>
              <w:adjustRightInd w:val="0"/>
              <w:snapToGrid w:val="0"/>
              <w:spacing w:line="400" w:lineRule="exact"/>
              <w:jc w:val="left"/>
              <w:rPr>
                <w:rFonts w:ascii="宋体" w:cs="宋体"/>
                <w:snapToGrid w:val="0"/>
                <w:color w:val="auto"/>
                <w:kern w:val="0"/>
                <w:szCs w:val="21"/>
                <w:highlight w:val="none"/>
              </w:rPr>
            </w:pPr>
            <w:r>
              <w:rPr>
                <w:rFonts w:ascii="宋体" w:hAnsi="宋体" w:cs="宋体"/>
                <w:snapToGrid w:val="0"/>
                <w:color w:val="auto"/>
                <w:kern w:val="0"/>
                <w:szCs w:val="21"/>
                <w:highlight w:val="none"/>
              </w:rPr>
              <w:t xml:space="preserve">  </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1C70B1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0" w:type="pct"/>
            <w:tcBorders>
              <w:top w:val="single" w:color="080000" w:sz="4" w:space="0"/>
              <w:left w:val="single" w:color="080000" w:sz="4" w:space="0"/>
              <w:bottom w:val="single" w:color="080000" w:sz="4" w:space="0"/>
              <w:right w:val="single" w:color="080000" w:sz="4" w:space="0"/>
            </w:tcBorders>
            <w:vAlign w:val="center"/>
          </w:tcPr>
          <w:p w14:paraId="0EAC7E71">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10</w:t>
            </w:r>
          </w:p>
        </w:tc>
        <w:tc>
          <w:tcPr>
            <w:tcW w:w="718" w:type="pct"/>
            <w:tcBorders>
              <w:top w:val="single" w:color="080000" w:sz="4" w:space="0"/>
              <w:left w:val="single" w:color="080000" w:sz="4" w:space="0"/>
              <w:bottom w:val="single" w:color="080000" w:sz="4" w:space="0"/>
              <w:right w:val="single" w:color="080000" w:sz="4" w:space="0"/>
            </w:tcBorders>
            <w:vAlign w:val="center"/>
          </w:tcPr>
          <w:p w14:paraId="0A7B63BC">
            <w:pPr>
              <w:pStyle w:val="35"/>
              <w:wordWrap w:val="0"/>
              <w:adjustRightInd w:val="0"/>
              <w:snapToGrid w:val="0"/>
              <w:spacing w:line="360" w:lineRule="exact"/>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开标地点</w:t>
            </w:r>
            <w:r>
              <w:rPr>
                <w:rFonts w:ascii="宋体" w:hAnsi="宋体" w:cs="宋体"/>
                <w:snapToGrid w:val="0"/>
                <w:color w:val="auto"/>
                <w:kern w:val="0"/>
                <w:szCs w:val="21"/>
                <w:highlight w:val="none"/>
              </w:rPr>
              <w:t xml:space="preserve"> </w:t>
            </w:r>
          </w:p>
        </w:tc>
        <w:tc>
          <w:tcPr>
            <w:tcW w:w="4050" w:type="pct"/>
            <w:tcBorders>
              <w:top w:val="single" w:color="080000" w:sz="4" w:space="0"/>
              <w:left w:val="single" w:color="080000" w:sz="4" w:space="0"/>
              <w:bottom w:val="single" w:color="080000" w:sz="4" w:space="0"/>
              <w:right w:val="single" w:color="080000" w:sz="4" w:space="0"/>
            </w:tcBorders>
            <w:vAlign w:val="center"/>
          </w:tcPr>
          <w:p w14:paraId="3AADDCFE">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开标场所：韶关市公共资源交易中心</w:t>
            </w:r>
          </w:p>
          <w:p w14:paraId="3B03D0DE">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地址：广东省韶关市武江区西联镇，具体房间号以当日现场通知为准。</w:t>
            </w:r>
          </w:p>
        </w:tc>
      </w:tr>
      <w:tr w14:paraId="13C0E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vAlign w:val="center"/>
          </w:tcPr>
          <w:p w14:paraId="2A4D1E4C">
            <w:pPr>
              <w:pStyle w:val="35"/>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4050" w:type="pct"/>
            <w:tcBorders>
              <w:top w:val="single" w:color="080000" w:sz="4" w:space="0"/>
              <w:left w:val="single" w:color="080000" w:sz="4" w:space="0"/>
              <w:bottom w:val="single" w:color="080000" w:sz="4" w:space="0"/>
              <w:right w:val="single" w:color="080000" w:sz="4" w:space="0"/>
            </w:tcBorders>
            <w:vAlign w:val="center"/>
          </w:tcPr>
          <w:p w14:paraId="6B9023F8">
            <w:pPr>
              <w:pStyle w:val="35"/>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自行下载招标文件、资料文件及招标答疑书等。若由于投标人自身原因未能及时取得上述资料的，由此发生的任何责任由投标人自负。</w:t>
            </w:r>
          </w:p>
        </w:tc>
      </w:tr>
    </w:tbl>
    <w:p w14:paraId="69E62E79">
      <w:pPr>
        <w:tabs>
          <w:tab w:val="left" w:pos="8820"/>
        </w:tabs>
        <w:rPr>
          <w:rFonts w:hint="eastAsia" w:ascii="宋体" w:hAnsi="宋体" w:cs="宋体"/>
          <w:color w:val="auto"/>
          <w:sz w:val="24"/>
          <w:szCs w:val="24"/>
          <w:highlight w:val="none"/>
          <w:lang w:eastAsia="zh-CN"/>
        </w:rPr>
        <w:sectPr>
          <w:headerReference r:id="rId6" w:type="default"/>
          <w:footerReference r:id="rId7" w:type="default"/>
          <w:pgSz w:w="11906" w:h="16839"/>
          <w:pgMar w:top="1440" w:right="1080" w:bottom="1440" w:left="1080" w:header="0" w:footer="1085" w:gutter="0"/>
          <w:cols w:space="720" w:num="1"/>
        </w:sectPr>
      </w:pPr>
    </w:p>
    <w:p w14:paraId="3E91D623">
      <w:pPr>
        <w:jc w:val="center"/>
        <w:outlineLvl w:val="1"/>
        <w:rPr>
          <w:rFonts w:hint="eastAsia" w:ascii="宋体" w:hAnsi="宋体" w:cs="宋体"/>
          <w:color w:val="auto"/>
          <w:sz w:val="24"/>
          <w:szCs w:val="24"/>
          <w:highlight w:val="none"/>
          <w:lang w:eastAsia="zh-CN"/>
        </w:rPr>
      </w:pPr>
      <w:bookmarkStart w:id="7" w:name="_Toc9283"/>
      <w:r>
        <w:rPr>
          <w:rFonts w:hint="eastAsia" w:ascii="宋体" w:hAnsi="宋体" w:cs="宋体"/>
          <w:b/>
          <w:bCs/>
          <w:color w:val="auto"/>
          <w:spacing w:val="-3"/>
          <w:sz w:val="24"/>
          <w:szCs w:val="24"/>
          <w:highlight w:val="none"/>
          <w:lang w:eastAsia="zh-CN"/>
        </w:rPr>
        <w:t>第三节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投标人须知正文</w:t>
      </w:r>
      <w:bookmarkEnd w:id="7"/>
    </w:p>
    <w:p w14:paraId="7BD0D20E">
      <w:pPr>
        <w:pStyle w:val="6"/>
        <w:spacing w:line="256" w:lineRule="auto"/>
        <w:rPr>
          <w:rFonts w:hint="eastAsia" w:ascii="宋体" w:hAnsi="宋体" w:cs="宋体"/>
          <w:color w:val="auto"/>
          <w:highlight w:val="none"/>
          <w:lang w:eastAsia="zh-CN"/>
        </w:rPr>
      </w:pPr>
    </w:p>
    <w:p w14:paraId="15175F05">
      <w:pPr>
        <w:pStyle w:val="6"/>
        <w:spacing w:line="257" w:lineRule="auto"/>
        <w:rPr>
          <w:rFonts w:hint="eastAsia" w:ascii="宋体" w:hAnsi="宋体" w:cs="宋体"/>
          <w:color w:val="auto"/>
          <w:highlight w:val="none"/>
          <w:lang w:eastAsia="zh-CN"/>
        </w:rPr>
      </w:pPr>
    </w:p>
    <w:p w14:paraId="3CA50714">
      <w:pPr>
        <w:spacing w:line="360" w:lineRule="auto"/>
        <w:ind w:right="-258" w:rightChars="-123" w:firstLine="480" w:firstLineChars="200"/>
        <w:rPr>
          <w:rFonts w:hint="eastAsia" w:ascii="宋体" w:hAnsi="宋体" w:cs="宋体"/>
          <w:color w:val="auto"/>
          <w:sz w:val="36"/>
          <w:szCs w:val="36"/>
          <w:highlight w:val="none"/>
          <w:lang w:eastAsia="zh-CN"/>
        </w:rPr>
      </w:pPr>
      <w:r>
        <w:rPr>
          <w:rFonts w:hint="eastAsia" w:ascii="宋体" w:hAnsi="宋体" w:cs="宋体"/>
          <w:color w:val="auto"/>
          <w:sz w:val="24"/>
          <w:szCs w:val="32"/>
          <w:highlight w:val="none"/>
          <w:u w:val="single"/>
          <w:lang w:eastAsia="zh-CN"/>
        </w:rPr>
        <w:t>武江区宾至路（东段）新建道路工程</w:t>
      </w:r>
      <w:r>
        <w:rPr>
          <w:rFonts w:hint="eastAsia" w:ascii="宋体" w:hAnsi="宋体" w:cs="宋体"/>
          <w:color w:val="auto"/>
          <w:sz w:val="24"/>
          <w:szCs w:val="32"/>
          <w:highlight w:val="none"/>
          <w:lang w:eastAsia="zh-CN"/>
        </w:rPr>
        <w:t>经</w:t>
      </w:r>
      <w:r>
        <w:rPr>
          <w:rFonts w:hint="eastAsia" w:ascii="宋体" w:hAnsi="宋体" w:cs="宋体"/>
          <w:color w:val="auto"/>
          <w:sz w:val="24"/>
          <w:szCs w:val="32"/>
          <w:highlight w:val="none"/>
          <w:u w:val="single"/>
          <w:lang w:eastAsia="zh-CN"/>
        </w:rPr>
        <w:t>韶关市发展和改革局以《韶关市发展和改革局关于武江区宾至路（东段）新建道路工程项目可行性研究报告的批复》（韶发改投审〔</w:t>
      </w:r>
      <w:r>
        <w:rPr>
          <w:rFonts w:ascii="宋体" w:hAnsi="宋体" w:cs="宋体"/>
          <w:color w:val="auto"/>
          <w:sz w:val="24"/>
          <w:szCs w:val="32"/>
          <w:highlight w:val="none"/>
          <w:u w:val="single"/>
          <w:lang w:eastAsia="zh-CN"/>
        </w:rPr>
        <w:t>2025</w:t>
      </w:r>
      <w:r>
        <w:rPr>
          <w:rFonts w:hint="eastAsia" w:ascii="宋体" w:hAnsi="宋体" w:cs="宋体"/>
          <w:color w:val="auto"/>
          <w:sz w:val="24"/>
          <w:szCs w:val="32"/>
          <w:highlight w:val="none"/>
          <w:u w:val="single"/>
          <w:lang w:eastAsia="zh-CN"/>
        </w:rPr>
        <w:t>〕</w:t>
      </w:r>
      <w:r>
        <w:rPr>
          <w:rFonts w:ascii="宋体" w:hAnsi="宋体" w:cs="宋体"/>
          <w:color w:val="auto"/>
          <w:sz w:val="24"/>
          <w:szCs w:val="32"/>
          <w:highlight w:val="none"/>
          <w:u w:val="single"/>
          <w:lang w:eastAsia="zh-CN"/>
        </w:rPr>
        <w:t>38</w:t>
      </w:r>
      <w:r>
        <w:rPr>
          <w:rFonts w:hint="eastAsia" w:ascii="宋体" w:hAnsi="宋体" w:cs="宋体"/>
          <w:color w:val="auto"/>
          <w:sz w:val="24"/>
          <w:szCs w:val="32"/>
          <w:highlight w:val="none"/>
          <w:u w:val="single"/>
          <w:lang w:eastAsia="zh-CN"/>
        </w:rPr>
        <w:t>号）、《韶关市发展和改革局关于武江区宾至路（东段）新建道路工程初步设计概算的批复》（韶发改投审〔</w:t>
      </w:r>
      <w:r>
        <w:rPr>
          <w:rFonts w:ascii="宋体" w:hAnsi="宋体" w:cs="宋体"/>
          <w:color w:val="auto"/>
          <w:sz w:val="24"/>
          <w:szCs w:val="32"/>
          <w:highlight w:val="none"/>
          <w:u w:val="single"/>
          <w:lang w:eastAsia="zh-CN"/>
        </w:rPr>
        <w:t>2026</w:t>
      </w:r>
      <w:r>
        <w:rPr>
          <w:rFonts w:hint="eastAsia" w:ascii="宋体" w:hAnsi="宋体" w:cs="宋体"/>
          <w:color w:val="auto"/>
          <w:sz w:val="24"/>
          <w:szCs w:val="32"/>
          <w:highlight w:val="none"/>
          <w:u w:val="single"/>
          <w:lang w:eastAsia="zh-CN"/>
        </w:rPr>
        <w:t>〕</w:t>
      </w:r>
      <w:r>
        <w:rPr>
          <w:rFonts w:ascii="宋体" w:hAnsi="宋体" w:cs="宋体"/>
          <w:color w:val="auto"/>
          <w:sz w:val="24"/>
          <w:szCs w:val="32"/>
          <w:highlight w:val="none"/>
          <w:u w:val="single"/>
          <w:lang w:eastAsia="zh-CN"/>
        </w:rPr>
        <w:t>41</w:t>
      </w:r>
      <w:r>
        <w:rPr>
          <w:rFonts w:hint="eastAsia" w:ascii="宋体" w:hAnsi="宋体" w:cs="宋体"/>
          <w:color w:val="auto"/>
          <w:sz w:val="24"/>
          <w:szCs w:val="32"/>
          <w:highlight w:val="none"/>
          <w:u w:val="single"/>
          <w:lang w:eastAsia="zh-CN"/>
        </w:rPr>
        <w:t>号）</w:t>
      </w:r>
      <w:r>
        <w:rPr>
          <w:rFonts w:hint="eastAsia" w:ascii="宋体" w:hAnsi="宋体" w:cs="宋体"/>
          <w:color w:val="auto"/>
          <w:sz w:val="24"/>
          <w:szCs w:val="32"/>
          <w:highlight w:val="none"/>
          <w:lang w:eastAsia="zh-CN"/>
        </w:rPr>
        <w:t>批准建设，项目代码为</w:t>
      </w:r>
      <w:r>
        <w:rPr>
          <w:rFonts w:ascii="宋体" w:hAnsi="宋体" w:cs="宋体"/>
          <w:color w:val="auto"/>
          <w:sz w:val="24"/>
          <w:szCs w:val="32"/>
          <w:highlight w:val="none"/>
          <w:u w:val="single"/>
          <w:lang w:eastAsia="zh-CN"/>
        </w:rPr>
        <w:t>2510-440200-04-01-564010</w:t>
      </w:r>
      <w:r>
        <w:rPr>
          <w:rFonts w:hint="eastAsia" w:ascii="宋体" w:hAnsi="宋体" w:cs="宋体"/>
          <w:color w:val="auto"/>
          <w:sz w:val="24"/>
          <w:szCs w:val="32"/>
          <w:highlight w:val="none"/>
          <w:lang w:eastAsia="zh-CN"/>
        </w:rPr>
        <w:t>。项目业主为</w:t>
      </w:r>
      <w:r>
        <w:rPr>
          <w:rFonts w:hint="eastAsia" w:ascii="宋体" w:hAnsi="宋体" w:cs="宋体"/>
          <w:color w:val="auto"/>
          <w:sz w:val="24"/>
          <w:szCs w:val="32"/>
          <w:highlight w:val="none"/>
          <w:u w:val="single"/>
          <w:lang w:eastAsia="zh-CN"/>
        </w:rPr>
        <w:t>韶关市武江区城市管理和综合执法局</w:t>
      </w:r>
      <w:r>
        <w:rPr>
          <w:rFonts w:hint="eastAsia" w:ascii="宋体" w:hAnsi="宋体" w:cs="宋体"/>
          <w:color w:val="auto"/>
          <w:sz w:val="24"/>
          <w:szCs w:val="32"/>
          <w:highlight w:val="none"/>
          <w:lang w:eastAsia="zh-CN"/>
        </w:rPr>
        <w:t>，建设资金来自</w:t>
      </w:r>
      <w:r>
        <w:rPr>
          <w:rFonts w:hint="eastAsia" w:ascii="宋体" w:hAnsi="宋体" w:cs="宋体"/>
          <w:color w:val="auto"/>
          <w:sz w:val="24"/>
          <w:szCs w:val="32"/>
          <w:highlight w:val="none"/>
          <w:u w:val="single"/>
          <w:lang w:eastAsia="zh-CN"/>
        </w:rPr>
        <w:t>市财政一般债解决</w:t>
      </w:r>
      <w:r>
        <w:rPr>
          <w:rFonts w:hint="eastAsia" w:ascii="宋体" w:hAnsi="宋体" w:cs="宋体"/>
          <w:color w:val="auto"/>
          <w:sz w:val="24"/>
          <w:szCs w:val="32"/>
          <w:highlight w:val="none"/>
          <w:lang w:eastAsia="zh-CN"/>
        </w:rPr>
        <w:t>，出资比例</w:t>
      </w:r>
      <w:r>
        <w:rPr>
          <w:rFonts w:ascii="宋体" w:hAnsi="宋体" w:cs="宋体"/>
          <w:color w:val="auto"/>
          <w:sz w:val="24"/>
          <w:szCs w:val="32"/>
          <w:highlight w:val="none"/>
          <w:u w:val="single"/>
          <w:lang w:eastAsia="zh-CN"/>
        </w:rPr>
        <w:t xml:space="preserve"> </w:t>
      </w:r>
      <w:r>
        <w:rPr>
          <w:rFonts w:hint="eastAsia" w:ascii="宋体" w:hAnsi="宋体" w:cs="宋体"/>
          <w:color w:val="auto"/>
          <w:sz w:val="24"/>
          <w:szCs w:val="32"/>
          <w:highlight w:val="none"/>
          <w:u w:val="single"/>
          <w:lang w:eastAsia="zh-CN"/>
        </w:rPr>
        <w:t>资金已落实</w:t>
      </w:r>
      <w:r>
        <w:rPr>
          <w:rFonts w:ascii="宋体" w:hAnsi="宋体" w:cs="宋体"/>
          <w:color w:val="auto"/>
          <w:sz w:val="24"/>
          <w:szCs w:val="32"/>
          <w:highlight w:val="none"/>
          <w:u w:val="single"/>
          <w:lang w:eastAsia="zh-CN"/>
        </w:rPr>
        <w:t xml:space="preserve"> </w:t>
      </w:r>
      <w:r>
        <w:rPr>
          <w:rFonts w:hint="eastAsia" w:ascii="宋体" w:hAnsi="宋体" w:cs="宋体"/>
          <w:color w:val="auto"/>
          <w:sz w:val="24"/>
          <w:szCs w:val="32"/>
          <w:highlight w:val="none"/>
          <w:lang w:eastAsia="zh-CN"/>
        </w:rPr>
        <w:t>，招标人为</w:t>
      </w:r>
      <w:r>
        <w:rPr>
          <w:rFonts w:ascii="宋体" w:hAnsi="宋体" w:cs="宋体"/>
          <w:color w:val="auto"/>
          <w:sz w:val="24"/>
          <w:szCs w:val="32"/>
          <w:highlight w:val="none"/>
          <w:u w:val="single"/>
          <w:lang w:eastAsia="zh-CN"/>
        </w:rPr>
        <w:t xml:space="preserve"> </w:t>
      </w:r>
      <w:r>
        <w:rPr>
          <w:rFonts w:hint="eastAsia" w:ascii="宋体" w:hAnsi="宋体" w:cs="宋体"/>
          <w:color w:val="auto"/>
          <w:sz w:val="24"/>
          <w:szCs w:val="32"/>
          <w:highlight w:val="none"/>
          <w:u w:val="single"/>
          <w:lang w:eastAsia="zh-CN"/>
        </w:rPr>
        <w:t>韶关市武江区城市管理和综合执法局</w:t>
      </w:r>
      <w:r>
        <w:rPr>
          <w:rFonts w:ascii="宋体" w:hAnsi="宋体" w:cs="宋体"/>
          <w:color w:val="auto"/>
          <w:sz w:val="24"/>
          <w:szCs w:val="32"/>
          <w:highlight w:val="none"/>
          <w:u w:val="single"/>
          <w:lang w:eastAsia="zh-CN"/>
        </w:rPr>
        <w:t xml:space="preserve"> </w:t>
      </w:r>
      <w:r>
        <w:rPr>
          <w:rFonts w:hint="eastAsia" w:ascii="宋体" w:hAnsi="宋体" w:cs="宋体"/>
          <w:color w:val="auto"/>
          <w:sz w:val="24"/>
          <w:szCs w:val="32"/>
          <w:highlight w:val="none"/>
          <w:lang w:eastAsia="zh-CN"/>
        </w:rPr>
        <w:t>，招标代理机构为</w:t>
      </w:r>
      <w:r>
        <w:rPr>
          <w:rFonts w:ascii="宋体" w:hAnsi="宋体" w:cs="宋体"/>
          <w:color w:val="auto"/>
          <w:sz w:val="24"/>
          <w:szCs w:val="32"/>
          <w:highlight w:val="none"/>
          <w:u w:val="single"/>
          <w:lang w:eastAsia="zh-CN"/>
        </w:rPr>
        <w:t xml:space="preserve"> </w:t>
      </w:r>
      <w:r>
        <w:rPr>
          <w:rFonts w:hint="eastAsia" w:ascii="宋体" w:hAnsi="宋体" w:cs="宋体"/>
          <w:color w:val="auto"/>
          <w:sz w:val="24"/>
          <w:szCs w:val="24"/>
          <w:highlight w:val="none"/>
          <w:u w:val="single"/>
          <w:lang w:eastAsia="zh-CN"/>
        </w:rPr>
        <w:t>广东合正项目管理有限公司</w:t>
      </w:r>
      <w:r>
        <w:rPr>
          <w:rFonts w:hint="eastAsia" w:ascii="宋体" w:hAnsi="宋体" w:cs="宋体"/>
          <w:color w:val="auto"/>
          <w:sz w:val="24"/>
          <w:szCs w:val="32"/>
          <w:highlight w:val="none"/>
          <w:lang w:eastAsia="zh-CN"/>
        </w:rPr>
        <w:t>。</w:t>
      </w:r>
      <w:r>
        <w:rPr>
          <w:rFonts w:hint="eastAsia" w:ascii="宋体" w:hAnsi="宋体" w:cs="宋体"/>
          <w:color w:val="auto"/>
          <w:sz w:val="24"/>
          <w:szCs w:val="24"/>
          <w:highlight w:val="none"/>
          <w:lang w:eastAsia="zh-CN"/>
        </w:rPr>
        <w:t>项目已具备招标条件，现对该项目的</w:t>
      </w:r>
      <w:r>
        <w:rPr>
          <w:rFonts w:hint="eastAsia" w:ascii="宋体" w:hAnsi="宋体" w:cs="宋体"/>
          <w:color w:val="auto"/>
          <w:sz w:val="24"/>
          <w:szCs w:val="24"/>
          <w:highlight w:val="none"/>
          <w:u w:val="single"/>
          <w:lang w:eastAsia="zh-CN"/>
        </w:rPr>
        <w:t>武江区宾至路（东段）新建道路工程施工</w:t>
      </w:r>
      <w:r>
        <w:rPr>
          <w:rFonts w:hint="eastAsia" w:ascii="宋体" w:hAnsi="宋体" w:cs="宋体"/>
          <w:color w:val="auto"/>
          <w:sz w:val="24"/>
          <w:szCs w:val="24"/>
          <w:highlight w:val="none"/>
          <w:lang w:eastAsia="zh-CN"/>
        </w:rPr>
        <w:t>进行公开招标。</w:t>
      </w:r>
    </w:p>
    <w:p w14:paraId="220D4FF3">
      <w:pPr>
        <w:spacing w:before="78" w:line="220" w:lineRule="auto"/>
        <w:ind w:left="496"/>
        <w:outlineLvl w:val="2"/>
        <w:rPr>
          <w:rFonts w:hint="eastAsia" w:ascii="宋体" w:hAnsi="宋体" w:cs="宋体"/>
          <w:color w:val="auto"/>
          <w:sz w:val="24"/>
          <w:szCs w:val="24"/>
          <w:highlight w:val="none"/>
          <w:lang w:eastAsia="zh-CN"/>
        </w:rPr>
      </w:pPr>
      <w:bookmarkStart w:id="8" w:name="bookmark52"/>
      <w:bookmarkEnd w:id="8"/>
      <w:bookmarkStart w:id="9" w:name="bookmark59"/>
      <w:bookmarkEnd w:id="9"/>
      <w:bookmarkStart w:id="10" w:name="bookmark73"/>
      <w:bookmarkEnd w:id="10"/>
      <w:bookmarkStart w:id="11" w:name="_Toc15993"/>
      <w:bookmarkStart w:id="12" w:name="_Toc19017"/>
      <w:r>
        <w:rPr>
          <w:rFonts w:ascii="宋体" w:hAnsi="宋体" w:cs="宋体"/>
          <w:b/>
          <w:bCs/>
          <w:color w:val="auto"/>
          <w:spacing w:val="-4"/>
          <w:sz w:val="24"/>
          <w:szCs w:val="24"/>
          <w:highlight w:val="none"/>
          <w:lang w:eastAsia="zh-CN"/>
        </w:rPr>
        <w:t>1</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4"/>
          <w:sz w:val="24"/>
          <w:szCs w:val="24"/>
          <w:highlight w:val="none"/>
          <w:lang w:eastAsia="zh-CN"/>
        </w:rPr>
        <w:t>．项目概况、招标范围和标段划分、投标费用等</w:t>
      </w:r>
      <w:bookmarkEnd w:id="11"/>
      <w:bookmarkEnd w:id="12"/>
    </w:p>
    <w:p w14:paraId="73C0F444">
      <w:pPr>
        <w:spacing w:before="153" w:line="360" w:lineRule="auto"/>
        <w:ind w:left="496"/>
        <w:rPr>
          <w:rFonts w:hint="eastAsia" w:ascii="宋体" w:hAnsi="宋体" w:cs="宋体"/>
          <w:color w:val="auto"/>
          <w:sz w:val="24"/>
          <w:szCs w:val="24"/>
          <w:highlight w:val="none"/>
          <w:lang w:eastAsia="zh-CN"/>
        </w:rPr>
      </w:pPr>
      <w:r>
        <w:rPr>
          <w:rFonts w:ascii="宋体" w:hAnsi="宋体" w:cs="宋体"/>
          <w:b/>
          <w:bCs/>
          <w:color w:val="auto"/>
          <w:spacing w:val="-5"/>
          <w:sz w:val="24"/>
          <w:szCs w:val="24"/>
          <w:highlight w:val="none"/>
          <w:lang w:eastAsia="zh-CN"/>
        </w:rPr>
        <w:t>1.1</w:t>
      </w:r>
      <w:r>
        <w:rPr>
          <w:rFonts w:ascii="宋体" w:hAnsi="宋体" w:cs="宋体"/>
          <w:b/>
          <w:bCs/>
          <w:color w:val="auto"/>
          <w:spacing w:val="9"/>
          <w:sz w:val="24"/>
          <w:szCs w:val="24"/>
          <w:highlight w:val="none"/>
          <w:lang w:eastAsia="zh-CN"/>
        </w:rPr>
        <w:t xml:space="preserve">  </w:t>
      </w:r>
      <w:r>
        <w:rPr>
          <w:rFonts w:hint="eastAsia" w:ascii="宋体" w:hAnsi="宋体" w:cs="宋体"/>
          <w:color w:val="auto"/>
          <w:spacing w:val="-5"/>
          <w:sz w:val="24"/>
          <w:szCs w:val="24"/>
          <w:highlight w:val="none"/>
          <w:lang w:eastAsia="zh-CN"/>
        </w:rPr>
        <w:t>项目概况</w:t>
      </w:r>
    </w:p>
    <w:p w14:paraId="4C67D07C">
      <w:pPr>
        <w:spacing w:line="360" w:lineRule="auto"/>
        <w:ind w:left="493"/>
        <w:rPr>
          <w:rFonts w:hint="eastAsia" w:ascii="宋体" w:hAns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1.1.1  </w:t>
      </w:r>
      <w:r>
        <w:rPr>
          <w:rFonts w:hint="eastAsia" w:ascii="宋体" w:hAnsi="宋体" w:cs="宋体"/>
          <w:color w:val="auto"/>
          <w:spacing w:val="-2"/>
          <w:sz w:val="24"/>
          <w:szCs w:val="24"/>
          <w:highlight w:val="none"/>
          <w:lang w:eastAsia="zh-CN"/>
        </w:rPr>
        <w:t>建设地点：</w:t>
      </w:r>
      <w:r>
        <w:rPr>
          <w:rFonts w:hint="eastAsia" w:ascii="宋体" w:hAnsi="宋体" w:cs="宋体"/>
          <w:color w:val="auto"/>
          <w:sz w:val="24"/>
          <w:szCs w:val="24"/>
          <w:highlight w:val="none"/>
          <w:u w:val="single"/>
          <w:lang w:eastAsia="zh-CN"/>
        </w:rPr>
        <w:t>韶关市西起韶关大道，终点至铜鼓大道。</w:t>
      </w:r>
    </w:p>
    <w:p w14:paraId="45B60195">
      <w:pPr>
        <w:spacing w:line="360" w:lineRule="auto"/>
        <w:ind w:left="493"/>
        <w:rPr>
          <w:rFonts w:hint="eastAsia" w:ascii="宋体" w:hAns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1.1.2  </w:t>
      </w:r>
      <w:r>
        <w:rPr>
          <w:rFonts w:hint="eastAsia" w:ascii="宋体" w:hAnsi="宋体" w:cs="宋体"/>
          <w:color w:val="auto"/>
          <w:spacing w:val="-2"/>
          <w:sz w:val="24"/>
          <w:szCs w:val="24"/>
          <w:highlight w:val="none"/>
          <w:lang w:eastAsia="zh-CN"/>
        </w:rPr>
        <w:t>建设内容和规模：</w:t>
      </w:r>
      <w:r>
        <w:rPr>
          <w:rFonts w:hint="eastAsia" w:ascii="宋体" w:hAnsi="宋体" w:cs="宋体"/>
          <w:color w:val="auto"/>
          <w:sz w:val="24"/>
          <w:szCs w:val="24"/>
          <w:highlight w:val="none"/>
          <w:u w:val="single"/>
          <w:lang w:eastAsia="zh-CN"/>
        </w:rPr>
        <w:t>新建道路总长</w:t>
      </w:r>
      <w:r>
        <w:rPr>
          <w:rFonts w:ascii="宋体" w:hAnsi="宋体" w:cs="宋体"/>
          <w:color w:val="auto"/>
          <w:sz w:val="24"/>
          <w:szCs w:val="24"/>
          <w:highlight w:val="none"/>
          <w:u w:val="single"/>
          <w:lang w:eastAsia="zh-CN"/>
        </w:rPr>
        <w:t>411</w:t>
      </w:r>
      <w:r>
        <w:rPr>
          <w:rFonts w:hint="eastAsia" w:ascii="宋体" w:hAnsi="宋体" w:cs="宋体"/>
          <w:color w:val="auto"/>
          <w:sz w:val="24"/>
          <w:szCs w:val="24"/>
          <w:highlight w:val="none"/>
          <w:u w:val="single"/>
          <w:lang w:eastAsia="zh-CN"/>
        </w:rPr>
        <w:t>米，道路红线宽</w:t>
      </w:r>
      <w:r>
        <w:rPr>
          <w:rFonts w:ascii="宋体" w:hAnsi="宋体" w:cs="宋体"/>
          <w:color w:val="auto"/>
          <w:sz w:val="24"/>
          <w:szCs w:val="24"/>
          <w:highlight w:val="none"/>
          <w:u w:val="single"/>
          <w:lang w:eastAsia="zh-CN"/>
        </w:rPr>
        <w:t>20</w:t>
      </w:r>
      <w:r>
        <w:rPr>
          <w:rFonts w:hint="eastAsia" w:ascii="宋体" w:hAnsi="宋体" w:cs="宋体"/>
          <w:color w:val="auto"/>
          <w:sz w:val="24"/>
          <w:szCs w:val="24"/>
          <w:highlight w:val="none"/>
          <w:u w:val="single"/>
          <w:lang w:eastAsia="zh-CN"/>
        </w:rPr>
        <w:t>米，双向</w:t>
      </w:r>
      <w:r>
        <w:rPr>
          <w:rFonts w:ascii="宋体" w:hAnsi="宋体" w:cs="宋体"/>
          <w:color w:val="auto"/>
          <w:sz w:val="24"/>
          <w:szCs w:val="24"/>
          <w:highlight w:val="none"/>
          <w:u w:val="single"/>
          <w:lang w:eastAsia="zh-CN"/>
        </w:rPr>
        <w:t>2</w:t>
      </w:r>
      <w:r>
        <w:rPr>
          <w:rFonts w:hint="eastAsia" w:ascii="宋体" w:hAnsi="宋体" w:cs="宋体"/>
          <w:color w:val="auto"/>
          <w:sz w:val="24"/>
          <w:szCs w:val="24"/>
          <w:highlight w:val="none"/>
          <w:u w:val="single"/>
          <w:lang w:eastAsia="zh-CN"/>
        </w:rPr>
        <w:t>车道。道路起点接现状韶关大道，终点至现状铜鼓大道，设计时速</w:t>
      </w:r>
      <w:r>
        <w:rPr>
          <w:rFonts w:ascii="宋体" w:hAnsi="宋体" w:cs="宋体"/>
          <w:color w:val="auto"/>
          <w:sz w:val="24"/>
          <w:szCs w:val="24"/>
          <w:highlight w:val="none"/>
          <w:u w:val="single"/>
          <w:lang w:eastAsia="zh-CN"/>
        </w:rPr>
        <w:t>30km/h</w:t>
      </w:r>
      <w:r>
        <w:rPr>
          <w:rFonts w:hint="eastAsia" w:ascii="宋体" w:hAnsi="宋体" w:cs="宋体"/>
          <w:color w:val="auto"/>
          <w:sz w:val="24"/>
          <w:szCs w:val="24"/>
          <w:highlight w:val="none"/>
          <w:u w:val="single"/>
          <w:lang w:eastAsia="zh-CN"/>
        </w:rPr>
        <w:t>。主要建设内容包括道路工程、交通工程、管网工程、电力工程、照明工程、绿化工程等。（最终以施工图纸及工程量清单为准）</w:t>
      </w:r>
    </w:p>
    <w:p w14:paraId="7267977A">
      <w:pPr>
        <w:spacing w:line="360" w:lineRule="auto"/>
        <w:ind w:left="493"/>
        <w:rPr>
          <w:rFonts w:hint="eastAsia" w:ascii="宋体" w:hAns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1.1.3  </w:t>
      </w:r>
      <w:r>
        <w:rPr>
          <w:rFonts w:hint="eastAsia" w:ascii="宋体" w:hAnsi="宋体" w:cs="宋体"/>
          <w:color w:val="auto"/>
          <w:spacing w:val="-2"/>
          <w:sz w:val="24"/>
          <w:szCs w:val="24"/>
          <w:highlight w:val="none"/>
          <w:lang w:eastAsia="zh-CN"/>
        </w:rPr>
        <w:t>项目总投资</w:t>
      </w:r>
      <w:r>
        <w:rPr>
          <w:rStyle w:val="33"/>
          <w:rFonts w:hint="eastAsia" w:ascii="宋体" w:hAnsi="宋体" w:cs="宋体"/>
          <w:color w:val="auto"/>
          <w:sz w:val="24"/>
          <w:szCs w:val="24"/>
          <w:highlight w:val="none"/>
          <w:lang w:eastAsia="zh-CN"/>
        </w:rPr>
        <w:t>：</w:t>
      </w:r>
      <w:r>
        <w:rPr>
          <w:rStyle w:val="33"/>
          <w:rFonts w:hint="eastAsia" w:ascii="宋体" w:hAnsi="宋体" w:cs="宋体"/>
          <w:color w:val="auto"/>
          <w:sz w:val="24"/>
          <w:szCs w:val="24"/>
          <w:highlight w:val="none"/>
          <w:u w:val="single"/>
          <w:lang w:eastAsia="zh-CN"/>
        </w:rPr>
        <w:t>项目概算总投资</w:t>
      </w:r>
      <w:r>
        <w:rPr>
          <w:rStyle w:val="33"/>
          <w:rFonts w:ascii="宋体" w:hAnsi="宋体" w:cs="宋体"/>
          <w:color w:val="auto"/>
          <w:sz w:val="24"/>
          <w:szCs w:val="24"/>
          <w:highlight w:val="none"/>
          <w:u w:val="single"/>
          <w:lang w:eastAsia="zh-CN"/>
        </w:rPr>
        <w:t>1553.43</w:t>
      </w:r>
      <w:r>
        <w:rPr>
          <w:rStyle w:val="33"/>
          <w:rFonts w:hint="eastAsia" w:ascii="宋体" w:hAnsi="宋体" w:cs="宋体"/>
          <w:color w:val="auto"/>
          <w:sz w:val="24"/>
          <w:szCs w:val="24"/>
          <w:highlight w:val="none"/>
          <w:u w:val="single"/>
          <w:lang w:eastAsia="zh-CN"/>
        </w:rPr>
        <w:t>万元，其中工程费用</w:t>
      </w:r>
      <w:r>
        <w:rPr>
          <w:rStyle w:val="33"/>
          <w:rFonts w:ascii="宋体" w:hAnsi="宋体" w:cs="宋体"/>
          <w:color w:val="auto"/>
          <w:sz w:val="24"/>
          <w:szCs w:val="24"/>
          <w:highlight w:val="none"/>
          <w:u w:val="single"/>
          <w:lang w:eastAsia="zh-CN"/>
        </w:rPr>
        <w:t>734.93</w:t>
      </w:r>
      <w:r>
        <w:rPr>
          <w:rStyle w:val="33"/>
          <w:rFonts w:hint="eastAsia" w:ascii="宋体" w:hAnsi="宋体" w:cs="宋体"/>
          <w:color w:val="auto"/>
          <w:sz w:val="24"/>
          <w:szCs w:val="24"/>
          <w:highlight w:val="none"/>
          <w:u w:val="single"/>
          <w:lang w:eastAsia="zh-CN"/>
        </w:rPr>
        <w:t>万元，工程建设其他费用</w:t>
      </w:r>
      <w:r>
        <w:rPr>
          <w:rStyle w:val="33"/>
          <w:rFonts w:ascii="宋体" w:hAnsi="宋体" w:cs="宋体"/>
          <w:color w:val="auto"/>
          <w:sz w:val="24"/>
          <w:szCs w:val="24"/>
          <w:highlight w:val="none"/>
          <w:u w:val="single"/>
          <w:lang w:eastAsia="zh-CN"/>
        </w:rPr>
        <w:t>774.53</w:t>
      </w:r>
      <w:r>
        <w:rPr>
          <w:rStyle w:val="33"/>
          <w:rFonts w:hint="eastAsia" w:ascii="宋体" w:hAnsi="宋体" w:cs="宋体"/>
          <w:color w:val="auto"/>
          <w:sz w:val="24"/>
          <w:szCs w:val="24"/>
          <w:highlight w:val="none"/>
          <w:u w:val="single"/>
          <w:lang w:eastAsia="zh-CN"/>
        </w:rPr>
        <w:t>万元，预备费用</w:t>
      </w:r>
      <w:r>
        <w:rPr>
          <w:rStyle w:val="33"/>
          <w:rFonts w:ascii="宋体" w:hAnsi="宋体" w:cs="宋体"/>
          <w:color w:val="auto"/>
          <w:sz w:val="24"/>
          <w:szCs w:val="24"/>
          <w:highlight w:val="none"/>
          <w:u w:val="single"/>
          <w:lang w:eastAsia="zh-CN"/>
        </w:rPr>
        <w:t>43.97</w:t>
      </w:r>
      <w:r>
        <w:rPr>
          <w:rStyle w:val="33"/>
          <w:rFonts w:hint="eastAsia" w:ascii="宋体" w:hAnsi="宋体" w:cs="宋体"/>
          <w:color w:val="auto"/>
          <w:sz w:val="24"/>
          <w:szCs w:val="24"/>
          <w:highlight w:val="none"/>
          <w:u w:val="single"/>
          <w:lang w:eastAsia="zh-CN"/>
        </w:rPr>
        <w:t>万元。</w:t>
      </w:r>
    </w:p>
    <w:p w14:paraId="0B2B282C">
      <w:pPr>
        <w:spacing w:line="360" w:lineRule="auto"/>
        <w:ind w:left="493"/>
        <w:rPr>
          <w:rFonts w:hint="eastAsia" w:ascii="宋体" w:hAnsi="宋体" w:cs="宋体"/>
          <w:color w:val="auto"/>
          <w:sz w:val="24"/>
          <w:szCs w:val="24"/>
          <w:highlight w:val="none"/>
          <w:u w:val="single"/>
          <w:lang w:eastAsia="zh-CN"/>
        </w:rPr>
      </w:pPr>
      <w:r>
        <w:rPr>
          <w:rFonts w:ascii="宋体" w:hAnsi="宋体" w:cs="宋体"/>
          <w:b/>
          <w:bCs/>
          <w:color w:val="auto"/>
          <w:sz w:val="24"/>
          <w:szCs w:val="24"/>
          <w:highlight w:val="none"/>
          <w:lang w:eastAsia="zh-CN"/>
        </w:rPr>
        <w:t>1</w:t>
      </w:r>
      <w:r>
        <w:rPr>
          <w:rFonts w:ascii="宋体" w:hAnsi="宋体" w:cs="宋体"/>
          <w:b/>
          <w:bCs/>
          <w:color w:val="auto"/>
          <w:spacing w:val="-2"/>
          <w:sz w:val="24"/>
          <w:szCs w:val="24"/>
          <w:highlight w:val="none"/>
          <w:lang w:eastAsia="zh-CN"/>
        </w:rPr>
        <w:t xml:space="preserve">.2 </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招标范围和标段划分</w:t>
      </w:r>
    </w:p>
    <w:p w14:paraId="11B0D569">
      <w:pPr>
        <w:spacing w:line="360" w:lineRule="auto"/>
        <w:ind w:left="493"/>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1.2.1  </w:t>
      </w:r>
      <w:r>
        <w:rPr>
          <w:rFonts w:hint="eastAsia" w:ascii="宋体" w:hAnsi="宋体" w:cs="宋体"/>
          <w:color w:val="auto"/>
          <w:spacing w:val="-2"/>
          <w:sz w:val="24"/>
          <w:szCs w:val="24"/>
          <w:highlight w:val="none"/>
          <w:lang w:eastAsia="zh-CN"/>
        </w:rPr>
        <w:t>招标范围：</w:t>
      </w:r>
      <w:r>
        <w:rPr>
          <w:rFonts w:hint="eastAsia" w:ascii="宋体" w:hAnsi="宋体" w:cs="宋体"/>
          <w:color w:val="auto"/>
          <w:spacing w:val="-1"/>
          <w:sz w:val="24"/>
          <w:szCs w:val="24"/>
          <w:highlight w:val="none"/>
          <w:lang w:eastAsia="zh-CN"/>
        </w:rPr>
        <w:t>按审查合格的施工图纸及工程量清单内容施工。</w:t>
      </w:r>
    </w:p>
    <w:p w14:paraId="47F7E42D">
      <w:pPr>
        <w:spacing w:line="360" w:lineRule="auto"/>
        <w:ind w:left="493"/>
        <w:rPr>
          <w:rFonts w:hint="eastAsia" w:ascii="宋体" w:hAnsi="宋体" w:cs="宋体"/>
          <w:color w:val="auto"/>
          <w:sz w:val="24"/>
          <w:szCs w:val="24"/>
          <w:highlight w:val="none"/>
          <w:lang w:eastAsia="zh-CN"/>
        </w:rPr>
      </w:pPr>
      <w:bookmarkStart w:id="13" w:name="_Toc14190"/>
      <w:bookmarkStart w:id="14" w:name="_Toc20855"/>
      <w:bookmarkStart w:id="15" w:name="_Toc28202"/>
      <w:bookmarkStart w:id="16" w:name="_Toc24593"/>
      <w:r>
        <w:rPr>
          <w:rFonts w:ascii="宋体" w:hAnsi="宋体" w:cs="宋体"/>
          <w:b/>
          <w:bCs/>
          <w:color w:val="auto"/>
          <w:spacing w:val="-2"/>
          <w:sz w:val="24"/>
          <w:szCs w:val="24"/>
          <w:highlight w:val="none"/>
          <w:lang w:eastAsia="zh-CN"/>
        </w:rPr>
        <w:t xml:space="preserve">1.2.2  </w:t>
      </w:r>
      <w:r>
        <w:rPr>
          <w:rFonts w:hint="eastAsia" w:ascii="宋体" w:hAnsi="宋体" w:cs="宋体"/>
          <w:color w:val="auto"/>
          <w:spacing w:val="-2"/>
          <w:sz w:val="24"/>
          <w:szCs w:val="24"/>
          <w:highlight w:val="none"/>
          <w:lang w:eastAsia="zh-CN"/>
        </w:rPr>
        <w:t>标段划分：本招标项目不划分标段。</w:t>
      </w:r>
      <w:bookmarkEnd w:id="13"/>
      <w:bookmarkEnd w:id="14"/>
      <w:bookmarkEnd w:id="15"/>
      <w:bookmarkEnd w:id="16"/>
    </w:p>
    <w:p w14:paraId="0BF973AF">
      <w:pPr>
        <w:spacing w:line="360" w:lineRule="auto"/>
        <w:ind w:left="13" w:right="65" w:firstLine="533"/>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  </w:t>
      </w:r>
      <w:r>
        <w:rPr>
          <w:rFonts w:hint="eastAsia" w:ascii="宋体" w:hAnsi="宋体" w:cs="宋体"/>
          <w:color w:val="auto"/>
          <w:spacing w:val="-1"/>
          <w:sz w:val="24"/>
          <w:szCs w:val="24"/>
          <w:highlight w:val="none"/>
          <w:lang w:eastAsia="zh-CN"/>
        </w:rPr>
        <w:t>投标费用：投标人应承担所有准备和参加投标的相关费用，不</w:t>
      </w:r>
      <w:r>
        <w:rPr>
          <w:rFonts w:hint="eastAsia" w:ascii="宋体" w:hAnsi="宋体" w:cs="宋体"/>
          <w:color w:val="auto"/>
          <w:spacing w:val="-2"/>
          <w:sz w:val="24"/>
          <w:szCs w:val="24"/>
          <w:highlight w:val="none"/>
          <w:lang w:eastAsia="zh-CN"/>
        </w:rPr>
        <w:t>论投标结果如</w:t>
      </w:r>
      <w:r>
        <w:rPr>
          <w:rFonts w:hint="eastAsia" w:ascii="宋体" w:hAnsi="宋体" w:cs="宋体"/>
          <w:color w:val="auto"/>
          <w:spacing w:val="-1"/>
          <w:sz w:val="24"/>
          <w:szCs w:val="24"/>
          <w:highlight w:val="none"/>
          <w:lang w:eastAsia="zh-CN"/>
        </w:rPr>
        <w:t>何，招标人均无义务和责任承担这些费用。</w:t>
      </w:r>
    </w:p>
    <w:p w14:paraId="7BD7B22C">
      <w:pPr>
        <w:spacing w:line="360" w:lineRule="auto"/>
        <w:ind w:left="496"/>
        <w:rPr>
          <w:rFonts w:hint="eastAsia" w:ascii="宋体" w:hAnsi="宋体" w:cs="宋体"/>
          <w:color w:val="auto"/>
          <w:sz w:val="24"/>
          <w:szCs w:val="24"/>
          <w:highlight w:val="none"/>
          <w:lang w:eastAsia="zh-CN"/>
        </w:rPr>
      </w:pPr>
      <w:r>
        <w:rPr>
          <w:rFonts w:ascii="宋体" w:hAnsi="宋体" w:cs="宋体"/>
          <w:b/>
          <w:bCs/>
          <w:color w:val="auto"/>
          <w:spacing w:val="-6"/>
          <w:sz w:val="24"/>
          <w:szCs w:val="24"/>
          <w:highlight w:val="none"/>
          <w:lang w:eastAsia="zh-CN"/>
        </w:rPr>
        <w:t xml:space="preserve">1.4  </w:t>
      </w:r>
      <w:r>
        <w:rPr>
          <w:rFonts w:hint="eastAsia" w:ascii="宋体" w:hAnsi="宋体" w:cs="宋体"/>
          <w:color w:val="auto"/>
          <w:spacing w:val="-6"/>
          <w:sz w:val="24"/>
          <w:szCs w:val="24"/>
          <w:highlight w:val="none"/>
          <w:lang w:eastAsia="zh-CN"/>
        </w:rPr>
        <w:t>招标代理费用：</w:t>
      </w:r>
      <w:r>
        <w:rPr>
          <w:rFonts w:ascii="宋体" w:hAnsi="宋体" w:cs="宋体"/>
          <w:color w:val="auto"/>
          <w:spacing w:val="17"/>
          <w:sz w:val="24"/>
          <w:szCs w:val="24"/>
          <w:highlight w:val="none"/>
          <w:lang w:eastAsia="zh-CN"/>
        </w:rPr>
        <w:t xml:space="preserve">  </w:t>
      </w:r>
      <w:r>
        <w:rPr>
          <w:rFonts w:hint="eastAsia" w:ascii="宋体" w:hAnsi="宋体" w:cs="宋体"/>
          <w:color w:val="auto"/>
          <w:spacing w:val="-6"/>
          <w:sz w:val="24"/>
          <w:szCs w:val="24"/>
          <w:highlight w:val="none"/>
          <w:lang w:eastAsia="zh-CN"/>
        </w:rPr>
        <w:t>□</w:t>
      </w:r>
      <w:r>
        <w:rPr>
          <w:rFonts w:ascii="宋体" w:hAnsi="宋体" w:cs="宋体"/>
          <w:color w:val="auto"/>
          <w:spacing w:val="-82"/>
          <w:sz w:val="24"/>
          <w:szCs w:val="24"/>
          <w:highlight w:val="none"/>
          <w:shd w:val="clear" w:color="auto" w:fill="FFFFFF"/>
          <w:lang w:eastAsia="zh-CN"/>
        </w:rPr>
        <w:t xml:space="preserve"> </w:t>
      </w:r>
      <w:r>
        <w:rPr>
          <w:rFonts w:hint="eastAsia" w:ascii="宋体" w:hAnsi="宋体" w:cs="宋体"/>
          <w:color w:val="auto"/>
          <w:spacing w:val="-6"/>
          <w:sz w:val="24"/>
          <w:szCs w:val="24"/>
          <w:highlight w:val="none"/>
          <w:shd w:val="clear" w:color="auto" w:fill="FFFFFF"/>
          <w:lang w:eastAsia="zh-CN"/>
        </w:rPr>
        <w:t>由</w:t>
      </w:r>
      <w:r>
        <w:rPr>
          <w:rFonts w:hint="eastAsia" w:ascii="宋体" w:hAnsi="宋体" w:cs="宋体"/>
          <w:color w:val="auto"/>
          <w:spacing w:val="6"/>
          <w:sz w:val="24"/>
          <w:szCs w:val="24"/>
          <w:highlight w:val="none"/>
          <w:lang w:eastAsia="zh-CN"/>
        </w:rPr>
        <w:t>项目业主</w:t>
      </w:r>
      <w:r>
        <w:rPr>
          <w:rFonts w:hint="eastAsia" w:ascii="宋体" w:hAnsi="宋体" w:cs="宋体"/>
          <w:color w:val="auto"/>
          <w:spacing w:val="-6"/>
          <w:sz w:val="24"/>
          <w:szCs w:val="24"/>
          <w:highlight w:val="none"/>
          <w:shd w:val="clear" w:color="auto" w:fill="FFFFFF"/>
          <w:lang w:eastAsia="zh-CN"/>
        </w:rPr>
        <w:t>支</w:t>
      </w:r>
      <w:r>
        <w:rPr>
          <w:rFonts w:hint="eastAsia" w:ascii="宋体" w:hAnsi="宋体" w:cs="宋体"/>
          <w:color w:val="auto"/>
          <w:spacing w:val="-6"/>
          <w:sz w:val="24"/>
          <w:szCs w:val="24"/>
          <w:highlight w:val="none"/>
          <w:lang w:eastAsia="zh-CN"/>
        </w:rPr>
        <w:t>付</w:t>
      </w:r>
      <w:r>
        <w:rPr>
          <w:rFonts w:ascii="宋体" w:hAnsi="宋体" w:cs="宋体"/>
          <w:color w:val="auto"/>
          <w:position w:val="-6"/>
          <w:sz w:val="24"/>
          <w:szCs w:val="24"/>
          <w:highlight w:val="none"/>
          <w:shd w:val="clear" w:color="auto" w:fill="FFFFFF"/>
          <w:lang w:eastAsia="zh-CN"/>
        </w:rPr>
        <w:t xml:space="preserve"> </w:t>
      </w:r>
      <w:r>
        <w:rPr>
          <w:rFonts w:hint="eastAsia" w:ascii="MS Mincho" w:hAnsi="MS Mincho" w:eastAsia="MS Mincho" w:cs="MS Mincho"/>
          <w:color w:val="auto"/>
          <w:spacing w:val="-6"/>
          <w:sz w:val="24"/>
          <w:szCs w:val="24"/>
          <w:highlight w:val="none"/>
          <w:shd w:val="clear" w:color="auto" w:fill="FFFFFF"/>
          <w:lang w:eastAsia="zh-CN"/>
        </w:rPr>
        <w:t>☑</w:t>
      </w:r>
      <w:r>
        <w:rPr>
          <w:rFonts w:ascii="宋体" w:hAnsi="宋体" w:cs="宋体"/>
          <w:color w:val="auto"/>
          <w:spacing w:val="-81"/>
          <w:sz w:val="24"/>
          <w:szCs w:val="24"/>
          <w:highlight w:val="none"/>
          <w:shd w:val="clear" w:color="auto" w:fill="FFFFFF"/>
          <w:lang w:eastAsia="zh-CN"/>
        </w:rPr>
        <w:t xml:space="preserve"> </w:t>
      </w:r>
      <w:r>
        <w:rPr>
          <w:rFonts w:hint="eastAsia" w:ascii="宋体" w:hAnsi="宋体" w:cs="宋体"/>
          <w:color w:val="auto"/>
          <w:spacing w:val="-6"/>
          <w:sz w:val="24"/>
          <w:szCs w:val="24"/>
          <w:highlight w:val="none"/>
          <w:shd w:val="clear" w:color="auto" w:fill="FFFFFF"/>
          <w:lang w:eastAsia="zh-CN"/>
        </w:rPr>
        <w:t>由中标人支付。</w:t>
      </w:r>
    </w:p>
    <w:p w14:paraId="1CDB4BA1">
      <w:pPr>
        <w:wordWrap w:val="0"/>
        <w:spacing w:line="360" w:lineRule="auto"/>
        <w:ind w:firstLine="482" w:firstLineChars="200"/>
        <w:outlineLvl w:val="2"/>
        <w:rPr>
          <w:rFonts w:hint="eastAsia" w:ascii="宋体" w:hAnsi="宋体" w:cs="宋体"/>
          <w:color w:val="auto"/>
          <w:sz w:val="24"/>
          <w:szCs w:val="24"/>
          <w:highlight w:val="none"/>
          <w:lang w:eastAsia="zh-CN"/>
        </w:rPr>
      </w:pPr>
      <w:bookmarkStart w:id="17" w:name="_Toc21208"/>
      <w:r>
        <w:rPr>
          <w:rFonts w:ascii="宋体" w:hAnsi="宋体" w:cs="宋体"/>
          <w:b/>
          <w:bCs/>
          <w:color w:val="auto"/>
          <w:sz w:val="24"/>
          <w:szCs w:val="24"/>
          <w:highlight w:val="none"/>
          <w:lang w:eastAsia="zh-CN"/>
        </w:rPr>
        <w:t>2</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highlight w:val="none"/>
          <w:lang w:eastAsia="zh-CN"/>
        </w:rPr>
        <w:t>投标人资质要求</w:t>
      </w:r>
      <w:bookmarkEnd w:id="17"/>
    </w:p>
    <w:p w14:paraId="23F12CE4">
      <w:pPr>
        <w:wordWrap w:val="0"/>
        <w:spacing w:line="360" w:lineRule="auto"/>
        <w:ind w:firstLine="482" w:firstLineChars="200"/>
        <w:rPr>
          <w:rStyle w:val="33"/>
          <w:rFonts w:hint="eastAsia" w:ascii="宋体" w:hAnsi="宋体" w:cs="宋体"/>
          <w:b/>
          <w:bCs/>
          <w:color w:val="auto"/>
          <w:sz w:val="24"/>
          <w:szCs w:val="24"/>
          <w:highlight w:val="none"/>
          <w:lang w:eastAsia="zh-CN"/>
        </w:rPr>
      </w:pPr>
      <w:r>
        <w:rPr>
          <w:rStyle w:val="33"/>
          <w:rFonts w:ascii="宋体" w:hAnsi="宋体" w:cs="宋体"/>
          <w:b/>
          <w:bCs/>
          <w:color w:val="auto"/>
          <w:sz w:val="24"/>
          <w:szCs w:val="24"/>
          <w:highlight w:val="none"/>
          <w:lang w:eastAsia="zh-CN"/>
        </w:rPr>
        <w:t>2.1</w:t>
      </w:r>
      <w:r>
        <w:rPr>
          <w:rStyle w:val="33"/>
          <w:rFonts w:ascii="宋体" w:hAnsi="宋体" w:cs="宋体"/>
          <w:color w:val="auto"/>
          <w:sz w:val="24"/>
          <w:szCs w:val="24"/>
          <w:highlight w:val="none"/>
          <w:lang w:eastAsia="zh-CN"/>
        </w:rPr>
        <w:t xml:space="preserve"> </w:t>
      </w:r>
      <w:r>
        <w:rPr>
          <w:rStyle w:val="33"/>
          <w:rFonts w:hint="eastAsia" w:ascii="宋体" w:hAnsi="宋体" w:cs="宋体"/>
          <w:color w:val="auto"/>
          <w:sz w:val="24"/>
          <w:szCs w:val="24"/>
          <w:highlight w:val="none"/>
          <w:lang w:eastAsia="zh-CN"/>
        </w:rPr>
        <w:t>本次招标不接受联合体投标。</w:t>
      </w:r>
    </w:p>
    <w:p w14:paraId="7653F2A7">
      <w:pPr>
        <w:wordWrap w:val="0"/>
        <w:spacing w:line="360" w:lineRule="auto"/>
        <w:ind w:firstLine="482" w:firstLineChars="200"/>
        <w:rPr>
          <w:rStyle w:val="33"/>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2.2 </w:t>
      </w:r>
      <w:r>
        <w:rPr>
          <w:rStyle w:val="33"/>
          <w:rFonts w:hint="eastAsia" w:ascii="宋体" w:hAnsi="宋体" w:cs="宋体"/>
          <w:color w:val="auto"/>
          <w:sz w:val="24"/>
          <w:szCs w:val="24"/>
          <w:highlight w:val="none"/>
          <w:lang w:eastAsia="zh-CN"/>
        </w:rPr>
        <w:t>资格资质要求</w:t>
      </w:r>
    </w:p>
    <w:p w14:paraId="0D90E9FB">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2.2.1 </w:t>
      </w:r>
      <w:r>
        <w:rPr>
          <w:rFonts w:hint="eastAsia" w:ascii="宋体" w:hAnsi="宋体" w:cs="宋体"/>
          <w:color w:val="auto"/>
          <w:sz w:val="24"/>
          <w:szCs w:val="24"/>
          <w:highlight w:val="none"/>
          <w:lang w:eastAsia="zh-CN"/>
        </w:rPr>
        <w:t>投标人须具备独立法人资格，按国家法律经营。</w:t>
      </w:r>
    </w:p>
    <w:p w14:paraId="0B6CF8A9">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2.2.2 </w:t>
      </w:r>
      <w:r>
        <w:rPr>
          <w:rFonts w:hint="eastAsia" w:ascii="宋体" w:hAnsi="宋体" w:cs="宋体"/>
          <w:color w:val="auto"/>
          <w:sz w:val="24"/>
          <w:szCs w:val="24"/>
          <w:highlight w:val="none"/>
          <w:lang w:eastAsia="zh-CN"/>
        </w:rPr>
        <w:t>投标人须持有建设行政主管部门颁发的企业资质证书及安全生产许可证。</w:t>
      </w:r>
    </w:p>
    <w:p w14:paraId="6E8C20E4">
      <w:pPr>
        <w:kinsoku/>
        <w:wordWrap w:val="0"/>
        <w:spacing w:line="312" w:lineRule="auto"/>
        <w:ind w:firstLine="482" w:firstLineChars="200"/>
        <w:textAlignment w:val="auto"/>
        <w:rPr>
          <w:rFonts w:hint="eastAsia" w:ascii="宋体" w:hAnsi="宋体" w:cs="宋体"/>
          <w:b/>
          <w:bCs/>
          <w:color w:val="auto"/>
          <w:sz w:val="24"/>
          <w:szCs w:val="24"/>
          <w:highlight w:val="none"/>
          <w:lang w:eastAsia="zh-CN"/>
        </w:rPr>
      </w:pPr>
      <w:r>
        <w:rPr>
          <w:rStyle w:val="33"/>
          <w:rFonts w:ascii="宋体" w:hAnsi="宋体" w:cs="宋体"/>
          <w:b/>
          <w:bCs/>
          <w:color w:val="auto"/>
          <w:sz w:val="24"/>
          <w:szCs w:val="24"/>
          <w:highlight w:val="none"/>
          <w:lang w:eastAsia="zh-CN"/>
        </w:rPr>
        <w:t xml:space="preserve">2.2.3 </w:t>
      </w:r>
      <w:r>
        <w:rPr>
          <w:rFonts w:hint="eastAsia" w:ascii="宋体" w:hAnsi="宋体" w:cs="宋体"/>
          <w:color w:val="auto"/>
          <w:sz w:val="24"/>
          <w:szCs w:val="24"/>
          <w:highlight w:val="none"/>
          <w:lang w:eastAsia="zh-CN"/>
        </w:rPr>
        <w:t>投标人须具备以下资质：</w:t>
      </w:r>
      <w:r>
        <w:rPr>
          <w:rFonts w:hint="eastAsia" w:ascii="宋体" w:hAnsi="宋体" w:cs="宋体"/>
          <w:b/>
          <w:bCs/>
          <w:color w:val="auto"/>
          <w:sz w:val="24"/>
          <w:szCs w:val="24"/>
          <w:highlight w:val="none"/>
          <w:lang w:eastAsia="zh-CN"/>
        </w:rPr>
        <w:t>市政公用工程施工总承包三级以上（含三级）资质。</w:t>
      </w:r>
    </w:p>
    <w:p w14:paraId="10D6BF32">
      <w:pPr>
        <w:wordWrap w:val="0"/>
        <w:spacing w:line="360" w:lineRule="auto"/>
        <w:ind w:firstLine="482" w:firstLineChars="200"/>
        <w:rPr>
          <w:rStyle w:val="33"/>
          <w:rFonts w:hint="eastAsia" w:ascii="宋体" w:hAnsi="宋体" w:cs="宋体"/>
          <w:b/>
          <w:bCs/>
          <w:color w:val="auto"/>
          <w:sz w:val="24"/>
          <w:szCs w:val="24"/>
          <w:highlight w:val="none"/>
          <w:lang w:eastAsia="zh-CN"/>
        </w:rPr>
      </w:pPr>
    </w:p>
    <w:p w14:paraId="19719817">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2.2.4 </w:t>
      </w:r>
      <w:r>
        <w:rPr>
          <w:rFonts w:hint="eastAsia" w:ascii="宋体" w:hAnsi="宋体" w:cs="宋体"/>
          <w:color w:val="auto"/>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5E4634D">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2.3 </w:t>
      </w:r>
      <w:r>
        <w:rPr>
          <w:rFonts w:hint="eastAsia" w:ascii="宋体" w:hAnsi="宋体" w:cs="宋体"/>
          <w:color w:val="auto"/>
          <w:sz w:val="24"/>
          <w:szCs w:val="24"/>
          <w:highlight w:val="none"/>
          <w:lang w:eastAsia="zh-CN"/>
        </w:rPr>
        <w:t>相关人员要求</w:t>
      </w:r>
    </w:p>
    <w:p w14:paraId="15C25C9D">
      <w:pPr>
        <w:wordWrap w:val="0"/>
        <w:spacing w:line="360" w:lineRule="auto"/>
        <w:ind w:firstLine="482" w:firstLineChars="200"/>
        <w:rPr>
          <w:rStyle w:val="33"/>
          <w:rFonts w:hint="eastAsia" w:ascii="宋体" w:hAnsi="宋体" w:cs="宋体"/>
          <w:b/>
          <w:bCs/>
          <w:color w:val="auto"/>
          <w:sz w:val="24"/>
          <w:szCs w:val="24"/>
          <w:highlight w:val="none"/>
          <w:lang w:eastAsia="zh-CN"/>
        </w:rPr>
      </w:pPr>
      <w:r>
        <w:rPr>
          <w:rStyle w:val="33"/>
          <w:rFonts w:ascii="宋体" w:hAnsi="宋体" w:cs="宋体"/>
          <w:b/>
          <w:bCs/>
          <w:color w:val="auto"/>
          <w:sz w:val="24"/>
          <w:szCs w:val="24"/>
          <w:highlight w:val="none"/>
          <w:lang w:eastAsia="zh-CN"/>
        </w:rPr>
        <w:t xml:space="preserve">2.3.1 </w:t>
      </w:r>
      <w:r>
        <w:rPr>
          <w:rFonts w:hint="eastAsia" w:ascii="宋体" w:hAnsi="宋体" w:cs="宋体"/>
          <w:color w:val="auto"/>
          <w:sz w:val="24"/>
          <w:szCs w:val="24"/>
          <w:highlight w:val="none"/>
          <w:lang w:eastAsia="zh-CN"/>
        </w:rPr>
        <w:t>拟派项目经理为</w:t>
      </w:r>
      <w:r>
        <w:rPr>
          <w:rFonts w:hint="eastAsia" w:ascii="宋体" w:hAnsi="宋体" w:cs="宋体"/>
          <w:b/>
          <w:bCs/>
          <w:color w:val="auto"/>
          <w:sz w:val="24"/>
          <w:szCs w:val="24"/>
          <w:highlight w:val="none"/>
          <w:u w:val="single"/>
          <w:lang w:eastAsia="zh-CN"/>
        </w:rPr>
        <w:t>市政公用工程</w:t>
      </w:r>
      <w:r>
        <w:rPr>
          <w:rFonts w:hint="eastAsia" w:ascii="宋体" w:hAnsi="宋体" w:cs="宋体"/>
          <w:color w:val="auto"/>
          <w:sz w:val="24"/>
          <w:szCs w:val="24"/>
          <w:highlight w:val="none"/>
          <w:lang w:eastAsia="zh-CN"/>
        </w:rPr>
        <w:t>专业一级或二级注册建造师，应持有住建部门印发的在使用有效期内的有效电子注册证书。同时均须具备有效安全生产考核合格证明（</w:t>
      </w:r>
      <w:r>
        <w:rPr>
          <w:rFonts w:ascii="宋体" w:hAnsi="宋体" w:cs="宋体"/>
          <w:color w:val="auto"/>
          <w:sz w:val="24"/>
          <w:szCs w:val="24"/>
          <w:highlight w:val="none"/>
          <w:lang w:eastAsia="zh-CN"/>
        </w:rPr>
        <w:t xml:space="preserve">B </w:t>
      </w:r>
      <w:r>
        <w:rPr>
          <w:rFonts w:hint="eastAsia" w:ascii="宋体" w:hAnsi="宋体" w:cs="宋体"/>
          <w:color w:val="auto"/>
          <w:sz w:val="24"/>
          <w:szCs w:val="24"/>
          <w:highlight w:val="none"/>
          <w:lang w:eastAsia="zh-CN"/>
        </w:rPr>
        <w:t>证），且未担任其他在施（包括已中标未开工、已开工未竣工）建设工程项目的项目经理。</w:t>
      </w:r>
      <w:r>
        <w:rPr>
          <w:rFonts w:ascii="宋体" w:hAnsi="宋体" w:cs="宋体"/>
          <w:color w:val="auto"/>
          <w:sz w:val="24"/>
          <w:szCs w:val="24"/>
          <w:highlight w:val="none"/>
          <w:lang w:eastAsia="zh-CN"/>
        </w:rPr>
        <w:t xml:space="preserve"> </w:t>
      </w:r>
    </w:p>
    <w:p w14:paraId="5C67AC21">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2.3.2 </w:t>
      </w:r>
      <w:r>
        <w:rPr>
          <w:rFonts w:ascii="Times New Roman" w:hAnsi="Times New Roman" w:cs="Times New Roman"/>
          <w:b/>
          <w:bCs/>
          <w:color w:val="auto"/>
          <w:sz w:val="24"/>
          <w:szCs w:val="24"/>
          <w:highlight w:val="none"/>
          <w:lang w:eastAsia="zh-CN"/>
        </w:rPr>
        <w:t xml:space="preserve"> </w:t>
      </w:r>
      <w:r>
        <w:rPr>
          <w:rFonts w:hint="eastAsia" w:ascii="宋体" w:hAnsi="宋体" w:cs="宋体"/>
          <w:color w:val="auto"/>
          <w:sz w:val="24"/>
          <w:szCs w:val="24"/>
          <w:highlight w:val="none"/>
          <w:lang w:eastAsia="zh-CN"/>
        </w:rPr>
        <w:t>拟派项目技术负责人须具备</w:t>
      </w:r>
      <w:r>
        <w:rPr>
          <w:rFonts w:hint="eastAsia" w:ascii="宋体" w:hAnsi="宋体" w:cs="宋体"/>
          <w:b/>
          <w:bCs/>
          <w:color w:val="auto"/>
          <w:sz w:val="24"/>
          <w:szCs w:val="24"/>
          <w:highlight w:val="none"/>
          <w:u w:val="single"/>
          <w:lang w:eastAsia="zh-CN"/>
        </w:rPr>
        <w:t>市政工程</w:t>
      </w:r>
      <w:r>
        <w:rPr>
          <w:rFonts w:hint="eastAsia" w:ascii="宋体" w:hAnsi="宋体" w:cs="宋体"/>
          <w:color w:val="auto"/>
          <w:sz w:val="24"/>
          <w:szCs w:val="24"/>
          <w:highlight w:val="none"/>
          <w:lang w:eastAsia="zh-CN"/>
        </w:rPr>
        <w:t>相关专业中级或以上技术职称。</w:t>
      </w:r>
    </w:p>
    <w:p w14:paraId="10435791">
      <w:pPr>
        <w:wordWrap w:val="0"/>
        <w:spacing w:line="360" w:lineRule="auto"/>
        <w:ind w:firstLine="482" w:firstLineChars="200"/>
        <w:rPr>
          <w:rStyle w:val="33"/>
          <w:rFonts w:hint="eastAsia" w:ascii="宋体" w:hAnsi="宋体" w:cs="宋体"/>
          <w:b/>
          <w:bCs/>
          <w:color w:val="auto"/>
          <w:sz w:val="24"/>
          <w:szCs w:val="24"/>
          <w:highlight w:val="none"/>
          <w:lang w:eastAsia="zh-CN"/>
        </w:rPr>
      </w:pPr>
      <w:r>
        <w:rPr>
          <w:rStyle w:val="33"/>
          <w:rFonts w:ascii="宋体" w:hAnsi="宋体" w:cs="宋体"/>
          <w:b/>
          <w:bCs/>
          <w:color w:val="auto"/>
          <w:sz w:val="24"/>
          <w:szCs w:val="24"/>
          <w:highlight w:val="none"/>
          <w:lang w:eastAsia="zh-CN"/>
        </w:rPr>
        <w:t xml:space="preserve">2.3.3 </w:t>
      </w:r>
      <w:r>
        <w:rPr>
          <w:rFonts w:hint="eastAsia" w:ascii="宋体" w:hAnsi="宋体" w:cs="宋体"/>
          <w:color w:val="auto"/>
          <w:sz w:val="24"/>
          <w:szCs w:val="24"/>
          <w:highlight w:val="none"/>
          <w:lang w:eastAsia="zh-CN"/>
        </w:rPr>
        <w:t>拟派专职安全生产管理人员须具备有效安全生产考核合格证明（</w:t>
      </w:r>
      <w:r>
        <w:rPr>
          <w:rFonts w:ascii="宋体" w:hAnsi="宋体" w:cs="宋体"/>
          <w:color w:val="auto"/>
          <w:sz w:val="24"/>
          <w:szCs w:val="24"/>
          <w:highlight w:val="none"/>
          <w:lang w:eastAsia="zh-CN"/>
        </w:rPr>
        <w:t>C</w:t>
      </w:r>
      <w:r>
        <w:rPr>
          <w:rFonts w:hint="eastAsia" w:ascii="宋体" w:hAnsi="宋体" w:cs="宋体"/>
          <w:color w:val="auto"/>
          <w:sz w:val="24"/>
          <w:szCs w:val="24"/>
          <w:highlight w:val="none"/>
          <w:lang w:eastAsia="zh-CN"/>
        </w:rPr>
        <w:t>证，安全生产考核合格证书或“广东省建筑施工企业管理人员安全生产考核信息系统”考核合格信息打印页），且不少于</w:t>
      </w:r>
      <w:r>
        <w:rPr>
          <w:rFonts w:ascii="宋体" w:hAnsi="宋体" w:cs="宋体"/>
          <w:b/>
          <w:bCs/>
          <w:color w:val="auto"/>
          <w:sz w:val="24"/>
          <w:szCs w:val="24"/>
          <w:highlight w:val="none"/>
          <w:u w:val="single"/>
          <w:lang w:eastAsia="zh-CN"/>
        </w:rPr>
        <w:t>1</w:t>
      </w:r>
      <w:r>
        <w:rPr>
          <w:rFonts w:hint="eastAsia" w:ascii="宋体" w:hAnsi="宋体" w:cs="宋体"/>
          <w:color w:val="auto"/>
          <w:sz w:val="24"/>
          <w:szCs w:val="24"/>
          <w:highlight w:val="none"/>
          <w:lang w:eastAsia="zh-CN"/>
        </w:rPr>
        <w:t>人。</w:t>
      </w:r>
      <w:r>
        <w:rPr>
          <w:rFonts w:ascii="宋体" w:hAnsi="宋体" w:cs="宋体"/>
          <w:color w:val="auto"/>
          <w:sz w:val="24"/>
          <w:szCs w:val="24"/>
          <w:highlight w:val="none"/>
          <w:lang w:eastAsia="zh-CN"/>
        </w:rPr>
        <w:t xml:space="preserve"> </w:t>
      </w:r>
    </w:p>
    <w:p w14:paraId="02830688">
      <w:pPr>
        <w:wordWrap w:val="0"/>
        <w:spacing w:line="360" w:lineRule="auto"/>
        <w:ind w:firstLine="482" w:firstLineChars="200"/>
        <w:rPr>
          <w:rFonts w:hint="eastAsia" w:ascii="宋体" w:hAnsi="宋体" w:cs="宋体"/>
          <w:color w:val="auto"/>
          <w:sz w:val="24"/>
          <w:szCs w:val="24"/>
          <w:highlight w:val="none"/>
          <w:lang w:eastAsia="zh-CN"/>
        </w:rPr>
      </w:pPr>
      <w:r>
        <w:rPr>
          <w:rStyle w:val="33"/>
          <w:rFonts w:ascii="宋体" w:hAnsi="宋体" w:cs="宋体"/>
          <w:b/>
          <w:bCs/>
          <w:color w:val="auto"/>
          <w:sz w:val="24"/>
          <w:szCs w:val="24"/>
          <w:highlight w:val="none"/>
          <w:lang w:eastAsia="zh-CN"/>
        </w:rPr>
        <w:t xml:space="preserve">2.3.4 </w:t>
      </w:r>
      <w:r>
        <w:rPr>
          <w:rFonts w:hint="eastAsia" w:ascii="宋体" w:hAnsi="宋体" w:cs="宋体"/>
          <w:color w:val="auto"/>
          <w:sz w:val="24"/>
          <w:szCs w:val="24"/>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779E535D">
      <w:pPr>
        <w:spacing w:before="78" w:line="220" w:lineRule="auto"/>
        <w:ind w:left="489"/>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2.4  </w:t>
      </w:r>
      <w:r>
        <w:rPr>
          <w:rFonts w:hint="eastAsia" w:ascii="宋体" w:hAnsi="宋体" w:cs="宋体"/>
          <w:color w:val="auto"/>
          <w:spacing w:val="-1"/>
          <w:sz w:val="24"/>
          <w:szCs w:val="24"/>
          <w:highlight w:val="none"/>
          <w:lang w:eastAsia="zh-CN"/>
        </w:rPr>
        <w:t>禁止投标条款</w:t>
      </w:r>
    </w:p>
    <w:p w14:paraId="0FF10D54">
      <w:pPr>
        <w:spacing w:before="153" w:line="220" w:lineRule="auto"/>
        <w:ind w:left="489"/>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2.4.1  </w:t>
      </w:r>
      <w:r>
        <w:rPr>
          <w:rFonts w:hint="eastAsia" w:ascii="宋体" w:hAnsi="宋体" w:cs="宋体"/>
          <w:color w:val="auto"/>
          <w:spacing w:val="-1"/>
          <w:sz w:val="24"/>
          <w:szCs w:val="24"/>
          <w:highlight w:val="none"/>
          <w:lang w:eastAsia="zh-CN"/>
        </w:rPr>
        <w:t>投标人不得存在下列情形之一：</w:t>
      </w:r>
    </w:p>
    <w:p w14:paraId="2D990158">
      <w:pPr>
        <w:spacing w:before="153"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）为招标人不具有独立法人资格的附属机构（单位</w:t>
      </w:r>
      <w:r>
        <w:rPr>
          <w:rFonts w:hint="eastAsia" w:ascii="宋体" w:hAnsi="宋体" w:cs="宋体"/>
          <w:color w:val="auto"/>
          <w:spacing w:val="1"/>
          <w:sz w:val="24"/>
          <w:szCs w:val="24"/>
          <w:highlight w:val="none"/>
          <w:lang w:eastAsia="zh-CN"/>
        </w:rPr>
        <w:t>）；</w:t>
      </w:r>
    </w:p>
    <w:p w14:paraId="61D55ECA">
      <w:pPr>
        <w:spacing w:before="157"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）为本招标项目前期准备提供设计或咨询服务的；</w:t>
      </w:r>
    </w:p>
    <w:p w14:paraId="51A252B5">
      <w:pPr>
        <w:spacing w:before="154"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）与本招标项目的其他投标人为同一个单位负责人；</w:t>
      </w:r>
    </w:p>
    <w:p w14:paraId="5B4BD619">
      <w:pPr>
        <w:spacing w:before="155"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）与本招标项目的其他投标人存在控股、管理关系；</w:t>
      </w:r>
    </w:p>
    <w:p w14:paraId="07616FF3">
      <w:pPr>
        <w:spacing w:before="157"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）为本招标项目的监理人；</w:t>
      </w:r>
    </w:p>
    <w:p w14:paraId="40108236">
      <w:pPr>
        <w:spacing w:before="154"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）为本招标项目的代建人；</w:t>
      </w:r>
    </w:p>
    <w:p w14:paraId="54602FA7">
      <w:pPr>
        <w:spacing w:before="155"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）为本招标项目的招标代理机构；</w:t>
      </w:r>
    </w:p>
    <w:p w14:paraId="0910F1F0">
      <w:pPr>
        <w:spacing w:before="157"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）与本招标项目的监理人或代建人或招标代理机构同为一个法定代表人；</w:t>
      </w:r>
    </w:p>
    <w:p w14:paraId="6A1E369D">
      <w:pPr>
        <w:spacing w:before="154"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）与本招标项目的监理人或代建人或招标代理机构存在控股或参股关系；</w:t>
      </w:r>
    </w:p>
    <w:p w14:paraId="2422083E">
      <w:pPr>
        <w:spacing w:before="155" w:line="219" w:lineRule="auto"/>
        <w:ind w:firstLine="468" w:firstLineChars="200"/>
        <w:jc w:val="both"/>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10</w:t>
      </w:r>
      <w:r>
        <w:rPr>
          <w:rFonts w:hint="eastAsia" w:ascii="宋体" w:hAnsi="宋体" w:cs="宋体"/>
          <w:color w:val="auto"/>
          <w:spacing w:val="-3"/>
          <w:sz w:val="24"/>
          <w:szCs w:val="24"/>
          <w:highlight w:val="none"/>
          <w:lang w:eastAsia="zh-CN"/>
        </w:rPr>
        <w:t>）与本招标项目的监理人或代建人或招标代理机构存在相互</w:t>
      </w:r>
      <w:r>
        <w:rPr>
          <w:rFonts w:hint="eastAsia" w:ascii="宋体" w:hAnsi="宋体" w:cs="宋体"/>
          <w:color w:val="auto"/>
          <w:spacing w:val="-4"/>
          <w:sz w:val="24"/>
          <w:szCs w:val="24"/>
          <w:highlight w:val="none"/>
          <w:lang w:eastAsia="zh-CN"/>
        </w:rPr>
        <w:t>任职或工作关系；</w:t>
      </w:r>
    </w:p>
    <w:p w14:paraId="48A2F8E2">
      <w:pPr>
        <w:spacing w:before="157"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）被依法暂停或者取消投标资格；</w:t>
      </w:r>
    </w:p>
    <w:p w14:paraId="2F32BF15">
      <w:pPr>
        <w:spacing w:before="154"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）被责令停产停业、暂扣或者吊销许可证、暂扣或者吊销执照；</w:t>
      </w:r>
    </w:p>
    <w:p w14:paraId="48D95F52">
      <w:pPr>
        <w:spacing w:before="154" w:line="219" w:lineRule="auto"/>
        <w:ind w:left="504"/>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）进入清算程序，或被宣告破产，或其他丧失履约能力的情形；</w:t>
      </w:r>
    </w:p>
    <w:p w14:paraId="562AACB2">
      <w:pPr>
        <w:pStyle w:val="35"/>
        <w:wordWrap w:val="0"/>
        <w:adjustRightInd w:val="0"/>
        <w:snapToGrid w:val="0"/>
        <w:spacing w:line="440" w:lineRule="exact"/>
        <w:ind w:firstLine="480"/>
        <w:jc w:val="left"/>
        <w:rPr>
          <w:rFonts w:ascii="宋体" w:cs="宋体"/>
          <w:color w:val="auto"/>
          <w:spacing w:val="2"/>
          <w:sz w:val="24"/>
          <w:highlight w:val="none"/>
        </w:rPr>
      </w:pPr>
      <w:bookmarkStart w:id="18" w:name="bookmark116"/>
      <w:bookmarkEnd w:id="18"/>
      <w:r>
        <w:rPr>
          <w:rFonts w:hint="eastAsia" w:ascii="宋体" w:hAnsi="宋体" w:cs="宋体"/>
          <w:color w:val="auto"/>
          <w:spacing w:val="-1"/>
          <w:sz w:val="24"/>
          <w:highlight w:val="none"/>
        </w:rPr>
        <w:t>处罚决定或司法机关出具的有关法律文书为准</w:t>
      </w:r>
      <w:r>
        <w:rPr>
          <w:rFonts w:hint="eastAsia" w:ascii="宋体" w:hAnsi="宋体" w:cs="宋体"/>
          <w:color w:val="auto"/>
          <w:spacing w:val="2"/>
          <w:sz w:val="24"/>
          <w:highlight w:val="none"/>
        </w:rPr>
        <w:t>）；</w:t>
      </w:r>
    </w:p>
    <w:p w14:paraId="3E3015AF">
      <w:pPr>
        <w:pStyle w:val="35"/>
        <w:wordWrap w:val="0"/>
        <w:adjustRightInd w:val="0"/>
        <w:snapToGrid w:val="0"/>
        <w:spacing w:line="440" w:lineRule="exact"/>
        <w:ind w:firstLine="480"/>
        <w:jc w:val="left"/>
        <w:rPr>
          <w:rFonts w:ascii="宋体" w:cs="宋体"/>
          <w:color w:val="auto"/>
          <w:sz w:val="24"/>
          <w:highlight w:val="none"/>
        </w:rPr>
      </w:pPr>
      <w:r>
        <w:rPr>
          <w:rFonts w:hint="eastAsia" w:ascii="宋体" w:hAnsi="宋体" w:cs="宋体"/>
          <w:snapToGrid w:val="0"/>
          <w:color w:val="auto"/>
          <w:kern w:val="0"/>
          <w:sz w:val="24"/>
          <w:highlight w:val="none"/>
        </w:rPr>
        <w:t>（</w:t>
      </w:r>
      <w:r>
        <w:rPr>
          <w:rFonts w:ascii="宋体" w:hAnsi="宋体" w:cs="宋体"/>
          <w:snapToGrid w:val="0"/>
          <w:color w:val="auto"/>
          <w:kern w:val="0"/>
          <w:sz w:val="24"/>
          <w:highlight w:val="none"/>
        </w:rPr>
        <w:t>14</w:t>
      </w:r>
      <w:r>
        <w:rPr>
          <w:rFonts w:hint="eastAsia" w:ascii="宋体" w:hAnsi="宋体" w:cs="宋体"/>
          <w:snapToGrid w:val="0"/>
          <w:color w:val="auto"/>
          <w:kern w:val="0"/>
          <w:sz w:val="24"/>
          <w:highlight w:val="none"/>
        </w:rPr>
        <w:t>）在最近三年内发生重大工程质量或安全问题（以相关行业主管部门的行政处罚决定或司法机关出具的有关法律文书为准）；</w:t>
      </w:r>
    </w:p>
    <w:p w14:paraId="55BCBF6D">
      <w:pPr>
        <w:spacing w:before="118" w:line="293" w:lineRule="auto"/>
        <w:ind w:left="232" w:right="99" w:firstLine="36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）被“信用中国</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”网站（</w:t>
      </w:r>
      <w:r>
        <w:rPr>
          <w:rFonts w:ascii="宋体" w:hAnsi="宋体" w:cs="宋体"/>
          <w:color w:val="auto"/>
          <w:spacing w:val="-2"/>
          <w:sz w:val="24"/>
          <w:szCs w:val="24"/>
          <w:highlight w:val="none"/>
          <w:lang w:eastAsia="zh-CN"/>
        </w:rPr>
        <w:t>https://www.creditchina.gov.cn</w:t>
      </w:r>
      <w:r>
        <w:rPr>
          <w:rFonts w:hint="eastAsia" w:ascii="宋体" w:hAnsi="宋体" w:cs="宋体"/>
          <w:color w:val="auto"/>
          <w:spacing w:val="-2"/>
          <w:sz w:val="24"/>
          <w:szCs w:val="24"/>
          <w:highlight w:val="none"/>
          <w:lang w:eastAsia="zh-CN"/>
        </w:rPr>
        <w:t>）发布的《法人和</w:t>
      </w:r>
      <w:r>
        <w:rPr>
          <w:rFonts w:hint="eastAsia" w:ascii="宋体" w:hAnsi="宋体" w:cs="宋体"/>
          <w:color w:val="auto"/>
          <w:spacing w:val="-3"/>
          <w:sz w:val="24"/>
          <w:szCs w:val="24"/>
          <w:highlight w:val="none"/>
          <w:lang w:eastAsia="zh-CN"/>
        </w:rPr>
        <w:t>非法</w:t>
      </w:r>
      <w:r>
        <w:rPr>
          <w:rFonts w:ascii="宋体" w:hAnsi="宋体" w:cs="宋体"/>
          <w:color w:val="auto"/>
          <w:sz w:val="24"/>
          <w:szCs w:val="24"/>
          <w:highlight w:val="none"/>
          <w:lang w:eastAsia="zh-CN"/>
        </w:rPr>
        <w:t xml:space="preserve"> </w:t>
      </w:r>
      <w:r>
        <w:rPr>
          <w:rFonts w:hint="eastAsia" w:ascii="宋体" w:hAnsi="宋体" w:cs="宋体"/>
          <w:color w:val="auto"/>
          <w:spacing w:val="3"/>
          <w:sz w:val="24"/>
          <w:szCs w:val="24"/>
          <w:highlight w:val="none"/>
          <w:lang w:eastAsia="zh-CN"/>
        </w:rPr>
        <w:t>人组织公共信用信息报告</w:t>
      </w:r>
      <w:r>
        <w:rPr>
          <w:rFonts w:hint="eastAsia" w:ascii="宋体" w:hAnsi="宋体" w:cs="宋体"/>
          <w:color w:val="auto"/>
          <w:sz w:val="24"/>
          <w:szCs w:val="24"/>
          <w:highlight w:val="none"/>
          <w:lang w:eastAsia="zh-CN"/>
        </w:rPr>
        <w:t>》列为严重失信主体名单的</w:t>
      </w:r>
      <w:r>
        <w:rPr>
          <w:rFonts w:hint="eastAsia" w:ascii="宋体" w:hAnsi="宋体" w:cs="宋体"/>
          <w:color w:val="auto"/>
          <w:spacing w:val="2"/>
          <w:sz w:val="24"/>
          <w:szCs w:val="24"/>
          <w:highlight w:val="none"/>
          <w:lang w:eastAsia="zh-CN"/>
        </w:rPr>
        <w:t>。</w:t>
      </w:r>
    </w:p>
    <w:p w14:paraId="4508A52B">
      <w:pPr>
        <w:spacing w:before="155" w:line="219" w:lineRule="auto"/>
        <w:ind w:left="706"/>
        <w:rPr>
          <w:rFonts w:hint="eastAsia" w:ascii="宋体" w:hAnsi="宋体" w:cs="宋体"/>
          <w:color w:val="auto"/>
          <w:spacing w:val="-1"/>
          <w:sz w:val="24"/>
          <w:szCs w:val="24"/>
          <w:highlight w:val="none"/>
          <w:lang w:eastAsia="zh-CN"/>
        </w:rPr>
      </w:pPr>
      <w:r>
        <w:rPr>
          <w:rFonts w:ascii="宋体" w:hAnsi="宋体" w:cs="宋体"/>
          <w:b/>
          <w:bCs/>
          <w:color w:val="auto"/>
          <w:sz w:val="24"/>
          <w:szCs w:val="24"/>
          <w:highlight w:val="none"/>
          <w:lang w:eastAsia="zh-CN"/>
        </w:rPr>
        <w:t xml:space="preserve">2.4.2  </w:t>
      </w:r>
      <w:r>
        <w:rPr>
          <w:rFonts w:hint="eastAsia" w:ascii="宋体" w:hAnsi="宋体" w:cs="宋体"/>
          <w:color w:val="auto"/>
          <w:sz w:val="24"/>
          <w:szCs w:val="24"/>
          <w:highlight w:val="none"/>
          <w:lang w:eastAsia="zh-CN"/>
        </w:rPr>
        <w:t>招标人拒绝以下名单中的单位</w:t>
      </w:r>
      <w:r>
        <w:rPr>
          <w:rFonts w:hint="eastAsia" w:ascii="宋体" w:hAnsi="宋体" w:cs="宋体"/>
          <w:color w:val="auto"/>
          <w:spacing w:val="-1"/>
          <w:sz w:val="24"/>
          <w:szCs w:val="24"/>
          <w:highlight w:val="none"/>
          <w:lang w:eastAsia="zh-CN"/>
        </w:rPr>
        <w:t>参加本次投标：</w:t>
      </w:r>
    </w:p>
    <w:tbl>
      <w:tblPr>
        <w:tblStyle w:val="17"/>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52"/>
        <w:gridCol w:w="4352"/>
      </w:tblGrid>
      <w:tr w14:paraId="6E54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7B54406">
            <w:pPr>
              <w:widowControl w:val="0"/>
              <w:kinsoku/>
              <w:wordWrap w:val="0"/>
              <w:autoSpaceDE/>
              <w:autoSpaceDN/>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序号</w:t>
            </w:r>
          </w:p>
        </w:tc>
        <w:tc>
          <w:tcPr>
            <w:tcW w:w="3652" w:type="dxa"/>
            <w:tcBorders>
              <w:top w:val="single" w:color="auto" w:sz="4" w:space="0"/>
              <w:left w:val="single" w:color="auto" w:sz="4" w:space="0"/>
              <w:bottom w:val="single" w:color="auto" w:sz="4" w:space="0"/>
              <w:right w:val="single" w:color="auto" w:sz="4" w:space="0"/>
            </w:tcBorders>
            <w:vAlign w:val="center"/>
          </w:tcPr>
          <w:p w14:paraId="7FFF9F79">
            <w:pPr>
              <w:widowControl w:val="0"/>
              <w:kinsoku/>
              <w:wordWrap w:val="0"/>
              <w:autoSpaceDE/>
              <w:autoSpaceDN/>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单位名称</w:t>
            </w:r>
          </w:p>
        </w:tc>
        <w:tc>
          <w:tcPr>
            <w:tcW w:w="4352" w:type="dxa"/>
            <w:tcBorders>
              <w:top w:val="single" w:color="auto" w:sz="4" w:space="0"/>
              <w:left w:val="single" w:color="auto" w:sz="4" w:space="0"/>
              <w:bottom w:val="single" w:color="auto" w:sz="4" w:space="0"/>
              <w:right w:val="single" w:color="auto" w:sz="4" w:space="0"/>
            </w:tcBorders>
            <w:vAlign w:val="center"/>
          </w:tcPr>
          <w:p w14:paraId="0C95EA8F">
            <w:pPr>
              <w:widowControl w:val="0"/>
              <w:kinsoku/>
              <w:wordWrap w:val="0"/>
              <w:autoSpaceDE/>
              <w:autoSpaceDN/>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拒绝原因</w:t>
            </w:r>
          </w:p>
        </w:tc>
      </w:tr>
      <w:tr w14:paraId="0339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1C6711">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1</w:t>
            </w:r>
          </w:p>
        </w:tc>
        <w:tc>
          <w:tcPr>
            <w:tcW w:w="3652" w:type="dxa"/>
            <w:tcBorders>
              <w:top w:val="single" w:color="auto" w:sz="4" w:space="0"/>
              <w:left w:val="single" w:color="auto" w:sz="4" w:space="0"/>
              <w:bottom w:val="single" w:color="auto" w:sz="4" w:space="0"/>
              <w:right w:val="single" w:color="auto" w:sz="4" w:space="0"/>
            </w:tcBorders>
            <w:vAlign w:val="center"/>
          </w:tcPr>
          <w:p w14:paraId="58AAB60A">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Cs w:val="21"/>
                <w:highlight w:val="none"/>
              </w:rPr>
              <w:t>韶关市武江区城市管理和综合执法局</w:t>
            </w:r>
          </w:p>
        </w:tc>
        <w:tc>
          <w:tcPr>
            <w:tcW w:w="4352" w:type="dxa"/>
            <w:tcBorders>
              <w:top w:val="single" w:color="auto" w:sz="4" w:space="0"/>
              <w:left w:val="single" w:color="auto" w:sz="4" w:space="0"/>
              <w:bottom w:val="single" w:color="auto" w:sz="4" w:space="0"/>
              <w:right w:val="single" w:color="auto" w:sz="4" w:space="0"/>
            </w:tcBorders>
            <w:vAlign w:val="center"/>
          </w:tcPr>
          <w:p w14:paraId="281686AF">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为本招标项目的招标人</w:t>
            </w:r>
          </w:p>
        </w:tc>
      </w:tr>
      <w:tr w14:paraId="53A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7C9A7AE">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2</w:t>
            </w:r>
          </w:p>
        </w:tc>
        <w:tc>
          <w:tcPr>
            <w:tcW w:w="3652" w:type="dxa"/>
            <w:tcBorders>
              <w:top w:val="single" w:color="auto" w:sz="4" w:space="0"/>
              <w:left w:val="single" w:color="auto" w:sz="4" w:space="0"/>
              <w:bottom w:val="single" w:color="auto" w:sz="4" w:space="0"/>
              <w:right w:val="single" w:color="auto" w:sz="4" w:space="0"/>
            </w:tcBorders>
            <w:vAlign w:val="center"/>
          </w:tcPr>
          <w:p w14:paraId="6E32B220">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广东合正项目管理有限公司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29E86665">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为本招标项目的招标代理机构</w:t>
            </w:r>
          </w:p>
        </w:tc>
      </w:tr>
      <w:tr w14:paraId="0E87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DC3EB9">
            <w:pPr>
              <w:pStyle w:val="35"/>
              <w:wordWrap w:val="0"/>
              <w:adjustRightInd w:val="0"/>
              <w:snapToGrid w:val="0"/>
              <w:jc w:val="center"/>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3</w:t>
            </w:r>
          </w:p>
        </w:tc>
        <w:tc>
          <w:tcPr>
            <w:tcW w:w="3652" w:type="dxa"/>
            <w:tcBorders>
              <w:top w:val="single" w:color="auto" w:sz="4" w:space="0"/>
              <w:left w:val="single" w:color="auto" w:sz="4" w:space="0"/>
              <w:bottom w:val="single" w:color="auto" w:sz="4" w:space="0"/>
              <w:right w:val="single" w:color="auto" w:sz="4" w:space="0"/>
            </w:tcBorders>
            <w:vAlign w:val="center"/>
          </w:tcPr>
          <w:p w14:paraId="185F08DD">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韶关市规划市政设计研究院有限公司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10E3CEF8">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为本招标项目的设计单位、城乡规划编制单位</w:t>
            </w:r>
          </w:p>
        </w:tc>
      </w:tr>
      <w:tr w14:paraId="0B30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81A6D0A">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4</w:t>
            </w:r>
          </w:p>
        </w:tc>
        <w:tc>
          <w:tcPr>
            <w:tcW w:w="3652" w:type="dxa"/>
            <w:tcBorders>
              <w:top w:val="single" w:color="auto" w:sz="4" w:space="0"/>
              <w:left w:val="single" w:color="auto" w:sz="4" w:space="0"/>
              <w:bottom w:val="single" w:color="auto" w:sz="4" w:space="0"/>
              <w:right w:val="single" w:color="auto" w:sz="4" w:space="0"/>
            </w:tcBorders>
            <w:vAlign w:val="center"/>
          </w:tcPr>
          <w:p w14:paraId="78D5DDCA">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韶关鹰正项目管理有限公司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3FAA8153">
            <w:pPr>
              <w:pStyle w:val="35"/>
              <w:wordWrap w:val="0"/>
              <w:adjustRightInd w:val="0"/>
              <w:snapToGrid w:val="0"/>
              <w:jc w:val="center"/>
              <w:rPr>
                <w:rFonts w:ascii="宋体" w:cs="宋体"/>
                <w:color w:val="auto"/>
                <w:szCs w:val="21"/>
                <w:highlight w:val="none"/>
              </w:rPr>
            </w:pPr>
            <w:r>
              <w:rPr>
                <w:rFonts w:hint="eastAsia" w:ascii="宋体" w:hAnsi="宋体" w:cs="宋体"/>
                <w:color w:val="auto"/>
                <w:szCs w:val="21"/>
                <w:highlight w:val="none"/>
              </w:rPr>
              <w:t>为本招标项目的造价咨询单位</w:t>
            </w:r>
          </w:p>
        </w:tc>
      </w:tr>
      <w:tr w14:paraId="0D7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4F43C7BE">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5</w:t>
            </w:r>
          </w:p>
        </w:tc>
        <w:tc>
          <w:tcPr>
            <w:tcW w:w="3652" w:type="dxa"/>
            <w:tcBorders>
              <w:top w:val="single" w:color="auto" w:sz="4" w:space="0"/>
              <w:left w:val="single" w:color="auto" w:sz="4" w:space="0"/>
              <w:bottom w:val="single" w:color="auto" w:sz="4" w:space="0"/>
              <w:right w:val="single" w:color="auto" w:sz="4" w:space="0"/>
            </w:tcBorders>
            <w:vAlign w:val="center"/>
          </w:tcPr>
          <w:p w14:paraId="7652946B">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 w:val="22"/>
                <w:szCs w:val="22"/>
                <w:highlight w:val="none"/>
              </w:rPr>
              <w:t>中城恒业设计集团有限公司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914C940">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 w:val="22"/>
                <w:szCs w:val="22"/>
                <w:highlight w:val="none"/>
              </w:rPr>
              <w:t>为本招标项目的勘察单位</w:t>
            </w:r>
          </w:p>
        </w:tc>
      </w:tr>
      <w:tr w14:paraId="65C2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AB67F5F">
            <w:pPr>
              <w:pStyle w:val="35"/>
              <w:wordWrap w:val="0"/>
              <w:adjustRightInd w:val="0"/>
              <w:snapToGrid w:val="0"/>
              <w:jc w:val="center"/>
              <w:rPr>
                <w:rFonts w:hint="eastAsia" w:ascii="宋体" w:hAnsi="宋体" w:cs="宋体"/>
                <w:color w:val="auto"/>
                <w:szCs w:val="21"/>
                <w:highlight w:val="none"/>
              </w:rPr>
            </w:pPr>
            <w:r>
              <w:rPr>
                <w:rFonts w:ascii="宋体" w:hAnsi="宋体" w:cs="宋体"/>
                <w:color w:val="auto"/>
                <w:szCs w:val="21"/>
                <w:highlight w:val="none"/>
              </w:rPr>
              <w:t>6</w:t>
            </w:r>
          </w:p>
        </w:tc>
        <w:tc>
          <w:tcPr>
            <w:tcW w:w="3652" w:type="dxa"/>
            <w:tcBorders>
              <w:top w:val="single" w:color="auto" w:sz="4" w:space="0"/>
              <w:left w:val="single" w:color="auto" w:sz="4" w:space="0"/>
              <w:bottom w:val="single" w:color="auto" w:sz="4" w:space="0"/>
              <w:right w:val="single" w:color="auto" w:sz="4" w:space="0"/>
            </w:tcBorders>
            <w:vAlign w:val="center"/>
          </w:tcPr>
          <w:p w14:paraId="16411AA2">
            <w:pPr>
              <w:pStyle w:val="35"/>
              <w:wordWrap w:val="0"/>
              <w:adjustRightInd w:val="0"/>
              <w:snapToGrid w:val="0"/>
              <w:jc w:val="center"/>
              <w:rPr>
                <w:rFonts w:ascii="宋体" w:cs="宋体"/>
                <w:color w:val="auto"/>
                <w:szCs w:val="21"/>
                <w:highlight w:val="none"/>
              </w:rPr>
            </w:pPr>
            <w:r>
              <w:rPr>
                <w:rFonts w:hint="eastAsia" w:ascii="宋体" w:hAnsi="宋体" w:cs="宋体"/>
                <w:snapToGrid w:val="0"/>
                <w:color w:val="auto"/>
                <w:kern w:val="0"/>
                <w:sz w:val="22"/>
                <w:szCs w:val="22"/>
                <w:highlight w:val="none"/>
              </w:rPr>
              <w:t>广东建同工程技术咨询有限公司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AA77864">
            <w:pPr>
              <w:pStyle w:val="35"/>
              <w:wordWrap w:val="0"/>
              <w:adjustRightInd w:val="0"/>
              <w:snapToGrid w:val="0"/>
              <w:jc w:val="center"/>
              <w:rPr>
                <w:rFonts w:ascii="宋体" w:cs="宋体"/>
                <w:snapToGrid w:val="0"/>
                <w:color w:val="auto"/>
                <w:kern w:val="0"/>
                <w:szCs w:val="21"/>
                <w:highlight w:val="none"/>
              </w:rPr>
            </w:pPr>
            <w:r>
              <w:rPr>
                <w:rFonts w:hint="eastAsia" w:ascii="宋体" w:hAnsi="宋体" w:cs="宋体"/>
                <w:snapToGrid w:val="0"/>
                <w:color w:val="auto"/>
                <w:kern w:val="0"/>
                <w:sz w:val="22"/>
                <w:szCs w:val="22"/>
                <w:highlight w:val="none"/>
              </w:rPr>
              <w:t>为本招标项目的审图机构</w:t>
            </w:r>
          </w:p>
        </w:tc>
      </w:tr>
      <w:tr w14:paraId="3B53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F373739">
            <w:pPr>
              <w:pStyle w:val="35"/>
              <w:wordWrap w:val="0"/>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3652" w:type="dxa"/>
            <w:tcBorders>
              <w:top w:val="single" w:color="auto" w:sz="4" w:space="0"/>
              <w:left w:val="single" w:color="auto" w:sz="4" w:space="0"/>
              <w:bottom w:val="single" w:color="auto" w:sz="4" w:space="0"/>
              <w:right w:val="single" w:color="auto" w:sz="4" w:space="0"/>
            </w:tcBorders>
            <w:vAlign w:val="center"/>
          </w:tcPr>
          <w:p w14:paraId="344E69E3">
            <w:pPr>
              <w:pStyle w:val="35"/>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杭州思太极工程咨询有限公司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3F40FDC2">
            <w:pPr>
              <w:pStyle w:val="35"/>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w:t>
            </w:r>
            <w:r>
              <w:rPr>
                <w:rFonts w:hint="eastAsia"/>
                <w:color w:val="auto"/>
                <w:highlight w:val="none"/>
              </w:rPr>
              <w:t>工可编制单位</w:t>
            </w:r>
          </w:p>
        </w:tc>
      </w:tr>
    </w:tbl>
    <w:p w14:paraId="1C281F36">
      <w:pPr>
        <w:spacing w:line="93" w:lineRule="auto"/>
        <w:rPr>
          <w:rFonts w:hint="eastAsia" w:ascii="宋体" w:hAnsi="宋体" w:cs="宋体"/>
          <w:color w:val="auto"/>
          <w:sz w:val="2"/>
          <w:highlight w:val="none"/>
          <w:lang w:eastAsia="zh-CN"/>
        </w:rPr>
      </w:pPr>
    </w:p>
    <w:p w14:paraId="4A420D1E">
      <w:pPr>
        <w:spacing w:before="153" w:line="221" w:lineRule="auto"/>
        <w:ind w:left="70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2.5  </w:t>
      </w:r>
      <w:r>
        <w:rPr>
          <w:rFonts w:hint="eastAsia" w:ascii="宋体" w:hAnsi="宋体" w:cs="宋体"/>
          <w:color w:val="auto"/>
          <w:spacing w:val="-1"/>
          <w:sz w:val="24"/>
          <w:szCs w:val="24"/>
          <w:highlight w:val="none"/>
          <w:lang w:eastAsia="zh-CN"/>
        </w:rPr>
        <w:t>其他要求</w:t>
      </w:r>
    </w:p>
    <w:p w14:paraId="62FE2212">
      <w:pPr>
        <w:spacing w:before="150" w:line="334" w:lineRule="auto"/>
        <w:ind w:left="232" w:right="99" w:firstLine="481"/>
        <w:rPr>
          <w:rFonts w:hint="eastAsia" w:ascii="宋体" w:hAnsi="宋体" w:cs="宋体"/>
          <w:color w:val="auto"/>
          <w:highlight w:val="none"/>
          <w:lang w:eastAsia="zh-CN"/>
        </w:rPr>
      </w:pPr>
      <w:r>
        <w:rPr>
          <w:rFonts w:hint="eastAsia" w:ascii="宋体" w:hAnsi="宋体" w:cs="宋体"/>
          <w:color w:val="auto"/>
          <w:spacing w:val="-1"/>
          <w:sz w:val="24"/>
          <w:szCs w:val="24"/>
          <w:highlight w:val="none"/>
          <w:lang w:eastAsia="zh-CN"/>
        </w:rPr>
        <w:t>省外企业及其拟派往本项目管理机构的所有</w:t>
      </w:r>
      <w:r>
        <w:rPr>
          <w:rFonts w:hint="eastAsia" w:ascii="宋体" w:hAnsi="宋体" w:cs="宋体"/>
          <w:color w:val="auto"/>
          <w:spacing w:val="-2"/>
          <w:sz w:val="24"/>
          <w:szCs w:val="24"/>
          <w:highlight w:val="none"/>
          <w:lang w:eastAsia="zh-CN"/>
        </w:rPr>
        <w:t>人员均须按照《广东省住房和城乡建</w:t>
      </w:r>
      <w:r>
        <w:rPr>
          <w:rFonts w:hint="eastAsia" w:ascii="宋体" w:hAnsi="宋体" w:cs="宋体"/>
          <w:color w:val="auto"/>
          <w:spacing w:val="-1"/>
          <w:sz w:val="24"/>
          <w:szCs w:val="24"/>
          <w:highlight w:val="none"/>
          <w:lang w:eastAsia="zh-CN"/>
        </w:rPr>
        <w:t>设厅关于取消省外建筑企业和人员进粤信息备案有关工作的通知》</w:t>
      </w:r>
      <w:r>
        <w:rPr>
          <w:rFonts w:hint="eastAsia" w:ascii="宋体" w:hAnsi="宋体" w:cs="宋体"/>
          <w:color w:val="auto"/>
          <w:spacing w:val="-2"/>
          <w:sz w:val="24"/>
          <w:szCs w:val="24"/>
          <w:highlight w:val="none"/>
          <w:lang w:eastAsia="zh-CN"/>
        </w:rPr>
        <w:t>（粤建市﹝</w:t>
      </w:r>
      <w:r>
        <w:rPr>
          <w:rFonts w:ascii="宋体" w:hAnsi="宋体" w:cs="宋体"/>
          <w:color w:val="auto"/>
          <w:spacing w:val="-2"/>
          <w:sz w:val="24"/>
          <w:szCs w:val="24"/>
          <w:highlight w:val="none"/>
          <w:lang w:eastAsia="zh-CN"/>
        </w:rPr>
        <w:t>2015</w:t>
      </w:r>
      <w:r>
        <w:rPr>
          <w:rFonts w:hint="eastAsia"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 xml:space="preserve"> </w:t>
      </w:r>
      <w:r>
        <w:rPr>
          <w:rFonts w:ascii="宋体" w:hAnsi="宋体" w:cs="宋体"/>
          <w:color w:val="auto"/>
          <w:spacing w:val="-4"/>
          <w:sz w:val="24"/>
          <w:szCs w:val="24"/>
          <w:highlight w:val="none"/>
          <w:lang w:eastAsia="zh-CN"/>
        </w:rPr>
        <w:t>52</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4"/>
          <w:sz w:val="24"/>
          <w:szCs w:val="24"/>
          <w:highlight w:val="none"/>
          <w:lang w:eastAsia="zh-CN"/>
        </w:rPr>
        <w:t>号）规定在“进粤企业和人员诚信信息登记平台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”录入相关信息并通过数</w:t>
      </w:r>
      <w:r>
        <w:rPr>
          <w:rFonts w:hint="eastAsia" w:ascii="宋体" w:hAnsi="宋体" w:cs="宋体"/>
          <w:color w:val="auto"/>
          <w:spacing w:val="-5"/>
          <w:sz w:val="24"/>
          <w:szCs w:val="24"/>
          <w:highlight w:val="none"/>
          <w:lang w:eastAsia="zh-CN"/>
        </w:rPr>
        <w:t>据规范检</w:t>
      </w:r>
      <w:r>
        <w:rPr>
          <w:rFonts w:hint="eastAsia" w:ascii="宋体" w:hAnsi="宋体" w:cs="宋体"/>
          <w:color w:val="auto"/>
          <w:spacing w:val="-6"/>
          <w:sz w:val="24"/>
          <w:szCs w:val="24"/>
          <w:highlight w:val="none"/>
          <w:lang w:eastAsia="zh-CN"/>
        </w:rPr>
        <w:t>查。</w:t>
      </w:r>
    </w:p>
    <w:p w14:paraId="4A6DF523">
      <w:pPr>
        <w:spacing w:before="79" w:line="220" w:lineRule="auto"/>
        <w:ind w:left="715"/>
        <w:outlineLvl w:val="2"/>
        <w:rPr>
          <w:rFonts w:hint="eastAsia" w:ascii="宋体" w:hAnsi="宋体" w:cs="宋体"/>
          <w:color w:val="auto"/>
          <w:sz w:val="24"/>
          <w:szCs w:val="24"/>
          <w:highlight w:val="none"/>
          <w:lang w:eastAsia="zh-CN"/>
        </w:rPr>
      </w:pPr>
      <w:bookmarkStart w:id="19" w:name="_Toc21490"/>
      <w:bookmarkStart w:id="20" w:name="_Toc23243"/>
      <w:r>
        <w:rPr>
          <w:rFonts w:ascii="宋体" w:hAnsi="宋体" w:cs="宋体"/>
          <w:b/>
          <w:bCs/>
          <w:color w:val="auto"/>
          <w:spacing w:val="-4"/>
          <w:sz w:val="24"/>
          <w:szCs w:val="24"/>
          <w:highlight w:val="none"/>
          <w:lang w:eastAsia="zh-CN"/>
        </w:rPr>
        <w:t>3</w:t>
      </w:r>
      <w:r>
        <w:rPr>
          <w:rFonts w:hint="eastAsia" w:ascii="宋体" w:hAnsi="宋体" w:cs="宋体"/>
          <w:b/>
          <w:bCs/>
          <w:color w:val="auto"/>
          <w:spacing w:val="-4"/>
          <w:sz w:val="24"/>
          <w:szCs w:val="24"/>
          <w:highlight w:val="none"/>
          <w:lang w:eastAsia="zh-CN"/>
        </w:rPr>
        <w:t>．招标文件的获取</w:t>
      </w:r>
      <w:bookmarkEnd w:id="19"/>
      <w:bookmarkEnd w:id="20"/>
    </w:p>
    <w:p w14:paraId="77622F6E">
      <w:pPr>
        <w:spacing w:before="182" w:line="219" w:lineRule="auto"/>
        <w:ind w:left="704"/>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3.1  </w:t>
      </w:r>
      <w:r>
        <w:rPr>
          <w:rFonts w:hint="eastAsia" w:ascii="宋体" w:hAnsi="宋体" w:cs="宋体"/>
          <w:color w:val="auto"/>
          <w:spacing w:val="-1"/>
          <w:sz w:val="24"/>
          <w:szCs w:val="24"/>
          <w:highlight w:val="none"/>
          <w:lang w:eastAsia="zh-CN"/>
        </w:rPr>
        <w:t>本次招标实行电子投标。</w:t>
      </w:r>
    </w:p>
    <w:p w14:paraId="0CC28880">
      <w:pPr>
        <w:spacing w:before="178" w:line="355" w:lineRule="auto"/>
        <w:ind w:left="229" w:firstLine="48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本次招标实行电子投标。本项目招标文件随招标公</w:t>
      </w:r>
      <w:r>
        <w:rPr>
          <w:rFonts w:hint="eastAsia" w:ascii="宋体" w:hAnsi="宋体" w:cs="宋体"/>
          <w:color w:val="auto"/>
          <w:spacing w:val="-2"/>
          <w:sz w:val="24"/>
          <w:szCs w:val="24"/>
          <w:highlight w:val="none"/>
          <w:lang w:eastAsia="zh-CN"/>
        </w:rPr>
        <w:t>告一并在全国公共资源交易平台（广东省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·韶关市</w:t>
      </w:r>
      <w:r>
        <w:rPr>
          <w:rFonts w:hint="eastAsia" w:ascii="宋体" w:hAnsi="宋体" w:cs="宋体"/>
          <w:color w:val="auto"/>
          <w:spacing w:val="-56"/>
          <w:sz w:val="24"/>
          <w:szCs w:val="24"/>
          <w:highlight w:val="none"/>
          <w:lang w:eastAsia="zh-CN"/>
        </w:rPr>
        <w:t>）（</w:t>
      </w:r>
      <w:r>
        <w:rPr>
          <w:rFonts w:ascii="宋体" w:hAnsi="宋体" w:cs="宋体"/>
          <w:color w:val="auto"/>
          <w:spacing w:val="-56"/>
          <w:sz w:val="24"/>
          <w:szCs w:val="24"/>
          <w:highlight w:val="none"/>
          <w:lang w:eastAsia="zh-CN"/>
        </w:rPr>
        <w:t xml:space="preserve">              </w:t>
      </w:r>
      <w:r>
        <w:rPr>
          <w:rFonts w:ascii="宋体" w:hAnsi="宋体" w:cs="宋体"/>
          <w:color w:val="auto"/>
          <w:spacing w:val="-2"/>
          <w:sz w:val="24"/>
          <w:szCs w:val="24"/>
          <w:highlight w:val="none"/>
          <w:lang w:eastAsia="zh-CN"/>
        </w:rPr>
        <w:t>https://yg</w:t>
      </w:r>
      <w:r>
        <w:rPr>
          <w:rFonts w:ascii="宋体" w:hAnsi="宋体" w:cs="宋体"/>
          <w:color w:val="auto"/>
          <w:spacing w:val="-3"/>
          <w:sz w:val="24"/>
          <w:szCs w:val="24"/>
          <w:highlight w:val="none"/>
          <w:lang w:eastAsia="zh-CN"/>
        </w:rPr>
        <w:t>p.gdzwfw.gov.cn/ggzy-portal/#/440200/index</w:t>
      </w:r>
      <w:r>
        <w:rPr>
          <w:rFonts w:hint="eastAsia" w:ascii="宋体" w:hAnsi="宋体" w:cs="宋体"/>
          <w:color w:val="auto"/>
          <w:spacing w:val="-3"/>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网站发布。招标文件一经发布，视为发送投标人，招标文件及相</w:t>
      </w:r>
      <w:r>
        <w:rPr>
          <w:rFonts w:hint="eastAsia" w:ascii="宋体" w:hAnsi="宋体" w:cs="宋体"/>
          <w:color w:val="auto"/>
          <w:spacing w:val="-2"/>
          <w:sz w:val="24"/>
          <w:szCs w:val="24"/>
          <w:highlight w:val="none"/>
          <w:lang w:eastAsia="zh-CN"/>
        </w:rPr>
        <w:t>关附件由投标人自行</w:t>
      </w:r>
      <w:r>
        <w:rPr>
          <w:rFonts w:hint="eastAsia" w:ascii="宋体" w:hAnsi="宋体" w:cs="宋体"/>
          <w:color w:val="auto"/>
          <w:spacing w:val="-7"/>
          <w:sz w:val="24"/>
          <w:szCs w:val="24"/>
          <w:highlight w:val="none"/>
          <w:lang w:eastAsia="zh-CN"/>
        </w:rPr>
        <w:t>在全国公共资源交易平台（广东省</w:t>
      </w:r>
      <w:r>
        <w:rPr>
          <w:rFonts w:ascii="宋体" w:hAnsi="宋体" w:cs="宋体"/>
          <w:color w:val="auto"/>
          <w:spacing w:val="-22"/>
          <w:sz w:val="24"/>
          <w:szCs w:val="24"/>
          <w:highlight w:val="none"/>
          <w:lang w:eastAsia="zh-CN"/>
        </w:rPr>
        <w:t xml:space="preserve"> </w:t>
      </w:r>
      <w:r>
        <w:rPr>
          <w:rFonts w:hint="eastAsia" w:ascii="宋体" w:hAnsi="宋体" w:cs="宋体"/>
          <w:color w:val="auto"/>
          <w:spacing w:val="-7"/>
          <w:sz w:val="24"/>
          <w:szCs w:val="24"/>
          <w:highlight w:val="none"/>
          <w:lang w:eastAsia="zh-CN"/>
        </w:rPr>
        <w:t>·韶关市）网站下载。请于招标文件获取期间</w:t>
      </w:r>
      <w:r>
        <w:rPr>
          <w:rFonts w:ascii="宋体" w:hAnsi="宋体" w:cs="宋体"/>
          <w:color w:val="auto"/>
          <w:spacing w:val="-7"/>
          <w:sz w:val="24"/>
          <w:szCs w:val="24"/>
          <w:highlight w:val="none"/>
          <w:lang w:eastAsia="zh-CN"/>
        </w:rPr>
        <w:t>,</w:t>
      </w:r>
      <w:r>
        <w:rPr>
          <w:rFonts w:hint="eastAsia" w:ascii="宋体" w:hAnsi="宋体" w:cs="宋体"/>
          <w:color w:val="auto"/>
          <w:spacing w:val="-7"/>
          <w:sz w:val="24"/>
          <w:szCs w:val="24"/>
          <w:highlight w:val="none"/>
          <w:lang w:eastAsia="zh-CN"/>
        </w:rPr>
        <w:t>（见</w:t>
      </w:r>
      <w:r>
        <w:rPr>
          <w:rFonts w:hint="eastAsia" w:ascii="宋体" w:hAnsi="宋体" w:cs="宋体"/>
          <w:color w:val="auto"/>
          <w:spacing w:val="-2"/>
          <w:sz w:val="24"/>
          <w:szCs w:val="24"/>
          <w:highlight w:val="none"/>
          <w:lang w:eastAsia="zh-CN"/>
        </w:rPr>
        <w:t>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”）招标文件获取期间与招标公告发</w:t>
      </w:r>
      <w:r>
        <w:rPr>
          <w:rFonts w:hint="eastAsia" w:ascii="宋体" w:hAnsi="宋体" w:cs="宋体"/>
          <w:color w:val="auto"/>
          <w:spacing w:val="-3"/>
          <w:sz w:val="24"/>
          <w:szCs w:val="24"/>
          <w:highlight w:val="none"/>
          <w:lang w:eastAsia="zh-CN"/>
        </w:rPr>
        <w:t>布时间一</w:t>
      </w:r>
      <w:r>
        <w:rPr>
          <w:rFonts w:ascii="宋体" w:hAnsi="宋体" w:cs="宋体"/>
          <w:color w:val="auto"/>
          <w:sz w:val="24"/>
          <w:szCs w:val="24"/>
          <w:highlight w:val="none"/>
          <w:lang w:eastAsia="zh-CN"/>
        </w:rPr>
        <w:t xml:space="preserve"> </w:t>
      </w:r>
      <w:r>
        <w:rPr>
          <w:rFonts w:hint="eastAsia" w:ascii="宋体" w:hAnsi="宋体" w:cs="宋体"/>
          <w:color w:val="auto"/>
          <w:spacing w:val="-4"/>
          <w:sz w:val="24"/>
          <w:szCs w:val="24"/>
          <w:highlight w:val="none"/>
          <w:lang w:eastAsia="zh-CN"/>
        </w:rPr>
        <w:t>致，投标人须登录全国公共资源交易平台（广东省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4"/>
          <w:sz w:val="24"/>
          <w:szCs w:val="24"/>
          <w:highlight w:val="none"/>
          <w:lang w:eastAsia="zh-CN"/>
        </w:rPr>
        <w:t>·韶关市</w:t>
      </w:r>
      <w:r>
        <w:rPr>
          <w:rFonts w:hint="eastAsia" w:ascii="宋体" w:hAnsi="宋体" w:cs="宋体"/>
          <w:color w:val="auto"/>
          <w:spacing w:val="-40"/>
          <w:sz w:val="24"/>
          <w:szCs w:val="24"/>
          <w:highlight w:val="none"/>
          <w:lang w:eastAsia="zh-CN"/>
        </w:rPr>
        <w:t>）（</w:t>
      </w:r>
      <w:r>
        <w:rPr>
          <w:rFonts w:ascii="宋体" w:hAnsi="宋体" w:cs="宋体"/>
          <w:color w:val="auto"/>
          <w:spacing w:val="-40"/>
          <w:sz w:val="24"/>
          <w:szCs w:val="24"/>
          <w:highlight w:val="none"/>
          <w:lang w:eastAsia="zh-CN"/>
        </w:rPr>
        <w:t xml:space="preserve">   </w:t>
      </w:r>
      <w:r>
        <w:rPr>
          <w:rFonts w:ascii="宋体" w:hAnsi="宋体" w:cs="宋体"/>
          <w:color w:val="auto"/>
          <w:spacing w:val="-4"/>
          <w:sz w:val="24"/>
          <w:szCs w:val="24"/>
          <w:highlight w:val="none"/>
          <w:lang w:eastAsia="zh-CN"/>
        </w:rPr>
        <w:t>https://ygp.gdzwfw.</w:t>
      </w:r>
      <w:r>
        <w:rPr>
          <w:rFonts w:ascii="宋体" w:hAnsi="宋体" w:cs="宋体"/>
          <w:color w:val="auto"/>
          <w:sz w:val="24"/>
          <w:szCs w:val="24"/>
          <w:highlight w:val="none"/>
          <w:lang w:eastAsia="zh-CN"/>
        </w:rPr>
        <w:t xml:space="preserve">  gov</w:t>
      </w:r>
      <w:r>
        <w:rPr>
          <w:rFonts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cn</w:t>
      </w:r>
      <w:r>
        <w:rPr>
          <w:rFonts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ggzy</w:t>
      </w:r>
      <w:r>
        <w:rPr>
          <w:rFonts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portal</w:t>
      </w:r>
      <w:r>
        <w:rPr>
          <w:rFonts w:ascii="宋体" w:hAnsi="宋体" w:cs="宋体"/>
          <w:color w:val="auto"/>
          <w:spacing w:val="2"/>
          <w:sz w:val="24"/>
          <w:szCs w:val="24"/>
          <w:highlight w:val="none"/>
          <w:lang w:eastAsia="zh-CN"/>
        </w:rPr>
        <w:t>/#/440200/</w:t>
      </w:r>
      <w:r>
        <w:rPr>
          <w:rFonts w:ascii="宋体" w:hAnsi="宋体" w:cs="宋体"/>
          <w:color w:val="auto"/>
          <w:sz w:val="24"/>
          <w:szCs w:val="24"/>
          <w:highlight w:val="none"/>
          <w:lang w:eastAsia="zh-CN"/>
        </w:rPr>
        <w:t>index</w:t>
      </w:r>
      <w:r>
        <w:rPr>
          <w:rFonts w:hint="eastAsia" w:ascii="宋体" w:hAnsi="宋体" w:cs="宋体"/>
          <w:color w:val="auto"/>
          <w:spacing w:val="7"/>
          <w:sz w:val="24"/>
          <w:szCs w:val="24"/>
          <w:highlight w:val="none"/>
          <w:lang w:eastAsia="zh-CN"/>
        </w:rPr>
        <w:t>），</w:t>
      </w:r>
      <w:r>
        <w:rPr>
          <w:rFonts w:hint="eastAsia" w:ascii="宋体" w:hAnsi="宋体" w:cs="宋体"/>
          <w:color w:val="auto"/>
          <w:spacing w:val="2"/>
          <w:sz w:val="24"/>
          <w:szCs w:val="24"/>
          <w:highlight w:val="none"/>
          <w:lang w:eastAsia="zh-CN"/>
        </w:rPr>
        <w:t>使用新建设工程交易系统进行下载</w:t>
      </w:r>
      <w:r>
        <w:rPr>
          <w:rFonts w:hint="eastAsia" w:ascii="宋体" w:hAnsi="宋体" w:cs="宋体"/>
          <w:color w:val="auto"/>
          <w:spacing w:val="1"/>
          <w:sz w:val="24"/>
          <w:szCs w:val="24"/>
          <w:highlight w:val="none"/>
          <w:lang w:eastAsia="zh-CN"/>
        </w:rPr>
        <w:t>招标文</w:t>
      </w:r>
      <w:r>
        <w:rPr>
          <w:rFonts w:hint="eastAsia" w:ascii="宋体" w:hAnsi="宋体" w:cs="宋体"/>
          <w:color w:val="auto"/>
          <w:spacing w:val="-6"/>
          <w:sz w:val="24"/>
          <w:szCs w:val="24"/>
          <w:highlight w:val="none"/>
          <w:lang w:eastAsia="zh-CN"/>
        </w:rPr>
        <w:t>件及相关附件，并于电子投标截止时间（见本章第二节“重要事项时间地点一览表</w:t>
      </w:r>
      <w:r>
        <w:rPr>
          <w:rFonts w:ascii="宋体" w:hAnsi="宋体" w:cs="宋体"/>
          <w:color w:val="auto"/>
          <w:spacing w:val="-72"/>
          <w:sz w:val="24"/>
          <w:szCs w:val="24"/>
          <w:highlight w:val="none"/>
          <w:lang w:eastAsia="zh-CN"/>
        </w:rPr>
        <w:t xml:space="preserve"> </w:t>
      </w:r>
      <w:r>
        <w:rPr>
          <w:rFonts w:hint="eastAsia" w:ascii="宋体" w:hAnsi="宋体" w:cs="宋体"/>
          <w:color w:val="auto"/>
          <w:spacing w:val="-6"/>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前完成电子投标。投标人可登录全国公共资源交易平</w:t>
      </w:r>
      <w:r>
        <w:rPr>
          <w:rFonts w:hint="eastAsia" w:ascii="宋体" w:hAnsi="宋体" w:cs="宋体"/>
          <w:color w:val="auto"/>
          <w:spacing w:val="-3"/>
          <w:sz w:val="24"/>
          <w:szCs w:val="24"/>
          <w:highlight w:val="none"/>
          <w:lang w:eastAsia="zh-CN"/>
        </w:rPr>
        <w:t>台（广东省</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3"/>
          <w:sz w:val="24"/>
          <w:szCs w:val="24"/>
          <w:highlight w:val="none"/>
          <w:lang w:eastAsia="zh-CN"/>
        </w:rPr>
        <w:t>·韶关市</w:t>
      </w:r>
      <w:r>
        <w:rPr>
          <w:rFonts w:hint="eastAsia" w:ascii="宋体" w:hAnsi="宋体" w:cs="宋体"/>
          <w:color w:val="auto"/>
          <w:spacing w:val="-25"/>
          <w:sz w:val="24"/>
          <w:szCs w:val="24"/>
          <w:highlight w:val="none"/>
          <w:lang w:eastAsia="zh-CN"/>
        </w:rPr>
        <w:t>）（</w:t>
      </w:r>
      <w:r>
        <w:rPr>
          <w:rFonts w:ascii="宋体" w:hAnsi="宋体" w:cs="宋体"/>
          <w:color w:val="auto"/>
          <w:spacing w:val="-25"/>
          <w:sz w:val="24"/>
          <w:szCs w:val="24"/>
          <w:highlight w:val="none"/>
          <w:lang w:eastAsia="zh-CN"/>
        </w:rPr>
        <w:t xml:space="preserve">   </w:t>
      </w:r>
      <w:r>
        <w:rPr>
          <w:rFonts w:ascii="宋体" w:hAnsi="宋体" w:cs="宋体"/>
          <w:color w:val="auto"/>
          <w:spacing w:val="-3"/>
          <w:sz w:val="24"/>
          <w:szCs w:val="24"/>
          <w:highlight w:val="none"/>
          <w:lang w:eastAsia="zh-CN"/>
        </w:rPr>
        <w:t>https:</w:t>
      </w:r>
      <w:r>
        <w:rPr>
          <w:rFonts w:ascii="宋体" w:hAnsi="宋体" w:cs="宋体"/>
          <w:color w:val="auto"/>
          <w:sz w:val="24"/>
          <w:szCs w:val="24"/>
          <w:highlight w:val="none"/>
          <w:lang w:eastAsia="zh-CN"/>
        </w:rPr>
        <w:t>//ygp.gdzwfw.gov.cn/ggz</w:t>
      </w:r>
      <w:r>
        <w:rPr>
          <w:rFonts w:ascii="宋体" w:hAnsi="宋体" w:cs="宋体"/>
          <w:color w:val="auto"/>
          <w:spacing w:val="-1"/>
          <w:sz w:val="24"/>
          <w:szCs w:val="24"/>
          <w:highlight w:val="none"/>
          <w:lang w:eastAsia="zh-CN"/>
        </w:rPr>
        <w:t>y-portal/#/440200/index</w:t>
      </w:r>
      <w:r>
        <w:rPr>
          <w:rFonts w:hint="eastAsia" w:ascii="宋体" w:hAnsi="宋体" w:cs="宋体"/>
          <w:color w:val="auto"/>
          <w:spacing w:val="-6"/>
          <w:sz w:val="24"/>
          <w:szCs w:val="24"/>
          <w:highlight w:val="none"/>
          <w:lang w:eastAsia="zh-CN"/>
        </w:rPr>
        <w:t>），</w:t>
      </w:r>
      <w:r>
        <w:rPr>
          <w:rFonts w:hint="eastAsia" w:ascii="宋体" w:hAnsi="宋体" w:cs="宋体"/>
          <w:color w:val="auto"/>
          <w:spacing w:val="-1"/>
          <w:sz w:val="24"/>
          <w:szCs w:val="24"/>
          <w:highlight w:val="none"/>
          <w:lang w:eastAsia="zh-CN"/>
        </w:rPr>
        <w:t>在【服务指南】栏目中建设</w:t>
      </w:r>
      <w:r>
        <w:rPr>
          <w:rFonts w:hint="eastAsia" w:ascii="宋体" w:hAnsi="宋体" w:cs="宋体"/>
          <w:color w:val="auto"/>
          <w:spacing w:val="-2"/>
          <w:sz w:val="24"/>
          <w:szCs w:val="24"/>
          <w:highlight w:val="none"/>
          <w:lang w:eastAsia="zh-CN"/>
        </w:rPr>
        <w:t>工程交易中下载《韶关市公共资源建设工程交易系统</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w:t>
      </w:r>
      <w:r>
        <w:rPr>
          <w:rFonts w:hint="eastAsia" w:ascii="宋体" w:hAnsi="宋体" w:cs="宋体"/>
          <w:color w:val="auto"/>
          <w:spacing w:val="-1"/>
          <w:sz w:val="24"/>
          <w:szCs w:val="24"/>
          <w:highlight w:val="none"/>
          <w:lang w:eastAsia="zh-CN"/>
        </w:rPr>
        <w:t>标人操作指南（电子评标）》</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（附件</w:t>
      </w:r>
      <w:r>
        <w:rPr>
          <w:rFonts w:ascii="宋体" w:hAnsi="宋体" w:cs="宋体"/>
          <w:color w:val="auto"/>
          <w:spacing w:val="-1"/>
          <w:sz w:val="24"/>
          <w:szCs w:val="24"/>
          <w:highlight w:val="none"/>
          <w:lang w:eastAsia="zh-CN"/>
        </w:rPr>
        <w:t xml:space="preserve"> 2</w:t>
      </w:r>
      <w:r>
        <w:rPr>
          <w:rFonts w:hint="eastAsia" w:ascii="宋体" w:hAnsi="宋体" w:cs="宋体"/>
          <w:color w:val="auto"/>
          <w:spacing w:val="-1"/>
          <w:sz w:val="24"/>
          <w:szCs w:val="24"/>
          <w:highlight w:val="none"/>
          <w:lang w:eastAsia="zh-CN"/>
        </w:rPr>
        <w:t>），了解网上获取招标文件操作流程。技术咨询电话：</w:t>
      </w:r>
      <w:r>
        <w:rPr>
          <w:rFonts w:ascii="宋体" w:hAnsi="宋体" w:cs="宋体"/>
          <w:color w:val="auto"/>
          <w:spacing w:val="-1"/>
          <w:sz w:val="24"/>
          <w:szCs w:val="24"/>
          <w:highlight w:val="none"/>
          <w:lang w:eastAsia="zh-CN"/>
        </w:rPr>
        <w:t>0751-837</w:t>
      </w:r>
      <w:r>
        <w:rPr>
          <w:rFonts w:ascii="宋体" w:hAnsi="宋体" w:cs="宋体"/>
          <w:color w:val="auto"/>
          <w:spacing w:val="-4"/>
          <w:sz w:val="24"/>
          <w:szCs w:val="24"/>
          <w:highlight w:val="none"/>
          <w:lang w:eastAsia="zh-CN"/>
        </w:rPr>
        <w:t xml:space="preserve">9671 </w:t>
      </w:r>
      <w:r>
        <w:rPr>
          <w:rFonts w:hint="eastAsia" w:ascii="宋体" w:hAnsi="宋体" w:cs="宋体"/>
          <w:color w:val="auto"/>
          <w:spacing w:val="-4"/>
          <w:sz w:val="24"/>
          <w:szCs w:val="24"/>
          <w:highlight w:val="none"/>
          <w:lang w:eastAsia="zh-CN"/>
        </w:rPr>
        <w:t>伍</w:t>
      </w:r>
      <w:r>
        <w:rPr>
          <w:rFonts w:hint="eastAsia" w:ascii="宋体" w:hAnsi="宋体" w:cs="宋体"/>
          <w:color w:val="auto"/>
          <w:spacing w:val="-5"/>
          <w:sz w:val="24"/>
          <w:szCs w:val="24"/>
          <w:highlight w:val="none"/>
          <w:lang w:eastAsia="zh-CN"/>
        </w:rPr>
        <w:t>先生，</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业务咨询电话：</w:t>
      </w:r>
      <w:r>
        <w:rPr>
          <w:rFonts w:ascii="宋体" w:hAnsi="宋体" w:cs="宋体"/>
          <w:color w:val="auto"/>
          <w:spacing w:val="-1"/>
          <w:sz w:val="24"/>
          <w:szCs w:val="24"/>
          <w:highlight w:val="none"/>
          <w:lang w:eastAsia="zh-CN"/>
        </w:rPr>
        <w:t>0751-8633211</w:t>
      </w:r>
      <w:r>
        <w:rPr>
          <w:rFonts w:hint="eastAsia" w:ascii="宋体" w:hAnsi="宋体" w:cs="宋体"/>
          <w:color w:val="auto"/>
          <w:spacing w:val="-1"/>
          <w:sz w:val="24"/>
          <w:szCs w:val="24"/>
          <w:highlight w:val="none"/>
          <w:lang w:eastAsia="zh-CN"/>
        </w:rPr>
        <w:t>。</w:t>
      </w:r>
    </w:p>
    <w:p w14:paraId="1DFB3B98">
      <w:pPr>
        <w:spacing w:before="142" w:line="330" w:lineRule="auto"/>
        <w:ind w:left="11" w:right="105" w:firstLine="473"/>
        <w:jc w:val="both"/>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3.2  </w:t>
      </w:r>
      <w:r>
        <w:rPr>
          <w:rFonts w:hint="eastAsia" w:ascii="宋体" w:hAnsi="宋体" w:cs="宋体"/>
          <w:color w:val="auto"/>
          <w:spacing w:val="-1"/>
          <w:sz w:val="24"/>
          <w:szCs w:val="24"/>
          <w:highlight w:val="none"/>
          <w:lang w:eastAsia="zh-CN"/>
        </w:rPr>
        <w:t>只有申领了数字证书（</w:t>
      </w:r>
      <w:r>
        <w:rPr>
          <w:rFonts w:ascii="宋体" w:hAnsi="宋体" w:cs="宋体"/>
          <w:color w:val="auto"/>
          <w:spacing w:val="-1"/>
          <w:sz w:val="24"/>
          <w:szCs w:val="24"/>
          <w:highlight w:val="none"/>
          <w:lang w:eastAsia="zh-CN"/>
        </w:rPr>
        <w:t>CA</w:t>
      </w:r>
      <w:r>
        <w:rPr>
          <w:rFonts w:hint="eastAsia" w:ascii="宋体" w:hAnsi="宋体" w:cs="宋体"/>
          <w:color w:val="auto"/>
          <w:spacing w:val="-1"/>
          <w:sz w:val="24"/>
          <w:szCs w:val="24"/>
          <w:highlight w:val="none"/>
          <w:lang w:eastAsia="zh-CN"/>
        </w:rPr>
        <w:t>）、“粤企签</w:t>
      </w:r>
      <w:r>
        <w:rPr>
          <w:rFonts w:ascii="宋体" w:hAnsi="宋体" w:cs="宋体"/>
          <w:color w:val="auto"/>
          <w:spacing w:val="-76"/>
          <w:sz w:val="24"/>
          <w:szCs w:val="24"/>
          <w:highlight w:val="none"/>
          <w:lang w:eastAsia="zh-CN"/>
        </w:rPr>
        <w:t xml:space="preserve"> </w:t>
      </w:r>
      <w:r>
        <w:rPr>
          <w:rFonts w:hint="eastAsia" w:ascii="宋体" w:hAnsi="宋体" w:cs="宋体"/>
          <w:color w:val="auto"/>
          <w:spacing w:val="-1"/>
          <w:sz w:val="24"/>
          <w:szCs w:val="24"/>
          <w:highlight w:val="none"/>
          <w:lang w:eastAsia="zh-CN"/>
        </w:rPr>
        <w:t>”或</w:t>
      </w:r>
      <w:r>
        <w:rPr>
          <w:rFonts w:ascii="宋体" w:hAnsi="宋体" w:cs="宋体"/>
          <w:color w:val="auto"/>
          <w:spacing w:val="-53"/>
          <w:sz w:val="24"/>
          <w:szCs w:val="24"/>
          <w:highlight w:val="none"/>
          <w:lang w:eastAsia="zh-CN"/>
        </w:rPr>
        <w:t xml:space="preserve"> </w:t>
      </w:r>
      <w:r>
        <w:rPr>
          <w:rFonts w:ascii="宋体" w:hAnsi="宋体" w:cs="宋体"/>
          <w:color w:val="auto"/>
          <w:spacing w:val="-1"/>
          <w:sz w:val="24"/>
          <w:szCs w:val="24"/>
          <w:highlight w:val="none"/>
          <w:lang w:eastAsia="zh-CN"/>
        </w:rPr>
        <w:t>GDCA/SZCA/NETCA</w:t>
      </w:r>
      <w:r>
        <w:rPr>
          <w:rFonts w:ascii="宋体" w:hAnsi="宋体" w:cs="宋体"/>
          <w:color w:val="auto"/>
          <w:spacing w:val="-46"/>
          <w:sz w:val="24"/>
          <w:szCs w:val="24"/>
          <w:highlight w:val="none"/>
          <w:lang w:eastAsia="zh-CN"/>
        </w:rPr>
        <w:t xml:space="preserve"> </w:t>
      </w:r>
      <w:r>
        <w:rPr>
          <w:rFonts w:hint="eastAsia" w:ascii="宋体" w:hAnsi="宋体" w:cs="宋体"/>
          <w:color w:val="auto"/>
          <w:spacing w:val="-1"/>
          <w:sz w:val="24"/>
          <w:szCs w:val="24"/>
          <w:highlight w:val="none"/>
          <w:lang w:eastAsia="zh-CN"/>
        </w:rPr>
        <w:t>等符合法律法规规定的电子印章，并在交易系统中完成企业信息数据入库</w:t>
      </w:r>
      <w:r>
        <w:rPr>
          <w:rFonts w:hint="eastAsia" w:ascii="宋体" w:hAnsi="宋体" w:cs="宋体"/>
          <w:color w:val="auto"/>
          <w:spacing w:val="-2"/>
          <w:sz w:val="24"/>
          <w:szCs w:val="24"/>
          <w:highlight w:val="none"/>
          <w:lang w:eastAsia="zh-CN"/>
        </w:rPr>
        <w:t>的投标人，方可使用建设</w:t>
      </w:r>
      <w:r>
        <w:rPr>
          <w:rFonts w:hint="eastAsia" w:ascii="宋体" w:hAnsi="宋体" w:cs="宋体"/>
          <w:color w:val="auto"/>
          <w:spacing w:val="-1"/>
          <w:sz w:val="24"/>
          <w:szCs w:val="24"/>
          <w:highlight w:val="none"/>
          <w:lang w:eastAsia="zh-CN"/>
        </w:rPr>
        <w:t>工程交易系统进行招标文件及附件获取和电子投标。</w:t>
      </w:r>
    </w:p>
    <w:p w14:paraId="4A29E653">
      <w:pPr>
        <w:spacing w:before="32" w:line="332" w:lineRule="auto"/>
        <w:ind w:left="10" w:right="90" w:firstLine="483"/>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首次在韶关市参与建设工程招标投标活动的</w:t>
      </w:r>
      <w:r>
        <w:rPr>
          <w:rFonts w:hint="eastAsia" w:ascii="宋体" w:hAnsi="宋体" w:cs="宋体"/>
          <w:color w:val="auto"/>
          <w:spacing w:val="-2"/>
          <w:sz w:val="24"/>
          <w:szCs w:val="24"/>
          <w:highlight w:val="none"/>
          <w:lang w:eastAsia="zh-CN"/>
        </w:rPr>
        <w:t>投标人，必须在平台系统上传企业相</w:t>
      </w:r>
      <w:r>
        <w:rPr>
          <w:rFonts w:hint="eastAsia" w:ascii="宋体" w:hAnsi="宋体" w:cs="宋体"/>
          <w:color w:val="auto"/>
          <w:spacing w:val="-3"/>
          <w:sz w:val="24"/>
          <w:szCs w:val="24"/>
          <w:highlight w:val="none"/>
          <w:lang w:eastAsia="zh-CN"/>
        </w:rPr>
        <w:t>关资料办理企业入库事宜。投标人可登录全国公共资源</w:t>
      </w:r>
      <w:r>
        <w:rPr>
          <w:rFonts w:hint="eastAsia" w:ascii="宋体" w:hAnsi="宋体" w:cs="宋体"/>
          <w:color w:val="auto"/>
          <w:spacing w:val="-4"/>
          <w:sz w:val="24"/>
          <w:szCs w:val="24"/>
          <w:highlight w:val="none"/>
          <w:lang w:eastAsia="zh-CN"/>
        </w:rPr>
        <w:t>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4"/>
          <w:sz w:val="24"/>
          <w:szCs w:val="24"/>
          <w:highlight w:val="none"/>
          <w:lang w:eastAsia="zh-CN"/>
        </w:rPr>
        <w:t>·韶关市）</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w:t>
      </w:r>
      <w:r>
        <w:rPr>
          <w:color w:val="auto"/>
          <w:highlight w:val="none"/>
        </w:rPr>
        <w:fldChar w:fldCharType="begin"/>
      </w:r>
      <w:r>
        <w:rPr>
          <w:color w:val="auto"/>
          <w:highlight w:val="none"/>
        </w:rPr>
        <w:instrText xml:space="preserve"> HYPERLINK "https://ygp.gdzwfw.gov.cn/ggzy-portal/#/440200/index" </w:instrText>
      </w:r>
      <w:r>
        <w:rPr>
          <w:color w:val="auto"/>
          <w:highlight w:val="none"/>
        </w:rPr>
        <w:fldChar w:fldCharType="separate"/>
      </w:r>
      <w:r>
        <w:rPr>
          <w:rFonts w:ascii="宋体" w:hAnsi="宋体" w:cs="宋体"/>
          <w:color w:val="auto"/>
          <w:spacing w:val="-1"/>
          <w:sz w:val="24"/>
          <w:szCs w:val="24"/>
          <w:highlight w:val="none"/>
          <w:lang w:eastAsia="zh-CN"/>
        </w:rPr>
        <w:t>https://ygp.gdzwfw.gov.cn/ggzy-portal/#/440200/index</w:t>
      </w:r>
      <w:r>
        <w:rPr>
          <w:rFonts w:ascii="宋体" w:hAnsi="宋体" w:cs="宋体"/>
          <w:color w:val="auto"/>
          <w:spacing w:val="-1"/>
          <w:sz w:val="24"/>
          <w:szCs w:val="24"/>
          <w:highlight w:val="none"/>
          <w:lang w:eastAsia="zh-CN"/>
        </w:rPr>
        <w:fldChar w:fldCharType="end"/>
      </w:r>
      <w:r>
        <w:rPr>
          <w:rFonts w:hint="eastAsia" w:ascii="宋体" w:hAnsi="宋体" w:cs="宋体"/>
          <w:color w:val="auto"/>
          <w:spacing w:val="-1"/>
          <w:sz w:val="24"/>
          <w:szCs w:val="24"/>
          <w:highlight w:val="none"/>
          <w:lang w:eastAsia="zh-CN"/>
        </w:rPr>
        <w:t>）办理企业入库、数字证书及电子印章事宜，具体请在平台查阅相应的交易指引。</w:t>
      </w:r>
    </w:p>
    <w:p w14:paraId="4475C928">
      <w:pPr>
        <w:spacing w:before="37" w:line="329" w:lineRule="auto"/>
        <w:ind w:left="9" w:right="105" w:firstLine="507"/>
        <w:jc w:val="both"/>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已入库企业有关信息（如单位名称、基本账号、资质、人员等）发生变化</w:t>
      </w:r>
      <w:r>
        <w:rPr>
          <w:rFonts w:hint="eastAsia" w:ascii="宋体" w:hAnsi="宋体" w:cs="宋体"/>
          <w:color w:val="auto"/>
          <w:spacing w:val="-3"/>
          <w:sz w:val="24"/>
          <w:szCs w:val="24"/>
          <w:highlight w:val="none"/>
          <w:lang w:eastAsia="zh-CN"/>
        </w:rPr>
        <w:t>的，须</w:t>
      </w:r>
      <w:r>
        <w:rPr>
          <w:rFonts w:hint="eastAsia" w:ascii="宋体" w:hAnsi="宋体" w:cs="宋体"/>
          <w:color w:val="auto"/>
          <w:spacing w:val="-1"/>
          <w:sz w:val="24"/>
          <w:szCs w:val="24"/>
          <w:highlight w:val="none"/>
          <w:lang w:eastAsia="zh-CN"/>
        </w:rPr>
        <w:t>及时在交易系统进行相应变更。投标人未及时变更信息而造成的</w:t>
      </w:r>
      <w:r>
        <w:rPr>
          <w:rFonts w:hint="eastAsia" w:ascii="宋体" w:hAnsi="宋体" w:cs="宋体"/>
          <w:color w:val="auto"/>
          <w:spacing w:val="-2"/>
          <w:sz w:val="24"/>
          <w:szCs w:val="24"/>
          <w:highlight w:val="none"/>
          <w:lang w:eastAsia="zh-CN"/>
        </w:rPr>
        <w:t>损失和后果，由投标</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人自行承担。</w:t>
      </w:r>
    </w:p>
    <w:p w14:paraId="75B2D68D">
      <w:pPr>
        <w:spacing w:before="33" w:line="335" w:lineRule="auto"/>
        <w:ind w:left="10" w:right="105" w:firstLine="508"/>
        <w:jc w:val="both"/>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电子印章：是指获得国家工业和信息化部颁发的《电子认证服务许可</w:t>
      </w:r>
      <w:r>
        <w:rPr>
          <w:rFonts w:hint="eastAsia" w:ascii="宋体" w:hAnsi="宋体" w:cs="宋体"/>
          <w:color w:val="auto"/>
          <w:spacing w:val="-3"/>
          <w:sz w:val="24"/>
          <w:szCs w:val="24"/>
          <w:highlight w:val="none"/>
          <w:lang w:eastAsia="zh-CN"/>
        </w:rPr>
        <w:t>证》、国家</w:t>
      </w:r>
      <w:r>
        <w:rPr>
          <w:rFonts w:hint="eastAsia" w:ascii="宋体" w:hAnsi="宋体" w:cs="宋体"/>
          <w:color w:val="auto"/>
          <w:spacing w:val="-1"/>
          <w:sz w:val="24"/>
          <w:szCs w:val="24"/>
          <w:highlight w:val="none"/>
          <w:lang w:eastAsia="zh-CN"/>
        </w:rPr>
        <w:t>密码管理局颁发的《电子认证服务使用密码许可证》等资质，</w:t>
      </w:r>
      <w:r>
        <w:rPr>
          <w:rFonts w:hint="eastAsia" w:ascii="宋体" w:hAnsi="宋体" w:cs="宋体"/>
          <w:color w:val="auto"/>
          <w:spacing w:val="-2"/>
          <w:sz w:val="24"/>
          <w:szCs w:val="24"/>
          <w:highlight w:val="none"/>
          <w:lang w:eastAsia="zh-CN"/>
        </w:rPr>
        <w:t>具备承担因数字证书原</w:t>
      </w:r>
      <w:r>
        <w:rPr>
          <w:rFonts w:hint="eastAsia" w:ascii="宋体" w:hAnsi="宋体" w:cs="宋体"/>
          <w:color w:val="auto"/>
          <w:spacing w:val="-1"/>
          <w:sz w:val="24"/>
          <w:szCs w:val="24"/>
          <w:highlight w:val="none"/>
          <w:lang w:eastAsia="zh-CN"/>
        </w:rPr>
        <w:t>因产生纠纷的相关责任的能力，且在广东省内具有数量基础和</w:t>
      </w:r>
      <w:r>
        <w:rPr>
          <w:rFonts w:hint="eastAsia" w:ascii="宋体" w:hAnsi="宋体" w:cs="宋体"/>
          <w:color w:val="auto"/>
          <w:spacing w:val="-2"/>
          <w:sz w:val="24"/>
          <w:szCs w:val="24"/>
          <w:highlight w:val="none"/>
          <w:lang w:eastAsia="zh-CN"/>
        </w:rPr>
        <w:t>服务能力的依法设立的</w:t>
      </w:r>
      <w:r>
        <w:rPr>
          <w:rFonts w:hint="eastAsia" w:ascii="宋体" w:hAnsi="宋体" w:cs="宋体"/>
          <w:color w:val="auto"/>
          <w:spacing w:val="3"/>
          <w:sz w:val="24"/>
          <w:szCs w:val="24"/>
          <w:highlight w:val="none"/>
          <w:lang w:eastAsia="zh-CN"/>
        </w:rPr>
        <w:t>电子认证服务机构签发的电子签章认证证书（即</w:t>
      </w:r>
      <w:r>
        <w:rPr>
          <w:rFonts w:ascii="宋体" w:hAnsi="宋体" w:cs="宋体"/>
          <w:color w:val="auto"/>
          <w:sz w:val="24"/>
          <w:szCs w:val="24"/>
          <w:highlight w:val="none"/>
          <w:lang w:eastAsia="zh-CN"/>
        </w:rPr>
        <w:t>CA</w:t>
      </w:r>
      <w:r>
        <w:rPr>
          <w:rFonts w:ascii="宋体" w:hAnsi="宋体" w:cs="宋体"/>
          <w:color w:val="auto"/>
          <w:spacing w:val="-32"/>
          <w:sz w:val="24"/>
          <w:szCs w:val="24"/>
          <w:highlight w:val="none"/>
          <w:lang w:eastAsia="zh-CN"/>
        </w:rPr>
        <w:t xml:space="preserve"> </w:t>
      </w:r>
      <w:r>
        <w:rPr>
          <w:rFonts w:hint="eastAsia" w:ascii="宋体" w:hAnsi="宋体" w:cs="宋体"/>
          <w:color w:val="auto"/>
          <w:spacing w:val="3"/>
          <w:sz w:val="24"/>
          <w:szCs w:val="24"/>
          <w:highlight w:val="none"/>
          <w:lang w:eastAsia="zh-CN"/>
        </w:rPr>
        <w:t>数字证书）。投标人应当到相关</w:t>
      </w:r>
      <w:r>
        <w:rPr>
          <w:rFonts w:hint="eastAsia" w:ascii="宋体" w:hAnsi="宋体" w:cs="宋体"/>
          <w:color w:val="auto"/>
          <w:spacing w:val="-1"/>
          <w:sz w:val="24"/>
          <w:szCs w:val="24"/>
          <w:highlight w:val="none"/>
          <w:lang w:eastAsia="zh-CN"/>
        </w:rPr>
        <w:t>服务机构办理并取得数字证书介质和应用。电子印章包括机构</w:t>
      </w:r>
      <w:r>
        <w:rPr>
          <w:rFonts w:hint="eastAsia" w:ascii="宋体" w:hAnsi="宋体" w:cs="宋体"/>
          <w:color w:val="auto"/>
          <w:spacing w:val="-2"/>
          <w:sz w:val="24"/>
          <w:szCs w:val="24"/>
          <w:highlight w:val="none"/>
          <w:lang w:eastAsia="zh-CN"/>
        </w:rPr>
        <w:t>法人电子形式印章，单</w:t>
      </w:r>
      <w:r>
        <w:rPr>
          <w:rFonts w:hint="eastAsia" w:ascii="宋体" w:hAnsi="宋体" w:cs="宋体"/>
          <w:color w:val="auto"/>
          <w:spacing w:val="-1"/>
          <w:sz w:val="24"/>
          <w:szCs w:val="24"/>
          <w:highlight w:val="none"/>
          <w:lang w:eastAsia="zh-CN"/>
        </w:rPr>
        <w:t>位法定代表人、被委托人及其他个人的电子形式印章。电子印</w:t>
      </w:r>
      <w:r>
        <w:rPr>
          <w:rFonts w:hint="eastAsia" w:ascii="宋体" w:hAnsi="宋体" w:cs="宋体"/>
          <w:color w:val="auto"/>
          <w:spacing w:val="-2"/>
          <w:sz w:val="24"/>
          <w:szCs w:val="24"/>
          <w:highlight w:val="none"/>
          <w:lang w:eastAsia="zh-CN"/>
        </w:rPr>
        <w:t>章与手写签名或者盖章</w:t>
      </w:r>
      <w:r>
        <w:rPr>
          <w:rFonts w:hint="eastAsia" w:ascii="宋体" w:hAnsi="宋体" w:cs="宋体"/>
          <w:color w:val="auto"/>
          <w:spacing w:val="-1"/>
          <w:sz w:val="24"/>
          <w:szCs w:val="24"/>
          <w:highlight w:val="none"/>
          <w:lang w:eastAsia="zh-CN"/>
        </w:rPr>
        <w:t>具有同等的法律效力。</w:t>
      </w:r>
    </w:p>
    <w:p w14:paraId="68DDC2F3">
      <w:pPr>
        <w:spacing w:before="33" w:line="221" w:lineRule="auto"/>
        <w:ind w:left="484"/>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3.3</w:t>
      </w:r>
      <w:r>
        <w:rPr>
          <w:rFonts w:ascii="宋体" w:hAnsi="宋体" w:cs="宋体"/>
          <w:b/>
          <w:bCs/>
          <w:color w:val="auto"/>
          <w:spacing w:val="8"/>
          <w:sz w:val="24"/>
          <w:szCs w:val="24"/>
          <w:highlight w:val="none"/>
          <w:lang w:eastAsia="zh-CN"/>
        </w:rPr>
        <w:t xml:space="preserve">  </w:t>
      </w:r>
      <w:r>
        <w:rPr>
          <w:rFonts w:hint="eastAsia" w:ascii="宋体" w:hAnsi="宋体" w:cs="宋体"/>
          <w:color w:val="auto"/>
          <w:spacing w:val="-3"/>
          <w:sz w:val="24"/>
          <w:szCs w:val="24"/>
          <w:highlight w:val="none"/>
          <w:lang w:eastAsia="zh-CN"/>
        </w:rPr>
        <w:t>投标保证</w:t>
      </w:r>
    </w:p>
    <w:p w14:paraId="1E8CDB7E">
      <w:pPr>
        <w:spacing w:before="152" w:line="280" w:lineRule="auto"/>
        <w:ind w:left="8" w:right="105" w:firstLine="47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3.3.1  </w:t>
      </w:r>
      <w:r>
        <w:rPr>
          <w:rFonts w:hint="eastAsia" w:ascii="宋体" w:hAnsi="宋体" w:cs="宋体"/>
          <w:color w:val="auto"/>
          <w:spacing w:val="-1"/>
          <w:sz w:val="24"/>
          <w:szCs w:val="24"/>
          <w:highlight w:val="none"/>
          <w:lang w:eastAsia="zh-CN"/>
        </w:rPr>
        <w:t>投标人须缴纳金额为</w:t>
      </w:r>
      <w:r>
        <w:rPr>
          <w:rFonts w:ascii="宋体" w:hAnsi="宋体" w:cs="宋体"/>
          <w:color w:val="auto"/>
          <w:spacing w:val="-1"/>
          <w:sz w:val="24"/>
          <w:szCs w:val="24"/>
          <w:highlight w:val="none"/>
          <w:u w:val="single"/>
          <w:lang w:eastAsia="zh-CN"/>
        </w:rPr>
        <w:t>10</w:t>
      </w:r>
      <w:r>
        <w:rPr>
          <w:rFonts w:hint="eastAsia" w:ascii="宋体" w:hAnsi="宋体" w:cs="宋体"/>
          <w:color w:val="auto"/>
          <w:spacing w:val="-1"/>
          <w:sz w:val="24"/>
          <w:szCs w:val="24"/>
          <w:highlight w:val="none"/>
          <w:u w:val="single"/>
          <w:lang w:eastAsia="zh-CN"/>
        </w:rPr>
        <w:t>万元</w:t>
      </w:r>
      <w:r>
        <w:rPr>
          <w:rFonts w:hint="eastAsia" w:ascii="宋体" w:hAnsi="宋体" w:cs="宋体"/>
          <w:color w:val="auto"/>
          <w:spacing w:val="-1"/>
          <w:sz w:val="24"/>
          <w:szCs w:val="24"/>
          <w:highlight w:val="none"/>
          <w:lang w:eastAsia="zh-CN"/>
        </w:rPr>
        <w:t>人民币的投标保证。</w:t>
      </w:r>
      <w:r>
        <w:rPr>
          <w:rFonts w:ascii="宋体" w:hAnsi="宋体" w:cs="宋体"/>
          <w:color w:val="auto"/>
          <w:spacing w:val="-1"/>
          <w:sz w:val="24"/>
          <w:szCs w:val="24"/>
          <w:highlight w:val="none"/>
          <w:lang w:eastAsia="zh-CN"/>
        </w:rPr>
        <w:t xml:space="preserve"> </w:t>
      </w:r>
    </w:p>
    <w:p w14:paraId="1CCD23E1">
      <w:pPr>
        <w:spacing w:before="35" w:line="325" w:lineRule="auto"/>
        <w:ind w:left="12" w:right="108" w:firstLine="471"/>
        <w:rPr>
          <w:rFonts w:hint="eastAsia" w:ascii="宋体" w:hAnsi="宋体" w:cs="宋体"/>
          <w:color w:val="auto"/>
          <w:highlight w:val="none"/>
          <w:lang w:eastAsia="zh-CN"/>
        </w:rPr>
      </w:pPr>
      <w:r>
        <w:rPr>
          <w:rFonts w:ascii="宋体" w:hAnsi="宋体" w:cs="宋体"/>
          <w:b/>
          <w:bCs/>
          <w:color w:val="auto"/>
          <w:spacing w:val="2"/>
          <w:sz w:val="24"/>
          <w:szCs w:val="24"/>
          <w:highlight w:val="none"/>
          <w:lang w:eastAsia="zh-CN"/>
        </w:rPr>
        <w:t xml:space="preserve">3.3.2  </w:t>
      </w:r>
      <w:r>
        <w:rPr>
          <w:rFonts w:hint="eastAsia" w:ascii="宋体" w:hAnsi="宋体" w:cs="宋体"/>
          <w:color w:val="auto"/>
          <w:spacing w:val="2"/>
          <w:sz w:val="24"/>
          <w:szCs w:val="24"/>
          <w:highlight w:val="none"/>
          <w:lang w:eastAsia="zh-CN"/>
        </w:rPr>
        <w:t>投标保证的形式包括投标保证金、投标保证担保、投标保证保险三种</w:t>
      </w:r>
      <w:r>
        <w:rPr>
          <w:rFonts w:hint="eastAsia" w:ascii="宋体" w:hAnsi="宋体" w:cs="宋体"/>
          <w:color w:val="auto"/>
          <w:spacing w:val="1"/>
          <w:sz w:val="24"/>
          <w:szCs w:val="24"/>
          <w:highlight w:val="none"/>
          <w:lang w:eastAsia="zh-CN"/>
        </w:rPr>
        <w:t>，由</w:t>
      </w:r>
      <w:r>
        <w:rPr>
          <w:rFonts w:hint="eastAsia" w:ascii="宋体" w:hAnsi="宋体" w:cs="宋体"/>
          <w:color w:val="auto"/>
          <w:spacing w:val="-2"/>
          <w:sz w:val="24"/>
          <w:szCs w:val="24"/>
          <w:highlight w:val="none"/>
          <w:lang w:eastAsia="zh-CN"/>
        </w:rPr>
        <w:t>投标人自主选择。</w:t>
      </w:r>
    </w:p>
    <w:p w14:paraId="04E61D93">
      <w:pPr>
        <w:spacing w:before="78" w:line="334" w:lineRule="auto"/>
        <w:ind w:left="12" w:right="2" w:firstLine="490"/>
        <w:jc w:val="both"/>
        <w:rPr>
          <w:rFonts w:hint="eastAsia" w:ascii="宋体" w:hAnsi="宋体" w:cs="宋体"/>
          <w:color w:val="auto"/>
          <w:spacing w:val="-1"/>
          <w:sz w:val="24"/>
          <w:szCs w:val="24"/>
          <w:highlight w:val="none"/>
          <w:lang w:eastAsia="zh-CN"/>
        </w:rPr>
      </w:pPr>
      <w:bookmarkStart w:id="21" w:name="bookmark117"/>
      <w:bookmarkEnd w:id="21"/>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）采用投标保证金的，投标人在建设工程交易系统获取招</w:t>
      </w:r>
      <w:r>
        <w:rPr>
          <w:rFonts w:hint="eastAsia" w:ascii="宋体" w:hAnsi="宋体" w:cs="宋体"/>
          <w:color w:val="auto"/>
          <w:spacing w:val="1"/>
          <w:sz w:val="24"/>
          <w:szCs w:val="24"/>
          <w:highlight w:val="none"/>
          <w:lang w:eastAsia="zh-CN"/>
        </w:rPr>
        <w:t>标文件完毕后，即</w:t>
      </w:r>
      <w:r>
        <w:rPr>
          <w:rFonts w:hint="eastAsia" w:ascii="宋体" w:hAnsi="宋体" w:cs="宋体"/>
          <w:color w:val="auto"/>
          <w:spacing w:val="-1"/>
          <w:sz w:val="24"/>
          <w:szCs w:val="24"/>
          <w:highlight w:val="none"/>
          <w:lang w:eastAsia="zh-CN"/>
        </w:rPr>
        <w:t>可在系统申请缴纳投标保证金，获取本次招标投标保证金缴</w:t>
      </w:r>
      <w:r>
        <w:rPr>
          <w:rFonts w:hint="eastAsia" w:ascii="宋体" w:hAnsi="宋体" w:cs="宋体"/>
          <w:color w:val="auto"/>
          <w:spacing w:val="-2"/>
          <w:sz w:val="24"/>
          <w:szCs w:val="24"/>
          <w:highlight w:val="none"/>
          <w:lang w:eastAsia="zh-CN"/>
        </w:rPr>
        <w:t>纳账号。投标人必须于投标保证金到账截</w:t>
      </w:r>
      <w:r>
        <w:rPr>
          <w:rFonts w:hint="eastAsia" w:ascii="宋体" w:hAnsi="宋体" w:cs="宋体"/>
          <w:color w:val="auto"/>
          <w:spacing w:val="-1"/>
          <w:sz w:val="24"/>
          <w:szCs w:val="24"/>
          <w:highlight w:val="none"/>
          <w:lang w:eastAsia="zh-CN"/>
        </w:rPr>
        <w:t>止时间（见本招标文件“重要事项时间地点一览表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”）前，从其基本账户将投标保证金转账到指定的缴纳账号。逾期到账的、从非投标人基本账户转出的，其投标无效。</w:t>
      </w:r>
    </w:p>
    <w:p w14:paraId="0B0931AD">
      <w:pPr>
        <w:spacing w:before="78" w:line="334" w:lineRule="auto"/>
        <w:ind w:left="12" w:right="2" w:firstLine="490"/>
        <w:jc w:val="both"/>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）采用投标保证担保的，投标人应提交有效的电子保函或保证保险，电子保函或保证保险的有效期不得短于投标有效期。投标人必须在投标保证担保截止时间（详见“重要事项时间地点一览表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”）前，使用工程建设交易系统完成网上办理电子保函或保证保险。</w:t>
      </w:r>
    </w:p>
    <w:p w14:paraId="7AC35FD5">
      <w:pPr>
        <w:spacing w:before="78" w:line="334" w:lineRule="auto"/>
        <w:ind w:left="12" w:right="2" w:firstLine="490"/>
        <w:jc w:val="both"/>
        <w:rPr>
          <w:rFonts w:hint="eastAsia" w:ascii="宋体" w:hAns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）采用投标保证保险的，投标人须在投标保证保险投保截止时间（见本招标文件“重要事项时间地点一览表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”）前，使用建设工程交易系统完成网上投保。投标人可在系统选择保险机构、录入投保信息、支付保费、打印</w:t>
      </w:r>
      <w:r>
        <w:rPr>
          <w:rFonts w:hint="eastAsia" w:ascii="宋体" w:hAnsi="宋体" w:cs="宋体"/>
          <w:color w:val="auto"/>
          <w:spacing w:val="-2"/>
          <w:sz w:val="24"/>
          <w:szCs w:val="24"/>
          <w:highlight w:val="none"/>
          <w:lang w:eastAsia="zh-CN"/>
        </w:rPr>
        <w:t>电子保单，电子保单的有</w:t>
      </w:r>
      <w:r>
        <w:rPr>
          <w:rFonts w:hint="eastAsia" w:ascii="宋体" w:hAnsi="宋体" w:cs="宋体"/>
          <w:color w:val="auto"/>
          <w:spacing w:val="-3"/>
          <w:sz w:val="24"/>
          <w:szCs w:val="24"/>
          <w:highlight w:val="none"/>
          <w:lang w:eastAsia="zh-CN"/>
        </w:rPr>
        <w:t>效期不得短于投标有效期。投标人可登录全国公共资源交易平台（广东省</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·韶关市）</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w:t>
      </w:r>
      <w:r>
        <w:rPr>
          <w:color w:val="auto"/>
          <w:highlight w:val="none"/>
        </w:rPr>
        <w:fldChar w:fldCharType="begin"/>
      </w:r>
      <w:r>
        <w:rPr>
          <w:color w:val="auto"/>
          <w:highlight w:val="none"/>
        </w:rPr>
        <w:instrText xml:space="preserve"> HYPERLINK "https://ygp.gdzwfw.gov.cn/ggzy-portal/#/440200/index" </w:instrText>
      </w:r>
      <w:r>
        <w:rPr>
          <w:color w:val="auto"/>
          <w:highlight w:val="none"/>
        </w:rPr>
        <w:fldChar w:fldCharType="separate"/>
      </w:r>
      <w:r>
        <w:rPr>
          <w:rFonts w:ascii="宋体" w:hAnsi="宋体" w:cs="宋体"/>
          <w:color w:val="auto"/>
          <w:spacing w:val="-3"/>
          <w:sz w:val="24"/>
          <w:szCs w:val="24"/>
          <w:highlight w:val="none"/>
          <w:lang w:eastAsia="zh-CN"/>
        </w:rPr>
        <w:t>https://ygp.gdzwfw.gov.cn/ggzy-portal/#/440200/index</w:t>
      </w:r>
      <w:r>
        <w:rPr>
          <w:rFonts w:ascii="宋体" w:hAnsi="宋体" w:cs="宋体"/>
          <w:color w:val="auto"/>
          <w:spacing w:val="-3"/>
          <w:sz w:val="24"/>
          <w:szCs w:val="24"/>
          <w:highlight w:val="none"/>
          <w:lang w:eastAsia="zh-CN"/>
        </w:rPr>
        <w:fldChar w:fldCharType="end"/>
      </w:r>
      <w:r>
        <w:rPr>
          <w:rFonts w:hint="eastAsia" w:ascii="宋体" w:hAnsi="宋体" w:cs="宋体"/>
          <w:color w:val="auto"/>
          <w:spacing w:val="-3"/>
          <w:sz w:val="24"/>
          <w:szCs w:val="24"/>
          <w:highlight w:val="none"/>
          <w:lang w:eastAsia="zh-CN"/>
        </w:rPr>
        <w:t>），在【服务指南】栏</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目中下载《建设工程网上交易系统保险保证金缴纳操作指南》，了解网上投保具体操</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作流程。逾期投保的，其投标无效。</w:t>
      </w:r>
    </w:p>
    <w:p w14:paraId="3440721B">
      <w:pPr>
        <w:spacing w:before="78" w:line="334" w:lineRule="auto"/>
        <w:ind w:left="12" w:right="2" w:firstLine="490"/>
        <w:jc w:val="both"/>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温馨提示：</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投标人采用投标保证担保或投标保证保险的，为避免在评标过程中因有效期发生争议，建议投标人将银行保函或电子保单有效期设置为较招标文件规定的投标有效期延长不少于</w:t>
      </w:r>
      <w:r>
        <w:rPr>
          <w:rFonts w:ascii="宋体" w:hAnsi="宋体" w:cs="宋体"/>
          <w:color w:val="auto"/>
          <w:spacing w:val="-3"/>
          <w:sz w:val="24"/>
          <w:szCs w:val="24"/>
          <w:highlight w:val="none"/>
          <w:lang w:eastAsia="zh-CN"/>
        </w:rPr>
        <w:t xml:space="preserve"> 20 </w:t>
      </w:r>
      <w:r>
        <w:rPr>
          <w:rFonts w:hint="eastAsia" w:ascii="宋体" w:hAnsi="宋体" w:cs="宋体"/>
          <w:color w:val="auto"/>
          <w:spacing w:val="-3"/>
          <w:sz w:val="24"/>
          <w:szCs w:val="24"/>
          <w:highlight w:val="none"/>
          <w:lang w:eastAsia="zh-CN"/>
        </w:rPr>
        <w:t>个日历天。</w:t>
      </w:r>
    </w:p>
    <w:p w14:paraId="276635E0">
      <w:pPr>
        <w:spacing w:before="78" w:line="334" w:lineRule="auto"/>
        <w:ind w:left="12" w:right="2" w:firstLine="490"/>
        <w:jc w:val="both"/>
        <w:rPr>
          <w:rFonts w:hint="eastAsia" w:ascii="宋体" w:hAnsi="宋体" w:cs="宋体"/>
          <w:color w:val="auto"/>
          <w:highlight w:val="none"/>
          <w:lang w:eastAsia="zh-CN"/>
        </w:rPr>
      </w:pPr>
      <w:r>
        <w:rPr>
          <w:rFonts w:ascii="宋体" w:hAnsi="宋体" w:cs="宋体"/>
          <w:b/>
          <w:bCs/>
          <w:color w:val="auto"/>
          <w:spacing w:val="-3"/>
          <w:sz w:val="24"/>
          <w:szCs w:val="24"/>
          <w:highlight w:val="none"/>
          <w:lang w:eastAsia="zh-CN"/>
        </w:rPr>
        <w:t xml:space="preserve">3.4 </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若投标人因自身原因未能正确完成获取招标文件</w:t>
      </w:r>
      <w:r>
        <w:rPr>
          <w:rFonts w:hint="eastAsia" w:ascii="宋体" w:hAnsi="宋体" w:cs="宋体"/>
          <w:color w:val="auto"/>
          <w:sz w:val="24"/>
          <w:szCs w:val="24"/>
          <w:highlight w:val="none"/>
          <w:lang w:eastAsia="zh-CN"/>
        </w:rPr>
        <w:t>、电子投标、缴纳投标保证</w:t>
      </w:r>
      <w:r>
        <w:rPr>
          <w:rFonts w:hint="eastAsia" w:ascii="宋体" w:hAnsi="宋体" w:cs="宋体"/>
          <w:color w:val="auto"/>
          <w:spacing w:val="-4"/>
          <w:sz w:val="24"/>
          <w:szCs w:val="24"/>
          <w:highlight w:val="none"/>
          <w:lang w:eastAsia="zh-CN"/>
        </w:rPr>
        <w:t>的，其投标无效。</w:t>
      </w:r>
    </w:p>
    <w:p w14:paraId="172D9178">
      <w:pPr>
        <w:spacing w:before="79" w:line="221" w:lineRule="auto"/>
        <w:ind w:left="487"/>
        <w:outlineLvl w:val="2"/>
        <w:rPr>
          <w:rFonts w:hint="eastAsia" w:ascii="宋体" w:hAnsi="宋体" w:cs="宋体"/>
          <w:color w:val="auto"/>
          <w:sz w:val="24"/>
          <w:szCs w:val="24"/>
          <w:highlight w:val="none"/>
          <w:lang w:eastAsia="zh-CN"/>
        </w:rPr>
      </w:pPr>
      <w:bookmarkStart w:id="22" w:name="bookmark64"/>
      <w:bookmarkEnd w:id="22"/>
      <w:bookmarkStart w:id="23" w:name="bookmark78"/>
      <w:bookmarkEnd w:id="23"/>
      <w:bookmarkStart w:id="24" w:name="_Toc8255"/>
      <w:bookmarkStart w:id="25" w:name="_Toc15498"/>
      <w:r>
        <w:rPr>
          <w:rFonts w:ascii="宋体" w:hAnsi="宋体" w:cs="宋体"/>
          <w:b/>
          <w:bCs/>
          <w:color w:val="auto"/>
          <w:spacing w:val="-8"/>
          <w:sz w:val="24"/>
          <w:szCs w:val="24"/>
          <w:highlight w:val="none"/>
          <w:lang w:eastAsia="zh-CN"/>
        </w:rPr>
        <w:t xml:space="preserve">4 </w:t>
      </w:r>
      <w:r>
        <w:rPr>
          <w:rFonts w:hint="eastAsia" w:ascii="宋体" w:hAnsi="宋体" w:cs="宋体"/>
          <w:b/>
          <w:bCs/>
          <w:color w:val="auto"/>
          <w:spacing w:val="-8"/>
          <w:sz w:val="24"/>
          <w:szCs w:val="24"/>
          <w:highlight w:val="none"/>
          <w:lang w:eastAsia="zh-CN"/>
        </w:rPr>
        <w:t>．工期要求</w:t>
      </w:r>
      <w:bookmarkEnd w:id="24"/>
      <w:bookmarkEnd w:id="25"/>
    </w:p>
    <w:p w14:paraId="4A3259D2">
      <w:pPr>
        <w:spacing w:before="153" w:line="324" w:lineRule="auto"/>
        <w:ind w:left="30" w:right="65" w:firstLine="46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本招标项目招标工期为</w:t>
      </w:r>
      <w:r>
        <w:rPr>
          <w:rFonts w:hint="eastAsia" w:ascii="宋体" w:hAnsi="宋体" w:cs="宋体"/>
          <w:color w:val="auto"/>
          <w:spacing w:val="-2"/>
          <w:sz w:val="24"/>
          <w:szCs w:val="24"/>
          <w:highlight w:val="none"/>
          <w:u w:val="single"/>
          <w:lang w:eastAsia="zh-CN"/>
        </w:rPr>
        <w:t>180个日历天</w:t>
      </w:r>
      <w:r>
        <w:rPr>
          <w:rFonts w:hint="eastAsia" w:ascii="宋体" w:hAnsi="宋体" w:cs="宋体"/>
          <w:color w:val="auto"/>
          <w:spacing w:val="-2"/>
          <w:sz w:val="24"/>
          <w:szCs w:val="24"/>
          <w:highlight w:val="none"/>
          <w:lang w:eastAsia="zh-CN"/>
        </w:rPr>
        <w:t>，中标人必须在招标工期内完成招标范围内</w:t>
      </w:r>
      <w:r>
        <w:rPr>
          <w:rFonts w:hint="eastAsia" w:ascii="宋体" w:hAnsi="宋体" w:cs="宋体"/>
          <w:color w:val="auto"/>
          <w:spacing w:val="-5"/>
          <w:sz w:val="24"/>
          <w:szCs w:val="24"/>
          <w:highlight w:val="none"/>
          <w:lang w:eastAsia="zh-CN"/>
        </w:rPr>
        <w:t>的全部内容。</w:t>
      </w:r>
    </w:p>
    <w:p w14:paraId="08ACB418">
      <w:pPr>
        <w:spacing w:before="78" w:line="219" w:lineRule="auto"/>
        <w:ind w:left="488"/>
        <w:outlineLvl w:val="2"/>
        <w:rPr>
          <w:rFonts w:hint="eastAsia" w:ascii="宋体" w:hAnsi="宋体" w:cs="宋体"/>
          <w:color w:val="auto"/>
          <w:sz w:val="24"/>
          <w:szCs w:val="24"/>
          <w:highlight w:val="none"/>
          <w:lang w:eastAsia="zh-CN"/>
        </w:rPr>
      </w:pPr>
      <w:bookmarkStart w:id="26" w:name="_Toc11449"/>
      <w:bookmarkStart w:id="27" w:name="_Toc4154"/>
      <w:r>
        <w:rPr>
          <w:rFonts w:ascii="宋体" w:hAnsi="宋体" w:cs="宋体"/>
          <w:b/>
          <w:bCs/>
          <w:color w:val="auto"/>
          <w:spacing w:val="-5"/>
          <w:sz w:val="24"/>
          <w:szCs w:val="24"/>
          <w:highlight w:val="none"/>
          <w:lang w:eastAsia="zh-CN"/>
        </w:rPr>
        <w:t xml:space="preserve">5 </w:t>
      </w:r>
      <w:r>
        <w:rPr>
          <w:rFonts w:hint="eastAsia" w:ascii="宋体" w:hAnsi="宋体" w:cs="宋体"/>
          <w:b/>
          <w:bCs/>
          <w:color w:val="auto"/>
          <w:spacing w:val="-5"/>
          <w:sz w:val="24"/>
          <w:szCs w:val="24"/>
          <w:highlight w:val="none"/>
          <w:lang w:eastAsia="zh-CN"/>
        </w:rPr>
        <w:t>．质量标准和材料、机械要求</w:t>
      </w:r>
      <w:bookmarkEnd w:id="26"/>
      <w:bookmarkEnd w:id="27"/>
    </w:p>
    <w:p w14:paraId="6485B849">
      <w:pPr>
        <w:spacing w:before="154" w:line="279" w:lineRule="auto"/>
        <w:ind w:left="11" w:right="99" w:firstLine="477"/>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5.1  </w:t>
      </w:r>
      <w:r>
        <w:rPr>
          <w:rFonts w:hint="eastAsia" w:ascii="宋体" w:hAnsi="宋体" w:cs="宋体"/>
          <w:color w:val="auto"/>
          <w:sz w:val="24"/>
          <w:szCs w:val="24"/>
          <w:highlight w:val="none"/>
          <w:lang w:eastAsia="zh-CN"/>
        </w:rPr>
        <w:t>施工工艺严格按照国家和广东省的有关现行施工技术规范及标准执行，工程</w:t>
      </w:r>
      <w:r>
        <w:rPr>
          <w:rFonts w:hint="eastAsia" w:ascii="宋体" w:hAnsi="宋体" w:cs="宋体"/>
          <w:color w:val="auto"/>
          <w:spacing w:val="-1"/>
          <w:sz w:val="24"/>
          <w:szCs w:val="24"/>
          <w:highlight w:val="none"/>
          <w:lang w:eastAsia="zh-CN"/>
        </w:rPr>
        <w:t>质量标准须达到</w:t>
      </w:r>
      <w:r>
        <w:rPr>
          <w:rFonts w:hint="eastAsia" w:ascii="宋体" w:hAnsi="宋体" w:cs="宋体"/>
          <w:color w:val="auto"/>
          <w:sz w:val="24"/>
          <w:szCs w:val="24"/>
          <w:highlight w:val="none"/>
          <w:lang w:eastAsia="zh-CN"/>
        </w:rPr>
        <w:t>须符合现行国家有关工程施工质量验收规范和标准的要求。</w:t>
      </w:r>
    </w:p>
    <w:p w14:paraId="78FBB1DE">
      <w:pPr>
        <w:spacing w:before="154" w:line="279" w:lineRule="auto"/>
        <w:ind w:left="10" w:right="99" w:firstLine="558"/>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5.2</w:t>
      </w:r>
      <w:r>
        <w:rPr>
          <w:rFonts w:ascii="宋体" w:hAnsi="宋体" w:cs="宋体"/>
          <w:b/>
          <w:bCs/>
          <w:color w:val="auto"/>
          <w:spacing w:val="21"/>
          <w:w w:val="101"/>
          <w:sz w:val="24"/>
          <w:szCs w:val="24"/>
          <w:highlight w:val="none"/>
          <w:lang w:eastAsia="zh-CN"/>
        </w:rPr>
        <w:t xml:space="preserve">  </w:t>
      </w:r>
      <w:r>
        <w:rPr>
          <w:rFonts w:hint="eastAsia" w:ascii="宋体" w:hAnsi="宋体" w:cs="宋体"/>
          <w:color w:val="auto"/>
          <w:spacing w:val="-3"/>
          <w:sz w:val="24"/>
          <w:szCs w:val="24"/>
          <w:highlight w:val="none"/>
          <w:lang w:eastAsia="zh-CN"/>
        </w:rPr>
        <w:t>中标人在施工中如果工程质量不符合设计要求和有关规定，招标人或监理单</w:t>
      </w:r>
      <w:r>
        <w:rPr>
          <w:rFonts w:hint="eastAsia" w:ascii="宋体" w:hAnsi="宋体" w:cs="宋体"/>
          <w:color w:val="auto"/>
          <w:sz w:val="24"/>
          <w:szCs w:val="24"/>
          <w:highlight w:val="none"/>
          <w:lang w:eastAsia="zh-CN"/>
        </w:rPr>
        <w:t>位要求停工和返工的必须立即执行，并承担由此产生的各</w:t>
      </w:r>
      <w:r>
        <w:rPr>
          <w:rFonts w:hint="eastAsia" w:ascii="宋体" w:hAnsi="宋体" w:cs="宋体"/>
          <w:color w:val="auto"/>
          <w:spacing w:val="-1"/>
          <w:sz w:val="24"/>
          <w:szCs w:val="24"/>
          <w:highlight w:val="none"/>
          <w:lang w:eastAsia="zh-CN"/>
        </w:rPr>
        <w:t>种费用，工期不予顺延。</w:t>
      </w:r>
    </w:p>
    <w:p w14:paraId="6AE37A52">
      <w:pPr>
        <w:spacing w:before="152" w:line="309" w:lineRule="auto"/>
        <w:ind w:left="9" w:firstLine="568"/>
        <w:rPr>
          <w:rFonts w:hint="eastAsia" w:ascii="宋体" w:hAnsi="宋体" w:cs="宋体"/>
          <w:color w:val="auto"/>
          <w:spacing w:val="-1"/>
          <w:sz w:val="24"/>
          <w:szCs w:val="24"/>
          <w:highlight w:val="none"/>
          <w:lang w:eastAsia="zh-CN"/>
        </w:rPr>
      </w:pPr>
      <w:r>
        <w:rPr>
          <w:rFonts w:ascii="宋体" w:hAnsi="宋体" w:cs="宋体"/>
          <w:b/>
          <w:bCs/>
          <w:color w:val="auto"/>
          <w:spacing w:val="-6"/>
          <w:sz w:val="24"/>
          <w:szCs w:val="24"/>
          <w:highlight w:val="none"/>
          <w:lang w:eastAsia="zh-CN"/>
        </w:rPr>
        <w:t xml:space="preserve">5.3  </w:t>
      </w:r>
      <w:r>
        <w:rPr>
          <w:rFonts w:hint="eastAsia" w:ascii="宋体" w:hAnsi="宋体" w:cs="宋体"/>
          <w:color w:val="auto"/>
          <w:spacing w:val="-6"/>
          <w:sz w:val="24"/>
          <w:szCs w:val="24"/>
          <w:highlight w:val="none"/>
          <w:lang w:eastAsia="zh-CN"/>
        </w:rPr>
        <w:t>保修期限按《建设工程质量管理条例》（中华人民共和国国务院令第</w:t>
      </w:r>
      <w:r>
        <w:rPr>
          <w:rFonts w:ascii="宋体" w:hAnsi="宋体" w:cs="宋体"/>
          <w:color w:val="auto"/>
          <w:spacing w:val="-50"/>
          <w:sz w:val="24"/>
          <w:szCs w:val="24"/>
          <w:highlight w:val="none"/>
          <w:lang w:eastAsia="zh-CN"/>
        </w:rPr>
        <w:t xml:space="preserve"> </w:t>
      </w:r>
      <w:r>
        <w:rPr>
          <w:rFonts w:ascii="宋体" w:hAnsi="宋体" w:cs="宋体"/>
          <w:color w:val="auto"/>
          <w:spacing w:val="-6"/>
          <w:sz w:val="24"/>
          <w:szCs w:val="24"/>
          <w:highlight w:val="none"/>
          <w:lang w:eastAsia="zh-CN"/>
        </w:rPr>
        <w:t>279</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6"/>
          <w:sz w:val="24"/>
          <w:szCs w:val="24"/>
          <w:highlight w:val="none"/>
          <w:lang w:eastAsia="zh-CN"/>
        </w:rPr>
        <w:t>号）</w:t>
      </w:r>
      <w:r>
        <w:rPr>
          <w:rFonts w:hint="eastAsia" w:ascii="宋体" w:hAnsi="宋体" w:cs="宋体"/>
          <w:color w:val="auto"/>
          <w:spacing w:val="-1"/>
          <w:sz w:val="24"/>
          <w:szCs w:val="24"/>
          <w:highlight w:val="none"/>
          <w:lang w:eastAsia="zh-CN"/>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3D8928D">
      <w:pPr>
        <w:spacing w:before="152" w:line="309" w:lineRule="auto"/>
        <w:ind w:left="9" w:firstLine="568"/>
        <w:rPr>
          <w:rFonts w:hint="eastAsia" w:ascii="宋体" w:hAnsi="宋体" w:cs="宋体"/>
          <w:color w:val="auto"/>
          <w:spacing w:val="-6"/>
          <w:sz w:val="24"/>
          <w:szCs w:val="24"/>
          <w:highlight w:val="none"/>
          <w:lang w:eastAsia="zh-CN"/>
        </w:rPr>
      </w:pPr>
      <w:r>
        <w:rPr>
          <w:rFonts w:ascii="宋体" w:hAnsi="宋体" w:cs="宋体"/>
          <w:b/>
          <w:bCs/>
          <w:color w:val="auto"/>
          <w:spacing w:val="-1"/>
          <w:sz w:val="24"/>
          <w:szCs w:val="24"/>
          <w:highlight w:val="none"/>
          <w:lang w:eastAsia="zh-CN"/>
        </w:rPr>
        <w:t>5.4</w:t>
      </w:r>
      <w:r>
        <w:rPr>
          <w:rFonts w:ascii="宋体" w:hAnsi="宋体" w:cs="宋体"/>
          <w:color w:val="auto"/>
          <w:spacing w:val="-1"/>
          <w:sz w:val="24"/>
          <w:szCs w:val="24"/>
          <w:highlight w:val="none"/>
          <w:lang w:eastAsia="zh-CN"/>
        </w:rPr>
        <w:t xml:space="preserve"> </w:t>
      </w:r>
      <w:r>
        <w:rPr>
          <w:rFonts w:hint="eastAsia" w:ascii="宋体" w:hAnsi="宋体" w:cs="宋体"/>
          <w:color w:val="auto"/>
          <w:spacing w:val="-6"/>
          <w:sz w:val="24"/>
          <w:szCs w:val="24"/>
          <w:highlight w:val="none"/>
          <w:lang w:eastAsia="zh-CN"/>
        </w:rPr>
        <w:t>根据韶关市人民政府《关于加快推进全市绿色建筑发展工作的通知》（韶府办明电〔</w:t>
      </w:r>
      <w:r>
        <w:rPr>
          <w:rFonts w:ascii="宋体" w:hAnsi="宋体" w:cs="宋体"/>
          <w:color w:val="auto"/>
          <w:spacing w:val="-6"/>
          <w:sz w:val="24"/>
          <w:szCs w:val="24"/>
          <w:highlight w:val="none"/>
          <w:lang w:eastAsia="zh-CN"/>
        </w:rPr>
        <w:t>2013</w:t>
      </w: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 xml:space="preserve">277 </w:t>
      </w:r>
      <w:r>
        <w:rPr>
          <w:rFonts w:hint="eastAsia" w:ascii="宋体" w:hAnsi="宋体" w:cs="宋体"/>
          <w:color w:val="auto"/>
          <w:spacing w:val="-6"/>
          <w:sz w:val="24"/>
          <w:szCs w:val="24"/>
          <w:highlight w:val="none"/>
          <w:lang w:eastAsia="zh-CN"/>
        </w:rPr>
        <w:t>号）有关规定，结合《韶关市住建管理局关于贯彻落实</w:t>
      </w:r>
      <w:r>
        <w:rPr>
          <w:rFonts w:ascii="宋体" w:hAnsi="宋体" w:cs="宋体"/>
          <w:color w:val="auto"/>
          <w:spacing w:val="-6"/>
          <w:sz w:val="24"/>
          <w:szCs w:val="24"/>
          <w:highlight w:val="none"/>
          <w:lang w:eastAsia="zh-CN"/>
        </w:rPr>
        <w:t>&lt;</w:t>
      </w:r>
      <w:r>
        <w:rPr>
          <w:rFonts w:hint="eastAsia" w:ascii="宋体" w:hAnsi="宋体" w:cs="宋体"/>
          <w:color w:val="auto"/>
          <w:spacing w:val="-6"/>
          <w:sz w:val="24"/>
          <w:szCs w:val="24"/>
          <w:highlight w:val="none"/>
          <w:lang w:eastAsia="zh-CN"/>
        </w:rPr>
        <w:t>广东省绿色建筑条例</w:t>
      </w:r>
      <w:r>
        <w:rPr>
          <w:rFonts w:ascii="宋体" w:hAnsi="宋体" w:cs="宋体"/>
          <w:color w:val="auto"/>
          <w:spacing w:val="-6"/>
          <w:sz w:val="24"/>
          <w:szCs w:val="24"/>
          <w:highlight w:val="none"/>
          <w:lang w:eastAsia="zh-CN"/>
        </w:rPr>
        <w:t>&gt;</w:t>
      </w:r>
      <w:r>
        <w:rPr>
          <w:rFonts w:hint="eastAsia" w:ascii="宋体" w:hAnsi="宋体" w:cs="宋体"/>
          <w:color w:val="auto"/>
          <w:spacing w:val="-6"/>
          <w:sz w:val="24"/>
          <w:szCs w:val="24"/>
          <w:highlight w:val="none"/>
          <w:lang w:eastAsia="zh-CN"/>
        </w:rPr>
        <w:t>有关工作的通知》（韶市建字〔</w:t>
      </w:r>
      <w:r>
        <w:rPr>
          <w:rFonts w:ascii="宋体" w:hAnsi="宋体" w:cs="宋体"/>
          <w:color w:val="auto"/>
          <w:spacing w:val="-6"/>
          <w:sz w:val="24"/>
          <w:szCs w:val="24"/>
          <w:highlight w:val="none"/>
          <w:lang w:eastAsia="zh-CN"/>
        </w:rPr>
        <w:t>2021</w:t>
      </w: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 xml:space="preserve">85 </w:t>
      </w:r>
      <w:r>
        <w:rPr>
          <w:rFonts w:hint="eastAsia" w:ascii="宋体" w:hAnsi="宋体" w:cs="宋体"/>
          <w:color w:val="auto"/>
          <w:spacing w:val="-6"/>
          <w:sz w:val="24"/>
          <w:szCs w:val="24"/>
          <w:highlight w:val="none"/>
          <w:lang w:eastAsia="zh-CN"/>
        </w:rPr>
        <w:t>号）等有关规定，本招标项目不纳入绿色建设实施范围。</w:t>
      </w:r>
    </w:p>
    <w:p w14:paraId="167B0151">
      <w:pPr>
        <w:spacing w:before="152" w:line="309" w:lineRule="auto"/>
        <w:ind w:left="9" w:firstLine="568"/>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5.5</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其它：本招标项目不纳入装配式建造建设实施范围。</w:t>
      </w:r>
    </w:p>
    <w:p w14:paraId="07EE4EF4">
      <w:pPr>
        <w:spacing w:before="152" w:line="309" w:lineRule="auto"/>
        <w:ind w:left="9" w:firstLine="568"/>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5.6</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5C57A7E7">
      <w:pPr>
        <w:spacing w:before="152" w:line="309" w:lineRule="auto"/>
        <w:ind w:left="9" w:firstLine="568"/>
        <w:rPr>
          <w:rFonts w:hint="eastAsia" w:ascii="宋体" w:hAnsi="宋体" w:cs="宋体"/>
          <w:color w:val="auto"/>
          <w:highlight w:val="none"/>
          <w:lang w:eastAsia="zh-CN"/>
        </w:rPr>
      </w:pPr>
      <w:r>
        <w:rPr>
          <w:rFonts w:ascii="宋体" w:hAnsi="宋体" w:cs="宋体"/>
          <w:b/>
          <w:bCs/>
          <w:color w:val="auto"/>
          <w:spacing w:val="-1"/>
          <w:sz w:val="24"/>
          <w:szCs w:val="24"/>
          <w:highlight w:val="none"/>
          <w:lang w:eastAsia="zh-CN"/>
        </w:rPr>
        <w:t>5.7</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29D12AC7">
      <w:pPr>
        <w:spacing w:before="78" w:line="220" w:lineRule="auto"/>
        <w:ind w:left="489"/>
        <w:outlineLvl w:val="2"/>
        <w:rPr>
          <w:rFonts w:hint="eastAsia" w:ascii="宋体" w:hAnsi="宋体" w:cs="宋体"/>
          <w:color w:val="auto"/>
          <w:sz w:val="24"/>
          <w:szCs w:val="24"/>
          <w:highlight w:val="none"/>
          <w:lang w:eastAsia="zh-CN"/>
        </w:rPr>
      </w:pPr>
      <w:bookmarkStart w:id="28" w:name="_Toc7763"/>
      <w:bookmarkStart w:id="29" w:name="_Toc21146"/>
      <w:r>
        <w:rPr>
          <w:rFonts w:ascii="宋体" w:hAnsi="宋体" w:cs="宋体"/>
          <w:b/>
          <w:bCs/>
          <w:color w:val="auto"/>
          <w:spacing w:val="-6"/>
          <w:sz w:val="24"/>
          <w:szCs w:val="24"/>
          <w:highlight w:val="none"/>
          <w:lang w:eastAsia="zh-CN"/>
        </w:rPr>
        <w:t>6</w:t>
      </w:r>
      <w:r>
        <w:rPr>
          <w:rFonts w:ascii="宋体" w:hAnsi="宋体" w:cs="宋体"/>
          <w:b/>
          <w:bCs/>
          <w:color w:val="auto"/>
          <w:spacing w:val="-20"/>
          <w:sz w:val="24"/>
          <w:szCs w:val="24"/>
          <w:highlight w:val="none"/>
          <w:lang w:eastAsia="zh-CN"/>
        </w:rPr>
        <w:t xml:space="preserve"> </w:t>
      </w:r>
      <w:r>
        <w:rPr>
          <w:rFonts w:hint="eastAsia" w:ascii="宋体" w:hAnsi="宋体" w:cs="宋体"/>
          <w:b/>
          <w:bCs/>
          <w:color w:val="auto"/>
          <w:spacing w:val="-6"/>
          <w:sz w:val="24"/>
          <w:szCs w:val="24"/>
          <w:highlight w:val="none"/>
          <w:lang w:eastAsia="zh-CN"/>
        </w:rPr>
        <w:t>．施工条件及现场踏勘</w:t>
      </w:r>
      <w:bookmarkEnd w:id="28"/>
      <w:bookmarkEnd w:id="29"/>
    </w:p>
    <w:p w14:paraId="5862D04F">
      <w:pPr>
        <w:spacing w:before="155" w:line="324" w:lineRule="auto"/>
        <w:ind w:left="12" w:right="99" w:firstLine="556"/>
        <w:rPr>
          <w:rFonts w:hint="eastAsia" w:ascii="宋体" w:hAns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6.1  </w:t>
      </w:r>
      <w:r>
        <w:rPr>
          <w:rFonts w:hint="eastAsia" w:ascii="宋体" w:hAnsi="宋体" w:cs="宋体"/>
          <w:color w:val="auto"/>
          <w:spacing w:val="-2"/>
          <w:sz w:val="24"/>
          <w:szCs w:val="24"/>
          <w:highlight w:val="none"/>
          <w:lang w:eastAsia="zh-CN"/>
        </w:rPr>
        <w:t>招标人仅在本招标项目征地红线范围内提供场地，其他一切场地费用由中标人自行负责（含临时道路）。</w:t>
      </w:r>
    </w:p>
    <w:p w14:paraId="61DE537E">
      <w:pPr>
        <w:spacing w:before="155" w:line="324" w:lineRule="auto"/>
        <w:ind w:left="12" w:right="99" w:firstLine="556"/>
        <w:rPr>
          <w:rFonts w:hint="eastAsia" w:ascii="宋体" w:hAnsi="宋体" w:cs="宋体"/>
          <w:color w:val="auto"/>
          <w:spacing w:val="-2"/>
          <w:sz w:val="24"/>
          <w:szCs w:val="24"/>
          <w:highlight w:val="none"/>
          <w:lang w:eastAsia="zh-CN"/>
        </w:rPr>
      </w:pPr>
      <w:bookmarkStart w:id="30" w:name="bookmark118"/>
      <w:bookmarkEnd w:id="30"/>
      <w:r>
        <w:rPr>
          <w:rFonts w:ascii="宋体" w:hAnsi="宋体" w:cs="宋体"/>
          <w:b/>
          <w:bCs/>
          <w:color w:val="auto"/>
          <w:spacing w:val="-2"/>
          <w:sz w:val="24"/>
          <w:szCs w:val="24"/>
          <w:highlight w:val="none"/>
          <w:lang w:eastAsia="zh-CN"/>
        </w:rPr>
        <w:t>6.2</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施工用水：</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u w:val="single"/>
          <w:lang w:eastAsia="zh-CN"/>
        </w:rPr>
        <w:t>由中标人自行解决，费用考虑在投标报价中</w:t>
      </w:r>
      <w:r>
        <w:rPr>
          <w:rFonts w:hint="eastAsia" w:ascii="宋体" w:hAnsi="宋体" w:cs="宋体"/>
          <w:color w:val="auto"/>
          <w:spacing w:val="-2"/>
          <w:sz w:val="24"/>
          <w:szCs w:val="24"/>
          <w:highlight w:val="none"/>
          <w:lang w:eastAsia="zh-CN"/>
        </w:rPr>
        <w:t>。</w:t>
      </w:r>
    </w:p>
    <w:p w14:paraId="2935FF16">
      <w:pPr>
        <w:spacing w:before="155" w:line="324" w:lineRule="auto"/>
        <w:ind w:left="12" w:right="99" w:firstLine="556"/>
        <w:rPr>
          <w:rFonts w:hint="eastAsia" w:ascii="宋体" w:hAns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6.3</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施工用电：</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u w:val="single"/>
          <w:lang w:eastAsia="zh-CN"/>
        </w:rPr>
        <w:t>由中标人自行解决，费用考虑在投标报价中</w:t>
      </w:r>
      <w:r>
        <w:rPr>
          <w:rFonts w:hint="eastAsia" w:ascii="宋体" w:hAnsi="宋体" w:cs="宋体"/>
          <w:color w:val="auto"/>
          <w:spacing w:val="-2"/>
          <w:sz w:val="24"/>
          <w:szCs w:val="24"/>
          <w:highlight w:val="none"/>
          <w:lang w:eastAsia="zh-CN"/>
        </w:rPr>
        <w:t>。</w:t>
      </w:r>
    </w:p>
    <w:p w14:paraId="1787C191">
      <w:pPr>
        <w:spacing w:before="154" w:line="299" w:lineRule="auto"/>
        <w:ind w:left="9" w:right="16" w:firstLine="558"/>
        <w:rPr>
          <w:rFonts w:hint="eastAsia" w:ascii="宋体" w:hAnsi="宋体" w:cs="宋体"/>
          <w:b/>
          <w:bCs/>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6.4  </w:t>
      </w:r>
      <w:r>
        <w:rPr>
          <w:rFonts w:hint="eastAsia" w:ascii="宋体" w:hAnsi="宋体" w:cs="宋体"/>
          <w:color w:val="auto"/>
          <w:spacing w:val="-2"/>
          <w:sz w:val="24"/>
          <w:szCs w:val="24"/>
          <w:highlight w:val="none"/>
          <w:lang w:eastAsia="zh-CN"/>
        </w:rPr>
        <w:t>施工用水、用电各提供一驳接点到现场边缘。要求中标人单独安装水表、电表，其水、电费按项目所在地</w:t>
      </w:r>
      <w:r>
        <w:rPr>
          <w:rFonts w:hint="eastAsia" w:ascii="宋体" w:hAnsi="宋体" w:cs="宋体"/>
          <w:color w:val="auto"/>
          <w:spacing w:val="-2"/>
          <w:sz w:val="24"/>
          <w:szCs w:val="24"/>
          <w:highlight w:val="none"/>
          <w:u w:val="single"/>
          <w:lang w:eastAsia="zh-CN"/>
        </w:rPr>
        <w:t>韶关市</w:t>
      </w:r>
      <w:r>
        <w:rPr>
          <w:rFonts w:hint="eastAsia" w:ascii="宋体" w:hAnsi="宋体" w:cs="宋体"/>
          <w:color w:val="auto"/>
          <w:spacing w:val="-2"/>
          <w:sz w:val="24"/>
          <w:szCs w:val="24"/>
          <w:highlight w:val="none"/>
          <w:lang w:eastAsia="zh-CN"/>
        </w:rPr>
        <w:t>基建工程水、电计费标准计算并由中标人缴纳。</w:t>
      </w:r>
    </w:p>
    <w:p w14:paraId="4E199198">
      <w:pPr>
        <w:spacing w:before="154" w:line="299" w:lineRule="auto"/>
        <w:ind w:left="9" w:right="16" w:firstLine="558"/>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6.5</w:t>
      </w:r>
      <w:r>
        <w:rPr>
          <w:rFonts w:hint="eastAsia" w:ascii="宋体" w:hAnsi="宋体" w:cs="宋体"/>
          <w:color w:val="auto"/>
          <w:spacing w:val="-2"/>
          <w:sz w:val="24"/>
          <w:szCs w:val="24"/>
          <w:highlight w:val="none"/>
          <w:lang w:eastAsia="zh-CN"/>
        </w:rPr>
        <w:t>招标人不组织现场踏勘，</w:t>
      </w:r>
      <w:r>
        <w:rPr>
          <w:rFonts w:hint="eastAsia" w:ascii="宋体" w:hAnsi="宋体" w:cs="宋体"/>
          <w:color w:val="auto"/>
          <w:sz w:val="24"/>
          <w:szCs w:val="24"/>
          <w:highlight w:val="none"/>
          <w:lang w:eastAsia="zh-CN"/>
        </w:rPr>
        <w:t>投标人需要了解现场情况的，</w:t>
      </w:r>
      <w:r>
        <w:rPr>
          <w:rFonts w:hint="eastAsia" w:ascii="宋体" w:hAnsi="宋体" w:cs="宋体"/>
          <w:color w:val="auto"/>
          <w:spacing w:val="-1"/>
          <w:sz w:val="24"/>
          <w:szCs w:val="24"/>
          <w:highlight w:val="none"/>
          <w:lang w:eastAsia="zh-CN"/>
        </w:rPr>
        <w:t>可自行进行现场踏勘。</w:t>
      </w:r>
    </w:p>
    <w:p w14:paraId="45F35DB8">
      <w:pPr>
        <w:spacing w:before="153" w:line="280" w:lineRule="auto"/>
        <w:ind w:left="9" w:right="16" w:firstLine="558"/>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6.6 </w:t>
      </w:r>
      <w:r>
        <w:rPr>
          <w:rFonts w:hint="eastAsia" w:ascii="宋体" w:hAnsi="宋体" w:cs="宋体"/>
          <w:color w:val="auto"/>
          <w:spacing w:val="-2"/>
          <w:sz w:val="24"/>
          <w:szCs w:val="24"/>
          <w:highlight w:val="none"/>
          <w:lang w:eastAsia="zh-CN"/>
        </w:rPr>
        <w:t>在现场踏勘过程中，投标人应确保自身安全，投标人如果发生人身伤亡、财</w:t>
      </w:r>
      <w:r>
        <w:rPr>
          <w:rFonts w:hint="eastAsia" w:ascii="宋体" w:hAnsi="宋体" w:cs="宋体"/>
          <w:color w:val="auto"/>
          <w:spacing w:val="-1"/>
          <w:sz w:val="24"/>
          <w:szCs w:val="24"/>
          <w:highlight w:val="none"/>
          <w:lang w:eastAsia="zh-CN"/>
        </w:rPr>
        <w:t>物或其他损失，法律法规有规定的按有关规定处理，没有规定</w:t>
      </w:r>
      <w:r>
        <w:rPr>
          <w:rFonts w:hint="eastAsia" w:ascii="宋体" w:hAnsi="宋体" w:cs="宋体"/>
          <w:color w:val="auto"/>
          <w:spacing w:val="-2"/>
          <w:sz w:val="24"/>
          <w:szCs w:val="24"/>
          <w:highlight w:val="none"/>
          <w:lang w:eastAsia="zh-CN"/>
        </w:rPr>
        <w:t>的由投标人自行负责。</w:t>
      </w:r>
    </w:p>
    <w:p w14:paraId="245F2C18">
      <w:pPr>
        <w:spacing w:before="153" w:line="220" w:lineRule="auto"/>
        <w:ind w:left="568"/>
        <w:rPr>
          <w:rFonts w:hint="eastAsia" w:ascii="宋体" w:hAnsi="宋体" w:cs="宋体"/>
          <w:color w:val="auto"/>
          <w:highlight w:val="none"/>
          <w:lang w:eastAsia="zh-CN"/>
        </w:rPr>
      </w:pPr>
      <w:r>
        <w:rPr>
          <w:rFonts w:ascii="宋体" w:hAnsi="宋体" w:cs="宋体"/>
          <w:b/>
          <w:bCs/>
          <w:color w:val="auto"/>
          <w:sz w:val="24"/>
          <w:szCs w:val="24"/>
          <w:highlight w:val="none"/>
          <w:lang w:eastAsia="zh-CN"/>
        </w:rPr>
        <w:t xml:space="preserve">6.7 </w:t>
      </w:r>
      <w:r>
        <w:rPr>
          <w:rFonts w:hint="eastAsia" w:ascii="宋体" w:hAnsi="宋体" w:cs="宋体"/>
          <w:color w:val="auto"/>
          <w:sz w:val="24"/>
          <w:szCs w:val="24"/>
          <w:highlight w:val="none"/>
          <w:lang w:eastAsia="zh-CN"/>
        </w:rPr>
        <w:t>现场踏勘期间的交通、食宿由投标人</w:t>
      </w:r>
      <w:r>
        <w:rPr>
          <w:rFonts w:hint="eastAsia" w:ascii="宋体" w:hAnsi="宋体" w:cs="宋体"/>
          <w:color w:val="auto"/>
          <w:spacing w:val="-1"/>
          <w:sz w:val="24"/>
          <w:szCs w:val="24"/>
          <w:highlight w:val="none"/>
          <w:lang w:eastAsia="zh-CN"/>
        </w:rPr>
        <w:t>自行安排，费用自理。</w:t>
      </w:r>
    </w:p>
    <w:p w14:paraId="722B5CCC">
      <w:pPr>
        <w:spacing w:before="78" w:line="220" w:lineRule="auto"/>
        <w:ind w:left="488"/>
        <w:outlineLvl w:val="2"/>
        <w:rPr>
          <w:rFonts w:hint="eastAsia" w:ascii="宋体" w:hAnsi="宋体" w:cs="宋体"/>
          <w:color w:val="auto"/>
          <w:sz w:val="24"/>
          <w:szCs w:val="24"/>
          <w:highlight w:val="none"/>
          <w:lang w:eastAsia="zh-CN"/>
        </w:rPr>
      </w:pPr>
      <w:bookmarkStart w:id="31" w:name="bookmark81"/>
      <w:bookmarkEnd w:id="31"/>
      <w:bookmarkStart w:id="32" w:name="bookmark69"/>
      <w:bookmarkEnd w:id="32"/>
      <w:bookmarkStart w:id="33" w:name="bookmark67"/>
      <w:bookmarkEnd w:id="33"/>
      <w:bookmarkStart w:id="34" w:name="_Toc15543"/>
      <w:bookmarkStart w:id="35" w:name="_Toc24768"/>
      <w:r>
        <w:rPr>
          <w:rFonts w:ascii="宋体" w:hAnsi="宋体" w:cs="宋体"/>
          <w:b/>
          <w:bCs/>
          <w:color w:val="auto"/>
          <w:spacing w:val="-5"/>
          <w:sz w:val="24"/>
          <w:szCs w:val="24"/>
          <w:highlight w:val="none"/>
          <w:lang w:eastAsia="zh-CN"/>
        </w:rPr>
        <w:t>7</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5"/>
          <w:sz w:val="24"/>
          <w:szCs w:val="24"/>
          <w:highlight w:val="none"/>
          <w:lang w:eastAsia="zh-CN"/>
        </w:rPr>
        <w:t>．招标文件的提问和答疑</w:t>
      </w:r>
      <w:bookmarkEnd w:id="34"/>
      <w:bookmarkEnd w:id="35"/>
    </w:p>
    <w:p w14:paraId="0493F446">
      <w:pPr>
        <w:spacing w:before="153" w:line="299" w:lineRule="auto"/>
        <w:ind w:left="9" w:right="16" w:firstLine="478"/>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7.1  </w:t>
      </w:r>
      <w:r>
        <w:rPr>
          <w:rFonts w:hint="eastAsia" w:ascii="宋体" w:hAnsi="宋体" w:cs="宋体"/>
          <w:color w:val="auto"/>
          <w:sz w:val="24"/>
          <w:szCs w:val="24"/>
          <w:highlight w:val="none"/>
          <w:lang w:eastAsia="zh-CN"/>
        </w:rPr>
        <w:t>投标人若对招标文件（含施工图、招标工程量清单）有疑问，应在提问截止</w:t>
      </w:r>
      <w:r>
        <w:rPr>
          <w:rFonts w:hint="eastAsia" w:ascii="宋体" w:hAnsi="宋体" w:cs="宋体"/>
          <w:color w:val="auto"/>
          <w:spacing w:val="-2"/>
          <w:sz w:val="24"/>
          <w:szCs w:val="24"/>
          <w:highlight w:val="none"/>
          <w:lang w:eastAsia="zh-CN"/>
        </w:rPr>
        <w:t>时间（见本章第二节“重要事项时间地点一览表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”）前使用建设工程交易</w:t>
      </w:r>
      <w:r>
        <w:rPr>
          <w:rFonts w:hint="eastAsia" w:ascii="宋体" w:hAnsi="宋体" w:cs="宋体"/>
          <w:color w:val="auto"/>
          <w:spacing w:val="-3"/>
          <w:sz w:val="24"/>
          <w:szCs w:val="24"/>
          <w:highlight w:val="none"/>
          <w:lang w:eastAsia="zh-CN"/>
        </w:rPr>
        <w:t>系统提出问</w:t>
      </w:r>
      <w:r>
        <w:rPr>
          <w:rFonts w:hint="eastAsia" w:ascii="宋体" w:hAnsi="宋体" w:cs="宋体"/>
          <w:color w:val="auto"/>
          <w:spacing w:val="-1"/>
          <w:sz w:val="24"/>
          <w:szCs w:val="24"/>
          <w:highlight w:val="none"/>
          <w:lang w:eastAsia="zh-CN"/>
        </w:rPr>
        <w:t>题。未在指定时间前、未采用指定方式提出的，招标人不予受理。</w:t>
      </w:r>
    </w:p>
    <w:p w14:paraId="3B0EE624">
      <w:pPr>
        <w:spacing w:before="154" w:line="309" w:lineRule="auto"/>
        <w:ind w:left="9" w:right="16" w:firstLine="558"/>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7.2  </w:t>
      </w:r>
      <w:r>
        <w:rPr>
          <w:rFonts w:hint="eastAsia" w:ascii="宋体" w:hAnsi="宋体" w:cs="宋体"/>
          <w:color w:val="auto"/>
          <w:spacing w:val="-1"/>
          <w:sz w:val="24"/>
          <w:szCs w:val="24"/>
          <w:highlight w:val="none"/>
          <w:lang w:eastAsia="zh-CN"/>
        </w:rPr>
        <w:t>招标人在提问截止时间（见本章第二节“重要</w:t>
      </w:r>
      <w:r>
        <w:rPr>
          <w:rFonts w:hint="eastAsia" w:ascii="宋体" w:hAnsi="宋体" w:cs="宋体"/>
          <w:color w:val="auto"/>
          <w:spacing w:val="-2"/>
          <w:sz w:val="24"/>
          <w:szCs w:val="24"/>
          <w:highlight w:val="none"/>
          <w:lang w:eastAsia="zh-CN"/>
        </w:rPr>
        <w:t>事项时间地点一览表</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2"/>
          <w:sz w:val="24"/>
          <w:szCs w:val="24"/>
          <w:highlight w:val="none"/>
          <w:lang w:eastAsia="zh-CN"/>
        </w:rPr>
        <w:t>”）后</w:t>
      </w:r>
      <w:r>
        <w:rPr>
          <w:rFonts w:ascii="宋体" w:hAnsi="宋体" w:cs="宋体"/>
          <w:color w:val="auto"/>
          <w:spacing w:val="-50"/>
          <w:sz w:val="24"/>
          <w:szCs w:val="24"/>
          <w:highlight w:val="none"/>
          <w:lang w:eastAsia="zh-CN"/>
        </w:rPr>
        <w:t xml:space="preserve"> </w:t>
      </w:r>
      <w:r>
        <w:rPr>
          <w:rFonts w:ascii="宋体" w:hAnsi="宋体" w:cs="宋体"/>
          <w:color w:val="auto"/>
          <w:spacing w:val="-2"/>
          <w:sz w:val="24"/>
          <w:szCs w:val="24"/>
          <w:highlight w:val="none"/>
          <w:lang w:eastAsia="zh-CN"/>
        </w:rPr>
        <w:t>3</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日内，一次性对收到的所有问题作出答复，并形成答疑（或修</w:t>
      </w:r>
      <w:r>
        <w:rPr>
          <w:rFonts w:hint="eastAsia" w:ascii="宋体" w:hAnsi="宋体" w:cs="宋体"/>
          <w:color w:val="auto"/>
          <w:spacing w:val="-2"/>
          <w:sz w:val="24"/>
          <w:szCs w:val="24"/>
          <w:highlight w:val="none"/>
          <w:lang w:eastAsia="zh-CN"/>
        </w:rPr>
        <w:t>改）公告在发布招标公</w:t>
      </w:r>
      <w:r>
        <w:rPr>
          <w:rFonts w:hint="eastAsia" w:ascii="宋体" w:hAnsi="宋体" w:cs="宋体"/>
          <w:color w:val="auto"/>
          <w:spacing w:val="-1"/>
          <w:sz w:val="24"/>
          <w:szCs w:val="24"/>
          <w:highlight w:val="none"/>
          <w:lang w:eastAsia="zh-CN"/>
        </w:rPr>
        <w:t>告的媒介上公开发布。答疑（或修改）公告一旦发布，即视所</w:t>
      </w:r>
      <w:r>
        <w:rPr>
          <w:rFonts w:hint="eastAsia" w:ascii="宋体" w:hAnsi="宋体" w:cs="宋体"/>
          <w:color w:val="auto"/>
          <w:spacing w:val="-2"/>
          <w:sz w:val="24"/>
          <w:szCs w:val="24"/>
          <w:highlight w:val="none"/>
          <w:lang w:eastAsia="zh-CN"/>
        </w:rPr>
        <w:t>有潜在投标人已经知悉</w:t>
      </w:r>
      <w:r>
        <w:rPr>
          <w:rFonts w:hint="eastAsia" w:ascii="宋体" w:hAnsi="宋体" w:cs="宋体"/>
          <w:color w:val="auto"/>
          <w:spacing w:val="-1"/>
          <w:sz w:val="24"/>
          <w:szCs w:val="24"/>
          <w:highlight w:val="none"/>
          <w:lang w:eastAsia="zh-CN"/>
        </w:rPr>
        <w:t>答疑（或修改）内容，投标人未及时关注而造成的损失和后果</w:t>
      </w:r>
      <w:r>
        <w:rPr>
          <w:rFonts w:hint="eastAsia" w:ascii="宋体" w:hAnsi="宋体" w:cs="宋体"/>
          <w:color w:val="auto"/>
          <w:spacing w:val="-2"/>
          <w:sz w:val="24"/>
          <w:szCs w:val="24"/>
          <w:highlight w:val="none"/>
          <w:lang w:eastAsia="zh-CN"/>
        </w:rPr>
        <w:t>，由投标人自行承担。</w:t>
      </w:r>
    </w:p>
    <w:p w14:paraId="459FBC35">
      <w:pPr>
        <w:spacing w:before="152" w:line="219" w:lineRule="auto"/>
        <w:ind w:firstLine="478" w:firstLineChars="200"/>
        <w:jc w:val="both"/>
        <w:rPr>
          <w:rFonts w:hint="eastAsia" w:ascii="宋体" w:hAnsi="宋体" w:cs="宋体"/>
          <w:color w:val="auto"/>
          <w:highlight w:val="none"/>
          <w:lang w:eastAsia="zh-CN"/>
        </w:rPr>
      </w:pPr>
      <w:r>
        <w:rPr>
          <w:rFonts w:ascii="宋体" w:hAnsi="宋体" w:cs="宋体"/>
          <w:b/>
          <w:bCs/>
          <w:color w:val="auto"/>
          <w:spacing w:val="-1"/>
          <w:sz w:val="24"/>
          <w:szCs w:val="24"/>
          <w:highlight w:val="none"/>
          <w:lang w:eastAsia="zh-CN"/>
        </w:rPr>
        <w:t xml:space="preserve">7.3  </w:t>
      </w:r>
      <w:r>
        <w:rPr>
          <w:rFonts w:hint="eastAsia" w:ascii="宋体" w:hAnsi="宋体" w:cs="宋体"/>
          <w:color w:val="auto"/>
          <w:spacing w:val="-1"/>
          <w:sz w:val="24"/>
          <w:szCs w:val="24"/>
          <w:highlight w:val="none"/>
          <w:lang w:eastAsia="zh-CN"/>
        </w:rPr>
        <w:t>招标人对招标文件所作的答疑（或修改）公告，构成</w:t>
      </w:r>
      <w:r>
        <w:rPr>
          <w:rFonts w:hint="eastAsia" w:ascii="宋体" w:hAnsi="宋体" w:cs="宋体"/>
          <w:color w:val="auto"/>
          <w:spacing w:val="-2"/>
          <w:sz w:val="24"/>
          <w:szCs w:val="24"/>
          <w:highlight w:val="none"/>
          <w:lang w:eastAsia="zh-CN"/>
        </w:rPr>
        <w:t>招标文件的组成部分。</w:t>
      </w:r>
    </w:p>
    <w:p w14:paraId="1C0421E3">
      <w:pPr>
        <w:spacing w:before="79" w:line="219" w:lineRule="auto"/>
        <w:ind w:left="488"/>
        <w:outlineLvl w:val="2"/>
        <w:rPr>
          <w:rFonts w:hint="eastAsia" w:ascii="宋体" w:hAnsi="宋体" w:cs="宋体"/>
          <w:color w:val="auto"/>
          <w:sz w:val="24"/>
          <w:szCs w:val="24"/>
          <w:highlight w:val="none"/>
          <w:lang w:eastAsia="zh-CN"/>
        </w:rPr>
      </w:pPr>
      <w:bookmarkStart w:id="36" w:name="_Toc20958"/>
      <w:bookmarkStart w:id="37" w:name="_Toc6897"/>
      <w:r>
        <w:rPr>
          <w:rFonts w:ascii="宋体" w:hAnsi="宋体" w:cs="宋体"/>
          <w:b/>
          <w:bCs/>
          <w:color w:val="auto"/>
          <w:spacing w:val="-5"/>
          <w:sz w:val="24"/>
          <w:szCs w:val="24"/>
          <w:highlight w:val="none"/>
          <w:lang w:eastAsia="zh-CN"/>
        </w:rPr>
        <w:t>8</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5"/>
          <w:sz w:val="24"/>
          <w:szCs w:val="24"/>
          <w:highlight w:val="none"/>
          <w:lang w:eastAsia="zh-CN"/>
        </w:rPr>
        <w:t>．</w:t>
      </w:r>
      <w:r>
        <w:rPr>
          <w:rFonts w:hint="eastAsia" w:ascii="宋体" w:hAnsi="宋体" w:cs="宋体"/>
          <w:b/>
          <w:bCs/>
          <w:color w:val="auto"/>
          <w:spacing w:val="-1"/>
          <w:sz w:val="24"/>
          <w:szCs w:val="24"/>
          <w:highlight w:val="none"/>
          <w:lang w:eastAsia="zh-CN"/>
        </w:rPr>
        <w:t>最高投标限价</w:t>
      </w:r>
      <w:bookmarkEnd w:id="36"/>
      <w:bookmarkEnd w:id="37"/>
    </w:p>
    <w:p w14:paraId="6594B2C4">
      <w:pPr>
        <w:spacing w:before="155" w:line="219" w:lineRule="auto"/>
        <w:ind w:left="488"/>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8.1  </w:t>
      </w:r>
      <w:r>
        <w:rPr>
          <w:rFonts w:hint="eastAsia" w:ascii="宋体" w:hAnsi="宋体" w:cs="宋体"/>
          <w:color w:val="auto"/>
          <w:spacing w:val="-1"/>
          <w:sz w:val="24"/>
          <w:szCs w:val="24"/>
          <w:highlight w:val="none"/>
          <w:lang w:eastAsia="zh-CN"/>
        </w:rPr>
        <w:t>本招标项目按照以下依据编制</w:t>
      </w:r>
      <w:r>
        <w:rPr>
          <w:rFonts w:hint="eastAsia" w:ascii="宋体" w:hAnsi="宋体" w:cs="宋体"/>
          <w:b/>
          <w:bCs/>
          <w:color w:val="auto"/>
          <w:spacing w:val="-1"/>
          <w:sz w:val="24"/>
          <w:szCs w:val="24"/>
          <w:highlight w:val="none"/>
          <w:lang w:eastAsia="zh-CN"/>
        </w:rPr>
        <w:t>最高投标限价</w:t>
      </w:r>
      <w:r>
        <w:rPr>
          <w:rFonts w:hint="eastAsia" w:ascii="宋体" w:hAnsi="宋体" w:cs="宋体"/>
          <w:color w:val="auto"/>
          <w:spacing w:val="-1"/>
          <w:sz w:val="24"/>
          <w:szCs w:val="24"/>
          <w:highlight w:val="none"/>
          <w:lang w:eastAsia="zh-CN"/>
        </w:rPr>
        <w:t>：</w:t>
      </w:r>
    </w:p>
    <w:p w14:paraId="149AF6FA">
      <w:pPr>
        <w:spacing w:before="157"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GB/T 50500-2024</w:t>
      </w:r>
      <w:r>
        <w:rPr>
          <w:rFonts w:hint="eastAsia" w:ascii="宋体" w:hAnsi="宋体" w:cs="宋体"/>
          <w:color w:val="auto"/>
          <w:spacing w:val="-1"/>
          <w:sz w:val="24"/>
          <w:szCs w:val="24"/>
          <w:highlight w:val="none"/>
          <w:lang w:eastAsia="zh-CN"/>
        </w:rPr>
        <w:t>）；</w:t>
      </w:r>
    </w:p>
    <w:p w14:paraId="18018C45">
      <w:pPr>
        <w:spacing w:line="360" w:lineRule="auto"/>
        <w:ind w:left="11" w:right="17" w:firstLine="49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）《市政工程工程量计算标准》</w:t>
      </w:r>
      <w:r>
        <w:rPr>
          <w:rFonts w:ascii="宋体" w:hAnsi="宋体" w:cs="宋体"/>
          <w:color w:val="auto"/>
          <w:spacing w:val="2"/>
          <w:sz w:val="24"/>
          <w:szCs w:val="24"/>
          <w:highlight w:val="none"/>
          <w:lang w:eastAsia="zh-CN"/>
        </w:rPr>
        <w:t>(GB/T50857-2024</w:t>
      </w:r>
      <w:r>
        <w:rPr>
          <w:rFonts w:hint="eastAsia" w:ascii="宋体" w:hAnsi="宋体" w:cs="宋体"/>
          <w:color w:val="auto"/>
          <w:spacing w:val="2"/>
          <w:sz w:val="24"/>
          <w:szCs w:val="24"/>
          <w:highlight w:val="none"/>
          <w:lang w:eastAsia="zh-CN"/>
        </w:rPr>
        <w:t>）、《园林绿化工程工程量计算标准》</w:t>
      </w:r>
      <w:r>
        <w:rPr>
          <w:rFonts w:ascii="宋体" w:hAnsi="宋体" w:cs="宋体"/>
          <w:color w:val="auto"/>
          <w:spacing w:val="2"/>
          <w:sz w:val="24"/>
          <w:szCs w:val="24"/>
          <w:highlight w:val="none"/>
          <w:lang w:eastAsia="zh-CN"/>
        </w:rPr>
        <w:t>(GB/T50858-2024</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年《广东省市政工程综合定额》、</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年《广东省园林绿化工程综合定额》及现行的建筑施工规范和省市有关文件、规定为编制依据进行编制。</w:t>
      </w:r>
    </w:p>
    <w:p w14:paraId="0E6EF66E">
      <w:pPr>
        <w:spacing w:line="360" w:lineRule="auto"/>
        <w:ind w:left="49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）施工图及相关资料；</w:t>
      </w:r>
    </w:p>
    <w:p w14:paraId="51F098C0">
      <w:pPr>
        <w:spacing w:line="360" w:lineRule="auto"/>
        <w:ind w:left="502"/>
        <w:rPr>
          <w:rFonts w:hint="eastAsia" w:ascii="宋体" w:hAnsi="宋体" w:cs="宋体"/>
          <w:color w:val="auto"/>
          <w:sz w:val="24"/>
          <w:szCs w:val="24"/>
          <w:highlight w:val="none"/>
          <w:lang w:eastAsia="zh-CN"/>
        </w:rPr>
      </w:pPr>
      <w:bookmarkStart w:id="38" w:name="bookmark119"/>
      <w:bookmarkEnd w:id="38"/>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）招标文件及招标工程量清单；</w:t>
      </w:r>
    </w:p>
    <w:p w14:paraId="1620DFD6">
      <w:pPr>
        <w:spacing w:line="360" w:lineRule="auto"/>
        <w:ind w:left="502"/>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）施工现场情况、工程特点及常规施工方案；</w:t>
      </w:r>
    </w:p>
    <w:p w14:paraId="0637BF4E">
      <w:pPr>
        <w:spacing w:line="360" w:lineRule="auto"/>
        <w:ind w:left="12" w:right="136" w:firstLine="489"/>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（6）材料价按韶关市建设工程造价信息化管理系统上公布的2026年5月信息价，信息价缺项的，参照市场价格或周边城市的信息价；</w:t>
      </w:r>
    </w:p>
    <w:p w14:paraId="23B2CD68">
      <w:pPr>
        <w:spacing w:line="360" w:lineRule="auto"/>
        <w:ind w:left="502"/>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）与建设项目相关的标准、规范、技术资料</w:t>
      </w:r>
      <w:r>
        <w:rPr>
          <w:rFonts w:hint="eastAsia" w:ascii="宋体" w:hAnsi="宋体" w:cs="宋体"/>
          <w:color w:val="auto"/>
          <w:spacing w:val="-3"/>
          <w:sz w:val="24"/>
          <w:szCs w:val="24"/>
          <w:highlight w:val="none"/>
          <w:lang w:eastAsia="zh-CN"/>
        </w:rPr>
        <w:t>；</w:t>
      </w:r>
    </w:p>
    <w:p w14:paraId="1D7EDFDB">
      <w:pPr>
        <w:spacing w:line="360" w:lineRule="auto"/>
        <w:ind w:left="12" w:right="136" w:firstLine="489"/>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（8）暂列金额按分部分项工程费的</w:t>
      </w:r>
      <w:r>
        <w:rPr>
          <w:rFonts w:ascii="宋体" w:hAnsi="宋体" w:cs="宋体"/>
          <w:color w:val="auto"/>
          <w:spacing w:val="-3"/>
          <w:sz w:val="24"/>
          <w:szCs w:val="24"/>
          <w:highlight w:val="none"/>
          <w:lang w:eastAsia="zh-CN"/>
        </w:rPr>
        <w:t>9%并计算税金</w:t>
      </w:r>
      <w:r>
        <w:rPr>
          <w:rFonts w:hint="eastAsia" w:ascii="宋体" w:hAnsi="宋体" w:cs="宋体"/>
          <w:color w:val="auto"/>
          <w:spacing w:val="-3"/>
          <w:sz w:val="24"/>
          <w:szCs w:val="24"/>
          <w:highlight w:val="none"/>
          <w:lang w:eastAsia="zh-CN"/>
        </w:rPr>
        <w:t>，用于施工合同签订时尚未确定或者不可预见.的所需材料、设备、服务的采购，施工中可能发生的工程变更、合同约定调整因素出现时的工程价款调整以及发生的索赔、现场签证确认等的费用，结算按实际发生数额计算。</w:t>
      </w:r>
    </w:p>
    <w:p w14:paraId="275E9C91">
      <w:pPr>
        <w:spacing w:line="360" w:lineRule="auto"/>
        <w:ind w:left="12" w:right="136" w:firstLine="489"/>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9）消纳费根据韶关市小阳山建筑垃圾消纳场3号填土区收费标准细则，干渣土综合单价8元/m³(含税)，结算时提供发票、合同协议、运输车次照片、竣工图及现场实际工程量等作为参考资料按实结算,暂估价价格为上限价，结算时综合单价和总价均不超上限价。</w:t>
      </w:r>
    </w:p>
    <w:p w14:paraId="73A92F81">
      <w:pPr>
        <w:spacing w:before="79" w:line="360" w:lineRule="auto"/>
        <w:ind w:firstLine="482" w:firstLineChars="200"/>
        <w:jc w:val="both"/>
        <w:rPr>
          <w:rFonts w:hint="eastAsia" w:ascii="宋体" w:hAnsi="宋体" w:cs="宋体"/>
          <w:color w:val="auto"/>
          <w:sz w:val="24"/>
          <w:szCs w:val="24"/>
          <w:highlight w:val="none"/>
          <w:lang w:eastAsia="zh-CN"/>
        </w:rPr>
      </w:pPr>
      <w:r>
        <w:rPr>
          <w:rFonts w:ascii="宋体" w:hAnsi="宋体" w:cs="宋体"/>
          <w:b/>
          <w:bCs/>
          <w:color w:val="auto"/>
          <w:sz w:val="24"/>
          <w:szCs w:val="24"/>
          <w:highlight w:val="none"/>
        </w:rPr>
        <w:t>8.2</w:t>
      </w:r>
      <w:r>
        <w:rPr>
          <w:rFonts w:ascii="宋体" w:hAnsi="宋体" w:cs="宋体"/>
          <w:color w:val="auto"/>
          <w:sz w:val="24"/>
          <w:szCs w:val="24"/>
          <w:highlight w:val="none"/>
        </w:rPr>
        <w:t xml:space="preserve"> </w:t>
      </w:r>
      <w:r>
        <w:rPr>
          <w:rFonts w:hint="eastAsia" w:ascii="宋体" w:hAnsi="宋体" w:cs="宋体"/>
          <w:b/>
          <w:bCs/>
          <w:color w:val="auto"/>
          <w:sz w:val="24"/>
          <w:szCs w:val="24"/>
          <w:highlight w:val="none"/>
          <w:lang w:eastAsia="zh-CN"/>
        </w:rPr>
        <w:t>本次招标项目最高投标限价为人民币(大写)：陆佰伍拾柒万零陆佰贰拾元玖角柒分（￥6570620.97元）。其中：暂列金￥463161.12元，专业工程暂估价￥132761.12元，安全生产措施费（不得低于）￥103959.01元。</w:t>
      </w:r>
    </w:p>
    <w:p w14:paraId="3C9056FC">
      <w:pPr>
        <w:spacing w:before="79" w:line="360" w:lineRule="auto"/>
        <w:ind w:firstLine="482" w:firstLineChars="200"/>
        <w:jc w:val="both"/>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8.3</w:t>
      </w:r>
      <w:r>
        <w:rPr>
          <w:rFonts w:hint="eastAsia" w:ascii="宋体" w:hAnsi="宋体" w:cs="宋体"/>
          <w:color w:val="auto"/>
          <w:sz w:val="24"/>
          <w:szCs w:val="24"/>
          <w:highlight w:val="none"/>
          <w:lang w:eastAsia="zh-CN"/>
        </w:rPr>
        <w:t>暂估价指招标工程量清单中提供的用于支付必然发生但暂时不能确定价格的</w:t>
      </w:r>
      <w:r>
        <w:rPr>
          <w:rFonts w:hint="eastAsia" w:ascii="宋体" w:hAnsi="宋体" w:cs="宋体"/>
          <w:color w:val="auto"/>
          <w:spacing w:val="-1"/>
          <w:sz w:val="24"/>
          <w:szCs w:val="24"/>
          <w:highlight w:val="none"/>
          <w:lang w:eastAsia="zh-CN"/>
        </w:rPr>
        <w:t>材料、工程设备的单价以及专业工程的金额；暂列金额指招标</w:t>
      </w:r>
      <w:r>
        <w:rPr>
          <w:rFonts w:hint="eastAsia" w:ascii="宋体" w:hAnsi="宋体" w:cs="宋体"/>
          <w:color w:val="auto"/>
          <w:spacing w:val="-2"/>
          <w:sz w:val="24"/>
          <w:szCs w:val="24"/>
          <w:highlight w:val="none"/>
          <w:lang w:eastAsia="zh-CN"/>
        </w:rPr>
        <w:t>工程量清单中暂定并包括在合同价款中的一笔款项，用于工程合同签订时尚未确定或</w:t>
      </w:r>
      <w:r>
        <w:rPr>
          <w:rFonts w:hint="eastAsia" w:ascii="宋体" w:hAnsi="宋体" w:cs="宋体"/>
          <w:color w:val="auto"/>
          <w:spacing w:val="-3"/>
          <w:sz w:val="24"/>
          <w:szCs w:val="24"/>
          <w:highlight w:val="none"/>
          <w:lang w:eastAsia="zh-CN"/>
        </w:rPr>
        <w:t>者不可预见的所需材料、</w:t>
      </w:r>
      <w:r>
        <w:rPr>
          <w:rFonts w:hint="eastAsia" w:ascii="宋体" w:hAnsi="宋体" w:cs="宋体"/>
          <w:color w:val="auto"/>
          <w:spacing w:val="-1"/>
          <w:sz w:val="24"/>
          <w:szCs w:val="24"/>
          <w:highlight w:val="none"/>
          <w:lang w:eastAsia="zh-CN"/>
        </w:rPr>
        <w:t>工程设备、服务的采购，施工中可能发生的工程变更、合同约</w:t>
      </w:r>
      <w:r>
        <w:rPr>
          <w:rFonts w:hint="eastAsia" w:ascii="宋体" w:hAnsi="宋体" w:cs="宋体"/>
          <w:color w:val="auto"/>
          <w:spacing w:val="-2"/>
          <w:sz w:val="24"/>
          <w:szCs w:val="24"/>
          <w:highlight w:val="none"/>
          <w:lang w:eastAsia="zh-CN"/>
        </w:rPr>
        <w:t>定调整因素出现时的合</w:t>
      </w:r>
      <w:r>
        <w:rPr>
          <w:rFonts w:hint="eastAsia" w:ascii="宋体" w:hAnsi="宋体" w:cs="宋体"/>
          <w:color w:val="auto"/>
          <w:spacing w:val="-1"/>
          <w:sz w:val="24"/>
          <w:szCs w:val="24"/>
          <w:highlight w:val="none"/>
          <w:lang w:eastAsia="zh-CN"/>
        </w:rPr>
        <w:t>同价款调整以及发生的索赔、现场签证确认等的费用。</w:t>
      </w:r>
    </w:p>
    <w:p w14:paraId="0865C36A">
      <w:pPr>
        <w:spacing w:before="36" w:line="360" w:lineRule="auto"/>
        <w:ind w:left="10" w:right="200" w:firstLine="480"/>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8.4 </w:t>
      </w:r>
      <w:r>
        <w:rPr>
          <w:rFonts w:hint="eastAsia" w:ascii="宋体" w:hAnsi="宋体" w:cs="宋体"/>
          <w:color w:val="auto"/>
          <w:sz w:val="24"/>
          <w:szCs w:val="24"/>
          <w:highlight w:val="none"/>
          <w:lang w:eastAsia="zh-CN"/>
        </w:rPr>
        <w:t>本招标项目以暂估价形式列入招标工程量清单中的材料、工程设备、专业工</w:t>
      </w:r>
      <w:r>
        <w:rPr>
          <w:rFonts w:hint="eastAsia" w:ascii="宋体" w:hAnsi="宋体" w:cs="宋体"/>
          <w:color w:val="auto"/>
          <w:spacing w:val="-2"/>
          <w:sz w:val="24"/>
          <w:szCs w:val="24"/>
          <w:highlight w:val="none"/>
          <w:lang w:eastAsia="zh-CN"/>
        </w:rPr>
        <w:t>程（以下统称“暂估价项目</w:t>
      </w:r>
      <w:r>
        <w:rPr>
          <w:rFonts w:ascii="宋体" w:hAnsi="宋体" w:cs="宋体"/>
          <w:color w:val="auto"/>
          <w:spacing w:val="-80"/>
          <w:sz w:val="24"/>
          <w:szCs w:val="24"/>
          <w:highlight w:val="none"/>
          <w:lang w:eastAsia="zh-CN"/>
        </w:rPr>
        <w:t xml:space="preserve"> </w:t>
      </w:r>
      <w:r>
        <w:rPr>
          <w:rFonts w:hint="eastAsia" w:ascii="宋体" w:hAnsi="宋体" w:cs="宋体"/>
          <w:color w:val="auto"/>
          <w:spacing w:val="-2"/>
          <w:sz w:val="24"/>
          <w:szCs w:val="24"/>
          <w:highlight w:val="none"/>
          <w:lang w:eastAsia="zh-CN"/>
        </w:rPr>
        <w:t>”）包括：</w:t>
      </w:r>
      <w:r>
        <w:rPr>
          <w:rFonts w:hint="eastAsia" w:ascii="宋体" w:hAnsi="宋体" w:cs="宋体"/>
          <w:color w:val="auto"/>
          <w:sz w:val="24"/>
          <w:szCs w:val="24"/>
          <w:highlight w:val="none"/>
          <w:u w:val="single"/>
          <w:lang w:eastAsia="zh-CN"/>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43066005">
      <w:pPr>
        <w:spacing w:before="154" w:line="360" w:lineRule="auto"/>
        <w:ind w:left="12" w:right="200" w:firstLine="477"/>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8.5  </w:t>
      </w:r>
      <w:r>
        <w:rPr>
          <w:rFonts w:hint="eastAsia" w:ascii="宋体" w:hAnsi="宋体" w:cs="宋体"/>
          <w:color w:val="auto"/>
          <w:sz w:val="24"/>
          <w:szCs w:val="24"/>
          <w:highlight w:val="none"/>
          <w:lang w:eastAsia="zh-CN"/>
        </w:rPr>
        <w:t>当暂估价项目的内容、标准、要求在项目实施过程中得以深化、明确、固定</w:t>
      </w:r>
      <w:r>
        <w:rPr>
          <w:rFonts w:hint="eastAsia" w:ascii="宋体" w:hAnsi="宋体" w:cs="宋体"/>
          <w:color w:val="auto"/>
          <w:spacing w:val="-2"/>
          <w:sz w:val="24"/>
          <w:szCs w:val="24"/>
          <w:highlight w:val="none"/>
          <w:lang w:eastAsia="zh-CN"/>
        </w:rPr>
        <w:t>后，按以下原则发包：</w:t>
      </w:r>
    </w:p>
    <w:p w14:paraId="669E8797">
      <w:pPr>
        <w:spacing w:before="153" w:line="360" w:lineRule="auto"/>
        <w:ind w:left="-3" w:firstLine="488" w:firstLineChars="20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）暂估价项目按工程、货物（指材料或工程设备，下同）的类别分类汇总的金额，达到必须</w:t>
      </w:r>
      <w:r>
        <w:rPr>
          <w:rFonts w:hint="eastAsia" w:ascii="宋体" w:hAnsi="宋体" w:cs="宋体"/>
          <w:color w:val="auto"/>
          <w:spacing w:val="-3"/>
          <w:sz w:val="24"/>
          <w:szCs w:val="24"/>
          <w:highlight w:val="none"/>
          <w:lang w:eastAsia="zh-CN"/>
        </w:rPr>
        <w:t>招标规模标准的，由</w:t>
      </w:r>
      <w:r>
        <w:rPr>
          <w:rFonts w:ascii="宋体" w:hAnsi="宋体" w:cs="宋体"/>
          <w:b/>
          <w:bCs/>
          <w:color w:val="auto"/>
          <w:spacing w:val="21"/>
          <w:sz w:val="24"/>
          <w:szCs w:val="24"/>
          <w:highlight w:val="none"/>
          <w:u w:val="single"/>
          <w:lang w:eastAsia="zh-CN"/>
        </w:rPr>
        <w:t xml:space="preserve"> </w:t>
      </w:r>
      <w:r>
        <w:rPr>
          <w:rFonts w:hint="eastAsia" w:ascii="宋体" w:hAnsi="宋体" w:cs="宋体"/>
          <w:bCs/>
          <w:color w:val="auto"/>
          <w:spacing w:val="-1"/>
          <w:sz w:val="24"/>
          <w:szCs w:val="24"/>
          <w:highlight w:val="none"/>
          <w:u w:val="single"/>
          <w:lang w:eastAsia="zh-CN"/>
        </w:rPr>
        <w:t>中标人招标，招标人参与管理</w:t>
      </w:r>
      <w:r>
        <w:rPr>
          <w:rFonts w:ascii="宋体" w:hAnsi="宋体" w:cs="宋体"/>
          <w:bCs/>
          <w:color w:val="auto"/>
          <w:spacing w:val="-1"/>
          <w:sz w:val="24"/>
          <w:szCs w:val="24"/>
          <w:highlight w:val="none"/>
          <w:u w:val="single"/>
          <w:lang w:eastAsia="zh-CN"/>
        </w:rPr>
        <w:t xml:space="preserve"> </w:t>
      </w:r>
      <w:r>
        <w:rPr>
          <w:rFonts w:hint="eastAsia" w:ascii="宋体" w:hAnsi="宋体" w:cs="宋体"/>
          <w:bCs/>
          <w:color w:val="auto"/>
          <w:spacing w:val="-1"/>
          <w:sz w:val="24"/>
          <w:szCs w:val="24"/>
          <w:highlight w:val="none"/>
          <w:lang w:eastAsia="zh-CN"/>
        </w:rPr>
        <w:t>，</w:t>
      </w:r>
      <w:r>
        <w:rPr>
          <w:rFonts w:hint="eastAsia" w:ascii="宋体" w:hAnsi="宋体" w:cs="宋体"/>
          <w:color w:val="auto"/>
          <w:spacing w:val="-1"/>
          <w:sz w:val="24"/>
          <w:szCs w:val="24"/>
          <w:highlight w:val="none"/>
          <w:lang w:eastAsia="zh-CN"/>
        </w:rPr>
        <w:t>确定专业工程承包人（或材料、工程</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设备供应商）和合同价格。</w:t>
      </w:r>
    </w:p>
    <w:p w14:paraId="6AC49BA5">
      <w:pPr>
        <w:spacing w:before="30" w:line="360" w:lineRule="auto"/>
        <w:ind w:left="11" w:right="65" w:firstLine="48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准但适用政府采购规定的，按照政府采购规定确定专业工</w:t>
      </w:r>
      <w:r>
        <w:rPr>
          <w:rFonts w:hint="eastAsia" w:ascii="宋体" w:hAnsi="宋体" w:cs="宋体"/>
          <w:color w:val="auto"/>
          <w:spacing w:val="-2"/>
          <w:sz w:val="24"/>
          <w:szCs w:val="24"/>
          <w:highlight w:val="none"/>
          <w:lang w:eastAsia="zh-CN"/>
        </w:rPr>
        <w:t>程承包人（或材料、工程设备供应商）和合同价格。</w:t>
      </w:r>
    </w:p>
    <w:p w14:paraId="13940972">
      <w:pPr>
        <w:spacing w:before="154" w:line="360" w:lineRule="auto"/>
        <w:ind w:left="11" w:right="65" w:firstLine="48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准也不适用政府采购规定，中标人具备相应资格条件的，</w:t>
      </w:r>
      <w:r>
        <w:rPr>
          <w:rFonts w:hint="eastAsia" w:ascii="宋体" w:hAnsi="宋体" w:cs="宋体"/>
          <w:color w:val="auto"/>
          <w:spacing w:val="-2"/>
          <w:sz w:val="24"/>
          <w:szCs w:val="24"/>
          <w:highlight w:val="none"/>
          <w:lang w:eastAsia="zh-CN"/>
        </w:rPr>
        <w:t>由中标人承包；中标人不具</w:t>
      </w:r>
      <w:r>
        <w:rPr>
          <w:rFonts w:hint="eastAsia" w:ascii="宋体" w:hAnsi="宋体" w:cs="宋体"/>
          <w:color w:val="auto"/>
          <w:spacing w:val="-1"/>
          <w:sz w:val="24"/>
          <w:szCs w:val="24"/>
          <w:highlight w:val="none"/>
          <w:lang w:eastAsia="zh-CN"/>
        </w:rPr>
        <w:t>备相应资格条件但具备分包权的，由中标人分包，招标人</w:t>
      </w:r>
      <w:r>
        <w:rPr>
          <w:rFonts w:hint="eastAsia" w:ascii="宋体" w:hAnsi="宋体" w:cs="宋体"/>
          <w:color w:val="auto"/>
          <w:spacing w:val="-2"/>
          <w:sz w:val="24"/>
          <w:szCs w:val="24"/>
          <w:highlight w:val="none"/>
          <w:lang w:eastAsia="zh-CN"/>
        </w:rPr>
        <w:t>同中标人结算原则按本招标</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文件相关条款执行。</w:t>
      </w:r>
    </w:p>
    <w:p w14:paraId="313B21AC">
      <w:pPr>
        <w:spacing w:before="154" w:line="360" w:lineRule="auto"/>
        <w:ind w:left="11" w:right="65" w:firstLine="48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准也不适用政府采购规定，中标人既不具备相应资格条件</w:t>
      </w:r>
      <w:r>
        <w:rPr>
          <w:rFonts w:hint="eastAsia" w:ascii="宋体" w:hAnsi="宋体" w:cs="宋体"/>
          <w:color w:val="auto"/>
          <w:spacing w:val="-2"/>
          <w:sz w:val="24"/>
          <w:szCs w:val="24"/>
          <w:highlight w:val="none"/>
          <w:lang w:eastAsia="zh-CN"/>
        </w:rPr>
        <w:t>又不具备分包权的，由招标人另行发包。</w:t>
      </w:r>
    </w:p>
    <w:p w14:paraId="4487935C">
      <w:pPr>
        <w:spacing w:before="155" w:line="360" w:lineRule="auto"/>
        <w:ind w:left="9" w:right="66" w:firstLine="49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）暂估价项目由其他承包人承包的，纳入中标人的管理</w:t>
      </w:r>
      <w:r>
        <w:rPr>
          <w:rFonts w:hint="eastAsia" w:ascii="宋体" w:hAnsi="宋体" w:cs="宋体"/>
          <w:color w:val="auto"/>
          <w:spacing w:val="1"/>
          <w:sz w:val="24"/>
          <w:szCs w:val="24"/>
          <w:highlight w:val="none"/>
          <w:lang w:eastAsia="zh-CN"/>
        </w:rPr>
        <w:t>和协调范围，由其他</w:t>
      </w:r>
      <w:r>
        <w:rPr>
          <w:rFonts w:hint="eastAsia" w:ascii="宋体" w:hAnsi="宋体" w:cs="宋体"/>
          <w:color w:val="auto"/>
          <w:spacing w:val="-1"/>
          <w:sz w:val="24"/>
          <w:szCs w:val="24"/>
          <w:highlight w:val="none"/>
          <w:lang w:eastAsia="zh-CN"/>
        </w:rPr>
        <w:t>承包人向中标人承担质量、安全、文明施工、工期责任，中标</w:t>
      </w:r>
      <w:r>
        <w:rPr>
          <w:rFonts w:hint="eastAsia" w:ascii="宋体" w:hAnsi="宋体" w:cs="宋体"/>
          <w:color w:val="auto"/>
          <w:spacing w:val="-2"/>
          <w:sz w:val="24"/>
          <w:szCs w:val="24"/>
          <w:highlight w:val="none"/>
          <w:lang w:eastAsia="zh-CN"/>
        </w:rPr>
        <w:t>人向招标人承担责任。</w:t>
      </w:r>
    </w:p>
    <w:p w14:paraId="202CFC07">
      <w:pPr>
        <w:spacing w:before="155" w:line="360" w:lineRule="auto"/>
        <w:ind w:left="10" w:right="65" w:firstLine="478"/>
        <w:jc w:val="both"/>
        <w:rPr>
          <w:rFonts w:hint="eastAsia" w:ascii="宋体" w:hAnsi="宋体" w:cs="宋体"/>
          <w:color w:val="auto"/>
          <w:highlight w:val="none"/>
          <w:lang w:eastAsia="zh-CN"/>
        </w:rPr>
      </w:pPr>
      <w:r>
        <w:rPr>
          <w:rFonts w:ascii="宋体" w:hAnsi="宋体" w:cs="宋体"/>
          <w:b/>
          <w:bCs/>
          <w:color w:val="auto"/>
          <w:sz w:val="24"/>
          <w:szCs w:val="24"/>
          <w:highlight w:val="none"/>
          <w:lang w:eastAsia="zh-CN"/>
        </w:rPr>
        <w:t xml:space="preserve">8.6 </w:t>
      </w:r>
      <w:r>
        <w:rPr>
          <w:rFonts w:hint="eastAsia" w:ascii="宋体" w:hAnsi="宋体" w:cs="宋体"/>
          <w:color w:val="auto"/>
          <w:sz w:val="24"/>
          <w:szCs w:val="24"/>
          <w:highlight w:val="none"/>
          <w:lang w:eastAsia="zh-CN"/>
        </w:rPr>
        <w:t>本招标项目以暂列金额形式列入招标工程量清单中的所需货物和服务的采购</w:t>
      </w:r>
      <w:r>
        <w:rPr>
          <w:rFonts w:hint="eastAsia" w:ascii="宋体" w:hAnsi="宋体" w:cs="宋体"/>
          <w:color w:val="auto"/>
          <w:spacing w:val="-1"/>
          <w:sz w:val="24"/>
          <w:szCs w:val="24"/>
          <w:highlight w:val="none"/>
          <w:lang w:eastAsia="zh-CN"/>
        </w:rPr>
        <w:t>（以下统称“暂列金额项目</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1"/>
          <w:sz w:val="24"/>
          <w:szCs w:val="24"/>
          <w:highlight w:val="none"/>
          <w:lang w:eastAsia="zh-CN"/>
        </w:rPr>
        <w:t>”）若有发生，按照本节第</w:t>
      </w:r>
      <w:r>
        <w:rPr>
          <w:rFonts w:ascii="宋体" w:hAnsi="宋体" w:cs="宋体"/>
          <w:color w:val="auto"/>
          <w:spacing w:val="-52"/>
          <w:sz w:val="24"/>
          <w:szCs w:val="24"/>
          <w:highlight w:val="none"/>
          <w:lang w:eastAsia="zh-CN"/>
        </w:rPr>
        <w:t xml:space="preserve"> </w:t>
      </w:r>
      <w:r>
        <w:rPr>
          <w:rFonts w:ascii="宋体" w:hAnsi="宋体" w:cs="宋体"/>
          <w:b/>
          <w:bCs/>
          <w:color w:val="auto"/>
          <w:spacing w:val="-1"/>
          <w:sz w:val="24"/>
          <w:szCs w:val="24"/>
          <w:highlight w:val="none"/>
          <w:lang w:eastAsia="zh-CN"/>
        </w:rPr>
        <w:t xml:space="preserve">8.5 </w:t>
      </w:r>
      <w:r>
        <w:rPr>
          <w:rFonts w:hint="eastAsia" w:ascii="宋体" w:hAnsi="宋体" w:cs="宋体"/>
          <w:color w:val="auto"/>
          <w:spacing w:val="-1"/>
          <w:sz w:val="24"/>
          <w:szCs w:val="24"/>
          <w:highlight w:val="none"/>
          <w:lang w:eastAsia="zh-CN"/>
        </w:rPr>
        <w:t>条的规定确定货物（或服务）供应商和合同价格。暂列金额项目由其他承包人承包的</w:t>
      </w:r>
      <w:r>
        <w:rPr>
          <w:rFonts w:hint="eastAsia" w:ascii="宋体" w:hAnsi="宋体" w:cs="宋体"/>
          <w:color w:val="auto"/>
          <w:spacing w:val="-2"/>
          <w:sz w:val="24"/>
          <w:szCs w:val="24"/>
          <w:highlight w:val="none"/>
          <w:lang w:eastAsia="zh-CN"/>
        </w:rPr>
        <w:t>，纳入中标人的管理和协</w:t>
      </w:r>
      <w:r>
        <w:rPr>
          <w:rFonts w:hint="eastAsia" w:ascii="宋体" w:hAnsi="宋体" w:cs="宋体"/>
          <w:color w:val="auto"/>
          <w:spacing w:val="-1"/>
          <w:sz w:val="24"/>
          <w:szCs w:val="24"/>
          <w:highlight w:val="none"/>
          <w:lang w:eastAsia="zh-CN"/>
        </w:rPr>
        <w:t>调范围，由其他承包人向中标人承担质量、安全、文明</w:t>
      </w:r>
      <w:r>
        <w:rPr>
          <w:rFonts w:hint="eastAsia" w:ascii="宋体" w:hAnsi="宋体" w:cs="宋体"/>
          <w:color w:val="auto"/>
          <w:spacing w:val="-2"/>
          <w:sz w:val="24"/>
          <w:szCs w:val="24"/>
          <w:highlight w:val="none"/>
          <w:lang w:eastAsia="zh-CN"/>
        </w:rPr>
        <w:t>施工、工期责任，中标人向招标人承担责任。</w:t>
      </w:r>
    </w:p>
    <w:p w14:paraId="78CD5695">
      <w:pPr>
        <w:spacing w:before="79" w:line="360" w:lineRule="auto"/>
        <w:ind w:left="487"/>
        <w:outlineLvl w:val="2"/>
        <w:rPr>
          <w:rFonts w:hint="eastAsia" w:ascii="宋体" w:hAnsi="宋体" w:cs="宋体"/>
          <w:color w:val="auto"/>
          <w:sz w:val="24"/>
          <w:szCs w:val="24"/>
          <w:highlight w:val="none"/>
          <w:lang w:eastAsia="zh-CN"/>
        </w:rPr>
      </w:pPr>
      <w:bookmarkStart w:id="39" w:name="_Toc22978"/>
      <w:bookmarkStart w:id="40" w:name="_Toc6911"/>
      <w:r>
        <w:rPr>
          <w:rFonts w:ascii="宋体" w:hAnsi="宋体" w:cs="宋体"/>
          <w:b/>
          <w:bCs/>
          <w:color w:val="auto"/>
          <w:spacing w:val="-8"/>
          <w:sz w:val="24"/>
          <w:szCs w:val="24"/>
          <w:highlight w:val="none"/>
          <w:lang w:eastAsia="zh-CN"/>
        </w:rPr>
        <w:t>9</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8"/>
          <w:sz w:val="24"/>
          <w:szCs w:val="24"/>
          <w:highlight w:val="none"/>
          <w:lang w:eastAsia="zh-CN"/>
        </w:rPr>
        <w:t>．投标报价</w:t>
      </w:r>
      <w:bookmarkEnd w:id="39"/>
      <w:bookmarkEnd w:id="40"/>
    </w:p>
    <w:p w14:paraId="787F7B40">
      <w:pPr>
        <w:spacing w:before="157" w:line="360" w:lineRule="auto"/>
        <w:ind w:left="48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9.1  </w:t>
      </w:r>
      <w:r>
        <w:rPr>
          <w:rFonts w:hint="eastAsia" w:ascii="宋体" w:hAnsi="宋体" w:cs="宋体"/>
          <w:color w:val="auto"/>
          <w:spacing w:val="-1"/>
          <w:sz w:val="24"/>
          <w:szCs w:val="24"/>
          <w:highlight w:val="none"/>
          <w:lang w:eastAsia="zh-CN"/>
        </w:rPr>
        <w:t>投标人应按照以下依据编制投标报价：</w:t>
      </w:r>
    </w:p>
    <w:p w14:paraId="4DA84075">
      <w:pPr>
        <w:spacing w:before="155"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GB/T 50500-2024</w:t>
      </w:r>
      <w:r>
        <w:rPr>
          <w:rFonts w:hint="eastAsia" w:ascii="宋体" w:hAnsi="宋体" w:cs="宋体"/>
          <w:color w:val="auto"/>
          <w:spacing w:val="-1"/>
          <w:sz w:val="24"/>
          <w:szCs w:val="24"/>
          <w:highlight w:val="none"/>
          <w:lang w:eastAsia="zh-CN"/>
        </w:rPr>
        <w:t>）</w:t>
      </w:r>
      <w:r>
        <w:rPr>
          <w:rFonts w:hint="eastAsia" w:ascii="宋体" w:hAnsi="宋体" w:cs="宋体"/>
          <w:color w:val="auto"/>
          <w:spacing w:val="4"/>
          <w:sz w:val="24"/>
          <w:szCs w:val="24"/>
          <w:highlight w:val="none"/>
          <w:lang w:eastAsia="zh-CN"/>
        </w:rPr>
        <w:t>；</w:t>
      </w:r>
    </w:p>
    <w:p w14:paraId="4ABDAC3C">
      <w:pPr>
        <w:spacing w:before="153" w:line="360" w:lineRule="auto"/>
        <w:ind w:left="9" w:right="65" w:firstLine="49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）《市政工程工程量计算标准》</w:t>
      </w:r>
      <w:r>
        <w:rPr>
          <w:rFonts w:ascii="宋体" w:hAnsi="宋体" w:cs="宋体"/>
          <w:color w:val="auto"/>
          <w:spacing w:val="2"/>
          <w:sz w:val="24"/>
          <w:szCs w:val="24"/>
          <w:highlight w:val="none"/>
          <w:lang w:eastAsia="zh-CN"/>
        </w:rPr>
        <w:t>(GB/T50857-2024</w:t>
      </w:r>
      <w:r>
        <w:rPr>
          <w:rFonts w:hint="eastAsia" w:ascii="宋体" w:hAnsi="宋体" w:cs="宋体"/>
          <w:color w:val="auto"/>
          <w:spacing w:val="2"/>
          <w:sz w:val="24"/>
          <w:szCs w:val="24"/>
          <w:highlight w:val="none"/>
          <w:lang w:eastAsia="zh-CN"/>
        </w:rPr>
        <w:t>）、《园林绿化工程工程量计算标准》</w:t>
      </w:r>
      <w:r>
        <w:rPr>
          <w:rFonts w:ascii="宋体" w:hAnsi="宋体" w:cs="宋体"/>
          <w:color w:val="auto"/>
          <w:spacing w:val="2"/>
          <w:sz w:val="24"/>
          <w:szCs w:val="24"/>
          <w:highlight w:val="none"/>
          <w:lang w:eastAsia="zh-CN"/>
        </w:rPr>
        <w:t>(GB/T50858-2024</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年《广东省市政工程综合定额》、</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年《广东省园林绿化工程综合定额》及现行的建筑施工规范和省市有关文件、规定为编制依据进行编制</w:t>
      </w:r>
      <w:r>
        <w:rPr>
          <w:rFonts w:hint="eastAsia" w:ascii="宋体" w:hAnsi="宋体" w:cs="宋体"/>
          <w:color w:val="auto"/>
          <w:spacing w:val="-1"/>
          <w:sz w:val="24"/>
          <w:szCs w:val="24"/>
          <w:highlight w:val="none"/>
          <w:lang w:eastAsia="zh-CN"/>
        </w:rPr>
        <w:t>；</w:t>
      </w:r>
    </w:p>
    <w:p w14:paraId="69854A91">
      <w:pPr>
        <w:spacing w:before="78" w:line="360" w:lineRule="auto"/>
        <w:ind w:left="501"/>
        <w:rPr>
          <w:rFonts w:hint="eastAsia" w:ascii="宋体" w:hAnsi="宋体" w:cs="宋体"/>
          <w:color w:val="auto"/>
          <w:sz w:val="24"/>
          <w:szCs w:val="24"/>
          <w:highlight w:val="none"/>
          <w:lang w:eastAsia="zh-CN"/>
        </w:rPr>
      </w:pPr>
      <w:bookmarkStart w:id="41" w:name="bookmark120"/>
      <w:bookmarkEnd w:id="41"/>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）企业定额；</w:t>
      </w:r>
    </w:p>
    <w:p w14:paraId="398A9589">
      <w:pPr>
        <w:spacing w:before="155"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）招标文件及其答疑（或修改）公告、招标工程量清单；</w:t>
      </w:r>
    </w:p>
    <w:p w14:paraId="14978216">
      <w:pPr>
        <w:spacing w:before="154"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）施工图及相关资料；</w:t>
      </w:r>
    </w:p>
    <w:p w14:paraId="13664D41">
      <w:pPr>
        <w:spacing w:before="152"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6</w:t>
      </w:r>
      <w:r>
        <w:rPr>
          <w:rFonts w:hint="eastAsia" w:ascii="宋体" w:hAnsi="宋体" w:cs="宋体"/>
          <w:color w:val="auto"/>
          <w:spacing w:val="-1"/>
          <w:sz w:val="24"/>
          <w:szCs w:val="24"/>
          <w:highlight w:val="none"/>
          <w:lang w:eastAsia="zh-CN"/>
        </w:rPr>
        <w:t>）施工现场情况、工程特点及投标时拟定的施工组织设计或施工方案；</w:t>
      </w:r>
    </w:p>
    <w:p w14:paraId="56AE601F">
      <w:pPr>
        <w:spacing w:before="156"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）市场价格信息或项目所在地工程造价管理机构发布的工程造价信息；</w:t>
      </w:r>
    </w:p>
    <w:p w14:paraId="7AAA7739">
      <w:pPr>
        <w:spacing w:before="155"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）与建设项目相关的标准、规范、技术资料。</w:t>
      </w:r>
    </w:p>
    <w:p w14:paraId="78ACD079">
      <w:pPr>
        <w:spacing w:before="153" w:line="360" w:lineRule="auto"/>
        <w:ind w:left="8" w:right="150" w:firstLine="558"/>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9.2  </w:t>
      </w:r>
      <w:r>
        <w:rPr>
          <w:rFonts w:hint="eastAsia" w:ascii="宋体" w:hAnsi="宋体" w:cs="宋体"/>
          <w:color w:val="auto"/>
          <w:spacing w:val="-2"/>
          <w:sz w:val="24"/>
          <w:szCs w:val="24"/>
          <w:highlight w:val="none"/>
          <w:lang w:eastAsia="zh-CN"/>
        </w:rPr>
        <w:t>投标人应根据招标工程量清单、工程量清单计价规范中的工作内容、设计文</w:t>
      </w:r>
      <w:r>
        <w:rPr>
          <w:rFonts w:hint="eastAsia" w:ascii="宋体" w:hAnsi="宋体" w:cs="宋体"/>
          <w:color w:val="auto"/>
          <w:spacing w:val="-1"/>
          <w:sz w:val="24"/>
          <w:szCs w:val="24"/>
          <w:highlight w:val="none"/>
          <w:lang w:eastAsia="zh-CN"/>
        </w:rPr>
        <w:t>件和有关要求、施工现场实际情况、投标人拟定的施工组织设计</w:t>
      </w:r>
      <w:r>
        <w:rPr>
          <w:rFonts w:hint="eastAsia" w:ascii="宋体" w:hAnsi="宋体" w:cs="宋体"/>
          <w:color w:val="auto"/>
          <w:spacing w:val="-2"/>
          <w:sz w:val="24"/>
          <w:szCs w:val="24"/>
          <w:highlight w:val="none"/>
          <w:lang w:eastAsia="zh-CN"/>
        </w:rPr>
        <w:t>、本单位的企业定额</w:t>
      </w:r>
      <w:r>
        <w:rPr>
          <w:rFonts w:hint="eastAsia" w:ascii="宋体" w:hAnsi="宋体" w:cs="宋体"/>
          <w:color w:val="auto"/>
          <w:spacing w:val="-1"/>
          <w:sz w:val="24"/>
          <w:szCs w:val="24"/>
          <w:highlight w:val="none"/>
          <w:lang w:eastAsia="zh-CN"/>
        </w:rPr>
        <w:t>和市场价格进行编制，自行报价，并承担一定范围内的风险费用</w:t>
      </w:r>
      <w:r>
        <w:rPr>
          <w:rFonts w:hint="eastAsia" w:ascii="宋体" w:hAnsi="宋体" w:cs="宋体"/>
          <w:color w:val="auto"/>
          <w:spacing w:val="-2"/>
          <w:sz w:val="24"/>
          <w:szCs w:val="24"/>
          <w:highlight w:val="none"/>
          <w:lang w:eastAsia="zh-CN"/>
        </w:rPr>
        <w:t>。所谓“一定范围内</w:t>
      </w:r>
      <w:r>
        <w:rPr>
          <w:rFonts w:hint="eastAsia" w:ascii="宋体" w:hAnsi="宋体" w:cs="宋体"/>
          <w:color w:val="auto"/>
          <w:spacing w:val="-3"/>
          <w:sz w:val="24"/>
          <w:szCs w:val="24"/>
          <w:highlight w:val="none"/>
          <w:lang w:eastAsia="zh-CN"/>
        </w:rPr>
        <w:t>的风险</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”是指合同约定的风险。</w:t>
      </w:r>
    </w:p>
    <w:p w14:paraId="18C69B16">
      <w:pPr>
        <w:spacing w:before="152" w:line="360" w:lineRule="auto"/>
        <w:ind w:left="9" w:right="150" w:firstLine="557"/>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9.3  </w:t>
      </w:r>
      <w:r>
        <w:rPr>
          <w:rFonts w:hint="eastAsia" w:ascii="宋体" w:hAnsi="宋体" w:cs="宋体"/>
          <w:color w:val="auto"/>
          <w:spacing w:val="-2"/>
          <w:sz w:val="24"/>
          <w:szCs w:val="24"/>
          <w:highlight w:val="none"/>
          <w:lang w:eastAsia="zh-CN"/>
        </w:rPr>
        <w:t>招标人及招标代理机构不集中组织现场踏勘，投标人需要了解现场情况的，</w:t>
      </w:r>
      <w:r>
        <w:rPr>
          <w:rFonts w:hint="eastAsia" w:ascii="宋体" w:hAnsi="宋体" w:cs="宋体"/>
          <w:color w:val="auto"/>
          <w:spacing w:val="-1"/>
          <w:sz w:val="24"/>
          <w:szCs w:val="24"/>
          <w:highlight w:val="none"/>
          <w:lang w:eastAsia="zh-CN"/>
        </w:rPr>
        <w:t>可自行进行现场踏勘。各投标人应勘察施工现场及周围环</w:t>
      </w:r>
      <w:r>
        <w:rPr>
          <w:rFonts w:hint="eastAsia" w:ascii="宋体" w:hAnsi="宋体" w:cs="宋体"/>
          <w:color w:val="auto"/>
          <w:spacing w:val="-2"/>
          <w:sz w:val="24"/>
          <w:szCs w:val="24"/>
          <w:highlight w:val="none"/>
          <w:lang w:eastAsia="zh-CN"/>
        </w:rPr>
        <w:t>境、地形、地貌、水文、交</w:t>
      </w:r>
      <w:r>
        <w:rPr>
          <w:rFonts w:hint="eastAsia" w:ascii="宋体" w:hAnsi="宋体" w:cs="宋体"/>
          <w:color w:val="auto"/>
          <w:spacing w:val="-1"/>
          <w:sz w:val="24"/>
          <w:szCs w:val="24"/>
          <w:highlight w:val="none"/>
          <w:lang w:eastAsia="zh-CN"/>
        </w:rPr>
        <w:t>通等情况，以获得一切可能影响到投标的直接资料。投标人应</w:t>
      </w:r>
      <w:r>
        <w:rPr>
          <w:rFonts w:hint="eastAsia" w:ascii="宋体" w:hAnsi="宋体" w:cs="宋体"/>
          <w:color w:val="auto"/>
          <w:spacing w:val="-2"/>
          <w:sz w:val="24"/>
          <w:szCs w:val="24"/>
          <w:highlight w:val="none"/>
          <w:lang w:eastAsia="zh-CN"/>
        </w:rPr>
        <w:t>针对现场情况编制施工</w:t>
      </w:r>
      <w:r>
        <w:rPr>
          <w:rFonts w:hint="eastAsia" w:ascii="宋体" w:hAnsi="宋体" w:cs="宋体"/>
          <w:color w:val="auto"/>
          <w:spacing w:val="-1"/>
          <w:sz w:val="24"/>
          <w:szCs w:val="24"/>
          <w:highlight w:val="none"/>
          <w:lang w:eastAsia="zh-CN"/>
        </w:rPr>
        <w:t>组织设计，并在编制投标报价时考虑现场情况的影响。</w:t>
      </w:r>
    </w:p>
    <w:p w14:paraId="1638487A">
      <w:pPr>
        <w:spacing w:before="155" w:line="360" w:lineRule="auto"/>
        <w:ind w:left="10" w:right="150" w:firstLine="55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9.4  </w:t>
      </w:r>
      <w:r>
        <w:rPr>
          <w:rFonts w:hint="eastAsia" w:ascii="宋体" w:hAnsi="宋体" w:cs="宋体"/>
          <w:color w:val="auto"/>
          <w:spacing w:val="-2"/>
          <w:sz w:val="24"/>
          <w:szCs w:val="24"/>
          <w:highlight w:val="none"/>
          <w:lang w:eastAsia="zh-CN"/>
        </w:rPr>
        <w:t>招标人向投标人提供的有关现场的数据和资料，是招标人现有的能被投标人</w:t>
      </w:r>
      <w:r>
        <w:rPr>
          <w:rFonts w:hint="eastAsia" w:ascii="宋体" w:hAnsi="宋体" w:cs="宋体"/>
          <w:color w:val="auto"/>
          <w:sz w:val="24"/>
          <w:szCs w:val="24"/>
          <w:highlight w:val="none"/>
          <w:lang w:eastAsia="zh-CN"/>
        </w:rPr>
        <w:t>利用的资料，招标人对投标人做出的任何推论</w:t>
      </w:r>
      <w:r>
        <w:rPr>
          <w:rFonts w:hint="eastAsia" w:ascii="宋体" w:hAnsi="宋体" w:cs="宋体"/>
          <w:color w:val="auto"/>
          <w:spacing w:val="-1"/>
          <w:sz w:val="24"/>
          <w:szCs w:val="24"/>
          <w:highlight w:val="none"/>
          <w:lang w:eastAsia="zh-CN"/>
        </w:rPr>
        <w:t>、理解和结论均不负责任。</w:t>
      </w:r>
    </w:p>
    <w:p w14:paraId="08412D9E">
      <w:pPr>
        <w:spacing w:before="154" w:line="360" w:lineRule="auto"/>
        <w:ind w:left="12" w:firstLine="554"/>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9.5  </w:t>
      </w:r>
      <w:r>
        <w:rPr>
          <w:rFonts w:hint="eastAsia" w:ascii="宋体" w:hAnsi="宋体" w:cs="宋体"/>
          <w:color w:val="auto"/>
          <w:spacing w:val="-2"/>
          <w:sz w:val="24"/>
          <w:szCs w:val="24"/>
          <w:highlight w:val="none"/>
          <w:lang w:eastAsia="zh-CN"/>
        </w:rPr>
        <w:t>投标人必须按照招标工程量清单及表格填报价格。项目编码、项目名称、项</w:t>
      </w:r>
      <w:r>
        <w:rPr>
          <w:rFonts w:hint="eastAsia" w:ascii="宋体" w:hAnsi="宋体" w:cs="宋体"/>
          <w:color w:val="auto"/>
          <w:spacing w:val="2"/>
          <w:sz w:val="24"/>
          <w:szCs w:val="24"/>
          <w:highlight w:val="none"/>
          <w:lang w:eastAsia="zh-CN"/>
        </w:rPr>
        <w:t>目特征、计量单位、工程量必须与招标工程量清单一致。所有报价均以人</w:t>
      </w:r>
      <w:r>
        <w:rPr>
          <w:rFonts w:hint="eastAsia" w:ascii="宋体" w:hAnsi="宋体" w:cs="宋体"/>
          <w:color w:val="auto"/>
          <w:spacing w:val="1"/>
          <w:sz w:val="24"/>
          <w:szCs w:val="24"/>
          <w:highlight w:val="none"/>
          <w:lang w:eastAsia="zh-CN"/>
        </w:rPr>
        <w:t>民币“元</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为单位，并保留小数点后两位。</w:t>
      </w:r>
    </w:p>
    <w:p w14:paraId="477FA9D7">
      <w:pPr>
        <w:spacing w:before="158" w:line="360" w:lineRule="auto"/>
        <w:ind w:left="9" w:right="150" w:firstLine="557"/>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9.6  </w:t>
      </w:r>
      <w:r>
        <w:rPr>
          <w:rFonts w:hint="eastAsia" w:ascii="宋体" w:hAnsi="宋体" w:cs="宋体"/>
          <w:color w:val="auto"/>
          <w:spacing w:val="-2"/>
          <w:sz w:val="24"/>
          <w:szCs w:val="24"/>
          <w:highlight w:val="none"/>
          <w:lang w:eastAsia="zh-CN"/>
        </w:rPr>
        <w:t>投标人只允许有一个投标总价。投标总价必须同时用大、小写表示，大、小</w:t>
      </w:r>
      <w:r>
        <w:rPr>
          <w:rFonts w:hint="eastAsia" w:ascii="宋体" w:hAnsi="宋体" w:cs="宋体"/>
          <w:color w:val="auto"/>
          <w:spacing w:val="-1"/>
          <w:sz w:val="24"/>
          <w:szCs w:val="24"/>
          <w:highlight w:val="none"/>
          <w:lang w:eastAsia="zh-CN"/>
        </w:rPr>
        <w:t>写报价应保持一致，若不一致，以大写报价为准。招标工程量</w:t>
      </w:r>
      <w:r>
        <w:rPr>
          <w:rFonts w:hint="eastAsia" w:ascii="宋体" w:hAnsi="宋体" w:cs="宋体"/>
          <w:color w:val="auto"/>
          <w:spacing w:val="-2"/>
          <w:sz w:val="24"/>
          <w:szCs w:val="24"/>
          <w:highlight w:val="none"/>
          <w:lang w:eastAsia="zh-CN"/>
        </w:rPr>
        <w:t>清单与计价表中列明的</w:t>
      </w:r>
      <w:r>
        <w:rPr>
          <w:rFonts w:hint="eastAsia" w:ascii="宋体" w:hAnsi="宋体" w:cs="宋体"/>
          <w:color w:val="auto"/>
          <w:spacing w:val="-1"/>
          <w:sz w:val="24"/>
          <w:szCs w:val="24"/>
          <w:highlight w:val="none"/>
          <w:lang w:eastAsia="zh-CN"/>
        </w:rPr>
        <w:t>所有需要填写单价和合价的项目，投标人均应填写且只允许有</w:t>
      </w:r>
      <w:r>
        <w:rPr>
          <w:rFonts w:hint="eastAsia" w:ascii="宋体" w:hAnsi="宋体" w:cs="宋体"/>
          <w:color w:val="auto"/>
          <w:spacing w:val="-2"/>
          <w:sz w:val="24"/>
          <w:szCs w:val="24"/>
          <w:highlight w:val="none"/>
          <w:lang w:eastAsia="zh-CN"/>
        </w:rPr>
        <w:t>一个报价。未填写单价</w:t>
      </w:r>
      <w:r>
        <w:rPr>
          <w:rFonts w:hint="eastAsia" w:ascii="宋体" w:hAnsi="宋体" w:cs="宋体"/>
          <w:color w:val="auto"/>
          <w:spacing w:val="-1"/>
          <w:sz w:val="24"/>
          <w:szCs w:val="24"/>
          <w:highlight w:val="none"/>
          <w:lang w:eastAsia="zh-CN"/>
        </w:rPr>
        <w:t>和合价的项目，视为此项费用已包含在已标价工程量清单其他</w:t>
      </w:r>
      <w:r>
        <w:rPr>
          <w:rFonts w:hint="eastAsia" w:ascii="宋体" w:hAnsi="宋体" w:cs="宋体"/>
          <w:color w:val="auto"/>
          <w:spacing w:val="-2"/>
          <w:sz w:val="24"/>
          <w:szCs w:val="24"/>
          <w:highlight w:val="none"/>
          <w:lang w:eastAsia="zh-CN"/>
        </w:rPr>
        <w:t>项目的单价和合价中，</w:t>
      </w:r>
      <w:r>
        <w:rPr>
          <w:rFonts w:hint="eastAsia" w:ascii="宋体" w:hAnsi="宋体" w:cs="宋体"/>
          <w:color w:val="auto"/>
          <w:spacing w:val="-1"/>
          <w:sz w:val="24"/>
          <w:szCs w:val="24"/>
          <w:highlight w:val="none"/>
          <w:lang w:eastAsia="zh-CN"/>
        </w:rPr>
        <w:t>竣工结算时不得重新组价和调整。</w:t>
      </w:r>
    </w:p>
    <w:p w14:paraId="07A373BA">
      <w:pPr>
        <w:spacing w:before="152" w:line="360" w:lineRule="auto"/>
        <w:ind w:left="7" w:right="120" w:firstLine="480"/>
        <w:rPr>
          <w:rFonts w:hint="eastAsia" w:ascii="宋体" w:hAnsi="宋体" w:cs="宋体"/>
          <w:b/>
          <w:bCs/>
          <w:color w:val="auto"/>
          <w:spacing w:val="-3"/>
          <w:sz w:val="24"/>
          <w:szCs w:val="24"/>
          <w:highlight w:val="none"/>
          <w:lang w:eastAsia="zh-CN"/>
        </w:rPr>
      </w:pPr>
      <w:r>
        <w:rPr>
          <w:rFonts w:ascii="宋体" w:hAnsi="宋体" w:cs="宋体"/>
          <w:b/>
          <w:bCs/>
          <w:color w:val="auto"/>
          <w:sz w:val="24"/>
          <w:szCs w:val="24"/>
          <w:highlight w:val="none"/>
          <w:lang w:eastAsia="zh-CN"/>
        </w:rPr>
        <w:t xml:space="preserve">9.7  </w:t>
      </w:r>
      <w:r>
        <w:rPr>
          <w:rFonts w:hint="eastAsia" w:ascii="宋体" w:hAnsi="宋体" w:cs="宋体"/>
          <w:color w:val="auto"/>
          <w:sz w:val="24"/>
          <w:szCs w:val="24"/>
          <w:highlight w:val="none"/>
          <w:lang w:eastAsia="zh-CN"/>
        </w:rPr>
        <w:t>投标人的投标总价不得高于</w:t>
      </w:r>
      <w:r>
        <w:rPr>
          <w:rFonts w:hint="eastAsia" w:ascii="宋体" w:hAnsi="宋体" w:cs="宋体"/>
          <w:b/>
          <w:bCs/>
          <w:color w:val="auto"/>
          <w:sz w:val="24"/>
          <w:szCs w:val="24"/>
          <w:highlight w:val="none"/>
          <w:lang w:eastAsia="zh-CN"/>
        </w:rPr>
        <w:t>最高投标限价</w:t>
      </w:r>
      <w:r>
        <w:rPr>
          <w:rFonts w:hint="eastAsia" w:ascii="宋体" w:hAnsi="宋体" w:cs="宋体"/>
          <w:color w:val="auto"/>
          <w:sz w:val="24"/>
          <w:szCs w:val="24"/>
          <w:highlight w:val="none"/>
          <w:lang w:eastAsia="zh-CN"/>
        </w:rPr>
        <w:t>，也不得低于工程成本。投标人对</w:t>
      </w:r>
      <w:r>
        <w:rPr>
          <w:rFonts w:hint="eastAsia" w:ascii="宋体" w:hAnsi="宋体" w:cs="宋体"/>
          <w:color w:val="auto"/>
          <w:spacing w:val="-1"/>
          <w:sz w:val="24"/>
          <w:szCs w:val="24"/>
          <w:highlight w:val="none"/>
          <w:lang w:eastAsia="zh-CN"/>
        </w:rPr>
        <w:t>投标总价的所有优惠（降价、让利等</w:t>
      </w:r>
      <w:r>
        <w:rPr>
          <w:rFonts w:hint="eastAsia" w:ascii="宋体" w:hAnsi="宋体" w:cs="宋体"/>
          <w:color w:val="auto"/>
          <w:spacing w:val="-4"/>
          <w:sz w:val="24"/>
          <w:szCs w:val="24"/>
          <w:highlight w:val="none"/>
          <w:lang w:eastAsia="zh-CN"/>
        </w:rPr>
        <w:t>），</w:t>
      </w:r>
      <w:r>
        <w:rPr>
          <w:rFonts w:hint="eastAsia" w:ascii="宋体" w:hAnsi="宋体" w:cs="宋体"/>
          <w:color w:val="auto"/>
          <w:spacing w:val="-1"/>
          <w:sz w:val="24"/>
          <w:szCs w:val="24"/>
          <w:highlight w:val="none"/>
          <w:lang w:eastAsia="zh-CN"/>
        </w:rPr>
        <w:t>均应当反映在具体清单项目或其综合</w:t>
      </w:r>
      <w:r>
        <w:rPr>
          <w:rFonts w:hint="eastAsia" w:ascii="宋体" w:hAnsi="宋体" w:cs="宋体"/>
          <w:color w:val="auto"/>
          <w:spacing w:val="-2"/>
          <w:sz w:val="24"/>
          <w:szCs w:val="24"/>
          <w:highlight w:val="none"/>
          <w:lang w:eastAsia="zh-CN"/>
        </w:rPr>
        <w:t>单价的</w:t>
      </w:r>
      <w:r>
        <w:rPr>
          <w:rFonts w:hint="eastAsia" w:ascii="宋体" w:hAnsi="宋体" w:cs="宋体"/>
          <w:color w:val="auto"/>
          <w:spacing w:val="1"/>
          <w:sz w:val="24"/>
          <w:szCs w:val="24"/>
          <w:highlight w:val="none"/>
          <w:lang w:eastAsia="zh-CN"/>
        </w:rPr>
        <w:t>报价上。</w:t>
      </w:r>
      <w:r>
        <w:rPr>
          <w:rFonts w:hint="eastAsia" w:ascii="宋体" w:hAnsi="宋体" w:cs="宋体"/>
          <w:b/>
          <w:bCs/>
          <w:color w:val="auto"/>
          <w:spacing w:val="1"/>
          <w:sz w:val="24"/>
          <w:szCs w:val="24"/>
          <w:highlight w:val="none"/>
          <w:lang w:eastAsia="zh-CN"/>
        </w:rPr>
        <w:t>如果投标人的投标总价下浮率高于</w:t>
      </w:r>
      <w:r>
        <w:rPr>
          <w:rFonts w:ascii="宋体" w:hAnsi="宋体" w:cs="宋体"/>
          <w:color w:val="auto"/>
          <w:spacing w:val="-40"/>
          <w:sz w:val="24"/>
          <w:szCs w:val="24"/>
          <w:highlight w:val="none"/>
          <w:lang w:eastAsia="zh-CN"/>
        </w:rPr>
        <w:t xml:space="preserve"> </w:t>
      </w:r>
      <w:r>
        <w:rPr>
          <w:rFonts w:ascii="宋体" w:hAnsi="宋体" w:cs="宋体"/>
          <w:b/>
          <w:bCs/>
          <w:color w:val="auto"/>
          <w:spacing w:val="1"/>
          <w:sz w:val="24"/>
          <w:szCs w:val="24"/>
          <w:highlight w:val="none"/>
          <w:lang w:eastAsia="zh-CN"/>
        </w:rPr>
        <w:t>15%</w:t>
      </w:r>
      <w:r>
        <w:rPr>
          <w:rFonts w:hint="eastAsia" w:ascii="宋体" w:hAnsi="宋体" w:cs="宋体"/>
          <w:b/>
          <w:bCs/>
          <w:color w:val="auto"/>
          <w:spacing w:val="1"/>
          <w:sz w:val="24"/>
          <w:szCs w:val="24"/>
          <w:highlight w:val="none"/>
          <w:lang w:eastAsia="zh-CN"/>
        </w:rPr>
        <w:t>时，投标人必须在投标文件中专项</w:t>
      </w:r>
      <w:r>
        <w:rPr>
          <w:rFonts w:hint="eastAsia" w:ascii="宋体" w:hAnsi="宋体" w:cs="宋体"/>
          <w:b/>
          <w:bCs/>
          <w:color w:val="auto"/>
          <w:spacing w:val="-3"/>
          <w:sz w:val="24"/>
          <w:szCs w:val="24"/>
          <w:highlight w:val="none"/>
          <w:lang w:eastAsia="zh-CN"/>
        </w:rPr>
        <w:t>作出详细合理的书面说明并提供以往类似工程详细成本分析报告供评标委员会审查。</w:t>
      </w:r>
    </w:p>
    <w:p w14:paraId="249B5926">
      <w:pPr>
        <w:spacing w:line="360" w:lineRule="auto"/>
        <w:rPr>
          <w:rFonts w:hint="eastAsia" w:ascii="宋体" w:hAnsi="宋体" w:cs="宋体"/>
          <w:color w:val="auto"/>
          <w:highlight w:val="none"/>
          <w:lang w:eastAsia="zh-CN"/>
        </w:rPr>
      </w:pPr>
      <w:r>
        <w:rPr>
          <w:rFonts w:hint="eastAsia" w:ascii="宋体" w:hAnsi="宋体" w:cs="宋体"/>
          <w:b/>
          <w:bCs/>
          <w:color w:val="auto"/>
          <w:spacing w:val="-3"/>
          <w:sz w:val="24"/>
          <w:szCs w:val="24"/>
          <w:highlight w:val="none"/>
          <w:lang w:eastAsia="zh-CN"/>
        </w:rPr>
        <w:t>投标总价下浮率</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w:t>
      </w:r>
      <w:r>
        <w:rPr>
          <w:rFonts w:ascii="宋体" w:hAnsi="宋体" w:cs="宋体"/>
          <w:b/>
          <w:bCs/>
          <w:color w:val="auto"/>
          <w:spacing w:val="-3"/>
          <w:sz w:val="24"/>
          <w:szCs w:val="24"/>
          <w:highlight w:val="none"/>
          <w:lang w:eastAsia="zh-CN"/>
        </w:rPr>
        <w:t>1-</w:t>
      </w:r>
      <w:r>
        <w:rPr>
          <w:rFonts w:hint="eastAsia" w:ascii="宋体" w:hAnsi="宋体" w:cs="宋体"/>
          <w:b/>
          <w:bCs/>
          <w:color w:val="auto"/>
          <w:spacing w:val="-3"/>
          <w:sz w:val="24"/>
          <w:szCs w:val="24"/>
          <w:highlight w:val="none"/>
          <w:lang w:eastAsia="zh-CN"/>
        </w:rPr>
        <w:t>投标总价</w:t>
      </w:r>
      <w:r>
        <w:rPr>
          <w:rFonts w:hint="eastAsia" w:ascii="宋体" w:hAnsi="宋体" w:cs="宋体"/>
          <w:b/>
          <w:bCs/>
          <w:color w:val="auto"/>
          <w:spacing w:val="-1"/>
          <w:sz w:val="24"/>
          <w:szCs w:val="24"/>
          <w:highlight w:val="none"/>
          <w:lang w:eastAsia="zh-CN"/>
        </w:rPr>
        <w:t>÷最高投标限价）×</w:t>
      </w:r>
      <w:r>
        <w:rPr>
          <w:rFonts w:ascii="宋体" w:hAnsi="宋体" w:cs="宋体"/>
          <w:b/>
          <w:bCs/>
          <w:color w:val="auto"/>
          <w:spacing w:val="-1"/>
          <w:sz w:val="24"/>
          <w:szCs w:val="24"/>
          <w:highlight w:val="none"/>
          <w:lang w:eastAsia="zh-CN"/>
        </w:rPr>
        <w:t>100%</w:t>
      </w:r>
    </w:p>
    <w:p w14:paraId="76B7D195">
      <w:pPr>
        <w:spacing w:before="146" w:line="360" w:lineRule="auto"/>
        <w:ind w:left="29" w:right="153" w:firstLine="458"/>
        <w:rPr>
          <w:rFonts w:hint="eastAsia" w:ascii="宋体" w:hAnsi="宋体" w:cs="宋体"/>
          <w:b/>
          <w:bCs/>
          <w:color w:val="auto"/>
          <w:highlight w:val="none"/>
          <w:lang w:eastAsia="zh-CN"/>
        </w:rPr>
      </w:pPr>
      <w:r>
        <w:rPr>
          <w:rFonts w:ascii="宋体" w:hAnsi="宋体" w:cs="宋体"/>
          <w:b/>
          <w:bCs/>
          <w:color w:val="auto"/>
          <w:sz w:val="24"/>
          <w:szCs w:val="24"/>
          <w:highlight w:val="none"/>
          <w:lang w:eastAsia="zh-CN"/>
        </w:rPr>
        <w:t xml:space="preserve">9.8  </w:t>
      </w:r>
      <w:r>
        <w:rPr>
          <w:rFonts w:hint="eastAsia" w:ascii="宋体" w:hAnsi="宋体" w:cs="宋体"/>
          <w:b/>
          <w:bCs/>
          <w:color w:val="auto"/>
          <w:sz w:val="24"/>
          <w:szCs w:val="24"/>
          <w:highlight w:val="none"/>
          <w:lang w:eastAsia="zh-CN"/>
        </w:rPr>
        <w:t>投标人的安全生产措施费报价必须达到或超过最高投标限价中</w:t>
      </w:r>
      <w:r>
        <w:rPr>
          <w:rFonts w:hint="eastAsia" w:ascii="宋体" w:hAnsi="宋体" w:cs="宋体"/>
          <w:b/>
          <w:bCs/>
          <w:color w:val="auto"/>
          <w:spacing w:val="-1"/>
          <w:sz w:val="24"/>
          <w:szCs w:val="24"/>
          <w:highlight w:val="none"/>
          <w:lang w:eastAsia="zh-CN"/>
        </w:rPr>
        <w:t>提供</w:t>
      </w:r>
      <w:r>
        <w:rPr>
          <w:rFonts w:hint="eastAsia" w:ascii="宋体" w:hAnsi="宋体" w:cs="宋体"/>
          <w:b/>
          <w:bCs/>
          <w:color w:val="auto"/>
          <w:spacing w:val="-3"/>
          <w:sz w:val="24"/>
          <w:szCs w:val="24"/>
          <w:highlight w:val="none"/>
          <w:lang w:eastAsia="zh-CN"/>
        </w:rPr>
        <w:t>的安全生产措施费。</w:t>
      </w:r>
    </w:p>
    <w:p w14:paraId="04F0259D">
      <w:pPr>
        <w:spacing w:before="78" w:line="360" w:lineRule="auto"/>
        <w:ind w:right="99" w:firstLine="482" w:firstLineChars="200"/>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9.9  </w:t>
      </w:r>
      <w:r>
        <w:rPr>
          <w:rFonts w:hint="eastAsia" w:ascii="宋体" w:hAnsi="宋体" w:cs="宋体"/>
          <w:color w:val="auto"/>
          <w:sz w:val="24"/>
          <w:szCs w:val="24"/>
          <w:highlight w:val="none"/>
          <w:lang w:eastAsia="zh-CN"/>
        </w:rPr>
        <w:t>投标人必须按照招标工程量清单中提供的暂列金额和暂估价统一报价。投标</w:t>
      </w:r>
      <w:r>
        <w:rPr>
          <w:rFonts w:hint="eastAsia" w:ascii="宋体" w:hAnsi="宋体" w:cs="宋体"/>
          <w:color w:val="auto"/>
          <w:spacing w:val="-1"/>
          <w:sz w:val="24"/>
          <w:szCs w:val="24"/>
          <w:highlight w:val="none"/>
          <w:lang w:eastAsia="zh-CN"/>
        </w:rPr>
        <w:t>人应充分考虑暂估价项目（或暂列金额项目）的管理和协调所发</w:t>
      </w:r>
      <w:r>
        <w:rPr>
          <w:rFonts w:hint="eastAsia" w:ascii="宋体" w:hAnsi="宋体" w:cs="宋体"/>
          <w:color w:val="auto"/>
          <w:spacing w:val="-2"/>
          <w:sz w:val="24"/>
          <w:szCs w:val="24"/>
          <w:highlight w:val="none"/>
          <w:lang w:eastAsia="zh-CN"/>
        </w:rPr>
        <w:t>生的费用，并将其纳</w:t>
      </w:r>
      <w:r>
        <w:rPr>
          <w:rFonts w:hint="eastAsia" w:ascii="宋体" w:hAnsi="宋体" w:cs="宋体"/>
          <w:color w:val="auto"/>
          <w:spacing w:val="-1"/>
          <w:sz w:val="24"/>
          <w:szCs w:val="24"/>
          <w:highlight w:val="none"/>
          <w:lang w:eastAsia="zh-CN"/>
        </w:rPr>
        <w:t>入已标价工程量清单中的适当项目。招标人视该项管理和协调所</w:t>
      </w:r>
      <w:r>
        <w:rPr>
          <w:rFonts w:hint="eastAsia" w:ascii="宋体" w:hAnsi="宋体" w:cs="宋体"/>
          <w:color w:val="auto"/>
          <w:spacing w:val="-2"/>
          <w:sz w:val="24"/>
          <w:szCs w:val="24"/>
          <w:highlight w:val="none"/>
          <w:lang w:eastAsia="zh-CN"/>
        </w:rPr>
        <w:t>发生的费用已包含在</w:t>
      </w:r>
      <w:r>
        <w:rPr>
          <w:rFonts w:hint="eastAsia" w:ascii="宋体" w:hAnsi="宋体" w:cs="宋体"/>
          <w:color w:val="auto"/>
          <w:spacing w:val="-1"/>
          <w:sz w:val="24"/>
          <w:szCs w:val="24"/>
          <w:highlight w:val="none"/>
          <w:lang w:eastAsia="zh-CN"/>
        </w:rPr>
        <w:t>其它有价款的竞争性报价内，不再另行支付。</w:t>
      </w:r>
    </w:p>
    <w:p w14:paraId="1C5C6DF1">
      <w:pPr>
        <w:spacing w:before="146" w:line="360" w:lineRule="auto"/>
        <w:ind w:left="29" w:right="153" w:firstLine="458"/>
        <w:rPr>
          <w:rFonts w:hint="eastAsia" w:ascii="宋体" w:hAnsi="宋体" w:cs="宋体"/>
          <w:b w:val="0"/>
          <w:bCs w:val="0"/>
          <w:color w:val="auto"/>
          <w:sz w:val="24"/>
          <w:szCs w:val="24"/>
          <w:highlight w:val="none"/>
          <w:lang w:eastAsia="zh-CN"/>
        </w:rPr>
      </w:pPr>
      <w:r>
        <w:rPr>
          <w:rFonts w:hint="eastAsia" w:ascii="宋体" w:hAnsi="宋体" w:cs="宋体"/>
          <w:b/>
          <w:bCs/>
          <w:color w:val="auto"/>
          <w:sz w:val="24"/>
          <w:szCs w:val="24"/>
          <w:highlight w:val="none"/>
          <w:lang w:eastAsia="zh-CN"/>
        </w:rPr>
        <w:t xml:space="preserve">9.10 </w:t>
      </w:r>
      <w:bookmarkStart w:id="42" w:name="_Toc23711"/>
      <w:bookmarkStart w:id="43" w:name="_Toc16322"/>
      <w:r>
        <w:rPr>
          <w:rFonts w:hint="eastAsia" w:ascii="宋体" w:hAnsi="宋体" w:cs="宋体"/>
          <w:b/>
          <w:bCs/>
          <w:color w:val="auto"/>
          <w:sz w:val="24"/>
          <w:szCs w:val="24"/>
          <w:highlight w:val="none"/>
          <w:lang w:eastAsia="zh-CN"/>
        </w:rPr>
        <w:t>预算包干费：</w:t>
      </w:r>
      <w:r>
        <w:rPr>
          <w:rFonts w:hint="eastAsia" w:ascii="宋体" w:hAnsi="宋体" w:cs="宋体"/>
          <w:b w:val="0"/>
          <w:bCs w:val="0"/>
          <w:color w:val="auto"/>
          <w:sz w:val="24"/>
          <w:szCs w:val="24"/>
          <w:highlight w:val="none"/>
          <w:lang w:eastAsia="zh-CN"/>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10 ．投标文件的编制要求</w:t>
      </w:r>
      <w:bookmarkEnd w:id="42"/>
      <w:bookmarkEnd w:id="43"/>
      <w:r>
        <w:rPr>
          <w:rFonts w:hint="eastAsia" w:ascii="宋体" w:hAnsi="宋体" w:cs="宋体"/>
          <w:b w:val="0"/>
          <w:bCs w:val="0"/>
          <w:color w:val="auto"/>
          <w:sz w:val="24"/>
          <w:szCs w:val="24"/>
          <w:highlight w:val="none"/>
          <w:lang w:eastAsia="zh-CN"/>
        </w:rPr>
        <w:t>。</w:t>
      </w:r>
    </w:p>
    <w:p w14:paraId="20F26921">
      <w:pPr>
        <w:spacing w:before="152" w:line="360" w:lineRule="auto"/>
        <w:ind w:left="496"/>
        <w:outlineLvl w:val="3"/>
        <w:rPr>
          <w:rFonts w:hint="eastAsia" w:ascii="宋体" w:hAnsi="宋体" w:cs="宋体"/>
          <w:color w:val="auto"/>
          <w:sz w:val="24"/>
          <w:szCs w:val="24"/>
          <w:highlight w:val="none"/>
          <w:lang w:eastAsia="zh-CN"/>
        </w:rPr>
      </w:pPr>
      <w:bookmarkStart w:id="44" w:name="_Toc20590"/>
      <w:bookmarkStart w:id="45" w:name="_Toc22937"/>
      <w:r>
        <w:rPr>
          <w:rFonts w:ascii="宋体" w:hAnsi="宋体" w:cs="宋体"/>
          <w:b/>
          <w:bCs/>
          <w:color w:val="auto"/>
          <w:spacing w:val="-4"/>
          <w:sz w:val="24"/>
          <w:szCs w:val="24"/>
          <w:highlight w:val="none"/>
          <w:lang w:eastAsia="zh-CN"/>
        </w:rPr>
        <w:t>10.1</w:t>
      </w:r>
      <w:r>
        <w:rPr>
          <w:rFonts w:ascii="宋体" w:hAnsi="宋体" w:cs="宋体"/>
          <w:b/>
          <w:bCs/>
          <w:color w:val="auto"/>
          <w:spacing w:val="7"/>
          <w:sz w:val="24"/>
          <w:szCs w:val="24"/>
          <w:highlight w:val="none"/>
          <w:lang w:eastAsia="zh-CN"/>
        </w:rPr>
        <w:t xml:space="preserve">  </w:t>
      </w:r>
      <w:r>
        <w:rPr>
          <w:rFonts w:hint="eastAsia" w:ascii="宋体" w:hAnsi="宋体" w:cs="宋体"/>
          <w:color w:val="auto"/>
          <w:spacing w:val="-4"/>
          <w:sz w:val="24"/>
          <w:szCs w:val="24"/>
          <w:highlight w:val="none"/>
          <w:lang w:eastAsia="zh-CN"/>
        </w:rPr>
        <w:t>一般要求</w:t>
      </w:r>
      <w:bookmarkEnd w:id="44"/>
      <w:bookmarkEnd w:id="45"/>
    </w:p>
    <w:p w14:paraId="0EB7E1C5">
      <w:pPr>
        <w:spacing w:before="118" w:line="360" w:lineRule="auto"/>
        <w:ind w:left="11" w:right="99" w:firstLine="48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投标文件应按第六章投标文件格式规定的内容，投标人提交的投标文件应当使</w:t>
      </w:r>
      <w:r>
        <w:rPr>
          <w:rFonts w:hint="eastAsia" w:ascii="宋体" w:hAnsi="宋体" w:cs="宋体"/>
          <w:color w:val="auto"/>
          <w:spacing w:val="-1"/>
          <w:sz w:val="24"/>
          <w:szCs w:val="24"/>
          <w:highlight w:val="none"/>
          <w:lang w:eastAsia="zh-CN"/>
        </w:rPr>
        <w:t>用招标文件所提供的投标文件全部格式。</w:t>
      </w:r>
    </w:p>
    <w:p w14:paraId="3F5D00AF">
      <w:pPr>
        <w:spacing w:before="68" w:line="360" w:lineRule="auto"/>
        <w:ind w:left="11" w:right="99" w:firstLine="563"/>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10.1.1  </w:t>
      </w:r>
      <w:r>
        <w:rPr>
          <w:rFonts w:hint="eastAsia" w:ascii="宋体" w:hAnsi="宋体" w:cs="宋体"/>
          <w:color w:val="auto"/>
          <w:spacing w:val="-3"/>
          <w:sz w:val="24"/>
          <w:szCs w:val="24"/>
          <w:highlight w:val="none"/>
          <w:lang w:eastAsia="zh-CN"/>
        </w:rPr>
        <w:t>投标人必须响应招标文件，并在充分理解招</w:t>
      </w:r>
      <w:r>
        <w:rPr>
          <w:rFonts w:hint="eastAsia" w:ascii="宋体" w:hAnsi="宋体" w:cs="宋体"/>
          <w:color w:val="auto"/>
          <w:spacing w:val="-4"/>
          <w:sz w:val="24"/>
          <w:szCs w:val="24"/>
          <w:highlight w:val="none"/>
          <w:lang w:eastAsia="zh-CN"/>
        </w:rPr>
        <w:t>标人提供的全部文件、设计图</w:t>
      </w:r>
      <w:r>
        <w:rPr>
          <w:rFonts w:hint="eastAsia" w:ascii="宋体" w:hAnsi="宋体" w:cs="宋体"/>
          <w:color w:val="auto"/>
          <w:spacing w:val="-1"/>
          <w:sz w:val="24"/>
          <w:szCs w:val="24"/>
          <w:highlight w:val="none"/>
          <w:lang w:eastAsia="zh-CN"/>
        </w:rPr>
        <w:t>纸、资料及现场条件的基础上编制投标文件。因投标文件</w:t>
      </w:r>
      <w:r>
        <w:rPr>
          <w:rFonts w:hint="eastAsia" w:ascii="宋体" w:hAnsi="宋体" w:cs="宋体"/>
          <w:color w:val="auto"/>
          <w:spacing w:val="-2"/>
          <w:sz w:val="24"/>
          <w:szCs w:val="24"/>
          <w:highlight w:val="none"/>
          <w:lang w:eastAsia="zh-CN"/>
        </w:rPr>
        <w:t>不符合招标文件的要求而造</w:t>
      </w:r>
      <w:r>
        <w:rPr>
          <w:rFonts w:hint="eastAsia" w:ascii="宋体" w:hAnsi="宋体" w:cs="宋体"/>
          <w:color w:val="auto"/>
          <w:spacing w:val="-1"/>
          <w:sz w:val="24"/>
          <w:szCs w:val="24"/>
          <w:highlight w:val="none"/>
          <w:lang w:eastAsia="zh-CN"/>
        </w:rPr>
        <w:t>成的损失和后果，由投标人自行承担。</w:t>
      </w:r>
    </w:p>
    <w:p w14:paraId="6DF0034D">
      <w:pPr>
        <w:spacing w:before="123" w:line="360" w:lineRule="auto"/>
        <w:ind w:left="8" w:firstLine="566"/>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10.1.2  </w:t>
      </w:r>
      <w:r>
        <w:rPr>
          <w:rFonts w:hint="eastAsia" w:ascii="宋体" w:hAnsi="宋体" w:cs="宋体"/>
          <w:b/>
          <w:bCs/>
          <w:color w:val="auto"/>
          <w:spacing w:val="-3"/>
          <w:sz w:val="24"/>
          <w:szCs w:val="24"/>
          <w:highlight w:val="none"/>
          <w:lang w:eastAsia="zh-CN"/>
        </w:rPr>
        <w:t>投标文件包括商务标书、经济标书、施工组织设计和定标文件四个分册，</w:t>
      </w:r>
      <w:r>
        <w:rPr>
          <w:rFonts w:hint="eastAsia" w:ascii="宋体" w:hAnsi="宋体" w:cs="宋体"/>
          <w:color w:val="auto"/>
          <w:spacing w:val="-3"/>
          <w:sz w:val="24"/>
          <w:szCs w:val="24"/>
          <w:highlight w:val="none"/>
          <w:lang w:eastAsia="zh-CN"/>
        </w:rPr>
        <w:t>投标文件全部采用电子文档，投标文件所附</w:t>
      </w:r>
      <w:r>
        <w:rPr>
          <w:rFonts w:hint="eastAsia" w:ascii="宋体" w:hAnsi="宋体" w:cs="宋体"/>
          <w:color w:val="auto"/>
          <w:spacing w:val="-4"/>
          <w:sz w:val="24"/>
          <w:szCs w:val="24"/>
          <w:highlight w:val="none"/>
          <w:lang w:eastAsia="zh-CN"/>
        </w:rPr>
        <w:t>证书证件均为原件扫描件，并</w:t>
      </w:r>
      <w:r>
        <w:rPr>
          <w:rFonts w:hint="eastAsia" w:ascii="宋体" w:hAnsi="宋体" w:cs="宋体"/>
          <w:color w:val="auto"/>
          <w:spacing w:val="-1"/>
          <w:sz w:val="24"/>
          <w:szCs w:val="24"/>
          <w:highlight w:val="none"/>
          <w:lang w:eastAsia="zh-CN"/>
        </w:rPr>
        <w:t>采用单位数字证书，按招标文件要求在相应位置加盖电子印章。</w:t>
      </w:r>
      <w:r>
        <w:rPr>
          <w:rFonts w:hint="eastAsia" w:ascii="宋体" w:hAnsi="宋体" w:cs="宋体"/>
          <w:color w:val="auto"/>
          <w:spacing w:val="-2"/>
          <w:sz w:val="24"/>
          <w:szCs w:val="24"/>
          <w:highlight w:val="none"/>
          <w:lang w:eastAsia="zh-CN"/>
        </w:rPr>
        <w:t>投标文件中需个人签</w:t>
      </w:r>
      <w:r>
        <w:rPr>
          <w:rFonts w:hint="eastAsia" w:ascii="宋体" w:hAnsi="宋体" w:cs="宋体"/>
          <w:color w:val="auto"/>
          <w:spacing w:val="-1"/>
          <w:sz w:val="24"/>
          <w:szCs w:val="24"/>
          <w:highlight w:val="none"/>
          <w:lang w:eastAsia="zh-CN"/>
        </w:rPr>
        <w:t>字或盖章的，应加盖个人电子印章或在线下完成后扫描上传。按</w:t>
      </w:r>
      <w:r>
        <w:rPr>
          <w:rFonts w:hint="eastAsia" w:ascii="宋体" w:hAnsi="宋体" w:cs="宋体"/>
          <w:color w:val="auto"/>
          <w:spacing w:val="-2"/>
          <w:sz w:val="24"/>
          <w:szCs w:val="24"/>
          <w:highlight w:val="none"/>
          <w:lang w:eastAsia="zh-CN"/>
        </w:rPr>
        <w:t>照交易平台关于全流</w:t>
      </w:r>
      <w:r>
        <w:rPr>
          <w:rFonts w:hint="eastAsia" w:ascii="宋体" w:hAnsi="宋体" w:cs="宋体"/>
          <w:color w:val="auto"/>
          <w:spacing w:val="-7"/>
          <w:sz w:val="24"/>
          <w:szCs w:val="24"/>
          <w:highlight w:val="none"/>
          <w:lang w:eastAsia="zh-CN"/>
        </w:rPr>
        <w:t>程电子化项目的相关指南进行操作。详见：全国公共资源</w:t>
      </w:r>
      <w:r>
        <w:rPr>
          <w:rFonts w:hint="eastAsia" w:ascii="宋体" w:hAnsi="宋体" w:cs="宋体"/>
          <w:color w:val="auto"/>
          <w:spacing w:val="-8"/>
          <w:sz w:val="24"/>
          <w:szCs w:val="24"/>
          <w:highlight w:val="none"/>
          <w:lang w:eastAsia="zh-CN"/>
        </w:rPr>
        <w:t>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8"/>
          <w:sz w:val="24"/>
          <w:szCs w:val="24"/>
          <w:highlight w:val="none"/>
          <w:lang w:eastAsia="zh-CN"/>
        </w:rPr>
        <w:t>·韶关市）</w:t>
      </w:r>
      <w:r>
        <w:rPr>
          <w:rFonts w:hint="eastAsia" w:ascii="宋体" w:hAnsi="宋体" w:cs="宋体"/>
          <w:color w:val="auto"/>
          <w:spacing w:val="-2"/>
          <w:sz w:val="24"/>
          <w:szCs w:val="24"/>
          <w:highlight w:val="none"/>
          <w:lang w:eastAsia="zh-CN"/>
        </w:rPr>
        <w:t>交易指引。</w:t>
      </w:r>
    </w:p>
    <w:p w14:paraId="2BBB96FC">
      <w:pPr>
        <w:spacing w:before="1" w:line="360" w:lineRule="auto"/>
        <w:ind w:left="579"/>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10.1.3  </w:t>
      </w:r>
      <w:r>
        <w:rPr>
          <w:rFonts w:hint="eastAsia" w:ascii="宋体" w:hAnsi="宋体" w:cs="宋体"/>
          <w:color w:val="auto"/>
          <w:spacing w:val="-1"/>
          <w:sz w:val="24"/>
          <w:szCs w:val="24"/>
          <w:highlight w:val="none"/>
          <w:lang w:eastAsia="zh-CN"/>
        </w:rPr>
        <w:t>投标文件需按以下要求签字、盖章：电子投标文件：</w:t>
      </w:r>
    </w:p>
    <w:p w14:paraId="569C1EAF">
      <w:pPr>
        <w:spacing w:before="111" w:line="360" w:lineRule="auto"/>
        <w:ind w:right="133" w:firstLine="579"/>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"10.1.3.1" </w:instrText>
      </w:r>
      <w:r>
        <w:rPr>
          <w:color w:val="auto"/>
          <w:highlight w:val="none"/>
        </w:rPr>
        <w:fldChar w:fldCharType="separate"/>
      </w:r>
      <w:r>
        <w:rPr>
          <w:rFonts w:ascii="宋体" w:hAnsi="宋体" w:cs="宋体"/>
          <w:b/>
          <w:bCs/>
          <w:color w:val="auto"/>
          <w:spacing w:val="-2"/>
          <w:sz w:val="24"/>
          <w:szCs w:val="24"/>
          <w:highlight w:val="none"/>
          <w:lang w:eastAsia="zh-CN"/>
        </w:rPr>
        <w:t>10.1.3.1</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投标文件封面、组成</w:t>
      </w:r>
      <w:r>
        <w:rPr>
          <w:rFonts w:hint="eastAsia" w:ascii="宋体" w:hAnsi="宋体" w:cs="宋体"/>
          <w:color w:val="auto"/>
          <w:spacing w:val="-3"/>
          <w:sz w:val="24"/>
          <w:szCs w:val="24"/>
          <w:highlight w:val="none"/>
          <w:lang w:eastAsia="zh-CN"/>
        </w:rPr>
        <w:t>内容中凡注明“签字</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3"/>
          <w:sz w:val="24"/>
          <w:szCs w:val="24"/>
          <w:highlight w:val="none"/>
          <w:lang w:eastAsia="zh-CN"/>
        </w:rPr>
        <w:t>”处由要求的人员签字或电子</w:t>
      </w:r>
      <w:r>
        <w:rPr>
          <w:rFonts w:hint="eastAsia" w:ascii="宋体" w:hAnsi="宋体" w:cs="宋体"/>
          <w:color w:val="auto"/>
          <w:spacing w:val="-2"/>
          <w:sz w:val="24"/>
          <w:szCs w:val="24"/>
          <w:highlight w:val="none"/>
          <w:lang w:eastAsia="zh-CN"/>
        </w:rPr>
        <w:t>签章；凡注明“签字或盖章</w:t>
      </w:r>
      <w:r>
        <w:rPr>
          <w:rFonts w:ascii="宋体" w:hAnsi="宋体" w:cs="宋体"/>
          <w:color w:val="auto"/>
          <w:spacing w:val="-87"/>
          <w:sz w:val="24"/>
          <w:szCs w:val="24"/>
          <w:highlight w:val="none"/>
          <w:lang w:eastAsia="zh-CN"/>
        </w:rPr>
        <w:t xml:space="preserve"> </w:t>
      </w:r>
      <w:r>
        <w:rPr>
          <w:rFonts w:hint="eastAsia" w:ascii="宋体" w:hAnsi="宋体" w:cs="宋体"/>
          <w:color w:val="auto"/>
          <w:spacing w:val="-2"/>
          <w:sz w:val="24"/>
          <w:szCs w:val="24"/>
          <w:highlight w:val="none"/>
          <w:lang w:eastAsia="zh-CN"/>
        </w:rPr>
        <w:t>”处由要求的人员签字或盖其私章（含电子印章</w:t>
      </w: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凡注明</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“签字并盖执业印章</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”处由要求的人员签字并盖其执业印</w:t>
      </w:r>
      <w:r>
        <w:rPr>
          <w:rFonts w:hint="eastAsia" w:ascii="宋体" w:hAnsi="宋体" w:cs="宋体"/>
          <w:color w:val="auto"/>
          <w:spacing w:val="-2"/>
          <w:sz w:val="24"/>
          <w:szCs w:val="24"/>
          <w:highlight w:val="none"/>
          <w:lang w:eastAsia="zh-CN"/>
        </w:rPr>
        <w:t>章。</w:t>
      </w:r>
    </w:p>
    <w:p w14:paraId="3E51F0F2">
      <w:pPr>
        <w:spacing w:before="112" w:line="360" w:lineRule="auto"/>
        <w:ind w:left="13" w:right="133" w:firstLine="565"/>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"10.1.3.2" </w:instrText>
      </w:r>
      <w:r>
        <w:rPr>
          <w:color w:val="auto"/>
          <w:highlight w:val="none"/>
        </w:rPr>
        <w:fldChar w:fldCharType="separate"/>
      </w:r>
      <w:r>
        <w:rPr>
          <w:rFonts w:ascii="宋体" w:hAnsi="宋体" w:cs="宋体"/>
          <w:b/>
          <w:bCs/>
          <w:color w:val="auto"/>
          <w:spacing w:val="-2"/>
          <w:sz w:val="24"/>
          <w:szCs w:val="24"/>
          <w:highlight w:val="none"/>
          <w:lang w:eastAsia="zh-CN"/>
        </w:rPr>
        <w:t>10.1.3.2</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投标文件封面、组成内容中凡要求录入投标人名称且注明“盖单</w:t>
      </w:r>
      <w:r>
        <w:rPr>
          <w:rFonts w:hint="eastAsia" w:ascii="宋体" w:hAnsi="宋体" w:cs="宋体"/>
          <w:color w:val="auto"/>
          <w:spacing w:val="-3"/>
          <w:sz w:val="24"/>
          <w:szCs w:val="24"/>
          <w:highlight w:val="none"/>
          <w:lang w:eastAsia="zh-CN"/>
        </w:rPr>
        <w:t>位章</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3"/>
          <w:sz w:val="24"/>
          <w:szCs w:val="24"/>
          <w:highlight w:val="none"/>
          <w:lang w:eastAsia="zh-CN"/>
        </w:rPr>
        <w:t>”处盖单位法人公章（含电子印章）。</w:t>
      </w:r>
    </w:p>
    <w:p w14:paraId="689557CB">
      <w:pPr>
        <w:spacing w:before="146" w:line="360" w:lineRule="auto"/>
        <w:ind w:left="16" w:right="135" w:firstLine="562"/>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"10.1.3.3" </w:instrText>
      </w:r>
      <w:r>
        <w:rPr>
          <w:color w:val="auto"/>
          <w:highlight w:val="none"/>
        </w:rPr>
        <w:fldChar w:fldCharType="separate"/>
      </w:r>
      <w:r>
        <w:rPr>
          <w:rFonts w:ascii="宋体" w:hAnsi="宋体" w:cs="宋体"/>
          <w:b/>
          <w:bCs/>
          <w:color w:val="auto"/>
          <w:spacing w:val="-1"/>
          <w:sz w:val="24"/>
          <w:szCs w:val="24"/>
          <w:highlight w:val="none"/>
          <w:lang w:eastAsia="zh-CN"/>
        </w:rPr>
        <w:t>10.1.3.3</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投标文件的签字均为签字人本人亲笔署名或签章</w:t>
      </w:r>
      <w:r>
        <w:rPr>
          <w:rFonts w:hint="eastAsia" w:ascii="宋体" w:hAnsi="宋体" w:cs="宋体"/>
          <w:color w:val="auto"/>
          <w:spacing w:val="-2"/>
          <w:sz w:val="24"/>
          <w:szCs w:val="24"/>
          <w:highlight w:val="none"/>
          <w:lang w:eastAsia="zh-CN"/>
        </w:rPr>
        <w:t>（</w:t>
      </w:r>
      <w:r>
        <w:rPr>
          <w:rFonts w:hint="eastAsia" w:ascii="宋体" w:hAnsi="宋体" w:cs="宋体"/>
          <w:color w:val="auto"/>
          <w:spacing w:val="-3"/>
          <w:sz w:val="24"/>
          <w:szCs w:val="24"/>
          <w:highlight w:val="none"/>
          <w:lang w:eastAsia="zh-CN"/>
        </w:rPr>
        <w:t>含</w:t>
      </w:r>
      <w:r>
        <w:rPr>
          <w:rFonts w:hint="eastAsia" w:ascii="宋体" w:hAnsi="宋体" w:cs="宋体"/>
          <w:color w:val="auto"/>
          <w:spacing w:val="-2"/>
          <w:sz w:val="24"/>
          <w:szCs w:val="24"/>
          <w:highlight w:val="none"/>
          <w:lang w:eastAsia="zh-CN"/>
        </w:rPr>
        <w:t>电子印章</w:t>
      </w:r>
      <w:r>
        <w:rPr>
          <w:rFonts w:hint="eastAsia" w:ascii="宋体" w:hAnsi="宋体" w:cs="宋体"/>
          <w:color w:val="auto"/>
          <w:spacing w:val="-14"/>
          <w:sz w:val="24"/>
          <w:szCs w:val="24"/>
          <w:highlight w:val="none"/>
          <w:lang w:eastAsia="zh-CN"/>
        </w:rPr>
        <w:t>），</w:t>
      </w:r>
      <w:r>
        <w:rPr>
          <w:rFonts w:hint="eastAsia" w:ascii="宋体" w:hAnsi="宋体" w:cs="宋体"/>
          <w:color w:val="auto"/>
          <w:spacing w:val="-2"/>
          <w:sz w:val="24"/>
          <w:szCs w:val="24"/>
          <w:highlight w:val="none"/>
          <w:lang w:eastAsia="zh-CN"/>
        </w:rPr>
        <w:t>其余部</w:t>
      </w:r>
      <w:r>
        <w:rPr>
          <w:rFonts w:hint="eastAsia" w:ascii="宋体" w:hAnsi="宋体" w:cs="宋体"/>
          <w:color w:val="auto"/>
          <w:spacing w:val="-1"/>
          <w:sz w:val="24"/>
          <w:szCs w:val="24"/>
          <w:highlight w:val="none"/>
          <w:lang w:eastAsia="zh-CN"/>
        </w:rPr>
        <w:t>分的复印件无须另行签字、盖章。</w:t>
      </w:r>
    </w:p>
    <w:p w14:paraId="4455E575">
      <w:pPr>
        <w:spacing w:before="155" w:line="360" w:lineRule="auto"/>
        <w:ind w:firstLine="474" w:firstLineChars="200"/>
        <w:outlineLvl w:val="3"/>
        <w:rPr>
          <w:rFonts w:hint="eastAsia" w:ascii="宋体" w:hAnsi="宋体" w:cs="宋体"/>
          <w:color w:val="auto"/>
          <w:spacing w:val="-2"/>
          <w:sz w:val="24"/>
          <w:szCs w:val="24"/>
          <w:highlight w:val="none"/>
          <w:lang w:eastAsia="zh-CN"/>
        </w:rPr>
      </w:pPr>
      <w:bookmarkStart w:id="46" w:name="_Toc21271"/>
      <w:bookmarkStart w:id="47" w:name="_Toc20223"/>
      <w:r>
        <w:rPr>
          <w:rFonts w:ascii="宋体" w:hAnsi="宋体" w:cs="宋体"/>
          <w:b/>
          <w:bCs/>
          <w:color w:val="auto"/>
          <w:spacing w:val="-2"/>
          <w:sz w:val="24"/>
          <w:szCs w:val="24"/>
          <w:highlight w:val="none"/>
          <w:lang w:eastAsia="zh-CN"/>
        </w:rPr>
        <w:t xml:space="preserve">10.1.3.4 </w:t>
      </w:r>
      <w:r>
        <w:rPr>
          <w:rFonts w:hint="eastAsia" w:ascii="宋体" w:hAnsi="宋体" w:cs="宋体"/>
          <w:color w:val="auto"/>
          <w:spacing w:val="-3"/>
          <w:sz w:val="24"/>
          <w:szCs w:val="24"/>
          <w:highlight w:val="none"/>
          <w:lang w:eastAsia="zh-CN"/>
        </w:rPr>
        <w:t>联合体投标的，除《联合体协议书》外，由联合体牵头人按以上要求签亲笔署名或签章（含电子印章）即可。</w:t>
      </w:r>
    </w:p>
    <w:p w14:paraId="2E5083C2">
      <w:pPr>
        <w:spacing w:before="155" w:line="219" w:lineRule="auto"/>
        <w:ind w:left="500"/>
        <w:outlineLvl w:val="3"/>
        <w:rPr>
          <w:rFonts w:hint="eastAsia" w:ascii="宋体" w:hAnsi="宋体" w:cs="宋体"/>
          <w:b/>
          <w:bCs/>
          <w:color w:val="auto"/>
          <w:sz w:val="24"/>
          <w:szCs w:val="24"/>
          <w:highlight w:val="none"/>
          <w:lang w:eastAsia="zh-CN"/>
        </w:rPr>
      </w:pPr>
      <w:r>
        <w:rPr>
          <w:rFonts w:ascii="宋体" w:hAnsi="宋体" w:cs="宋体"/>
          <w:b/>
          <w:bCs/>
          <w:color w:val="auto"/>
          <w:spacing w:val="-2"/>
          <w:sz w:val="24"/>
          <w:szCs w:val="24"/>
          <w:highlight w:val="none"/>
          <w:lang w:eastAsia="zh-CN"/>
        </w:rPr>
        <w:t xml:space="preserve">10.2  </w:t>
      </w:r>
      <w:r>
        <w:rPr>
          <w:rFonts w:hint="eastAsia" w:ascii="宋体" w:hAnsi="宋体" w:cs="宋体"/>
          <w:b/>
          <w:bCs/>
          <w:color w:val="auto"/>
          <w:spacing w:val="-2"/>
          <w:sz w:val="24"/>
          <w:szCs w:val="24"/>
          <w:highlight w:val="none"/>
          <w:lang w:eastAsia="zh-CN"/>
        </w:rPr>
        <w:t>商务标书的编制要求</w:t>
      </w:r>
      <w:bookmarkEnd w:id="46"/>
      <w:bookmarkEnd w:id="47"/>
    </w:p>
    <w:p w14:paraId="61DB838A">
      <w:pPr>
        <w:spacing w:before="157" w:line="219" w:lineRule="auto"/>
        <w:ind w:left="581"/>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10.2.1 </w:t>
      </w:r>
      <w:r>
        <w:rPr>
          <w:rFonts w:hint="eastAsia" w:ascii="宋体" w:hAnsi="宋体" w:cs="宋体"/>
          <w:color w:val="auto"/>
          <w:spacing w:val="-1"/>
          <w:sz w:val="24"/>
          <w:szCs w:val="24"/>
          <w:highlight w:val="none"/>
          <w:lang w:eastAsia="zh-CN"/>
        </w:rPr>
        <w:t>商务标书包括但不限于以下内容：</w:t>
      </w:r>
    </w:p>
    <w:p w14:paraId="3D522BB6">
      <w:pPr>
        <w:spacing w:before="154" w:line="220" w:lineRule="auto"/>
        <w:ind w:left="505"/>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1463B225">
      <w:pPr>
        <w:spacing w:before="153" w:line="222" w:lineRule="auto"/>
        <w:ind w:left="505"/>
        <w:rPr>
          <w:rFonts w:hint="eastAsia" w:ascii="宋体" w:hAns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4FB604CA">
      <w:pPr>
        <w:spacing w:before="153" w:line="220" w:lineRule="auto"/>
        <w:ind w:left="50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）《投标函》（格式二</w:t>
      </w:r>
      <w:r>
        <w:rPr>
          <w:rFonts w:hint="eastAsia" w:ascii="宋体" w:hAnsi="宋体" w:cs="宋体"/>
          <w:color w:val="auto"/>
          <w:spacing w:val="1"/>
          <w:sz w:val="24"/>
          <w:szCs w:val="24"/>
          <w:highlight w:val="none"/>
          <w:lang w:eastAsia="zh-CN"/>
        </w:rPr>
        <w:t>）；</w:t>
      </w:r>
    </w:p>
    <w:p w14:paraId="14E2A0F0">
      <w:pPr>
        <w:spacing w:before="153" w:line="220" w:lineRule="auto"/>
        <w:ind w:left="50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）《各项承诺一览表》（格式三</w:t>
      </w:r>
      <w:r>
        <w:rPr>
          <w:rFonts w:hint="eastAsia" w:ascii="宋体" w:hAnsi="宋体" w:cs="宋体"/>
          <w:color w:val="auto"/>
          <w:spacing w:val="5"/>
          <w:sz w:val="24"/>
          <w:szCs w:val="24"/>
          <w:highlight w:val="none"/>
          <w:lang w:eastAsia="zh-CN"/>
        </w:rPr>
        <w:t>）；</w:t>
      </w:r>
    </w:p>
    <w:p w14:paraId="5544CBB6">
      <w:pPr>
        <w:spacing w:before="154"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）《授权委托书》（格式四</w:t>
      </w:r>
      <w:r>
        <w:rPr>
          <w:rFonts w:hint="eastAsia" w:ascii="宋体" w:hAnsi="宋体" w:cs="宋体"/>
          <w:color w:val="auto"/>
          <w:spacing w:val="3"/>
          <w:sz w:val="24"/>
          <w:szCs w:val="24"/>
          <w:highlight w:val="none"/>
          <w:lang w:eastAsia="zh-CN"/>
        </w:rPr>
        <w:t>）；</w:t>
      </w:r>
    </w:p>
    <w:p w14:paraId="4B47EB9E">
      <w:pPr>
        <w:spacing w:before="156" w:line="220" w:lineRule="auto"/>
        <w:ind w:left="50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）《法定代表人身份证明》（格式五</w:t>
      </w:r>
      <w:r>
        <w:rPr>
          <w:rFonts w:hint="eastAsia" w:ascii="宋体" w:hAnsi="宋体" w:cs="宋体"/>
          <w:color w:val="auto"/>
          <w:spacing w:val="7"/>
          <w:sz w:val="24"/>
          <w:szCs w:val="24"/>
          <w:highlight w:val="none"/>
          <w:lang w:eastAsia="zh-CN"/>
        </w:rPr>
        <w:t>）；</w:t>
      </w:r>
    </w:p>
    <w:p w14:paraId="2126F8D2">
      <w:pPr>
        <w:spacing w:before="154"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）《联合体协议书》（格式六）及所附资料；</w:t>
      </w:r>
    </w:p>
    <w:p w14:paraId="6F2463C2">
      <w:pPr>
        <w:spacing w:before="153" w:line="309" w:lineRule="auto"/>
        <w:ind w:left="13" w:right="133" w:firstLine="49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8</w:t>
      </w:r>
      <w:r>
        <w:rPr>
          <w:rFonts w:hint="eastAsia" w:ascii="宋体" w:hAnsi="宋体" w:cs="宋体"/>
          <w:color w:val="auto"/>
          <w:spacing w:val="2"/>
          <w:sz w:val="24"/>
          <w:szCs w:val="24"/>
          <w:highlight w:val="none"/>
          <w:lang w:eastAsia="zh-CN"/>
        </w:rPr>
        <w:t>）投标保证缴纳证明（投标人采用投标保证金的，附建</w:t>
      </w:r>
      <w:r>
        <w:rPr>
          <w:rFonts w:hint="eastAsia" w:ascii="宋体" w:hAnsi="宋体" w:cs="宋体"/>
          <w:color w:val="auto"/>
          <w:spacing w:val="1"/>
          <w:sz w:val="24"/>
          <w:szCs w:val="24"/>
          <w:highlight w:val="none"/>
          <w:lang w:eastAsia="zh-CN"/>
        </w:rPr>
        <w:t>设工程交易系统《缴</w:t>
      </w:r>
      <w:r>
        <w:rPr>
          <w:rFonts w:hint="eastAsia" w:ascii="宋体" w:hAnsi="宋体" w:cs="宋体"/>
          <w:color w:val="auto"/>
          <w:spacing w:val="-1"/>
          <w:sz w:val="24"/>
          <w:szCs w:val="24"/>
          <w:highlight w:val="none"/>
          <w:lang w:eastAsia="zh-CN"/>
        </w:rPr>
        <w:t>纳投标保证金通知书》页面截图和银行转账单彩色扫描件；采</w:t>
      </w:r>
      <w:r>
        <w:rPr>
          <w:rFonts w:hint="eastAsia" w:ascii="宋体" w:hAnsi="宋体" w:cs="宋体"/>
          <w:color w:val="auto"/>
          <w:spacing w:val="-2"/>
          <w:sz w:val="24"/>
          <w:szCs w:val="24"/>
          <w:highlight w:val="none"/>
          <w:lang w:eastAsia="zh-CN"/>
        </w:rPr>
        <w:t>用投标保证担保的，附银行保函彩色扫描件；采用投标保证保险的，附电子保单和</w:t>
      </w:r>
      <w:r>
        <w:rPr>
          <w:rFonts w:hint="eastAsia" w:ascii="宋体" w:hAnsi="宋体" w:cs="宋体"/>
          <w:b/>
          <w:bCs/>
          <w:color w:val="auto"/>
          <w:spacing w:val="-2"/>
          <w:sz w:val="24"/>
          <w:szCs w:val="24"/>
          <w:highlight w:val="none"/>
          <w:lang w:eastAsia="zh-CN"/>
        </w:rPr>
        <w:t>《韶关市公共资源交易一</w:t>
      </w:r>
      <w:r>
        <w:rPr>
          <w:rFonts w:hint="eastAsia" w:ascii="宋体" w:hAnsi="宋体" w:cs="宋体"/>
          <w:b/>
          <w:bCs/>
          <w:color w:val="auto"/>
          <w:spacing w:val="-3"/>
          <w:sz w:val="24"/>
          <w:szCs w:val="24"/>
          <w:highlight w:val="none"/>
          <w:lang w:eastAsia="zh-CN"/>
        </w:rPr>
        <w:t>体化平台保证金缴纳信息》页面截图</w:t>
      </w:r>
      <w:r>
        <w:rPr>
          <w:rFonts w:hint="eastAsia" w:ascii="宋体" w:hAnsi="宋体" w:cs="宋体"/>
          <w:color w:val="auto"/>
          <w:spacing w:val="4"/>
          <w:sz w:val="24"/>
          <w:szCs w:val="24"/>
          <w:highlight w:val="none"/>
          <w:lang w:eastAsia="zh-CN"/>
        </w:rPr>
        <w:t>）；</w:t>
      </w:r>
    </w:p>
    <w:p w14:paraId="6213F0A7">
      <w:pPr>
        <w:spacing w:before="156"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）《投标人基本情况表》（格式七）及所附资料；</w:t>
      </w:r>
    </w:p>
    <w:p w14:paraId="32041527">
      <w:pPr>
        <w:spacing w:before="155"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10</w:t>
      </w:r>
      <w:r>
        <w:rPr>
          <w:rFonts w:hint="eastAsia" w:ascii="宋体" w:hAnsi="宋体" w:cs="宋体"/>
          <w:color w:val="auto"/>
          <w:spacing w:val="-1"/>
          <w:sz w:val="24"/>
          <w:szCs w:val="24"/>
          <w:highlight w:val="none"/>
          <w:lang w:eastAsia="zh-CN"/>
        </w:rPr>
        <w:t>）《项目经理简历表》（格式八）及所附资料；</w:t>
      </w:r>
    </w:p>
    <w:p w14:paraId="61AC54E1">
      <w:pPr>
        <w:spacing w:before="154" w:line="220" w:lineRule="auto"/>
        <w:ind w:left="50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）《项目经理任职声明》（格式九</w:t>
      </w:r>
      <w:r>
        <w:rPr>
          <w:rFonts w:hint="eastAsia" w:ascii="宋体" w:hAnsi="宋体" w:cs="宋体"/>
          <w:color w:val="auto"/>
          <w:spacing w:val="7"/>
          <w:sz w:val="24"/>
          <w:szCs w:val="24"/>
          <w:highlight w:val="none"/>
          <w:lang w:eastAsia="zh-CN"/>
        </w:rPr>
        <w:t>）；</w:t>
      </w:r>
    </w:p>
    <w:p w14:paraId="2B41222B">
      <w:pPr>
        <w:spacing w:before="156"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）《项目技术负责人简历表》（格式十）及所附资料；</w:t>
      </w:r>
    </w:p>
    <w:p w14:paraId="7CC88AB5">
      <w:pPr>
        <w:spacing w:before="154"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）《项</w:t>
      </w:r>
      <w:bookmarkStart w:id="48" w:name="OLE_LINK7"/>
      <w:r>
        <w:rPr>
          <w:rFonts w:hint="eastAsia" w:ascii="宋体" w:hAnsi="宋体" w:cs="宋体"/>
          <w:color w:val="auto"/>
          <w:spacing w:val="-1"/>
          <w:sz w:val="24"/>
          <w:szCs w:val="24"/>
          <w:highlight w:val="none"/>
          <w:lang w:eastAsia="zh-CN"/>
        </w:rPr>
        <w:t>目管理机构组成表》（格式十一）及</w:t>
      </w:r>
      <w:bookmarkEnd w:id="48"/>
      <w:r>
        <w:rPr>
          <w:rFonts w:hint="eastAsia" w:ascii="宋体" w:hAnsi="宋体" w:cs="宋体"/>
          <w:color w:val="auto"/>
          <w:spacing w:val="-1"/>
          <w:sz w:val="24"/>
          <w:szCs w:val="24"/>
          <w:highlight w:val="none"/>
          <w:lang w:eastAsia="zh-CN"/>
        </w:rPr>
        <w:t>所附资料；</w:t>
      </w:r>
    </w:p>
    <w:p w14:paraId="347E3FB6">
      <w:pPr>
        <w:spacing w:before="155" w:line="219" w:lineRule="auto"/>
        <w:ind w:left="505"/>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14</w:t>
      </w:r>
      <w:r>
        <w:rPr>
          <w:rFonts w:hint="eastAsia" w:ascii="宋体" w:hAnsi="宋体" w:cs="宋体"/>
          <w:color w:val="auto"/>
          <w:spacing w:val="-4"/>
          <w:sz w:val="24"/>
          <w:szCs w:val="24"/>
          <w:highlight w:val="none"/>
          <w:lang w:eastAsia="zh-CN"/>
        </w:rPr>
        <w:t>）本节第</w:t>
      </w:r>
      <w:r>
        <w:rPr>
          <w:rFonts w:hint="eastAsia" w:ascii="宋体" w:hAnsi="宋体" w:cs="宋体"/>
          <w:b/>
          <w:bCs/>
          <w:color w:val="auto"/>
          <w:spacing w:val="-4"/>
          <w:sz w:val="24"/>
          <w:szCs w:val="24"/>
          <w:highlight w:val="none"/>
          <w:lang w:eastAsia="zh-CN"/>
        </w:rPr>
        <w:t>15.6.1</w:t>
      </w:r>
      <w:r>
        <w:rPr>
          <w:rFonts w:hint="eastAsia" w:ascii="宋体" w:hAnsi="宋体" w:cs="宋体"/>
          <w:color w:val="auto"/>
          <w:spacing w:val="-4"/>
          <w:sz w:val="24"/>
          <w:szCs w:val="24"/>
          <w:highlight w:val="none"/>
          <w:lang w:eastAsia="zh-CN"/>
        </w:rPr>
        <w:t>目“评标方法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”要求提供的</w:t>
      </w:r>
      <w:r>
        <w:rPr>
          <w:rFonts w:hint="eastAsia" w:ascii="宋体" w:hAnsi="宋体" w:cs="宋体"/>
          <w:color w:val="auto"/>
          <w:spacing w:val="-5"/>
          <w:sz w:val="24"/>
          <w:szCs w:val="24"/>
          <w:highlight w:val="none"/>
          <w:lang w:eastAsia="zh-CN"/>
        </w:rPr>
        <w:t>评审资料；</w:t>
      </w:r>
    </w:p>
    <w:p w14:paraId="6A5EE9A1">
      <w:pPr>
        <w:spacing w:before="78" w:line="299" w:lineRule="auto"/>
        <w:ind w:left="8" w:right="61" w:firstLine="492"/>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）投标人认为有必要补充的其他资料。（例如投标人已经工商变更，但其企</w:t>
      </w:r>
      <w:r>
        <w:rPr>
          <w:rFonts w:hint="eastAsia" w:ascii="宋体" w:hAnsi="宋体" w:cs="宋体"/>
          <w:color w:val="auto"/>
          <w:spacing w:val="-1"/>
          <w:sz w:val="24"/>
          <w:szCs w:val="24"/>
          <w:highlight w:val="none"/>
          <w:lang w:eastAsia="zh-CN"/>
        </w:rPr>
        <w:t>业资质证书、安全生产许可证或其员工执业资格注册证书上的企</w:t>
      </w:r>
      <w:r>
        <w:rPr>
          <w:rFonts w:hint="eastAsia" w:ascii="宋体" w:hAnsi="宋体" w:cs="宋体"/>
          <w:color w:val="auto"/>
          <w:spacing w:val="-2"/>
          <w:sz w:val="24"/>
          <w:szCs w:val="24"/>
          <w:highlight w:val="none"/>
          <w:lang w:eastAsia="zh-CN"/>
        </w:rPr>
        <w:t>业名称未能在投标期</w:t>
      </w:r>
      <w:r>
        <w:rPr>
          <w:rFonts w:hint="eastAsia" w:ascii="宋体" w:hAnsi="宋体" w:cs="宋体"/>
          <w:color w:val="auto"/>
          <w:spacing w:val="-1"/>
          <w:sz w:val="24"/>
          <w:szCs w:val="24"/>
          <w:highlight w:val="none"/>
          <w:lang w:eastAsia="zh-CN"/>
        </w:rPr>
        <w:t>间完成变更的书面说明和佐证材料等）</w:t>
      </w:r>
    </w:p>
    <w:p w14:paraId="5635AE63">
      <w:pPr>
        <w:spacing w:before="155" w:line="262" w:lineRule="auto"/>
        <w:ind w:left="9" w:right="61" w:firstLine="486"/>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10.2.2  </w:t>
      </w:r>
      <w:r>
        <w:rPr>
          <w:rFonts w:hint="eastAsia" w:ascii="宋体" w:hAnsi="宋体" w:cs="宋体"/>
          <w:color w:val="auto"/>
          <w:sz w:val="24"/>
          <w:szCs w:val="24"/>
          <w:highlight w:val="none"/>
          <w:lang w:eastAsia="zh-CN"/>
        </w:rPr>
        <w:t>本节第</w:t>
      </w:r>
      <w:r>
        <w:rPr>
          <w:rFonts w:ascii="宋体" w:hAnsi="宋体" w:cs="宋体"/>
          <w:color w:val="auto"/>
          <w:spacing w:val="-44"/>
          <w:sz w:val="24"/>
          <w:szCs w:val="24"/>
          <w:highlight w:val="none"/>
          <w:lang w:eastAsia="zh-CN"/>
        </w:rPr>
        <w:t xml:space="preserve"> </w:t>
      </w:r>
      <w:r>
        <w:rPr>
          <w:rFonts w:ascii="宋体" w:hAnsi="宋体" w:cs="宋体"/>
          <w:b/>
          <w:bCs/>
          <w:color w:val="auto"/>
          <w:sz w:val="24"/>
          <w:szCs w:val="24"/>
          <w:highlight w:val="none"/>
          <w:lang w:eastAsia="zh-CN"/>
        </w:rPr>
        <w:t>10.2.1</w:t>
      </w:r>
      <w:r>
        <w:rPr>
          <w:rFonts w:hint="eastAsia" w:ascii="宋体" w:hAnsi="宋体" w:cs="宋体"/>
          <w:color w:val="auto"/>
          <w:sz w:val="24"/>
          <w:szCs w:val="24"/>
          <w:highlight w:val="none"/>
          <w:lang w:eastAsia="zh-CN"/>
        </w:rPr>
        <w:t>目中所列出的商务标书组成内容中，第（</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）至第（</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）项</w:t>
      </w:r>
      <w:r>
        <w:rPr>
          <w:rFonts w:hint="eastAsia" w:ascii="宋体" w:hAnsi="宋体" w:cs="宋体"/>
          <w:color w:val="auto"/>
          <w:sz w:val="24"/>
          <w:szCs w:val="24"/>
          <w:highlight w:val="none"/>
          <w:lang w:eastAsia="zh-CN"/>
        </w:rPr>
        <w:t>所有投标人均应提供，</w:t>
      </w:r>
      <w:r>
        <w:rPr>
          <w:rFonts w:hint="eastAsia" w:ascii="宋体" w:hAnsi="宋体" w:cs="宋体"/>
          <w:b/>
          <w:bCs/>
          <w:color w:val="auto"/>
          <w:sz w:val="24"/>
          <w:szCs w:val="24"/>
          <w:highlight w:val="none"/>
          <w:lang w:eastAsia="zh-CN"/>
        </w:rPr>
        <w:t>但非联合体投标的，</w:t>
      </w:r>
      <w:r>
        <w:rPr>
          <w:rFonts w:hint="eastAsia" w:ascii="宋体" w:hAnsi="宋体" w:cs="宋体"/>
          <w:b/>
          <w:bCs/>
          <w:color w:val="auto"/>
          <w:spacing w:val="-1"/>
          <w:sz w:val="24"/>
          <w:szCs w:val="24"/>
          <w:highlight w:val="none"/>
          <w:lang w:eastAsia="zh-CN"/>
        </w:rPr>
        <w:t>无需提供第（</w:t>
      </w:r>
      <w:r>
        <w:rPr>
          <w:rFonts w:ascii="宋体" w:hAnsi="宋体" w:cs="宋体"/>
          <w:b/>
          <w:bCs/>
          <w:color w:val="auto"/>
          <w:spacing w:val="-1"/>
          <w:sz w:val="24"/>
          <w:szCs w:val="24"/>
          <w:highlight w:val="none"/>
          <w:lang w:eastAsia="zh-CN"/>
        </w:rPr>
        <w:t>7</w:t>
      </w:r>
      <w:r>
        <w:rPr>
          <w:rFonts w:hint="eastAsia" w:ascii="宋体" w:hAnsi="宋体" w:cs="宋体"/>
          <w:b/>
          <w:bCs/>
          <w:color w:val="auto"/>
          <w:spacing w:val="-1"/>
          <w:sz w:val="24"/>
          <w:szCs w:val="24"/>
          <w:highlight w:val="none"/>
          <w:lang w:eastAsia="zh-CN"/>
        </w:rPr>
        <w:t>）项内容。</w:t>
      </w:r>
    </w:p>
    <w:p w14:paraId="646FF131">
      <w:pPr>
        <w:spacing w:before="199" w:line="279" w:lineRule="auto"/>
        <w:ind w:right="61" w:firstLine="482" w:firstLineChars="200"/>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10.2.3 </w:t>
      </w:r>
      <w:r>
        <w:rPr>
          <w:rFonts w:hint="eastAsia" w:ascii="宋体" w:hAnsi="宋体" w:cs="宋体"/>
          <w:color w:val="auto"/>
          <w:spacing w:val="-8"/>
          <w:sz w:val="24"/>
          <w:szCs w:val="24"/>
          <w:highlight w:val="none"/>
          <w:lang w:eastAsia="zh-CN"/>
        </w:rPr>
        <w:t>商务标书的组成内容按本节第</w:t>
      </w:r>
      <w:r>
        <w:rPr>
          <w:rFonts w:ascii="宋体" w:hAnsi="宋体" w:cs="宋体"/>
          <w:color w:val="auto"/>
          <w:spacing w:val="-8"/>
          <w:sz w:val="24"/>
          <w:szCs w:val="24"/>
          <w:highlight w:val="none"/>
          <w:lang w:eastAsia="zh-CN"/>
        </w:rPr>
        <w:t xml:space="preserve"> 10.2.1 </w:t>
      </w:r>
      <w:r>
        <w:rPr>
          <w:rFonts w:hint="eastAsia" w:ascii="宋体" w:hAnsi="宋体" w:cs="宋体"/>
          <w:color w:val="auto"/>
          <w:spacing w:val="-8"/>
          <w:sz w:val="24"/>
          <w:szCs w:val="24"/>
          <w:highlight w:val="none"/>
          <w:lang w:eastAsia="zh-CN"/>
        </w:rPr>
        <w:t>目规定的顺序整理、编排后，逐页（页</w:t>
      </w:r>
      <w:r>
        <w:rPr>
          <w:rFonts w:hint="eastAsia" w:ascii="宋体" w:hAnsi="宋体" w:cs="宋体"/>
          <w:color w:val="auto"/>
          <w:spacing w:val="-1"/>
          <w:sz w:val="24"/>
          <w:szCs w:val="24"/>
          <w:highlight w:val="none"/>
          <w:lang w:eastAsia="zh-CN"/>
        </w:rPr>
        <w:t>码起始从封面开始）连续标记页码。</w:t>
      </w:r>
    </w:p>
    <w:p w14:paraId="3584CDDA">
      <w:pPr>
        <w:pStyle w:val="6"/>
        <w:spacing w:line="257" w:lineRule="auto"/>
        <w:rPr>
          <w:rFonts w:hint="eastAsia" w:ascii="宋体" w:hAnsi="宋体" w:cs="宋体"/>
          <w:color w:val="auto"/>
          <w:highlight w:val="none"/>
          <w:lang w:eastAsia="zh-CN"/>
        </w:rPr>
      </w:pPr>
    </w:p>
    <w:p w14:paraId="42D9F0FF">
      <w:pPr>
        <w:spacing w:before="78" w:line="219" w:lineRule="auto"/>
        <w:ind w:left="496"/>
        <w:outlineLvl w:val="3"/>
        <w:rPr>
          <w:rFonts w:hint="eastAsia" w:ascii="宋体" w:hAnsi="宋体" w:cs="宋体"/>
          <w:b/>
          <w:bCs/>
          <w:color w:val="auto"/>
          <w:sz w:val="24"/>
          <w:szCs w:val="24"/>
          <w:highlight w:val="none"/>
          <w:lang w:eastAsia="zh-CN"/>
        </w:rPr>
      </w:pPr>
      <w:bookmarkStart w:id="49" w:name="_Toc29370"/>
      <w:bookmarkStart w:id="50" w:name="_Toc10602"/>
      <w:r>
        <w:rPr>
          <w:rFonts w:ascii="宋体" w:hAnsi="宋体" w:cs="宋体"/>
          <w:b/>
          <w:bCs/>
          <w:color w:val="auto"/>
          <w:spacing w:val="-2"/>
          <w:sz w:val="24"/>
          <w:szCs w:val="24"/>
          <w:highlight w:val="none"/>
          <w:lang w:eastAsia="zh-CN"/>
        </w:rPr>
        <w:t xml:space="preserve">10.3  </w:t>
      </w:r>
      <w:r>
        <w:rPr>
          <w:rFonts w:hint="eastAsia" w:ascii="宋体" w:hAnsi="宋体" w:cs="宋体"/>
          <w:b/>
          <w:bCs/>
          <w:color w:val="auto"/>
          <w:spacing w:val="-2"/>
          <w:sz w:val="24"/>
          <w:szCs w:val="24"/>
          <w:highlight w:val="none"/>
          <w:lang w:eastAsia="zh-CN"/>
        </w:rPr>
        <w:t>经济标书的编制要求</w:t>
      </w:r>
      <w:bookmarkEnd w:id="49"/>
      <w:bookmarkEnd w:id="50"/>
    </w:p>
    <w:p w14:paraId="3DFF4772">
      <w:pPr>
        <w:spacing w:before="154" w:line="219"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10.3.1  </w:t>
      </w:r>
      <w:r>
        <w:rPr>
          <w:rFonts w:hint="eastAsia" w:ascii="宋体" w:hAnsi="宋体" w:cs="宋体"/>
          <w:color w:val="auto"/>
          <w:spacing w:val="-1"/>
          <w:sz w:val="24"/>
          <w:szCs w:val="24"/>
          <w:highlight w:val="none"/>
          <w:lang w:eastAsia="zh-CN"/>
        </w:rPr>
        <w:t>经济标书包括以下内容：</w:t>
      </w:r>
    </w:p>
    <w:p w14:paraId="0564ADF8">
      <w:pPr>
        <w:spacing w:before="156"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0272B680">
      <w:pPr>
        <w:spacing w:before="153" w:line="222" w:lineRule="auto"/>
        <w:ind w:left="501"/>
        <w:rPr>
          <w:rFonts w:hint="eastAsia" w:ascii="宋体" w:hAns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05CFF0D8">
      <w:pPr>
        <w:spacing w:before="150" w:line="219" w:lineRule="auto"/>
        <w:ind w:left="501"/>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）《投标总价》</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即表</w:t>
      </w:r>
      <w:r>
        <w:rPr>
          <w:rFonts w:ascii="宋体" w:hAnsi="宋体" w:cs="宋体"/>
          <w:color w:val="auto"/>
          <w:spacing w:val="-3"/>
          <w:sz w:val="24"/>
          <w:szCs w:val="24"/>
          <w:highlight w:val="none"/>
          <w:lang w:eastAsia="zh-CN"/>
        </w:rPr>
        <w:t>B.3.1)</w:t>
      </w:r>
      <w:r>
        <w:rPr>
          <w:rFonts w:hint="eastAsia" w:ascii="宋体" w:hAnsi="宋体" w:cs="宋体"/>
          <w:color w:val="auto"/>
          <w:spacing w:val="-3"/>
          <w:sz w:val="24"/>
          <w:szCs w:val="24"/>
          <w:highlight w:val="none"/>
          <w:lang w:eastAsia="zh-CN"/>
        </w:rPr>
        <w:t>；</w:t>
      </w:r>
    </w:p>
    <w:p w14:paraId="1557459F">
      <w:pPr>
        <w:spacing w:before="157" w:line="219" w:lineRule="auto"/>
        <w:ind w:left="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说明：《投标总价》的格式按照《建设工程工程量</w:t>
      </w:r>
      <w:r>
        <w:rPr>
          <w:rFonts w:hint="eastAsia" w:ascii="宋体" w:hAnsi="宋体" w:cs="宋体"/>
          <w:color w:val="auto"/>
          <w:spacing w:val="-1"/>
          <w:sz w:val="24"/>
          <w:szCs w:val="24"/>
          <w:highlight w:val="none"/>
          <w:lang w:eastAsia="zh-CN"/>
        </w:rPr>
        <w:t>清单计价标准》（</w:t>
      </w:r>
      <w:r>
        <w:rPr>
          <w:rFonts w:ascii="宋体" w:hAnsi="宋体" w:cs="宋体"/>
          <w:color w:val="auto"/>
          <w:spacing w:val="-1"/>
          <w:sz w:val="24"/>
          <w:szCs w:val="24"/>
          <w:highlight w:val="none"/>
          <w:lang w:eastAsia="zh-CN"/>
        </w:rPr>
        <w:t>GB50500—</w:t>
      </w:r>
    </w:p>
    <w:p w14:paraId="5016A33E">
      <w:pPr>
        <w:spacing w:before="155" w:line="220" w:lineRule="auto"/>
        <w:ind w:left="5"/>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2024</w:t>
      </w:r>
      <w:r>
        <w:rPr>
          <w:rFonts w:hint="eastAsia" w:ascii="宋体" w:hAnsi="宋体" w:cs="宋体"/>
          <w:color w:val="auto"/>
          <w:spacing w:val="-1"/>
          <w:sz w:val="24"/>
          <w:szCs w:val="24"/>
          <w:highlight w:val="none"/>
          <w:lang w:eastAsia="zh-CN"/>
        </w:rPr>
        <w:t>）执行，并应满足以下要求：</w:t>
      </w:r>
    </w:p>
    <w:p w14:paraId="0F815EDA">
      <w:pPr>
        <w:spacing w:before="150" w:line="309" w:lineRule="auto"/>
        <w:ind w:left="8" w:firstLine="482"/>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a</w:t>
      </w:r>
      <w:r>
        <w:rPr>
          <w:rFonts w:ascii="宋体" w:hAnsi="宋体" w:cs="宋体"/>
          <w:b/>
          <w:bCs/>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．《投标总价扉页》</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即表</w:t>
      </w:r>
      <w:r>
        <w:rPr>
          <w:rFonts w:ascii="宋体" w:hAnsi="宋体" w:cs="宋体"/>
          <w:color w:val="auto"/>
          <w:spacing w:val="-2"/>
          <w:sz w:val="24"/>
          <w:szCs w:val="24"/>
          <w:highlight w:val="none"/>
          <w:lang w:eastAsia="zh-CN"/>
        </w:rPr>
        <w:t>C.3.1)</w:t>
      </w:r>
      <w:r>
        <w:rPr>
          <w:rFonts w:hint="eastAsia" w:ascii="宋体" w:hAnsi="宋体" w:cs="宋体"/>
          <w:color w:val="auto"/>
          <w:spacing w:val="-2"/>
          <w:sz w:val="24"/>
          <w:szCs w:val="24"/>
          <w:highlight w:val="none"/>
          <w:lang w:eastAsia="zh-CN"/>
        </w:rPr>
        <w:t>后应附编制人的造价工程师注册证书彩色扫描件（须扫描至变更注册栏，</w:t>
      </w:r>
      <w:r>
        <w:rPr>
          <w:rFonts w:hint="eastAsia" w:ascii="宋体" w:hAnsi="宋体" w:cs="宋体"/>
          <w:b/>
          <w:bCs/>
          <w:color w:val="auto"/>
          <w:spacing w:val="-2"/>
          <w:sz w:val="24"/>
          <w:szCs w:val="24"/>
          <w:highlight w:val="none"/>
          <w:lang w:eastAsia="zh-CN"/>
        </w:rPr>
        <w:t>一级造价师或二级造价师均可提供电子证书</w:t>
      </w:r>
      <w:r>
        <w:rPr>
          <w:rFonts w:hint="eastAsia" w:ascii="宋体" w:hAnsi="宋体" w:cs="宋体"/>
          <w:color w:val="auto"/>
          <w:spacing w:val="-2"/>
          <w:sz w:val="24"/>
          <w:szCs w:val="24"/>
          <w:highlight w:val="none"/>
          <w:lang w:eastAsia="zh-CN"/>
        </w:rPr>
        <w:t>）；投标人委托造价咨询单位编制《投标总价》的，在该扉页“投标人</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”栏目加盖造价</w:t>
      </w:r>
      <w:r>
        <w:rPr>
          <w:rFonts w:hint="eastAsia" w:ascii="宋体" w:hAnsi="宋体" w:cs="宋体"/>
          <w:color w:val="auto"/>
          <w:spacing w:val="-7"/>
          <w:sz w:val="24"/>
          <w:szCs w:val="24"/>
          <w:highlight w:val="none"/>
          <w:lang w:eastAsia="zh-CN"/>
        </w:rPr>
        <w:t>咨询人公章，</w:t>
      </w:r>
      <w:r>
        <w:rPr>
          <w:rFonts w:hint="eastAsia" w:ascii="宋体" w:hAnsi="宋体" w:cs="宋体"/>
          <w:color w:val="auto"/>
          <w:spacing w:val="-1"/>
          <w:sz w:val="24"/>
          <w:szCs w:val="24"/>
          <w:highlight w:val="none"/>
          <w:lang w:eastAsia="zh-CN"/>
        </w:rPr>
        <w:t>并在该扉页后附造价咨询人的营业执照副本彩色扫描件。</w:t>
      </w:r>
    </w:p>
    <w:p w14:paraId="71207A67">
      <w:pPr>
        <w:spacing w:before="119" w:line="314" w:lineRule="auto"/>
        <w:ind w:left="10" w:right="61" w:firstLine="474"/>
        <w:rPr>
          <w:rFonts w:hint="eastAsia" w:ascii="宋体" w:hAnsi="宋体" w:cs="宋体"/>
          <w:b/>
          <w:bCs/>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b.  </w:t>
      </w:r>
      <w:r>
        <w:rPr>
          <w:rFonts w:hint="eastAsia" w:ascii="宋体" w:hAnsi="宋体" w:cs="宋体"/>
          <w:color w:val="auto"/>
          <w:spacing w:val="2"/>
          <w:sz w:val="24"/>
          <w:szCs w:val="24"/>
          <w:highlight w:val="none"/>
          <w:lang w:eastAsia="zh-CN"/>
        </w:rPr>
        <w:t>《投标报价填报说明》</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即表</w:t>
      </w:r>
      <w:r>
        <w:rPr>
          <w:rFonts w:ascii="宋体" w:hAnsi="宋体" w:cs="宋体"/>
          <w:color w:val="auto"/>
          <w:spacing w:val="2"/>
          <w:sz w:val="24"/>
          <w:szCs w:val="24"/>
          <w:highlight w:val="none"/>
          <w:lang w:eastAsia="zh-CN"/>
        </w:rPr>
        <w:t>D.2.1)</w:t>
      </w:r>
      <w:r>
        <w:rPr>
          <w:rFonts w:hint="eastAsia" w:ascii="宋体" w:hAnsi="宋体" w:cs="宋体"/>
          <w:color w:val="auto"/>
          <w:spacing w:val="2"/>
          <w:sz w:val="24"/>
          <w:szCs w:val="24"/>
          <w:highlight w:val="none"/>
          <w:lang w:eastAsia="zh-CN"/>
        </w:rPr>
        <w:t>中的填写内容除按照《建设工程工程量清单计价标准》</w:t>
      </w:r>
      <w:r>
        <w:rPr>
          <w:rFonts w:ascii="宋体" w:hAnsi="宋体" w:cs="宋体"/>
          <w:color w:val="auto"/>
          <w:spacing w:val="2"/>
          <w:sz w:val="24"/>
          <w:szCs w:val="24"/>
          <w:highlight w:val="none"/>
          <w:lang w:eastAsia="zh-CN"/>
        </w:rPr>
        <w:t>(GB/T50500</w:t>
      </w:r>
      <w:r>
        <w:rPr>
          <w:rFonts w:hint="eastAsia" w:ascii="宋体" w:hAnsi="宋体" w:cs="宋体"/>
          <w:color w:val="auto"/>
          <w:spacing w:val="2"/>
          <w:sz w:val="24"/>
          <w:szCs w:val="24"/>
          <w:highlight w:val="none"/>
          <w:lang w:eastAsia="zh-CN"/>
        </w:rPr>
        <w:t>一</w:t>
      </w:r>
      <w:r>
        <w:rPr>
          <w:rFonts w:ascii="宋体" w:hAnsi="宋体" w:cs="宋体"/>
          <w:color w:val="auto"/>
          <w:spacing w:val="2"/>
          <w:sz w:val="24"/>
          <w:szCs w:val="24"/>
          <w:highlight w:val="none"/>
          <w:lang w:eastAsia="zh-CN"/>
        </w:rPr>
        <w:t>2024)</w:t>
      </w:r>
      <w:r>
        <w:rPr>
          <w:rFonts w:hint="eastAsia" w:ascii="宋体" w:hAnsi="宋体" w:cs="宋体"/>
          <w:color w:val="auto"/>
          <w:spacing w:val="2"/>
          <w:sz w:val="24"/>
          <w:szCs w:val="24"/>
          <w:highlight w:val="none"/>
          <w:lang w:eastAsia="zh-CN"/>
        </w:rPr>
        <w:t>附录</w:t>
      </w:r>
      <w:r>
        <w:rPr>
          <w:rFonts w:ascii="宋体" w:hAnsi="宋体" w:cs="宋体"/>
          <w:color w:val="auto"/>
          <w:spacing w:val="2"/>
          <w:sz w:val="24"/>
          <w:szCs w:val="24"/>
          <w:highlight w:val="none"/>
          <w:lang w:eastAsia="zh-CN"/>
        </w:rPr>
        <w:t>D</w:t>
      </w:r>
      <w:r>
        <w:rPr>
          <w:rFonts w:hint="eastAsia" w:ascii="宋体" w:hAnsi="宋体" w:cs="宋体"/>
          <w:color w:val="auto"/>
          <w:spacing w:val="2"/>
          <w:sz w:val="24"/>
          <w:szCs w:val="24"/>
          <w:highlight w:val="none"/>
          <w:lang w:eastAsia="zh-CN"/>
        </w:rPr>
        <w:t>工程计价说明</w:t>
      </w:r>
      <w:r>
        <w:rPr>
          <w:rFonts w:ascii="宋体" w:hAnsi="宋体" w:cs="宋体"/>
          <w:color w:val="auto"/>
          <w:spacing w:val="2"/>
          <w:sz w:val="24"/>
          <w:szCs w:val="24"/>
          <w:highlight w:val="none"/>
          <w:lang w:eastAsia="zh-CN"/>
        </w:rPr>
        <w:t>D.2.1</w:t>
      </w:r>
      <w:r>
        <w:rPr>
          <w:rFonts w:hint="eastAsia" w:ascii="宋体" w:hAnsi="宋体" w:cs="宋体"/>
          <w:color w:val="auto"/>
          <w:spacing w:val="2"/>
          <w:sz w:val="24"/>
          <w:szCs w:val="24"/>
          <w:highlight w:val="none"/>
          <w:lang w:eastAsia="zh-CN"/>
        </w:rPr>
        <w:t>款执行外，尚应就造价软件的名称、版本、加密锁编号作出专项说明。</w:t>
      </w:r>
      <w:r>
        <w:rPr>
          <w:rFonts w:ascii="宋体" w:hAnsi="宋体" w:cs="宋体"/>
          <w:color w:val="auto"/>
          <w:spacing w:val="2"/>
          <w:sz w:val="24"/>
          <w:szCs w:val="24"/>
          <w:highlight w:val="none"/>
          <w:lang w:eastAsia="zh-CN"/>
        </w:rPr>
        <w:tab/>
      </w:r>
    </w:p>
    <w:p w14:paraId="0604BDE1">
      <w:pPr>
        <w:spacing w:before="119" w:line="314" w:lineRule="auto"/>
        <w:ind w:left="10" w:right="61" w:firstLine="474"/>
        <w:rPr>
          <w:rFonts w:hint="eastAsia" w:ascii="宋体" w:hAns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投标人认为有必要补充的其他资料</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例如关于投标报价低于招标项目的成本警示价的书面说明和佐证材料</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w:t>
      </w:r>
    </w:p>
    <w:p w14:paraId="7EF508F9">
      <w:pPr>
        <w:spacing w:before="99" w:line="280" w:lineRule="auto"/>
        <w:ind w:left="10" w:right="63" w:firstLine="485"/>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10.3.2  </w:t>
      </w:r>
      <w:r>
        <w:rPr>
          <w:rFonts w:hint="eastAsia" w:ascii="宋体" w:hAnsi="宋体" w:cs="宋体"/>
          <w:color w:val="auto"/>
          <w:spacing w:val="-3"/>
          <w:sz w:val="24"/>
          <w:szCs w:val="24"/>
          <w:highlight w:val="none"/>
          <w:lang w:eastAsia="zh-CN"/>
        </w:rPr>
        <w:t>本节第</w:t>
      </w:r>
      <w:r>
        <w:rPr>
          <w:rFonts w:ascii="宋体" w:hAnsi="宋体" w:cs="宋体"/>
          <w:color w:val="auto"/>
          <w:spacing w:val="-38"/>
          <w:sz w:val="24"/>
          <w:szCs w:val="24"/>
          <w:highlight w:val="none"/>
          <w:lang w:eastAsia="zh-CN"/>
        </w:rPr>
        <w:t xml:space="preserve"> </w:t>
      </w:r>
      <w:r>
        <w:rPr>
          <w:rFonts w:ascii="宋体" w:hAnsi="宋体" w:cs="宋体"/>
          <w:b/>
          <w:bCs/>
          <w:color w:val="auto"/>
          <w:spacing w:val="-3"/>
          <w:sz w:val="24"/>
          <w:szCs w:val="24"/>
          <w:highlight w:val="none"/>
          <w:lang w:eastAsia="zh-CN"/>
        </w:rPr>
        <w:t>10.3.1</w:t>
      </w:r>
      <w:r>
        <w:rPr>
          <w:rFonts w:hint="eastAsia" w:ascii="宋体" w:hAnsi="宋体" w:cs="宋体"/>
          <w:color w:val="auto"/>
          <w:spacing w:val="-3"/>
          <w:sz w:val="24"/>
          <w:szCs w:val="24"/>
          <w:highlight w:val="none"/>
          <w:lang w:eastAsia="zh-CN"/>
        </w:rPr>
        <w:t>目中所列出的经济标书组成内容中，第（</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）至第（</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）项所</w:t>
      </w:r>
      <w:r>
        <w:rPr>
          <w:rFonts w:hint="eastAsia" w:ascii="宋体" w:hAnsi="宋体" w:cs="宋体"/>
          <w:color w:val="auto"/>
          <w:spacing w:val="-2"/>
          <w:sz w:val="24"/>
          <w:szCs w:val="24"/>
          <w:highlight w:val="none"/>
          <w:lang w:eastAsia="zh-CN"/>
        </w:rPr>
        <w:t>有投标人均应提供。</w:t>
      </w:r>
    </w:p>
    <w:p w14:paraId="1966270E">
      <w:pPr>
        <w:spacing w:before="155" w:line="279" w:lineRule="auto"/>
        <w:ind w:left="8" w:right="61" w:firstLine="487"/>
        <w:rPr>
          <w:rFonts w:hint="eastAsia" w:ascii="宋体" w:hAnsi="宋体" w:cs="宋体"/>
          <w:color w:val="auto"/>
          <w:sz w:val="24"/>
          <w:szCs w:val="24"/>
          <w:highlight w:val="none"/>
          <w:lang w:eastAsia="zh-CN"/>
        </w:rPr>
      </w:pPr>
      <w:r>
        <w:rPr>
          <w:rFonts w:ascii="宋体" w:hAnsi="宋体" w:cs="宋体"/>
          <w:b/>
          <w:bCs/>
          <w:color w:val="auto"/>
          <w:spacing w:val="-10"/>
          <w:sz w:val="24"/>
          <w:szCs w:val="24"/>
          <w:highlight w:val="none"/>
          <w:lang w:eastAsia="zh-CN"/>
        </w:rPr>
        <w:t>10.3.3</w:t>
      </w:r>
      <w:r>
        <w:rPr>
          <w:rFonts w:ascii="宋体" w:hAnsi="宋体" w:cs="宋体"/>
          <w:b/>
          <w:bCs/>
          <w:color w:val="auto"/>
          <w:spacing w:val="12"/>
          <w:sz w:val="24"/>
          <w:szCs w:val="24"/>
          <w:highlight w:val="none"/>
          <w:lang w:eastAsia="zh-CN"/>
        </w:rPr>
        <w:t xml:space="preserve"> </w:t>
      </w:r>
      <w:r>
        <w:rPr>
          <w:rFonts w:hint="eastAsia" w:ascii="宋体" w:hAnsi="宋体" w:cs="宋体"/>
          <w:color w:val="auto"/>
          <w:spacing w:val="-10"/>
          <w:sz w:val="24"/>
          <w:szCs w:val="24"/>
          <w:highlight w:val="none"/>
          <w:lang w:eastAsia="zh-CN"/>
        </w:rPr>
        <w:t>经济标书的组成内容按本节第</w:t>
      </w:r>
      <w:r>
        <w:rPr>
          <w:rFonts w:ascii="宋体" w:hAnsi="宋体" w:cs="宋体"/>
          <w:color w:val="auto"/>
          <w:spacing w:val="-33"/>
          <w:sz w:val="24"/>
          <w:szCs w:val="24"/>
          <w:highlight w:val="none"/>
          <w:lang w:eastAsia="zh-CN"/>
        </w:rPr>
        <w:t xml:space="preserve"> </w:t>
      </w:r>
      <w:r>
        <w:rPr>
          <w:rFonts w:ascii="宋体" w:hAnsi="宋体" w:cs="宋体"/>
          <w:color w:val="auto"/>
          <w:spacing w:val="-10"/>
          <w:sz w:val="24"/>
          <w:szCs w:val="24"/>
          <w:highlight w:val="none"/>
          <w:lang w:eastAsia="zh-CN"/>
        </w:rPr>
        <w:t>10</w:t>
      </w:r>
      <w:r>
        <w:rPr>
          <w:rFonts w:ascii="宋体" w:hAnsi="宋体" w:cs="宋体"/>
          <w:color w:val="auto"/>
          <w:spacing w:val="-11"/>
          <w:sz w:val="24"/>
          <w:szCs w:val="24"/>
          <w:highlight w:val="none"/>
          <w:lang w:eastAsia="zh-CN"/>
        </w:rPr>
        <w:t xml:space="preserve">.3.1 </w:t>
      </w:r>
      <w:r>
        <w:rPr>
          <w:rFonts w:hint="eastAsia" w:ascii="宋体" w:hAnsi="宋体" w:cs="宋体"/>
          <w:color w:val="auto"/>
          <w:spacing w:val="-11"/>
          <w:sz w:val="24"/>
          <w:szCs w:val="24"/>
          <w:highlight w:val="none"/>
          <w:lang w:eastAsia="zh-CN"/>
        </w:rPr>
        <w:t>目规定的顺序整理、编排后，逐页（页</w:t>
      </w:r>
      <w:r>
        <w:rPr>
          <w:rFonts w:hint="eastAsia" w:ascii="宋体" w:hAnsi="宋体" w:cs="宋体"/>
          <w:color w:val="auto"/>
          <w:spacing w:val="-1"/>
          <w:sz w:val="24"/>
          <w:szCs w:val="24"/>
          <w:highlight w:val="none"/>
          <w:lang w:eastAsia="zh-CN"/>
        </w:rPr>
        <w:t>码起始从封面开始）连续标记页码。</w:t>
      </w:r>
    </w:p>
    <w:p w14:paraId="7EF4FB74">
      <w:pPr>
        <w:spacing w:before="82" w:line="213" w:lineRule="auto"/>
        <w:ind w:left="496"/>
        <w:outlineLvl w:val="3"/>
        <w:rPr>
          <w:rFonts w:hint="eastAsia" w:ascii="宋体" w:hAnsi="宋体" w:cs="宋体"/>
          <w:b/>
          <w:bCs/>
          <w:color w:val="auto"/>
          <w:sz w:val="25"/>
          <w:szCs w:val="25"/>
          <w:highlight w:val="none"/>
          <w:lang w:eastAsia="zh-CN"/>
        </w:rPr>
      </w:pPr>
      <w:r>
        <w:rPr>
          <w:rFonts w:ascii="宋体" w:hAnsi="宋体" w:cs="宋体"/>
          <w:b/>
          <w:bCs/>
          <w:color w:val="auto"/>
          <w:spacing w:val="-3"/>
          <w:sz w:val="24"/>
          <w:szCs w:val="24"/>
          <w:highlight w:val="none"/>
          <w:lang w:eastAsia="zh-CN"/>
        </w:rPr>
        <w:t xml:space="preserve">10.4  </w:t>
      </w:r>
      <w:r>
        <w:rPr>
          <w:rFonts w:hint="eastAsia" w:ascii="宋体" w:hAnsi="宋体" w:cs="宋体"/>
          <w:b/>
          <w:bCs/>
          <w:color w:val="auto"/>
          <w:spacing w:val="-3"/>
          <w:sz w:val="24"/>
          <w:szCs w:val="24"/>
          <w:highlight w:val="none"/>
          <w:lang w:eastAsia="zh-CN"/>
        </w:rPr>
        <w:t>施工组织设计的编制要求</w:t>
      </w:r>
    </w:p>
    <w:p w14:paraId="175F9A43">
      <w:pPr>
        <w:spacing w:before="151" w:line="219"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10.4.1 </w:t>
      </w:r>
      <w:r>
        <w:rPr>
          <w:rFonts w:hint="eastAsia" w:ascii="宋体" w:hAnsi="宋体" w:cs="宋体"/>
          <w:color w:val="auto"/>
          <w:spacing w:val="-1"/>
          <w:sz w:val="24"/>
          <w:szCs w:val="24"/>
          <w:highlight w:val="none"/>
          <w:lang w:eastAsia="zh-CN"/>
        </w:rPr>
        <w:t>施工组织设计的编制依据包括且不限于：</w:t>
      </w:r>
    </w:p>
    <w:p w14:paraId="49ADBF67">
      <w:pPr>
        <w:spacing w:before="156" w:line="219"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）招标文件及其答疑（或修改）公告；</w:t>
      </w:r>
    </w:p>
    <w:p w14:paraId="29949BB3">
      <w:pPr>
        <w:spacing w:before="155" w:line="221"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）施工图及相关资料；</w:t>
      </w:r>
    </w:p>
    <w:p w14:paraId="4525EE3B">
      <w:pPr>
        <w:spacing w:before="152"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）施工现场情况、工程特点；</w:t>
      </w:r>
    </w:p>
    <w:p w14:paraId="5B311CDB">
      <w:pPr>
        <w:spacing w:before="78"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）相关法律、法规、规定；</w:t>
      </w:r>
    </w:p>
    <w:p w14:paraId="062CEC15">
      <w:pPr>
        <w:spacing w:before="153" w:line="299" w:lineRule="auto"/>
        <w:ind w:left="10" w:right="211" w:firstLine="49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）国家、广东省、韶关市关于施工现场管理、施工工艺</w:t>
      </w:r>
      <w:r>
        <w:rPr>
          <w:rFonts w:hint="eastAsia" w:ascii="宋体" w:hAnsi="宋体" w:cs="宋体"/>
          <w:color w:val="auto"/>
          <w:spacing w:val="1"/>
          <w:sz w:val="24"/>
          <w:szCs w:val="24"/>
          <w:highlight w:val="none"/>
          <w:lang w:eastAsia="zh-CN"/>
        </w:rPr>
        <w:t>、绿色施工、安全防</w:t>
      </w:r>
      <w:r>
        <w:rPr>
          <w:rFonts w:hint="eastAsia" w:ascii="宋体" w:hAnsi="宋体" w:cs="宋体"/>
          <w:color w:val="auto"/>
          <w:spacing w:val="-1"/>
          <w:sz w:val="24"/>
          <w:szCs w:val="24"/>
          <w:highlight w:val="none"/>
          <w:lang w:eastAsia="zh-CN"/>
        </w:rPr>
        <w:t>护、文明施工、环境保护等方面的标准、规范、技术资料。</w:t>
      </w:r>
      <w:r>
        <w:rPr>
          <w:rFonts w:hint="eastAsia" w:ascii="宋体" w:hAnsi="宋体" w:cs="宋体"/>
          <w:color w:val="auto"/>
          <w:spacing w:val="-2"/>
          <w:sz w:val="24"/>
          <w:szCs w:val="24"/>
          <w:highlight w:val="none"/>
          <w:lang w:eastAsia="zh-CN"/>
        </w:rPr>
        <w:t>如《广东省住房和城乡建</w:t>
      </w:r>
      <w:r>
        <w:rPr>
          <w:rFonts w:hint="eastAsia" w:ascii="宋体" w:hAnsi="宋体" w:cs="宋体"/>
          <w:color w:val="auto"/>
          <w:sz w:val="24"/>
          <w:szCs w:val="24"/>
          <w:highlight w:val="none"/>
          <w:lang w:eastAsia="zh-CN"/>
        </w:rPr>
        <w:t>设厅绿色施工导则》《广东省建设工程施工扬尘污染防</w:t>
      </w:r>
      <w:r>
        <w:rPr>
          <w:rFonts w:hint="eastAsia" w:ascii="宋体" w:hAnsi="宋体" w:cs="宋体"/>
          <w:color w:val="auto"/>
          <w:spacing w:val="-1"/>
          <w:sz w:val="24"/>
          <w:szCs w:val="24"/>
          <w:highlight w:val="none"/>
          <w:lang w:eastAsia="zh-CN"/>
        </w:rPr>
        <w:t>治管理办法（试行）》等；</w:t>
      </w:r>
    </w:p>
    <w:p w14:paraId="04699209">
      <w:pPr>
        <w:spacing w:before="155"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）企业内部标准、工法。</w:t>
      </w:r>
    </w:p>
    <w:p w14:paraId="611423C8">
      <w:pPr>
        <w:spacing w:before="153" w:line="220"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10.4.2 </w:t>
      </w:r>
      <w:r>
        <w:rPr>
          <w:rFonts w:hint="eastAsia" w:ascii="宋体" w:hAnsi="宋体" w:cs="宋体"/>
          <w:color w:val="auto"/>
          <w:spacing w:val="-1"/>
          <w:sz w:val="24"/>
          <w:szCs w:val="24"/>
          <w:highlight w:val="none"/>
          <w:lang w:eastAsia="zh-CN"/>
        </w:rPr>
        <w:t>施工组织设计包括但不限于以下内容：</w:t>
      </w:r>
    </w:p>
    <w:p w14:paraId="5CAD988E">
      <w:pPr>
        <w:spacing w:before="153"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0AC264D1">
      <w:pPr>
        <w:spacing w:before="156" w:line="222" w:lineRule="auto"/>
        <w:ind w:left="501"/>
        <w:rPr>
          <w:rFonts w:hint="eastAsia" w:ascii="宋体" w:hAns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5EA2689C">
      <w:pPr>
        <w:spacing w:before="150"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）总体概述（包括施工程序总体设想及施工段划分等内容</w:t>
      </w:r>
      <w:r>
        <w:rPr>
          <w:rFonts w:hint="eastAsia" w:ascii="宋体" w:hAnsi="宋体" w:cs="宋体"/>
          <w:color w:val="auto"/>
          <w:spacing w:val="2"/>
          <w:sz w:val="24"/>
          <w:szCs w:val="24"/>
          <w:highlight w:val="none"/>
          <w:lang w:eastAsia="zh-CN"/>
        </w:rPr>
        <w:t>）；</w:t>
      </w:r>
    </w:p>
    <w:p w14:paraId="17941BD7">
      <w:pPr>
        <w:spacing w:before="154" w:line="299" w:lineRule="auto"/>
        <w:ind w:left="9" w:right="211" w:firstLine="49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）施工总进度计划及保证措施（包括进度管理目标；以</w:t>
      </w:r>
      <w:r>
        <w:rPr>
          <w:rFonts w:hint="eastAsia" w:ascii="宋体" w:hAnsi="宋体" w:cs="宋体"/>
          <w:color w:val="auto"/>
          <w:spacing w:val="1"/>
          <w:sz w:val="24"/>
          <w:szCs w:val="24"/>
          <w:highlight w:val="none"/>
          <w:lang w:eastAsia="zh-CN"/>
        </w:rPr>
        <w:t>横道图或标明关键线</w:t>
      </w:r>
      <w:r>
        <w:rPr>
          <w:rFonts w:hint="eastAsia" w:ascii="宋体" w:hAnsi="宋体" w:cs="宋体"/>
          <w:color w:val="auto"/>
          <w:spacing w:val="-1"/>
          <w:sz w:val="24"/>
          <w:szCs w:val="24"/>
          <w:highlight w:val="none"/>
          <w:lang w:eastAsia="zh-CN"/>
        </w:rPr>
        <w:t>路的网络进度计划；保障进度计划需要的人、材、机需求计划</w:t>
      </w:r>
      <w:r>
        <w:rPr>
          <w:rFonts w:hint="eastAsia" w:ascii="宋体" w:hAnsi="宋体" w:cs="宋体"/>
          <w:color w:val="auto"/>
          <w:spacing w:val="-2"/>
          <w:sz w:val="24"/>
          <w:szCs w:val="24"/>
          <w:highlight w:val="none"/>
          <w:lang w:eastAsia="zh-CN"/>
        </w:rPr>
        <w:t>及保证措施；违约责任承诺等内容</w:t>
      </w:r>
      <w:r>
        <w:rPr>
          <w:rFonts w:hint="eastAsia" w:ascii="宋体" w:hAnsi="宋体" w:cs="宋体"/>
          <w:color w:val="auto"/>
          <w:sz w:val="24"/>
          <w:szCs w:val="24"/>
          <w:highlight w:val="none"/>
          <w:lang w:eastAsia="zh-CN"/>
        </w:rPr>
        <w:t>）；</w:t>
      </w:r>
    </w:p>
    <w:p w14:paraId="27FCC18D">
      <w:pPr>
        <w:spacing w:before="153" w:line="220" w:lineRule="auto"/>
        <w:ind w:left="501"/>
        <w:rPr>
          <w:rFonts w:hint="eastAsia" w:ascii="宋体" w:hAnsi="宋体" w:cs="宋体"/>
          <w:color w:val="auto"/>
          <w:sz w:val="24"/>
          <w:szCs w:val="24"/>
          <w:highlight w:val="none"/>
          <w:lang w:eastAsia="zh-CN"/>
        </w:rPr>
      </w:pPr>
      <w:r>
        <w:rPr>
          <w:rFonts w:hint="eastAsia" w:ascii="宋体" w:hAnsi="宋体" w:cs="宋体"/>
          <w:color w:val="auto"/>
          <w:spacing w:val="-5"/>
          <w:sz w:val="24"/>
          <w:szCs w:val="24"/>
          <w:highlight w:val="none"/>
          <w:lang w:eastAsia="zh-CN"/>
        </w:rPr>
        <w:t>（</w:t>
      </w:r>
      <w:r>
        <w:rPr>
          <w:rFonts w:ascii="宋体" w:hAnsi="宋体" w:cs="宋体"/>
          <w:color w:val="auto"/>
          <w:spacing w:val="-5"/>
          <w:sz w:val="24"/>
          <w:szCs w:val="24"/>
          <w:highlight w:val="none"/>
          <w:lang w:eastAsia="zh-CN"/>
        </w:rPr>
        <w:t>5</w:t>
      </w:r>
      <w:r>
        <w:rPr>
          <w:rFonts w:hint="eastAsia" w:ascii="宋体" w:hAnsi="宋体" w:cs="宋体"/>
          <w:color w:val="auto"/>
          <w:spacing w:val="-5"/>
          <w:sz w:val="24"/>
          <w:szCs w:val="24"/>
          <w:highlight w:val="none"/>
          <w:lang w:eastAsia="zh-CN"/>
        </w:rPr>
        <w:t>）质量保证措施（包括质量管理目标；相应保证措施；违约责任承诺</w:t>
      </w:r>
      <w:r>
        <w:rPr>
          <w:rFonts w:hint="eastAsia" w:ascii="宋体" w:hAnsi="宋体" w:cs="宋体"/>
          <w:color w:val="auto"/>
          <w:spacing w:val="-6"/>
          <w:sz w:val="24"/>
          <w:szCs w:val="24"/>
          <w:highlight w:val="none"/>
          <w:lang w:eastAsia="zh-CN"/>
        </w:rPr>
        <w:t>等内容</w:t>
      </w:r>
      <w:r>
        <w:rPr>
          <w:rFonts w:hint="eastAsia" w:ascii="宋体" w:hAnsi="宋体" w:cs="宋体"/>
          <w:color w:val="auto"/>
          <w:spacing w:val="-62"/>
          <w:w w:val="97"/>
          <w:sz w:val="24"/>
          <w:szCs w:val="24"/>
          <w:highlight w:val="none"/>
          <w:lang w:eastAsia="zh-CN"/>
        </w:rPr>
        <w:t>）；</w:t>
      </w:r>
    </w:p>
    <w:p w14:paraId="269A0BC6">
      <w:pPr>
        <w:spacing w:before="156" w:line="279" w:lineRule="auto"/>
        <w:ind w:left="11" w:right="211" w:firstLine="48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）施工技术措施（包括关键施工技术、工艺及工程项目</w:t>
      </w:r>
      <w:r>
        <w:rPr>
          <w:rFonts w:hint="eastAsia" w:ascii="宋体" w:hAnsi="宋体" w:cs="宋体"/>
          <w:color w:val="auto"/>
          <w:spacing w:val="1"/>
          <w:sz w:val="24"/>
          <w:szCs w:val="24"/>
          <w:highlight w:val="none"/>
          <w:lang w:eastAsia="zh-CN"/>
        </w:rPr>
        <w:t>实施的重点、难点分</w:t>
      </w:r>
      <w:r>
        <w:rPr>
          <w:rFonts w:hint="eastAsia" w:ascii="宋体" w:hAnsi="宋体" w:cs="宋体"/>
          <w:color w:val="auto"/>
          <w:spacing w:val="-1"/>
          <w:sz w:val="24"/>
          <w:szCs w:val="24"/>
          <w:highlight w:val="none"/>
          <w:lang w:eastAsia="zh-CN"/>
        </w:rPr>
        <w:t>析和解决方案；新技术应用与承诺等内容</w:t>
      </w:r>
      <w:r>
        <w:rPr>
          <w:rFonts w:hint="eastAsia" w:ascii="宋体" w:hAnsi="宋体" w:cs="宋体"/>
          <w:color w:val="auto"/>
          <w:spacing w:val="2"/>
          <w:sz w:val="24"/>
          <w:szCs w:val="24"/>
          <w:highlight w:val="none"/>
          <w:lang w:eastAsia="zh-CN"/>
        </w:rPr>
        <w:t>）；</w:t>
      </w:r>
    </w:p>
    <w:p w14:paraId="7EC284B1">
      <w:pPr>
        <w:spacing w:before="118" w:line="297" w:lineRule="auto"/>
        <w:ind w:left="11" w:right="31" w:firstLine="489"/>
        <w:rPr>
          <w:rFonts w:hint="eastAsia" w:ascii="宋体" w:hAns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）绿色施工、安全防护、文明施工措施计划</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应对建设单位组织的勘察设计等单位在施工招标文件中列出的危大工程清单</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详见格式十三</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进行投标文件回应，如有</w:t>
      </w:r>
      <w:r>
        <w:rPr>
          <w:rFonts w:ascii="宋体" w:hAnsi="宋体" w:cs="宋体"/>
          <w:color w:val="auto"/>
          <w:spacing w:val="-1"/>
          <w:sz w:val="24"/>
          <w:szCs w:val="24"/>
          <w:highlight w:val="none"/>
          <w:lang w:eastAsia="zh-CN"/>
        </w:rPr>
        <w:t>)</w:t>
      </w:r>
      <w:r>
        <w:rPr>
          <w:rFonts w:hint="eastAsia" w:ascii="宋体" w:hAnsi="宋体" w:cs="宋体"/>
          <w:color w:val="auto"/>
          <w:spacing w:val="-3"/>
          <w:sz w:val="24"/>
          <w:szCs w:val="24"/>
          <w:highlight w:val="none"/>
          <w:lang w:eastAsia="zh-CN"/>
        </w:rPr>
        <w:t>；</w:t>
      </w:r>
    </w:p>
    <w:p w14:paraId="07696B5F">
      <w:pPr>
        <w:spacing w:before="118" w:line="297" w:lineRule="auto"/>
        <w:ind w:left="11" w:right="31" w:firstLine="48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8</w:t>
      </w:r>
      <w:r>
        <w:rPr>
          <w:rFonts w:hint="eastAsia" w:ascii="宋体" w:hAnsi="宋体" w:cs="宋体"/>
          <w:color w:val="auto"/>
          <w:spacing w:val="2"/>
          <w:sz w:val="24"/>
          <w:szCs w:val="24"/>
          <w:highlight w:val="none"/>
          <w:lang w:eastAsia="zh-CN"/>
        </w:rPr>
        <w:t>）施工现场总平面布置（</w:t>
      </w:r>
      <w:bookmarkStart w:id="51" w:name="OLE_LINK8"/>
      <w:r>
        <w:rPr>
          <w:rFonts w:hint="eastAsia" w:ascii="宋体" w:hAnsi="宋体" w:cs="宋体"/>
          <w:color w:val="auto"/>
          <w:spacing w:val="2"/>
          <w:sz w:val="24"/>
          <w:szCs w:val="24"/>
          <w:highlight w:val="none"/>
          <w:lang w:eastAsia="zh-CN"/>
        </w:rPr>
        <w:t>投标人应递交一份施工现场总</w:t>
      </w:r>
      <w:r>
        <w:rPr>
          <w:rFonts w:hint="eastAsia" w:ascii="宋体" w:hAnsi="宋体" w:cs="宋体"/>
          <w:color w:val="auto"/>
          <w:spacing w:val="1"/>
          <w:sz w:val="24"/>
          <w:szCs w:val="24"/>
          <w:highlight w:val="none"/>
          <w:lang w:eastAsia="zh-CN"/>
        </w:rPr>
        <w:t>平面布置图，绘出现</w:t>
      </w:r>
      <w:r>
        <w:rPr>
          <w:rFonts w:hint="eastAsia" w:ascii="宋体" w:hAnsi="宋体" w:cs="宋体"/>
          <w:color w:val="auto"/>
          <w:spacing w:val="-1"/>
          <w:sz w:val="24"/>
          <w:szCs w:val="24"/>
          <w:highlight w:val="none"/>
          <w:lang w:eastAsia="zh-CN"/>
        </w:rPr>
        <w:t>场临时设施布置图表并附文字说明，说明临时设施、加工车间、</w:t>
      </w:r>
      <w:r>
        <w:rPr>
          <w:rFonts w:hint="eastAsia" w:ascii="宋体" w:hAnsi="宋体" w:cs="宋体"/>
          <w:color w:val="auto"/>
          <w:spacing w:val="-2"/>
          <w:sz w:val="24"/>
          <w:szCs w:val="24"/>
          <w:highlight w:val="none"/>
          <w:lang w:eastAsia="zh-CN"/>
        </w:rPr>
        <w:t>现场办公、设备及仓</w:t>
      </w:r>
      <w:r>
        <w:rPr>
          <w:rFonts w:hint="eastAsia" w:ascii="宋体" w:hAnsi="宋体" w:cs="宋体"/>
          <w:color w:val="auto"/>
          <w:spacing w:val="-1"/>
          <w:sz w:val="24"/>
          <w:szCs w:val="24"/>
          <w:highlight w:val="none"/>
          <w:lang w:eastAsia="zh-CN"/>
        </w:rPr>
        <w:t>储、供电、供水、卫生、生活、道路、消防等设施的情况和布置</w:t>
      </w:r>
      <w:bookmarkEnd w:id="51"/>
      <w:r>
        <w:rPr>
          <w:rFonts w:hint="eastAsia" w:ascii="宋体" w:hAnsi="宋体" w:cs="宋体"/>
          <w:color w:val="auto"/>
          <w:spacing w:val="9"/>
          <w:sz w:val="24"/>
          <w:szCs w:val="24"/>
          <w:highlight w:val="none"/>
          <w:lang w:eastAsia="zh-CN"/>
        </w:rPr>
        <w:t>）；</w:t>
      </w:r>
    </w:p>
    <w:p w14:paraId="7248D2BB">
      <w:pPr>
        <w:spacing w:before="155" w:line="219" w:lineRule="auto"/>
        <w:ind w:left="501"/>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9</w:t>
      </w:r>
      <w:r>
        <w:rPr>
          <w:rFonts w:hint="eastAsia" w:ascii="宋体" w:hAnsi="宋体" w:cs="宋体"/>
          <w:color w:val="auto"/>
          <w:spacing w:val="-3"/>
          <w:sz w:val="24"/>
          <w:szCs w:val="24"/>
          <w:highlight w:val="none"/>
          <w:lang w:eastAsia="zh-CN"/>
        </w:rPr>
        <w:t>）项目管理机构。</w:t>
      </w:r>
    </w:p>
    <w:p w14:paraId="6EC94B1D">
      <w:pPr>
        <w:spacing w:before="154" w:line="280" w:lineRule="auto"/>
        <w:ind w:right="211" w:firstLine="472" w:firstLineChars="20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10</w:t>
      </w:r>
      <w:r>
        <w:rPr>
          <w:rFonts w:hint="eastAsia" w:ascii="宋体" w:hAnsi="宋体" w:cs="宋体"/>
          <w:color w:val="auto"/>
          <w:spacing w:val="-2"/>
          <w:sz w:val="24"/>
          <w:szCs w:val="24"/>
          <w:highlight w:val="none"/>
          <w:lang w:eastAsia="zh-CN"/>
        </w:rPr>
        <w:t>）投标人认为有必要补充的其他内容（例如对总包管理的认识以及对专业分</w:t>
      </w:r>
      <w:r>
        <w:rPr>
          <w:rFonts w:hint="eastAsia" w:ascii="宋体" w:hAnsi="宋体" w:cs="宋体"/>
          <w:color w:val="auto"/>
          <w:spacing w:val="-1"/>
          <w:sz w:val="24"/>
          <w:szCs w:val="24"/>
          <w:highlight w:val="none"/>
          <w:lang w:eastAsia="zh-CN"/>
        </w:rPr>
        <w:t>包工程的管理、协调、配合、服务方案）。</w:t>
      </w:r>
    </w:p>
    <w:p w14:paraId="3B53890D">
      <w:pPr>
        <w:spacing w:before="152" w:line="279" w:lineRule="auto"/>
        <w:ind w:right="196" w:firstLine="474" w:firstLineChars="200"/>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10.4.3  </w:t>
      </w:r>
      <w:r>
        <w:rPr>
          <w:rFonts w:hint="eastAsia" w:ascii="宋体" w:hAnsi="宋体" w:cs="宋体"/>
          <w:color w:val="auto"/>
          <w:spacing w:val="-2"/>
          <w:sz w:val="24"/>
          <w:szCs w:val="24"/>
          <w:highlight w:val="none"/>
          <w:lang w:eastAsia="zh-CN"/>
        </w:rPr>
        <w:t>本节第</w:t>
      </w:r>
      <w:r>
        <w:rPr>
          <w:rFonts w:ascii="宋体" w:hAnsi="宋体" w:cs="宋体"/>
          <w:color w:val="auto"/>
          <w:spacing w:val="-44"/>
          <w:sz w:val="24"/>
          <w:szCs w:val="24"/>
          <w:highlight w:val="none"/>
          <w:lang w:eastAsia="zh-CN"/>
        </w:rPr>
        <w:t xml:space="preserve"> </w:t>
      </w:r>
      <w:r>
        <w:rPr>
          <w:rFonts w:ascii="宋体" w:hAnsi="宋体" w:cs="宋体"/>
          <w:b/>
          <w:bCs/>
          <w:color w:val="auto"/>
          <w:spacing w:val="-2"/>
          <w:sz w:val="24"/>
          <w:szCs w:val="24"/>
          <w:highlight w:val="none"/>
          <w:lang w:eastAsia="zh-CN"/>
        </w:rPr>
        <w:t>10.4.2</w:t>
      </w:r>
      <w:r>
        <w:rPr>
          <w:rFonts w:hint="eastAsia" w:ascii="宋体" w:hAnsi="宋体" w:cs="宋体"/>
          <w:color w:val="auto"/>
          <w:spacing w:val="-2"/>
          <w:sz w:val="24"/>
          <w:szCs w:val="24"/>
          <w:highlight w:val="none"/>
          <w:lang w:eastAsia="zh-CN"/>
        </w:rPr>
        <w:t>目中所列出</w:t>
      </w:r>
      <w:r>
        <w:rPr>
          <w:rFonts w:hint="eastAsia" w:ascii="宋体" w:hAnsi="宋体" w:cs="宋体"/>
          <w:color w:val="auto"/>
          <w:spacing w:val="-3"/>
          <w:sz w:val="24"/>
          <w:szCs w:val="24"/>
          <w:highlight w:val="none"/>
          <w:lang w:eastAsia="zh-CN"/>
        </w:rPr>
        <w:t>的施工组织设计组成内容中，第（</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）至第（</w:t>
      </w:r>
      <w:r>
        <w:rPr>
          <w:rFonts w:ascii="宋体" w:hAnsi="宋体" w:cs="宋体"/>
          <w:color w:val="auto"/>
          <w:spacing w:val="-3"/>
          <w:sz w:val="24"/>
          <w:szCs w:val="24"/>
          <w:highlight w:val="none"/>
          <w:lang w:eastAsia="zh-CN"/>
        </w:rPr>
        <w:t>2</w:t>
      </w:r>
      <w:r>
        <w:rPr>
          <w:rFonts w:hint="eastAsia" w:ascii="宋体" w:hAnsi="宋体" w:cs="宋体"/>
          <w:color w:val="auto"/>
          <w:spacing w:val="-3"/>
          <w:sz w:val="24"/>
          <w:szCs w:val="24"/>
          <w:highlight w:val="none"/>
          <w:lang w:eastAsia="zh-CN"/>
        </w:rPr>
        <w:t>）</w:t>
      </w:r>
      <w:r>
        <w:rPr>
          <w:rFonts w:hint="eastAsia" w:ascii="宋体" w:hAnsi="宋体" w:cs="宋体"/>
          <w:color w:val="auto"/>
          <w:spacing w:val="-2"/>
          <w:sz w:val="24"/>
          <w:szCs w:val="24"/>
          <w:highlight w:val="none"/>
          <w:lang w:eastAsia="zh-CN"/>
        </w:rPr>
        <w:t>项所有投标人均应提供。</w:t>
      </w:r>
    </w:p>
    <w:p w14:paraId="0EBD98C2">
      <w:pPr>
        <w:spacing w:before="157" w:line="279" w:lineRule="auto"/>
        <w:ind w:right="211" w:firstLine="462" w:firstLineChars="200"/>
        <w:rPr>
          <w:rFonts w:hint="eastAsia" w:ascii="宋体" w:hAnsi="宋体" w:cs="宋体"/>
          <w:color w:val="auto"/>
          <w:spacing w:val="-1"/>
          <w:sz w:val="24"/>
          <w:szCs w:val="24"/>
          <w:highlight w:val="none"/>
          <w:lang w:eastAsia="zh-CN"/>
        </w:rPr>
      </w:pPr>
      <w:r>
        <w:rPr>
          <w:rFonts w:ascii="宋体" w:hAnsi="宋体" w:cs="宋体"/>
          <w:b/>
          <w:bCs/>
          <w:color w:val="auto"/>
          <w:spacing w:val="-5"/>
          <w:sz w:val="24"/>
          <w:szCs w:val="24"/>
          <w:highlight w:val="none"/>
          <w:lang w:eastAsia="zh-CN"/>
        </w:rPr>
        <w:t xml:space="preserve">10.4.4 </w:t>
      </w:r>
      <w:r>
        <w:rPr>
          <w:rFonts w:hint="eastAsia" w:ascii="宋体" w:hAnsi="宋体" w:cs="宋体"/>
          <w:color w:val="auto"/>
          <w:spacing w:val="-5"/>
          <w:sz w:val="24"/>
          <w:szCs w:val="24"/>
          <w:highlight w:val="none"/>
          <w:lang w:eastAsia="zh-CN"/>
        </w:rPr>
        <w:t>施工组织设计的组成内容按本节第</w:t>
      </w:r>
      <w:r>
        <w:rPr>
          <w:rFonts w:ascii="宋体" w:hAnsi="宋体" w:cs="宋体"/>
          <w:color w:val="auto"/>
          <w:spacing w:val="-18"/>
          <w:sz w:val="24"/>
          <w:szCs w:val="24"/>
          <w:highlight w:val="none"/>
          <w:lang w:eastAsia="zh-CN"/>
        </w:rPr>
        <w:t xml:space="preserve"> </w:t>
      </w:r>
      <w:r>
        <w:rPr>
          <w:rFonts w:ascii="宋体" w:hAnsi="宋体" w:cs="宋体"/>
          <w:color w:val="auto"/>
          <w:spacing w:val="-5"/>
          <w:sz w:val="24"/>
          <w:szCs w:val="24"/>
          <w:highlight w:val="none"/>
          <w:lang w:eastAsia="zh-CN"/>
        </w:rPr>
        <w:t xml:space="preserve">10.4.2 </w:t>
      </w:r>
      <w:r>
        <w:rPr>
          <w:rFonts w:hint="eastAsia" w:ascii="宋体" w:hAnsi="宋体" w:cs="宋体"/>
          <w:color w:val="auto"/>
          <w:spacing w:val="-5"/>
          <w:sz w:val="24"/>
          <w:szCs w:val="24"/>
          <w:highlight w:val="none"/>
          <w:lang w:eastAsia="zh-CN"/>
        </w:rPr>
        <w:t>目规定的顺序整理、编排后，逐</w:t>
      </w:r>
      <w:r>
        <w:rPr>
          <w:rFonts w:hint="eastAsia" w:ascii="宋体" w:hAnsi="宋体" w:cs="宋体"/>
          <w:color w:val="auto"/>
          <w:spacing w:val="-1"/>
          <w:sz w:val="24"/>
          <w:szCs w:val="24"/>
          <w:highlight w:val="none"/>
          <w:lang w:eastAsia="zh-CN"/>
        </w:rPr>
        <w:t>页（页码起始从封面开始）连续标记页码。</w:t>
      </w:r>
    </w:p>
    <w:p w14:paraId="1A9A0692">
      <w:pPr>
        <w:ind w:firstLine="472"/>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10.4.5</w:t>
      </w:r>
      <w:bookmarkStart w:id="52" w:name="OLE_LINK9"/>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施工组织设计的正文不得超过</w:t>
      </w:r>
      <w:r>
        <w:rPr>
          <w:rFonts w:ascii="宋体" w:hAnsi="宋体" w:cs="宋体"/>
          <w:color w:val="auto"/>
          <w:spacing w:val="-1"/>
          <w:sz w:val="24"/>
          <w:szCs w:val="24"/>
          <w:highlight w:val="none"/>
          <w:u w:val="single"/>
          <w:lang w:eastAsia="zh-CN"/>
        </w:rPr>
        <w:t xml:space="preserve"> 150 </w:t>
      </w:r>
      <w:r>
        <w:rPr>
          <w:rFonts w:hint="eastAsia" w:ascii="宋体" w:hAnsi="宋体" w:cs="宋体"/>
          <w:color w:val="auto"/>
          <w:spacing w:val="-1"/>
          <w:sz w:val="24"/>
          <w:szCs w:val="24"/>
          <w:highlight w:val="none"/>
          <w:lang w:eastAsia="zh-CN"/>
        </w:rPr>
        <w:t>页。</w:t>
      </w:r>
      <w:bookmarkEnd w:id="52"/>
      <w:bookmarkStart w:id="53" w:name="bookmark121"/>
      <w:bookmarkEnd w:id="53"/>
    </w:p>
    <w:p w14:paraId="21FADC71">
      <w:pPr>
        <w:widowControl w:val="0"/>
        <w:kinsoku/>
        <w:wordWrap w:val="0"/>
        <w:autoSpaceDE/>
        <w:autoSpaceDN/>
        <w:adjustRightInd/>
        <w:snapToGrid/>
        <w:spacing w:line="400" w:lineRule="exact"/>
        <w:ind w:firstLine="482" w:firstLineChars="200"/>
        <w:rPr>
          <w:rFonts w:hint="eastAsia" w:ascii="宋体" w:hAnsi="宋体" w:cs="宋体"/>
          <w:b/>
          <w:bCs/>
          <w:color w:val="auto"/>
          <w:sz w:val="24"/>
          <w:szCs w:val="24"/>
          <w:highlight w:val="none"/>
          <w:lang w:eastAsia="zh-CN"/>
        </w:rPr>
      </w:pPr>
      <w:bookmarkStart w:id="54" w:name="_Toc20579"/>
      <w:r>
        <w:rPr>
          <w:rFonts w:ascii="宋体" w:hAnsi="宋体" w:cs="宋体"/>
          <w:b/>
          <w:bCs/>
          <w:color w:val="auto"/>
          <w:sz w:val="24"/>
          <w:szCs w:val="24"/>
          <w:highlight w:val="none"/>
          <w:lang w:eastAsia="zh-CN"/>
        </w:rPr>
        <w:t>10.5</w:t>
      </w:r>
      <w:r>
        <w:rPr>
          <w:rFonts w:hint="eastAsia" w:ascii="宋体" w:hAnsi="宋体" w:cs="宋体"/>
          <w:b/>
          <w:bCs/>
          <w:color w:val="auto"/>
          <w:sz w:val="24"/>
          <w:szCs w:val="24"/>
          <w:highlight w:val="none"/>
          <w:lang w:eastAsia="zh-CN"/>
        </w:rPr>
        <w:t>定标文件的编制要求：</w:t>
      </w:r>
    </w:p>
    <w:p w14:paraId="2FE7A6E1">
      <w:pPr>
        <w:widowControl w:val="0"/>
        <w:kinsoku/>
        <w:wordWrap w:val="0"/>
        <w:autoSpaceDE/>
        <w:autoSpaceDN/>
        <w:adjustRightInd/>
        <w:snapToGrid/>
        <w:spacing w:line="400" w:lineRule="exact"/>
        <w:ind w:firstLine="480" w:firstLineChars="2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10.5.1 </w:t>
      </w:r>
      <w:r>
        <w:rPr>
          <w:rFonts w:hint="eastAsia" w:ascii="宋体" w:hAnsi="宋体" w:cs="宋体"/>
          <w:color w:val="auto"/>
          <w:sz w:val="24"/>
          <w:szCs w:val="24"/>
          <w:highlight w:val="none"/>
          <w:lang w:eastAsia="zh-CN"/>
        </w:rPr>
        <w:t>定标文件包括以下内容：</w:t>
      </w:r>
    </w:p>
    <w:bookmarkEnd w:id="54"/>
    <w:p w14:paraId="64F9D8AF">
      <w:pPr>
        <w:widowControl w:val="0"/>
        <w:kinsoku/>
        <w:wordWrap w:val="0"/>
        <w:autoSpaceDE/>
        <w:autoSpaceDN/>
        <w:adjustRightInd/>
        <w:snapToGrid/>
        <w:spacing w:line="400" w:lineRule="exact"/>
        <w:ind w:left="479" w:leftChars="228"/>
        <w:rPr>
          <w:rFonts w:hint="eastAsia" w:ascii="宋体" w:hAnsi="宋体" w:cs="宋体"/>
          <w:color w:val="auto"/>
          <w:sz w:val="24"/>
          <w:szCs w:val="24"/>
          <w:highlight w:val="none"/>
          <w:lang w:eastAsia="zh-CN"/>
        </w:rPr>
      </w:pPr>
      <w:bookmarkStart w:id="55" w:name="_Toc21936"/>
      <w:bookmarkStart w:id="56" w:name="_Toc10599"/>
      <w:r>
        <w:rPr>
          <w:rFonts w:ascii="宋体" w:hAnsi="宋体" w:cs="宋体"/>
          <w:color w:val="auto"/>
          <w:sz w:val="24"/>
          <w:szCs w:val="24"/>
          <w:highlight w:val="none"/>
          <w:lang w:eastAsia="zh-CN"/>
        </w:rPr>
        <w:t xml:space="preserve">(1) </w:t>
      </w:r>
      <w:r>
        <w:rPr>
          <w:rFonts w:hint="eastAsia" w:ascii="宋体" w:hAnsi="宋体" w:cs="宋体"/>
          <w:color w:val="auto"/>
          <w:sz w:val="24"/>
          <w:szCs w:val="24"/>
          <w:highlight w:val="none"/>
          <w:lang w:eastAsia="zh-CN"/>
        </w:rPr>
        <w:t>封面（格式一）</w:t>
      </w:r>
      <w:r>
        <w:rPr>
          <w:rFonts w:ascii="宋体" w:hAnsi="宋体" w:cs="宋体"/>
          <w:color w:val="auto"/>
          <w:sz w:val="24"/>
          <w:szCs w:val="24"/>
          <w:highlight w:val="none"/>
          <w:lang w:eastAsia="zh-CN"/>
        </w:rPr>
        <w:br w:type="textWrapping"/>
      </w:r>
      <w:r>
        <w:rPr>
          <w:rFonts w:ascii="宋体" w:hAnsi="宋体" w:cs="宋体"/>
          <w:color w:val="auto"/>
          <w:sz w:val="24"/>
          <w:szCs w:val="24"/>
          <w:highlight w:val="none"/>
          <w:lang w:eastAsia="zh-CN"/>
        </w:rPr>
        <w:t xml:space="preserve">(2) </w:t>
      </w:r>
      <w:r>
        <w:rPr>
          <w:rFonts w:hint="eastAsia" w:ascii="宋体" w:hAnsi="宋体" w:cs="宋体"/>
          <w:color w:val="auto"/>
          <w:sz w:val="24"/>
          <w:szCs w:val="24"/>
          <w:highlight w:val="none"/>
          <w:lang w:eastAsia="zh-CN"/>
        </w:rPr>
        <w:t>目录</w:t>
      </w:r>
    </w:p>
    <w:p w14:paraId="5FFA8E55">
      <w:pPr>
        <w:widowControl w:val="0"/>
        <w:kinsoku/>
        <w:wordWrap w:val="0"/>
        <w:autoSpaceDE/>
        <w:autoSpaceDN/>
        <w:adjustRightInd/>
        <w:snapToGrid/>
        <w:spacing w:line="400" w:lineRule="exact"/>
        <w:ind w:firstLine="480" w:firstLineChars="2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(3) </w:t>
      </w:r>
      <w:r>
        <w:rPr>
          <w:rFonts w:hint="eastAsia" w:ascii="宋体" w:hAnsi="宋体" w:cs="宋体"/>
          <w:color w:val="auto"/>
          <w:sz w:val="24"/>
          <w:szCs w:val="24"/>
          <w:highlight w:val="none"/>
          <w:lang w:eastAsia="zh-CN"/>
        </w:rPr>
        <w:t>定标因素评审资料（格式十七）</w:t>
      </w:r>
    </w:p>
    <w:p w14:paraId="2A334E23">
      <w:pPr>
        <w:spacing w:before="78" w:line="221" w:lineRule="auto"/>
        <w:ind w:left="496"/>
        <w:outlineLvl w:val="2"/>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10.5.2 </w:t>
      </w:r>
      <w:r>
        <w:rPr>
          <w:rFonts w:hint="eastAsia" w:ascii="宋体" w:hAnsi="宋体" w:cs="宋体"/>
          <w:color w:val="auto"/>
          <w:sz w:val="24"/>
          <w:szCs w:val="24"/>
          <w:highlight w:val="none"/>
          <w:lang w:eastAsia="zh-CN"/>
        </w:rPr>
        <w:t>本节第</w:t>
      </w:r>
      <w:r>
        <w:rPr>
          <w:rFonts w:ascii="宋体" w:hAnsi="宋体" w:cs="宋体"/>
          <w:color w:val="auto"/>
          <w:sz w:val="24"/>
          <w:szCs w:val="24"/>
          <w:highlight w:val="none"/>
          <w:lang w:eastAsia="zh-CN"/>
        </w:rPr>
        <w:t>10.5.1</w:t>
      </w:r>
      <w:r>
        <w:rPr>
          <w:rFonts w:hint="eastAsia" w:ascii="宋体" w:hAnsi="宋体" w:cs="宋体"/>
          <w:color w:val="auto"/>
          <w:sz w:val="24"/>
          <w:szCs w:val="24"/>
          <w:highlight w:val="none"/>
          <w:lang w:eastAsia="zh-CN"/>
        </w:rPr>
        <w:t>目中所列出的组成内容中，第（</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w:t>
      </w: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）项所有投标人均应提供。</w:t>
      </w:r>
      <w:r>
        <w:rPr>
          <w:rFonts w:ascii="宋体" w:hAnsi="宋体" w:cs="宋体"/>
          <w:b/>
          <w:bCs/>
          <w:color w:val="auto"/>
          <w:spacing w:val="-9"/>
          <w:sz w:val="24"/>
          <w:szCs w:val="24"/>
          <w:highlight w:val="none"/>
          <w:lang w:eastAsia="zh-CN"/>
        </w:rPr>
        <w:t>11.</w:t>
      </w:r>
      <w:r>
        <w:rPr>
          <w:rFonts w:ascii="宋体" w:hAnsi="宋体" w:cs="宋体"/>
          <w:b/>
          <w:bCs/>
          <w:color w:val="auto"/>
          <w:spacing w:val="20"/>
          <w:sz w:val="24"/>
          <w:szCs w:val="24"/>
          <w:highlight w:val="none"/>
          <w:lang w:eastAsia="zh-CN"/>
        </w:rPr>
        <w:t xml:space="preserve"> </w:t>
      </w:r>
      <w:r>
        <w:rPr>
          <w:rFonts w:hint="eastAsia" w:ascii="宋体" w:hAnsi="宋体" w:cs="宋体"/>
          <w:color w:val="auto"/>
          <w:spacing w:val="-9"/>
          <w:sz w:val="24"/>
          <w:szCs w:val="24"/>
          <w:highlight w:val="none"/>
          <w:lang w:eastAsia="zh-CN"/>
        </w:rPr>
        <w:t>电子投标：</w:t>
      </w:r>
      <w:bookmarkEnd w:id="55"/>
      <w:bookmarkEnd w:id="56"/>
    </w:p>
    <w:p w14:paraId="0D4966D7">
      <w:pPr>
        <w:spacing w:before="112" w:line="295" w:lineRule="auto"/>
        <w:ind w:left="10" w:firstLine="485"/>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11.1  </w:t>
      </w:r>
      <w:r>
        <w:rPr>
          <w:rFonts w:hint="eastAsia" w:ascii="宋体" w:hAnsi="宋体" w:cs="宋体"/>
          <w:color w:val="auto"/>
          <w:spacing w:val="-3"/>
          <w:sz w:val="24"/>
          <w:szCs w:val="24"/>
          <w:highlight w:val="none"/>
          <w:lang w:eastAsia="zh-CN"/>
        </w:rPr>
        <w:t>在建设工程交易系统上传加盖了电子印章的投标文件、录入相关信息及标书</w:t>
      </w:r>
      <w:r>
        <w:rPr>
          <w:rFonts w:hint="eastAsia" w:ascii="宋体" w:hAnsi="宋体" w:cs="宋体"/>
          <w:color w:val="auto"/>
          <w:spacing w:val="2"/>
          <w:sz w:val="24"/>
          <w:szCs w:val="24"/>
          <w:highlight w:val="none"/>
          <w:lang w:eastAsia="zh-CN"/>
        </w:rPr>
        <w:t>页码信息</w:t>
      </w:r>
      <w:r>
        <w:rPr>
          <w:rFonts w:hint="eastAsia" w:ascii="宋体" w:hAnsi="宋体" w:cs="宋体"/>
          <w:color w:val="auto"/>
          <w:spacing w:val="-25"/>
          <w:sz w:val="24"/>
          <w:szCs w:val="24"/>
          <w:highlight w:val="none"/>
          <w:lang w:eastAsia="zh-CN"/>
        </w:rPr>
        <w:t>，（</w:t>
      </w:r>
      <w:r>
        <w:rPr>
          <w:rFonts w:hint="eastAsia" w:ascii="宋体" w:hAnsi="宋体" w:cs="宋体"/>
          <w:color w:val="auto"/>
          <w:spacing w:val="2"/>
          <w:sz w:val="24"/>
          <w:szCs w:val="24"/>
          <w:highlight w:val="none"/>
          <w:lang w:eastAsia="zh-CN"/>
        </w:rPr>
        <w:t>页码起始从封面开始）并提交投标标书。提交标书为已加密投标文件。</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具体操作参照《韶关市公共资源建设工程交易系统</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投标人操</w:t>
      </w:r>
      <w:r>
        <w:rPr>
          <w:rFonts w:hint="eastAsia" w:ascii="宋体" w:hAnsi="宋体" w:cs="宋体"/>
          <w:color w:val="auto"/>
          <w:spacing w:val="-3"/>
          <w:sz w:val="24"/>
          <w:szCs w:val="24"/>
          <w:highlight w:val="none"/>
          <w:lang w:eastAsia="zh-CN"/>
        </w:rPr>
        <w:t>作指南（电子评标）》。</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本项目评标采用全流程电子化进行招标投标（投标人应根据</w:t>
      </w:r>
      <w:r>
        <w:rPr>
          <w:rFonts w:hint="eastAsia" w:ascii="宋体" w:hAnsi="宋体" w:cs="宋体"/>
          <w:color w:val="auto"/>
          <w:spacing w:val="-2"/>
          <w:sz w:val="24"/>
          <w:szCs w:val="24"/>
          <w:highlight w:val="none"/>
          <w:lang w:eastAsia="zh-CN"/>
        </w:rPr>
        <w:t>韶关市公共资源建设工程</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交易系统进行编辑投标相关内容、按招标文件电子投标要求</w:t>
      </w:r>
      <w:r>
        <w:rPr>
          <w:rFonts w:hint="eastAsia" w:ascii="宋体" w:hAnsi="宋体" w:cs="宋体"/>
          <w:color w:val="auto"/>
          <w:spacing w:val="-2"/>
          <w:sz w:val="24"/>
          <w:szCs w:val="24"/>
          <w:highlight w:val="none"/>
          <w:lang w:eastAsia="zh-CN"/>
        </w:rPr>
        <w:t>上传已加盖电子印章投标</w:t>
      </w:r>
      <w:r>
        <w:rPr>
          <w:rFonts w:hint="eastAsia" w:ascii="宋体" w:hAnsi="宋体" w:cs="宋体"/>
          <w:color w:val="auto"/>
          <w:spacing w:val="-1"/>
          <w:sz w:val="24"/>
          <w:szCs w:val="24"/>
          <w:highlight w:val="none"/>
          <w:lang w:eastAsia="zh-CN"/>
        </w:rPr>
        <w:t>文件，否则将自行承担不利后果）。投标文件完成上传后，投标人应</w:t>
      </w:r>
      <w:r>
        <w:rPr>
          <w:rFonts w:hint="eastAsia" w:ascii="宋体" w:hAnsi="宋体" w:cs="宋体"/>
          <w:color w:val="auto"/>
          <w:spacing w:val="-2"/>
          <w:sz w:val="24"/>
          <w:szCs w:val="24"/>
          <w:highlight w:val="none"/>
          <w:lang w:eastAsia="zh-CN"/>
        </w:rPr>
        <w:t>使用</w:t>
      </w:r>
      <w:r>
        <w:rPr>
          <w:rFonts w:ascii="宋体" w:hAnsi="宋体" w:cs="宋体"/>
          <w:color w:val="auto"/>
          <w:spacing w:val="-2"/>
          <w:sz w:val="24"/>
          <w:szCs w:val="24"/>
          <w:highlight w:val="none"/>
          <w:lang w:eastAsia="zh-CN"/>
        </w:rPr>
        <w:t xml:space="preserve"> CA </w:t>
      </w:r>
      <w:r>
        <w:rPr>
          <w:rFonts w:hint="eastAsia" w:ascii="宋体" w:hAnsi="宋体" w:cs="宋体"/>
          <w:color w:val="auto"/>
          <w:spacing w:val="-2"/>
          <w:sz w:val="24"/>
          <w:szCs w:val="24"/>
          <w:highlight w:val="none"/>
          <w:lang w:eastAsia="zh-CN"/>
        </w:rPr>
        <w:t>数字证</w:t>
      </w:r>
      <w:r>
        <w:rPr>
          <w:rFonts w:hint="eastAsia" w:ascii="宋体" w:hAnsi="宋体" w:cs="宋体"/>
          <w:color w:val="auto"/>
          <w:spacing w:val="-1"/>
          <w:sz w:val="24"/>
          <w:szCs w:val="24"/>
          <w:highlight w:val="none"/>
          <w:lang w:eastAsia="zh-CN"/>
        </w:rPr>
        <w:t>书对投标文件进行文件加密，形成加密的投标文件并提交标书。</w:t>
      </w:r>
    </w:p>
    <w:p w14:paraId="53FAFC94">
      <w:pPr>
        <w:spacing w:before="115" w:line="286" w:lineRule="auto"/>
        <w:ind w:left="10" w:right="81" w:firstLine="485"/>
        <w:rPr>
          <w:rFonts w:hint="eastAsia" w:ascii="宋体" w:hAnsi="宋体" w:cs="宋体"/>
          <w:color w:val="auto"/>
          <w:highlight w:val="none"/>
          <w:lang w:eastAsia="zh-CN"/>
        </w:rPr>
      </w:pPr>
      <w:r>
        <w:rPr>
          <w:rFonts w:ascii="宋体" w:hAnsi="宋体" w:cs="宋体"/>
          <w:b/>
          <w:bCs/>
          <w:color w:val="auto"/>
          <w:spacing w:val="-4"/>
          <w:sz w:val="24"/>
          <w:szCs w:val="24"/>
          <w:highlight w:val="none"/>
          <w:lang w:eastAsia="zh-CN"/>
        </w:rPr>
        <w:t>11.2</w:t>
      </w:r>
      <w:r>
        <w:rPr>
          <w:rFonts w:ascii="宋体" w:hAnsi="宋体" w:cs="宋体"/>
          <w:b/>
          <w:bCs/>
          <w:color w:val="auto"/>
          <w:spacing w:val="19"/>
          <w:sz w:val="24"/>
          <w:szCs w:val="24"/>
          <w:highlight w:val="none"/>
          <w:lang w:eastAsia="zh-CN"/>
        </w:rPr>
        <w:t xml:space="preserve">  </w:t>
      </w:r>
      <w:r>
        <w:rPr>
          <w:rFonts w:hint="eastAsia" w:ascii="宋体" w:hAnsi="宋体" w:cs="宋体"/>
          <w:color w:val="auto"/>
          <w:spacing w:val="-4"/>
          <w:sz w:val="24"/>
          <w:szCs w:val="24"/>
          <w:highlight w:val="none"/>
          <w:lang w:eastAsia="zh-CN"/>
        </w:rPr>
        <w:t>电子投标文件的修改、撤回：在提交投标文件截止时间前，投标人可</w:t>
      </w:r>
      <w:r>
        <w:rPr>
          <w:rFonts w:hint="eastAsia" w:ascii="宋体" w:hAnsi="宋体" w:cs="宋体"/>
          <w:color w:val="auto"/>
          <w:spacing w:val="-5"/>
          <w:sz w:val="24"/>
          <w:szCs w:val="24"/>
          <w:highlight w:val="none"/>
          <w:lang w:eastAsia="zh-CN"/>
        </w:rPr>
        <w:t>以修改</w:t>
      </w:r>
      <w:r>
        <w:rPr>
          <w:rFonts w:hint="eastAsia" w:ascii="宋体" w:hAnsi="宋体" w:cs="宋体"/>
          <w:color w:val="auto"/>
          <w:spacing w:val="-1"/>
          <w:sz w:val="24"/>
          <w:szCs w:val="24"/>
          <w:highlight w:val="none"/>
          <w:lang w:eastAsia="zh-CN"/>
        </w:rPr>
        <w:t>或撤回未解密的电子投标文件，并于提交投标文件截止时间</w:t>
      </w:r>
      <w:r>
        <w:rPr>
          <w:rFonts w:hint="eastAsia" w:ascii="宋体" w:hAnsi="宋体" w:cs="宋体"/>
          <w:color w:val="auto"/>
          <w:spacing w:val="-2"/>
          <w:sz w:val="24"/>
          <w:szCs w:val="24"/>
          <w:highlight w:val="none"/>
          <w:lang w:eastAsia="zh-CN"/>
        </w:rPr>
        <w:t>前将重新上传修改后的电</w:t>
      </w:r>
      <w:r>
        <w:rPr>
          <w:rFonts w:hint="eastAsia" w:ascii="宋体" w:hAnsi="宋体" w:cs="宋体"/>
          <w:color w:val="auto"/>
          <w:spacing w:val="-1"/>
          <w:sz w:val="24"/>
          <w:szCs w:val="24"/>
          <w:highlight w:val="none"/>
          <w:lang w:eastAsia="zh-CN"/>
        </w:rPr>
        <w:t>子投标文件至系统，到达投标文件提交截止时间后投标人不</w:t>
      </w:r>
      <w:r>
        <w:rPr>
          <w:rFonts w:hint="eastAsia" w:ascii="宋体" w:hAnsi="宋体" w:cs="宋体"/>
          <w:color w:val="auto"/>
          <w:spacing w:val="-2"/>
          <w:sz w:val="24"/>
          <w:szCs w:val="24"/>
          <w:highlight w:val="none"/>
          <w:lang w:eastAsia="zh-CN"/>
        </w:rPr>
        <w:t>得撤回、补充、修改和更换投标文件。</w:t>
      </w:r>
    </w:p>
    <w:p w14:paraId="5EB895A0">
      <w:pPr>
        <w:spacing w:before="78" w:line="220" w:lineRule="auto"/>
        <w:ind w:firstLine="446" w:firstLineChars="200"/>
        <w:outlineLvl w:val="2"/>
        <w:rPr>
          <w:rFonts w:hint="eastAsia" w:ascii="宋体" w:hAnsi="宋体" w:cs="宋体"/>
          <w:b/>
          <w:bCs/>
          <w:color w:val="auto"/>
          <w:spacing w:val="-4"/>
          <w:sz w:val="24"/>
          <w:szCs w:val="24"/>
          <w:highlight w:val="none"/>
          <w:lang w:eastAsia="zh-CN"/>
        </w:rPr>
      </w:pPr>
      <w:bookmarkStart w:id="57" w:name="_Toc5126"/>
      <w:r>
        <w:rPr>
          <w:rFonts w:ascii="宋体" w:hAnsi="宋体" w:cs="宋体"/>
          <w:b/>
          <w:bCs/>
          <w:color w:val="auto"/>
          <w:spacing w:val="-9"/>
          <w:sz w:val="24"/>
          <w:szCs w:val="24"/>
          <w:highlight w:val="none"/>
          <w:lang w:eastAsia="zh-CN"/>
        </w:rPr>
        <w:t>12.</w:t>
      </w:r>
      <w:r>
        <w:rPr>
          <w:rFonts w:ascii="宋体" w:hAnsi="宋体" w:cs="宋体"/>
          <w:b/>
          <w:bCs/>
          <w:color w:val="auto"/>
          <w:spacing w:val="22"/>
          <w:w w:val="101"/>
          <w:sz w:val="24"/>
          <w:szCs w:val="24"/>
          <w:highlight w:val="none"/>
          <w:lang w:eastAsia="zh-CN"/>
        </w:rPr>
        <w:t xml:space="preserve"> </w:t>
      </w:r>
      <w:bookmarkStart w:id="58" w:name="_Toc29834"/>
      <w:r>
        <w:rPr>
          <w:rFonts w:hint="eastAsia" w:ascii="宋体" w:hAnsi="宋体" w:cs="宋体"/>
          <w:b/>
          <w:bCs/>
          <w:color w:val="auto"/>
          <w:spacing w:val="-4"/>
          <w:sz w:val="24"/>
          <w:szCs w:val="24"/>
          <w:highlight w:val="none"/>
          <w:lang w:eastAsia="zh-CN"/>
        </w:rPr>
        <w:t>电子投标及投标解密失败及突发情况的补救方案</w:t>
      </w:r>
      <w:bookmarkEnd w:id="57"/>
      <w:bookmarkEnd w:id="58"/>
    </w:p>
    <w:p w14:paraId="6A510F7D">
      <w:pPr>
        <w:spacing w:before="78" w:line="360" w:lineRule="auto"/>
        <w:ind w:firstLine="478" w:firstLineChars="200"/>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12.1 </w:t>
      </w:r>
      <w:r>
        <w:rPr>
          <w:rFonts w:hint="eastAsia" w:ascii="宋体" w:hAnsi="宋体" w:cs="宋体"/>
          <w:color w:val="auto"/>
          <w:spacing w:val="-1"/>
          <w:sz w:val="24"/>
          <w:szCs w:val="24"/>
          <w:highlight w:val="none"/>
          <w:lang w:eastAsia="zh-CN"/>
        </w:rPr>
        <w:t>按照交易平台关于全流程电子化项目的相</w:t>
      </w:r>
      <w:r>
        <w:rPr>
          <w:rFonts w:hint="eastAsia" w:ascii="宋体" w:hAnsi="宋体" w:cs="宋体"/>
          <w:color w:val="auto"/>
          <w:spacing w:val="-2"/>
          <w:sz w:val="24"/>
          <w:szCs w:val="24"/>
          <w:highlight w:val="none"/>
          <w:lang w:eastAsia="zh-CN"/>
        </w:rPr>
        <w:t>关指南进行操作。详见：全国公共</w:t>
      </w:r>
      <w:r>
        <w:rPr>
          <w:rFonts w:hint="eastAsia" w:ascii="宋体" w:hAnsi="宋体" w:cs="宋体"/>
          <w:color w:val="auto"/>
          <w:spacing w:val="-1"/>
          <w:sz w:val="24"/>
          <w:szCs w:val="24"/>
          <w:highlight w:val="none"/>
          <w:lang w:eastAsia="zh-CN"/>
        </w:rPr>
        <w:t>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·韶关市</w:t>
      </w:r>
      <w:r>
        <w:rPr>
          <w:rFonts w:hint="eastAsia" w:ascii="宋体" w:hAnsi="宋体" w:cs="宋体"/>
          <w:color w:val="auto"/>
          <w:spacing w:val="-26"/>
          <w:sz w:val="24"/>
          <w:szCs w:val="24"/>
          <w:highlight w:val="none"/>
          <w:lang w:eastAsia="zh-CN"/>
        </w:rPr>
        <w:t>）（</w:t>
      </w:r>
      <w:r>
        <w:rPr>
          <w:rFonts w:ascii="宋体" w:hAnsi="宋体" w:cs="宋体"/>
          <w:color w:val="auto"/>
          <w:spacing w:val="-1"/>
          <w:sz w:val="24"/>
          <w:szCs w:val="24"/>
          <w:highlight w:val="none"/>
          <w:lang w:eastAsia="zh-CN"/>
        </w:rPr>
        <w:t>https://y</w:t>
      </w:r>
      <w:r>
        <w:rPr>
          <w:rFonts w:ascii="宋体" w:hAnsi="宋体" w:cs="宋体"/>
          <w:color w:val="auto"/>
          <w:spacing w:val="-2"/>
          <w:sz w:val="24"/>
          <w:szCs w:val="24"/>
          <w:highlight w:val="none"/>
          <w:lang w:eastAsia="zh-CN"/>
        </w:rPr>
        <w:t>gp.gdzwfw.gov.cn/ggzy-portal/#/44</w:t>
      </w:r>
      <w:r>
        <w:rPr>
          <w:rFonts w:ascii="宋体" w:hAnsi="宋体" w:cs="宋体"/>
          <w:color w:val="auto"/>
          <w:sz w:val="24"/>
          <w:szCs w:val="24"/>
          <w:highlight w:val="none"/>
          <w:lang w:eastAsia="zh-CN"/>
        </w:rPr>
        <w:t xml:space="preserve"> </w:t>
      </w:r>
      <w:r>
        <w:rPr>
          <w:rFonts w:ascii="宋体" w:hAnsi="宋体" w:cs="宋体"/>
          <w:color w:val="auto"/>
          <w:spacing w:val="-1"/>
          <w:sz w:val="24"/>
          <w:szCs w:val="24"/>
          <w:highlight w:val="none"/>
          <w:lang w:eastAsia="zh-CN"/>
        </w:rPr>
        <w:t>0200/index</w:t>
      </w:r>
      <w:r>
        <w:rPr>
          <w:rFonts w:hint="eastAsia" w:ascii="宋体" w:hAnsi="宋体" w:cs="宋体"/>
          <w:color w:val="auto"/>
          <w:spacing w:val="-1"/>
          <w:sz w:val="24"/>
          <w:szCs w:val="24"/>
          <w:highlight w:val="none"/>
          <w:lang w:eastAsia="zh-CN"/>
        </w:rPr>
        <w:t>）服务指南栏目发布的最新版操作指引。</w:t>
      </w:r>
    </w:p>
    <w:p w14:paraId="42CC0B9F">
      <w:pPr>
        <w:spacing w:before="113" w:line="220" w:lineRule="auto"/>
        <w:ind w:left="49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12.2  </w:t>
      </w:r>
      <w:r>
        <w:rPr>
          <w:rFonts w:hint="eastAsia" w:ascii="宋体" w:hAnsi="宋体" w:cs="宋体"/>
          <w:color w:val="auto"/>
          <w:spacing w:val="-2"/>
          <w:sz w:val="24"/>
          <w:szCs w:val="24"/>
          <w:highlight w:val="none"/>
          <w:lang w:eastAsia="zh-CN"/>
        </w:rPr>
        <w:t>补救方案：</w:t>
      </w:r>
    </w:p>
    <w:p w14:paraId="28E6AB1B">
      <w:pPr>
        <w:spacing w:before="115" w:line="220"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12.2.1  </w:t>
      </w:r>
      <w:r>
        <w:rPr>
          <w:rFonts w:hint="eastAsia" w:ascii="宋体" w:hAnsi="宋体" w:cs="宋体"/>
          <w:color w:val="auto"/>
          <w:spacing w:val="-1"/>
          <w:sz w:val="24"/>
          <w:szCs w:val="24"/>
          <w:highlight w:val="none"/>
          <w:lang w:eastAsia="zh-CN"/>
        </w:rPr>
        <w:t>投标文件解密失败的补救方案：</w:t>
      </w:r>
    </w:p>
    <w:p w14:paraId="343EE434">
      <w:pPr>
        <w:spacing w:before="115" w:line="298" w:lineRule="auto"/>
        <w:ind w:right="81" w:firstLine="488" w:firstLineChars="20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在规定时间内，因投标人之外原因</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指网络瘫痪、服务器损坏、交易系统故障短期无法恢复</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等导致的电子投标文件解密失败，在开标现场解密环节由代理授权后，</w:t>
      </w:r>
      <w:r>
        <w:rPr>
          <w:rFonts w:hint="eastAsia" w:ascii="宋体" w:hAnsi="宋体" w:cs="宋体"/>
          <w:color w:val="auto"/>
          <w:spacing w:val="1"/>
          <w:sz w:val="24"/>
          <w:szCs w:val="24"/>
          <w:highlight w:val="none"/>
          <w:lang w:eastAsia="zh-CN"/>
        </w:rPr>
        <w:t>解密失败投标人可在建设工程交易系统在规定时间（代理机构授权后</w:t>
      </w:r>
      <w:r>
        <w:rPr>
          <w:rFonts w:ascii="宋体" w:hAnsi="宋体" w:cs="宋体"/>
          <w:color w:val="auto"/>
          <w:spacing w:val="-40"/>
          <w:sz w:val="24"/>
          <w:szCs w:val="24"/>
          <w:highlight w:val="none"/>
          <w:lang w:eastAsia="zh-CN"/>
        </w:rPr>
        <w:t xml:space="preserve"> </w:t>
      </w:r>
      <w:r>
        <w:rPr>
          <w:rFonts w:ascii="宋体" w:hAnsi="宋体" w:cs="宋体"/>
          <w:color w:val="auto"/>
          <w:spacing w:val="1"/>
          <w:sz w:val="24"/>
          <w:szCs w:val="24"/>
          <w:highlight w:val="none"/>
          <w:lang w:eastAsia="zh-CN"/>
        </w:rPr>
        <w:t>30</w:t>
      </w:r>
      <w:r>
        <w:rPr>
          <w:rFonts w:ascii="宋体" w:hAnsi="宋体" w:cs="宋体"/>
          <w:color w:val="auto"/>
          <w:spacing w:val="-43"/>
          <w:sz w:val="24"/>
          <w:szCs w:val="24"/>
          <w:highlight w:val="none"/>
          <w:lang w:eastAsia="zh-CN"/>
        </w:rPr>
        <w:t xml:space="preserve"> </w:t>
      </w:r>
      <w:r>
        <w:rPr>
          <w:rFonts w:hint="eastAsia" w:ascii="宋体" w:hAnsi="宋体" w:cs="宋体"/>
          <w:color w:val="auto"/>
          <w:spacing w:val="1"/>
          <w:sz w:val="24"/>
          <w:szCs w:val="24"/>
          <w:highlight w:val="none"/>
          <w:lang w:eastAsia="zh-CN"/>
        </w:rPr>
        <w:t>分钟内）内</w:t>
      </w:r>
      <w:bookmarkStart w:id="59" w:name="bookmark122"/>
      <w:bookmarkEnd w:id="59"/>
      <w:r>
        <w:rPr>
          <w:rFonts w:hint="eastAsia" w:ascii="宋体" w:hAnsi="宋体" w:cs="宋体"/>
          <w:color w:val="auto"/>
          <w:spacing w:val="-1"/>
          <w:sz w:val="24"/>
          <w:szCs w:val="24"/>
          <w:highlight w:val="none"/>
          <w:lang w:eastAsia="zh-CN"/>
        </w:rPr>
        <w:t>重新提交投标文件继续开标程序。</w:t>
      </w:r>
    </w:p>
    <w:p w14:paraId="6BC57DF9">
      <w:pPr>
        <w:spacing w:before="114" w:line="220"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12.2.2  </w:t>
      </w:r>
      <w:r>
        <w:rPr>
          <w:rFonts w:hint="eastAsia" w:ascii="宋体" w:hAnsi="宋体" w:cs="宋体"/>
          <w:color w:val="auto"/>
          <w:spacing w:val="-1"/>
          <w:sz w:val="24"/>
          <w:szCs w:val="24"/>
          <w:highlight w:val="none"/>
          <w:lang w:eastAsia="zh-CN"/>
        </w:rPr>
        <w:t>评标时突发情况的补救方案</w:t>
      </w:r>
    </w:p>
    <w:p w14:paraId="127EA68E">
      <w:pPr>
        <w:spacing w:before="114" w:line="303" w:lineRule="auto"/>
        <w:ind w:right="81" w:firstLine="476" w:firstLineChars="20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在评标过程中，因主场或副场网络故障、电子设备或者</w:t>
      </w:r>
      <w:r>
        <w:rPr>
          <w:rFonts w:hint="eastAsia" w:ascii="宋体" w:hAnsi="宋体" w:cs="宋体"/>
          <w:color w:val="auto"/>
          <w:spacing w:val="-2"/>
          <w:sz w:val="24"/>
          <w:szCs w:val="24"/>
          <w:highlight w:val="none"/>
          <w:lang w:eastAsia="zh-CN"/>
        </w:rPr>
        <w:t>评标系统故障，以及其他</w:t>
      </w:r>
      <w:r>
        <w:rPr>
          <w:rFonts w:hint="eastAsia" w:ascii="宋体" w:hAnsi="宋体" w:cs="宋体"/>
          <w:color w:val="auto"/>
          <w:spacing w:val="-3"/>
          <w:sz w:val="24"/>
          <w:szCs w:val="24"/>
          <w:highlight w:val="none"/>
          <w:lang w:eastAsia="zh-CN"/>
        </w:rPr>
        <w:t>原因导致无法继续进行评标时，在</w:t>
      </w:r>
      <w:r>
        <w:rPr>
          <w:rFonts w:ascii="宋体" w:hAnsi="宋体" w:cs="宋体"/>
          <w:color w:val="auto"/>
          <w:spacing w:val="-37"/>
          <w:sz w:val="24"/>
          <w:szCs w:val="24"/>
          <w:highlight w:val="none"/>
          <w:lang w:eastAsia="zh-CN"/>
        </w:rPr>
        <w:t xml:space="preserve"> </w:t>
      </w:r>
      <w:r>
        <w:rPr>
          <w:rFonts w:ascii="宋体" w:hAnsi="宋体" w:cs="宋体"/>
          <w:color w:val="auto"/>
          <w:spacing w:val="-3"/>
          <w:sz w:val="24"/>
          <w:szCs w:val="24"/>
          <w:highlight w:val="none"/>
          <w:lang w:eastAsia="zh-CN"/>
        </w:rPr>
        <w:t>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3"/>
          <w:sz w:val="24"/>
          <w:szCs w:val="24"/>
          <w:highlight w:val="none"/>
          <w:lang w:eastAsia="zh-CN"/>
        </w:rPr>
        <w:t>小时以内解除故障的可继续评标，超过</w:t>
      </w:r>
      <w:r>
        <w:rPr>
          <w:rFonts w:ascii="宋体" w:hAnsi="宋体" w:cs="宋体"/>
          <w:color w:val="auto"/>
          <w:spacing w:val="-52"/>
          <w:sz w:val="24"/>
          <w:szCs w:val="24"/>
          <w:highlight w:val="none"/>
          <w:lang w:eastAsia="zh-CN"/>
        </w:rPr>
        <w:t xml:space="preserve"> </w:t>
      </w:r>
      <w:r>
        <w:rPr>
          <w:rFonts w:ascii="宋体" w:hAnsi="宋体" w:cs="宋体"/>
          <w:color w:val="auto"/>
          <w:spacing w:val="-3"/>
          <w:sz w:val="24"/>
          <w:szCs w:val="24"/>
          <w:highlight w:val="none"/>
          <w:lang w:eastAsia="zh-CN"/>
        </w:rPr>
        <w:t>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3"/>
          <w:sz w:val="24"/>
          <w:szCs w:val="24"/>
          <w:highlight w:val="none"/>
          <w:lang w:eastAsia="zh-CN"/>
        </w:rPr>
        <w:t>小时无</w:t>
      </w:r>
      <w:r>
        <w:rPr>
          <w:rFonts w:hint="eastAsia" w:ascii="宋体" w:hAnsi="宋体" w:cs="宋体"/>
          <w:color w:val="auto"/>
          <w:spacing w:val="-1"/>
          <w:sz w:val="24"/>
          <w:szCs w:val="24"/>
          <w:highlight w:val="none"/>
          <w:lang w:eastAsia="zh-CN"/>
        </w:rPr>
        <w:t>法解除故障的，由招标人确定是否进行评标。如延期评标，</w:t>
      </w:r>
      <w:r>
        <w:rPr>
          <w:rFonts w:hint="eastAsia" w:ascii="宋体" w:hAnsi="宋体" w:cs="宋体"/>
          <w:color w:val="auto"/>
          <w:spacing w:val="-2"/>
          <w:sz w:val="24"/>
          <w:szCs w:val="24"/>
          <w:highlight w:val="none"/>
          <w:lang w:eastAsia="zh-CN"/>
        </w:rPr>
        <w:t>招标人及参与评标活动的</w:t>
      </w:r>
      <w:r>
        <w:rPr>
          <w:rFonts w:hint="eastAsia" w:ascii="宋体" w:hAnsi="宋体" w:cs="宋体"/>
          <w:color w:val="auto"/>
          <w:spacing w:val="-1"/>
          <w:sz w:val="24"/>
          <w:szCs w:val="24"/>
          <w:highlight w:val="none"/>
          <w:lang w:eastAsia="zh-CN"/>
        </w:rPr>
        <w:t>各方主体及其有关工作人员应当配合主场、副场做好招投标</w:t>
      </w:r>
      <w:r>
        <w:rPr>
          <w:rFonts w:hint="eastAsia" w:ascii="宋体" w:hAnsi="宋体" w:cs="宋体"/>
          <w:color w:val="auto"/>
          <w:spacing w:val="-2"/>
          <w:sz w:val="24"/>
          <w:szCs w:val="24"/>
          <w:highlight w:val="none"/>
          <w:lang w:eastAsia="zh-CN"/>
        </w:rPr>
        <w:t>资料的封存和保密工作，</w:t>
      </w:r>
      <w:r>
        <w:rPr>
          <w:rFonts w:hint="eastAsia" w:ascii="宋体" w:hAnsi="宋体" w:cs="宋体"/>
          <w:color w:val="auto"/>
          <w:spacing w:val="-1"/>
          <w:sz w:val="24"/>
          <w:szCs w:val="24"/>
          <w:highlight w:val="none"/>
          <w:lang w:eastAsia="zh-CN"/>
        </w:rPr>
        <w:t>另行组建评标委员会重新评标。原评标委员会成员应当对评</w:t>
      </w:r>
      <w:r>
        <w:rPr>
          <w:rFonts w:hint="eastAsia" w:ascii="宋体" w:hAnsi="宋体" w:cs="宋体"/>
          <w:color w:val="auto"/>
          <w:spacing w:val="-2"/>
          <w:sz w:val="24"/>
          <w:szCs w:val="24"/>
          <w:highlight w:val="none"/>
          <w:lang w:eastAsia="zh-CN"/>
        </w:rPr>
        <w:t>标情况保密，不得对外透</w:t>
      </w:r>
      <w:r>
        <w:rPr>
          <w:rFonts w:hint="eastAsia" w:ascii="宋体" w:hAnsi="宋体" w:cs="宋体"/>
          <w:color w:val="auto"/>
          <w:spacing w:val="-1"/>
          <w:sz w:val="24"/>
          <w:szCs w:val="24"/>
          <w:highlight w:val="none"/>
          <w:lang w:eastAsia="zh-CN"/>
        </w:rPr>
        <w:t>露与评标有关的任何信息与情况。</w:t>
      </w:r>
    </w:p>
    <w:p w14:paraId="1FC85B0C">
      <w:pPr>
        <w:spacing w:before="69" w:line="324" w:lineRule="auto"/>
        <w:ind w:left="11" w:right="81" w:firstLine="484"/>
        <w:rPr>
          <w:rFonts w:hint="eastAsia" w:ascii="宋体" w:hAnsi="宋体" w:cs="宋体"/>
          <w:color w:val="auto"/>
          <w:highlight w:val="none"/>
          <w:lang w:eastAsia="zh-CN"/>
        </w:rPr>
      </w:pPr>
      <w:r>
        <w:rPr>
          <w:rFonts w:ascii="宋体" w:hAnsi="宋体" w:cs="宋体"/>
          <w:b/>
          <w:bCs/>
          <w:color w:val="auto"/>
          <w:spacing w:val="-1"/>
          <w:sz w:val="24"/>
          <w:szCs w:val="24"/>
          <w:highlight w:val="none"/>
          <w:lang w:eastAsia="zh-CN"/>
        </w:rPr>
        <w:t xml:space="preserve">12.2.3  </w:t>
      </w:r>
      <w:r>
        <w:rPr>
          <w:rFonts w:hint="eastAsia" w:ascii="宋体" w:hAnsi="宋体" w:cs="宋体"/>
          <w:color w:val="auto"/>
          <w:spacing w:val="-1"/>
          <w:sz w:val="24"/>
          <w:szCs w:val="24"/>
          <w:highlight w:val="none"/>
          <w:lang w:eastAsia="zh-CN"/>
        </w:rPr>
        <w:t>除发生上述情况外，开标评标均以投标人（联合体投标的，由联合体牵头人）通过交易平台网上递交的电子投标文件为准。</w:t>
      </w:r>
    </w:p>
    <w:p w14:paraId="64599D72">
      <w:pPr>
        <w:spacing w:before="78" w:line="220" w:lineRule="auto"/>
        <w:ind w:left="496"/>
        <w:outlineLvl w:val="2"/>
        <w:rPr>
          <w:rFonts w:hint="eastAsia" w:ascii="宋体" w:hAnsi="宋体" w:cs="宋体"/>
          <w:color w:val="auto"/>
          <w:sz w:val="24"/>
          <w:szCs w:val="24"/>
          <w:highlight w:val="none"/>
          <w:lang w:eastAsia="zh-CN"/>
        </w:rPr>
      </w:pPr>
      <w:bookmarkStart w:id="60" w:name="_Toc27195"/>
      <w:bookmarkStart w:id="61" w:name="_Toc3957"/>
      <w:r>
        <w:rPr>
          <w:rFonts w:ascii="宋体" w:hAnsi="宋体" w:cs="宋体"/>
          <w:b/>
          <w:bCs/>
          <w:color w:val="auto"/>
          <w:spacing w:val="-7"/>
          <w:sz w:val="24"/>
          <w:szCs w:val="24"/>
          <w:highlight w:val="none"/>
          <w:lang w:eastAsia="zh-CN"/>
        </w:rPr>
        <w:t>13</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7"/>
          <w:sz w:val="24"/>
          <w:szCs w:val="24"/>
          <w:highlight w:val="none"/>
          <w:lang w:eastAsia="zh-CN"/>
        </w:rPr>
        <w:t>．投标文件的提交</w:t>
      </w:r>
      <w:bookmarkEnd w:id="60"/>
      <w:bookmarkEnd w:id="61"/>
    </w:p>
    <w:p w14:paraId="5CFA0032">
      <w:pPr>
        <w:spacing w:before="123" w:line="278" w:lineRule="auto"/>
        <w:ind w:left="13" w:right="81" w:firstLine="482"/>
        <w:rPr>
          <w:rFonts w:hint="eastAsia" w:ascii="宋体" w:hAnsi="宋体" w:cs="宋体"/>
          <w:color w:val="auto"/>
          <w:sz w:val="24"/>
          <w:szCs w:val="24"/>
          <w:highlight w:val="none"/>
          <w:lang w:eastAsia="zh-CN"/>
        </w:rPr>
      </w:pPr>
      <w:r>
        <w:rPr>
          <w:rFonts w:ascii="宋体" w:hAnsi="宋体" w:cs="宋体"/>
          <w:b/>
          <w:bCs/>
          <w:color w:val="auto"/>
          <w:spacing w:val="-11"/>
          <w:sz w:val="24"/>
          <w:szCs w:val="24"/>
          <w:highlight w:val="none"/>
          <w:lang w:eastAsia="zh-CN"/>
        </w:rPr>
        <w:t xml:space="preserve">13.1  </w:t>
      </w:r>
      <w:r>
        <w:rPr>
          <w:rFonts w:hint="eastAsia" w:ascii="宋体" w:hAnsi="宋体" w:cs="宋体"/>
          <w:color w:val="auto"/>
          <w:spacing w:val="-11"/>
          <w:sz w:val="24"/>
          <w:szCs w:val="24"/>
          <w:highlight w:val="none"/>
          <w:lang w:eastAsia="zh-CN"/>
        </w:rPr>
        <w:t>在投标文件提交截止时间前，投标人通过全国公共资源交易平台（</w:t>
      </w:r>
      <w:r>
        <w:rPr>
          <w:rFonts w:hint="eastAsia" w:ascii="宋体" w:hAnsi="宋体" w:cs="宋体"/>
          <w:color w:val="auto"/>
          <w:spacing w:val="-12"/>
          <w:sz w:val="24"/>
          <w:szCs w:val="24"/>
          <w:highlight w:val="none"/>
          <w:lang w:eastAsia="zh-CN"/>
        </w:rPr>
        <w:t>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2"/>
          <w:sz w:val="24"/>
          <w:szCs w:val="24"/>
          <w:highlight w:val="none"/>
          <w:lang w:eastAsia="zh-CN"/>
        </w:rPr>
        <w:t>·韶</w:t>
      </w:r>
      <w:r>
        <w:rPr>
          <w:rFonts w:hint="eastAsia" w:ascii="宋体" w:hAnsi="宋体" w:cs="宋体"/>
          <w:color w:val="auto"/>
          <w:spacing w:val="-1"/>
          <w:sz w:val="24"/>
          <w:szCs w:val="24"/>
          <w:highlight w:val="none"/>
          <w:lang w:eastAsia="zh-CN"/>
        </w:rPr>
        <w:t>关市）提交已加密投标文件。逾期提交的电子投标文</w:t>
      </w:r>
      <w:r>
        <w:rPr>
          <w:rFonts w:hint="eastAsia" w:ascii="宋体" w:hAnsi="宋体" w:cs="宋体"/>
          <w:color w:val="auto"/>
          <w:spacing w:val="-2"/>
          <w:sz w:val="24"/>
          <w:szCs w:val="24"/>
          <w:highlight w:val="none"/>
          <w:lang w:eastAsia="zh-CN"/>
        </w:rPr>
        <w:t>件，全国公共资源交易平台（广</w:t>
      </w:r>
      <w:r>
        <w:rPr>
          <w:rFonts w:hint="eastAsia" w:ascii="宋体" w:hAnsi="宋体" w:cs="宋体"/>
          <w:color w:val="auto"/>
          <w:spacing w:val="-9"/>
          <w:sz w:val="24"/>
          <w:szCs w:val="24"/>
          <w:highlight w:val="none"/>
          <w:lang w:eastAsia="zh-CN"/>
        </w:rPr>
        <w:t>东省</w:t>
      </w:r>
      <w:r>
        <w:rPr>
          <w:rFonts w:ascii="宋体" w:hAnsi="宋体" w:cs="宋体"/>
          <w:color w:val="auto"/>
          <w:spacing w:val="-18"/>
          <w:sz w:val="24"/>
          <w:szCs w:val="24"/>
          <w:highlight w:val="none"/>
          <w:lang w:eastAsia="zh-CN"/>
        </w:rPr>
        <w:t xml:space="preserve"> </w:t>
      </w:r>
      <w:r>
        <w:rPr>
          <w:rFonts w:hint="eastAsia" w:ascii="宋体" w:hAnsi="宋体" w:cs="宋体"/>
          <w:color w:val="auto"/>
          <w:spacing w:val="-9"/>
          <w:sz w:val="24"/>
          <w:szCs w:val="24"/>
          <w:highlight w:val="none"/>
          <w:lang w:eastAsia="zh-CN"/>
        </w:rPr>
        <w:t>·韶关市）将予以拒收。</w:t>
      </w:r>
    </w:p>
    <w:p w14:paraId="7DE65993">
      <w:pPr>
        <w:spacing w:before="115" w:line="219" w:lineRule="auto"/>
        <w:ind w:left="49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13.2  </w:t>
      </w:r>
      <w:r>
        <w:rPr>
          <w:rFonts w:hint="eastAsia" w:ascii="宋体" w:hAnsi="宋体" w:cs="宋体"/>
          <w:color w:val="auto"/>
          <w:spacing w:val="2"/>
          <w:sz w:val="24"/>
          <w:szCs w:val="24"/>
          <w:highlight w:val="none"/>
          <w:lang w:eastAsia="zh-CN"/>
        </w:rPr>
        <w:t>提交时间和地点：见本章第二节“重要事项时间地点一览表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p>
    <w:p w14:paraId="09074D53">
      <w:pPr>
        <w:spacing w:before="113" w:line="279" w:lineRule="auto"/>
        <w:ind w:left="9" w:right="24" w:firstLine="48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13.3  </w:t>
      </w:r>
      <w:r>
        <w:rPr>
          <w:rFonts w:hint="eastAsia" w:ascii="宋体" w:hAnsi="宋体" w:cs="宋体"/>
          <w:color w:val="auto"/>
          <w:spacing w:val="-1"/>
          <w:sz w:val="24"/>
          <w:szCs w:val="24"/>
          <w:highlight w:val="none"/>
          <w:lang w:eastAsia="zh-CN"/>
        </w:rPr>
        <w:t>递交时间和地点：投标人如有招标</w:t>
      </w:r>
      <w:r>
        <w:rPr>
          <w:rFonts w:hint="eastAsia" w:ascii="宋体" w:hAnsi="宋体" w:cs="宋体"/>
          <w:color w:val="auto"/>
          <w:spacing w:val="-2"/>
          <w:sz w:val="24"/>
          <w:szCs w:val="24"/>
          <w:highlight w:val="none"/>
          <w:lang w:eastAsia="zh-CN"/>
        </w:rPr>
        <w:t>文件要求提交的用于评审的证书、证件、证明原件（附一式两份清单</w:t>
      </w:r>
      <w:r>
        <w:rPr>
          <w:rFonts w:hint="eastAsia" w:ascii="宋体" w:hAnsi="宋体" w:cs="宋体"/>
          <w:color w:val="auto"/>
          <w:spacing w:val="11"/>
          <w:sz w:val="24"/>
          <w:szCs w:val="24"/>
          <w:highlight w:val="none"/>
          <w:lang w:eastAsia="zh-CN"/>
        </w:rPr>
        <w:t>），</w:t>
      </w:r>
      <w:r>
        <w:rPr>
          <w:rFonts w:hint="eastAsia" w:ascii="宋体" w:hAnsi="宋体" w:cs="宋体"/>
          <w:color w:val="auto"/>
          <w:spacing w:val="-2"/>
          <w:sz w:val="24"/>
          <w:szCs w:val="24"/>
          <w:highlight w:val="none"/>
          <w:lang w:eastAsia="zh-CN"/>
        </w:rPr>
        <w:t>由投标人法定代表人或其委托代理人在指定的时间和</w:t>
      </w:r>
      <w:r>
        <w:rPr>
          <w:rFonts w:hint="eastAsia" w:ascii="宋体" w:hAnsi="宋体" w:cs="宋体"/>
          <w:color w:val="auto"/>
          <w:spacing w:val="-1"/>
          <w:sz w:val="24"/>
          <w:szCs w:val="24"/>
          <w:highlight w:val="none"/>
          <w:lang w:eastAsia="zh-CN"/>
        </w:rPr>
        <w:t>地点递交（见“重要事项时间地点一览表</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2"/>
          <w:sz w:val="24"/>
          <w:szCs w:val="24"/>
          <w:highlight w:val="none"/>
          <w:lang w:eastAsia="zh-CN"/>
        </w:rPr>
        <w:t>）。</w:t>
      </w:r>
    </w:p>
    <w:p w14:paraId="782E126F">
      <w:pPr>
        <w:spacing w:before="112" w:line="219" w:lineRule="auto"/>
        <w:ind w:firstLine="478" w:firstLineChars="200"/>
        <w:jc w:val="both"/>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13.4  </w:t>
      </w:r>
      <w:r>
        <w:rPr>
          <w:rFonts w:hint="eastAsia" w:ascii="宋体" w:hAnsi="宋体" w:cs="宋体"/>
          <w:color w:val="auto"/>
          <w:spacing w:val="-1"/>
          <w:sz w:val="24"/>
          <w:szCs w:val="24"/>
          <w:highlight w:val="none"/>
          <w:lang w:eastAsia="zh-CN"/>
        </w:rPr>
        <w:t>代理机构对因不可抗力事件造成的投</w:t>
      </w:r>
      <w:r>
        <w:rPr>
          <w:rFonts w:hint="eastAsia" w:ascii="宋体" w:hAnsi="宋体" w:cs="宋体"/>
          <w:color w:val="auto"/>
          <w:spacing w:val="-2"/>
          <w:sz w:val="24"/>
          <w:szCs w:val="24"/>
          <w:highlight w:val="none"/>
          <w:lang w:eastAsia="zh-CN"/>
        </w:rPr>
        <w:t>标文件的损坏、丢失的，不承担责任。</w:t>
      </w:r>
    </w:p>
    <w:p w14:paraId="1A862FC0">
      <w:pPr>
        <w:spacing w:before="116" w:line="220"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13.5</w:t>
      </w:r>
      <w:r>
        <w:rPr>
          <w:rFonts w:ascii="宋体" w:hAnsi="宋体" w:cs="宋体"/>
          <w:b/>
          <w:bCs/>
          <w:color w:val="auto"/>
          <w:spacing w:val="15"/>
          <w:sz w:val="24"/>
          <w:szCs w:val="24"/>
          <w:highlight w:val="none"/>
          <w:lang w:eastAsia="zh-CN"/>
        </w:rPr>
        <w:t xml:space="preserve">  </w:t>
      </w:r>
      <w:r>
        <w:rPr>
          <w:rFonts w:hint="eastAsia" w:ascii="宋体" w:hAnsi="宋体" w:cs="宋体"/>
          <w:color w:val="auto"/>
          <w:spacing w:val="-1"/>
          <w:sz w:val="24"/>
          <w:szCs w:val="24"/>
          <w:highlight w:val="none"/>
          <w:lang w:eastAsia="zh-CN"/>
        </w:rPr>
        <w:t>出现下述情形之一，属于未成功提</w:t>
      </w:r>
      <w:r>
        <w:rPr>
          <w:rFonts w:hint="eastAsia" w:ascii="宋体" w:hAnsi="宋体" w:cs="宋体"/>
          <w:color w:val="auto"/>
          <w:spacing w:val="-2"/>
          <w:sz w:val="24"/>
          <w:szCs w:val="24"/>
          <w:highlight w:val="none"/>
          <w:lang w:eastAsia="zh-CN"/>
        </w:rPr>
        <w:t>交投标文件，按无效投标处理：</w:t>
      </w:r>
    </w:p>
    <w:p w14:paraId="28E2A34E">
      <w:pPr>
        <w:spacing w:before="115" w:line="219" w:lineRule="auto"/>
        <w:ind w:left="74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）至提交投标文件截止时，投标文件未完整上传及提交标书；</w:t>
      </w:r>
    </w:p>
    <w:p w14:paraId="199FB6EA">
      <w:pPr>
        <w:spacing w:before="114" w:line="220" w:lineRule="auto"/>
        <w:ind w:left="74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）解密失败且在规定时间内未重新提交投标文件的；</w:t>
      </w:r>
    </w:p>
    <w:p w14:paraId="1F38DEBD">
      <w:pPr>
        <w:spacing w:before="115" w:line="220" w:lineRule="auto"/>
        <w:ind w:left="74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）投标文件损坏或格式不正确的；</w:t>
      </w:r>
    </w:p>
    <w:p w14:paraId="63C5C72F">
      <w:pPr>
        <w:spacing w:before="115" w:line="219" w:lineRule="auto"/>
        <w:ind w:left="496"/>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13.6  </w:t>
      </w:r>
      <w:r>
        <w:rPr>
          <w:rFonts w:hint="eastAsia" w:ascii="宋体" w:hAnsi="宋体" w:cs="宋体"/>
          <w:color w:val="auto"/>
          <w:spacing w:val="-1"/>
          <w:sz w:val="24"/>
          <w:szCs w:val="24"/>
          <w:highlight w:val="none"/>
          <w:lang w:eastAsia="zh-CN"/>
        </w:rPr>
        <w:t>联合体投标的，由联合体牵头人按以上要求递交相关资料。</w:t>
      </w:r>
    </w:p>
    <w:p w14:paraId="35773DB3">
      <w:pPr>
        <w:spacing w:before="113" w:line="279" w:lineRule="auto"/>
        <w:ind w:left="9" w:right="24" w:firstLine="486"/>
        <w:rPr>
          <w:rFonts w:hint="eastAsia" w:ascii="宋体" w:hAns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13.7  </w:t>
      </w:r>
      <w:r>
        <w:rPr>
          <w:rFonts w:hint="eastAsia" w:ascii="宋体" w:hAnsi="宋体" w:cs="宋体"/>
          <w:color w:val="auto"/>
          <w:spacing w:val="-2"/>
          <w:sz w:val="24"/>
          <w:szCs w:val="24"/>
          <w:highlight w:val="none"/>
          <w:lang w:eastAsia="zh-CN"/>
        </w:rPr>
        <w:t>招标人或其授权的招标代理机构核对、接收投标人递交的投标相关资料后，</w:t>
      </w:r>
      <w:r>
        <w:rPr>
          <w:rFonts w:hint="eastAsia" w:ascii="宋体" w:hAnsi="宋体" w:cs="宋体"/>
          <w:color w:val="auto"/>
          <w:spacing w:val="-1"/>
          <w:sz w:val="24"/>
          <w:szCs w:val="24"/>
          <w:highlight w:val="none"/>
          <w:lang w:eastAsia="zh-CN"/>
        </w:rPr>
        <w:t>应向投标人出具标明签收</w:t>
      </w:r>
      <w:r>
        <w:rPr>
          <w:rFonts w:hint="eastAsia" w:ascii="宋体" w:hAnsi="宋体" w:cs="宋体"/>
          <w:color w:val="auto"/>
          <w:spacing w:val="-2"/>
          <w:sz w:val="24"/>
          <w:szCs w:val="24"/>
          <w:highlight w:val="none"/>
          <w:lang w:eastAsia="zh-CN"/>
        </w:rPr>
        <w:t>人和签收时间的凭证，并妥善保管。</w:t>
      </w:r>
    </w:p>
    <w:p w14:paraId="3A86DDE2">
      <w:pPr>
        <w:spacing w:before="113" w:line="279" w:lineRule="auto"/>
        <w:ind w:left="9" w:right="24" w:firstLine="48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13.8 </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本次招标投标有效期为</w:t>
      </w:r>
      <w:r>
        <w:rPr>
          <w:rFonts w:ascii="宋体" w:hAnsi="宋体" w:cs="宋体"/>
          <w:color w:val="auto"/>
          <w:spacing w:val="-2"/>
          <w:sz w:val="24"/>
          <w:szCs w:val="24"/>
          <w:highlight w:val="none"/>
          <w:u w:val="single"/>
          <w:lang w:eastAsia="zh-CN"/>
        </w:rPr>
        <w:t>90</w:t>
      </w:r>
      <w:r>
        <w:rPr>
          <w:rFonts w:hint="eastAsia" w:ascii="宋体" w:hAnsi="宋体" w:cs="宋体"/>
          <w:color w:val="auto"/>
          <w:spacing w:val="-2"/>
          <w:sz w:val="24"/>
          <w:szCs w:val="24"/>
          <w:highlight w:val="none"/>
          <w:lang w:eastAsia="zh-CN"/>
        </w:rPr>
        <w:t>个日历天，投标有效期从提交投标文件的截止之日起计算。在此期间，投标人不得撤销或修改其</w:t>
      </w:r>
      <w:r>
        <w:rPr>
          <w:rFonts w:hint="eastAsia" w:ascii="宋体" w:hAnsi="宋体" w:cs="宋体"/>
          <w:color w:val="auto"/>
          <w:spacing w:val="-7"/>
          <w:sz w:val="24"/>
          <w:szCs w:val="24"/>
          <w:highlight w:val="none"/>
          <w:lang w:eastAsia="zh-CN"/>
        </w:rPr>
        <w:t>投标文件，否则其投标保证不予退还。</w:t>
      </w:r>
    </w:p>
    <w:p w14:paraId="62FB097B">
      <w:pPr>
        <w:spacing w:before="145" w:line="221" w:lineRule="auto"/>
        <w:ind w:left="496"/>
        <w:outlineLvl w:val="2"/>
        <w:rPr>
          <w:rFonts w:hint="eastAsia" w:ascii="宋体" w:hAnsi="宋体" w:cs="宋体"/>
          <w:color w:val="auto"/>
          <w:sz w:val="24"/>
          <w:szCs w:val="24"/>
          <w:highlight w:val="none"/>
          <w:lang w:eastAsia="zh-CN"/>
        </w:rPr>
      </w:pPr>
      <w:bookmarkStart w:id="62" w:name="_Toc22047"/>
      <w:bookmarkStart w:id="63" w:name="_Toc8365"/>
      <w:r>
        <w:rPr>
          <w:rFonts w:ascii="宋体" w:hAnsi="宋体" w:cs="宋体"/>
          <w:b/>
          <w:bCs/>
          <w:color w:val="auto"/>
          <w:spacing w:val="-11"/>
          <w:sz w:val="24"/>
          <w:szCs w:val="24"/>
          <w:highlight w:val="none"/>
          <w:lang w:eastAsia="zh-CN"/>
        </w:rPr>
        <w:t>14</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11"/>
          <w:sz w:val="24"/>
          <w:szCs w:val="24"/>
          <w:highlight w:val="none"/>
          <w:lang w:eastAsia="zh-CN"/>
        </w:rPr>
        <w:t>．开标</w:t>
      </w:r>
      <w:bookmarkEnd w:id="62"/>
      <w:bookmarkEnd w:id="63"/>
    </w:p>
    <w:p w14:paraId="53A7A07B">
      <w:pPr>
        <w:spacing w:before="155" w:line="329" w:lineRule="auto"/>
        <w:ind w:left="10" w:right="81" w:firstLine="485"/>
        <w:jc w:val="both"/>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14.1  </w:t>
      </w:r>
      <w:r>
        <w:rPr>
          <w:rFonts w:hint="eastAsia" w:ascii="宋体" w:hAnsi="宋体" w:cs="宋体"/>
          <w:color w:val="auto"/>
          <w:spacing w:val="-3"/>
          <w:sz w:val="24"/>
          <w:szCs w:val="24"/>
          <w:highlight w:val="none"/>
          <w:lang w:eastAsia="zh-CN"/>
        </w:rPr>
        <w:t>招标人邀请所有正确获取招标文件、电子投标、缴纳投标保证的投标人参加</w:t>
      </w:r>
      <w:r>
        <w:rPr>
          <w:rFonts w:hint="eastAsia" w:ascii="宋体" w:hAnsi="宋体" w:cs="宋体"/>
          <w:color w:val="auto"/>
          <w:spacing w:val="-1"/>
          <w:sz w:val="24"/>
          <w:szCs w:val="24"/>
          <w:highlight w:val="none"/>
          <w:lang w:eastAsia="zh-CN"/>
        </w:rPr>
        <w:t>开标，投标人可自主决定是否参加。投标人可登陆交易平台</w:t>
      </w:r>
      <w:r>
        <w:rPr>
          <w:rFonts w:hint="eastAsia" w:ascii="宋体" w:hAnsi="宋体" w:cs="宋体"/>
          <w:color w:val="auto"/>
          <w:spacing w:val="-2"/>
          <w:sz w:val="24"/>
          <w:szCs w:val="24"/>
          <w:highlight w:val="none"/>
          <w:lang w:eastAsia="zh-CN"/>
        </w:rPr>
        <w:t>观看开标实况、提出异议</w:t>
      </w:r>
      <w:r>
        <w:rPr>
          <w:rFonts w:hint="eastAsia" w:ascii="宋体" w:hAnsi="宋体" w:cs="宋体"/>
          <w:color w:val="auto"/>
          <w:spacing w:val="-1"/>
          <w:sz w:val="24"/>
          <w:szCs w:val="24"/>
          <w:highlight w:val="none"/>
          <w:lang w:eastAsia="zh-CN"/>
        </w:rPr>
        <w:t>或进行澄清、确认等操作（具体按招标文件和系统操作手册</w:t>
      </w:r>
      <w:r>
        <w:rPr>
          <w:rFonts w:hint="eastAsia" w:ascii="宋体" w:hAnsi="宋体" w:cs="宋体"/>
          <w:color w:val="auto"/>
          <w:spacing w:val="-2"/>
          <w:sz w:val="24"/>
          <w:szCs w:val="24"/>
          <w:highlight w:val="none"/>
          <w:lang w:eastAsia="zh-CN"/>
        </w:rPr>
        <w:t>为准）。投标人不参加开</w:t>
      </w:r>
      <w:bookmarkStart w:id="64" w:name="bookmark123"/>
      <w:bookmarkEnd w:id="64"/>
      <w:r>
        <w:rPr>
          <w:rFonts w:hint="eastAsia" w:ascii="宋体" w:hAnsi="宋体" w:cs="宋体"/>
          <w:color w:val="auto"/>
          <w:sz w:val="24"/>
          <w:szCs w:val="24"/>
          <w:highlight w:val="none"/>
          <w:lang w:eastAsia="zh-CN"/>
        </w:rPr>
        <w:t>标的，视其默认开标结果，以及放弃在开标期间见证、</w:t>
      </w:r>
      <w:r>
        <w:rPr>
          <w:rFonts w:hint="eastAsia" w:ascii="宋体" w:hAnsi="宋体" w:cs="宋体"/>
          <w:color w:val="auto"/>
          <w:spacing w:val="-1"/>
          <w:sz w:val="24"/>
          <w:szCs w:val="24"/>
          <w:highlight w:val="none"/>
          <w:lang w:eastAsia="zh-CN"/>
        </w:rPr>
        <w:t>监督、投诉、申辩的权利。</w:t>
      </w:r>
    </w:p>
    <w:p w14:paraId="60C45EA1">
      <w:pPr>
        <w:spacing w:before="156" w:line="219" w:lineRule="auto"/>
        <w:ind w:left="496"/>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14.1.1  </w:t>
      </w:r>
      <w:r>
        <w:rPr>
          <w:rFonts w:hint="eastAsia" w:ascii="宋体" w:hAnsi="宋体" w:cs="宋体"/>
          <w:color w:val="auto"/>
          <w:sz w:val="24"/>
          <w:szCs w:val="24"/>
          <w:highlight w:val="none"/>
          <w:lang w:eastAsia="zh-CN"/>
        </w:rPr>
        <w:t>开标时间和地点：见本章第</w:t>
      </w:r>
      <w:r>
        <w:rPr>
          <w:rFonts w:hint="eastAsia" w:ascii="宋体" w:hAnsi="宋体" w:cs="宋体"/>
          <w:color w:val="auto"/>
          <w:spacing w:val="-1"/>
          <w:sz w:val="24"/>
          <w:szCs w:val="24"/>
          <w:highlight w:val="none"/>
          <w:lang w:eastAsia="zh-CN"/>
        </w:rPr>
        <w:t>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w:t>
      </w:r>
    </w:p>
    <w:p w14:paraId="686F3F6C">
      <w:pPr>
        <w:wordWrap w:val="0"/>
        <w:spacing w:before="153" w:line="320" w:lineRule="auto"/>
        <w:ind w:left="11" w:firstLine="488"/>
        <w:rPr>
          <w:rFonts w:hint="eastAsia" w:ascii="宋体" w:hAnsi="宋体" w:cs="宋体"/>
          <w:color w:val="auto"/>
          <w:sz w:val="24"/>
          <w:szCs w:val="24"/>
          <w:highlight w:val="none"/>
          <w:lang w:eastAsia="zh-CN"/>
        </w:rPr>
      </w:pPr>
      <w:r>
        <w:rPr>
          <w:rFonts w:ascii="宋体" w:hAnsi="宋体" w:cs="宋体"/>
          <w:b/>
          <w:bCs/>
          <w:color w:val="auto"/>
          <w:spacing w:val="-7"/>
          <w:sz w:val="24"/>
          <w:szCs w:val="24"/>
          <w:highlight w:val="none"/>
          <w:lang w:eastAsia="zh-CN"/>
        </w:rPr>
        <w:t xml:space="preserve">14.1.2 </w:t>
      </w:r>
      <w:r>
        <w:rPr>
          <w:rFonts w:hint="eastAsia" w:ascii="宋体" w:hAnsi="宋体" w:cs="宋体"/>
          <w:color w:val="auto"/>
          <w:spacing w:val="-7"/>
          <w:sz w:val="24"/>
          <w:szCs w:val="24"/>
          <w:highlight w:val="none"/>
          <w:lang w:eastAsia="zh-CN"/>
        </w:rPr>
        <w:t>开标前</w:t>
      </w:r>
      <w:r>
        <w:rPr>
          <w:rFonts w:ascii="宋体" w:hAnsi="宋体" w:cs="宋体"/>
          <w:color w:val="auto"/>
          <w:spacing w:val="-48"/>
          <w:sz w:val="24"/>
          <w:szCs w:val="24"/>
          <w:highlight w:val="none"/>
          <w:lang w:eastAsia="zh-CN"/>
        </w:rPr>
        <w:t xml:space="preserve"> </w:t>
      </w:r>
      <w:r>
        <w:rPr>
          <w:rFonts w:ascii="宋体" w:hAnsi="宋体" w:cs="宋体"/>
          <w:color w:val="auto"/>
          <w:spacing w:val="-7"/>
          <w:sz w:val="24"/>
          <w:szCs w:val="24"/>
          <w:highlight w:val="none"/>
          <w:lang w:eastAsia="zh-CN"/>
        </w:rPr>
        <w:t>24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7"/>
          <w:sz w:val="24"/>
          <w:szCs w:val="24"/>
          <w:highlight w:val="none"/>
          <w:lang w:eastAsia="zh-CN"/>
        </w:rPr>
        <w:t>小时，若建设工程交易系统显示缴</w:t>
      </w:r>
      <w:r>
        <w:rPr>
          <w:rFonts w:hint="eastAsia" w:ascii="宋体" w:hAnsi="宋体" w:cs="宋体"/>
          <w:color w:val="auto"/>
          <w:spacing w:val="-8"/>
          <w:sz w:val="24"/>
          <w:szCs w:val="24"/>
          <w:highlight w:val="none"/>
          <w:lang w:eastAsia="zh-CN"/>
        </w:rPr>
        <w:t>纳投标保证（包括投标保证金、</w:t>
      </w:r>
      <w:r>
        <w:rPr>
          <w:rFonts w:hint="eastAsia" w:ascii="宋体" w:hAnsi="宋体" w:cs="宋体"/>
          <w:color w:val="auto"/>
          <w:spacing w:val="-2"/>
          <w:sz w:val="24"/>
          <w:szCs w:val="24"/>
          <w:highlight w:val="none"/>
          <w:lang w:eastAsia="zh-CN"/>
        </w:rPr>
        <w:t>投标保证担保、投标保证保险）的投标人数量不足</w:t>
      </w:r>
      <w:r>
        <w:rPr>
          <w:rFonts w:ascii="宋体" w:hAnsi="宋体" w:cs="宋体"/>
          <w:color w:val="auto"/>
          <w:spacing w:val="-42"/>
          <w:sz w:val="24"/>
          <w:szCs w:val="24"/>
          <w:highlight w:val="none"/>
          <w:lang w:eastAsia="zh-CN"/>
        </w:rPr>
        <w:t xml:space="preserve"> </w:t>
      </w:r>
      <w:r>
        <w:rPr>
          <w:rFonts w:ascii="宋体" w:hAnsi="宋体" w:cs="宋体"/>
          <w:color w:val="auto"/>
          <w:spacing w:val="-2"/>
          <w:sz w:val="24"/>
          <w:szCs w:val="24"/>
          <w:highlight w:val="none"/>
          <w:lang w:eastAsia="zh-CN"/>
        </w:rPr>
        <w:t>3</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2"/>
          <w:sz w:val="24"/>
          <w:szCs w:val="24"/>
          <w:highlight w:val="none"/>
          <w:lang w:eastAsia="zh-CN"/>
        </w:rPr>
        <w:t>个时，招标人将取消原定于次日</w:t>
      </w:r>
      <w:r>
        <w:rPr>
          <w:rFonts w:hint="eastAsia" w:ascii="宋体" w:hAnsi="宋体" w:cs="宋体"/>
          <w:color w:val="auto"/>
          <w:spacing w:val="-1"/>
          <w:sz w:val="24"/>
          <w:szCs w:val="24"/>
          <w:highlight w:val="none"/>
          <w:lang w:eastAsia="zh-CN"/>
        </w:rPr>
        <w:t>召开的开标活动。投标人可在投标保证缴纳截止时间（见本章</w:t>
      </w:r>
      <w:r>
        <w:rPr>
          <w:rFonts w:hint="eastAsia" w:ascii="宋体" w:hAnsi="宋体" w:cs="宋体"/>
          <w:color w:val="auto"/>
          <w:spacing w:val="-2"/>
          <w:sz w:val="24"/>
          <w:szCs w:val="24"/>
          <w:highlight w:val="none"/>
          <w:lang w:eastAsia="zh-CN"/>
        </w:rPr>
        <w:t>第二节“重要事项时间</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”）至电子投标截止时间（见本章第二节“重要事项时间地点一览</w:t>
      </w:r>
      <w:r>
        <w:rPr>
          <w:rFonts w:hint="eastAsia" w:ascii="宋体" w:hAnsi="宋体" w:cs="宋体"/>
          <w:color w:val="auto"/>
          <w:spacing w:val="-2"/>
          <w:sz w:val="24"/>
          <w:szCs w:val="24"/>
          <w:highlight w:val="none"/>
          <w:lang w:eastAsia="zh-CN"/>
        </w:rPr>
        <w:t>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期间登录全国公共资源交易平台（广东省</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2"/>
          <w:sz w:val="24"/>
          <w:szCs w:val="24"/>
          <w:highlight w:val="none"/>
          <w:lang w:eastAsia="zh-CN"/>
        </w:rPr>
        <w:t>·韶关市</w:t>
      </w:r>
      <w:r>
        <w:rPr>
          <w:rFonts w:hint="eastAsia" w:ascii="宋体" w:hAnsi="宋体" w:cs="宋体"/>
          <w:color w:val="auto"/>
          <w:spacing w:val="-22"/>
          <w:sz w:val="24"/>
          <w:szCs w:val="24"/>
          <w:highlight w:val="none"/>
          <w:lang w:eastAsia="zh-CN"/>
        </w:rPr>
        <w:t>）（</w:t>
      </w:r>
      <w:r>
        <w:rPr>
          <w:rFonts w:ascii="宋体" w:hAnsi="宋体" w:cs="宋体"/>
          <w:color w:val="auto"/>
          <w:spacing w:val="-2"/>
          <w:sz w:val="24"/>
          <w:szCs w:val="24"/>
          <w:highlight w:val="none"/>
          <w:lang w:eastAsia="zh-CN"/>
        </w:rPr>
        <w:t>https://ygp.gdzwfw.gov.cn/</w:t>
      </w:r>
      <w:r>
        <w:rPr>
          <w:rFonts w:ascii="宋体" w:hAnsi="宋体" w:cs="宋体"/>
          <w:color w:val="auto"/>
          <w:sz w:val="24"/>
          <w:szCs w:val="24"/>
          <w:highlight w:val="none"/>
          <w:lang w:eastAsia="zh-CN"/>
        </w:rPr>
        <w:t xml:space="preserve"> ggzy-portal/#/440200/index</w:t>
      </w:r>
      <w:r>
        <w:rPr>
          <w:rFonts w:hint="eastAsia" w:ascii="宋体" w:hAnsi="宋体" w:cs="宋体"/>
          <w:color w:val="auto"/>
          <w:sz w:val="24"/>
          <w:szCs w:val="24"/>
          <w:highlight w:val="none"/>
          <w:lang w:eastAsia="zh-CN"/>
        </w:rPr>
        <w:t>）查询是否发布了取</w:t>
      </w:r>
      <w:r>
        <w:rPr>
          <w:rFonts w:hint="eastAsia" w:ascii="宋体" w:hAnsi="宋体" w:cs="宋体"/>
          <w:color w:val="auto"/>
          <w:spacing w:val="-1"/>
          <w:sz w:val="24"/>
          <w:szCs w:val="24"/>
          <w:highlight w:val="none"/>
          <w:lang w:eastAsia="zh-CN"/>
        </w:rPr>
        <w:t>消开标活动的相关信息。</w:t>
      </w:r>
    </w:p>
    <w:p w14:paraId="0EE0F285">
      <w:pPr>
        <w:spacing w:before="159" w:line="319" w:lineRule="auto"/>
        <w:ind w:left="10" w:right="80" w:firstLine="496"/>
        <w:rPr>
          <w:rFonts w:hint="eastAsia" w:ascii="宋体" w:hAnsi="宋体" w:cs="宋体"/>
          <w:color w:val="auto"/>
          <w:sz w:val="24"/>
          <w:szCs w:val="24"/>
          <w:highlight w:val="none"/>
          <w:lang w:eastAsia="zh-CN"/>
        </w:rPr>
      </w:pPr>
      <w:r>
        <w:rPr>
          <w:rFonts w:ascii="宋体" w:hAnsi="宋体" w:cs="宋体"/>
          <w:b/>
          <w:bCs/>
          <w:color w:val="auto"/>
          <w:spacing w:val="-4"/>
          <w:sz w:val="24"/>
          <w:szCs w:val="24"/>
          <w:highlight w:val="none"/>
          <w:lang w:eastAsia="zh-CN"/>
        </w:rPr>
        <w:t>14.1.3</w:t>
      </w:r>
      <w:r>
        <w:rPr>
          <w:rFonts w:ascii="宋体" w:hAnsi="宋体" w:cs="宋体"/>
          <w:color w:val="auto"/>
          <w:spacing w:val="-48"/>
          <w:sz w:val="24"/>
          <w:szCs w:val="24"/>
          <w:highlight w:val="none"/>
          <w:lang w:eastAsia="zh-CN"/>
        </w:rPr>
        <w:t xml:space="preserve"> </w:t>
      </w:r>
      <w:r>
        <w:rPr>
          <w:rFonts w:hint="eastAsia" w:ascii="宋体" w:hAnsi="宋体" w:cs="宋体"/>
          <w:color w:val="auto"/>
          <w:spacing w:val="-4"/>
          <w:sz w:val="24"/>
          <w:szCs w:val="24"/>
          <w:highlight w:val="none"/>
          <w:lang w:eastAsia="zh-CN"/>
        </w:rPr>
        <w:t>本项目实行全流程电子化招标投标，投标人在交易平台按要求上传加盖电</w:t>
      </w:r>
      <w:r>
        <w:rPr>
          <w:rFonts w:hint="eastAsia" w:ascii="宋体" w:hAnsi="宋体" w:cs="宋体"/>
          <w:color w:val="auto"/>
          <w:spacing w:val="-1"/>
          <w:sz w:val="24"/>
          <w:szCs w:val="24"/>
          <w:highlight w:val="none"/>
          <w:lang w:eastAsia="zh-CN"/>
        </w:rPr>
        <w:t>子印章并经加密的电子投标文件，并在交易平台录入准确的</w:t>
      </w:r>
      <w:r>
        <w:rPr>
          <w:rFonts w:hint="eastAsia" w:ascii="宋体" w:hAnsi="宋体" w:cs="宋体"/>
          <w:color w:val="auto"/>
          <w:spacing w:val="-2"/>
          <w:sz w:val="24"/>
          <w:szCs w:val="24"/>
          <w:highlight w:val="none"/>
          <w:lang w:eastAsia="zh-CN"/>
        </w:rPr>
        <w:t>页码信息即可完成在线投</w:t>
      </w:r>
      <w:r>
        <w:rPr>
          <w:rFonts w:hint="eastAsia" w:ascii="宋体" w:hAnsi="宋体" w:cs="宋体"/>
          <w:color w:val="auto"/>
          <w:spacing w:val="-1"/>
          <w:sz w:val="24"/>
          <w:szCs w:val="24"/>
          <w:highlight w:val="none"/>
          <w:lang w:eastAsia="zh-CN"/>
        </w:rPr>
        <w:t>标。由于投标人原因导致未按投标截至时限上传完整投标文</w:t>
      </w:r>
      <w:r>
        <w:rPr>
          <w:rFonts w:hint="eastAsia" w:ascii="宋体" w:hAnsi="宋体" w:cs="宋体"/>
          <w:color w:val="auto"/>
          <w:spacing w:val="-2"/>
          <w:sz w:val="24"/>
          <w:szCs w:val="24"/>
          <w:highlight w:val="none"/>
          <w:lang w:eastAsia="zh-CN"/>
        </w:rPr>
        <w:t>件、在交易平台中上传的</w:t>
      </w:r>
      <w:r>
        <w:rPr>
          <w:rFonts w:hint="eastAsia" w:ascii="宋体" w:hAnsi="宋体" w:cs="宋体"/>
          <w:color w:val="auto"/>
          <w:spacing w:val="-1"/>
          <w:sz w:val="24"/>
          <w:szCs w:val="24"/>
          <w:highlight w:val="none"/>
          <w:lang w:eastAsia="zh-CN"/>
        </w:rPr>
        <w:t>投标文件无法解密、投标文件损坏或格式不正确、投标文件</w:t>
      </w:r>
      <w:r>
        <w:rPr>
          <w:rFonts w:hint="eastAsia" w:ascii="宋体" w:hAnsi="宋体" w:cs="宋体"/>
          <w:color w:val="auto"/>
          <w:spacing w:val="-2"/>
          <w:sz w:val="24"/>
          <w:szCs w:val="24"/>
          <w:highlight w:val="none"/>
          <w:lang w:eastAsia="zh-CN"/>
        </w:rPr>
        <w:t>未按招标文件要求加盖电</w:t>
      </w:r>
      <w:r>
        <w:rPr>
          <w:rFonts w:hint="eastAsia" w:ascii="宋体" w:hAnsi="宋体" w:cs="宋体"/>
          <w:color w:val="auto"/>
          <w:spacing w:val="-1"/>
          <w:sz w:val="24"/>
          <w:szCs w:val="24"/>
          <w:highlight w:val="none"/>
          <w:lang w:eastAsia="zh-CN"/>
        </w:rPr>
        <w:t>子印章或电子印章不完整、电子投标文件解密失败且未按要</w:t>
      </w:r>
      <w:r>
        <w:rPr>
          <w:rFonts w:hint="eastAsia" w:ascii="宋体" w:hAnsi="宋体" w:cs="宋体"/>
          <w:color w:val="auto"/>
          <w:spacing w:val="-2"/>
          <w:sz w:val="24"/>
          <w:szCs w:val="24"/>
          <w:highlight w:val="none"/>
          <w:lang w:eastAsia="zh-CN"/>
        </w:rPr>
        <w:t>求上传备用投标文件等情</w:t>
      </w:r>
      <w:r>
        <w:rPr>
          <w:rFonts w:hint="eastAsia" w:ascii="宋体" w:hAnsi="宋体" w:cs="宋体"/>
          <w:color w:val="auto"/>
          <w:spacing w:val="-1"/>
          <w:sz w:val="24"/>
          <w:szCs w:val="24"/>
          <w:highlight w:val="none"/>
          <w:lang w:eastAsia="zh-CN"/>
        </w:rPr>
        <w:t>形导致投标无效的，由投标人自行负责。</w:t>
      </w:r>
    </w:p>
    <w:p w14:paraId="66C49B73">
      <w:pPr>
        <w:spacing w:before="152" w:line="221" w:lineRule="auto"/>
        <w:ind w:left="49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14.2  </w:t>
      </w:r>
      <w:r>
        <w:rPr>
          <w:rFonts w:hint="eastAsia" w:ascii="宋体" w:hAnsi="宋体" w:cs="宋体"/>
          <w:color w:val="auto"/>
          <w:spacing w:val="-2"/>
          <w:sz w:val="24"/>
          <w:szCs w:val="24"/>
          <w:highlight w:val="none"/>
          <w:lang w:eastAsia="zh-CN"/>
        </w:rPr>
        <w:t>开标程序</w:t>
      </w:r>
    </w:p>
    <w:p w14:paraId="1F8C8164">
      <w:pPr>
        <w:spacing w:before="42" w:line="219" w:lineRule="auto"/>
        <w:ind w:left="501"/>
        <w:rPr>
          <w:rFonts w:hint="eastAsia" w:ascii="宋体" w:hAnsi="宋体" w:cs="宋体"/>
          <w:color w:val="auto"/>
          <w:sz w:val="24"/>
          <w:szCs w:val="24"/>
          <w:highlight w:val="none"/>
          <w:lang w:eastAsia="zh-CN"/>
        </w:rPr>
      </w:pPr>
      <w:bookmarkStart w:id="65" w:name="_Toc15587"/>
      <w:bookmarkStart w:id="66" w:name="_Toc10291"/>
      <w:bookmarkStart w:id="67" w:name="_Toc10685"/>
      <w:bookmarkStart w:id="68" w:name="_Toc8314"/>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）主持人（招标人代表或招标人授权的招标代理机构人员）宣读开标纪律。</w:t>
      </w:r>
      <w:bookmarkEnd w:id="65"/>
      <w:bookmarkEnd w:id="66"/>
      <w:bookmarkEnd w:id="67"/>
      <w:bookmarkEnd w:id="68"/>
    </w:p>
    <w:p w14:paraId="6C4CA168">
      <w:pPr>
        <w:spacing w:before="181" w:line="219" w:lineRule="auto"/>
        <w:ind w:left="501"/>
        <w:rPr>
          <w:rFonts w:hint="eastAsia" w:ascii="宋体" w:hAnsi="宋体" w:cs="宋体"/>
          <w:color w:val="auto"/>
          <w:sz w:val="24"/>
          <w:szCs w:val="24"/>
          <w:highlight w:val="none"/>
          <w:lang w:eastAsia="zh-CN"/>
        </w:rPr>
      </w:pPr>
      <w:bookmarkStart w:id="69" w:name="_Toc16292"/>
      <w:bookmarkStart w:id="70" w:name="_Toc20238"/>
      <w:bookmarkStart w:id="71" w:name="_Toc30853"/>
      <w:bookmarkStart w:id="72" w:name="_Toc201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）主持人宣布唱标人、记录人、见证人、监督人等有关人员姓名。</w:t>
      </w:r>
      <w:bookmarkEnd w:id="69"/>
      <w:bookmarkEnd w:id="70"/>
      <w:bookmarkEnd w:id="71"/>
      <w:bookmarkEnd w:id="72"/>
    </w:p>
    <w:p w14:paraId="52D908F1">
      <w:pPr>
        <w:spacing w:before="183" w:line="219" w:lineRule="auto"/>
        <w:ind w:left="501"/>
        <w:rPr>
          <w:rFonts w:hint="eastAsia" w:ascii="宋体" w:hAnsi="宋体" w:cs="宋体"/>
          <w:color w:val="auto"/>
          <w:sz w:val="24"/>
          <w:szCs w:val="24"/>
          <w:highlight w:val="none"/>
          <w:lang w:eastAsia="zh-CN"/>
        </w:rPr>
      </w:pPr>
      <w:bookmarkStart w:id="73" w:name="_Toc31716"/>
      <w:bookmarkStart w:id="74" w:name="_Toc17462"/>
      <w:bookmarkStart w:id="75" w:name="_Toc26494"/>
      <w:bookmarkStart w:id="76" w:name="_Toc1974"/>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）唱标人公布在投标截止时间前进行投标文件的投标人数量和名称</w:t>
      </w:r>
      <w:bookmarkEnd w:id="73"/>
      <w:bookmarkEnd w:id="74"/>
      <w:bookmarkEnd w:id="75"/>
      <w:bookmarkEnd w:id="76"/>
    </w:p>
    <w:p w14:paraId="6B38F09F">
      <w:pPr>
        <w:spacing w:before="181" w:line="219" w:lineRule="auto"/>
        <w:ind w:left="501"/>
        <w:rPr>
          <w:rFonts w:hint="eastAsia" w:ascii="宋体" w:hAnsi="宋体" w:cs="宋体"/>
          <w:color w:val="auto"/>
          <w:sz w:val="24"/>
          <w:szCs w:val="24"/>
          <w:highlight w:val="none"/>
          <w:lang w:eastAsia="zh-CN"/>
        </w:rPr>
      </w:pPr>
      <w:bookmarkStart w:id="77" w:name="_Toc20559"/>
      <w:bookmarkStart w:id="78" w:name="_Toc15860"/>
      <w:bookmarkStart w:id="79" w:name="_Toc8179"/>
      <w:bookmarkStart w:id="80" w:name="_Toc27967"/>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）招标代理机构会同交易场所工作人员对投标人的</w:t>
      </w:r>
      <w:r>
        <w:rPr>
          <w:rFonts w:hint="eastAsia" w:ascii="宋体" w:hAnsi="宋体" w:cs="宋体"/>
          <w:color w:val="auto"/>
          <w:spacing w:val="1"/>
          <w:sz w:val="24"/>
          <w:szCs w:val="24"/>
          <w:highlight w:val="none"/>
          <w:lang w:eastAsia="zh-CN"/>
        </w:rPr>
        <w:t>电子投标信息进行解密，</w:t>
      </w:r>
      <w:bookmarkEnd w:id="77"/>
      <w:bookmarkEnd w:id="78"/>
      <w:bookmarkEnd w:id="79"/>
      <w:bookmarkEnd w:id="80"/>
    </w:p>
    <w:p w14:paraId="0273F342">
      <w:pPr>
        <w:spacing w:before="183" w:line="220" w:lineRule="auto"/>
        <w:ind w:left="12"/>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建设工程交易系统自动生成《投标保证缴纳情况表》和《开标一览表》。</w:t>
      </w:r>
    </w:p>
    <w:p w14:paraId="3547E93E">
      <w:pPr>
        <w:spacing w:before="182" w:line="360" w:lineRule="auto"/>
        <w:ind w:firstLine="466" w:firstLineChars="200"/>
        <w:rPr>
          <w:rFonts w:hint="eastAsia" w:ascii="宋体" w:hAnsi="宋体" w:cs="宋体"/>
          <w:color w:val="auto"/>
          <w:sz w:val="24"/>
          <w:szCs w:val="24"/>
          <w:highlight w:val="none"/>
          <w:lang w:eastAsia="zh-CN"/>
        </w:rPr>
      </w:pPr>
      <w:bookmarkStart w:id="81" w:name="_Toc2199"/>
      <w:bookmarkStart w:id="82" w:name="_Toc28812"/>
      <w:bookmarkStart w:id="83" w:name="_Toc28266"/>
      <w:bookmarkStart w:id="84" w:name="_Toc26216"/>
      <w:r>
        <w:rPr>
          <w:rFonts w:hint="eastAsia" w:ascii="宋体" w:hAnsi="宋体" w:cs="宋体"/>
          <w:b/>
          <w:bCs/>
          <w:color w:val="auto"/>
          <w:spacing w:val="-4"/>
          <w:sz w:val="24"/>
          <w:szCs w:val="24"/>
          <w:highlight w:val="none"/>
          <w:lang w:eastAsia="zh-CN"/>
        </w:rPr>
        <w:t>温馨提示：因本项目实行全流程电子化招标投标，投标人无须进行现场签到，可</w:t>
      </w:r>
      <w:bookmarkEnd w:id="81"/>
      <w:bookmarkEnd w:id="82"/>
      <w:bookmarkEnd w:id="83"/>
      <w:r>
        <w:rPr>
          <w:rFonts w:hint="eastAsia" w:ascii="宋体" w:hAnsi="宋体" w:cs="宋体"/>
          <w:b/>
          <w:bCs/>
          <w:color w:val="auto"/>
          <w:spacing w:val="-4"/>
          <w:sz w:val="24"/>
          <w:szCs w:val="24"/>
          <w:highlight w:val="none"/>
          <w:lang w:eastAsia="zh-CN"/>
        </w:rPr>
        <w:t>登录交易平台观看开标实况、提出异议或进行澄清、确认等操作，对开标事项的异议</w:t>
      </w:r>
      <w:r>
        <w:rPr>
          <w:rFonts w:hint="eastAsia" w:ascii="宋体" w:hAnsi="宋体" w:cs="宋体"/>
          <w:b/>
          <w:bCs/>
          <w:color w:val="auto"/>
          <w:spacing w:val="-2"/>
          <w:sz w:val="24"/>
          <w:szCs w:val="24"/>
          <w:highlight w:val="none"/>
          <w:lang w:eastAsia="zh-CN"/>
        </w:rPr>
        <w:t>未在开标期间提出的，招标人不予受理。具体按招标文件和系统操作手册为</w:t>
      </w:r>
      <w:r>
        <w:rPr>
          <w:rFonts w:hint="eastAsia" w:ascii="宋体" w:hAnsi="宋体" w:cs="宋体"/>
          <w:b/>
          <w:bCs/>
          <w:color w:val="auto"/>
          <w:spacing w:val="-3"/>
          <w:sz w:val="24"/>
          <w:szCs w:val="24"/>
          <w:highlight w:val="none"/>
          <w:lang w:eastAsia="zh-CN"/>
        </w:rPr>
        <w:t>准。</w:t>
      </w:r>
      <w:bookmarkEnd w:id="84"/>
    </w:p>
    <w:p w14:paraId="22CBC732">
      <w:pPr>
        <w:spacing w:before="143" w:line="299" w:lineRule="auto"/>
        <w:ind w:left="11" w:right="80" w:firstLine="484"/>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14.3  </w:t>
      </w:r>
      <w:r>
        <w:rPr>
          <w:rFonts w:hint="eastAsia" w:ascii="宋体" w:hAnsi="宋体" w:cs="宋体"/>
          <w:color w:val="auto"/>
          <w:spacing w:val="-3"/>
          <w:sz w:val="24"/>
          <w:szCs w:val="24"/>
          <w:highlight w:val="none"/>
          <w:lang w:eastAsia="zh-CN"/>
        </w:rPr>
        <w:t>投标人对开标相关事项（如开标程序等）有异议的，必须在开标期间和开标</w:t>
      </w:r>
      <w:r>
        <w:rPr>
          <w:rFonts w:hint="eastAsia" w:ascii="宋体" w:hAnsi="宋体" w:cs="宋体"/>
          <w:color w:val="auto"/>
          <w:spacing w:val="-1"/>
          <w:sz w:val="24"/>
          <w:szCs w:val="24"/>
          <w:highlight w:val="none"/>
          <w:lang w:eastAsia="zh-CN"/>
        </w:rPr>
        <w:t>现场提出，招标人或其授权的招标代理机构应当场作出答</w:t>
      </w:r>
      <w:r>
        <w:rPr>
          <w:rFonts w:hint="eastAsia" w:ascii="宋体" w:hAnsi="宋体" w:cs="宋体"/>
          <w:color w:val="auto"/>
          <w:spacing w:val="-2"/>
          <w:sz w:val="24"/>
          <w:szCs w:val="24"/>
          <w:highlight w:val="none"/>
          <w:lang w:eastAsia="zh-CN"/>
        </w:rPr>
        <w:t>复，并记录在案。对开标事</w:t>
      </w:r>
      <w:r>
        <w:rPr>
          <w:rFonts w:hint="eastAsia" w:ascii="宋体" w:hAnsi="宋体" w:cs="宋体"/>
          <w:color w:val="auto"/>
          <w:spacing w:val="-1"/>
          <w:sz w:val="24"/>
          <w:szCs w:val="24"/>
          <w:highlight w:val="none"/>
          <w:lang w:eastAsia="zh-CN"/>
        </w:rPr>
        <w:t>项的异议未在开标期间和开标现场提出的，招标人不予受理。</w:t>
      </w:r>
    </w:p>
    <w:p w14:paraId="7EA58135">
      <w:pPr>
        <w:spacing w:before="155" w:line="360" w:lineRule="auto"/>
        <w:ind w:left="8" w:right="82" w:firstLine="487"/>
        <w:rPr>
          <w:rFonts w:hint="eastAsia" w:ascii="宋体" w:hAnsi="宋体" w:cs="宋体"/>
          <w:color w:val="auto"/>
          <w:highlight w:val="none"/>
          <w:lang w:eastAsia="zh-CN"/>
        </w:rPr>
      </w:pPr>
      <w:r>
        <w:rPr>
          <w:rFonts w:ascii="宋体" w:hAnsi="宋体" w:cs="宋体"/>
          <w:b/>
          <w:bCs/>
          <w:color w:val="auto"/>
          <w:spacing w:val="-1"/>
          <w:sz w:val="24"/>
          <w:szCs w:val="24"/>
          <w:highlight w:val="none"/>
          <w:lang w:eastAsia="zh-CN"/>
        </w:rPr>
        <w:t xml:space="preserve">14.4 </w:t>
      </w:r>
      <w:r>
        <w:rPr>
          <w:rFonts w:hint="eastAsia" w:ascii="宋体" w:hAnsi="宋体" w:cs="宋体"/>
          <w:color w:val="auto"/>
          <w:spacing w:val="-1"/>
          <w:sz w:val="24"/>
          <w:szCs w:val="24"/>
          <w:highlight w:val="none"/>
          <w:lang w:eastAsia="zh-CN"/>
        </w:rPr>
        <w:t>招标代理机构将资料原件（如有）</w:t>
      </w:r>
      <w:r>
        <w:rPr>
          <w:rFonts w:hint="eastAsia" w:ascii="宋体" w:hAnsi="宋体" w:cs="宋体"/>
          <w:color w:val="auto"/>
          <w:spacing w:val="-2"/>
          <w:sz w:val="24"/>
          <w:szCs w:val="24"/>
          <w:highlight w:val="none"/>
          <w:lang w:eastAsia="zh-CN"/>
        </w:rPr>
        <w:t>、《开标一览表》以及其他有关资料移交评标委员会。</w:t>
      </w:r>
    </w:p>
    <w:p w14:paraId="2E5AC95D">
      <w:pPr>
        <w:spacing w:before="78" w:line="360" w:lineRule="auto"/>
        <w:ind w:left="496"/>
        <w:outlineLvl w:val="2"/>
        <w:rPr>
          <w:rFonts w:hint="eastAsia" w:ascii="宋体" w:hAnsi="宋体" w:cs="宋体"/>
          <w:color w:val="auto"/>
          <w:highlight w:val="none"/>
          <w:lang w:eastAsia="zh-CN"/>
        </w:rPr>
      </w:pPr>
      <w:bookmarkStart w:id="85" w:name="_Toc554"/>
      <w:bookmarkStart w:id="86" w:name="_Toc961"/>
      <w:r>
        <w:rPr>
          <w:rFonts w:ascii="宋体" w:hAnsi="宋体" w:cs="宋体"/>
          <w:b/>
          <w:bCs/>
          <w:color w:val="auto"/>
          <w:spacing w:val="-11"/>
          <w:sz w:val="24"/>
          <w:szCs w:val="24"/>
          <w:highlight w:val="none"/>
          <w:lang w:eastAsia="zh-CN"/>
        </w:rPr>
        <w:t>15</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11"/>
          <w:sz w:val="24"/>
          <w:szCs w:val="24"/>
          <w:highlight w:val="none"/>
          <w:lang w:eastAsia="zh-CN"/>
        </w:rPr>
        <w:t>．评标</w:t>
      </w:r>
      <w:bookmarkEnd w:id="85"/>
      <w:bookmarkEnd w:id="86"/>
    </w:p>
    <w:p w14:paraId="6BEBB90B">
      <w:pPr>
        <w:widowControl w:val="0"/>
        <w:kinsoku/>
        <w:wordWrap w:val="0"/>
        <w:adjustRightInd/>
        <w:snapToGrid/>
        <w:spacing w:before="120" w:beforeLines="50" w:line="360" w:lineRule="auto"/>
        <w:ind w:firstLine="480" w:firstLineChars="200"/>
        <w:rPr>
          <w:rFonts w:hint="eastAsia" w:ascii="宋体" w:hAnsi="宋体" w:cs="宋体"/>
          <w:color w:val="auto"/>
          <w:sz w:val="24"/>
          <w:szCs w:val="24"/>
          <w:highlight w:val="none"/>
          <w:lang w:eastAsia="zh-CN"/>
        </w:rPr>
      </w:pPr>
      <w:bookmarkStart w:id="87" w:name="bookmark124"/>
      <w:bookmarkEnd w:id="87"/>
      <w:r>
        <w:rPr>
          <w:rFonts w:hint="eastAsia" w:ascii="宋体" w:hAnsi="宋体" w:cs="宋体"/>
          <w:color w:val="auto"/>
          <w:sz w:val="24"/>
          <w:szCs w:val="24"/>
          <w:highlight w:val="none"/>
          <w:lang w:eastAsia="zh-CN"/>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w:t>
      </w:r>
      <w:r>
        <w:rPr>
          <w:rFonts w:ascii="宋体" w:hAnsi="宋体" w:cs="宋体"/>
          <w:color w:val="auto"/>
          <w:sz w:val="24"/>
          <w:szCs w:val="24"/>
          <w:highlight w:val="none"/>
          <w:lang w:eastAsia="zh-CN"/>
        </w:rPr>
        <w:t>,</w:t>
      </w:r>
      <w:r>
        <w:rPr>
          <w:rFonts w:hint="eastAsia" w:ascii="宋体" w:hAnsi="宋体" w:cs="宋体"/>
          <w:color w:val="auto"/>
          <w:sz w:val="24"/>
          <w:szCs w:val="24"/>
          <w:highlight w:val="none"/>
          <w:lang w:eastAsia="zh-CN"/>
        </w:rPr>
        <w:t>向招标人推荐已明确的定标候选人数量（不标明排序），并向招标人提交由全体评标委员会成员签字的评标报告。</w:t>
      </w:r>
    </w:p>
    <w:p w14:paraId="4D26C70B">
      <w:pPr>
        <w:spacing w:before="38" w:line="360" w:lineRule="auto"/>
        <w:ind w:left="49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15.1  </w:t>
      </w:r>
      <w:r>
        <w:rPr>
          <w:rFonts w:hint="eastAsia" w:ascii="宋体" w:hAnsi="宋体" w:cs="宋体"/>
          <w:color w:val="auto"/>
          <w:spacing w:val="-2"/>
          <w:sz w:val="24"/>
          <w:szCs w:val="24"/>
          <w:highlight w:val="none"/>
          <w:lang w:eastAsia="zh-CN"/>
        </w:rPr>
        <w:t>评标委员会</w:t>
      </w:r>
    </w:p>
    <w:p w14:paraId="63AEC823">
      <w:pPr>
        <w:wordWrap w:val="0"/>
        <w:spacing w:line="360" w:lineRule="auto"/>
        <w:ind w:firstLine="478" w:firstLineChars="200"/>
        <w:rPr>
          <w:rFonts w:hint="eastAsia" w:ascii="宋体" w:hAnsi="宋体" w:cs="宋体"/>
          <w:color w:val="auto"/>
          <w:sz w:val="24"/>
          <w:highlight w:val="none"/>
          <w:lang w:eastAsia="zh-CN"/>
        </w:rPr>
      </w:pPr>
      <w:r>
        <w:rPr>
          <w:rFonts w:ascii="宋体" w:hAnsi="宋体" w:cs="宋体"/>
          <w:b/>
          <w:bCs/>
          <w:color w:val="auto"/>
          <w:spacing w:val="-1"/>
          <w:sz w:val="24"/>
          <w:szCs w:val="24"/>
          <w:highlight w:val="none"/>
          <w:lang w:eastAsia="zh-CN"/>
        </w:rPr>
        <w:t xml:space="preserve">15.1.1 </w:t>
      </w:r>
      <w:r>
        <w:rPr>
          <w:rFonts w:hint="eastAsia" w:ascii="宋体" w:hAnsi="宋体" w:cs="宋体"/>
          <w:color w:val="auto"/>
          <w:sz w:val="24"/>
          <w:szCs w:val="24"/>
          <w:highlight w:val="none"/>
          <w:lang w:eastAsia="zh-CN"/>
        </w:rPr>
        <w:t>评标委员会由</w:t>
      </w:r>
      <w:r>
        <w:rPr>
          <w:rFonts w:ascii="宋体" w:hAnsi="宋体" w:cs="宋体"/>
          <w:color w:val="auto"/>
          <w:sz w:val="24"/>
          <w:szCs w:val="24"/>
          <w:highlight w:val="none"/>
          <w:u w:val="single"/>
          <w:lang w:eastAsia="zh-CN"/>
        </w:rPr>
        <w:t xml:space="preserve"> 5 </w:t>
      </w:r>
      <w:r>
        <w:rPr>
          <w:rFonts w:hint="eastAsia" w:ascii="宋体" w:hAnsi="宋体" w:cs="宋体"/>
          <w:color w:val="auto"/>
          <w:sz w:val="24"/>
          <w:szCs w:val="24"/>
          <w:highlight w:val="none"/>
          <w:lang w:eastAsia="zh-CN"/>
        </w:rPr>
        <w:t>人组成，其中招标人代表</w:t>
      </w:r>
      <w:r>
        <w:rPr>
          <w:rFonts w:ascii="宋体" w:hAnsi="宋体" w:cs="宋体"/>
          <w:color w:val="auto"/>
          <w:sz w:val="24"/>
          <w:szCs w:val="24"/>
          <w:highlight w:val="none"/>
          <w:u w:val="single"/>
          <w:lang w:eastAsia="zh-CN"/>
        </w:rPr>
        <w:t xml:space="preserve"> 0 </w:t>
      </w:r>
      <w:r>
        <w:rPr>
          <w:rFonts w:hint="eastAsia" w:ascii="宋体" w:hAnsi="宋体" w:cs="宋体"/>
          <w:color w:val="auto"/>
          <w:sz w:val="24"/>
          <w:szCs w:val="24"/>
          <w:highlight w:val="none"/>
          <w:lang w:eastAsia="zh-CN"/>
        </w:rPr>
        <w:t>人，专家</w:t>
      </w:r>
      <w:r>
        <w:rPr>
          <w:rFonts w:ascii="宋体" w:hAnsi="宋体" w:cs="宋体"/>
          <w:color w:val="auto"/>
          <w:sz w:val="24"/>
          <w:szCs w:val="24"/>
          <w:highlight w:val="none"/>
          <w:u w:val="single"/>
          <w:lang w:eastAsia="zh-CN"/>
        </w:rPr>
        <w:t xml:space="preserve"> 5 </w:t>
      </w:r>
      <w:r>
        <w:rPr>
          <w:rFonts w:hint="eastAsia" w:ascii="宋体" w:hAnsi="宋体" w:cs="宋体"/>
          <w:color w:val="auto"/>
          <w:sz w:val="24"/>
          <w:szCs w:val="24"/>
          <w:highlight w:val="none"/>
          <w:lang w:eastAsia="zh-CN"/>
        </w:rPr>
        <w:t>人。专家从</w:t>
      </w:r>
      <w:r>
        <w:rPr>
          <w:rFonts w:hint="eastAsia" w:ascii="宋体" w:hAnsi="宋体" w:cs="宋体"/>
          <w:color w:val="auto"/>
          <w:sz w:val="24"/>
          <w:szCs w:val="24"/>
          <w:highlight w:val="none"/>
          <w:u w:val="single"/>
          <w:lang w:eastAsia="zh-CN"/>
        </w:rPr>
        <w:t>广东省综合评标评审专家库（韶关区域）</w:t>
      </w:r>
      <w:r>
        <w:rPr>
          <w:rFonts w:hint="eastAsia" w:ascii="宋体" w:hAnsi="宋体" w:cs="宋体"/>
          <w:color w:val="auto"/>
          <w:sz w:val="24"/>
          <w:szCs w:val="24"/>
          <w:highlight w:val="none"/>
          <w:lang w:eastAsia="zh-CN"/>
        </w:rPr>
        <w:t>中随机抽取，其中技术类专家</w:t>
      </w:r>
      <w:r>
        <w:rPr>
          <w:rFonts w:ascii="宋体" w:hAnsi="宋体" w:cs="宋体"/>
          <w:color w:val="auto"/>
          <w:sz w:val="24"/>
          <w:szCs w:val="24"/>
          <w:highlight w:val="none"/>
          <w:u w:val="single"/>
          <w:lang w:eastAsia="zh-CN"/>
        </w:rPr>
        <w:t xml:space="preserve"> 3 </w:t>
      </w:r>
      <w:r>
        <w:rPr>
          <w:rFonts w:hint="eastAsia" w:ascii="宋体" w:hAnsi="宋体" w:cs="宋体"/>
          <w:color w:val="auto"/>
          <w:sz w:val="24"/>
          <w:szCs w:val="24"/>
          <w:highlight w:val="none"/>
          <w:lang w:eastAsia="zh-CN"/>
        </w:rPr>
        <w:t>人，经济类专家</w:t>
      </w:r>
      <w:r>
        <w:rPr>
          <w:rFonts w:ascii="宋体" w:hAnsi="宋体" w:cs="宋体"/>
          <w:color w:val="auto"/>
          <w:sz w:val="24"/>
          <w:szCs w:val="24"/>
          <w:highlight w:val="none"/>
          <w:u w:val="single"/>
          <w:lang w:eastAsia="zh-CN"/>
        </w:rPr>
        <w:t xml:space="preserve"> 2 </w:t>
      </w:r>
      <w:r>
        <w:rPr>
          <w:rFonts w:hint="eastAsia" w:ascii="宋体" w:hAnsi="宋体" w:cs="宋体"/>
          <w:color w:val="auto"/>
          <w:sz w:val="24"/>
          <w:szCs w:val="24"/>
          <w:highlight w:val="none"/>
          <w:lang w:eastAsia="zh-CN"/>
        </w:rPr>
        <w:t>人。</w:t>
      </w:r>
      <w:r>
        <w:rPr>
          <w:rFonts w:hint="eastAsia" w:ascii="宋体" w:hAnsi="宋体" w:cs="宋体"/>
          <w:color w:val="auto"/>
          <w:spacing w:val="-1"/>
          <w:sz w:val="24"/>
          <w:szCs w:val="24"/>
          <w:highlight w:val="none"/>
          <w:lang w:eastAsia="zh-CN"/>
        </w:rPr>
        <w:t>评标委员会设负责人，由评标委员会成员推举产生</w:t>
      </w:r>
      <w:r>
        <w:rPr>
          <w:rFonts w:hint="eastAsia" w:ascii="宋体" w:hAnsi="宋体" w:cs="宋体"/>
          <w:color w:val="auto"/>
          <w:spacing w:val="-2"/>
          <w:sz w:val="24"/>
          <w:szCs w:val="24"/>
          <w:highlight w:val="none"/>
          <w:lang w:eastAsia="zh-CN"/>
        </w:rPr>
        <w:t>。评标委员会负责人与评</w:t>
      </w:r>
      <w:r>
        <w:rPr>
          <w:rFonts w:hint="eastAsia" w:ascii="宋体" w:hAnsi="宋体" w:cs="宋体"/>
          <w:color w:val="auto"/>
          <w:spacing w:val="-1"/>
          <w:sz w:val="24"/>
          <w:szCs w:val="24"/>
          <w:highlight w:val="none"/>
          <w:lang w:eastAsia="zh-CN"/>
        </w:rPr>
        <w:t>标委员会的其他成员有同等的表决权。</w:t>
      </w:r>
    </w:p>
    <w:p w14:paraId="4340CA12">
      <w:pPr>
        <w:wordWrap w:val="0"/>
        <w:spacing w:line="360" w:lineRule="auto"/>
        <w:ind w:firstLine="474" w:firstLineChars="200"/>
        <w:rPr>
          <w:rFonts w:hint="eastAsia" w:ascii="宋体" w:hAnsi="宋体" w:cs="宋体"/>
          <w:color w:val="auto"/>
          <w:sz w:val="24"/>
          <w:highlight w:val="none"/>
          <w:lang w:eastAsia="zh-CN"/>
        </w:rPr>
      </w:pPr>
      <w:r>
        <w:rPr>
          <w:rFonts w:ascii="宋体" w:hAnsi="宋体" w:cs="宋体"/>
          <w:b/>
          <w:bCs/>
          <w:color w:val="auto"/>
          <w:spacing w:val="-2"/>
          <w:sz w:val="24"/>
          <w:szCs w:val="24"/>
          <w:highlight w:val="none"/>
          <w:lang w:eastAsia="zh-CN"/>
        </w:rPr>
        <w:t>15.1.2</w:t>
      </w:r>
      <w:r>
        <w:rPr>
          <w:rFonts w:ascii="宋体" w:hAnsi="宋体" w:cs="宋体"/>
          <w:color w:val="auto"/>
          <w:sz w:val="24"/>
          <w:highlight w:val="none"/>
          <w:lang w:eastAsia="zh-CN"/>
        </w:rPr>
        <w:t xml:space="preserve"> </w:t>
      </w:r>
      <w:r>
        <w:rPr>
          <w:rFonts w:hint="eastAsia" w:ascii="宋体" w:hAnsi="宋体" w:cs="宋体"/>
          <w:color w:val="auto"/>
          <w:sz w:val="24"/>
          <w:highlight w:val="none"/>
          <w:lang w:eastAsia="zh-CN"/>
        </w:rPr>
        <w:t>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2794E8D6">
      <w:pPr>
        <w:kinsoku/>
        <w:adjustRightInd/>
        <w:snapToGrid/>
        <w:spacing w:line="360" w:lineRule="auto"/>
        <w:ind w:firstLine="474" w:firstLineChars="200"/>
        <w:jc w:val="both"/>
        <w:textAlignment w:val="auto"/>
        <w:rPr>
          <w:rFonts w:hint="eastAsia" w:ascii="宋体" w:hAnsi="宋体" w:cs="宋体"/>
          <w:color w:val="auto"/>
          <w:sz w:val="24"/>
          <w:highlight w:val="none"/>
          <w:lang w:eastAsia="zh-CN"/>
        </w:rPr>
      </w:pPr>
      <w:r>
        <w:rPr>
          <w:rFonts w:ascii="宋体" w:hAnsi="宋体" w:cs="宋体"/>
          <w:b/>
          <w:bCs/>
          <w:color w:val="auto"/>
          <w:spacing w:val="-2"/>
          <w:sz w:val="24"/>
          <w:szCs w:val="24"/>
          <w:highlight w:val="none"/>
          <w:lang w:eastAsia="zh-CN"/>
        </w:rPr>
        <w:t xml:space="preserve">  </w:t>
      </w:r>
      <w:r>
        <w:rPr>
          <w:rFonts w:ascii="宋体" w:hAnsi="宋体" w:cs="宋体"/>
          <w:b/>
          <w:bCs/>
          <w:color w:val="auto"/>
          <w:sz w:val="24"/>
          <w:highlight w:val="none"/>
          <w:lang w:eastAsia="zh-CN"/>
        </w:rPr>
        <w:t>15.1.3</w:t>
      </w:r>
      <w:r>
        <w:rPr>
          <w:rFonts w:hint="eastAsia" w:ascii="宋体" w:hAnsi="宋体" w:cs="宋体"/>
          <w:color w:val="auto"/>
          <w:sz w:val="24"/>
          <w:highlight w:val="none"/>
          <w:lang w:eastAsia="zh-CN"/>
        </w:rPr>
        <w:t>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16B51A7C">
      <w:pPr>
        <w:kinsoku/>
        <w:adjustRightInd/>
        <w:snapToGrid/>
        <w:spacing w:line="360" w:lineRule="auto"/>
        <w:ind w:firstLine="482" w:firstLineChars="200"/>
        <w:jc w:val="both"/>
        <w:textAlignment w:val="auto"/>
        <w:rPr>
          <w:rFonts w:hint="eastAsia" w:ascii="宋体" w:hAnsi="宋体" w:cs="宋体"/>
          <w:color w:val="auto"/>
          <w:sz w:val="24"/>
          <w:highlight w:val="none"/>
          <w:lang w:eastAsia="zh-CN"/>
        </w:rPr>
      </w:pPr>
      <w:r>
        <w:rPr>
          <w:rFonts w:ascii="宋体" w:hAnsi="宋体" w:cs="宋体"/>
          <w:b/>
          <w:bCs/>
          <w:color w:val="auto"/>
          <w:sz w:val="24"/>
          <w:highlight w:val="none"/>
          <w:lang w:eastAsia="zh-CN"/>
        </w:rPr>
        <w:t>15.1.4</w:t>
      </w:r>
      <w:r>
        <w:rPr>
          <w:rFonts w:ascii="宋体" w:hAnsi="宋体" w:cs="宋体"/>
          <w:color w:val="auto"/>
          <w:sz w:val="24"/>
          <w:highlight w:val="none"/>
          <w:lang w:eastAsia="zh-CN"/>
        </w:rPr>
        <w:t xml:space="preserve"> </w:t>
      </w:r>
      <w:r>
        <w:rPr>
          <w:rFonts w:hint="eastAsia" w:ascii="宋体" w:hAnsi="宋体" w:cs="宋体"/>
          <w:color w:val="auto"/>
          <w:sz w:val="24"/>
          <w:highlight w:val="none"/>
          <w:lang w:eastAsia="zh-CN"/>
        </w:rPr>
        <w:t>评标委员会应切实履行评标职责，对同一个问题不一致的，按程序要求记录。评标委员会实行少数服从多数的原则，以记名投票方式表决，评审结果经评标委员会全体成员过半数通过有效。</w:t>
      </w:r>
    </w:p>
    <w:p w14:paraId="3CC5B820">
      <w:pPr>
        <w:wordWrap w:val="0"/>
        <w:spacing w:line="360" w:lineRule="auto"/>
        <w:ind w:firstLine="560"/>
        <w:rPr>
          <w:rFonts w:hint="eastAsia" w:ascii="宋体" w:hAnsi="宋体" w:cs="宋体"/>
          <w:color w:val="auto"/>
          <w:sz w:val="24"/>
          <w:highlight w:val="none"/>
          <w:lang w:eastAsia="zh-CN"/>
        </w:rPr>
      </w:pPr>
      <w:r>
        <w:rPr>
          <w:rFonts w:ascii="宋体" w:hAnsi="宋体" w:cs="宋体"/>
          <w:b/>
          <w:bCs/>
          <w:color w:val="auto"/>
          <w:sz w:val="24"/>
          <w:highlight w:val="none"/>
          <w:lang w:eastAsia="zh-CN"/>
        </w:rPr>
        <w:t>15.1.5</w:t>
      </w:r>
      <w:r>
        <w:rPr>
          <w:rFonts w:hint="eastAsia" w:ascii="宋体" w:hAnsi="宋体" w:cs="宋体"/>
          <w:color w:val="auto"/>
          <w:sz w:val="24"/>
          <w:highlight w:val="none"/>
          <w:lang w:eastAsia="zh-CN"/>
        </w:rPr>
        <w:t>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08357C7E">
      <w:pPr>
        <w:wordWrap w:val="0"/>
        <w:spacing w:line="360" w:lineRule="auto"/>
        <w:ind w:firstLine="560"/>
        <w:rPr>
          <w:rFonts w:hint="eastAsia" w:ascii="宋体" w:hAnsi="宋体" w:cs="宋体"/>
          <w:b/>
          <w:color w:val="auto"/>
          <w:sz w:val="24"/>
          <w:highlight w:val="none"/>
          <w:lang w:eastAsia="zh-CN"/>
        </w:rPr>
      </w:pPr>
      <w:r>
        <w:rPr>
          <w:rFonts w:ascii="宋体" w:hAnsi="宋体" w:cs="宋体"/>
          <w:b/>
          <w:color w:val="auto"/>
          <w:sz w:val="24"/>
          <w:highlight w:val="none"/>
          <w:lang w:eastAsia="zh-CN"/>
        </w:rPr>
        <w:t>15.2</w:t>
      </w:r>
      <w:r>
        <w:rPr>
          <w:rFonts w:hint="eastAsia" w:ascii="宋体" w:hAnsi="宋体" w:cs="宋体"/>
          <w:b/>
          <w:color w:val="auto"/>
          <w:sz w:val="24"/>
          <w:highlight w:val="none"/>
          <w:lang w:eastAsia="zh-CN"/>
        </w:rPr>
        <w:t>评标过程的回避</w:t>
      </w:r>
    </w:p>
    <w:p w14:paraId="06F5B196">
      <w:pPr>
        <w:spacing w:before="32" w:line="280" w:lineRule="auto"/>
        <w:ind w:left="13" w:right="7" w:firstLine="561"/>
        <w:rPr>
          <w:rFonts w:hint="eastAsia" w:ascii="宋体" w:hAnsi="宋体" w:cs="宋体"/>
          <w:color w:val="auto"/>
          <w:sz w:val="24"/>
          <w:szCs w:val="24"/>
          <w:highlight w:val="none"/>
          <w:lang w:eastAsia="zh-CN"/>
        </w:rPr>
      </w:pPr>
      <w:r>
        <w:rPr>
          <w:rFonts w:ascii="宋体" w:hAnsi="宋体" w:cs="宋体"/>
          <w:color w:val="auto"/>
          <w:spacing w:val="-2"/>
          <w:sz w:val="24"/>
          <w:szCs w:val="24"/>
          <w:highlight w:val="none"/>
          <w:lang w:eastAsia="zh-CN"/>
        </w:rPr>
        <w:t>15.2.1</w:t>
      </w:r>
      <w:r>
        <w:rPr>
          <w:rFonts w:hint="eastAsia" w:ascii="宋体" w:hAnsi="宋体" w:cs="宋体"/>
          <w:color w:val="auto"/>
          <w:spacing w:val="-2"/>
          <w:sz w:val="24"/>
          <w:szCs w:val="24"/>
          <w:highlight w:val="none"/>
          <w:lang w:eastAsia="zh-CN"/>
        </w:rPr>
        <w:t>评标委员会应认真、公正、诚实、廉洁地履行职责。有下列情形之一的，不得担任评标委员会成员：</w:t>
      </w:r>
    </w:p>
    <w:p w14:paraId="1AAA89BB">
      <w:pPr>
        <w:spacing w:before="154" w:line="220" w:lineRule="auto"/>
        <w:ind w:left="58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）投标人或投标人主要负责人的近亲属；</w:t>
      </w:r>
    </w:p>
    <w:p w14:paraId="1B72944A">
      <w:pPr>
        <w:spacing w:before="153" w:line="220" w:lineRule="auto"/>
        <w:ind w:left="58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）项目主管部门或者行政监督部门的人员；</w:t>
      </w:r>
    </w:p>
    <w:p w14:paraId="15AFAE0E">
      <w:pPr>
        <w:spacing w:before="155" w:line="221" w:lineRule="auto"/>
        <w:ind w:left="58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）与投标人有经济利益关系，可能影响对投标公正评审的；</w:t>
      </w:r>
    </w:p>
    <w:p w14:paraId="0FB51A64">
      <w:pPr>
        <w:spacing w:before="153" w:line="279" w:lineRule="auto"/>
        <w:ind w:left="8" w:right="65" w:firstLine="57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）曾因在招标、评标以及其他与招标投标有关活动中从事违法行为而受过行政处罚或刑事处罚的。</w:t>
      </w:r>
    </w:p>
    <w:p w14:paraId="31C236DC">
      <w:pPr>
        <w:kinsoku/>
        <w:adjustRightInd/>
        <w:snapToGrid/>
        <w:spacing w:line="340" w:lineRule="exact"/>
        <w:ind w:firstLine="480" w:firstLineChars="200"/>
        <w:jc w:val="both"/>
        <w:textAlignment w:val="auto"/>
        <w:rPr>
          <w:rFonts w:hint="eastAsia" w:ascii="宋体" w:hAnsi="宋体" w:cs="宋体"/>
          <w:color w:val="auto"/>
          <w:sz w:val="24"/>
          <w:highlight w:val="none"/>
          <w:lang w:eastAsia="zh-CN"/>
        </w:rPr>
      </w:pPr>
      <w:r>
        <w:rPr>
          <w:rFonts w:ascii="宋体" w:hAnsi="宋体" w:cs="宋体"/>
          <w:color w:val="auto"/>
          <w:sz w:val="24"/>
          <w:highlight w:val="none"/>
          <w:lang w:eastAsia="zh-CN"/>
        </w:rPr>
        <w:t>15.2.2</w:t>
      </w:r>
      <w:r>
        <w:rPr>
          <w:rFonts w:hint="eastAsia" w:ascii="宋体" w:hAnsi="宋体" w:cs="宋体"/>
          <w:color w:val="auto"/>
          <w:sz w:val="24"/>
          <w:highlight w:val="none"/>
          <w:lang w:eastAsia="zh-CN"/>
        </w:rPr>
        <w:t>评标委员会专家不主动提出回避的，一经发现，应立即终止其评标活动，已完成评标活动的，其评标结果无效。</w:t>
      </w:r>
    </w:p>
    <w:p w14:paraId="02BF692C">
      <w:pPr>
        <w:kinsoku/>
        <w:adjustRightInd/>
        <w:snapToGrid/>
        <w:spacing w:line="340" w:lineRule="exact"/>
        <w:ind w:firstLine="482" w:firstLineChars="200"/>
        <w:jc w:val="both"/>
        <w:textAlignment w:val="auto"/>
        <w:rPr>
          <w:rFonts w:hint="eastAsia" w:ascii="宋体" w:hAnsi="宋体" w:cs="宋体"/>
          <w:b/>
          <w:color w:val="auto"/>
          <w:sz w:val="24"/>
          <w:highlight w:val="none"/>
          <w:lang w:eastAsia="zh-CN"/>
        </w:rPr>
      </w:pPr>
      <w:r>
        <w:rPr>
          <w:rFonts w:ascii="宋体" w:cs="宋体"/>
          <w:b/>
          <w:bCs/>
          <w:color w:val="auto"/>
          <w:sz w:val="24"/>
          <w:highlight w:val="none"/>
          <w:lang w:eastAsia="zh-CN"/>
        </w:rPr>
        <w:t>15.3</w:t>
      </w:r>
      <w:r>
        <w:rPr>
          <w:rFonts w:ascii="宋体" w:cs="宋体"/>
          <w:color w:val="auto"/>
          <w:sz w:val="24"/>
          <w:highlight w:val="none"/>
          <w:lang w:eastAsia="zh-CN"/>
        </w:rPr>
        <w:t xml:space="preserve"> </w:t>
      </w:r>
      <w:r>
        <w:rPr>
          <w:rFonts w:hint="eastAsia" w:ascii="宋体" w:hAnsi="宋体" w:cs="宋体"/>
          <w:b/>
          <w:color w:val="auto"/>
          <w:sz w:val="24"/>
          <w:highlight w:val="none"/>
          <w:lang w:eastAsia="zh-CN"/>
        </w:rPr>
        <w:t>评标过程的保密</w:t>
      </w:r>
    </w:p>
    <w:p w14:paraId="043268E5">
      <w:pPr>
        <w:kinsoku/>
        <w:adjustRightInd/>
        <w:snapToGrid/>
        <w:spacing w:line="340" w:lineRule="exact"/>
        <w:ind w:firstLine="480" w:firstLineChars="200"/>
        <w:jc w:val="both"/>
        <w:textAlignment w:val="auto"/>
        <w:rPr>
          <w:rFonts w:hint="eastAsia" w:ascii="宋体" w:hAnsi="宋体" w:cs="宋体"/>
          <w:color w:val="auto"/>
          <w:sz w:val="24"/>
          <w:highlight w:val="none"/>
          <w:lang w:eastAsia="zh-CN"/>
        </w:rPr>
      </w:pPr>
      <w:r>
        <w:rPr>
          <w:rFonts w:ascii="宋体" w:hAnsi="宋体" w:cs="宋体"/>
          <w:color w:val="auto"/>
          <w:sz w:val="24"/>
          <w:highlight w:val="none"/>
          <w:lang w:eastAsia="zh-CN"/>
        </w:rPr>
        <w:t xml:space="preserve">15.3.1 </w:t>
      </w:r>
      <w:r>
        <w:rPr>
          <w:rFonts w:hint="eastAsia" w:ascii="宋体" w:hAnsi="宋体" w:cs="宋体"/>
          <w:color w:val="auto"/>
          <w:sz w:val="24"/>
          <w:highlight w:val="none"/>
          <w:lang w:eastAsia="zh-CN"/>
        </w:rPr>
        <w:t>开标后，直至授予中标人合同为止，凡属于对投标人文件的审查、澄清、评价和比较有关的资料及与中标候选人的推荐情况，与评标有关的其他任何情况均应严格保密。</w:t>
      </w:r>
    </w:p>
    <w:p w14:paraId="1CEEDD9B">
      <w:pPr>
        <w:kinsoku/>
        <w:adjustRightInd/>
        <w:snapToGrid/>
        <w:spacing w:line="340" w:lineRule="exact"/>
        <w:ind w:firstLine="480" w:firstLineChars="200"/>
        <w:jc w:val="both"/>
        <w:textAlignment w:val="auto"/>
        <w:rPr>
          <w:rFonts w:hint="eastAsia" w:ascii="宋体" w:hAnsi="宋体" w:cs="宋体"/>
          <w:color w:val="auto"/>
          <w:sz w:val="24"/>
          <w:highlight w:val="none"/>
          <w:lang w:eastAsia="zh-CN"/>
        </w:rPr>
      </w:pPr>
      <w:r>
        <w:rPr>
          <w:rFonts w:ascii="宋体" w:hAnsi="宋体" w:cs="宋体"/>
          <w:color w:val="auto"/>
          <w:sz w:val="24"/>
          <w:highlight w:val="none"/>
          <w:lang w:eastAsia="zh-CN"/>
        </w:rPr>
        <w:t xml:space="preserve">15.3.2 </w:t>
      </w:r>
      <w:r>
        <w:rPr>
          <w:rFonts w:hint="eastAsia" w:ascii="宋体" w:hAnsi="宋体" w:cs="宋体"/>
          <w:color w:val="auto"/>
          <w:sz w:val="24"/>
          <w:highlight w:val="none"/>
          <w:lang w:eastAsia="zh-CN"/>
        </w:rPr>
        <w:t>在投标文件的评审和比较、中标候选人推荐以及授予合同的过程中，投标人向招标人和评标委员会施加影响的任何行为，都将会导致其投标被拒绝。</w:t>
      </w:r>
    </w:p>
    <w:p w14:paraId="12B84790">
      <w:pPr>
        <w:kinsoku/>
        <w:adjustRightInd/>
        <w:snapToGrid/>
        <w:spacing w:line="340" w:lineRule="exact"/>
        <w:ind w:firstLine="480" w:firstLineChars="200"/>
        <w:jc w:val="both"/>
        <w:textAlignment w:val="auto"/>
        <w:rPr>
          <w:rFonts w:hint="eastAsia" w:ascii="宋体" w:hAnsi="宋体" w:cs="宋体"/>
          <w:color w:val="auto"/>
          <w:sz w:val="24"/>
          <w:highlight w:val="none"/>
          <w:lang w:eastAsia="zh-CN"/>
        </w:rPr>
      </w:pPr>
      <w:r>
        <w:rPr>
          <w:rFonts w:ascii="宋体" w:hAnsi="宋体" w:cs="宋体"/>
          <w:color w:val="auto"/>
          <w:sz w:val="24"/>
          <w:highlight w:val="none"/>
          <w:lang w:eastAsia="zh-CN"/>
        </w:rPr>
        <w:t>15.3.3</w:t>
      </w:r>
      <w:r>
        <w:rPr>
          <w:rFonts w:hint="eastAsia" w:ascii="宋体" w:hAnsi="宋体" w:cs="宋体"/>
          <w:color w:val="auto"/>
          <w:sz w:val="24"/>
          <w:highlight w:val="none"/>
          <w:lang w:eastAsia="zh-CN"/>
        </w:rPr>
        <w:t>中标人确定后，招标人不对未中标人就评标过程以及未能中标原因作出任何解释。未中标人不得向评标委员会组成人员或其他有关人员索问评标过程的情况和材料。</w:t>
      </w:r>
    </w:p>
    <w:p w14:paraId="429E15C0">
      <w:pPr>
        <w:spacing w:before="154" w:line="279" w:lineRule="auto"/>
        <w:ind w:left="8" w:right="65" w:firstLine="48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15.3.4  </w:t>
      </w:r>
      <w:r>
        <w:rPr>
          <w:rFonts w:hint="eastAsia" w:ascii="宋体" w:hAnsi="宋体" w:cs="宋体"/>
          <w:color w:val="auto"/>
          <w:spacing w:val="-1"/>
          <w:sz w:val="24"/>
          <w:szCs w:val="24"/>
          <w:highlight w:val="none"/>
          <w:lang w:eastAsia="zh-CN"/>
        </w:rPr>
        <w:t>评标全过程实行封闭式管理，在中标结果公</w:t>
      </w:r>
      <w:r>
        <w:rPr>
          <w:rFonts w:hint="eastAsia" w:ascii="宋体" w:hAnsi="宋体" w:cs="宋体"/>
          <w:color w:val="auto"/>
          <w:spacing w:val="-2"/>
          <w:sz w:val="24"/>
          <w:szCs w:val="24"/>
          <w:highlight w:val="none"/>
          <w:lang w:eastAsia="zh-CN"/>
        </w:rPr>
        <w:t>布前，禁止评标委员会成员以</w:t>
      </w:r>
      <w:r>
        <w:rPr>
          <w:rFonts w:hint="eastAsia" w:ascii="宋体" w:hAnsi="宋体" w:cs="宋体"/>
          <w:color w:val="auto"/>
          <w:spacing w:val="-1"/>
          <w:sz w:val="24"/>
          <w:szCs w:val="24"/>
          <w:highlight w:val="none"/>
          <w:lang w:eastAsia="zh-CN"/>
        </w:rPr>
        <w:t>任何方式私下接触投标人。</w:t>
      </w:r>
    </w:p>
    <w:p w14:paraId="45B52BF2">
      <w:pPr>
        <w:spacing w:before="157" w:line="298" w:lineRule="auto"/>
        <w:ind w:left="11" w:right="65" w:firstLine="484"/>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15.3.5</w:t>
      </w:r>
      <w:r>
        <w:rPr>
          <w:rFonts w:hint="eastAsia" w:ascii="宋体" w:hAnsi="宋体" w:cs="宋体"/>
          <w:color w:val="auto"/>
          <w:spacing w:val="-1"/>
          <w:sz w:val="24"/>
          <w:szCs w:val="24"/>
          <w:highlight w:val="none"/>
          <w:lang w:eastAsia="zh-CN"/>
        </w:rPr>
        <w:t>在评标过程中，评标委员会可以书面形式要</w:t>
      </w:r>
      <w:r>
        <w:rPr>
          <w:rFonts w:hint="eastAsia" w:ascii="宋体" w:hAnsi="宋体" w:cs="宋体"/>
          <w:color w:val="auto"/>
          <w:spacing w:val="-2"/>
          <w:sz w:val="24"/>
          <w:szCs w:val="24"/>
          <w:highlight w:val="none"/>
          <w:lang w:eastAsia="zh-CN"/>
        </w:rPr>
        <w:t>求投标人对所提交的投标文件</w:t>
      </w:r>
      <w:r>
        <w:rPr>
          <w:rFonts w:hint="eastAsia" w:ascii="宋体" w:hAnsi="宋体" w:cs="宋体"/>
          <w:color w:val="auto"/>
          <w:spacing w:val="-1"/>
          <w:sz w:val="24"/>
          <w:szCs w:val="24"/>
          <w:highlight w:val="none"/>
          <w:lang w:eastAsia="zh-CN"/>
        </w:rPr>
        <w:t>中不明确的内容进行书面澄清或说明，但不接受投标人主</w:t>
      </w:r>
      <w:r>
        <w:rPr>
          <w:rFonts w:hint="eastAsia" w:ascii="宋体" w:hAnsi="宋体" w:cs="宋体"/>
          <w:color w:val="auto"/>
          <w:spacing w:val="-2"/>
          <w:sz w:val="24"/>
          <w:szCs w:val="24"/>
          <w:highlight w:val="none"/>
          <w:lang w:eastAsia="zh-CN"/>
        </w:rPr>
        <w:t>动提出的澄清或说明。投标</w:t>
      </w:r>
      <w:r>
        <w:rPr>
          <w:rFonts w:hint="eastAsia" w:ascii="宋体" w:hAnsi="宋体" w:cs="宋体"/>
          <w:color w:val="auto"/>
          <w:spacing w:val="-1"/>
          <w:sz w:val="24"/>
          <w:szCs w:val="24"/>
          <w:highlight w:val="none"/>
          <w:lang w:eastAsia="zh-CN"/>
        </w:rPr>
        <w:t>人的书面澄清或说明不得改变投标文件的实质性内容，并</w:t>
      </w:r>
      <w:r>
        <w:rPr>
          <w:rFonts w:hint="eastAsia" w:ascii="宋体" w:hAnsi="宋体" w:cs="宋体"/>
          <w:color w:val="auto"/>
          <w:spacing w:val="-2"/>
          <w:sz w:val="24"/>
          <w:szCs w:val="24"/>
          <w:highlight w:val="none"/>
          <w:lang w:eastAsia="zh-CN"/>
        </w:rPr>
        <w:t>作为投标文件的组成部分。</w:t>
      </w:r>
    </w:p>
    <w:p w14:paraId="5263C61E">
      <w:pPr>
        <w:spacing w:before="156" w:line="309" w:lineRule="auto"/>
        <w:ind w:left="8" w:right="65" w:firstLine="569"/>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15.3.6 </w:t>
      </w:r>
      <w:r>
        <w:rPr>
          <w:rFonts w:hint="eastAsia" w:ascii="宋体" w:hAnsi="宋体" w:cs="宋体"/>
          <w:color w:val="auto"/>
          <w:spacing w:val="-3"/>
          <w:sz w:val="24"/>
          <w:szCs w:val="24"/>
          <w:highlight w:val="none"/>
          <w:lang w:eastAsia="zh-CN"/>
        </w:rPr>
        <w:t>在任何评标环节中，当评标委员会就某</w:t>
      </w:r>
      <w:r>
        <w:rPr>
          <w:rFonts w:hint="eastAsia" w:ascii="宋体" w:hAnsi="宋体" w:cs="宋体"/>
          <w:color w:val="auto"/>
          <w:spacing w:val="-4"/>
          <w:sz w:val="24"/>
          <w:szCs w:val="24"/>
          <w:highlight w:val="none"/>
          <w:lang w:eastAsia="zh-CN"/>
        </w:rPr>
        <w:t>项定性的评审结论不统一、需要做</w:t>
      </w:r>
      <w:r>
        <w:rPr>
          <w:rFonts w:hint="eastAsia" w:ascii="宋体" w:hAnsi="宋体" w:cs="宋体"/>
          <w:color w:val="auto"/>
          <w:spacing w:val="-1"/>
          <w:sz w:val="24"/>
          <w:szCs w:val="24"/>
          <w:highlight w:val="none"/>
          <w:lang w:eastAsia="zh-CN"/>
        </w:rPr>
        <w:t>出表决时，由评标委员会全体成员按照少数服从多数的原则，以</w:t>
      </w:r>
      <w:r>
        <w:rPr>
          <w:rFonts w:hint="eastAsia" w:ascii="宋体" w:hAnsi="宋体" w:cs="宋体"/>
          <w:color w:val="auto"/>
          <w:spacing w:val="-2"/>
          <w:sz w:val="24"/>
          <w:szCs w:val="24"/>
          <w:highlight w:val="none"/>
          <w:lang w:eastAsia="zh-CN"/>
        </w:rPr>
        <w:t>记名投票方式表决。</w:t>
      </w:r>
      <w:r>
        <w:rPr>
          <w:rFonts w:hint="eastAsia" w:ascii="宋体" w:hAnsi="宋体" w:cs="宋体"/>
          <w:color w:val="auto"/>
          <w:spacing w:val="-1"/>
          <w:sz w:val="24"/>
          <w:szCs w:val="24"/>
          <w:highlight w:val="none"/>
          <w:lang w:eastAsia="zh-CN"/>
        </w:rPr>
        <w:t>评标委员会全体成员应共同遵守和执行表决结果，严禁评标委员</w:t>
      </w:r>
      <w:r>
        <w:rPr>
          <w:rFonts w:hint="eastAsia" w:ascii="宋体" w:hAnsi="宋体" w:cs="宋体"/>
          <w:color w:val="auto"/>
          <w:spacing w:val="-2"/>
          <w:sz w:val="24"/>
          <w:szCs w:val="24"/>
          <w:highlight w:val="none"/>
          <w:lang w:eastAsia="zh-CN"/>
        </w:rPr>
        <w:t>会任何成员将个人意</w:t>
      </w:r>
      <w:r>
        <w:rPr>
          <w:rFonts w:hint="eastAsia" w:ascii="宋体" w:hAnsi="宋体" w:cs="宋体"/>
          <w:color w:val="auto"/>
          <w:spacing w:val="-1"/>
          <w:sz w:val="24"/>
          <w:szCs w:val="24"/>
          <w:highlight w:val="none"/>
          <w:lang w:eastAsia="zh-CN"/>
        </w:rPr>
        <w:t>见强加给他人、影响评标正常秩序和妨碍评审结论的公正性。</w:t>
      </w:r>
    </w:p>
    <w:p w14:paraId="58B4599E">
      <w:pPr>
        <w:spacing w:before="79" w:line="221" w:lineRule="auto"/>
        <w:ind w:left="577"/>
        <w:rPr>
          <w:rFonts w:hint="eastAsia" w:ascii="宋体" w:hAnsi="宋体" w:cs="宋体"/>
          <w:color w:val="auto"/>
          <w:highlight w:val="none"/>
          <w:lang w:eastAsia="zh-CN"/>
        </w:rPr>
      </w:pPr>
      <w:r>
        <w:rPr>
          <w:rFonts w:ascii="宋体" w:hAnsi="宋体" w:cs="宋体"/>
          <w:b/>
          <w:bCs/>
          <w:color w:val="auto"/>
          <w:spacing w:val="-2"/>
          <w:sz w:val="24"/>
          <w:szCs w:val="24"/>
          <w:highlight w:val="none"/>
          <w:lang w:eastAsia="zh-CN"/>
        </w:rPr>
        <w:t xml:space="preserve">15.3  </w:t>
      </w:r>
      <w:r>
        <w:rPr>
          <w:rFonts w:hint="eastAsia" w:ascii="宋体" w:hAnsi="宋体" w:cs="宋体"/>
          <w:color w:val="auto"/>
          <w:spacing w:val="-2"/>
          <w:sz w:val="24"/>
          <w:szCs w:val="24"/>
          <w:highlight w:val="none"/>
          <w:lang w:eastAsia="zh-CN"/>
        </w:rPr>
        <w:t>评标方法</w:t>
      </w:r>
    </w:p>
    <w:p w14:paraId="19DEF1BF">
      <w:pPr>
        <w:spacing w:before="78" w:line="326" w:lineRule="auto"/>
        <w:ind w:left="231" w:right="181" w:firstLine="560"/>
        <w:rPr>
          <w:rFonts w:hint="eastAsia" w:ascii="宋体" w:hAnsi="宋体" w:cs="宋体"/>
          <w:color w:val="auto"/>
          <w:highlight w:val="none"/>
          <w:lang w:eastAsia="zh-CN"/>
        </w:rPr>
      </w:pPr>
      <w:bookmarkStart w:id="88" w:name="bookmark125"/>
      <w:bookmarkEnd w:id="88"/>
      <w:r>
        <w:rPr>
          <w:rFonts w:hint="eastAsia" w:ascii="宋体" w:hAnsi="宋体" w:cs="宋体"/>
          <w:color w:val="auto"/>
          <w:spacing w:val="-4"/>
          <w:sz w:val="24"/>
          <w:szCs w:val="24"/>
          <w:highlight w:val="none"/>
          <w:lang w:eastAsia="zh-CN"/>
        </w:rPr>
        <w:t>根据有关法律、法规的相关规定，结合本招标项目资金来源和规模特点，本次招</w:t>
      </w:r>
      <w:r>
        <w:rPr>
          <w:rFonts w:hint="eastAsia" w:ascii="宋体" w:hAnsi="宋体" w:cs="宋体"/>
          <w:color w:val="auto"/>
          <w:spacing w:val="-1"/>
          <w:sz w:val="24"/>
          <w:szCs w:val="24"/>
          <w:highlight w:val="none"/>
          <w:lang w:eastAsia="zh-CN"/>
        </w:rPr>
        <w:t>标采用</w:t>
      </w:r>
      <w:r>
        <w:rPr>
          <w:rFonts w:ascii="宋体" w:hAnsi="宋体" w:cs="宋体"/>
          <w:b/>
          <w:bCs/>
          <w:color w:val="auto"/>
          <w:spacing w:val="-4"/>
          <w:sz w:val="24"/>
          <w:szCs w:val="24"/>
          <w:highlight w:val="none"/>
          <w:u w:val="single"/>
          <w:lang w:eastAsia="zh-CN"/>
        </w:rPr>
        <w:t xml:space="preserve"> </w:t>
      </w:r>
      <w:r>
        <w:rPr>
          <w:rFonts w:hint="eastAsia" w:ascii="宋体" w:hAnsi="宋体" w:cs="宋体"/>
          <w:b/>
          <w:bCs/>
          <w:color w:val="auto"/>
          <w:spacing w:val="-4"/>
          <w:sz w:val="24"/>
          <w:szCs w:val="24"/>
          <w:highlight w:val="none"/>
          <w:u w:val="single"/>
          <w:lang w:eastAsia="zh-CN"/>
        </w:rPr>
        <w:t>综合评分法</w:t>
      </w:r>
      <w:r>
        <w:rPr>
          <w:rFonts w:ascii="宋体" w:hAnsi="宋体" w:cs="宋体"/>
          <w:b/>
          <w:bCs/>
          <w:color w:val="auto"/>
          <w:spacing w:val="-4"/>
          <w:sz w:val="24"/>
          <w:szCs w:val="24"/>
          <w:highlight w:val="none"/>
          <w:u w:val="single"/>
          <w:lang w:eastAsia="zh-CN"/>
        </w:rPr>
        <w:t xml:space="preserve"> </w:t>
      </w:r>
      <w:r>
        <w:rPr>
          <w:rFonts w:hint="eastAsia" w:ascii="宋体" w:hAnsi="宋体" w:cs="宋体"/>
          <w:color w:val="auto"/>
          <w:spacing w:val="-1"/>
          <w:sz w:val="24"/>
          <w:szCs w:val="24"/>
          <w:highlight w:val="none"/>
          <w:lang w:eastAsia="zh-CN"/>
        </w:rPr>
        <w:t>进行评标。</w:t>
      </w:r>
    </w:p>
    <w:p w14:paraId="18ECDCB8">
      <w:pPr>
        <w:spacing w:before="154" w:line="269" w:lineRule="auto"/>
        <w:ind w:left="220" w:right="33" w:firstLine="496"/>
        <w:rPr>
          <w:rFonts w:hint="eastAsia" w:ascii="宋体" w:hAnsi="宋体" w:cs="宋体"/>
          <w:color w:val="auto"/>
          <w:sz w:val="25"/>
          <w:szCs w:val="25"/>
          <w:highlight w:val="none"/>
          <w:lang w:eastAsia="zh-CN"/>
        </w:rPr>
      </w:pPr>
      <w:r>
        <w:rPr>
          <w:rFonts w:ascii="宋体" w:hAnsi="宋体" w:cs="宋体"/>
          <w:b/>
          <w:bCs/>
          <w:color w:val="auto"/>
          <w:spacing w:val="-3"/>
          <w:sz w:val="24"/>
          <w:szCs w:val="24"/>
          <w:highlight w:val="none"/>
          <w:lang w:eastAsia="zh-CN"/>
        </w:rPr>
        <w:t xml:space="preserve">15.4  </w:t>
      </w:r>
      <w:r>
        <w:rPr>
          <w:rFonts w:hint="eastAsia" w:ascii="宋体" w:hAnsi="宋体" w:cs="宋体"/>
          <w:color w:val="auto"/>
          <w:spacing w:val="-3"/>
          <w:sz w:val="24"/>
          <w:szCs w:val="24"/>
          <w:highlight w:val="none"/>
          <w:lang w:eastAsia="zh-CN"/>
        </w:rPr>
        <w:t>评审范围：评标委员会应对所有投标人的投标文件进行评审。</w:t>
      </w:r>
    </w:p>
    <w:p w14:paraId="51DC3863">
      <w:pPr>
        <w:spacing w:before="153" w:line="220" w:lineRule="auto"/>
        <w:ind w:left="71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15.5 </w:t>
      </w:r>
      <w:r>
        <w:rPr>
          <w:rFonts w:hint="eastAsia" w:ascii="宋体" w:hAnsi="宋体" w:cs="宋体"/>
          <w:color w:val="auto"/>
          <w:spacing w:val="-2"/>
          <w:sz w:val="24"/>
          <w:szCs w:val="24"/>
          <w:highlight w:val="none"/>
          <w:lang w:eastAsia="zh-CN"/>
        </w:rPr>
        <w:t>初步评审阶段</w:t>
      </w:r>
    </w:p>
    <w:p w14:paraId="086C1AFD">
      <w:pPr>
        <w:spacing w:before="153" w:line="220" w:lineRule="auto"/>
        <w:ind w:left="709"/>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初步评审阶段分为资格评审、形式评审和响应性评审三个环节。</w:t>
      </w:r>
    </w:p>
    <w:p w14:paraId="36541A67">
      <w:pPr>
        <w:spacing w:before="155" w:line="279" w:lineRule="auto"/>
        <w:ind w:left="719" w:right="6303" w:hanging="3"/>
        <w:rPr>
          <w:rFonts w:hint="eastAsia" w:ascii="宋体" w:hAnsi="宋体" w:cs="宋体"/>
          <w:color w:val="auto"/>
          <w:spacing w:val="1"/>
          <w:sz w:val="24"/>
          <w:szCs w:val="24"/>
          <w:highlight w:val="none"/>
          <w:lang w:eastAsia="zh-CN"/>
        </w:rPr>
      </w:pPr>
      <w:r>
        <w:rPr>
          <w:rFonts w:ascii="宋体" w:hAnsi="宋体" w:cs="宋体"/>
          <w:b/>
          <w:bCs/>
          <w:color w:val="auto"/>
          <w:spacing w:val="-3"/>
          <w:sz w:val="24"/>
          <w:szCs w:val="24"/>
          <w:highlight w:val="none"/>
          <w:lang w:eastAsia="zh-CN"/>
        </w:rPr>
        <w:t>15.5.1</w:t>
      </w:r>
      <w:r>
        <w:rPr>
          <w:rFonts w:ascii="宋体" w:hAnsi="宋体" w:cs="宋体"/>
          <w:b/>
          <w:bCs/>
          <w:color w:val="auto"/>
          <w:spacing w:val="9"/>
          <w:sz w:val="24"/>
          <w:szCs w:val="24"/>
          <w:highlight w:val="none"/>
          <w:lang w:eastAsia="zh-CN"/>
        </w:rPr>
        <w:t xml:space="preserve"> </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资格评审环</w:t>
      </w:r>
      <w:r>
        <w:rPr>
          <w:rFonts w:hint="eastAsia" w:ascii="宋体" w:hAnsi="宋体" w:cs="宋体"/>
          <w:color w:val="auto"/>
          <w:spacing w:val="-3"/>
          <w:sz w:val="24"/>
          <w:szCs w:val="24"/>
          <w:highlight w:val="none"/>
          <w:lang w:eastAsia="zh-CN"/>
        </w:rPr>
        <w:t>节</w:t>
      </w:r>
      <w:r>
        <w:rPr>
          <w:rFonts w:ascii="宋体" w:hAnsi="宋体" w:cs="宋体"/>
          <w:color w:val="auto"/>
          <w:spacing w:val="1"/>
          <w:sz w:val="24"/>
          <w:szCs w:val="24"/>
          <w:highlight w:val="none"/>
          <w:lang w:eastAsia="zh-CN"/>
        </w:rPr>
        <w:t xml:space="preserve"> </w:t>
      </w:r>
    </w:p>
    <w:p w14:paraId="5385A7A0">
      <w:pPr>
        <w:spacing w:before="155" w:line="279" w:lineRule="auto"/>
        <w:ind w:left="719" w:right="6303" w:hanging="3"/>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资格评审事项包括：</w:t>
      </w:r>
    </w:p>
    <w:p w14:paraId="497C8688">
      <w:pPr>
        <w:spacing w:line="360" w:lineRule="auto"/>
        <w:ind w:firstLine="464" w:firstLineChars="200"/>
        <w:rPr>
          <w:rFonts w:hint="eastAsia" w:ascii="宋体" w:hAnsi="宋体" w:cs="宋体"/>
          <w:color w:val="auto"/>
          <w:spacing w:val="-4"/>
          <w:sz w:val="24"/>
          <w:szCs w:val="24"/>
          <w:highlight w:val="none"/>
          <w:lang w:eastAsia="zh-CN"/>
        </w:rPr>
      </w:pPr>
      <w:bookmarkStart w:id="89" w:name="_Toc22778"/>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1</w:t>
      </w:r>
      <w:r>
        <w:rPr>
          <w:rFonts w:hint="eastAsia" w:ascii="宋体" w:hAnsi="宋体" w:cs="宋体"/>
          <w:color w:val="auto"/>
          <w:spacing w:val="-4"/>
          <w:sz w:val="24"/>
          <w:szCs w:val="24"/>
          <w:highlight w:val="none"/>
          <w:lang w:eastAsia="zh-CN"/>
        </w:rPr>
        <w:t>）投标人是否符合本章第三节第</w:t>
      </w:r>
      <w:r>
        <w:rPr>
          <w:rFonts w:ascii="宋体" w:hAnsi="宋体" w:cs="宋体"/>
          <w:color w:val="auto"/>
          <w:spacing w:val="-4"/>
          <w:sz w:val="24"/>
          <w:szCs w:val="24"/>
          <w:highlight w:val="none"/>
          <w:lang w:eastAsia="zh-CN"/>
        </w:rPr>
        <w:t>2.4</w:t>
      </w:r>
      <w:r>
        <w:rPr>
          <w:rFonts w:hint="eastAsia" w:ascii="宋体" w:hAnsi="宋体" w:cs="宋体"/>
          <w:color w:val="auto"/>
          <w:spacing w:val="-4"/>
          <w:sz w:val="24"/>
          <w:szCs w:val="24"/>
          <w:highlight w:val="none"/>
          <w:lang w:eastAsia="zh-CN"/>
        </w:rPr>
        <w:t>条“禁止投标条款”规定。</w:t>
      </w:r>
    </w:p>
    <w:p w14:paraId="4941EE57">
      <w:pPr>
        <w:spacing w:line="360" w:lineRule="auto"/>
        <w:ind w:firstLine="476" w:firstLineChars="20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）投标人名称是否与营业执照、资质证书、安全生产许可证一致。</w:t>
      </w:r>
    </w:p>
    <w:p w14:paraId="01615EC5">
      <w:pPr>
        <w:wordWrap w:val="0"/>
        <w:spacing w:line="360" w:lineRule="auto"/>
        <w:ind w:right="96" w:firstLine="488" w:firstLineChars="20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）投标人的资质是否符合招标文件规定；其营业执照、资质证书、安全生产许可证（含实时网页查询页，可参考网址</w:t>
      </w:r>
      <w:r>
        <w:rPr>
          <w:rFonts w:ascii="宋体" w:hAnsi="宋体" w:cs="宋体"/>
          <w:color w:val="auto"/>
          <w:spacing w:val="2"/>
          <w:sz w:val="24"/>
          <w:szCs w:val="24"/>
          <w:highlight w:val="none"/>
          <w:lang w:eastAsia="zh-CN"/>
        </w:rPr>
        <w:t xml:space="preserve"> https://zlaq.mohurd.gov.cn/fwmh/bjxcjgl/fwm</w:t>
      </w:r>
      <w:bookmarkStart w:id="90" w:name="bookmark126"/>
      <w:bookmarkEnd w:id="90"/>
      <w:r>
        <w:rPr>
          <w:rFonts w:ascii="宋体" w:hAnsi="宋体" w:cs="宋体"/>
          <w:color w:val="auto"/>
          <w:spacing w:val="2"/>
          <w:sz w:val="24"/>
          <w:szCs w:val="24"/>
          <w:highlight w:val="none"/>
          <w:lang w:eastAsia="zh-CN"/>
        </w:rPr>
        <w:t>h/pages/construction_safety/qyaqscxkz/qyaqscxkz</w:t>
      </w:r>
      <w:r>
        <w:rPr>
          <w:rFonts w:hint="eastAsia" w:ascii="宋体" w:hAnsi="宋体" w:cs="宋体"/>
          <w:color w:val="auto"/>
          <w:spacing w:val="2"/>
          <w:sz w:val="24"/>
          <w:szCs w:val="24"/>
          <w:highlight w:val="none"/>
          <w:lang w:eastAsia="zh-CN"/>
        </w:rPr>
        <w:t>）是否合法、有效、准确</w:t>
      </w:r>
      <w:r>
        <w:rPr>
          <w:rFonts w:hint="eastAsia" w:ascii="宋体" w:hAnsi="宋体" w:cs="宋体"/>
          <w:color w:val="auto"/>
          <w:spacing w:val="-1"/>
          <w:position w:val="3"/>
          <w:sz w:val="24"/>
          <w:szCs w:val="24"/>
          <w:highlight w:val="none"/>
          <w:lang w:eastAsia="zh-CN"/>
        </w:rPr>
        <w:t>。</w:t>
      </w:r>
    </w:p>
    <w:p w14:paraId="0F7D52E8">
      <w:pPr>
        <w:spacing w:line="360" w:lineRule="auto"/>
        <w:ind w:left="50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）《项目经理简历表》中拟派项目经理是否与《开标一览表》一致。</w:t>
      </w:r>
    </w:p>
    <w:p w14:paraId="55E24F9E">
      <w:pPr>
        <w:spacing w:line="360" w:lineRule="auto"/>
        <w:ind w:left="11" w:firstLine="489"/>
        <w:rPr>
          <w:rFonts w:hint="eastAsia" w:ascii="宋体" w:hAnsi="宋体" w:cs="宋体"/>
          <w:color w:val="auto"/>
          <w:spacing w:val="-1"/>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）拟派项目经理、项目技术负责人、专职安全员的条件</w:t>
      </w:r>
      <w:r>
        <w:rPr>
          <w:rFonts w:hint="eastAsia" w:ascii="宋体" w:hAnsi="宋体" w:cs="宋体"/>
          <w:color w:val="auto"/>
          <w:spacing w:val="1"/>
          <w:sz w:val="24"/>
          <w:szCs w:val="24"/>
          <w:highlight w:val="none"/>
          <w:lang w:eastAsia="zh-CN"/>
        </w:rPr>
        <w:t>是否符合招标文件规</w:t>
      </w:r>
      <w:r>
        <w:rPr>
          <w:rFonts w:hint="eastAsia" w:ascii="宋体" w:hAnsi="宋体" w:cs="宋体"/>
          <w:color w:val="auto"/>
          <w:spacing w:val="-1"/>
          <w:sz w:val="24"/>
          <w:szCs w:val="24"/>
          <w:highlight w:val="none"/>
          <w:lang w:eastAsia="zh-CN"/>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61554B9">
      <w:pPr>
        <w:spacing w:line="360" w:lineRule="auto"/>
        <w:ind w:left="8" w:right="2" w:firstLine="492"/>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）投标人为外省建筑企业的，是否按规定在“进粤</w:t>
      </w:r>
      <w:r>
        <w:rPr>
          <w:rFonts w:hint="eastAsia" w:ascii="宋体" w:hAnsi="宋体" w:cs="宋体"/>
          <w:color w:val="auto"/>
          <w:spacing w:val="1"/>
          <w:sz w:val="24"/>
          <w:szCs w:val="24"/>
          <w:highlight w:val="none"/>
          <w:lang w:eastAsia="zh-CN"/>
        </w:rPr>
        <w:t>企业和人员诚信信息登记</w:t>
      </w:r>
      <w:r>
        <w:rPr>
          <w:rFonts w:hint="eastAsia" w:ascii="宋体" w:hAnsi="宋体" w:cs="宋体"/>
          <w:color w:val="auto"/>
          <w:spacing w:val="-2"/>
          <w:sz w:val="24"/>
          <w:szCs w:val="24"/>
          <w:highlight w:val="none"/>
          <w:lang w:eastAsia="zh-CN"/>
        </w:rPr>
        <w:t>平台</w:t>
      </w:r>
      <w:r>
        <w:rPr>
          <w:rFonts w:ascii="宋体" w:hAnsi="宋体" w:cs="宋体"/>
          <w:color w:val="auto"/>
          <w:spacing w:val="-76"/>
          <w:sz w:val="24"/>
          <w:szCs w:val="24"/>
          <w:highlight w:val="none"/>
          <w:lang w:eastAsia="zh-CN"/>
        </w:rPr>
        <w:t xml:space="preserve"> </w:t>
      </w:r>
      <w:r>
        <w:rPr>
          <w:rFonts w:hint="eastAsia" w:ascii="宋体" w:hAnsi="宋体" w:cs="宋体"/>
          <w:color w:val="auto"/>
          <w:spacing w:val="-2"/>
          <w:sz w:val="24"/>
          <w:szCs w:val="24"/>
          <w:highlight w:val="none"/>
          <w:lang w:eastAsia="zh-CN"/>
        </w:rPr>
        <w:t>”录入企业及其拟派人员有关信息并通过数据规范检查。</w:t>
      </w:r>
    </w:p>
    <w:p w14:paraId="5B602A27">
      <w:pPr>
        <w:spacing w:before="15" w:line="360" w:lineRule="auto"/>
        <w:ind w:right="2" w:firstLine="474" w:firstLineChars="200"/>
        <w:jc w:val="both"/>
        <w:rPr>
          <w:rFonts w:hint="eastAsia" w:ascii="宋体" w:hAnsi="宋体" w:cs="宋体"/>
          <w:color w:val="auto"/>
          <w:spacing w:val="1"/>
          <w:sz w:val="24"/>
          <w:szCs w:val="24"/>
          <w:highlight w:val="none"/>
          <w:lang w:eastAsia="zh-CN"/>
        </w:rPr>
      </w:pPr>
      <w:r>
        <w:rPr>
          <w:rFonts w:ascii="宋体" w:hAnsi="宋体" w:cs="宋体"/>
          <w:b/>
          <w:bCs/>
          <w:color w:val="auto"/>
          <w:spacing w:val="-2"/>
          <w:sz w:val="24"/>
          <w:szCs w:val="24"/>
          <w:highlight w:val="none"/>
          <w:lang w:eastAsia="zh-CN"/>
        </w:rPr>
        <w:t xml:space="preserve">15.5.2 </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形式评审环节</w:t>
      </w:r>
    </w:p>
    <w:p w14:paraId="133DF80E">
      <w:pPr>
        <w:spacing w:before="15" w:line="360" w:lineRule="auto"/>
        <w:ind w:right="2" w:firstLine="484" w:firstLineChars="200"/>
        <w:jc w:val="both"/>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形式评审事项包括</w:t>
      </w:r>
      <w:bookmarkEnd w:id="89"/>
    </w:p>
    <w:p w14:paraId="4B61FB6A">
      <w:pPr>
        <w:spacing w:before="40" w:line="360" w:lineRule="auto"/>
        <w:ind w:left="501"/>
        <w:rPr>
          <w:rFonts w:hint="eastAsia" w:ascii="宋体" w:hAnsi="宋体" w:cs="宋体"/>
          <w:color w:val="auto"/>
          <w:sz w:val="24"/>
          <w:szCs w:val="24"/>
          <w:highlight w:val="none"/>
          <w:lang w:eastAsia="zh-CN"/>
        </w:rPr>
      </w:pPr>
      <w:bookmarkStart w:id="91" w:name="_Toc13304"/>
      <w:bookmarkStart w:id="92" w:name="_Toc23632"/>
      <w:bookmarkStart w:id="93" w:name="_Toc4914"/>
      <w:bookmarkStart w:id="94" w:name="_Toc2048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）各分册是否按招标文件规定加盖电子印章。</w:t>
      </w:r>
      <w:bookmarkEnd w:id="91"/>
      <w:bookmarkEnd w:id="92"/>
      <w:bookmarkEnd w:id="93"/>
      <w:bookmarkEnd w:id="94"/>
    </w:p>
    <w:p w14:paraId="08F6F28B">
      <w:pPr>
        <w:spacing w:before="15" w:line="360" w:lineRule="auto"/>
        <w:ind w:firstLine="464" w:firstLineChars="200"/>
        <w:rPr>
          <w:rFonts w:hint="eastAsia" w:ascii="宋体" w:hAnsi="宋体" w:cs="宋体"/>
          <w:color w:val="auto"/>
          <w:spacing w:val="-1"/>
          <w:sz w:val="24"/>
          <w:szCs w:val="24"/>
          <w:highlight w:val="none"/>
          <w:lang w:eastAsia="zh-CN"/>
        </w:rPr>
      </w:pPr>
      <w:bookmarkStart w:id="95" w:name="_Toc27432"/>
      <w:bookmarkStart w:id="96" w:name="_Toc28409"/>
      <w:bookmarkStart w:id="97" w:name="_Toc10806"/>
      <w:bookmarkStart w:id="98" w:name="_Toc12756"/>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2</w:t>
      </w:r>
      <w:r>
        <w:rPr>
          <w:rFonts w:hint="eastAsia" w:ascii="宋体" w:hAnsi="宋体" w:cs="宋体"/>
          <w:color w:val="auto"/>
          <w:spacing w:val="-4"/>
          <w:sz w:val="24"/>
          <w:szCs w:val="24"/>
          <w:highlight w:val="none"/>
          <w:lang w:eastAsia="zh-CN"/>
        </w:rPr>
        <w:t>）本节第</w:t>
      </w:r>
      <w:r>
        <w:rPr>
          <w:rFonts w:ascii="宋体" w:hAnsi="宋体" w:cs="宋体"/>
          <w:color w:val="auto"/>
          <w:spacing w:val="-29"/>
          <w:sz w:val="24"/>
          <w:szCs w:val="24"/>
          <w:highlight w:val="none"/>
          <w:lang w:eastAsia="zh-CN"/>
        </w:rPr>
        <w:t xml:space="preserve"> </w:t>
      </w:r>
      <w:r>
        <w:rPr>
          <w:rFonts w:ascii="宋体" w:hAnsi="宋体" w:cs="宋体"/>
          <w:color w:val="auto"/>
          <w:spacing w:val="-4"/>
          <w:sz w:val="24"/>
          <w:szCs w:val="24"/>
          <w:highlight w:val="none"/>
          <w:lang w:eastAsia="zh-CN"/>
        </w:rPr>
        <w:t xml:space="preserve">10.2.2 </w:t>
      </w:r>
      <w:r>
        <w:rPr>
          <w:rFonts w:hint="eastAsia" w:ascii="宋体" w:hAnsi="宋体" w:cs="宋体"/>
          <w:color w:val="auto"/>
          <w:spacing w:val="-4"/>
          <w:sz w:val="24"/>
          <w:szCs w:val="24"/>
          <w:highlight w:val="none"/>
          <w:lang w:eastAsia="zh-CN"/>
        </w:rPr>
        <w:t>目、第</w:t>
      </w:r>
      <w:r>
        <w:rPr>
          <w:rFonts w:ascii="宋体" w:hAnsi="宋体" w:cs="宋体"/>
          <w:color w:val="auto"/>
          <w:spacing w:val="-30"/>
          <w:sz w:val="24"/>
          <w:szCs w:val="24"/>
          <w:highlight w:val="none"/>
          <w:lang w:eastAsia="zh-CN"/>
        </w:rPr>
        <w:t xml:space="preserve"> </w:t>
      </w:r>
      <w:r>
        <w:rPr>
          <w:rFonts w:ascii="宋体" w:hAnsi="宋体" w:cs="宋体"/>
          <w:color w:val="auto"/>
          <w:spacing w:val="-4"/>
          <w:sz w:val="24"/>
          <w:szCs w:val="24"/>
          <w:highlight w:val="none"/>
          <w:lang w:eastAsia="zh-CN"/>
        </w:rPr>
        <w:t xml:space="preserve">10.3.2 </w:t>
      </w:r>
      <w:r>
        <w:rPr>
          <w:rFonts w:hint="eastAsia" w:ascii="宋体" w:hAnsi="宋体" w:cs="宋体"/>
          <w:color w:val="auto"/>
          <w:spacing w:val="-4"/>
          <w:sz w:val="24"/>
          <w:szCs w:val="24"/>
          <w:highlight w:val="none"/>
          <w:lang w:eastAsia="zh-CN"/>
        </w:rPr>
        <w:t>目、第</w:t>
      </w:r>
      <w:r>
        <w:rPr>
          <w:rFonts w:ascii="宋体" w:hAnsi="宋体" w:cs="宋体"/>
          <w:color w:val="auto"/>
          <w:spacing w:val="-29"/>
          <w:sz w:val="24"/>
          <w:szCs w:val="24"/>
          <w:highlight w:val="none"/>
          <w:lang w:eastAsia="zh-CN"/>
        </w:rPr>
        <w:t xml:space="preserve"> </w:t>
      </w:r>
      <w:r>
        <w:rPr>
          <w:rFonts w:ascii="宋体" w:hAnsi="宋体" w:cs="宋体"/>
          <w:color w:val="auto"/>
          <w:spacing w:val="-4"/>
          <w:sz w:val="24"/>
          <w:szCs w:val="24"/>
          <w:highlight w:val="none"/>
          <w:lang w:eastAsia="zh-CN"/>
        </w:rPr>
        <w:t>10.4.3</w:t>
      </w:r>
      <w:r>
        <w:rPr>
          <w:rFonts w:hint="eastAsia" w:ascii="宋体" w:hAnsi="宋体" w:cs="宋体"/>
          <w:color w:val="auto"/>
          <w:spacing w:val="-4"/>
          <w:sz w:val="24"/>
          <w:szCs w:val="24"/>
          <w:highlight w:val="none"/>
          <w:lang w:eastAsia="zh-CN"/>
        </w:rPr>
        <w:t>目中规定</w:t>
      </w:r>
      <w:r>
        <w:rPr>
          <w:rFonts w:hint="eastAsia" w:ascii="宋体" w:hAnsi="宋体" w:cs="宋体"/>
          <w:color w:val="auto"/>
          <w:spacing w:val="-5"/>
          <w:sz w:val="24"/>
          <w:szCs w:val="24"/>
          <w:highlight w:val="none"/>
          <w:lang w:eastAsia="zh-CN"/>
        </w:rPr>
        <w:t>的“所有投标人均应提</w:t>
      </w:r>
      <w:bookmarkEnd w:id="95"/>
      <w:bookmarkEnd w:id="96"/>
      <w:bookmarkEnd w:id="97"/>
      <w:r>
        <w:rPr>
          <w:rFonts w:hint="eastAsia" w:ascii="宋体" w:hAnsi="宋体" w:cs="宋体"/>
          <w:color w:val="auto"/>
          <w:spacing w:val="-1"/>
          <w:sz w:val="24"/>
          <w:szCs w:val="24"/>
          <w:highlight w:val="none"/>
          <w:lang w:eastAsia="zh-CN"/>
        </w:rPr>
        <w:t>供</w:t>
      </w:r>
      <w:r>
        <w:rPr>
          <w:rFonts w:ascii="宋体" w:hAnsi="宋体" w:cs="宋体"/>
          <w:color w:val="auto"/>
          <w:spacing w:val="-85"/>
          <w:sz w:val="24"/>
          <w:szCs w:val="24"/>
          <w:highlight w:val="none"/>
          <w:lang w:eastAsia="zh-CN"/>
        </w:rPr>
        <w:t xml:space="preserve"> </w:t>
      </w:r>
      <w:r>
        <w:rPr>
          <w:rFonts w:hint="eastAsia" w:ascii="宋体" w:hAnsi="宋体" w:cs="宋体"/>
          <w:color w:val="auto"/>
          <w:spacing w:val="-1"/>
          <w:sz w:val="24"/>
          <w:szCs w:val="24"/>
          <w:highlight w:val="none"/>
          <w:lang w:eastAsia="zh-CN"/>
        </w:rPr>
        <w:t>”的组成内容（包括该组成内容的所附资料）是否完整、齐全</w:t>
      </w:r>
      <w:r>
        <w:rPr>
          <w:rFonts w:ascii="宋体" w:hAnsi="宋体" w:cs="宋体"/>
          <w:color w:val="auto"/>
          <w:spacing w:val="-1"/>
          <w:sz w:val="24"/>
          <w:szCs w:val="24"/>
          <w:highlight w:val="none"/>
          <w:lang w:eastAsia="zh-CN"/>
        </w:rPr>
        <w:t>.</w:t>
      </w:r>
      <w:bookmarkEnd w:id="98"/>
    </w:p>
    <w:p w14:paraId="04C37A98">
      <w:pPr>
        <w:spacing w:before="15" w:line="360" w:lineRule="auto"/>
        <w:ind w:right="2" w:firstLine="474" w:firstLineChars="200"/>
        <w:jc w:val="both"/>
        <w:rPr>
          <w:rFonts w:hint="eastAsia" w:ascii="宋体" w:hAnsi="宋体" w:cs="宋体"/>
          <w:color w:val="auto"/>
          <w:spacing w:val="2"/>
          <w:sz w:val="24"/>
          <w:szCs w:val="24"/>
          <w:highlight w:val="none"/>
          <w:lang w:eastAsia="zh-CN"/>
        </w:rPr>
      </w:pPr>
      <w:bookmarkStart w:id="99" w:name="_Toc16645"/>
      <w:bookmarkStart w:id="100" w:name="_Toc14202"/>
      <w:bookmarkStart w:id="101" w:name="_Toc22562"/>
      <w:bookmarkStart w:id="102" w:name="_Toc22642"/>
      <w:r>
        <w:rPr>
          <w:rFonts w:ascii="宋体" w:hAnsi="宋体" w:cs="宋体"/>
          <w:b/>
          <w:bCs/>
          <w:color w:val="auto"/>
          <w:spacing w:val="-2"/>
          <w:sz w:val="24"/>
          <w:szCs w:val="24"/>
          <w:highlight w:val="none"/>
          <w:lang w:eastAsia="zh-CN"/>
        </w:rPr>
        <w:t xml:space="preserve">15.5.3  </w:t>
      </w:r>
      <w:r>
        <w:rPr>
          <w:rFonts w:hint="eastAsia" w:ascii="宋体" w:hAnsi="宋体" w:cs="宋体"/>
          <w:color w:val="auto"/>
          <w:spacing w:val="2"/>
          <w:sz w:val="24"/>
          <w:szCs w:val="24"/>
          <w:highlight w:val="none"/>
          <w:lang w:eastAsia="zh-CN"/>
        </w:rPr>
        <w:t>响应性评审环节</w:t>
      </w:r>
      <w:r>
        <w:rPr>
          <w:rFonts w:ascii="宋体" w:hAnsi="宋体" w:cs="宋体"/>
          <w:color w:val="auto"/>
          <w:spacing w:val="2"/>
          <w:sz w:val="24"/>
          <w:szCs w:val="24"/>
          <w:highlight w:val="none"/>
          <w:lang w:eastAsia="zh-CN"/>
        </w:rPr>
        <w:t xml:space="preserve"> </w:t>
      </w:r>
    </w:p>
    <w:p w14:paraId="5A42C041">
      <w:pPr>
        <w:spacing w:before="15" w:line="360" w:lineRule="auto"/>
        <w:ind w:right="2" w:firstLine="488" w:firstLineChars="200"/>
        <w:jc w:val="both"/>
        <w:rPr>
          <w:rFonts w:hint="eastAsia" w:ascii="宋体" w:hAnsi="宋体" w:cs="宋体"/>
          <w:color w:val="auto"/>
          <w:spacing w:val="1"/>
          <w:sz w:val="24"/>
          <w:szCs w:val="24"/>
          <w:highlight w:val="none"/>
          <w:lang w:eastAsia="zh-CN"/>
        </w:rPr>
      </w:pPr>
      <w:r>
        <w:rPr>
          <w:rFonts w:hint="eastAsia" w:ascii="宋体" w:hAnsi="宋体" w:cs="宋体"/>
          <w:color w:val="auto"/>
          <w:spacing w:val="2"/>
          <w:sz w:val="24"/>
          <w:szCs w:val="24"/>
          <w:highlight w:val="none"/>
          <w:lang w:eastAsia="zh-CN"/>
        </w:rPr>
        <w:t>响应性评项包括：</w:t>
      </w:r>
      <w:bookmarkEnd w:id="99"/>
      <w:bookmarkEnd w:id="100"/>
      <w:bookmarkEnd w:id="101"/>
      <w:bookmarkEnd w:id="102"/>
    </w:p>
    <w:p w14:paraId="4DD66FCE">
      <w:pPr>
        <w:spacing w:line="360" w:lineRule="auto"/>
        <w:ind w:left="11" w:firstLine="49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）投标有效期、质量标准、工期等是否响应招标文件实</w:t>
      </w:r>
      <w:r>
        <w:rPr>
          <w:rFonts w:hint="eastAsia" w:ascii="宋体" w:hAnsi="宋体" w:cs="宋体"/>
          <w:color w:val="auto"/>
          <w:spacing w:val="1"/>
          <w:sz w:val="24"/>
          <w:szCs w:val="24"/>
          <w:highlight w:val="none"/>
          <w:lang w:eastAsia="zh-CN"/>
        </w:rPr>
        <w:t>质性要求；是否擅自</w:t>
      </w:r>
      <w:r>
        <w:rPr>
          <w:rFonts w:hint="eastAsia" w:ascii="宋体" w:hAnsi="宋体" w:cs="宋体"/>
          <w:color w:val="auto"/>
          <w:spacing w:val="-1"/>
          <w:sz w:val="24"/>
          <w:szCs w:val="24"/>
          <w:highlight w:val="none"/>
          <w:lang w:eastAsia="zh-CN"/>
        </w:rPr>
        <w:t>修改、遗漏《投标函》《各项承诺一览表》的实质性内容。</w:t>
      </w:r>
    </w:p>
    <w:p w14:paraId="368C04C8">
      <w:pPr>
        <w:spacing w:line="360" w:lineRule="auto"/>
        <w:ind w:left="499"/>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）编制《投标总价》的造价工程师，其注册证书是否合法、有效。</w:t>
      </w:r>
    </w:p>
    <w:p w14:paraId="34A0496B">
      <w:pPr>
        <w:spacing w:line="360" w:lineRule="auto"/>
        <w:ind w:left="23" w:firstLine="482"/>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）投标人委托造价咨询单位编制《投标总价》的，是否在《投标总价扉页》“投标人</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”栏目加盖造价咨询人公章；是否提供</w:t>
      </w:r>
      <w:r>
        <w:rPr>
          <w:rFonts w:hint="eastAsia" w:ascii="宋体" w:hAnsi="宋体" w:cs="宋体"/>
          <w:color w:val="auto"/>
          <w:sz w:val="24"/>
          <w:szCs w:val="24"/>
          <w:highlight w:val="none"/>
          <w:lang w:eastAsia="zh-CN"/>
        </w:rPr>
        <w:t>造价咨询人的营业执照</w:t>
      </w:r>
      <w:r>
        <w:rPr>
          <w:rFonts w:hint="eastAsia" w:ascii="宋体" w:hAnsi="宋体" w:cs="宋体"/>
          <w:color w:val="auto"/>
          <w:spacing w:val="-2"/>
          <w:sz w:val="24"/>
          <w:szCs w:val="24"/>
          <w:highlight w:val="none"/>
          <w:lang w:eastAsia="zh-CN"/>
        </w:rPr>
        <w:t>副本彩色扫描件；</w:t>
      </w:r>
    </w:p>
    <w:p w14:paraId="042D62C5">
      <w:pPr>
        <w:spacing w:line="360" w:lineRule="auto"/>
        <w:ind w:left="11" w:firstLine="493"/>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）投标总价是否唯一；投标总价是否超出</w:t>
      </w:r>
      <w:r>
        <w:rPr>
          <w:rFonts w:hint="eastAsia" w:ascii="宋体" w:hAnsi="宋体" w:cs="宋体"/>
          <w:b/>
          <w:bCs/>
          <w:color w:val="auto"/>
          <w:spacing w:val="1"/>
          <w:sz w:val="24"/>
          <w:szCs w:val="24"/>
          <w:highlight w:val="none"/>
          <w:lang w:eastAsia="zh-CN"/>
        </w:rPr>
        <w:t>最高投标限价</w:t>
      </w:r>
      <w:r>
        <w:rPr>
          <w:rFonts w:hint="eastAsia" w:ascii="宋体" w:hAnsi="宋体" w:cs="宋体"/>
          <w:color w:val="auto"/>
          <w:spacing w:val="1"/>
          <w:sz w:val="24"/>
          <w:szCs w:val="24"/>
          <w:highlight w:val="none"/>
          <w:lang w:eastAsia="zh-CN"/>
        </w:rPr>
        <w:t>；</w:t>
      </w:r>
      <w:r>
        <w:rPr>
          <w:rFonts w:hint="eastAsia" w:ascii="宋体" w:hAnsi="宋体" w:cs="宋体"/>
          <w:b/>
          <w:bCs/>
          <w:color w:val="auto"/>
          <w:spacing w:val="1"/>
          <w:sz w:val="24"/>
          <w:szCs w:val="24"/>
          <w:highlight w:val="none"/>
          <w:lang w:eastAsia="zh-CN"/>
        </w:rPr>
        <w:t>安全生产措施费</w:t>
      </w:r>
      <w:r>
        <w:rPr>
          <w:rFonts w:hint="eastAsia" w:ascii="宋体" w:hAnsi="宋体" w:cs="宋体"/>
          <w:color w:val="auto"/>
          <w:spacing w:val="-1"/>
          <w:sz w:val="24"/>
          <w:szCs w:val="24"/>
          <w:highlight w:val="none"/>
          <w:lang w:eastAsia="zh-CN"/>
        </w:rPr>
        <w:t>是否达到最低要求；暂列金额、暂估价是否按照招标工</w:t>
      </w:r>
      <w:r>
        <w:rPr>
          <w:rFonts w:hint="eastAsia" w:ascii="宋体" w:hAnsi="宋体" w:cs="宋体"/>
          <w:color w:val="auto"/>
          <w:spacing w:val="-2"/>
          <w:sz w:val="24"/>
          <w:szCs w:val="24"/>
          <w:highlight w:val="none"/>
          <w:lang w:eastAsia="zh-CN"/>
        </w:rPr>
        <w:t>程量清单统一报价；投</w:t>
      </w:r>
      <w:r>
        <w:rPr>
          <w:rFonts w:hint="eastAsia" w:ascii="宋体" w:hAnsi="宋体" w:cs="宋体"/>
          <w:color w:val="auto"/>
          <w:spacing w:val="-1"/>
          <w:sz w:val="24"/>
          <w:szCs w:val="24"/>
          <w:highlight w:val="none"/>
          <w:lang w:eastAsia="zh-CN"/>
        </w:rPr>
        <w:t>标人是否以低于成本的价格竞标。</w:t>
      </w:r>
    </w:p>
    <w:p w14:paraId="5C32CB53">
      <w:pPr>
        <w:spacing w:before="38" w:line="360" w:lineRule="auto"/>
        <w:ind w:right="2" w:firstLine="474" w:firstLineChars="200"/>
        <w:jc w:val="both"/>
        <w:rPr>
          <w:rFonts w:hint="eastAsia" w:ascii="宋体" w:hAnsi="宋体" w:cs="宋体"/>
          <w:color w:val="auto"/>
          <w:position w:val="-8"/>
          <w:sz w:val="24"/>
          <w:szCs w:val="24"/>
          <w:highlight w:val="none"/>
          <w:lang w:eastAsia="zh-CN"/>
        </w:rPr>
      </w:pPr>
      <w:r>
        <w:rPr>
          <w:rFonts w:hint="eastAsia" w:ascii="宋体" w:hAnsi="宋体" w:cs="宋体"/>
          <w:b/>
          <w:bCs/>
          <w:color w:val="auto"/>
          <w:spacing w:val="-2"/>
          <w:sz w:val="24"/>
          <w:szCs w:val="24"/>
          <w:highlight w:val="none"/>
          <w:lang w:eastAsia="zh-CN"/>
        </w:rPr>
        <w:t>注：如果某投标人的投标总价下浮率超过</w:t>
      </w:r>
      <w:r>
        <w:rPr>
          <w:rFonts w:ascii="宋体" w:hAnsi="宋体" w:cs="宋体"/>
          <w:color w:val="auto"/>
          <w:spacing w:val="-41"/>
          <w:sz w:val="24"/>
          <w:szCs w:val="24"/>
          <w:highlight w:val="none"/>
          <w:lang w:eastAsia="zh-CN"/>
        </w:rPr>
        <w:t xml:space="preserve"> </w:t>
      </w:r>
      <w:r>
        <w:rPr>
          <w:rFonts w:ascii="宋体" w:hAnsi="宋体" w:cs="宋体"/>
          <w:b/>
          <w:bCs/>
          <w:color w:val="auto"/>
          <w:spacing w:val="-2"/>
          <w:sz w:val="24"/>
          <w:szCs w:val="24"/>
          <w:highlight w:val="none"/>
          <w:lang w:eastAsia="zh-CN"/>
        </w:rPr>
        <w:t>15%</w:t>
      </w:r>
      <w:r>
        <w:rPr>
          <w:rFonts w:ascii="宋体" w:hAnsi="宋体" w:cs="宋体"/>
          <w:b/>
          <w:bCs/>
          <w:color w:val="auto"/>
          <w:spacing w:val="-32"/>
          <w:sz w:val="24"/>
          <w:szCs w:val="24"/>
          <w:highlight w:val="none"/>
          <w:lang w:eastAsia="zh-CN"/>
        </w:rPr>
        <w:t xml:space="preserve"> </w:t>
      </w:r>
      <w:r>
        <w:rPr>
          <w:rFonts w:hint="eastAsia" w:ascii="宋体" w:hAnsi="宋体" w:cs="宋体"/>
          <w:b/>
          <w:bCs/>
          <w:color w:val="auto"/>
          <w:spacing w:val="-2"/>
          <w:sz w:val="24"/>
          <w:szCs w:val="24"/>
          <w:highlight w:val="none"/>
          <w:lang w:eastAsia="zh-CN"/>
        </w:rPr>
        <w:t>，又未提供</w:t>
      </w:r>
      <w:r>
        <w:rPr>
          <w:rFonts w:hint="eastAsia" w:ascii="宋体" w:hAnsi="宋体" w:cs="宋体"/>
          <w:b/>
          <w:bCs/>
          <w:color w:val="auto"/>
          <w:spacing w:val="-3"/>
          <w:sz w:val="24"/>
          <w:szCs w:val="24"/>
          <w:highlight w:val="none"/>
          <w:lang w:eastAsia="zh-CN"/>
        </w:rPr>
        <w:t>相应书面说明和佐证</w:t>
      </w:r>
      <w:bookmarkStart w:id="103" w:name="bookmark127"/>
      <w:bookmarkEnd w:id="103"/>
      <w:r>
        <w:rPr>
          <w:rFonts w:hint="eastAsia" w:ascii="宋体" w:hAnsi="宋体" w:cs="宋体"/>
          <w:b/>
          <w:bCs/>
          <w:color w:val="auto"/>
          <w:spacing w:val="-4"/>
          <w:sz w:val="24"/>
          <w:szCs w:val="24"/>
          <w:highlight w:val="none"/>
          <w:lang w:eastAsia="zh-CN"/>
        </w:rPr>
        <w:t>材料或提供的书面说明和佐证材料不能令人信服的，评标委员会应认定其以低于成本</w:t>
      </w:r>
      <w:r>
        <w:rPr>
          <w:rFonts w:hint="eastAsia" w:ascii="宋体" w:hAnsi="宋体" w:cs="宋体"/>
          <w:b/>
          <w:bCs/>
          <w:color w:val="auto"/>
          <w:spacing w:val="-9"/>
          <w:sz w:val="24"/>
          <w:szCs w:val="24"/>
          <w:highlight w:val="none"/>
          <w:lang w:eastAsia="zh-CN"/>
        </w:rPr>
        <w:t>的价格竞标，并否决其投标。评</w:t>
      </w:r>
      <w:r>
        <w:rPr>
          <w:rFonts w:hint="eastAsia" w:ascii="宋体" w:hAnsi="宋体" w:cs="宋体"/>
          <w:b/>
          <w:bCs/>
          <w:color w:val="auto"/>
          <w:spacing w:val="-4"/>
          <w:sz w:val="24"/>
          <w:szCs w:val="24"/>
          <w:highlight w:val="none"/>
          <w:lang w:eastAsia="zh-CN"/>
        </w:rPr>
        <w:t>标委员会接受该投标人的投标总价而未否决其投标的，</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应在评标报告中说明判断理由。投标总价下浮率＝（</w:t>
      </w:r>
      <w:r>
        <w:rPr>
          <w:rFonts w:ascii="宋体" w:hAnsi="宋体" w:cs="宋体"/>
          <w:b/>
          <w:bCs/>
          <w:color w:val="auto"/>
          <w:spacing w:val="-4"/>
          <w:sz w:val="24"/>
          <w:szCs w:val="24"/>
          <w:highlight w:val="none"/>
          <w:lang w:eastAsia="zh-CN"/>
        </w:rPr>
        <w:t>1</w:t>
      </w:r>
      <w:r>
        <w:rPr>
          <w:rFonts w:hint="eastAsia" w:ascii="宋体" w:hAnsi="宋体" w:cs="宋体"/>
          <w:b/>
          <w:bCs/>
          <w:color w:val="auto"/>
          <w:spacing w:val="-4"/>
          <w:sz w:val="24"/>
          <w:szCs w:val="24"/>
          <w:highlight w:val="none"/>
          <w:lang w:eastAsia="zh-CN"/>
        </w:rPr>
        <w:t>－投标总价÷最高投标限价）×</w:t>
      </w:r>
      <w:r>
        <w:rPr>
          <w:rFonts w:ascii="宋体" w:hAnsi="宋体" w:cs="宋体"/>
          <w:b/>
          <w:bCs/>
          <w:color w:val="auto"/>
          <w:spacing w:val="-4"/>
          <w:sz w:val="24"/>
          <w:szCs w:val="24"/>
          <w:highlight w:val="none"/>
          <w:lang w:eastAsia="zh-CN"/>
        </w:rPr>
        <w:t xml:space="preserve">100% </w:t>
      </w:r>
      <w:r>
        <w:rPr>
          <w:rFonts w:hint="eastAsia" w:ascii="宋体" w:hAnsi="宋体" w:cs="宋体"/>
          <w:b/>
          <w:bCs/>
          <w:color w:val="auto"/>
          <w:spacing w:val="-4"/>
          <w:sz w:val="24"/>
          <w:szCs w:val="24"/>
          <w:highlight w:val="none"/>
          <w:lang w:eastAsia="zh-CN"/>
        </w:rPr>
        <w:t>。</w:t>
      </w:r>
    </w:p>
    <w:p w14:paraId="23AF0BFE">
      <w:pPr>
        <w:spacing w:before="157" w:line="360" w:lineRule="auto"/>
        <w:ind w:left="11" w:right="114" w:firstLine="505" w:firstLineChars="209"/>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）施工组织设计的质量、进度保障措施是否符合国</w:t>
      </w:r>
      <w:r>
        <w:rPr>
          <w:rFonts w:hint="eastAsia" w:ascii="宋体" w:hAnsi="宋体" w:cs="宋体"/>
          <w:color w:val="auto"/>
          <w:sz w:val="24"/>
          <w:szCs w:val="24"/>
          <w:highlight w:val="none"/>
          <w:lang w:eastAsia="zh-CN"/>
        </w:rPr>
        <w:t>家和省市现行有关规</w:t>
      </w:r>
      <w:r>
        <w:rPr>
          <w:rFonts w:hint="eastAsia" w:ascii="宋体" w:hAnsi="宋体" w:cs="宋体"/>
          <w:color w:val="auto"/>
          <w:spacing w:val="-1"/>
          <w:sz w:val="24"/>
          <w:szCs w:val="24"/>
          <w:highlight w:val="none"/>
          <w:lang w:eastAsia="zh-CN"/>
        </w:rPr>
        <w:t>范、规定、标准，是否能实现工程质量、进度管理目标。</w:t>
      </w:r>
    </w:p>
    <w:p w14:paraId="0D6BC4C7">
      <w:pPr>
        <w:spacing w:before="82" w:line="211" w:lineRule="auto"/>
        <w:ind w:left="580"/>
        <w:rPr>
          <w:rFonts w:hint="eastAsia" w:ascii="宋体" w:hAnsi="宋体" w:cs="宋体"/>
          <w:color w:val="auto"/>
          <w:sz w:val="25"/>
          <w:szCs w:val="25"/>
          <w:highlight w:val="none"/>
          <w:lang w:eastAsia="zh-CN"/>
        </w:rPr>
      </w:pPr>
      <w:bookmarkStart w:id="104" w:name="_Toc32114"/>
      <w:bookmarkStart w:id="105" w:name="_Toc19814"/>
      <w:bookmarkStart w:id="106" w:name="_Toc15367"/>
      <w:bookmarkStart w:id="107" w:name="_Toc18204"/>
      <w:r>
        <w:rPr>
          <w:rFonts w:ascii="宋体" w:hAnsi="宋体" w:cs="宋体"/>
          <w:b/>
          <w:bCs/>
          <w:color w:val="auto"/>
          <w:spacing w:val="-3"/>
          <w:sz w:val="24"/>
          <w:szCs w:val="24"/>
          <w:highlight w:val="none"/>
          <w:lang w:eastAsia="zh-CN"/>
        </w:rPr>
        <w:t xml:space="preserve">15.5.4  </w:t>
      </w:r>
      <w:r>
        <w:rPr>
          <w:rFonts w:hint="eastAsia" w:ascii="宋体" w:hAnsi="宋体" w:cs="宋体"/>
          <w:color w:val="auto"/>
          <w:spacing w:val="-3"/>
          <w:sz w:val="24"/>
          <w:szCs w:val="24"/>
          <w:highlight w:val="none"/>
          <w:lang w:eastAsia="zh-CN"/>
        </w:rPr>
        <w:t>否决投标说明</w:t>
      </w:r>
      <w:bookmarkEnd w:id="104"/>
      <w:bookmarkEnd w:id="105"/>
      <w:bookmarkEnd w:id="106"/>
      <w:bookmarkEnd w:id="107"/>
    </w:p>
    <w:p w14:paraId="7A68ADED">
      <w:pPr>
        <w:spacing w:before="152" w:line="333" w:lineRule="auto"/>
        <w:ind w:left="11" w:right="175" w:firstLine="561"/>
        <w:rPr>
          <w:rFonts w:hint="eastAsia" w:ascii="宋体" w:hAnsi="宋体" w:cs="宋体"/>
          <w:color w:val="auto"/>
          <w:highlight w:val="none"/>
          <w:lang w:eastAsia="zh-CN"/>
        </w:rPr>
      </w:pPr>
      <w:r>
        <w:rPr>
          <w:rFonts w:hint="eastAsia" w:ascii="宋体" w:hAnsi="宋体" w:cs="宋体"/>
          <w:color w:val="auto"/>
          <w:spacing w:val="-5"/>
          <w:sz w:val="24"/>
          <w:szCs w:val="24"/>
          <w:highlight w:val="none"/>
          <w:lang w:eastAsia="zh-CN"/>
        </w:rPr>
        <w:t>初步评审阶段各个环节否决投标的全部条件，在本章第四节“否决投标条件</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b/>
          <w:bCs/>
          <w:color w:val="auto"/>
          <w:sz w:val="24"/>
          <w:szCs w:val="24"/>
          <w:highlight w:val="none"/>
          <w:lang w:eastAsia="zh-CN"/>
        </w:rPr>
        <w:t>1</w:t>
      </w:r>
      <w:r>
        <w:rPr>
          <w:rFonts w:hint="eastAsia" w:ascii="宋体" w:hAnsi="宋体" w:cs="宋体"/>
          <w:color w:val="auto"/>
          <w:sz w:val="24"/>
          <w:szCs w:val="24"/>
          <w:highlight w:val="none"/>
          <w:lang w:eastAsia="zh-CN"/>
        </w:rPr>
        <w:t>条至第</w:t>
      </w:r>
      <w:r>
        <w:rPr>
          <w:rFonts w:ascii="宋体" w:hAnsi="宋体" w:cs="宋体"/>
          <w:color w:val="auto"/>
          <w:spacing w:val="-46"/>
          <w:sz w:val="24"/>
          <w:szCs w:val="24"/>
          <w:highlight w:val="none"/>
          <w:lang w:eastAsia="zh-CN"/>
        </w:rPr>
        <w:t xml:space="preserve"> </w:t>
      </w:r>
      <w:r>
        <w:rPr>
          <w:rFonts w:ascii="宋体" w:hAnsi="宋体" w:cs="宋体"/>
          <w:b/>
          <w:bCs/>
          <w:color w:val="auto"/>
          <w:sz w:val="24"/>
          <w:szCs w:val="24"/>
          <w:highlight w:val="none"/>
          <w:lang w:eastAsia="zh-CN"/>
        </w:rPr>
        <w:t>4</w:t>
      </w:r>
      <w:r>
        <w:rPr>
          <w:rFonts w:hint="eastAsia" w:ascii="宋体" w:hAnsi="宋体" w:cs="宋体"/>
          <w:color w:val="auto"/>
          <w:sz w:val="24"/>
          <w:szCs w:val="24"/>
          <w:highlight w:val="none"/>
          <w:lang w:eastAsia="zh-CN"/>
        </w:rPr>
        <w:t>条中集中列示。投标人有其中所列任何一种情形的，由评标委员会否决其</w:t>
      </w:r>
      <w:r>
        <w:rPr>
          <w:rFonts w:hint="eastAsia" w:ascii="宋体" w:hAnsi="宋体" w:cs="宋体"/>
          <w:color w:val="auto"/>
          <w:spacing w:val="-1"/>
          <w:sz w:val="24"/>
          <w:szCs w:val="24"/>
          <w:highlight w:val="none"/>
          <w:lang w:eastAsia="zh-CN"/>
        </w:rPr>
        <w:t>投标。在初步评审阶段任何环节被否决的投标人，不进入下一环</w:t>
      </w:r>
      <w:r>
        <w:rPr>
          <w:rFonts w:hint="eastAsia" w:ascii="宋体" w:hAnsi="宋体" w:cs="宋体"/>
          <w:color w:val="auto"/>
          <w:spacing w:val="-2"/>
          <w:sz w:val="24"/>
          <w:szCs w:val="24"/>
          <w:highlight w:val="none"/>
          <w:lang w:eastAsia="zh-CN"/>
        </w:rPr>
        <w:t>节（或阶段）评审。</w:t>
      </w:r>
      <w:r>
        <w:rPr>
          <w:rFonts w:hint="eastAsia" w:ascii="宋体" w:hAnsi="宋体" w:cs="宋体"/>
          <w:color w:val="auto"/>
          <w:spacing w:val="-1"/>
          <w:sz w:val="24"/>
          <w:szCs w:val="24"/>
          <w:highlight w:val="none"/>
          <w:lang w:eastAsia="zh-CN"/>
        </w:rPr>
        <w:t>在初步评审阶段任何环节。</w:t>
      </w:r>
      <w:r>
        <w:rPr>
          <w:rFonts w:hint="eastAsia" w:ascii="宋体" w:hAnsi="宋体" w:cs="宋体"/>
          <w:color w:val="auto"/>
          <w:sz w:val="24"/>
          <w:szCs w:val="24"/>
          <w:highlight w:val="none"/>
          <w:lang w:eastAsia="zh-CN"/>
        </w:rPr>
        <w:t>评标委员会经评审，认为所有投标都不符合招标文件要求的，可否决所有投标，项目的所有投标被否决的，招标人应依法重新组织招标。</w:t>
      </w:r>
    </w:p>
    <w:p w14:paraId="1CE560AD">
      <w:pPr>
        <w:spacing w:before="78" w:line="221" w:lineRule="auto"/>
        <w:ind w:left="577"/>
        <w:rPr>
          <w:rFonts w:hint="eastAsia" w:ascii="宋体" w:hAnsi="宋体" w:cs="宋体"/>
          <w:color w:val="auto"/>
          <w:sz w:val="24"/>
          <w:szCs w:val="24"/>
          <w:highlight w:val="none"/>
          <w:lang w:eastAsia="zh-CN"/>
        </w:rPr>
      </w:pPr>
      <w:r>
        <w:rPr>
          <w:color w:val="auto"/>
          <w:highlight w:val="none"/>
          <w:lang w:eastAsia="zh-CN"/>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 46"/>
                    <pic:cNvPicPr>
                      <a:picLocks noChangeAspect="1"/>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ascii="宋体" w:hAnsi="宋体" w:cs="宋体"/>
          <w:b/>
          <w:bCs/>
          <w:color w:val="auto"/>
          <w:spacing w:val="-2"/>
          <w:sz w:val="24"/>
          <w:szCs w:val="24"/>
          <w:highlight w:val="none"/>
          <w:lang w:eastAsia="zh-CN"/>
        </w:rPr>
        <w:t xml:space="preserve">15.6  </w:t>
      </w:r>
      <w:r>
        <w:rPr>
          <w:rFonts w:hint="eastAsia" w:ascii="宋体" w:hAnsi="宋体" w:cs="宋体"/>
          <w:color w:val="auto"/>
          <w:spacing w:val="-2"/>
          <w:sz w:val="24"/>
          <w:szCs w:val="24"/>
          <w:highlight w:val="none"/>
          <w:lang w:eastAsia="zh-CN"/>
        </w:rPr>
        <w:t>详细评审阶段</w:t>
      </w:r>
    </w:p>
    <w:p w14:paraId="26BA7ED4">
      <w:pPr>
        <w:spacing w:before="81" w:line="211" w:lineRule="auto"/>
        <w:ind w:left="498"/>
        <w:rPr>
          <w:rFonts w:hint="eastAsia" w:ascii="宋体" w:hAnsi="宋体" w:cs="宋体"/>
          <w:color w:val="auto"/>
          <w:sz w:val="25"/>
          <w:szCs w:val="25"/>
          <w:highlight w:val="none"/>
          <w:lang w:eastAsia="zh-CN"/>
        </w:rPr>
      </w:pPr>
      <w:bookmarkStart w:id="109" w:name="_Toc4119"/>
      <w:bookmarkStart w:id="110" w:name="_Toc10503"/>
      <w:bookmarkStart w:id="111" w:name="_Toc14991"/>
      <w:bookmarkStart w:id="112" w:name="_Toc28572"/>
      <w:r>
        <w:rPr>
          <w:rFonts w:ascii="宋体" w:hAnsi="宋体" w:cs="宋体"/>
          <w:b/>
          <w:bCs/>
          <w:color w:val="auto"/>
          <w:spacing w:val="-3"/>
          <w:sz w:val="24"/>
          <w:szCs w:val="24"/>
          <w:highlight w:val="none"/>
          <w:lang w:eastAsia="zh-CN"/>
        </w:rPr>
        <w:t xml:space="preserve">15.6.1  </w:t>
      </w:r>
      <w:r>
        <w:rPr>
          <w:rFonts w:hint="eastAsia" w:ascii="宋体" w:hAnsi="宋体" w:cs="宋体"/>
          <w:color w:val="auto"/>
          <w:spacing w:val="-3"/>
          <w:sz w:val="24"/>
          <w:szCs w:val="24"/>
          <w:highlight w:val="none"/>
          <w:lang w:eastAsia="zh-CN"/>
        </w:rPr>
        <w:t>“综合评估法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”评审程序</w:t>
      </w:r>
      <w:bookmarkEnd w:id="109"/>
      <w:bookmarkEnd w:id="110"/>
      <w:bookmarkEnd w:id="111"/>
      <w:bookmarkEnd w:id="112"/>
    </w:p>
    <w:p w14:paraId="5BA04469">
      <w:pPr>
        <w:spacing w:before="152" w:line="329" w:lineRule="auto"/>
        <w:ind w:left="14" w:right="81" w:firstLine="476"/>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评审内容分为商务技术和投标报价两大部分。其中，商</w:t>
      </w:r>
      <w:r>
        <w:rPr>
          <w:rFonts w:hint="eastAsia" w:ascii="宋体" w:hAnsi="宋体" w:cs="宋体"/>
          <w:color w:val="auto"/>
          <w:spacing w:val="-2"/>
          <w:sz w:val="24"/>
          <w:szCs w:val="24"/>
          <w:highlight w:val="none"/>
          <w:lang w:eastAsia="zh-CN"/>
        </w:rPr>
        <w:t>务技术合计满分</w:t>
      </w:r>
      <w:r>
        <w:rPr>
          <w:rFonts w:ascii="宋体" w:hAnsi="宋体" w:cs="宋体"/>
          <w:color w:val="auto"/>
          <w:spacing w:val="-2"/>
          <w:sz w:val="24"/>
          <w:szCs w:val="24"/>
          <w:highlight w:val="none"/>
          <w:lang w:eastAsia="zh-CN"/>
        </w:rPr>
        <w:t>100</w:t>
      </w:r>
      <w:r>
        <w:rPr>
          <w:rFonts w:hint="eastAsia" w:ascii="宋体" w:hAnsi="宋体" w:cs="宋体"/>
          <w:color w:val="auto"/>
          <w:spacing w:val="-2"/>
          <w:sz w:val="24"/>
          <w:szCs w:val="24"/>
          <w:highlight w:val="none"/>
          <w:lang w:eastAsia="zh-CN"/>
        </w:rPr>
        <w:t>分，权重</w:t>
      </w:r>
      <w:r>
        <w:rPr>
          <w:rFonts w:hint="eastAsia" w:ascii="宋体" w:hAnsi="宋体" w:cs="宋体"/>
          <w:color w:val="auto"/>
          <w:spacing w:val="-3"/>
          <w:sz w:val="24"/>
          <w:szCs w:val="24"/>
          <w:highlight w:val="none"/>
          <w:lang w:eastAsia="zh-CN"/>
        </w:rPr>
        <w:t>为</w:t>
      </w:r>
      <w:r>
        <w:rPr>
          <w:rFonts w:ascii="宋体" w:hAnsi="宋体" w:cs="宋体"/>
          <w:color w:val="auto"/>
          <w:spacing w:val="-3"/>
          <w:sz w:val="24"/>
          <w:szCs w:val="24"/>
          <w:highlight w:val="none"/>
          <w:lang w:eastAsia="zh-CN"/>
        </w:rPr>
        <w:t>40%</w:t>
      </w:r>
      <w:r>
        <w:rPr>
          <w:rFonts w:hint="eastAsia" w:ascii="宋体" w:hAnsi="宋体" w:cs="宋体"/>
          <w:color w:val="auto"/>
          <w:spacing w:val="-3"/>
          <w:sz w:val="24"/>
          <w:szCs w:val="24"/>
          <w:highlight w:val="none"/>
          <w:lang w:eastAsia="zh-CN"/>
        </w:rPr>
        <w:t>；投标报价满分</w:t>
      </w:r>
      <w:r>
        <w:rPr>
          <w:rFonts w:ascii="宋体" w:hAnsi="宋体" w:cs="宋体"/>
          <w:color w:val="auto"/>
          <w:spacing w:val="-30"/>
          <w:sz w:val="24"/>
          <w:szCs w:val="24"/>
          <w:highlight w:val="none"/>
          <w:lang w:eastAsia="zh-CN"/>
        </w:rPr>
        <w:t xml:space="preserve"> </w:t>
      </w:r>
      <w:r>
        <w:rPr>
          <w:rFonts w:ascii="宋体" w:hAnsi="宋体" w:cs="宋体"/>
          <w:color w:val="auto"/>
          <w:spacing w:val="-3"/>
          <w:sz w:val="24"/>
          <w:szCs w:val="24"/>
          <w:highlight w:val="none"/>
          <w:lang w:eastAsia="zh-CN"/>
        </w:rPr>
        <w:t xml:space="preserve">100 </w:t>
      </w:r>
      <w:r>
        <w:rPr>
          <w:rFonts w:hint="eastAsia" w:ascii="宋体" w:hAnsi="宋体" w:cs="宋体"/>
          <w:color w:val="auto"/>
          <w:spacing w:val="-3"/>
          <w:sz w:val="24"/>
          <w:szCs w:val="24"/>
          <w:highlight w:val="none"/>
          <w:lang w:eastAsia="zh-CN"/>
        </w:rPr>
        <w:t>分，权重为</w:t>
      </w:r>
      <w:r>
        <w:rPr>
          <w:rFonts w:ascii="宋体" w:hAnsi="宋体" w:cs="宋体"/>
          <w:color w:val="auto"/>
          <w:spacing w:val="-3"/>
          <w:sz w:val="24"/>
          <w:szCs w:val="24"/>
          <w:highlight w:val="none"/>
          <w:lang w:eastAsia="zh-CN"/>
        </w:rPr>
        <w:t>60%</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3"/>
          <w:sz w:val="24"/>
          <w:szCs w:val="24"/>
          <w:highlight w:val="none"/>
          <w:lang w:eastAsia="zh-CN"/>
        </w:rPr>
        <w:t>。两大部分权重之和应为</w:t>
      </w:r>
      <w:r>
        <w:rPr>
          <w:rFonts w:ascii="宋体" w:hAnsi="宋体" w:cs="宋体"/>
          <w:color w:val="auto"/>
          <w:spacing w:val="-32"/>
          <w:sz w:val="24"/>
          <w:szCs w:val="24"/>
          <w:highlight w:val="none"/>
          <w:lang w:eastAsia="zh-CN"/>
        </w:rPr>
        <w:t xml:space="preserve"> </w:t>
      </w:r>
      <w:r>
        <w:rPr>
          <w:rFonts w:ascii="宋体" w:hAnsi="宋体" w:cs="宋体"/>
          <w:color w:val="auto"/>
          <w:spacing w:val="-3"/>
          <w:sz w:val="24"/>
          <w:szCs w:val="24"/>
          <w:highlight w:val="none"/>
          <w:lang w:eastAsia="zh-CN"/>
        </w:rPr>
        <w:t>100%</w:t>
      </w:r>
      <w:r>
        <w:rPr>
          <w:rFonts w:hint="eastAsia" w:ascii="宋体" w:hAnsi="宋体" w:cs="宋体"/>
          <w:color w:val="auto"/>
          <w:spacing w:val="-3"/>
          <w:sz w:val="24"/>
          <w:szCs w:val="24"/>
          <w:highlight w:val="none"/>
          <w:lang w:eastAsia="zh-CN"/>
        </w:rPr>
        <w:t>。</w:t>
      </w:r>
    </w:p>
    <w:p w14:paraId="2E6D4F3B">
      <w:pPr>
        <w:spacing w:before="153" w:line="324" w:lineRule="auto"/>
        <w:ind w:left="14" w:right="81" w:firstLine="49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除特别注明外，综合得分以及商务技术得分、投标报价得分的中间过程计算值和</w:t>
      </w:r>
      <w:r>
        <w:rPr>
          <w:rFonts w:hint="eastAsia" w:ascii="宋体" w:hAnsi="宋体" w:cs="宋体"/>
          <w:color w:val="auto"/>
          <w:spacing w:val="-4"/>
          <w:sz w:val="24"/>
          <w:szCs w:val="24"/>
          <w:highlight w:val="none"/>
          <w:lang w:eastAsia="zh-CN"/>
        </w:rPr>
        <w:t>最终值，均按“</w:t>
      </w:r>
      <w:r>
        <w:rPr>
          <w:rFonts w:ascii="宋体" w:hAnsi="宋体" w:cs="宋体"/>
          <w:color w:val="auto"/>
          <w:spacing w:val="-78"/>
          <w:sz w:val="24"/>
          <w:szCs w:val="24"/>
          <w:highlight w:val="none"/>
          <w:lang w:eastAsia="zh-CN"/>
        </w:rPr>
        <w:t xml:space="preserve"> </w:t>
      </w:r>
      <w:r>
        <w:rPr>
          <w:rFonts w:hint="eastAsia" w:ascii="宋体" w:hAnsi="宋体" w:cs="宋体"/>
          <w:color w:val="auto"/>
          <w:spacing w:val="-4"/>
          <w:sz w:val="24"/>
          <w:szCs w:val="24"/>
          <w:highlight w:val="none"/>
          <w:lang w:eastAsia="zh-CN"/>
        </w:rPr>
        <w:t>四舍五入</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”原则精确到两位小数。</w:t>
      </w:r>
    </w:p>
    <w:p w14:paraId="3285512B">
      <w:pPr>
        <w:spacing w:before="38" w:line="220" w:lineRule="auto"/>
        <w:ind w:left="503"/>
        <w:rPr>
          <w:rFonts w:hint="eastAsia" w:ascii="宋体" w:hAnsi="宋体" w:cs="宋体"/>
          <w:color w:val="auto"/>
          <w:sz w:val="24"/>
          <w:szCs w:val="24"/>
          <w:highlight w:val="none"/>
          <w:lang w:eastAsia="zh-CN"/>
        </w:rPr>
      </w:pPr>
      <w:bookmarkStart w:id="113" w:name="_Toc18029"/>
      <w:bookmarkStart w:id="114" w:name="_Toc22949"/>
      <w:bookmarkStart w:id="115" w:name="_Toc17510"/>
      <w:bookmarkStart w:id="116" w:name="_Toc10398"/>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）商务技术得分</w:t>
      </w:r>
      <w:r>
        <w:rPr>
          <w:rFonts w:ascii="宋体" w:hAnsi="宋体" w:cs="宋体"/>
          <w:color w:val="auto"/>
          <w:spacing w:val="-48"/>
          <w:sz w:val="24"/>
          <w:szCs w:val="24"/>
          <w:highlight w:val="none"/>
          <w:lang w:eastAsia="zh-CN"/>
        </w:rPr>
        <w:t xml:space="preserve"> </w:t>
      </w:r>
      <w:r>
        <w:rPr>
          <w:rFonts w:ascii="宋体" w:hAnsi="宋体" w:cs="宋体"/>
          <w:color w:val="auto"/>
          <w:spacing w:val="-3"/>
          <w:sz w:val="24"/>
          <w:szCs w:val="24"/>
          <w:highlight w:val="none"/>
          <w:lang w:eastAsia="zh-CN"/>
        </w:rPr>
        <w:t>M</w:t>
      </w:r>
      <w:bookmarkEnd w:id="113"/>
      <w:bookmarkEnd w:id="114"/>
      <w:bookmarkEnd w:id="115"/>
      <w:bookmarkEnd w:id="116"/>
    </w:p>
    <w:p w14:paraId="3F87A414">
      <w:pPr>
        <w:spacing w:before="153" w:line="279" w:lineRule="auto"/>
        <w:ind w:left="15" w:right="81" w:firstLine="47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a</w:t>
      </w:r>
      <w:r>
        <w:rPr>
          <w:rFonts w:ascii="宋体" w:hAnsi="宋体" w:cs="宋体"/>
          <w:b/>
          <w:bCs/>
          <w:color w:val="auto"/>
          <w:spacing w:val="-24"/>
          <w:sz w:val="24"/>
          <w:szCs w:val="24"/>
          <w:highlight w:val="none"/>
          <w:lang w:eastAsia="zh-CN"/>
        </w:rPr>
        <w:t xml:space="preserve"> </w:t>
      </w:r>
      <w:r>
        <w:rPr>
          <w:rFonts w:hint="eastAsia" w:ascii="宋体" w:hAnsi="宋体" w:cs="宋体"/>
          <w:color w:val="auto"/>
          <w:spacing w:val="1"/>
          <w:sz w:val="24"/>
          <w:szCs w:val="24"/>
          <w:highlight w:val="none"/>
          <w:lang w:eastAsia="zh-CN"/>
        </w:rPr>
        <w:t>．评标委员会按照《综合评分表》商务部分指定的评分标准对各评分因素进行</w:t>
      </w:r>
      <w:r>
        <w:rPr>
          <w:rFonts w:hint="eastAsia" w:ascii="宋体" w:hAnsi="宋体" w:cs="宋体"/>
          <w:color w:val="auto"/>
          <w:spacing w:val="-1"/>
          <w:sz w:val="24"/>
          <w:szCs w:val="24"/>
          <w:highlight w:val="none"/>
          <w:lang w:eastAsia="zh-CN"/>
        </w:rPr>
        <w:t>打分。各评分因素得分之和即为某投标人的商务得分</w:t>
      </w:r>
      <w:r>
        <w:rPr>
          <w:rFonts w:ascii="宋体" w:hAnsi="宋体" w:cs="宋体"/>
          <w:color w:val="auto"/>
          <w:spacing w:val="-45"/>
          <w:sz w:val="24"/>
          <w:szCs w:val="24"/>
          <w:highlight w:val="none"/>
          <w:lang w:eastAsia="zh-CN"/>
        </w:rPr>
        <w:t xml:space="preserve"> </w:t>
      </w:r>
      <w:r>
        <w:rPr>
          <w:rFonts w:ascii="宋体" w:hAnsi="宋体" w:cs="宋体"/>
          <w:color w:val="auto"/>
          <w:spacing w:val="-1"/>
          <w:sz w:val="24"/>
          <w:szCs w:val="24"/>
          <w:highlight w:val="none"/>
          <w:lang w:eastAsia="zh-CN"/>
        </w:rPr>
        <w:t>M</w:t>
      </w:r>
      <w:r>
        <w:rPr>
          <w:rFonts w:ascii="宋体" w:hAnsi="宋体" w:cs="宋体"/>
          <w:color w:val="auto"/>
          <w:spacing w:val="-1"/>
          <w:position w:val="-1"/>
          <w:sz w:val="15"/>
          <w:szCs w:val="15"/>
          <w:highlight w:val="none"/>
          <w:lang w:eastAsia="zh-CN"/>
        </w:rPr>
        <w:t>1</w:t>
      </w:r>
      <w:r>
        <w:rPr>
          <w:rFonts w:hint="eastAsia" w:ascii="宋体" w:hAnsi="宋体" w:cs="宋体"/>
          <w:color w:val="auto"/>
          <w:spacing w:val="-1"/>
          <w:sz w:val="24"/>
          <w:szCs w:val="24"/>
          <w:highlight w:val="none"/>
          <w:lang w:eastAsia="zh-CN"/>
        </w:rPr>
        <w:t>。</w:t>
      </w:r>
    </w:p>
    <w:p w14:paraId="51AE7BB7">
      <w:pPr>
        <w:spacing w:before="154" w:line="299" w:lineRule="auto"/>
        <w:ind w:left="12" w:right="81" w:firstLine="474"/>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b</w:t>
      </w:r>
      <w:r>
        <w:rPr>
          <w:rFonts w:ascii="宋体" w:hAnsi="宋体" w:cs="宋体"/>
          <w:b/>
          <w:bCs/>
          <w:color w:val="auto"/>
          <w:spacing w:val="-27"/>
          <w:sz w:val="24"/>
          <w:szCs w:val="24"/>
          <w:highlight w:val="none"/>
          <w:lang w:eastAsia="zh-CN"/>
        </w:rPr>
        <w:t xml:space="preserve"> </w:t>
      </w:r>
      <w:r>
        <w:rPr>
          <w:rFonts w:hint="eastAsia" w:ascii="宋体" w:hAnsi="宋体" w:cs="宋体"/>
          <w:color w:val="auto"/>
          <w:spacing w:val="1"/>
          <w:sz w:val="24"/>
          <w:szCs w:val="24"/>
          <w:highlight w:val="none"/>
          <w:lang w:eastAsia="zh-CN"/>
        </w:rPr>
        <w:t>．评标委员会各成员独立按照《综合评分表》技术部分（施工组织设</w:t>
      </w:r>
      <w:r>
        <w:rPr>
          <w:rFonts w:hint="eastAsia" w:ascii="宋体" w:hAnsi="宋体" w:cs="宋体"/>
          <w:color w:val="auto"/>
          <w:sz w:val="24"/>
          <w:szCs w:val="24"/>
          <w:highlight w:val="none"/>
          <w:lang w:eastAsia="zh-CN"/>
        </w:rPr>
        <w:t>计）指定</w:t>
      </w:r>
      <w:r>
        <w:rPr>
          <w:rFonts w:hint="eastAsia" w:ascii="宋体" w:hAnsi="宋体" w:cs="宋体"/>
          <w:color w:val="auto"/>
          <w:spacing w:val="-1"/>
          <w:sz w:val="24"/>
          <w:szCs w:val="24"/>
          <w:highlight w:val="none"/>
          <w:lang w:eastAsia="zh-CN"/>
        </w:rPr>
        <w:t>的评分标准对各评分因素进行打分，累加后得出技术评分。</w:t>
      </w:r>
      <w:r>
        <w:rPr>
          <w:rFonts w:hint="eastAsia" w:ascii="宋体" w:hAnsi="宋体" w:cs="宋体"/>
          <w:color w:val="auto"/>
          <w:spacing w:val="-2"/>
          <w:sz w:val="24"/>
          <w:szCs w:val="24"/>
          <w:highlight w:val="none"/>
          <w:lang w:eastAsia="zh-CN"/>
        </w:rPr>
        <w:t>将评标委员会所有成员的</w:t>
      </w:r>
      <w:r>
        <w:rPr>
          <w:rFonts w:hint="eastAsia" w:ascii="宋体" w:hAnsi="宋体" w:cs="宋体"/>
          <w:color w:val="auto"/>
          <w:sz w:val="24"/>
          <w:szCs w:val="24"/>
          <w:highlight w:val="none"/>
          <w:lang w:eastAsia="zh-CN"/>
        </w:rPr>
        <w:t>技术评分去掉最高分和最低分后，取算术平均值，即</w:t>
      </w:r>
      <w:r>
        <w:rPr>
          <w:rFonts w:hint="eastAsia" w:ascii="宋体" w:hAnsi="宋体" w:cs="宋体"/>
          <w:color w:val="auto"/>
          <w:spacing w:val="-1"/>
          <w:sz w:val="24"/>
          <w:szCs w:val="24"/>
          <w:highlight w:val="none"/>
          <w:lang w:eastAsia="zh-CN"/>
        </w:rPr>
        <w:t>为某投标人的技术得分</w:t>
      </w:r>
      <w:r>
        <w:rPr>
          <w:rFonts w:ascii="宋体" w:hAnsi="宋体" w:cs="宋体"/>
          <w:color w:val="auto"/>
          <w:spacing w:val="-56"/>
          <w:sz w:val="24"/>
          <w:szCs w:val="24"/>
          <w:highlight w:val="none"/>
          <w:lang w:eastAsia="zh-CN"/>
        </w:rPr>
        <w:t xml:space="preserve"> </w:t>
      </w:r>
      <w:r>
        <w:rPr>
          <w:rFonts w:ascii="宋体" w:hAnsi="宋体" w:cs="宋体"/>
          <w:color w:val="auto"/>
          <w:spacing w:val="-1"/>
          <w:sz w:val="24"/>
          <w:szCs w:val="24"/>
          <w:highlight w:val="none"/>
          <w:lang w:eastAsia="zh-CN"/>
        </w:rPr>
        <w:t>M</w:t>
      </w:r>
      <w:r>
        <w:rPr>
          <w:rFonts w:ascii="宋体" w:hAnsi="宋体" w:cs="宋体"/>
          <w:color w:val="auto"/>
          <w:spacing w:val="-1"/>
          <w:position w:val="-1"/>
          <w:sz w:val="15"/>
          <w:szCs w:val="15"/>
          <w:highlight w:val="none"/>
          <w:lang w:eastAsia="zh-CN"/>
        </w:rPr>
        <w:t>2</w:t>
      </w:r>
      <w:r>
        <w:rPr>
          <w:rFonts w:hint="eastAsia" w:ascii="宋体" w:hAnsi="宋体" w:cs="宋体"/>
          <w:color w:val="auto"/>
          <w:spacing w:val="-1"/>
          <w:sz w:val="24"/>
          <w:szCs w:val="24"/>
          <w:highlight w:val="none"/>
          <w:lang w:eastAsia="zh-CN"/>
        </w:rPr>
        <w:t>。</w:t>
      </w:r>
    </w:p>
    <w:p w14:paraId="2DCCFD43">
      <w:pPr>
        <w:spacing w:before="155" w:line="231" w:lineRule="auto"/>
        <w:ind w:left="491"/>
        <w:rPr>
          <w:rFonts w:hint="eastAsia" w:ascii="宋体" w:hAnsi="宋体" w:cs="宋体"/>
          <w:color w:val="auto"/>
          <w:sz w:val="15"/>
          <w:szCs w:val="15"/>
          <w:highlight w:val="none"/>
          <w:lang w:eastAsia="zh-CN"/>
        </w:rPr>
      </w:pPr>
      <w:r>
        <w:rPr>
          <w:rFonts w:ascii="宋体" w:hAnsi="宋体" w:cs="宋体"/>
          <w:b/>
          <w:bCs/>
          <w:color w:val="auto"/>
          <w:spacing w:val="-12"/>
          <w:sz w:val="24"/>
          <w:szCs w:val="24"/>
          <w:highlight w:val="none"/>
          <w:lang w:eastAsia="zh-CN"/>
        </w:rPr>
        <w:t>c</w:t>
      </w:r>
      <w:r>
        <w:rPr>
          <w:rFonts w:ascii="宋体" w:hAnsi="宋体" w:cs="宋体"/>
          <w:b/>
          <w:bCs/>
          <w:color w:val="auto"/>
          <w:spacing w:val="-27"/>
          <w:sz w:val="24"/>
          <w:szCs w:val="24"/>
          <w:highlight w:val="none"/>
          <w:lang w:eastAsia="zh-CN"/>
        </w:rPr>
        <w:t xml:space="preserve"> </w:t>
      </w:r>
      <w:r>
        <w:rPr>
          <w:rFonts w:hint="eastAsia" w:ascii="宋体" w:hAnsi="宋体" w:cs="宋体"/>
          <w:color w:val="auto"/>
          <w:spacing w:val="-12"/>
          <w:sz w:val="24"/>
          <w:szCs w:val="24"/>
          <w:highlight w:val="none"/>
          <w:lang w:eastAsia="zh-CN"/>
        </w:rPr>
        <w:t>．</w:t>
      </w:r>
      <w:r>
        <w:rPr>
          <w:rFonts w:ascii="宋体" w:hAnsi="宋体" w:cs="宋体"/>
          <w:color w:val="auto"/>
          <w:spacing w:val="-12"/>
          <w:sz w:val="24"/>
          <w:szCs w:val="24"/>
          <w:highlight w:val="none"/>
          <w:lang w:eastAsia="zh-CN"/>
        </w:rPr>
        <w:t>M</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12"/>
          <w:sz w:val="24"/>
          <w:szCs w:val="24"/>
          <w:highlight w:val="none"/>
          <w:lang w:eastAsia="zh-CN"/>
        </w:rPr>
        <w:t>＝</w:t>
      </w:r>
      <w:r>
        <w:rPr>
          <w:rFonts w:ascii="宋体" w:hAnsi="宋体" w:cs="宋体"/>
          <w:color w:val="auto"/>
          <w:spacing w:val="-12"/>
          <w:sz w:val="24"/>
          <w:szCs w:val="24"/>
          <w:highlight w:val="none"/>
          <w:lang w:eastAsia="zh-CN"/>
        </w:rPr>
        <w:t>M</w:t>
      </w:r>
      <w:r>
        <w:rPr>
          <w:rFonts w:ascii="宋体" w:hAnsi="宋体" w:cs="宋体"/>
          <w:color w:val="auto"/>
          <w:spacing w:val="-12"/>
          <w:position w:val="-1"/>
          <w:sz w:val="15"/>
          <w:szCs w:val="15"/>
          <w:highlight w:val="none"/>
          <w:lang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M</w:t>
      </w:r>
      <w:r>
        <w:rPr>
          <w:rFonts w:ascii="宋体" w:hAnsi="宋体" w:cs="宋体"/>
          <w:color w:val="auto"/>
          <w:position w:val="-1"/>
          <w:sz w:val="15"/>
          <w:szCs w:val="15"/>
          <w:highlight w:val="none"/>
          <w:lang w:eastAsia="zh-CN"/>
        </w:rPr>
        <w:t>2</w:t>
      </w:r>
    </w:p>
    <w:p w14:paraId="2C1CCEC1">
      <w:pPr>
        <w:spacing w:before="139" w:line="220" w:lineRule="auto"/>
        <w:ind w:left="496"/>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M</w:t>
      </w:r>
      <w:r>
        <w:rPr>
          <w:rFonts w:ascii="宋体" w:hAnsi="宋体" w:cs="宋体"/>
          <w:color w:val="auto"/>
          <w:spacing w:val="-1"/>
          <w:position w:val="-1"/>
          <w:sz w:val="15"/>
          <w:szCs w:val="15"/>
          <w:highlight w:val="none"/>
          <w:lang w:eastAsia="zh-CN"/>
        </w:rPr>
        <w:t>1</w:t>
      </w:r>
      <w:r>
        <w:rPr>
          <w:rFonts w:ascii="宋体" w:hAnsi="宋体" w:cs="宋体"/>
          <w:color w:val="auto"/>
          <w:spacing w:val="12"/>
          <w:w w:val="101"/>
          <w:position w:val="-1"/>
          <w:sz w:val="15"/>
          <w:szCs w:val="15"/>
          <w:highlight w:val="none"/>
          <w:lang w:eastAsia="zh-CN"/>
        </w:rPr>
        <w:t xml:space="preserve"> </w:t>
      </w:r>
      <w:r>
        <w:rPr>
          <w:rFonts w:hint="eastAsia" w:ascii="宋体" w:hAnsi="宋体" w:cs="宋体"/>
          <w:color w:val="auto"/>
          <w:spacing w:val="-1"/>
          <w:sz w:val="24"/>
          <w:szCs w:val="24"/>
          <w:highlight w:val="none"/>
          <w:lang w:eastAsia="zh-CN"/>
        </w:rPr>
        <w:t>为某投标人的商务得分，</w:t>
      </w:r>
      <w:r>
        <w:rPr>
          <w:rFonts w:ascii="宋体" w:hAnsi="宋体" w:cs="宋体"/>
          <w:color w:val="auto"/>
          <w:spacing w:val="-1"/>
          <w:sz w:val="24"/>
          <w:szCs w:val="24"/>
          <w:highlight w:val="none"/>
          <w:lang w:eastAsia="zh-CN"/>
        </w:rPr>
        <w:t>M</w:t>
      </w:r>
      <w:r>
        <w:rPr>
          <w:rFonts w:ascii="宋体" w:hAnsi="宋体" w:cs="宋体"/>
          <w:color w:val="auto"/>
          <w:spacing w:val="-1"/>
          <w:position w:val="-1"/>
          <w:sz w:val="15"/>
          <w:szCs w:val="15"/>
          <w:highlight w:val="none"/>
          <w:lang w:eastAsia="zh-CN"/>
        </w:rPr>
        <w:t>2</w:t>
      </w:r>
      <w:r>
        <w:rPr>
          <w:rFonts w:ascii="宋体" w:hAnsi="宋体" w:cs="宋体"/>
          <w:color w:val="auto"/>
          <w:spacing w:val="12"/>
          <w:position w:val="-1"/>
          <w:sz w:val="15"/>
          <w:szCs w:val="15"/>
          <w:highlight w:val="none"/>
          <w:lang w:eastAsia="zh-CN"/>
        </w:rPr>
        <w:t xml:space="preserve"> </w:t>
      </w:r>
      <w:r>
        <w:rPr>
          <w:rFonts w:hint="eastAsia" w:ascii="宋体" w:hAnsi="宋体" w:cs="宋体"/>
          <w:color w:val="auto"/>
          <w:spacing w:val="-1"/>
          <w:sz w:val="24"/>
          <w:szCs w:val="24"/>
          <w:highlight w:val="none"/>
          <w:lang w:eastAsia="zh-CN"/>
        </w:rPr>
        <w:t>为某投标人的</w:t>
      </w:r>
      <w:r>
        <w:rPr>
          <w:rFonts w:hint="eastAsia" w:ascii="宋体" w:hAnsi="宋体" w:cs="宋体"/>
          <w:color w:val="auto"/>
          <w:spacing w:val="-2"/>
          <w:sz w:val="24"/>
          <w:szCs w:val="24"/>
          <w:highlight w:val="none"/>
          <w:lang w:eastAsia="zh-CN"/>
        </w:rPr>
        <w:t>技术得分。</w:t>
      </w:r>
    </w:p>
    <w:p w14:paraId="68348CAA">
      <w:pPr>
        <w:spacing w:before="153" w:line="219" w:lineRule="auto"/>
        <w:ind w:left="503"/>
        <w:rPr>
          <w:rFonts w:hint="eastAsia" w:ascii="宋体" w:hAnsi="宋体" w:cs="宋体"/>
          <w:color w:val="auto"/>
          <w:sz w:val="24"/>
          <w:szCs w:val="24"/>
          <w:highlight w:val="none"/>
          <w:lang w:eastAsia="zh-CN"/>
        </w:rPr>
      </w:pPr>
      <w:bookmarkStart w:id="117" w:name="_Toc14059"/>
      <w:bookmarkStart w:id="118" w:name="_Toc27609"/>
      <w:bookmarkStart w:id="119" w:name="_Toc3958"/>
      <w:bookmarkStart w:id="120" w:name="_Toc16136"/>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）投标报价得分</w:t>
      </w:r>
      <w:r>
        <w:rPr>
          <w:rFonts w:ascii="宋体" w:hAnsi="宋体" w:cs="宋体"/>
          <w:color w:val="auto"/>
          <w:spacing w:val="-62"/>
          <w:sz w:val="24"/>
          <w:szCs w:val="24"/>
          <w:highlight w:val="none"/>
          <w:lang w:eastAsia="zh-CN"/>
        </w:rPr>
        <w:t xml:space="preserve"> </w:t>
      </w:r>
      <w:r>
        <w:rPr>
          <w:rFonts w:ascii="宋体" w:hAnsi="宋体" w:cs="宋体"/>
          <w:color w:val="auto"/>
          <w:spacing w:val="-2"/>
          <w:sz w:val="24"/>
          <w:szCs w:val="24"/>
          <w:highlight w:val="none"/>
          <w:lang w:eastAsia="zh-CN"/>
        </w:rPr>
        <w:t>N</w:t>
      </w:r>
      <w:bookmarkEnd w:id="117"/>
      <w:bookmarkEnd w:id="118"/>
      <w:bookmarkEnd w:id="119"/>
      <w:bookmarkEnd w:id="120"/>
    </w:p>
    <w:p w14:paraId="43054BB2">
      <w:pPr>
        <w:spacing w:before="157" w:line="219" w:lineRule="auto"/>
        <w:ind w:firstLine="470" w:firstLineChars="200"/>
        <w:jc w:val="both"/>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a</w:t>
      </w:r>
      <w:r>
        <w:rPr>
          <w:rFonts w:ascii="宋体" w:hAnsi="宋体" w:cs="宋体"/>
          <w:b/>
          <w:bCs/>
          <w:color w:val="auto"/>
          <w:spacing w:val="-29"/>
          <w:sz w:val="24"/>
          <w:szCs w:val="24"/>
          <w:highlight w:val="none"/>
          <w:lang w:eastAsia="zh-CN"/>
        </w:rPr>
        <w:t xml:space="preserve"> </w:t>
      </w:r>
      <w:r>
        <w:rPr>
          <w:rFonts w:hint="eastAsia" w:ascii="宋体" w:hAnsi="宋体" w:cs="宋体"/>
          <w:color w:val="auto"/>
          <w:spacing w:val="-3"/>
          <w:sz w:val="24"/>
          <w:szCs w:val="24"/>
          <w:highlight w:val="none"/>
          <w:lang w:eastAsia="zh-CN"/>
        </w:rPr>
        <w:t>．评标委员会按照《综合评分表》投标报价部分指定的方法计</w:t>
      </w:r>
      <w:r>
        <w:rPr>
          <w:rFonts w:hint="eastAsia" w:ascii="宋体" w:hAnsi="宋体" w:cs="宋体"/>
          <w:color w:val="auto"/>
          <w:spacing w:val="-4"/>
          <w:sz w:val="24"/>
          <w:szCs w:val="24"/>
          <w:highlight w:val="none"/>
          <w:lang w:eastAsia="zh-CN"/>
        </w:rPr>
        <w:t>算评标基准价</w:t>
      </w:r>
      <w:r>
        <w:rPr>
          <w:rFonts w:ascii="宋体" w:hAnsi="宋体" w:cs="宋体"/>
          <w:color w:val="auto"/>
          <w:spacing w:val="-55"/>
          <w:sz w:val="24"/>
          <w:szCs w:val="24"/>
          <w:highlight w:val="none"/>
          <w:lang w:eastAsia="zh-CN"/>
        </w:rPr>
        <w:t xml:space="preserve"> </w:t>
      </w:r>
      <w:r>
        <w:rPr>
          <w:rFonts w:ascii="宋体" w:hAnsi="宋体" w:cs="宋体"/>
          <w:color w:val="auto"/>
          <w:spacing w:val="-4"/>
          <w:sz w:val="24"/>
          <w:szCs w:val="24"/>
          <w:highlight w:val="none"/>
          <w:lang w:eastAsia="zh-CN"/>
        </w:rPr>
        <w:t>D</w:t>
      </w:r>
      <w:r>
        <w:rPr>
          <w:rFonts w:hint="eastAsia" w:ascii="宋体" w:hAnsi="宋体" w:cs="宋体"/>
          <w:color w:val="auto"/>
          <w:spacing w:val="-4"/>
          <w:sz w:val="24"/>
          <w:szCs w:val="24"/>
          <w:highlight w:val="none"/>
          <w:lang w:eastAsia="zh-CN"/>
        </w:rPr>
        <w:t>。</w:t>
      </w:r>
    </w:p>
    <w:p w14:paraId="3D35C1C2">
      <w:pPr>
        <w:spacing w:before="155" w:line="299" w:lineRule="auto"/>
        <w:ind w:left="12" w:right="83" w:firstLine="474"/>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b</w:t>
      </w:r>
      <w:r>
        <w:rPr>
          <w:rFonts w:ascii="宋体" w:hAnsi="宋体" w:cs="宋体"/>
          <w:b/>
          <w:bCs/>
          <w:color w:val="auto"/>
          <w:spacing w:val="-20"/>
          <w:sz w:val="24"/>
          <w:szCs w:val="24"/>
          <w:highlight w:val="none"/>
          <w:lang w:eastAsia="zh-CN"/>
        </w:rPr>
        <w:t xml:space="preserve"> </w:t>
      </w:r>
      <w:r>
        <w:rPr>
          <w:rFonts w:hint="eastAsia" w:ascii="宋体" w:hAnsi="宋体" w:cs="宋体"/>
          <w:color w:val="auto"/>
          <w:sz w:val="24"/>
          <w:szCs w:val="24"/>
          <w:highlight w:val="none"/>
          <w:lang w:eastAsia="zh-CN"/>
        </w:rPr>
        <w:t>．采用内插法计算某投标人的投标报价得分</w:t>
      </w:r>
      <w:r>
        <w:rPr>
          <w:rFonts w:ascii="宋体" w:hAnsi="宋体" w:cs="宋体"/>
          <w:color w:val="auto"/>
          <w:spacing w:val="-60"/>
          <w:sz w:val="24"/>
          <w:szCs w:val="24"/>
          <w:highlight w:val="none"/>
          <w:lang w:eastAsia="zh-CN"/>
        </w:rPr>
        <w:t xml:space="preserve"> </w:t>
      </w:r>
      <w:r>
        <w:rPr>
          <w:rFonts w:ascii="宋体" w:hAnsi="宋体" w:cs="宋体"/>
          <w:color w:val="auto"/>
          <w:sz w:val="24"/>
          <w:szCs w:val="24"/>
          <w:highlight w:val="none"/>
          <w:lang w:eastAsia="zh-CN"/>
        </w:rPr>
        <w:t>N</w:t>
      </w:r>
      <w:r>
        <w:rPr>
          <w:rFonts w:ascii="宋体" w:hAnsi="宋体" w:cs="宋体"/>
          <w:color w:val="auto"/>
          <w:spacing w:val="-32"/>
          <w:sz w:val="24"/>
          <w:szCs w:val="24"/>
          <w:highlight w:val="none"/>
          <w:lang w:eastAsia="zh-CN"/>
        </w:rPr>
        <w:t xml:space="preserve"> </w:t>
      </w:r>
      <w:r>
        <w:rPr>
          <w:rFonts w:hint="eastAsia" w:ascii="宋体" w:hAnsi="宋体" w:cs="宋体"/>
          <w:color w:val="auto"/>
          <w:sz w:val="24"/>
          <w:szCs w:val="24"/>
          <w:highlight w:val="none"/>
          <w:lang w:eastAsia="zh-CN"/>
        </w:rPr>
        <w:t>，即当投标人的投标总价等于评</w:t>
      </w:r>
      <w:r>
        <w:rPr>
          <w:rFonts w:hint="eastAsia" w:ascii="宋体" w:hAnsi="宋体" w:cs="宋体"/>
          <w:color w:val="auto"/>
          <w:spacing w:val="-1"/>
          <w:sz w:val="24"/>
          <w:szCs w:val="24"/>
          <w:highlight w:val="none"/>
          <w:lang w:eastAsia="zh-CN"/>
        </w:rPr>
        <w:t>标基准价时得</w:t>
      </w:r>
      <w:r>
        <w:rPr>
          <w:rFonts w:ascii="宋体" w:hAnsi="宋体" w:cs="宋体"/>
          <w:color w:val="auto"/>
          <w:spacing w:val="-32"/>
          <w:sz w:val="24"/>
          <w:szCs w:val="24"/>
          <w:highlight w:val="none"/>
          <w:lang w:eastAsia="zh-CN"/>
        </w:rPr>
        <w:t xml:space="preserve"> </w:t>
      </w:r>
      <w:r>
        <w:rPr>
          <w:rFonts w:ascii="宋体" w:hAnsi="宋体" w:cs="宋体"/>
          <w:color w:val="auto"/>
          <w:spacing w:val="-1"/>
          <w:sz w:val="24"/>
          <w:szCs w:val="24"/>
          <w:highlight w:val="none"/>
          <w:lang w:eastAsia="zh-CN"/>
        </w:rPr>
        <w:t>100</w:t>
      </w:r>
      <w:r>
        <w:rPr>
          <w:rFonts w:hint="eastAsia" w:ascii="宋体" w:hAnsi="宋体" w:cs="宋体"/>
          <w:color w:val="auto"/>
          <w:spacing w:val="-1"/>
          <w:sz w:val="24"/>
          <w:szCs w:val="24"/>
          <w:highlight w:val="none"/>
          <w:lang w:eastAsia="zh-CN"/>
        </w:rPr>
        <w:t>分，每高于评标基准价一个百分点扣</w:t>
      </w:r>
      <w:r>
        <w:rPr>
          <w:rFonts w:ascii="宋体" w:hAnsi="宋体" w:cs="宋体"/>
          <w:color w:val="auto"/>
          <w:spacing w:val="-44"/>
          <w:sz w:val="24"/>
          <w:szCs w:val="24"/>
          <w:highlight w:val="none"/>
          <w:lang w:eastAsia="zh-CN"/>
        </w:rPr>
        <w:t xml:space="preserve"> </w:t>
      </w:r>
      <w:r>
        <w:rPr>
          <w:rFonts w:ascii="宋体" w:hAnsi="宋体" w:cs="宋体"/>
          <w:b/>
          <w:bCs/>
          <w:color w:val="auto"/>
          <w:spacing w:val="-1"/>
          <w:sz w:val="24"/>
          <w:szCs w:val="24"/>
          <w:highlight w:val="none"/>
          <w:lang w:eastAsia="zh-CN"/>
        </w:rPr>
        <w:t>1</w:t>
      </w:r>
      <w:r>
        <w:rPr>
          <w:rFonts w:hint="eastAsia" w:ascii="宋体" w:hAnsi="宋体" w:cs="宋体"/>
          <w:b/>
          <w:bCs/>
          <w:color w:val="auto"/>
          <w:spacing w:val="-1"/>
          <w:sz w:val="24"/>
          <w:szCs w:val="24"/>
          <w:highlight w:val="none"/>
          <w:lang w:eastAsia="zh-CN"/>
        </w:rPr>
        <w:t>分</w:t>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每低于评标基准价一个百分点扣</w:t>
      </w:r>
      <w:r>
        <w:rPr>
          <w:rFonts w:ascii="宋体" w:hAnsi="宋体" w:cs="宋体"/>
          <w:color w:val="auto"/>
          <w:spacing w:val="-34"/>
          <w:sz w:val="24"/>
          <w:szCs w:val="24"/>
          <w:highlight w:val="none"/>
          <w:lang w:eastAsia="zh-CN"/>
        </w:rPr>
        <w:t xml:space="preserve"> </w:t>
      </w:r>
      <w:r>
        <w:rPr>
          <w:rFonts w:ascii="宋体" w:hAnsi="宋体" w:cs="宋体"/>
          <w:b/>
          <w:bCs/>
          <w:color w:val="auto"/>
          <w:spacing w:val="-2"/>
          <w:sz w:val="24"/>
          <w:szCs w:val="24"/>
          <w:highlight w:val="none"/>
          <w:lang w:eastAsia="zh-CN"/>
        </w:rPr>
        <w:t xml:space="preserve">0.5 </w:t>
      </w:r>
      <w:r>
        <w:rPr>
          <w:rFonts w:hint="eastAsia" w:ascii="宋体" w:hAnsi="宋体" w:cs="宋体"/>
          <w:b/>
          <w:bCs/>
          <w:color w:val="auto"/>
          <w:spacing w:val="-2"/>
          <w:sz w:val="24"/>
          <w:szCs w:val="24"/>
          <w:highlight w:val="none"/>
          <w:lang w:eastAsia="zh-CN"/>
        </w:rPr>
        <w:t>分</w:t>
      </w:r>
      <w:r>
        <w:rPr>
          <w:rFonts w:hint="eastAsia" w:ascii="宋体" w:hAnsi="宋体" w:cs="宋体"/>
          <w:color w:val="auto"/>
          <w:spacing w:val="-2"/>
          <w:sz w:val="24"/>
          <w:szCs w:val="24"/>
          <w:highlight w:val="none"/>
          <w:lang w:eastAsia="zh-CN"/>
        </w:rPr>
        <w:t>，扣完为止。公式如下：</w:t>
      </w:r>
    </w:p>
    <w:p w14:paraId="5256FE00">
      <w:pPr>
        <w:spacing w:before="118" w:line="333" w:lineRule="exact"/>
        <w:ind w:left="2418"/>
        <w:rPr>
          <w:rFonts w:hint="eastAsia" w:ascii="宋体" w:hAnsi="宋体" w:cs="宋体"/>
          <w:color w:val="auto"/>
          <w:sz w:val="24"/>
          <w:szCs w:val="24"/>
          <w:highlight w:val="none"/>
          <w:lang w:eastAsia="zh-CN"/>
        </w:rPr>
      </w:pPr>
      <w:r>
        <w:rPr>
          <w:rFonts w:ascii="宋体" w:hAnsi="宋体" w:cs="宋体"/>
          <w:color w:val="auto"/>
          <w:spacing w:val="-6"/>
          <w:position w:val="3"/>
          <w:sz w:val="24"/>
          <w:szCs w:val="24"/>
          <w:highlight w:val="none"/>
          <w:lang w:eastAsia="zh-CN"/>
        </w:rPr>
        <w:t>N</w:t>
      </w:r>
      <w:r>
        <w:rPr>
          <w:rFonts w:ascii="宋体" w:hAnsi="宋体" w:cs="宋体"/>
          <w:color w:val="auto"/>
          <w:spacing w:val="-27"/>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100</w:t>
      </w:r>
      <w:r>
        <w:rPr>
          <w:rFonts w:hint="eastAsia" w:ascii="宋体" w:hAnsi="宋体" w:cs="宋体"/>
          <w:color w:val="auto"/>
          <w:spacing w:val="-12"/>
          <w:position w:val="3"/>
          <w:sz w:val="24"/>
          <w:szCs w:val="24"/>
          <w:highlight w:val="none"/>
          <w:lang w:eastAsia="zh-CN"/>
        </w:rPr>
        <w:t>－（</w:t>
      </w:r>
      <w:r>
        <w:rPr>
          <w:rFonts w:ascii="宋体" w:hAnsi="宋体" w:cs="宋体"/>
          <w:color w:val="auto"/>
          <w:spacing w:val="-6"/>
          <w:position w:val="3"/>
          <w:sz w:val="24"/>
          <w:szCs w:val="24"/>
          <w:highlight w:val="none"/>
          <w:lang w:eastAsia="zh-CN"/>
        </w:rPr>
        <w:t>|  Di</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D</w:t>
      </w:r>
      <w:r>
        <w:rPr>
          <w:rFonts w:ascii="宋体" w:hAnsi="宋体" w:cs="宋体"/>
          <w:color w:val="auto"/>
          <w:spacing w:val="9"/>
          <w:position w:val="3"/>
          <w:sz w:val="24"/>
          <w:szCs w:val="24"/>
          <w:highlight w:val="none"/>
          <w:lang w:eastAsia="zh-CN"/>
        </w:rPr>
        <w:t xml:space="preserve">  </w:t>
      </w:r>
      <w:r>
        <w:rPr>
          <w:rFonts w:ascii="宋体" w:hAnsi="宋体" w:cs="宋体"/>
          <w:color w:val="auto"/>
          <w:spacing w:val="-6"/>
          <w:position w:val="3"/>
          <w:sz w:val="24"/>
          <w:szCs w:val="24"/>
          <w:highlight w:val="none"/>
          <w:lang w:eastAsia="zh-CN"/>
        </w:rPr>
        <w:t>|</w:t>
      </w:r>
      <w:r>
        <w:rPr>
          <w:rFonts w:ascii="宋体" w:hAnsi="宋体" w:cs="宋体"/>
          <w:color w:val="auto"/>
          <w:spacing w:val="17"/>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D</w:t>
      </w:r>
      <w:r>
        <w:rPr>
          <w:rFonts w:hint="eastAsia" w:ascii="宋体" w:hAnsi="宋体" w:cs="宋体"/>
          <w:color w:val="auto"/>
          <w:spacing w:val="-6"/>
          <w:position w:val="3"/>
          <w:sz w:val="24"/>
          <w:szCs w:val="24"/>
          <w:highlight w:val="none"/>
          <w:lang w:eastAsia="zh-CN"/>
        </w:rPr>
        <w:t>）</w:t>
      </w:r>
      <w:r>
        <w:rPr>
          <w:rFonts w:ascii="宋体" w:hAnsi="宋体" w:cs="宋体"/>
          <w:color w:val="auto"/>
          <w:spacing w:val="-75"/>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92"/>
          <w:position w:val="3"/>
          <w:sz w:val="24"/>
          <w:szCs w:val="24"/>
          <w:highlight w:val="none"/>
          <w:lang w:eastAsia="zh-CN"/>
        </w:rPr>
        <w:t xml:space="preserve"> </w:t>
      </w:r>
      <w:r>
        <w:rPr>
          <w:rFonts w:ascii="宋体" w:hAnsi="宋体" w:cs="宋体"/>
          <w:color w:val="auto"/>
          <w:spacing w:val="-6"/>
          <w:position w:val="3"/>
          <w:sz w:val="24"/>
          <w:szCs w:val="24"/>
          <w:highlight w:val="none"/>
          <w:lang w:eastAsia="zh-CN"/>
        </w:rPr>
        <w:t>100</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E</w:t>
      </w:r>
    </w:p>
    <w:p w14:paraId="6E5B2DA0">
      <w:pPr>
        <w:spacing w:before="106" w:line="316" w:lineRule="auto"/>
        <w:ind w:left="7" w:right="17" w:firstLine="489"/>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式中：</w:t>
      </w:r>
      <w:r>
        <w:rPr>
          <w:rFonts w:ascii="宋体" w:hAnsi="宋体" w:cs="宋体"/>
          <w:color w:val="auto"/>
          <w:spacing w:val="-9"/>
          <w:sz w:val="24"/>
          <w:szCs w:val="24"/>
          <w:highlight w:val="none"/>
          <w:lang w:eastAsia="zh-CN"/>
        </w:rPr>
        <w:t xml:space="preserve">D </w:t>
      </w:r>
      <w:r>
        <w:rPr>
          <w:rFonts w:hint="eastAsia" w:ascii="宋体" w:hAnsi="宋体" w:cs="宋体"/>
          <w:color w:val="auto"/>
          <w:spacing w:val="-9"/>
          <w:sz w:val="24"/>
          <w:szCs w:val="24"/>
          <w:highlight w:val="none"/>
          <w:lang w:eastAsia="zh-CN"/>
        </w:rPr>
        <w:t>为评标基准价；</w:t>
      </w:r>
      <w:r>
        <w:rPr>
          <w:rFonts w:ascii="宋体" w:hAnsi="宋体" w:cs="宋体"/>
          <w:color w:val="auto"/>
          <w:spacing w:val="-9"/>
          <w:sz w:val="24"/>
          <w:szCs w:val="24"/>
          <w:highlight w:val="none"/>
          <w:lang w:eastAsia="zh-CN"/>
        </w:rPr>
        <w:t>Di</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为某投标人的投标总价；</w:t>
      </w:r>
      <w:r>
        <w:rPr>
          <w:rFonts w:ascii="宋体" w:hAnsi="宋体" w:cs="宋体"/>
          <w:color w:val="auto"/>
          <w:spacing w:val="-9"/>
          <w:sz w:val="24"/>
          <w:szCs w:val="24"/>
          <w:highlight w:val="none"/>
          <w:lang w:eastAsia="zh-CN"/>
        </w:rPr>
        <w:t>E</w:t>
      </w:r>
      <w:r>
        <w:rPr>
          <w:rFonts w:ascii="宋体" w:hAnsi="宋体" w:cs="宋体"/>
          <w:color w:val="auto"/>
          <w:spacing w:val="12"/>
          <w:sz w:val="24"/>
          <w:szCs w:val="24"/>
          <w:highlight w:val="none"/>
          <w:lang w:eastAsia="zh-CN"/>
        </w:rPr>
        <w:t xml:space="preserve"> </w:t>
      </w:r>
      <w:r>
        <w:rPr>
          <w:rFonts w:hint="eastAsia" w:ascii="宋体" w:hAnsi="宋体" w:cs="宋体"/>
          <w:color w:val="auto"/>
          <w:spacing w:val="-9"/>
          <w:sz w:val="24"/>
          <w:szCs w:val="24"/>
          <w:highlight w:val="none"/>
          <w:lang w:eastAsia="zh-CN"/>
        </w:rPr>
        <w:t>为扣分因子，当</w:t>
      </w:r>
      <w:r>
        <w:rPr>
          <w:rFonts w:ascii="宋体" w:hAnsi="宋体" w:cs="宋体"/>
          <w:color w:val="auto"/>
          <w:spacing w:val="-56"/>
          <w:sz w:val="24"/>
          <w:szCs w:val="24"/>
          <w:highlight w:val="none"/>
          <w:lang w:eastAsia="zh-CN"/>
        </w:rPr>
        <w:t xml:space="preserve"> </w:t>
      </w:r>
      <w:r>
        <w:rPr>
          <w:rFonts w:ascii="宋体" w:hAnsi="宋体" w:cs="宋体"/>
          <w:color w:val="auto"/>
          <w:spacing w:val="-9"/>
          <w:sz w:val="24"/>
          <w:szCs w:val="24"/>
          <w:highlight w:val="none"/>
          <w:lang w:eastAsia="zh-CN"/>
        </w:rPr>
        <w:t>Di</w:t>
      </w:r>
      <w:r>
        <w:rPr>
          <w:rFonts w:hint="eastAsia" w:ascii="宋体" w:hAnsi="宋体" w:cs="宋体"/>
          <w:color w:val="auto"/>
          <w:spacing w:val="-9"/>
          <w:sz w:val="24"/>
          <w:szCs w:val="24"/>
          <w:highlight w:val="none"/>
          <w:lang w:eastAsia="zh-CN"/>
        </w:rPr>
        <w:t>＞</w:t>
      </w:r>
      <w:r>
        <w:rPr>
          <w:rFonts w:ascii="宋体" w:hAnsi="宋体" w:cs="宋体"/>
          <w:color w:val="auto"/>
          <w:spacing w:val="-9"/>
          <w:sz w:val="24"/>
          <w:szCs w:val="24"/>
          <w:highlight w:val="none"/>
          <w:lang w:eastAsia="zh-CN"/>
        </w:rPr>
        <w:t>D</w:t>
      </w:r>
      <w:r>
        <w:rPr>
          <w:rFonts w:ascii="宋体" w:hAnsi="宋体" w:cs="宋体"/>
          <w:color w:val="auto"/>
          <w:spacing w:val="22"/>
          <w:w w:val="101"/>
          <w:sz w:val="24"/>
          <w:szCs w:val="24"/>
          <w:highlight w:val="none"/>
          <w:lang w:eastAsia="zh-CN"/>
        </w:rPr>
        <w:t xml:space="preserve"> </w:t>
      </w:r>
      <w:r>
        <w:rPr>
          <w:rFonts w:hint="eastAsia" w:ascii="宋体" w:hAnsi="宋体" w:cs="宋体"/>
          <w:color w:val="auto"/>
          <w:spacing w:val="-10"/>
          <w:sz w:val="24"/>
          <w:szCs w:val="24"/>
          <w:highlight w:val="none"/>
          <w:lang w:eastAsia="zh-CN"/>
        </w:rPr>
        <w:t>时，</w:t>
      </w:r>
      <w:r>
        <w:rPr>
          <w:rFonts w:ascii="宋体" w:hAnsi="宋体" w:cs="宋体"/>
          <w:color w:val="auto"/>
          <w:sz w:val="24"/>
          <w:szCs w:val="24"/>
          <w:highlight w:val="none"/>
          <w:lang w:eastAsia="zh-CN"/>
        </w:rPr>
        <w:t xml:space="preserve"> </w:t>
      </w:r>
      <w:r>
        <w:rPr>
          <w:rFonts w:ascii="宋体" w:hAnsi="宋体" w:cs="宋体"/>
          <w:color w:val="auto"/>
          <w:spacing w:val="-8"/>
          <w:sz w:val="24"/>
          <w:szCs w:val="24"/>
          <w:highlight w:val="none"/>
          <w:lang w:eastAsia="zh-CN"/>
        </w:rPr>
        <w:t>E</w:t>
      </w:r>
      <w:r>
        <w:rPr>
          <w:rFonts w:ascii="宋体" w:hAnsi="宋体" w:cs="宋体"/>
          <w:color w:val="auto"/>
          <w:spacing w:val="-24"/>
          <w:sz w:val="24"/>
          <w:szCs w:val="24"/>
          <w:highlight w:val="none"/>
          <w:lang w:eastAsia="zh-CN"/>
        </w:rPr>
        <w:t xml:space="preserve"> </w:t>
      </w:r>
      <w:r>
        <w:rPr>
          <w:rFonts w:hint="eastAsia" w:ascii="宋体" w:hAnsi="宋体" w:cs="宋体"/>
          <w:color w:val="auto"/>
          <w:spacing w:val="-8"/>
          <w:sz w:val="24"/>
          <w:szCs w:val="24"/>
          <w:highlight w:val="none"/>
          <w:lang w:eastAsia="zh-CN"/>
        </w:rPr>
        <w:t>＝</w:t>
      </w:r>
      <w:r>
        <w:rPr>
          <w:rFonts w:ascii="宋体" w:hAnsi="宋体" w:cs="宋体"/>
          <w:b/>
          <w:bCs/>
          <w:color w:val="auto"/>
          <w:spacing w:val="-8"/>
          <w:sz w:val="24"/>
          <w:szCs w:val="24"/>
          <w:highlight w:val="none"/>
          <w:lang w:eastAsia="zh-CN"/>
        </w:rPr>
        <w:t>1</w:t>
      </w:r>
      <w:r>
        <w:rPr>
          <w:rFonts w:ascii="宋体" w:hAnsi="宋体" w:cs="宋体"/>
          <w:b/>
          <w:bCs/>
          <w:color w:val="auto"/>
          <w:spacing w:val="-30"/>
          <w:sz w:val="24"/>
          <w:szCs w:val="24"/>
          <w:highlight w:val="none"/>
          <w:lang w:eastAsia="zh-CN"/>
        </w:rPr>
        <w:t xml:space="preserve"> </w:t>
      </w:r>
      <w:r>
        <w:rPr>
          <w:rFonts w:hint="eastAsia" w:ascii="宋体" w:hAnsi="宋体" w:cs="宋体"/>
          <w:b/>
          <w:bCs/>
          <w:color w:val="auto"/>
          <w:spacing w:val="-8"/>
          <w:sz w:val="24"/>
          <w:szCs w:val="24"/>
          <w:highlight w:val="none"/>
          <w:lang w:eastAsia="zh-CN"/>
        </w:rPr>
        <w:t>；</w:t>
      </w:r>
      <w:r>
        <w:rPr>
          <w:rFonts w:hint="eastAsia" w:ascii="宋体" w:hAnsi="宋体" w:cs="宋体"/>
          <w:color w:val="auto"/>
          <w:spacing w:val="-8"/>
          <w:sz w:val="24"/>
          <w:szCs w:val="24"/>
          <w:highlight w:val="none"/>
          <w:lang w:eastAsia="zh-CN"/>
        </w:rPr>
        <w:t>当</w:t>
      </w:r>
      <w:r>
        <w:rPr>
          <w:rFonts w:ascii="宋体" w:hAnsi="宋体" w:cs="宋体"/>
          <w:color w:val="auto"/>
          <w:spacing w:val="-56"/>
          <w:sz w:val="24"/>
          <w:szCs w:val="24"/>
          <w:highlight w:val="none"/>
          <w:lang w:eastAsia="zh-CN"/>
        </w:rPr>
        <w:t xml:space="preserve"> </w:t>
      </w:r>
      <w:r>
        <w:rPr>
          <w:rFonts w:ascii="宋体" w:hAnsi="宋体" w:cs="宋体"/>
          <w:color w:val="auto"/>
          <w:spacing w:val="-8"/>
          <w:sz w:val="24"/>
          <w:szCs w:val="24"/>
          <w:highlight w:val="none"/>
          <w:lang w:eastAsia="zh-CN"/>
        </w:rPr>
        <w:t>Di</w:t>
      </w: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D</w:t>
      </w:r>
      <w:r>
        <w:rPr>
          <w:rFonts w:ascii="宋体" w:hAnsi="宋体" w:cs="宋体"/>
          <w:color w:val="auto"/>
          <w:spacing w:val="20"/>
          <w:w w:val="101"/>
          <w:sz w:val="24"/>
          <w:szCs w:val="24"/>
          <w:highlight w:val="none"/>
          <w:lang w:eastAsia="zh-CN"/>
        </w:rPr>
        <w:t xml:space="preserve"> </w:t>
      </w:r>
      <w:r>
        <w:rPr>
          <w:rFonts w:hint="eastAsia" w:ascii="宋体" w:hAnsi="宋体" w:cs="宋体"/>
          <w:color w:val="auto"/>
          <w:spacing w:val="-8"/>
          <w:sz w:val="24"/>
          <w:szCs w:val="24"/>
          <w:highlight w:val="none"/>
          <w:lang w:eastAsia="zh-CN"/>
        </w:rPr>
        <w:t>时，</w:t>
      </w:r>
      <w:r>
        <w:rPr>
          <w:rFonts w:ascii="宋体" w:hAnsi="宋体" w:cs="宋体"/>
          <w:color w:val="auto"/>
          <w:spacing w:val="-8"/>
          <w:sz w:val="24"/>
          <w:szCs w:val="24"/>
          <w:highlight w:val="none"/>
          <w:lang w:eastAsia="zh-CN"/>
        </w:rPr>
        <w:t>E</w:t>
      </w:r>
      <w:r>
        <w:rPr>
          <w:rFonts w:ascii="宋体" w:hAnsi="宋体" w:cs="宋体"/>
          <w:color w:val="auto"/>
          <w:spacing w:val="-27"/>
          <w:sz w:val="24"/>
          <w:szCs w:val="24"/>
          <w:highlight w:val="none"/>
          <w:lang w:eastAsia="zh-CN"/>
        </w:rPr>
        <w:t xml:space="preserve"> </w:t>
      </w:r>
      <w:r>
        <w:rPr>
          <w:rFonts w:hint="eastAsia" w:ascii="宋体" w:hAnsi="宋体" w:cs="宋体"/>
          <w:b/>
          <w:bCs/>
          <w:color w:val="auto"/>
          <w:spacing w:val="-8"/>
          <w:sz w:val="24"/>
          <w:szCs w:val="24"/>
          <w:highlight w:val="none"/>
          <w:lang w:eastAsia="zh-CN"/>
        </w:rPr>
        <w:t>＝</w:t>
      </w:r>
      <w:r>
        <w:rPr>
          <w:rFonts w:ascii="宋体" w:hAnsi="宋体" w:cs="宋体"/>
          <w:b/>
          <w:bCs/>
          <w:color w:val="auto"/>
          <w:spacing w:val="-8"/>
          <w:sz w:val="24"/>
          <w:szCs w:val="24"/>
          <w:highlight w:val="none"/>
          <w:lang w:eastAsia="zh-CN"/>
        </w:rPr>
        <w:t>0.5</w:t>
      </w:r>
      <w:r>
        <w:rPr>
          <w:rFonts w:hint="eastAsia" w:ascii="宋体" w:hAnsi="宋体" w:cs="宋体"/>
          <w:b/>
          <w:bCs/>
          <w:color w:val="auto"/>
          <w:spacing w:val="-8"/>
          <w:sz w:val="24"/>
          <w:szCs w:val="24"/>
          <w:highlight w:val="none"/>
          <w:lang w:eastAsia="zh-CN"/>
        </w:rPr>
        <w:t>。</w:t>
      </w:r>
    </w:p>
    <w:p w14:paraId="3AF234FB">
      <w:pPr>
        <w:spacing w:before="95" w:line="220" w:lineRule="auto"/>
        <w:ind w:left="503"/>
        <w:rPr>
          <w:rFonts w:hint="eastAsia" w:ascii="宋体" w:hAnsi="宋体" w:cs="宋体"/>
          <w:color w:val="auto"/>
          <w:sz w:val="24"/>
          <w:szCs w:val="24"/>
          <w:highlight w:val="none"/>
          <w:lang w:eastAsia="zh-CN"/>
        </w:rPr>
      </w:pPr>
      <w:bookmarkStart w:id="121" w:name="_Toc576"/>
      <w:bookmarkStart w:id="122" w:name="_Toc7915"/>
      <w:bookmarkStart w:id="123" w:name="_Toc3861"/>
      <w:bookmarkStart w:id="124" w:name="_Toc4990"/>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）综合得分</w:t>
      </w:r>
      <w:bookmarkEnd w:id="121"/>
      <w:bookmarkEnd w:id="122"/>
      <w:bookmarkEnd w:id="123"/>
      <w:bookmarkEnd w:id="124"/>
    </w:p>
    <w:p w14:paraId="78E763B6">
      <w:pPr>
        <w:spacing w:before="153" w:line="220" w:lineRule="auto"/>
        <w:ind w:left="49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综合得分换算为百分制，满分</w:t>
      </w:r>
      <w:r>
        <w:rPr>
          <w:rFonts w:ascii="宋体" w:hAnsi="宋体" w:cs="宋体"/>
          <w:color w:val="auto"/>
          <w:spacing w:val="-26"/>
          <w:sz w:val="24"/>
          <w:szCs w:val="24"/>
          <w:highlight w:val="none"/>
          <w:lang w:eastAsia="zh-CN"/>
        </w:rPr>
        <w:t xml:space="preserve"> </w:t>
      </w:r>
      <w:r>
        <w:rPr>
          <w:rFonts w:ascii="宋体" w:hAnsi="宋体" w:cs="宋体"/>
          <w:color w:val="auto"/>
          <w:spacing w:val="-2"/>
          <w:sz w:val="24"/>
          <w:szCs w:val="24"/>
          <w:highlight w:val="none"/>
          <w:lang w:eastAsia="zh-CN"/>
        </w:rPr>
        <w:t xml:space="preserve">100 </w:t>
      </w:r>
      <w:r>
        <w:rPr>
          <w:rFonts w:hint="eastAsia" w:ascii="宋体" w:hAnsi="宋体" w:cs="宋体"/>
          <w:color w:val="auto"/>
          <w:spacing w:val="-2"/>
          <w:sz w:val="24"/>
          <w:szCs w:val="24"/>
          <w:highlight w:val="none"/>
          <w:lang w:eastAsia="zh-CN"/>
        </w:rPr>
        <w:t>分，公式如下：</w:t>
      </w:r>
    </w:p>
    <w:p w14:paraId="5FE937D9">
      <w:pPr>
        <w:spacing w:before="155" w:line="324" w:lineRule="auto"/>
        <w:ind w:left="496" w:right="532" w:hanging="33"/>
        <w:rPr>
          <w:rFonts w:hint="eastAsia" w:ascii="宋体" w:hAnsi="宋体" w:cs="宋体"/>
          <w:color w:val="auto"/>
          <w:spacing w:val="-1"/>
          <w:sz w:val="24"/>
          <w:szCs w:val="24"/>
          <w:highlight w:val="none"/>
          <w:lang w:eastAsia="zh-CN"/>
        </w:rPr>
      </w:pPr>
      <w:r>
        <w:rPr>
          <w:rFonts w:hint="eastAsia" w:ascii="宋体" w:hAnsi="宋体" w:cs="宋体"/>
          <w:color w:val="auto"/>
          <w:sz w:val="24"/>
          <w:szCs w:val="24"/>
          <w:highlight w:val="none"/>
          <w:lang w:eastAsia="zh-CN"/>
        </w:rPr>
        <w:t>综合得分＝</w:t>
      </w:r>
      <w:r>
        <w:rPr>
          <w:rFonts w:ascii="宋体" w:hAnsi="宋体" w:cs="宋体"/>
          <w:color w:val="auto"/>
          <w:sz w:val="24"/>
          <w:szCs w:val="24"/>
          <w:highlight w:val="none"/>
          <w:lang w:eastAsia="zh-CN"/>
        </w:rPr>
        <w:t>M</w:t>
      </w:r>
      <w:r>
        <w:rPr>
          <w:rFonts w:hint="eastAsia" w:ascii="宋体" w:hAnsi="宋体" w:cs="宋体"/>
          <w:color w:val="auto"/>
          <w:sz w:val="24"/>
          <w:szCs w:val="24"/>
          <w:highlight w:val="none"/>
          <w:lang w:eastAsia="zh-CN"/>
        </w:rPr>
        <w:t>÷商务技术合计满分×</w:t>
      </w:r>
      <w:r>
        <w:rPr>
          <w:rFonts w:ascii="宋体" w:hAnsi="宋体" w:cs="宋体"/>
          <w:color w:val="auto"/>
          <w:sz w:val="24"/>
          <w:szCs w:val="24"/>
          <w:highlight w:val="none"/>
          <w:lang w:eastAsia="zh-CN"/>
        </w:rPr>
        <w:t>100</w:t>
      </w:r>
      <w:r>
        <w:rPr>
          <w:rFonts w:hint="eastAsia" w:ascii="宋体" w:hAnsi="宋体" w:cs="宋体"/>
          <w:color w:val="auto"/>
          <w:spacing w:val="-1"/>
          <w:sz w:val="24"/>
          <w:szCs w:val="24"/>
          <w:highlight w:val="none"/>
          <w:lang w:eastAsia="zh-CN"/>
        </w:rPr>
        <w:t>×商务技术权重＋</w:t>
      </w:r>
      <w:r>
        <w:rPr>
          <w:rFonts w:ascii="宋体" w:hAnsi="宋体" w:cs="宋体"/>
          <w:color w:val="auto"/>
          <w:spacing w:val="-1"/>
          <w:sz w:val="24"/>
          <w:szCs w:val="24"/>
          <w:highlight w:val="none"/>
          <w:lang w:eastAsia="zh-CN"/>
        </w:rPr>
        <w:t>N</w:t>
      </w:r>
      <w:r>
        <w:rPr>
          <w:rFonts w:hint="eastAsia" w:ascii="宋体" w:hAnsi="宋体" w:cs="宋体"/>
          <w:color w:val="auto"/>
          <w:spacing w:val="-1"/>
          <w:sz w:val="24"/>
          <w:szCs w:val="24"/>
          <w:highlight w:val="none"/>
          <w:lang w:eastAsia="zh-CN"/>
        </w:rPr>
        <w:t>×投标报价权重</w:t>
      </w:r>
    </w:p>
    <w:p w14:paraId="11106E0E">
      <w:pPr>
        <w:spacing w:before="155" w:line="324" w:lineRule="auto"/>
        <w:ind w:left="496" w:right="532" w:hanging="3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 xml:space="preserve">M </w:t>
      </w:r>
      <w:r>
        <w:rPr>
          <w:rFonts w:hint="eastAsia" w:ascii="宋体" w:hAnsi="宋体" w:cs="宋体"/>
          <w:color w:val="auto"/>
          <w:spacing w:val="-1"/>
          <w:sz w:val="24"/>
          <w:szCs w:val="24"/>
          <w:highlight w:val="none"/>
          <w:lang w:eastAsia="zh-CN"/>
        </w:rPr>
        <w:t>为商务技术得分，</w:t>
      </w:r>
      <w:r>
        <w:rPr>
          <w:rFonts w:ascii="宋体" w:hAnsi="宋体" w:cs="宋体"/>
          <w:color w:val="auto"/>
          <w:spacing w:val="-1"/>
          <w:sz w:val="24"/>
          <w:szCs w:val="24"/>
          <w:highlight w:val="none"/>
          <w:lang w:eastAsia="zh-CN"/>
        </w:rPr>
        <w:t xml:space="preserve">N </w:t>
      </w:r>
      <w:r>
        <w:rPr>
          <w:rFonts w:hint="eastAsia" w:ascii="宋体" w:hAnsi="宋体" w:cs="宋体"/>
          <w:color w:val="auto"/>
          <w:spacing w:val="-1"/>
          <w:sz w:val="24"/>
          <w:szCs w:val="24"/>
          <w:highlight w:val="none"/>
          <w:lang w:eastAsia="zh-CN"/>
        </w:rPr>
        <w:t>为投标报价得分。</w:t>
      </w:r>
    </w:p>
    <w:p w14:paraId="3E5AC9FB">
      <w:pPr>
        <w:spacing w:before="78" w:line="329" w:lineRule="auto"/>
        <w:ind w:right="263" w:firstLine="490" w:firstLineChars="200"/>
        <w:jc w:val="both"/>
        <w:rPr>
          <w:rFonts w:hint="eastAsia" w:ascii="宋体" w:hAnsi="宋体" w:cs="宋体"/>
          <w:b/>
          <w:bCs/>
          <w:color w:val="auto"/>
          <w:spacing w:val="2"/>
          <w:sz w:val="24"/>
          <w:szCs w:val="24"/>
          <w:highlight w:val="none"/>
          <w:lang w:eastAsia="zh-CN"/>
        </w:rPr>
      </w:pPr>
      <w:bookmarkStart w:id="125" w:name="_Toc25214"/>
      <w:bookmarkStart w:id="126" w:name="_Toc32384"/>
      <w:bookmarkStart w:id="127" w:name="_Toc2885"/>
      <w:bookmarkStart w:id="128" w:name="_Toc30671"/>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w:t>
      </w:r>
      <w:bookmarkEnd w:id="125"/>
      <w:bookmarkEnd w:id="126"/>
      <w:bookmarkEnd w:id="127"/>
      <w:bookmarkEnd w:id="128"/>
      <w:r>
        <w:rPr>
          <w:rFonts w:hint="eastAsia" w:ascii="宋体" w:hAnsi="宋体" w:cs="宋体"/>
          <w:b/>
          <w:bCs/>
          <w:color w:val="auto"/>
          <w:spacing w:val="2"/>
          <w:sz w:val="24"/>
          <w:szCs w:val="24"/>
          <w:highlight w:val="none"/>
          <w:lang w:eastAsia="zh-CN"/>
        </w:rPr>
        <w:t>评标委员会根据招标文件规定的评分细则，对招标文件中的各评审因素进行评审、比较、打分，将得分前</w:t>
      </w:r>
      <w:r>
        <w:rPr>
          <w:rFonts w:ascii="宋体" w:hAnsi="宋体" w:cs="宋体"/>
          <w:b/>
          <w:bCs/>
          <w:color w:val="auto"/>
          <w:spacing w:val="2"/>
          <w:sz w:val="24"/>
          <w:szCs w:val="24"/>
          <w:highlight w:val="none"/>
          <w:lang w:eastAsia="zh-CN"/>
        </w:rPr>
        <w:t>5</w:t>
      </w:r>
      <w:r>
        <w:rPr>
          <w:rFonts w:hint="eastAsia" w:ascii="宋体" w:hAnsi="宋体" w:cs="宋体"/>
          <w:b/>
          <w:bCs/>
          <w:color w:val="auto"/>
          <w:spacing w:val="2"/>
          <w:sz w:val="24"/>
          <w:szCs w:val="24"/>
          <w:highlight w:val="none"/>
          <w:lang w:eastAsia="zh-CN"/>
        </w:rPr>
        <w:t>名不排序（按企业统一社会信用代码后</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位由大到小排位）的投标人作为定标候选人推荐给招标人，并对每个定标候选人的优势、风险等评审情况进行说明。</w:t>
      </w:r>
    </w:p>
    <w:p w14:paraId="3C03732F">
      <w:pPr>
        <w:spacing w:before="78" w:line="329" w:lineRule="auto"/>
        <w:ind w:right="263" w:firstLine="490" w:firstLineChars="200"/>
        <w:jc w:val="both"/>
        <w:rPr>
          <w:rFonts w:hint="eastAsia" w:ascii="宋体" w:hAnsi="宋体" w:cs="宋体"/>
          <w:b/>
          <w:bCs/>
          <w:color w:val="auto"/>
          <w:sz w:val="24"/>
          <w:szCs w:val="24"/>
          <w:highlight w:val="none"/>
          <w:lang w:eastAsia="zh-CN"/>
        </w:rPr>
      </w:pPr>
      <w:r>
        <w:rPr>
          <w:rFonts w:hint="eastAsia" w:ascii="宋体" w:hAnsi="宋体" w:cs="宋体"/>
          <w:b/>
          <w:bCs/>
          <w:color w:val="auto"/>
          <w:spacing w:val="2"/>
          <w:sz w:val="24"/>
          <w:szCs w:val="24"/>
          <w:highlight w:val="none"/>
          <w:lang w:eastAsia="zh-CN"/>
        </w:rPr>
        <w:t>定标候选人得分只作为评标委员会的推荐依据，不作为定标委员会对中标候选人排序的依据。当有效投标人数量不足</w:t>
      </w:r>
      <w:r>
        <w:rPr>
          <w:rFonts w:ascii="宋体" w:hAnsi="宋体" w:cs="宋体"/>
          <w:b/>
          <w:bCs/>
          <w:color w:val="auto"/>
          <w:spacing w:val="2"/>
          <w:sz w:val="24"/>
          <w:szCs w:val="24"/>
          <w:highlight w:val="none"/>
          <w:lang w:eastAsia="zh-CN"/>
        </w:rPr>
        <w:t>5</w:t>
      </w:r>
      <w:r>
        <w:rPr>
          <w:rFonts w:hint="eastAsia" w:ascii="宋体" w:hAnsi="宋体" w:cs="宋体"/>
          <w:b/>
          <w:bCs/>
          <w:color w:val="auto"/>
          <w:spacing w:val="2"/>
          <w:sz w:val="24"/>
          <w:szCs w:val="24"/>
          <w:highlight w:val="none"/>
          <w:lang w:eastAsia="zh-CN"/>
        </w:rPr>
        <w:t>名但满足法定要求时，所有通过评审的有效投标人均应作为定标候选人。</w:t>
      </w:r>
    </w:p>
    <w:p w14:paraId="6B66931C">
      <w:pPr>
        <w:pStyle w:val="6"/>
        <w:spacing w:line="304" w:lineRule="auto"/>
        <w:rPr>
          <w:rFonts w:hint="eastAsia" w:ascii="宋体" w:hAnsi="宋体" w:cs="宋体"/>
          <w:color w:val="auto"/>
          <w:highlight w:val="none"/>
          <w:lang w:eastAsia="zh-CN"/>
        </w:rPr>
      </w:pPr>
    </w:p>
    <w:p w14:paraId="59268C7C">
      <w:pPr>
        <w:rPr>
          <w:color w:val="auto"/>
          <w:highlight w:val="none"/>
          <w:lang w:eastAsia="zh-CN"/>
        </w:rPr>
      </w:pPr>
    </w:p>
    <w:p w14:paraId="36E85FDE">
      <w:pPr>
        <w:pStyle w:val="9"/>
        <w:rPr>
          <w:color w:val="auto"/>
          <w:highlight w:val="none"/>
          <w:lang w:eastAsia="zh-CN"/>
        </w:rPr>
      </w:pPr>
    </w:p>
    <w:p w14:paraId="0BB293EE">
      <w:pPr>
        <w:pStyle w:val="9"/>
        <w:rPr>
          <w:color w:val="auto"/>
          <w:highlight w:val="none"/>
          <w:lang w:eastAsia="zh-CN"/>
        </w:rPr>
      </w:pPr>
    </w:p>
    <w:p w14:paraId="5CE1C17D">
      <w:pPr>
        <w:pStyle w:val="9"/>
        <w:rPr>
          <w:color w:val="auto"/>
          <w:highlight w:val="none"/>
          <w:lang w:eastAsia="zh-CN"/>
        </w:rPr>
      </w:pPr>
    </w:p>
    <w:p w14:paraId="5BC8C2CF">
      <w:pPr>
        <w:pStyle w:val="9"/>
        <w:rPr>
          <w:color w:val="auto"/>
          <w:highlight w:val="none"/>
          <w:lang w:eastAsia="zh-CN"/>
        </w:rPr>
      </w:pPr>
    </w:p>
    <w:p w14:paraId="3FE65657">
      <w:pPr>
        <w:pStyle w:val="9"/>
        <w:rPr>
          <w:color w:val="auto"/>
          <w:highlight w:val="none"/>
          <w:lang w:eastAsia="zh-CN"/>
        </w:rPr>
      </w:pPr>
    </w:p>
    <w:p w14:paraId="028B2AF7">
      <w:pPr>
        <w:rPr>
          <w:color w:val="auto"/>
          <w:highlight w:val="none"/>
          <w:lang w:eastAsia="zh-CN"/>
        </w:rPr>
      </w:pPr>
    </w:p>
    <w:p w14:paraId="2FFBF3AA">
      <w:pPr>
        <w:rPr>
          <w:rFonts w:hint="eastAsia" w:ascii="宋体" w:hAnsi="宋体" w:cs="宋体"/>
          <w:b/>
          <w:bCs/>
          <w:color w:val="auto"/>
          <w:spacing w:val="-6"/>
          <w:sz w:val="30"/>
          <w:szCs w:val="30"/>
          <w:highlight w:val="none"/>
          <w:lang w:eastAsia="zh-CN"/>
        </w:rPr>
      </w:pPr>
      <w:bookmarkStart w:id="129" w:name="_Toc3020"/>
      <w:bookmarkStart w:id="130" w:name="_Toc16801"/>
      <w:bookmarkStart w:id="131" w:name="_Toc17375"/>
    </w:p>
    <w:p w14:paraId="6FBF817F">
      <w:pPr>
        <w:spacing w:before="98" w:line="221" w:lineRule="auto"/>
        <w:ind w:left="4248"/>
        <w:rPr>
          <w:rFonts w:hint="eastAsia" w:ascii="宋体" w:hAnsi="宋体" w:cs="宋体"/>
          <w:b/>
          <w:bCs/>
          <w:color w:val="auto"/>
          <w:spacing w:val="-6"/>
          <w:sz w:val="30"/>
          <w:szCs w:val="30"/>
          <w:highlight w:val="none"/>
          <w:lang w:eastAsia="zh-CN"/>
        </w:rPr>
      </w:pPr>
    </w:p>
    <w:p w14:paraId="7E2B5B21">
      <w:pPr>
        <w:spacing w:before="98" w:line="221" w:lineRule="auto"/>
        <w:rPr>
          <w:rFonts w:hint="eastAsia" w:ascii="宋体" w:hAnsi="宋体" w:cs="宋体"/>
          <w:b/>
          <w:bCs/>
          <w:color w:val="auto"/>
          <w:spacing w:val="-6"/>
          <w:sz w:val="30"/>
          <w:szCs w:val="30"/>
          <w:highlight w:val="none"/>
          <w:lang w:eastAsia="zh-CN"/>
        </w:rPr>
      </w:pPr>
    </w:p>
    <w:p w14:paraId="60540263">
      <w:pPr>
        <w:spacing w:before="98" w:line="221" w:lineRule="auto"/>
        <w:ind w:left="4248"/>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综合评分表</w:t>
      </w:r>
      <w:bookmarkEnd w:id="129"/>
      <w:bookmarkEnd w:id="130"/>
      <w:bookmarkEnd w:id="131"/>
    </w:p>
    <w:tbl>
      <w:tblPr>
        <w:tblStyle w:val="17"/>
        <w:tblW w:w="0" w:type="auto"/>
        <w:jc w:val="center"/>
        <w:tblLayout w:type="autofit"/>
        <w:tblCellMar>
          <w:top w:w="0" w:type="dxa"/>
          <w:left w:w="108" w:type="dxa"/>
          <w:bottom w:w="0" w:type="dxa"/>
          <w:right w:w="108" w:type="dxa"/>
        </w:tblCellMar>
      </w:tblPr>
      <w:tblGrid>
        <w:gridCol w:w="1205"/>
        <w:gridCol w:w="4385"/>
        <w:gridCol w:w="4230"/>
      </w:tblGrid>
      <w:tr w14:paraId="39A32778">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11EC847B">
            <w:pPr>
              <w:pStyle w:val="6"/>
              <w:wordWrap w:val="0"/>
              <w:spacing w:line="440" w:lineRule="exact"/>
              <w:rPr>
                <w:rFonts w:hint="eastAsia" w:ascii="黑体" w:hAnsi="黑体" w:eastAsia="黑体"/>
                <w:color w:val="auto"/>
                <w:highlight w:val="none"/>
                <w:lang w:eastAsia="zh-CN"/>
              </w:rPr>
            </w:pPr>
            <w:bookmarkStart w:id="132" w:name="_Toc17436"/>
            <w:bookmarkStart w:id="133" w:name="_Toc5769"/>
            <w:bookmarkStart w:id="134" w:name="_Toc31744"/>
            <w:bookmarkStart w:id="135" w:name="_Toc9725"/>
            <w:r>
              <w:rPr>
                <w:rFonts w:hint="eastAsia" w:ascii="黑体" w:hAnsi="黑体" w:eastAsia="黑体"/>
                <w:color w:val="auto"/>
                <w:highlight w:val="none"/>
                <w:lang w:eastAsia="zh-CN"/>
              </w:rPr>
              <w:t>商务部分，满分：</w:t>
            </w:r>
            <w:r>
              <w:rPr>
                <w:rFonts w:ascii="黑体" w:hAnsi="黑体" w:eastAsia="黑体"/>
                <w:color w:val="auto"/>
                <w:highlight w:val="none"/>
                <w:u w:val="single"/>
                <w:lang w:eastAsia="zh-CN"/>
              </w:rPr>
              <w:t>80</w:t>
            </w:r>
            <w:r>
              <w:rPr>
                <w:rFonts w:hint="eastAsia" w:ascii="黑体" w:hAnsi="黑体" w:eastAsia="黑体"/>
                <w:color w:val="auto"/>
                <w:highlight w:val="none"/>
                <w:lang w:eastAsia="zh-CN"/>
              </w:rPr>
              <w:t>分。</w:t>
            </w:r>
          </w:p>
        </w:tc>
      </w:tr>
      <w:tr w14:paraId="79263B68">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32DF6B1">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评分因素</w:t>
            </w:r>
          </w:p>
        </w:tc>
        <w:tc>
          <w:tcPr>
            <w:tcW w:w="4385" w:type="dxa"/>
            <w:tcBorders>
              <w:top w:val="single" w:color="auto" w:sz="4" w:space="0"/>
              <w:left w:val="nil"/>
              <w:bottom w:val="single" w:color="auto" w:sz="4" w:space="0"/>
              <w:right w:val="single" w:color="auto" w:sz="4" w:space="0"/>
            </w:tcBorders>
            <w:vAlign w:val="center"/>
          </w:tcPr>
          <w:p w14:paraId="555DC4CF">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评分标准</w:t>
            </w:r>
          </w:p>
        </w:tc>
        <w:tc>
          <w:tcPr>
            <w:tcW w:w="4230" w:type="dxa"/>
            <w:tcBorders>
              <w:top w:val="single" w:color="auto" w:sz="4" w:space="0"/>
              <w:left w:val="nil"/>
              <w:bottom w:val="single" w:color="auto" w:sz="4" w:space="0"/>
              <w:right w:val="single" w:color="auto" w:sz="4" w:space="0"/>
            </w:tcBorders>
            <w:vAlign w:val="center"/>
          </w:tcPr>
          <w:p w14:paraId="0954113E">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备注</w:t>
            </w:r>
          </w:p>
        </w:tc>
      </w:tr>
      <w:tr w14:paraId="585760BA">
        <w:tblPrEx>
          <w:tblCellMar>
            <w:top w:w="0" w:type="dxa"/>
            <w:left w:w="108" w:type="dxa"/>
            <w:bottom w:w="0" w:type="dxa"/>
            <w:right w:w="108" w:type="dxa"/>
          </w:tblCellMar>
        </w:tblPrEx>
        <w:trPr>
          <w:trHeight w:val="10325"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AC1F459">
            <w:pPr>
              <w:kinsoku/>
              <w:wordWrap w:val="0"/>
              <w:autoSpaceDE/>
              <w:autoSpaceDN/>
              <w:spacing w:line="460" w:lineRule="exact"/>
              <w:jc w:val="center"/>
              <w:rPr>
                <w:color w:val="auto"/>
                <w:highlight w:val="none"/>
              </w:rPr>
            </w:pPr>
            <w:r>
              <w:rPr>
                <w:rFonts w:hint="eastAsia" w:ascii="宋体" w:hAnsi="宋体" w:cs="宋体"/>
                <w:color w:val="auto"/>
                <w:highlight w:val="none"/>
              </w:rPr>
              <w:t>企业奖项</w:t>
            </w:r>
          </w:p>
          <w:p w14:paraId="0DC7E602">
            <w:pPr>
              <w:kinsoku/>
              <w:wordWrap w:val="0"/>
              <w:autoSpaceDE/>
              <w:autoSpaceDN/>
              <w:spacing w:line="460" w:lineRule="exact"/>
              <w:jc w:val="center"/>
              <w:rPr>
                <w:color w:val="auto"/>
                <w:highlight w:val="none"/>
              </w:rPr>
            </w:pPr>
            <w:r>
              <w:rPr>
                <w:rFonts w:hint="eastAsia" w:ascii="宋体" w:hAnsi="宋体" w:cs="宋体"/>
                <w:color w:val="auto"/>
                <w:highlight w:val="none"/>
              </w:rPr>
              <w:t>（</w:t>
            </w:r>
            <w:r>
              <w:rPr>
                <w:color w:val="auto"/>
                <w:highlight w:val="none"/>
                <w:lang w:eastAsia="zh-CN"/>
              </w:rPr>
              <w:t>15</w:t>
            </w:r>
            <w:r>
              <w:rPr>
                <w:rFonts w:hint="eastAsia" w:ascii="宋体" w:hAnsi="宋体"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48CF8EE0">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企业近</w:t>
            </w:r>
            <w:r>
              <w:rPr>
                <w:rFonts w:ascii="宋体" w:hAnsi="宋体" w:cs="宋体"/>
                <w:color w:val="auto"/>
                <w:highlight w:val="none"/>
                <w:u w:val="single"/>
                <w:lang w:eastAsia="zh-CN"/>
              </w:rPr>
              <w:t>5</w:t>
            </w:r>
            <w:r>
              <w:rPr>
                <w:rFonts w:hint="eastAsia" w:ascii="宋体" w:hAnsi="宋体" w:cs="宋体"/>
                <w:color w:val="auto"/>
                <w:highlight w:val="none"/>
                <w:lang w:eastAsia="zh-CN"/>
              </w:rPr>
              <w:t>年来（</w:t>
            </w:r>
            <w:r>
              <w:rPr>
                <w:rFonts w:ascii="宋体" w:hAnsi="宋体" w:cs="宋体"/>
                <w:color w:val="auto"/>
                <w:highlight w:val="none"/>
                <w:lang w:eastAsia="zh-CN"/>
              </w:rPr>
              <w:t>2021</w:t>
            </w:r>
            <w:r>
              <w:rPr>
                <w:rFonts w:hint="eastAsia" w:ascii="宋体" w:hAnsi="宋体" w:cs="宋体"/>
                <w:color w:val="auto"/>
                <w:highlight w:val="none"/>
                <w:lang w:eastAsia="zh-CN"/>
              </w:rPr>
              <w:t>年</w:t>
            </w:r>
            <w:r>
              <w:rPr>
                <w:rFonts w:ascii="宋体" w:hAnsi="宋体" w:cs="宋体"/>
                <w:color w:val="auto"/>
                <w:highlight w:val="none"/>
                <w:lang w:eastAsia="zh-CN"/>
              </w:rPr>
              <w:t>1</w:t>
            </w:r>
            <w:r>
              <w:rPr>
                <w:rFonts w:hint="eastAsia" w:ascii="宋体" w:hAnsi="宋体" w:cs="宋体"/>
                <w:color w:val="auto"/>
                <w:highlight w:val="none"/>
                <w:lang w:eastAsia="zh-CN"/>
              </w:rPr>
              <w:t>月</w:t>
            </w:r>
            <w:r>
              <w:rPr>
                <w:rFonts w:ascii="宋体" w:hAnsi="宋体" w:cs="宋体"/>
                <w:color w:val="auto"/>
                <w:highlight w:val="none"/>
                <w:lang w:eastAsia="zh-CN"/>
              </w:rPr>
              <w:t>1</w:t>
            </w:r>
            <w:r>
              <w:rPr>
                <w:rFonts w:hint="eastAsia" w:ascii="宋体" w:hAnsi="宋体" w:cs="宋体"/>
                <w:color w:val="auto"/>
                <w:highlight w:val="none"/>
                <w:lang w:eastAsia="zh-CN"/>
              </w:rPr>
              <w:t>日至今）获得工程类奖项情况：</w:t>
            </w:r>
          </w:p>
          <w:p w14:paraId="5DA91166">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获得国家级奖项的，每个得</w:t>
            </w:r>
            <w:r>
              <w:rPr>
                <w:rFonts w:ascii="宋体" w:hAnsi="宋体" w:cs="宋体"/>
                <w:color w:val="auto"/>
                <w:highlight w:val="none"/>
                <w:u w:val="single"/>
                <w:lang w:eastAsia="zh-CN"/>
              </w:rPr>
              <w:t>10</w:t>
            </w:r>
            <w:r>
              <w:rPr>
                <w:rFonts w:hint="eastAsia" w:ascii="宋体" w:hAnsi="宋体" w:cs="宋体"/>
                <w:color w:val="auto"/>
                <w:highlight w:val="none"/>
                <w:lang w:eastAsia="zh-CN"/>
              </w:rPr>
              <w:t>分。</w:t>
            </w:r>
          </w:p>
          <w:p w14:paraId="3A0D50B8">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获得省级奖项的，每个得</w:t>
            </w:r>
            <w:r>
              <w:rPr>
                <w:rFonts w:hAnsi="宋体" w:eastAsia="Times New Roman" w:cs="宋体"/>
                <w:color w:val="auto"/>
                <w:highlight w:val="none"/>
                <w:u w:val="single"/>
                <w:lang w:eastAsia="zh-CN"/>
              </w:rPr>
              <w:t>8</w:t>
            </w:r>
            <w:r>
              <w:rPr>
                <w:rFonts w:hint="eastAsia" w:ascii="宋体" w:hAnsi="宋体" w:cs="宋体"/>
                <w:color w:val="auto"/>
                <w:highlight w:val="none"/>
                <w:lang w:eastAsia="zh-CN"/>
              </w:rPr>
              <w:t>分。</w:t>
            </w:r>
          </w:p>
          <w:p w14:paraId="2BDE7471">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获得地市级奖项的，每个得</w:t>
            </w:r>
            <w:r>
              <w:rPr>
                <w:rFonts w:hint="eastAsia" w:hAnsi="宋体" w:eastAsia="Times New Roman" w:cs="宋体"/>
                <w:color w:val="auto"/>
                <w:highlight w:val="none"/>
                <w:u w:val="single"/>
                <w:lang w:eastAsia="zh-CN"/>
              </w:rPr>
              <w:t>5</w:t>
            </w:r>
            <w:r>
              <w:rPr>
                <w:rFonts w:hint="eastAsia" w:ascii="宋体" w:hAnsi="宋体" w:cs="宋体"/>
                <w:color w:val="auto"/>
                <w:highlight w:val="none"/>
                <w:lang w:eastAsia="zh-CN"/>
              </w:rPr>
              <w:t>分。</w:t>
            </w:r>
          </w:p>
          <w:p w14:paraId="1025E57A">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．以上奖项均未获得的，不予计分。</w:t>
            </w:r>
          </w:p>
          <w:p w14:paraId="18E1254E">
            <w:pPr>
              <w:widowControl w:val="0"/>
              <w:spacing w:line="360" w:lineRule="auto"/>
              <w:jc w:val="both"/>
              <w:rPr>
                <w:rFonts w:ascii="Times New Roman"/>
                <w:color w:val="auto"/>
                <w:highlight w:val="none"/>
              </w:rPr>
            </w:pPr>
            <w:r>
              <w:rPr>
                <w:rFonts w:ascii="宋体" w:hAnsi="宋体" w:cs="宋体"/>
                <w:color w:val="auto"/>
                <w:highlight w:val="none"/>
                <w:lang w:eastAsia="zh-CN"/>
              </w:rPr>
              <w:t>5.</w:t>
            </w:r>
            <w:r>
              <w:rPr>
                <w:rFonts w:hint="eastAsia" w:ascii="宋体" w:hAnsi="宋体" w:cs="宋体"/>
                <w:color w:val="auto"/>
                <w:highlight w:val="none"/>
                <w:lang w:eastAsia="zh-CN"/>
              </w:rPr>
              <w:t>本项最高得</w:t>
            </w:r>
            <w:r>
              <w:rPr>
                <w:rFonts w:ascii="宋体" w:hAnsi="宋体" w:cs="宋体"/>
                <w:color w:val="auto"/>
                <w:highlight w:val="none"/>
                <w:lang w:eastAsia="zh-CN"/>
              </w:rPr>
              <w:t>15</w:t>
            </w:r>
            <w:r>
              <w:rPr>
                <w:rFonts w:hint="eastAsia" w:ascii="宋体" w:hAnsi="宋体"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1060ECB8">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允许投标人提交多个业绩，但同一业绩只按最高级别奖项计分一次。</w:t>
            </w:r>
          </w:p>
          <w:p w14:paraId="7165F7FA">
            <w:pPr>
              <w:pStyle w:val="5"/>
              <w:rPr>
                <w:rFonts w:hint="eastAsia" w:ascii="宋体" w:hAns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需附有关奖项证明彩色扫描件，</w:t>
            </w:r>
            <w:r>
              <w:rPr>
                <w:rFonts w:hint="eastAsia" w:ascii="宋体" w:hAnsi="宋体" w:cs="宋体"/>
                <w:b/>
                <w:bCs/>
                <w:color w:val="auto"/>
                <w:highlight w:val="none"/>
                <w:lang w:eastAsia="zh-CN"/>
              </w:rPr>
              <w:t>同时提供原件供核对。（奖项如电子证书的除外）</w:t>
            </w:r>
          </w:p>
          <w:p w14:paraId="6FE7274E">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颁发机构限定以下范围：</w:t>
            </w:r>
          </w:p>
          <w:p w14:paraId="11DBD459">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①国家级奖项：国务院、住建部、国家级行业协会；（相关协会需经民政部门备案）</w:t>
            </w:r>
          </w:p>
          <w:p w14:paraId="396E1B4C">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②省级奖项：省级人民政府、省级住建部门、省级行业协会；（相关协会需经民政部门备案）</w:t>
            </w:r>
          </w:p>
          <w:p w14:paraId="5019F897">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③地市级奖项：地市级人民政府、地市级住建部门、地市级行业协会。（相关协会需经民政部门备案）</w:t>
            </w:r>
          </w:p>
          <w:p w14:paraId="0F62ABB9">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获奖时间以奖项证明的落款日期为准。</w:t>
            </w:r>
          </w:p>
          <w:p w14:paraId="57629D24">
            <w:pPr>
              <w:widowControl w:val="0"/>
              <w:spacing w:line="360" w:lineRule="auto"/>
              <w:jc w:val="both"/>
              <w:rPr>
                <w:rFonts w:hint="eastAsia" w:ascii="宋体" w:hAnsi="宋体" w:cs="宋体"/>
                <w:color w:val="auto"/>
                <w:highlight w:val="none"/>
                <w:lang w:eastAsia="zh-CN"/>
              </w:rPr>
            </w:pPr>
            <w:r>
              <w:rPr>
                <w:rFonts w:ascii="宋体" w:hAnsi="宋体" w:cs="宋体"/>
                <w:color w:val="auto"/>
                <w:highlight w:val="none"/>
                <w:lang w:eastAsia="zh-CN"/>
              </w:rPr>
              <w:t>5.</w:t>
            </w:r>
            <w:r>
              <w:rPr>
                <w:rFonts w:hint="eastAsia" w:ascii="宋体" w:hAnsi="宋体" w:cs="宋体"/>
                <w:color w:val="auto"/>
                <w:highlight w:val="none"/>
                <w:lang w:eastAsia="zh-CN"/>
              </w:rPr>
              <w:t>任一奖项有以下情形之一的，该奖项视为无效，不予计分：</w:t>
            </w:r>
          </w:p>
          <w:p w14:paraId="7D334C1C">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①未提供奖项原件的；</w:t>
            </w:r>
          </w:p>
          <w:p w14:paraId="33FBCCCD">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②奖项不属于指定类别的；</w:t>
            </w:r>
          </w:p>
          <w:p w14:paraId="5DECAD69">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③颁发机构不符合要求的；</w:t>
            </w:r>
          </w:p>
          <w:p w14:paraId="5BC58649">
            <w:pPr>
              <w:widowControl w:val="0"/>
              <w:spacing w:line="360" w:lineRule="auto"/>
              <w:jc w:val="both"/>
              <w:rPr>
                <w:rFonts w:hint="eastAsia" w:ascii="宋体" w:hAnsi="宋体" w:cs="宋体"/>
                <w:color w:val="auto"/>
                <w:highlight w:val="none"/>
                <w:lang w:eastAsia="zh-CN"/>
              </w:rPr>
            </w:pPr>
            <w:r>
              <w:rPr>
                <w:rFonts w:hint="eastAsia" w:ascii="宋体" w:hAnsi="宋体" w:cs="宋体"/>
                <w:color w:val="auto"/>
                <w:highlight w:val="none"/>
                <w:lang w:eastAsia="zh-CN"/>
              </w:rPr>
              <w:t>④获奖时间不符合要求的。</w:t>
            </w:r>
          </w:p>
          <w:p w14:paraId="43BD8300">
            <w:pPr>
              <w:widowControl w:val="0"/>
              <w:spacing w:line="360" w:lineRule="auto"/>
              <w:jc w:val="both"/>
              <w:rPr>
                <w:color w:val="auto"/>
                <w:highlight w:val="none"/>
                <w:lang w:eastAsia="zh-CN"/>
              </w:rPr>
            </w:pPr>
            <w:r>
              <w:rPr>
                <w:rFonts w:hint="eastAsia" w:ascii="宋体" w:hAnsi="宋体" w:cs="宋体"/>
                <w:b/>
                <w:bCs/>
                <w:color w:val="auto"/>
                <w:highlight w:val="none"/>
                <w:lang w:eastAsia="zh-CN"/>
              </w:rPr>
              <w:t>说明：以上所称“要求”均指本表评分标准及备注的要求，下同。</w:t>
            </w:r>
          </w:p>
        </w:tc>
      </w:tr>
      <w:tr w14:paraId="4B6B5197">
        <w:tblPrEx>
          <w:tblCellMar>
            <w:top w:w="0" w:type="dxa"/>
            <w:left w:w="108" w:type="dxa"/>
            <w:bottom w:w="0" w:type="dxa"/>
            <w:right w:w="108" w:type="dxa"/>
          </w:tblCellMar>
        </w:tblPrEx>
        <w:trPr>
          <w:trHeight w:val="2072"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2B26B595">
            <w:pPr>
              <w:kinsoku/>
              <w:wordWrap w:val="0"/>
              <w:autoSpaceDE/>
              <w:autoSpaceDN/>
              <w:spacing w:line="460" w:lineRule="exact"/>
              <w:jc w:val="center"/>
              <w:rPr>
                <w:rFonts w:hint="eastAsia" w:hAnsi="宋体" w:cs="宋体"/>
                <w:color w:val="auto"/>
                <w:highlight w:val="none"/>
                <w:lang w:eastAsia="zh-CN"/>
              </w:rPr>
            </w:pPr>
            <w:r>
              <w:rPr>
                <w:rFonts w:hAnsi="宋体" w:eastAsia="Times New Roman" w:cs="宋体"/>
                <w:color w:val="auto"/>
                <w:highlight w:val="none"/>
                <w:lang w:eastAsia="zh-CN"/>
              </w:rPr>
              <w:t>项目经理</w:t>
            </w:r>
          </w:p>
          <w:p w14:paraId="0710F232">
            <w:pPr>
              <w:kinsoku/>
              <w:wordWrap w:val="0"/>
              <w:autoSpaceDE/>
              <w:autoSpaceDN/>
              <w:spacing w:line="460" w:lineRule="exact"/>
              <w:jc w:val="center"/>
              <w:rPr>
                <w:rFonts w:hint="eastAsia" w:hAnsi="宋体" w:cs="宋体"/>
                <w:color w:val="auto"/>
                <w:highlight w:val="none"/>
                <w:lang w:eastAsia="zh-CN"/>
              </w:rPr>
            </w:pPr>
            <w:r>
              <w:rPr>
                <w:rFonts w:hAnsi="宋体" w:eastAsia="Times New Roman" w:cs="宋体"/>
                <w:color w:val="auto"/>
                <w:highlight w:val="none"/>
                <w:lang w:eastAsia="zh-CN"/>
              </w:rPr>
              <w:t>综合素质</w:t>
            </w:r>
          </w:p>
          <w:p w14:paraId="30280C35">
            <w:pPr>
              <w:kinsoku/>
              <w:wordWrap w:val="0"/>
              <w:autoSpaceDE/>
              <w:autoSpaceDN/>
              <w:spacing w:line="460" w:lineRule="exact"/>
              <w:jc w:val="center"/>
              <w:rPr>
                <w:rFonts w:ascii="Times New Roman"/>
                <w:color w:val="auto"/>
                <w:highlight w:val="none"/>
                <w:lang w:eastAsia="zh-CN"/>
              </w:rPr>
            </w:pPr>
            <w:r>
              <w:rPr>
                <w:rFonts w:hAnsi="宋体" w:eastAsia="Times New Roman" w:cs="宋体"/>
                <w:color w:val="auto"/>
                <w:highlight w:val="none"/>
                <w:lang w:eastAsia="zh-CN"/>
              </w:rPr>
              <w:t>（</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0B690EE5">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项目经理工程类技术职称情况：</w:t>
            </w:r>
          </w:p>
          <w:p w14:paraId="586D1F29">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w:t>
            </w:r>
            <w:r>
              <w:rPr>
                <w:rFonts w:hint="eastAsia" w:hAnsi="宋体" w:eastAsia="Times New Roman" w:cs="宋体"/>
                <w:color w:val="auto"/>
                <w:highlight w:val="none"/>
                <w:lang w:eastAsia="zh-CN"/>
              </w:rPr>
              <w:t>具备工程师或以上职称的</w:t>
            </w:r>
            <w:r>
              <w:rPr>
                <w:rFonts w:hAnsi="宋体" w:eastAsia="Times New Roman" w:cs="宋体"/>
                <w:color w:val="auto"/>
                <w:highlight w:val="none"/>
                <w:lang w:eastAsia="zh-CN"/>
              </w:rPr>
              <w:t>，得</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p w14:paraId="6D515C08">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2.具备助理工程师职称的，得</w:t>
            </w:r>
            <w:r>
              <w:rPr>
                <w:rFonts w:hint="eastAsia" w:hAnsi="宋体" w:eastAsia="Times New Roman" w:cs="宋体"/>
                <w:color w:val="auto"/>
                <w:highlight w:val="none"/>
                <w:lang w:eastAsia="zh-CN"/>
              </w:rPr>
              <w:t>5</w:t>
            </w:r>
            <w:r>
              <w:rPr>
                <w:rFonts w:hAnsi="宋体" w:eastAsia="Times New Roman" w:cs="宋体"/>
                <w:color w:val="auto"/>
                <w:highlight w:val="none"/>
                <w:lang w:eastAsia="zh-CN"/>
              </w:rPr>
              <w:t>分。</w:t>
            </w:r>
          </w:p>
          <w:p w14:paraId="65448D93">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3.不具备以上职称的，或未提供职称证原件的，不予计分。</w:t>
            </w:r>
          </w:p>
          <w:p w14:paraId="11F8252F">
            <w:pPr>
              <w:tabs>
                <w:tab w:val="left" w:pos="312"/>
              </w:tabs>
              <w:kinsoku/>
              <w:wordWrap w:val="0"/>
              <w:autoSpaceDE/>
              <w:autoSpaceDN/>
              <w:spacing w:line="460" w:lineRule="exact"/>
              <w:rPr>
                <w:rFonts w:ascii="Times New Roman"/>
                <w:color w:val="auto"/>
                <w:highlight w:val="none"/>
              </w:rPr>
            </w:pPr>
            <w:r>
              <w:rPr>
                <w:rFonts w:hAnsi="宋体" w:eastAsia="Times New Roman" w:cs="宋体"/>
                <w:color w:val="auto"/>
                <w:highlight w:val="none"/>
                <w:lang w:eastAsia="zh-CN"/>
              </w:rPr>
              <w:t>4.本项最高得</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77B73B50">
            <w:pPr>
              <w:kinsoku/>
              <w:wordWrap w:val="0"/>
              <w:autoSpaceDE/>
              <w:autoSpaceDN/>
              <w:spacing w:line="460" w:lineRule="exact"/>
              <w:rPr>
                <w:rFonts w:ascii="Times New Roman"/>
                <w:color w:val="auto"/>
                <w:highlight w:val="none"/>
                <w:lang w:eastAsia="zh-CN"/>
              </w:rPr>
            </w:pPr>
            <w:r>
              <w:rPr>
                <w:rFonts w:hAnsi="宋体" w:eastAsia="Times New Roman" w:cs="宋体"/>
                <w:color w:val="auto"/>
                <w:highlight w:val="none"/>
                <w:lang w:eastAsia="zh-CN"/>
              </w:rPr>
              <w:t>须附职称证彩色扫描件（或打印件）并加盖公章。</w:t>
            </w:r>
            <w:r>
              <w:rPr>
                <w:rFonts w:hAnsi="宋体" w:eastAsia="Times New Roman" w:cs="宋体"/>
                <w:b/>
                <w:bCs/>
                <w:color w:val="auto"/>
                <w:highlight w:val="none"/>
                <w:lang w:eastAsia="zh-CN"/>
              </w:rPr>
              <w:t>同时提供原件供核对。（职称证为电子证书打印件的除外）</w:t>
            </w:r>
          </w:p>
        </w:tc>
      </w:tr>
      <w:tr w14:paraId="3DFD984A">
        <w:tblPrEx>
          <w:tblCellMar>
            <w:top w:w="0" w:type="dxa"/>
            <w:left w:w="108" w:type="dxa"/>
            <w:bottom w:w="0" w:type="dxa"/>
            <w:right w:w="108" w:type="dxa"/>
          </w:tblCellMar>
        </w:tblPrEx>
        <w:trPr>
          <w:trHeight w:val="5787"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6F25EC7D">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rPr>
              <w:t>企业业绩</w:t>
            </w:r>
          </w:p>
          <w:p w14:paraId="1CEE6110">
            <w:pPr>
              <w:kinsoku/>
              <w:wordWrap w:val="0"/>
              <w:autoSpaceDE/>
              <w:autoSpaceDN/>
              <w:spacing w:line="460" w:lineRule="exact"/>
              <w:jc w:val="center"/>
              <w:rPr>
                <w:rFonts w:ascii="Times New Roman"/>
                <w:color w:val="auto"/>
                <w:highlight w:val="none"/>
              </w:rPr>
            </w:pPr>
            <w:r>
              <w:rPr>
                <w:rFonts w:hAnsi="宋体" w:eastAsia="Times New Roman" w:cs="宋体"/>
                <w:color w:val="auto"/>
                <w:highlight w:val="none"/>
              </w:rPr>
              <w:t>（</w:t>
            </w:r>
            <w:r>
              <w:rPr>
                <w:rFonts w:hint="eastAsia" w:hAnsi="宋体" w:eastAsia="Times New Roman" w:cs="宋体"/>
                <w:color w:val="auto"/>
                <w:highlight w:val="none"/>
                <w:lang w:eastAsia="zh-CN"/>
              </w:rPr>
              <w:t>15</w:t>
            </w:r>
            <w:r>
              <w:rPr>
                <w:rFonts w:hAnsi="宋体" w:eastAsia="Times New Roman"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000E5ACA">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企业</w:t>
            </w:r>
            <w:r>
              <w:rPr>
                <w:rFonts w:hint="eastAsia" w:hAnsi="宋体" w:eastAsia="Times New Roman" w:cs="宋体"/>
                <w:color w:val="auto"/>
                <w:highlight w:val="none"/>
                <w:lang w:eastAsia="zh-CN"/>
              </w:rPr>
              <w:t>近5年来（</w:t>
            </w:r>
            <w:r>
              <w:rPr>
                <w:rFonts w:hAnsi="宋体" w:eastAsia="Times New Roman" w:cs="宋体"/>
                <w:color w:val="auto"/>
                <w:highlight w:val="none"/>
                <w:lang w:eastAsia="zh-CN"/>
              </w:rPr>
              <w:t>2021年1月1日至今</w:t>
            </w:r>
            <w:r>
              <w:rPr>
                <w:rFonts w:hint="eastAsia" w:hAnsi="宋体" w:eastAsia="Times New Roman" w:cs="宋体"/>
                <w:color w:val="auto"/>
                <w:highlight w:val="none"/>
                <w:lang w:eastAsia="zh-CN"/>
              </w:rPr>
              <w:t>）</w:t>
            </w:r>
            <w:r>
              <w:rPr>
                <w:rFonts w:hAnsi="宋体" w:eastAsia="Times New Roman" w:cs="宋体"/>
                <w:color w:val="auto"/>
                <w:highlight w:val="none"/>
                <w:lang w:eastAsia="zh-CN"/>
              </w:rPr>
              <w:t>业绩情况：</w:t>
            </w:r>
          </w:p>
          <w:p w14:paraId="41BD9ECC">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w:t>
            </w:r>
            <w:r>
              <w:rPr>
                <w:rFonts w:hAnsi="宋体" w:eastAsia="Times New Roman" w:cs="宋体"/>
                <w:color w:val="auto"/>
                <w:highlight w:val="none"/>
                <w:u w:val="single"/>
                <w:lang w:eastAsia="zh-CN"/>
              </w:rPr>
              <w:t>承接</w:t>
            </w:r>
            <w:r>
              <w:rPr>
                <w:rFonts w:hAnsi="宋体" w:eastAsia="Times New Roman" w:cs="宋体"/>
                <w:color w:val="auto"/>
                <w:highlight w:val="none"/>
                <w:lang w:eastAsia="zh-CN"/>
              </w:rPr>
              <w:t>过类似工程的，每个得 5分。</w:t>
            </w:r>
          </w:p>
          <w:p w14:paraId="2281C06B">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2．未</w:t>
            </w:r>
            <w:r>
              <w:rPr>
                <w:rFonts w:hAnsi="宋体" w:eastAsia="Times New Roman" w:cs="宋体"/>
                <w:color w:val="auto"/>
                <w:highlight w:val="none"/>
                <w:u w:val="single"/>
                <w:lang w:eastAsia="zh-CN"/>
              </w:rPr>
              <w:t>承接</w:t>
            </w:r>
            <w:r>
              <w:rPr>
                <w:rFonts w:hAnsi="宋体" w:eastAsia="Times New Roman" w:cs="宋体"/>
                <w:color w:val="auto"/>
                <w:highlight w:val="none"/>
                <w:lang w:eastAsia="zh-CN"/>
              </w:rPr>
              <w:t>过类似工程的，不予计分。</w:t>
            </w:r>
          </w:p>
          <w:p w14:paraId="66BF94D9">
            <w:pPr>
              <w:kinsoku/>
              <w:wordWrap w:val="0"/>
              <w:autoSpaceDE/>
              <w:autoSpaceDN/>
              <w:spacing w:line="460" w:lineRule="exact"/>
              <w:rPr>
                <w:rFonts w:ascii="Times New Roman"/>
                <w:color w:val="auto"/>
                <w:highlight w:val="none"/>
              </w:rPr>
            </w:pPr>
            <w:r>
              <w:rPr>
                <w:rFonts w:hAnsi="宋体" w:eastAsia="Times New Roman" w:cs="宋体"/>
                <w:color w:val="auto"/>
                <w:highlight w:val="none"/>
              </w:rPr>
              <w:t>3．本项最高得</w:t>
            </w:r>
            <w:r>
              <w:rPr>
                <w:rFonts w:hint="eastAsia" w:hAnsi="宋体" w:eastAsia="Times New Roman" w:cs="宋体"/>
                <w:color w:val="auto"/>
                <w:highlight w:val="none"/>
                <w:lang w:eastAsia="zh-CN"/>
              </w:rPr>
              <w:t>15</w:t>
            </w:r>
            <w:r>
              <w:rPr>
                <w:rFonts w:hAnsi="宋体" w:eastAsia="Times New Roman" w:cs="宋体"/>
                <w:color w:val="auto"/>
                <w:highlight w:val="none"/>
              </w:rPr>
              <w:t>分。</w:t>
            </w:r>
          </w:p>
        </w:tc>
        <w:tc>
          <w:tcPr>
            <w:tcW w:w="4230" w:type="dxa"/>
            <w:tcBorders>
              <w:top w:val="single" w:color="auto" w:sz="4" w:space="0"/>
              <w:left w:val="nil"/>
              <w:bottom w:val="single" w:color="auto" w:sz="4" w:space="0"/>
              <w:right w:val="single" w:color="auto" w:sz="4" w:space="0"/>
            </w:tcBorders>
            <w:vAlign w:val="center"/>
          </w:tcPr>
          <w:p w14:paraId="5EBE29B6">
            <w:pPr>
              <w:kinsoku/>
              <w:wordWrap w:val="0"/>
              <w:autoSpaceDE/>
              <w:autoSpaceDN/>
              <w:spacing w:line="460" w:lineRule="exact"/>
              <w:rPr>
                <w:rFonts w:hint="eastAsia" w:ascii="宋体" w:hAns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类似工程指：</w:t>
            </w:r>
            <w:r>
              <w:rPr>
                <w:rFonts w:hint="eastAsia" w:ascii="宋体" w:hAnsi="宋体" w:cs="宋体"/>
                <w:color w:val="auto"/>
                <w:highlight w:val="none"/>
                <w:u w:val="single"/>
                <w:lang w:eastAsia="zh-CN"/>
              </w:rPr>
              <w:t>合同金额≥</w:t>
            </w:r>
            <w:r>
              <w:rPr>
                <w:rFonts w:hAnsi="宋体" w:eastAsia="Times New Roman" w:cs="宋体"/>
                <w:color w:val="auto"/>
                <w:highlight w:val="none"/>
                <w:u w:val="single"/>
                <w:lang w:eastAsia="zh-CN"/>
              </w:rPr>
              <w:t>500</w:t>
            </w:r>
            <w:r>
              <w:rPr>
                <w:rFonts w:hint="eastAsia" w:ascii="宋体" w:hAnsi="宋体" w:cs="宋体"/>
                <w:color w:val="auto"/>
                <w:highlight w:val="none"/>
                <w:u w:val="single"/>
                <w:lang w:eastAsia="zh-CN"/>
              </w:rPr>
              <w:t>万元市政工程类施工总承包工程（或设计、施工总承包工程或勘察、设计、施工总承包工程</w:t>
            </w:r>
            <w:r>
              <w:rPr>
                <w:rFonts w:hint="eastAsia" w:ascii="宋体" w:hAnsi="宋体" w:cs="宋体"/>
                <w:color w:val="auto"/>
                <w:highlight w:val="none"/>
                <w:lang w:eastAsia="zh-CN"/>
              </w:rPr>
              <w:t>）。</w:t>
            </w:r>
          </w:p>
          <w:p w14:paraId="40532600">
            <w:pPr>
              <w:kinsoku/>
              <w:wordWrap w:val="0"/>
              <w:autoSpaceDE/>
              <w:autoSpaceDN/>
              <w:spacing w:line="460" w:lineRule="exact"/>
              <w:rPr>
                <w:rFonts w:hint="eastAsia" w:ascii="宋体" w:hAns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．须附有关业绩（仅限于以施工总承包单位身份参建的项目）合同协议书彩色扫描件（或打印件）并加盖公章，</w:t>
            </w:r>
            <w:r>
              <w:rPr>
                <w:rFonts w:hAnsi="宋体" w:eastAsia="Times New Roman" w:cs="宋体"/>
                <w:b/>
                <w:bCs/>
                <w:color w:val="auto"/>
                <w:highlight w:val="none"/>
                <w:lang w:eastAsia="zh-CN"/>
              </w:rPr>
              <w:t>同时提供原件供核对。</w:t>
            </w:r>
          </w:p>
          <w:p w14:paraId="50E5A3A4">
            <w:pPr>
              <w:kinsoku/>
              <w:wordWrap w:val="0"/>
              <w:autoSpaceDE/>
              <w:autoSpaceDN/>
              <w:spacing w:line="460" w:lineRule="exact"/>
              <w:rPr>
                <w:rFonts w:hint="eastAsia" w:ascii="宋体" w:hAns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业绩时间以合同协议书日期为准。</w:t>
            </w:r>
          </w:p>
          <w:p w14:paraId="14C3BC06">
            <w:pPr>
              <w:kinsoku/>
              <w:wordWrap w:val="0"/>
              <w:autoSpaceDE/>
              <w:autoSpaceDN/>
              <w:spacing w:line="460" w:lineRule="exact"/>
              <w:rPr>
                <w:rFonts w:hint="eastAsia" w:ascii="宋体" w:hAns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任一业绩有以下情形之一的，该业绩视为无效，不予计分：</w:t>
            </w:r>
          </w:p>
          <w:p w14:paraId="3410E5CE">
            <w:pPr>
              <w:kinsoku/>
              <w:wordWrap w:val="0"/>
              <w:autoSpaceDE/>
              <w:autoSpaceDN/>
              <w:spacing w:line="460" w:lineRule="exact"/>
              <w:rPr>
                <w:rFonts w:hint="eastAsia" w:ascii="宋体" w:hAnsi="宋体" w:cs="宋体"/>
                <w:color w:val="auto"/>
                <w:highlight w:val="none"/>
                <w:lang w:eastAsia="zh-CN"/>
              </w:rPr>
            </w:pPr>
            <w:r>
              <w:rPr>
                <w:rFonts w:hint="eastAsia" w:ascii="宋体" w:hAnsi="宋体" w:cs="宋体"/>
                <w:color w:val="auto"/>
                <w:highlight w:val="none"/>
                <w:lang w:eastAsia="zh-CN"/>
              </w:rPr>
              <w:t>①业绩不属于类似工程的；</w:t>
            </w:r>
          </w:p>
          <w:p w14:paraId="074CEF73">
            <w:pPr>
              <w:kinsoku/>
              <w:wordWrap w:val="0"/>
              <w:autoSpaceDE/>
              <w:autoSpaceDN/>
              <w:spacing w:line="460" w:lineRule="exact"/>
              <w:rPr>
                <w:rFonts w:hint="eastAsia" w:ascii="宋体" w:hAnsi="宋体" w:cs="宋体"/>
                <w:color w:val="auto"/>
                <w:highlight w:val="none"/>
                <w:lang w:eastAsia="zh-CN"/>
              </w:rPr>
            </w:pPr>
            <w:r>
              <w:rPr>
                <w:rFonts w:hint="eastAsia" w:ascii="宋体" w:hAnsi="宋体" w:cs="宋体"/>
                <w:color w:val="auto"/>
                <w:highlight w:val="none"/>
                <w:lang w:eastAsia="zh-CN"/>
              </w:rPr>
              <w:t>②不是以指定身份参建的；</w:t>
            </w:r>
          </w:p>
          <w:p w14:paraId="2D8AB990">
            <w:pPr>
              <w:kinsoku/>
              <w:wordWrap w:val="0"/>
              <w:autoSpaceDE/>
              <w:autoSpaceDN/>
              <w:spacing w:line="460" w:lineRule="exact"/>
              <w:rPr>
                <w:rFonts w:ascii="Times New Roman"/>
                <w:i/>
                <w:iCs/>
                <w:color w:val="auto"/>
                <w:highlight w:val="none"/>
                <w:lang w:eastAsia="zh-CN"/>
              </w:rPr>
            </w:pPr>
            <w:r>
              <w:rPr>
                <w:rFonts w:hint="eastAsia" w:ascii="宋体" w:hAnsi="宋体" w:cs="宋体"/>
                <w:color w:val="auto"/>
                <w:highlight w:val="none"/>
                <w:lang w:eastAsia="zh-CN"/>
              </w:rPr>
              <w:t>③业绩时间不符合要求的。</w:t>
            </w:r>
          </w:p>
        </w:tc>
      </w:tr>
      <w:tr w14:paraId="4B09528D">
        <w:tblPrEx>
          <w:tblCellMar>
            <w:top w:w="0" w:type="dxa"/>
            <w:left w:w="108" w:type="dxa"/>
            <w:bottom w:w="0" w:type="dxa"/>
            <w:right w:w="108" w:type="dxa"/>
          </w:tblCellMar>
        </w:tblPrEx>
        <w:trPr>
          <w:trHeight w:val="65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4C81398">
            <w:pPr>
              <w:kinsoku/>
              <w:wordWrap w:val="0"/>
              <w:autoSpaceDE/>
              <w:autoSpaceDN/>
              <w:spacing w:line="460" w:lineRule="exact"/>
              <w:jc w:val="center"/>
              <w:rPr>
                <w:rFonts w:hint="eastAsia" w:hAnsi="宋体" w:cs="宋体"/>
                <w:color w:val="auto"/>
                <w:highlight w:val="none"/>
                <w:lang w:eastAsia="zh-CN"/>
              </w:rPr>
            </w:pPr>
            <w:r>
              <w:rPr>
                <w:rFonts w:hAnsi="宋体" w:eastAsia="Times New Roman" w:cs="宋体"/>
                <w:color w:val="auto"/>
                <w:highlight w:val="none"/>
                <w:lang w:eastAsia="zh-CN"/>
              </w:rPr>
              <w:t>企业银行资信评级</w:t>
            </w:r>
          </w:p>
          <w:p w14:paraId="4AA47759">
            <w:pPr>
              <w:kinsoku/>
              <w:wordWrap w:val="0"/>
              <w:autoSpaceDE/>
              <w:autoSpaceDN/>
              <w:spacing w:line="460" w:lineRule="exact"/>
              <w:jc w:val="center"/>
              <w:rPr>
                <w:rFonts w:ascii="Times New Roman"/>
                <w:color w:val="auto"/>
                <w:highlight w:val="none"/>
                <w:lang w:eastAsia="zh-CN"/>
              </w:rPr>
            </w:pPr>
            <w:r>
              <w:rPr>
                <w:rFonts w:hAnsi="宋体" w:eastAsia="Times New Roman" w:cs="宋体"/>
                <w:color w:val="auto"/>
                <w:highlight w:val="none"/>
                <w:lang w:eastAsia="zh-CN"/>
              </w:rPr>
              <w:t>(5分）</w:t>
            </w:r>
          </w:p>
        </w:tc>
        <w:tc>
          <w:tcPr>
            <w:tcW w:w="4385" w:type="dxa"/>
            <w:tcBorders>
              <w:top w:val="single" w:color="auto" w:sz="4" w:space="0"/>
              <w:left w:val="nil"/>
              <w:bottom w:val="single" w:color="auto" w:sz="4" w:space="0"/>
              <w:right w:val="single" w:color="auto" w:sz="4" w:space="0"/>
            </w:tcBorders>
            <w:vAlign w:val="center"/>
          </w:tcPr>
          <w:p w14:paraId="228375F6">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1.银行资信评级AAA的，得5分；</w:t>
            </w:r>
          </w:p>
          <w:p w14:paraId="28513609">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2.银行资信评级AA（含AA＋、AA－）的，得3分。</w:t>
            </w:r>
          </w:p>
          <w:p w14:paraId="4E92BEAD">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3.银行资信评级A（含A＋、A－）的，得1分。</w:t>
            </w:r>
          </w:p>
          <w:p w14:paraId="6EA9D0A8">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4.未获得过以上评级的，或评级证书无效的，不予计分。</w:t>
            </w:r>
          </w:p>
          <w:p w14:paraId="03B6A6C2">
            <w:pPr>
              <w:kinsoku/>
              <w:wordWrap w:val="0"/>
              <w:autoSpaceDE/>
              <w:autoSpaceDN/>
              <w:spacing w:line="460" w:lineRule="exact"/>
              <w:rPr>
                <w:rFonts w:ascii="Times New Roman"/>
                <w:color w:val="auto"/>
                <w:highlight w:val="none"/>
              </w:rPr>
            </w:pPr>
            <w:r>
              <w:rPr>
                <w:rFonts w:hAnsi="宋体" w:eastAsia="Times New Roman" w:cs="宋体"/>
                <w:color w:val="auto"/>
                <w:highlight w:val="none"/>
                <w:lang w:eastAsia="zh-CN"/>
              </w:rPr>
              <w:t>5.本项最高得5分。</w:t>
            </w:r>
          </w:p>
        </w:tc>
        <w:tc>
          <w:tcPr>
            <w:tcW w:w="4230" w:type="dxa"/>
            <w:tcBorders>
              <w:top w:val="single" w:color="auto" w:sz="4" w:space="0"/>
              <w:left w:val="nil"/>
              <w:bottom w:val="single" w:color="auto" w:sz="4" w:space="0"/>
              <w:right w:val="single" w:color="auto" w:sz="4" w:space="0"/>
            </w:tcBorders>
            <w:vAlign w:val="center"/>
          </w:tcPr>
          <w:p w14:paraId="11281F58">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1.须附在有效期内的资信评级证书（证明）彩色扫描件(或打印件)并加盖公章，</w:t>
            </w:r>
            <w:r>
              <w:rPr>
                <w:rFonts w:hAnsi="宋体" w:eastAsia="Times New Roman" w:cs="宋体"/>
                <w:b/>
                <w:bCs/>
                <w:color w:val="auto"/>
                <w:highlight w:val="none"/>
                <w:lang w:eastAsia="zh-CN"/>
              </w:rPr>
              <w:t>同时提供原件供核对。</w:t>
            </w:r>
          </w:p>
          <w:p w14:paraId="4B4735A8">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2.评级证书（证明）须由</w:t>
            </w:r>
            <w:r>
              <w:rPr>
                <w:rFonts w:hAnsi="宋体" w:eastAsia="Times New Roman" w:cs="宋体"/>
                <w:color w:val="auto"/>
                <w:highlight w:val="none"/>
                <w:u w:val="single"/>
                <w:lang w:eastAsia="zh-CN"/>
              </w:rPr>
              <w:t xml:space="preserve"> 企业基本账户开户银行 </w:t>
            </w:r>
            <w:r>
              <w:rPr>
                <w:rFonts w:hAnsi="宋体" w:eastAsia="Times New Roman" w:cs="宋体"/>
                <w:color w:val="auto"/>
                <w:highlight w:val="none"/>
                <w:lang w:eastAsia="zh-CN"/>
              </w:rPr>
              <w:t>出具。</w:t>
            </w:r>
          </w:p>
          <w:p w14:paraId="05E23AD6">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3.评级证书（证明）有以下情形之一的，视为无效：</w:t>
            </w:r>
          </w:p>
          <w:p w14:paraId="52F7DE2F">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①</w:t>
            </w:r>
            <w:r>
              <w:rPr>
                <w:rFonts w:hAnsi="宋体" w:eastAsia="Times New Roman" w:cs="宋体"/>
                <w:color w:val="auto"/>
                <w:highlight w:val="none"/>
                <w:lang w:eastAsia="zh-CN"/>
              </w:rPr>
              <w:t>未提供评级证书（证明）原件（评级证书（证明）为电子证书打印件的除外）；</w:t>
            </w:r>
          </w:p>
          <w:p w14:paraId="0A13A4FE">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②</w:t>
            </w:r>
            <w:r>
              <w:rPr>
                <w:rFonts w:hAnsi="宋体" w:eastAsia="Times New Roman" w:cs="宋体"/>
                <w:color w:val="auto"/>
                <w:highlight w:val="none"/>
                <w:lang w:eastAsia="zh-CN"/>
              </w:rPr>
              <w:t>评级证书(证明)不在有效期内的；</w:t>
            </w:r>
          </w:p>
          <w:p w14:paraId="2EAD57AD">
            <w:pPr>
              <w:kinsoku/>
              <w:wordWrap w:val="0"/>
              <w:autoSpaceDE/>
              <w:autoSpaceDN/>
              <w:spacing w:line="460" w:lineRule="exact"/>
              <w:rPr>
                <w:rFonts w:ascii="Times New Roman"/>
                <w:color w:val="auto"/>
                <w:highlight w:val="none"/>
              </w:rPr>
            </w:pPr>
            <w:r>
              <w:rPr>
                <w:rFonts w:hAnsi="宋体" w:cs="宋体"/>
                <w:color w:val="auto"/>
                <w:highlight w:val="none"/>
                <w:lang w:eastAsia="zh-CN"/>
              </w:rPr>
              <w:t>③</w:t>
            </w:r>
            <w:r>
              <w:rPr>
                <w:rFonts w:hAnsi="宋体" w:eastAsia="Times New Roman" w:cs="宋体"/>
                <w:color w:val="auto"/>
                <w:highlight w:val="none"/>
              </w:rPr>
              <w:t>出具机构不符合要求的。</w:t>
            </w:r>
          </w:p>
        </w:tc>
      </w:tr>
      <w:tr w14:paraId="709D5FD4">
        <w:tblPrEx>
          <w:tblCellMar>
            <w:top w:w="0" w:type="dxa"/>
            <w:left w:w="108" w:type="dxa"/>
            <w:bottom w:w="0" w:type="dxa"/>
            <w:right w:w="108" w:type="dxa"/>
          </w:tblCellMar>
        </w:tblPrEx>
        <w:trPr>
          <w:trHeight w:val="2898"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3FB0C8BC">
            <w:pPr>
              <w:kinsoku/>
              <w:wordWrap w:val="0"/>
              <w:autoSpaceDE/>
              <w:autoSpaceDN/>
              <w:spacing w:line="460" w:lineRule="exact"/>
              <w:jc w:val="center"/>
              <w:rPr>
                <w:color w:val="auto"/>
                <w:highlight w:val="none"/>
                <w:lang w:eastAsia="zh-CN"/>
              </w:rPr>
            </w:pPr>
            <w:r>
              <w:rPr>
                <w:rFonts w:hint="eastAsia" w:ascii="宋体" w:hAnsi="宋体" w:cs="宋体"/>
                <w:color w:val="auto"/>
                <w:highlight w:val="none"/>
                <w:lang w:eastAsia="zh-CN"/>
              </w:rPr>
              <w:t>企业管理</w:t>
            </w:r>
          </w:p>
          <w:p w14:paraId="7C11A225">
            <w:pPr>
              <w:kinsoku/>
              <w:wordWrap w:val="0"/>
              <w:autoSpaceDE/>
              <w:autoSpaceDN/>
              <w:spacing w:line="460" w:lineRule="exact"/>
              <w:jc w:val="center"/>
              <w:rPr>
                <w:color w:val="auto"/>
                <w:highlight w:val="none"/>
                <w:lang w:eastAsia="zh-CN"/>
              </w:rPr>
            </w:pPr>
            <w:r>
              <w:rPr>
                <w:rFonts w:hint="eastAsia" w:ascii="宋体" w:hAnsi="宋体" w:cs="宋体"/>
                <w:color w:val="auto"/>
                <w:highlight w:val="none"/>
                <w:lang w:eastAsia="zh-CN"/>
              </w:rPr>
              <w:t>体系认证</w:t>
            </w:r>
          </w:p>
          <w:p w14:paraId="4B865B14">
            <w:pPr>
              <w:kinsoku/>
              <w:wordWrap w:val="0"/>
              <w:autoSpaceDE/>
              <w:autoSpaceDN/>
              <w:spacing w:line="460" w:lineRule="exact"/>
              <w:jc w:val="center"/>
              <w:rPr>
                <w:rFonts w:ascii="Times New Roman"/>
                <w:color w:val="auto"/>
                <w:highlight w:val="none"/>
                <w:lang w:eastAsia="zh-CN"/>
              </w:rPr>
            </w:pPr>
            <w:r>
              <w:rPr>
                <w:rFonts w:hint="eastAsia" w:ascii="宋体" w:hAnsi="宋体" w:cs="宋体"/>
                <w:color w:val="auto"/>
                <w:highlight w:val="none"/>
                <w:lang w:eastAsia="zh-CN"/>
              </w:rPr>
              <w:t>（</w:t>
            </w:r>
            <w:r>
              <w:rPr>
                <w:color w:val="auto"/>
                <w:highlight w:val="none"/>
                <w:lang w:eastAsia="zh-CN"/>
              </w:rPr>
              <w:t>6</w:t>
            </w:r>
            <w:r>
              <w:rPr>
                <w:rFonts w:hint="eastAsia" w:ascii="宋体" w:hAnsi="宋体"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7C60EEFF">
            <w:pPr>
              <w:kinsoku/>
              <w:autoSpaceDE/>
              <w:autoSpaceDN/>
              <w:spacing w:line="460" w:lineRule="exact"/>
              <w:ind w:right="19"/>
              <w:rPr>
                <w:rFonts w:hint="eastAsia" w:hAnsi="宋体" w:cs="宋体"/>
                <w:color w:val="auto"/>
                <w:highlight w:val="none"/>
                <w:lang w:eastAsia="zh-CN"/>
              </w:rPr>
            </w:pPr>
            <w:r>
              <w:rPr>
                <w:rFonts w:hAnsi="宋体" w:eastAsia="Times New Roman" w:cs="宋体"/>
                <w:color w:val="auto"/>
                <w:highlight w:val="none"/>
                <w:lang w:eastAsia="zh-CN"/>
              </w:rPr>
              <w:t>1.质量管理体系认证、职业健康安全管理体系认证、环境管理体系认证中，每获得1项认证得2分，最高得6分。</w:t>
            </w:r>
          </w:p>
          <w:p w14:paraId="2DBD9995">
            <w:pPr>
              <w:kinsoku/>
              <w:autoSpaceDE/>
              <w:autoSpaceDN/>
              <w:spacing w:line="460" w:lineRule="exact"/>
              <w:ind w:right="19"/>
              <w:rPr>
                <w:rFonts w:ascii="Times New Roman"/>
                <w:color w:val="auto"/>
                <w:highlight w:val="none"/>
                <w:lang w:eastAsia="zh-CN"/>
              </w:rPr>
            </w:pPr>
            <w:r>
              <w:rPr>
                <w:rFonts w:hAnsi="宋体" w:eastAsia="Times New Roman" w:cs="宋体"/>
                <w:color w:val="auto"/>
                <w:highlight w:val="none"/>
                <w:lang w:eastAsia="zh-CN"/>
              </w:rPr>
              <w:t>2．未获得以上认证的，不予计分。</w:t>
            </w:r>
          </w:p>
        </w:tc>
        <w:tc>
          <w:tcPr>
            <w:tcW w:w="4230" w:type="dxa"/>
            <w:tcBorders>
              <w:top w:val="single" w:color="auto" w:sz="4" w:space="0"/>
              <w:left w:val="nil"/>
              <w:bottom w:val="single" w:color="auto" w:sz="4" w:space="0"/>
              <w:right w:val="single" w:color="auto" w:sz="4" w:space="0"/>
            </w:tcBorders>
            <w:vAlign w:val="center"/>
          </w:tcPr>
          <w:p w14:paraId="5DB9C72A">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1．需附在有效期内的认证证书彩色扫描件</w:t>
            </w:r>
            <w:r>
              <w:rPr>
                <w:rFonts w:hint="eastAsia" w:hAnsi="宋体" w:cs="宋体"/>
                <w:color w:val="auto"/>
                <w:highlight w:val="none"/>
                <w:lang w:eastAsia="zh-CN"/>
              </w:rPr>
              <w:t>，</w:t>
            </w:r>
            <w:r>
              <w:rPr>
                <w:rFonts w:hint="eastAsia" w:hAnsi="宋体" w:cs="宋体"/>
                <w:b/>
                <w:bCs/>
                <w:color w:val="auto"/>
                <w:highlight w:val="none"/>
                <w:lang w:eastAsia="zh-CN"/>
              </w:rPr>
              <w:t>同时提供原件供核对（证书为电子证书的除外）。</w:t>
            </w:r>
          </w:p>
          <w:p w14:paraId="3B1A6E86">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2.任一认证证书有以下情形之一的，该认证证书视为无效，不予计分：</w:t>
            </w:r>
          </w:p>
          <w:p w14:paraId="000EE379">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①</w:t>
            </w:r>
            <w:r>
              <w:rPr>
                <w:rFonts w:hAnsi="宋体" w:eastAsia="Times New Roman" w:cs="宋体"/>
                <w:color w:val="auto"/>
                <w:highlight w:val="none"/>
                <w:lang w:eastAsia="zh-CN"/>
              </w:rPr>
              <w:t>未提供认证证书原件的；</w:t>
            </w:r>
          </w:p>
          <w:p w14:paraId="563955CC">
            <w:pPr>
              <w:kinsoku/>
              <w:wordWrap w:val="0"/>
              <w:autoSpaceDE/>
              <w:autoSpaceDN/>
              <w:spacing w:line="460" w:lineRule="exact"/>
              <w:rPr>
                <w:rFonts w:ascii="Times New Roman"/>
                <w:color w:val="auto"/>
                <w:highlight w:val="none"/>
                <w:lang w:eastAsia="zh-CN"/>
              </w:rPr>
            </w:pPr>
            <w:r>
              <w:rPr>
                <w:rFonts w:hAnsi="宋体" w:cs="宋体"/>
                <w:color w:val="auto"/>
                <w:highlight w:val="none"/>
                <w:lang w:eastAsia="zh-CN"/>
              </w:rPr>
              <w:t>②</w:t>
            </w:r>
            <w:r>
              <w:rPr>
                <w:rFonts w:hAnsi="宋体" w:eastAsia="Times New Roman" w:cs="宋体"/>
                <w:color w:val="auto"/>
                <w:highlight w:val="none"/>
                <w:lang w:eastAsia="zh-CN"/>
              </w:rPr>
              <w:t>认证证书不在有效期内的。</w:t>
            </w:r>
          </w:p>
        </w:tc>
      </w:tr>
      <w:tr w14:paraId="2F1F4884">
        <w:tblPrEx>
          <w:tblCellMar>
            <w:top w:w="0" w:type="dxa"/>
            <w:left w:w="108" w:type="dxa"/>
            <w:bottom w:w="0" w:type="dxa"/>
            <w:right w:w="108" w:type="dxa"/>
          </w:tblCellMar>
        </w:tblPrEx>
        <w:trPr>
          <w:trHeight w:val="1828"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607244FF">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rPr>
              <w:t>企业</w:t>
            </w:r>
          </w:p>
          <w:p w14:paraId="1ACDC394">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rPr>
              <w:t>财务状况</w:t>
            </w:r>
          </w:p>
          <w:p w14:paraId="62D4CF8B">
            <w:pPr>
              <w:kinsoku/>
              <w:wordWrap w:val="0"/>
              <w:autoSpaceDE/>
              <w:autoSpaceDN/>
              <w:spacing w:line="460" w:lineRule="exact"/>
              <w:jc w:val="center"/>
              <w:rPr>
                <w:rFonts w:hint="eastAsia" w:ascii="宋体" w:hAnsi="宋体" w:cs="宋体"/>
                <w:color w:val="auto"/>
                <w:kern w:val="2"/>
                <w:highlight w:val="none"/>
                <w:lang w:eastAsia="zh-CN"/>
              </w:rPr>
            </w:pPr>
            <w:r>
              <w:rPr>
                <w:rFonts w:hAnsi="宋体" w:eastAsia="Times New Roman" w:cs="宋体"/>
                <w:color w:val="auto"/>
                <w:highlight w:val="none"/>
              </w:rPr>
              <w:t>（</w:t>
            </w:r>
            <w:r>
              <w:rPr>
                <w:rFonts w:hAnsi="宋体" w:eastAsia="Times New Roman" w:cs="宋体"/>
                <w:color w:val="auto"/>
                <w:highlight w:val="none"/>
                <w:lang w:eastAsia="zh-CN"/>
              </w:rPr>
              <w:t>9</w:t>
            </w:r>
            <w:r>
              <w:rPr>
                <w:rFonts w:hAnsi="宋体" w:eastAsia="Times New Roman"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192AEBFA">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1．提供不少于</w:t>
            </w:r>
            <w:r>
              <w:rPr>
                <w:rFonts w:hAnsi="宋体" w:eastAsia="Times New Roman" w:cs="宋体"/>
                <w:color w:val="auto"/>
                <w:highlight w:val="none"/>
                <w:u w:val="single"/>
                <w:lang w:eastAsia="zh-CN"/>
              </w:rPr>
              <w:t>80</w:t>
            </w:r>
            <w:r>
              <w:rPr>
                <w:rFonts w:hAnsi="宋体" w:eastAsia="Times New Roman" w:cs="宋体"/>
                <w:color w:val="auto"/>
                <w:highlight w:val="none"/>
                <w:lang w:eastAsia="zh-CN"/>
              </w:rPr>
              <w:t>万元银行授信证明的，得4分。</w:t>
            </w:r>
          </w:p>
          <w:p w14:paraId="1EAB9F8D">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2．提供投标人基本账户在本项目招标公告发布之日起至投标截止时间期间出现过至少连续3日不少于</w:t>
            </w:r>
            <w:r>
              <w:rPr>
                <w:rFonts w:hAnsi="宋体" w:eastAsia="Times New Roman" w:cs="宋体"/>
                <w:color w:val="auto"/>
                <w:highlight w:val="none"/>
                <w:u w:val="single"/>
                <w:lang w:eastAsia="zh-CN"/>
              </w:rPr>
              <w:t>80</w:t>
            </w:r>
            <w:r>
              <w:rPr>
                <w:rFonts w:hAnsi="宋体" w:eastAsia="Times New Roman" w:cs="宋体"/>
                <w:color w:val="auto"/>
                <w:highlight w:val="none"/>
                <w:lang w:eastAsia="zh-CN"/>
              </w:rPr>
              <w:t>万元存款余额资金流水证明的，得5分。</w:t>
            </w:r>
          </w:p>
          <w:p w14:paraId="3914B3DF">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3．未提供以上两项证明的，不予计分。</w:t>
            </w:r>
          </w:p>
          <w:p w14:paraId="6A454F12">
            <w:pPr>
              <w:kinsoku/>
              <w:wordWrap w:val="0"/>
              <w:autoSpaceDE/>
              <w:autoSpaceDN/>
              <w:spacing w:line="460" w:lineRule="exact"/>
              <w:rPr>
                <w:rFonts w:hint="eastAsia" w:ascii="宋体" w:hAnsi="宋体" w:cs="宋体"/>
                <w:color w:val="auto"/>
                <w:kern w:val="2"/>
                <w:highlight w:val="none"/>
                <w:lang w:eastAsia="zh-CN"/>
              </w:rPr>
            </w:pPr>
            <w:r>
              <w:rPr>
                <w:rFonts w:hAnsi="宋体" w:eastAsia="Times New Roman" w:cs="宋体"/>
                <w:color w:val="auto"/>
                <w:highlight w:val="none"/>
                <w:lang w:eastAsia="zh-CN"/>
              </w:rPr>
              <w:t>4.本项最高得9分。</w:t>
            </w:r>
          </w:p>
        </w:tc>
        <w:tc>
          <w:tcPr>
            <w:tcW w:w="4230" w:type="dxa"/>
            <w:tcBorders>
              <w:top w:val="single" w:color="auto" w:sz="4" w:space="0"/>
              <w:left w:val="nil"/>
              <w:bottom w:val="single" w:color="auto" w:sz="4" w:space="0"/>
              <w:right w:val="single" w:color="auto" w:sz="4" w:space="0"/>
            </w:tcBorders>
            <w:vAlign w:val="center"/>
          </w:tcPr>
          <w:p w14:paraId="7FF7564D">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1．须附在有效期内的有关证明彩色扫描件(或打印件)并加盖公章</w:t>
            </w:r>
            <w:r>
              <w:rPr>
                <w:rFonts w:hint="eastAsia" w:hAnsi="宋体" w:eastAsia="Times New Roman" w:cs="宋体"/>
                <w:color w:val="auto"/>
                <w:highlight w:val="none"/>
                <w:lang w:eastAsia="zh-CN"/>
              </w:rPr>
              <w:t>，</w:t>
            </w:r>
            <w:r>
              <w:rPr>
                <w:rFonts w:hAnsi="宋体" w:eastAsia="Times New Roman" w:cs="宋体"/>
                <w:b/>
                <w:bCs/>
                <w:color w:val="auto"/>
                <w:highlight w:val="none"/>
                <w:lang w:eastAsia="zh-CN"/>
              </w:rPr>
              <w:t>同时提供原件供核对。</w:t>
            </w:r>
          </w:p>
          <w:p w14:paraId="4EB6D656">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2．银行授信证明有以下情形之一的，视为无效，不予计分：</w:t>
            </w:r>
          </w:p>
          <w:p w14:paraId="57497F93">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①</w:t>
            </w:r>
            <w:r>
              <w:rPr>
                <w:rFonts w:hAnsi="宋体" w:eastAsia="Times New Roman" w:cs="宋体"/>
                <w:color w:val="auto"/>
                <w:highlight w:val="none"/>
                <w:lang w:eastAsia="zh-CN"/>
              </w:rPr>
              <w:t>授信证明不在有效期内的；</w:t>
            </w:r>
          </w:p>
          <w:p w14:paraId="39B01E8B">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②</w:t>
            </w:r>
            <w:r>
              <w:rPr>
                <w:rFonts w:hAnsi="宋体" w:eastAsia="Times New Roman" w:cs="宋体"/>
                <w:color w:val="auto"/>
                <w:highlight w:val="none"/>
                <w:lang w:eastAsia="zh-CN"/>
              </w:rPr>
              <w:t>授信额度不符合要求的；</w:t>
            </w:r>
          </w:p>
          <w:p w14:paraId="349082CE">
            <w:pPr>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3．存款余额资金流水证明有以下情形之一的，视为无效，不予计分：</w:t>
            </w:r>
          </w:p>
          <w:p w14:paraId="26F6D72E">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①</w:t>
            </w:r>
            <w:r>
              <w:rPr>
                <w:rFonts w:hAnsi="宋体" w:eastAsia="Times New Roman" w:cs="宋体"/>
                <w:color w:val="auto"/>
                <w:highlight w:val="none"/>
                <w:lang w:eastAsia="zh-CN"/>
              </w:rPr>
              <w:t>存款账户不是基本账户的；</w:t>
            </w:r>
          </w:p>
          <w:p w14:paraId="66A9B7FB">
            <w:pPr>
              <w:kinsoku/>
              <w:wordWrap w:val="0"/>
              <w:autoSpaceDE/>
              <w:autoSpaceDN/>
              <w:spacing w:line="460" w:lineRule="exact"/>
              <w:rPr>
                <w:rFonts w:hint="eastAsia" w:hAnsi="宋体" w:cs="宋体"/>
                <w:color w:val="auto"/>
                <w:highlight w:val="none"/>
                <w:lang w:eastAsia="zh-CN"/>
              </w:rPr>
            </w:pPr>
            <w:r>
              <w:rPr>
                <w:rFonts w:hAnsi="宋体" w:cs="宋体"/>
                <w:color w:val="auto"/>
                <w:highlight w:val="none"/>
                <w:lang w:eastAsia="zh-CN"/>
              </w:rPr>
              <w:t>②</w:t>
            </w:r>
            <w:r>
              <w:rPr>
                <w:rFonts w:hAnsi="宋体" w:eastAsia="Times New Roman" w:cs="宋体"/>
                <w:color w:val="auto"/>
                <w:highlight w:val="none"/>
                <w:lang w:eastAsia="zh-CN"/>
              </w:rPr>
              <w:t>存款时间不符合要求的；</w:t>
            </w:r>
          </w:p>
          <w:p w14:paraId="180401D6">
            <w:pPr>
              <w:kinsoku/>
              <w:wordWrap w:val="0"/>
              <w:autoSpaceDE/>
              <w:autoSpaceDN/>
              <w:spacing w:line="460" w:lineRule="exact"/>
              <w:rPr>
                <w:rFonts w:hAnsi="宋体" w:eastAsia="Times New Roman" w:cs="宋体"/>
                <w:color w:val="auto"/>
                <w:highlight w:val="none"/>
                <w:lang w:eastAsia="zh-CN"/>
              </w:rPr>
            </w:pPr>
            <w:r>
              <w:rPr>
                <w:rFonts w:hAnsi="宋体" w:cs="宋体"/>
                <w:color w:val="auto"/>
                <w:highlight w:val="none"/>
                <w:lang w:eastAsia="zh-CN"/>
              </w:rPr>
              <w:t>③</w:t>
            </w:r>
            <w:r>
              <w:rPr>
                <w:rFonts w:hAnsi="宋体" w:eastAsia="Times New Roman" w:cs="宋体"/>
                <w:color w:val="auto"/>
                <w:highlight w:val="none"/>
                <w:lang w:eastAsia="zh-CN"/>
              </w:rPr>
              <w:t>存款额度不符合要求的</w:t>
            </w:r>
            <w:r>
              <w:rPr>
                <w:rFonts w:hint="eastAsia" w:hAnsi="宋体" w:eastAsia="Times New Roman" w:cs="宋体"/>
                <w:color w:val="auto"/>
                <w:highlight w:val="none"/>
                <w:lang w:eastAsia="zh-CN"/>
              </w:rPr>
              <w:t>；</w:t>
            </w:r>
          </w:p>
          <w:p w14:paraId="6CC72690">
            <w:pPr>
              <w:kinsoku/>
              <w:wordWrap w:val="0"/>
              <w:autoSpaceDE/>
              <w:autoSpaceDN/>
              <w:spacing w:line="460" w:lineRule="exact"/>
              <w:rPr>
                <w:rFonts w:hAnsi="宋体" w:eastAsia="Times New Roman" w:cs="宋体"/>
                <w:color w:val="auto"/>
                <w:highlight w:val="none"/>
                <w:lang w:eastAsia="zh-CN"/>
              </w:rPr>
            </w:pPr>
            <w:r>
              <w:rPr>
                <w:rFonts w:hint="eastAsia" w:hAnsi="宋体" w:eastAsia="Times New Roman" w:cs="宋体"/>
                <w:color w:val="auto"/>
                <w:highlight w:val="none"/>
                <w:lang w:eastAsia="zh-CN"/>
              </w:rPr>
              <w:t>④</w:t>
            </w:r>
            <w:r>
              <w:rPr>
                <w:rFonts w:hAnsi="宋体" w:eastAsia="Times New Roman" w:cs="宋体"/>
                <w:color w:val="auto"/>
                <w:highlight w:val="none"/>
                <w:lang w:eastAsia="zh-CN"/>
              </w:rPr>
              <w:t>未提供认证证书原件的</w:t>
            </w:r>
            <w:r>
              <w:rPr>
                <w:rFonts w:hint="eastAsia" w:hAnsi="宋体" w:eastAsia="Times New Roman" w:cs="宋体"/>
                <w:color w:val="auto"/>
                <w:highlight w:val="none"/>
                <w:lang w:eastAsia="zh-CN"/>
              </w:rPr>
              <w:t>。</w:t>
            </w:r>
          </w:p>
        </w:tc>
      </w:tr>
      <w:tr w14:paraId="649FA356">
        <w:tblPrEx>
          <w:tblCellMar>
            <w:top w:w="0" w:type="dxa"/>
            <w:left w:w="108" w:type="dxa"/>
            <w:bottom w:w="0" w:type="dxa"/>
            <w:right w:w="108" w:type="dxa"/>
          </w:tblCellMar>
        </w:tblPrEx>
        <w:trPr>
          <w:trHeight w:val="3705" w:hRule="atLeast"/>
          <w:jc w:val="center"/>
        </w:trPr>
        <w:tc>
          <w:tcPr>
            <w:tcW w:w="1205" w:type="dxa"/>
            <w:vMerge w:val="restart"/>
            <w:tcBorders>
              <w:top w:val="single" w:color="auto" w:sz="4" w:space="0"/>
              <w:left w:val="single" w:color="auto" w:sz="4" w:space="0"/>
              <w:right w:val="single" w:color="auto" w:sz="4" w:space="0"/>
            </w:tcBorders>
            <w:vAlign w:val="center"/>
          </w:tcPr>
          <w:p w14:paraId="5E2DC080">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lang w:eastAsia="zh-CN"/>
              </w:rPr>
              <w:t>招标人</w:t>
            </w:r>
          </w:p>
          <w:p w14:paraId="1C3ED275">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lang w:eastAsia="zh-CN"/>
              </w:rPr>
              <w:t>自选项</w:t>
            </w:r>
          </w:p>
          <w:p w14:paraId="311C91D2">
            <w:pPr>
              <w:kinsoku/>
              <w:wordWrap w:val="0"/>
              <w:autoSpaceDE/>
              <w:autoSpaceDN/>
              <w:spacing w:line="460" w:lineRule="exact"/>
              <w:jc w:val="center"/>
              <w:rPr>
                <w:rFonts w:hint="eastAsia" w:ascii="宋体" w:hAnsi="宋体" w:cs="宋体"/>
                <w:color w:val="auto"/>
                <w:highlight w:val="none"/>
              </w:rPr>
            </w:pPr>
            <w:r>
              <w:rPr>
                <w:rFonts w:hAnsi="宋体" w:eastAsia="Times New Roman" w:cs="宋体"/>
                <w:color w:val="auto"/>
                <w:highlight w:val="none"/>
                <w:lang w:eastAsia="zh-CN"/>
              </w:rPr>
              <w:t>（20分）</w:t>
            </w:r>
          </w:p>
        </w:tc>
        <w:tc>
          <w:tcPr>
            <w:tcW w:w="4385" w:type="dxa"/>
            <w:tcBorders>
              <w:top w:val="single" w:color="auto" w:sz="4" w:space="0"/>
              <w:left w:val="nil"/>
              <w:bottom w:val="single" w:color="auto" w:sz="4" w:space="0"/>
              <w:right w:val="single" w:color="auto" w:sz="4" w:space="0"/>
            </w:tcBorders>
            <w:vAlign w:val="center"/>
          </w:tcPr>
          <w:p w14:paraId="3012EB6C">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企业连续10年以上(含10年)获得纳税信用 A级纳税人的，得5分。</w:t>
            </w:r>
            <w:r>
              <w:rPr>
                <w:rFonts w:hint="eastAsia" w:hAnsi="宋体" w:cs="宋体"/>
                <w:color w:val="auto"/>
                <w:sz w:val="21"/>
                <w:highlight w:val="none"/>
                <w:lang w:eastAsia="zh-CN"/>
              </w:rPr>
              <w:t>（其中必须有2025年度）</w:t>
            </w:r>
          </w:p>
          <w:p w14:paraId="60DE68AC">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企业连续获得</w:t>
            </w:r>
            <w:r>
              <w:rPr>
                <w:rFonts w:hint="eastAsia" w:hAnsi="宋体" w:cs="宋体"/>
                <w:color w:val="auto"/>
                <w:sz w:val="21"/>
                <w:highlight w:val="none"/>
                <w:lang w:eastAsia="zh-CN"/>
              </w:rPr>
              <w:t>5~9</w:t>
            </w:r>
            <w:r>
              <w:rPr>
                <w:rFonts w:hint="eastAsia" w:ascii="宋体" w:hAnsi="宋体" w:cs="宋体"/>
                <w:color w:val="auto"/>
                <w:sz w:val="21"/>
                <w:highlight w:val="none"/>
                <w:lang w:eastAsia="zh-CN"/>
              </w:rPr>
              <w:t>年(含</w:t>
            </w:r>
            <w:r>
              <w:rPr>
                <w:rFonts w:hint="eastAsia" w:hAnsi="宋体" w:cs="宋体"/>
                <w:color w:val="auto"/>
                <w:sz w:val="21"/>
                <w:highlight w:val="none"/>
                <w:lang w:eastAsia="zh-CN"/>
              </w:rPr>
              <w:t>9</w:t>
            </w:r>
            <w:r>
              <w:rPr>
                <w:rFonts w:hint="eastAsia" w:ascii="宋体" w:hAnsi="宋体" w:cs="宋体"/>
                <w:color w:val="auto"/>
                <w:sz w:val="21"/>
                <w:highlight w:val="none"/>
                <w:lang w:eastAsia="zh-CN"/>
              </w:rPr>
              <w:t>年)纳税信用A级纳税人的，得</w:t>
            </w:r>
            <w:r>
              <w:rPr>
                <w:rFonts w:hint="eastAsia" w:hAnsi="宋体" w:cs="宋体"/>
                <w:color w:val="auto"/>
                <w:sz w:val="21"/>
                <w:highlight w:val="none"/>
                <w:lang w:eastAsia="zh-CN"/>
              </w:rPr>
              <w:t>3</w:t>
            </w:r>
            <w:r>
              <w:rPr>
                <w:rFonts w:hint="eastAsia" w:ascii="宋体" w:hAnsi="宋体" w:cs="宋体"/>
                <w:color w:val="auto"/>
                <w:sz w:val="21"/>
                <w:highlight w:val="none"/>
                <w:lang w:eastAsia="zh-CN"/>
              </w:rPr>
              <w:t>分。</w:t>
            </w:r>
            <w:r>
              <w:rPr>
                <w:rFonts w:hint="eastAsia" w:hAnsi="宋体" w:cs="宋体"/>
                <w:color w:val="auto"/>
                <w:sz w:val="21"/>
                <w:highlight w:val="none"/>
                <w:lang w:eastAsia="zh-CN"/>
              </w:rPr>
              <w:t>（其中必须有2025年度）</w:t>
            </w:r>
          </w:p>
          <w:p w14:paraId="4F62718A">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w:t>
            </w:r>
            <w:r>
              <w:rPr>
                <w:rFonts w:hint="eastAsia" w:hAnsi="宋体" w:cs="宋体"/>
                <w:color w:val="auto"/>
                <w:sz w:val="21"/>
                <w:highlight w:val="none"/>
                <w:lang w:eastAsia="zh-CN"/>
              </w:rPr>
              <w:t>连续</w:t>
            </w:r>
            <w:r>
              <w:rPr>
                <w:rFonts w:hint="eastAsia" w:ascii="宋体" w:hAnsi="宋体" w:cs="宋体"/>
                <w:color w:val="auto"/>
                <w:sz w:val="21"/>
                <w:highlight w:val="none"/>
                <w:lang w:eastAsia="zh-CN"/>
              </w:rPr>
              <w:t>获得</w:t>
            </w:r>
            <w:r>
              <w:rPr>
                <w:rFonts w:hint="eastAsia" w:hAnsi="宋体" w:cs="宋体"/>
                <w:color w:val="auto"/>
                <w:sz w:val="21"/>
                <w:highlight w:val="none"/>
                <w:lang w:eastAsia="zh-CN"/>
              </w:rPr>
              <w:t>1~4</w:t>
            </w:r>
            <w:r>
              <w:rPr>
                <w:rFonts w:hint="eastAsia" w:ascii="宋体" w:hAnsi="宋体" w:cs="宋体"/>
                <w:color w:val="auto"/>
                <w:sz w:val="21"/>
                <w:highlight w:val="none"/>
                <w:lang w:eastAsia="zh-CN"/>
              </w:rPr>
              <w:t>年(含</w:t>
            </w:r>
            <w:r>
              <w:rPr>
                <w:rFonts w:hint="eastAsia" w:hAnsi="宋体" w:cs="宋体"/>
                <w:color w:val="auto"/>
                <w:sz w:val="21"/>
                <w:highlight w:val="none"/>
                <w:lang w:eastAsia="zh-CN"/>
              </w:rPr>
              <w:t>4</w:t>
            </w:r>
            <w:r>
              <w:rPr>
                <w:rFonts w:hint="eastAsia" w:ascii="宋体" w:hAnsi="宋体" w:cs="宋体"/>
                <w:color w:val="auto"/>
                <w:sz w:val="21"/>
                <w:highlight w:val="none"/>
                <w:lang w:eastAsia="zh-CN"/>
              </w:rPr>
              <w:t>年)纳税信用 A 级纳税人的，得</w:t>
            </w:r>
            <w:r>
              <w:rPr>
                <w:rFonts w:hint="eastAsia" w:hAnsi="宋体" w:cs="宋体"/>
                <w:color w:val="auto"/>
                <w:sz w:val="21"/>
                <w:highlight w:val="none"/>
                <w:lang w:eastAsia="zh-CN"/>
              </w:rPr>
              <w:t>2</w:t>
            </w:r>
            <w:r>
              <w:rPr>
                <w:rFonts w:hint="eastAsia" w:ascii="宋体" w:hAnsi="宋体" w:cs="宋体"/>
                <w:color w:val="auto"/>
                <w:sz w:val="21"/>
                <w:highlight w:val="none"/>
                <w:lang w:eastAsia="zh-CN"/>
              </w:rPr>
              <w:t>分。</w:t>
            </w:r>
            <w:r>
              <w:rPr>
                <w:rFonts w:hint="eastAsia" w:hAnsi="宋体" w:cs="宋体"/>
                <w:color w:val="auto"/>
                <w:sz w:val="21"/>
                <w:highlight w:val="none"/>
                <w:lang w:eastAsia="zh-CN"/>
              </w:rPr>
              <w:t>（其中必须有2025年度）</w:t>
            </w:r>
          </w:p>
          <w:p w14:paraId="0EAA99EC">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其他情形的，不予计分。</w:t>
            </w:r>
          </w:p>
          <w:p w14:paraId="41DF9D98">
            <w:pPr>
              <w:wordWrap w:val="0"/>
              <w:spacing w:line="360" w:lineRule="auto"/>
              <w:rPr>
                <w:rFonts w:hint="eastAsia" w:ascii="宋体" w:hAnsi="宋体" w:cs="宋体"/>
                <w:color w:val="auto"/>
                <w:highlight w:val="none"/>
              </w:rPr>
            </w:pPr>
            <w:r>
              <w:rPr>
                <w:rFonts w:hint="eastAsia" w:ascii="宋体" w:hAnsi="宋体" w:cs="宋体"/>
                <w:color w:val="auto"/>
                <w:highlight w:val="none"/>
                <w:lang w:eastAsia="zh-CN"/>
              </w:rPr>
              <w:t>本项最高得 5 分。</w:t>
            </w:r>
          </w:p>
        </w:tc>
        <w:tc>
          <w:tcPr>
            <w:tcW w:w="4230" w:type="dxa"/>
            <w:tcBorders>
              <w:top w:val="single" w:color="auto" w:sz="4" w:space="0"/>
              <w:left w:val="nil"/>
              <w:bottom w:val="single" w:color="auto" w:sz="4" w:space="0"/>
              <w:right w:val="single" w:color="auto" w:sz="4" w:space="0"/>
            </w:tcBorders>
            <w:vAlign w:val="center"/>
          </w:tcPr>
          <w:p w14:paraId="3AADA62A">
            <w:pPr>
              <w:spacing w:line="460" w:lineRule="exact"/>
              <w:ind w:right="36"/>
              <w:jc w:val="both"/>
              <w:rPr>
                <w:rFonts w:hint="eastAsia" w:ascii="宋体" w:hAnsi="宋体" w:cs="Times New Roman"/>
                <w:color w:val="auto"/>
                <w:highlight w:val="none"/>
                <w:lang w:eastAsia="zh-CN"/>
              </w:rPr>
            </w:pPr>
            <w:r>
              <w:rPr>
                <w:rFonts w:ascii="宋体" w:hAnsi="宋体" w:cs="Times New Roman"/>
                <w:color w:val="auto"/>
                <w:highlight w:val="none"/>
                <w:lang w:eastAsia="zh-CN"/>
              </w:rPr>
              <w:t>1.</w:t>
            </w:r>
            <w:r>
              <w:rPr>
                <w:rFonts w:hint="eastAsia" w:ascii="宋体" w:hAnsi="宋体" w:cs="Times New Roman"/>
                <w:color w:val="auto"/>
                <w:highlight w:val="none"/>
                <w:lang w:eastAsia="zh-CN"/>
              </w:rPr>
              <w:t>必须提供企业纳税信用A级纳税人证明材料（或证书）</w:t>
            </w:r>
            <w:r>
              <w:rPr>
                <w:rFonts w:hint="eastAsia" w:hAnsi="宋体" w:cs="Times New Roman"/>
                <w:color w:val="auto"/>
                <w:highlight w:val="none"/>
                <w:lang w:eastAsia="zh-CN"/>
              </w:rPr>
              <w:t>及国家税务总局网上查询截图，</w:t>
            </w:r>
            <w:r>
              <w:rPr>
                <w:rFonts w:hint="eastAsia" w:ascii="宋体" w:hAnsi="宋体" w:cs="Times New Roman"/>
                <w:color w:val="auto"/>
                <w:highlight w:val="none"/>
                <w:lang w:eastAsia="zh-CN"/>
              </w:rPr>
              <w:t>彩色扫描件</w:t>
            </w:r>
            <w:r>
              <w:rPr>
                <w:rFonts w:hint="eastAsia" w:hAnsi="宋体" w:cs="宋体"/>
                <w:color w:val="auto"/>
                <w:highlight w:val="none"/>
                <w:lang w:eastAsia="zh-CN"/>
              </w:rPr>
              <w:t>并加盖公章</w:t>
            </w:r>
            <w:r>
              <w:rPr>
                <w:rFonts w:hint="eastAsia" w:ascii="宋体" w:hAnsi="宋体" w:cs="Times New Roman"/>
                <w:color w:val="auto"/>
                <w:highlight w:val="none"/>
                <w:lang w:eastAsia="zh-CN"/>
              </w:rPr>
              <w:t>，否则不得分。</w:t>
            </w:r>
          </w:p>
          <w:p w14:paraId="32CC59D9">
            <w:pPr>
              <w:spacing w:line="460" w:lineRule="exact"/>
              <w:ind w:right="36"/>
              <w:jc w:val="both"/>
              <w:rPr>
                <w:rFonts w:hint="eastAsia" w:ascii="宋体" w:hAnsi="宋体" w:cs="宋体"/>
                <w:color w:val="auto"/>
                <w:highlight w:val="none"/>
                <w:lang w:eastAsia="zh-CN"/>
              </w:rPr>
            </w:pPr>
            <w:r>
              <w:rPr>
                <w:rFonts w:ascii="宋体" w:hAnsi="宋体" w:cs="Times New Roman"/>
                <w:color w:val="auto"/>
                <w:highlight w:val="none"/>
                <w:lang w:eastAsia="zh-CN"/>
              </w:rPr>
              <w:t>2.</w:t>
            </w:r>
            <w:r>
              <w:rPr>
                <w:rFonts w:hint="eastAsia" w:ascii="宋体" w:hAnsi="宋体" w:cs="Times New Roman"/>
                <w:color w:val="auto"/>
                <w:highlight w:val="none"/>
                <w:lang w:eastAsia="zh-CN"/>
              </w:rPr>
              <w:t>只计算投标人自身（不计算投标人的分公司、子公司及分支机构）。</w:t>
            </w:r>
          </w:p>
        </w:tc>
      </w:tr>
      <w:tr w14:paraId="5A17B25F">
        <w:tblPrEx>
          <w:tblCellMar>
            <w:top w:w="0" w:type="dxa"/>
            <w:left w:w="108" w:type="dxa"/>
            <w:bottom w:w="0" w:type="dxa"/>
            <w:right w:w="108" w:type="dxa"/>
          </w:tblCellMar>
        </w:tblPrEx>
        <w:trPr>
          <w:trHeight w:val="1325" w:hRule="atLeast"/>
          <w:jc w:val="center"/>
        </w:trPr>
        <w:tc>
          <w:tcPr>
            <w:tcW w:w="1205" w:type="dxa"/>
            <w:vMerge w:val="continue"/>
            <w:tcBorders>
              <w:left w:val="single" w:color="auto" w:sz="4" w:space="0"/>
              <w:right w:val="single" w:color="auto" w:sz="4" w:space="0"/>
            </w:tcBorders>
            <w:vAlign w:val="center"/>
          </w:tcPr>
          <w:p w14:paraId="5B49FB59">
            <w:pPr>
              <w:kinsoku/>
              <w:wordWrap w:val="0"/>
              <w:autoSpaceDE/>
              <w:autoSpaceDN/>
              <w:spacing w:line="460" w:lineRule="exact"/>
              <w:jc w:val="center"/>
              <w:rPr>
                <w:rFonts w:hint="eastAsia" w:ascii="宋体" w:hAns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403C6EC2">
            <w:pPr>
              <w:pStyle w:val="61"/>
              <w:spacing w:line="360" w:lineRule="auto"/>
              <w:rPr>
                <w:rFonts w:hint="eastAsia" w:cs="Times New Roman"/>
                <w:color w:val="auto"/>
                <w:spacing w:val="12"/>
                <w:highlight w:val="none"/>
                <w:lang w:eastAsia="zh-CN"/>
              </w:rPr>
            </w:pPr>
            <w:r>
              <w:rPr>
                <w:rFonts w:cs="Times New Roman"/>
                <w:color w:val="auto"/>
                <w:spacing w:val="12"/>
                <w:highlight w:val="none"/>
                <w:lang w:eastAsia="zh-CN"/>
              </w:rPr>
              <w:t>1.</w:t>
            </w:r>
            <w:r>
              <w:rPr>
                <w:rFonts w:hint="eastAsia" w:cs="Times New Roman"/>
                <w:color w:val="auto"/>
                <w:spacing w:val="12"/>
                <w:highlight w:val="none"/>
                <w:lang w:eastAsia="zh-CN"/>
              </w:rPr>
              <w:t>企业</w:t>
            </w:r>
            <w:r>
              <w:rPr>
                <w:rFonts w:hint="eastAsia"/>
                <w:color w:val="auto"/>
                <w:highlight w:val="none"/>
                <w:lang w:eastAsia="zh-CN"/>
              </w:rPr>
              <w:t>近</w:t>
            </w:r>
            <w:r>
              <w:rPr>
                <w:color w:val="auto"/>
                <w:highlight w:val="none"/>
                <w:u w:val="single"/>
                <w:lang w:eastAsia="zh-CN"/>
              </w:rPr>
              <w:t>5</w:t>
            </w:r>
            <w:r>
              <w:rPr>
                <w:rFonts w:hint="eastAsia"/>
                <w:color w:val="auto"/>
                <w:highlight w:val="none"/>
                <w:lang w:eastAsia="zh-CN"/>
              </w:rPr>
              <w:t>年来（</w:t>
            </w:r>
            <w:r>
              <w:rPr>
                <w:rFonts w:cs="Times New Roman"/>
                <w:color w:val="auto"/>
                <w:spacing w:val="12"/>
                <w:highlight w:val="none"/>
                <w:lang w:eastAsia="zh-CN"/>
              </w:rPr>
              <w:t>2021</w:t>
            </w:r>
            <w:r>
              <w:rPr>
                <w:rFonts w:hint="eastAsia" w:cs="Times New Roman"/>
                <w:color w:val="auto"/>
                <w:spacing w:val="12"/>
                <w:highlight w:val="none"/>
                <w:lang w:eastAsia="zh-CN"/>
              </w:rPr>
              <w:t>年</w:t>
            </w:r>
            <w:r>
              <w:rPr>
                <w:rFonts w:cs="Times New Roman"/>
                <w:color w:val="auto"/>
                <w:spacing w:val="12"/>
                <w:highlight w:val="none"/>
                <w:lang w:eastAsia="zh-CN"/>
              </w:rPr>
              <w:t>1</w:t>
            </w:r>
            <w:r>
              <w:rPr>
                <w:rFonts w:hint="eastAsia" w:cs="Times New Roman"/>
                <w:color w:val="auto"/>
                <w:spacing w:val="12"/>
                <w:highlight w:val="none"/>
                <w:lang w:eastAsia="zh-CN"/>
              </w:rPr>
              <w:t>月</w:t>
            </w:r>
            <w:r>
              <w:rPr>
                <w:rFonts w:cs="Times New Roman"/>
                <w:color w:val="auto"/>
                <w:spacing w:val="12"/>
                <w:highlight w:val="none"/>
                <w:lang w:eastAsia="zh-CN"/>
              </w:rPr>
              <w:t>1</w:t>
            </w:r>
            <w:r>
              <w:rPr>
                <w:rFonts w:hint="eastAsia" w:cs="Times New Roman"/>
                <w:color w:val="auto"/>
                <w:spacing w:val="12"/>
                <w:highlight w:val="none"/>
                <w:lang w:eastAsia="zh-CN"/>
              </w:rPr>
              <w:t>日至今</w:t>
            </w:r>
            <w:r>
              <w:rPr>
                <w:rFonts w:hint="eastAsia"/>
                <w:color w:val="auto"/>
                <w:highlight w:val="none"/>
                <w:lang w:eastAsia="zh-CN"/>
              </w:rPr>
              <w:t>）</w:t>
            </w:r>
            <w:r>
              <w:rPr>
                <w:rFonts w:hint="eastAsia" w:cs="Times New Roman"/>
                <w:color w:val="auto"/>
                <w:spacing w:val="12"/>
                <w:highlight w:val="none"/>
                <w:lang w:eastAsia="zh-CN"/>
              </w:rPr>
              <w:t>获得过中国建筑业协会中小企业分会或中国建筑业协会中小企业与供应链分会颁发的</w:t>
            </w:r>
            <w:r>
              <w:rPr>
                <w:rFonts w:cs="Times New Roman"/>
                <w:color w:val="auto"/>
                <w:spacing w:val="12"/>
                <w:highlight w:val="none"/>
                <w:lang w:eastAsia="zh-CN"/>
              </w:rPr>
              <w:t>AAA</w:t>
            </w:r>
            <w:r>
              <w:rPr>
                <w:rFonts w:hint="eastAsia" w:cs="Times New Roman"/>
                <w:color w:val="auto"/>
                <w:spacing w:val="12"/>
                <w:highlight w:val="none"/>
                <w:lang w:eastAsia="zh-CN"/>
              </w:rPr>
              <w:t>级企业信用等级证书的得</w:t>
            </w:r>
            <w:r>
              <w:rPr>
                <w:rFonts w:cs="Times New Roman"/>
                <w:color w:val="auto"/>
                <w:spacing w:val="12"/>
                <w:highlight w:val="none"/>
                <w:lang w:eastAsia="zh-CN"/>
              </w:rPr>
              <w:t>5</w:t>
            </w:r>
            <w:r>
              <w:rPr>
                <w:rFonts w:hint="eastAsia" w:cs="Times New Roman"/>
                <w:color w:val="auto"/>
                <w:spacing w:val="12"/>
                <w:highlight w:val="none"/>
                <w:lang w:eastAsia="zh-CN"/>
              </w:rPr>
              <w:t>分；</w:t>
            </w:r>
            <w:r>
              <w:rPr>
                <w:rFonts w:hint="eastAsia"/>
                <w:color w:val="auto"/>
                <w:highlight w:val="none"/>
                <w:lang w:eastAsia="zh-CN"/>
              </w:rPr>
              <w:t>最高得</w:t>
            </w:r>
            <w:r>
              <w:rPr>
                <w:color w:val="auto"/>
                <w:highlight w:val="none"/>
                <w:lang w:eastAsia="zh-CN"/>
              </w:rPr>
              <w:t>5</w:t>
            </w:r>
            <w:r>
              <w:rPr>
                <w:rFonts w:hint="eastAsia"/>
                <w:color w:val="auto"/>
                <w:highlight w:val="none"/>
                <w:lang w:eastAsia="zh-CN"/>
              </w:rPr>
              <w:t>分。</w:t>
            </w:r>
          </w:p>
          <w:p w14:paraId="6971D1C1">
            <w:pPr>
              <w:pStyle w:val="61"/>
              <w:spacing w:line="360" w:lineRule="auto"/>
              <w:rPr>
                <w:rFonts w:hint="eastAsia"/>
                <w:color w:val="auto"/>
                <w:highlight w:val="none"/>
                <w:lang w:eastAsia="zh-CN"/>
              </w:rPr>
            </w:pPr>
            <w:r>
              <w:rPr>
                <w:rFonts w:cs="Times New Roman"/>
                <w:color w:val="auto"/>
                <w:spacing w:val="12"/>
                <w:highlight w:val="none"/>
                <w:lang w:eastAsia="zh-CN"/>
              </w:rPr>
              <w:t>2.</w:t>
            </w:r>
            <w:r>
              <w:rPr>
                <w:rFonts w:hint="eastAsia" w:cs="Times New Roman"/>
                <w:color w:val="auto"/>
                <w:spacing w:val="12"/>
                <w:highlight w:val="none"/>
                <w:lang w:eastAsia="zh-CN"/>
              </w:rPr>
              <w:t>其他情形的不予计分。</w:t>
            </w:r>
          </w:p>
        </w:tc>
        <w:tc>
          <w:tcPr>
            <w:tcW w:w="4230" w:type="dxa"/>
            <w:tcBorders>
              <w:top w:val="single" w:color="auto" w:sz="4" w:space="0"/>
              <w:left w:val="nil"/>
              <w:bottom w:val="single" w:color="auto" w:sz="4" w:space="0"/>
              <w:right w:val="single" w:color="auto" w:sz="4" w:space="0"/>
            </w:tcBorders>
            <w:vAlign w:val="center"/>
          </w:tcPr>
          <w:p w14:paraId="4E88CBAE">
            <w:pPr>
              <w:pStyle w:val="61"/>
              <w:spacing w:line="360" w:lineRule="auto"/>
              <w:ind w:right="-15"/>
              <w:rPr>
                <w:rFonts w:hint="eastAsia" w:cs="Times New Roman"/>
                <w:color w:val="auto"/>
                <w:highlight w:val="none"/>
                <w:lang w:eastAsia="zh-CN"/>
              </w:rPr>
            </w:pPr>
            <w:r>
              <w:rPr>
                <w:rFonts w:cs="Times New Roman"/>
                <w:color w:val="auto"/>
                <w:highlight w:val="none"/>
                <w:lang w:eastAsia="zh-CN"/>
              </w:rPr>
              <w:t>1.</w:t>
            </w:r>
            <w:r>
              <w:rPr>
                <w:rFonts w:hint="eastAsia" w:cs="Times New Roman"/>
                <w:color w:val="auto"/>
                <w:highlight w:val="none"/>
                <w:lang w:eastAsia="zh-CN"/>
              </w:rPr>
              <w:t>证书由“中国建筑业协会中小企业分会或中国建筑业协会中小企业与供应链分会”颁发</w:t>
            </w:r>
            <w:r>
              <w:rPr>
                <w:rFonts w:hint="eastAsia"/>
                <w:color w:val="auto"/>
                <w:highlight w:val="none"/>
                <w:lang w:eastAsia="zh-CN"/>
              </w:rPr>
              <w:t>，</w:t>
            </w:r>
            <w:r>
              <w:rPr>
                <w:rFonts w:hint="eastAsia"/>
                <w:b/>
                <w:bCs/>
                <w:color w:val="auto"/>
                <w:highlight w:val="none"/>
                <w:lang w:eastAsia="zh-CN"/>
              </w:rPr>
              <w:t>同时提供原件供核对。</w:t>
            </w:r>
          </w:p>
          <w:p w14:paraId="70FAA1A2">
            <w:pPr>
              <w:pStyle w:val="61"/>
              <w:spacing w:line="360" w:lineRule="auto"/>
              <w:ind w:right="-15"/>
              <w:rPr>
                <w:rFonts w:hint="eastAsia"/>
                <w:color w:val="auto"/>
                <w:highlight w:val="none"/>
                <w:lang w:eastAsia="zh-CN"/>
              </w:rPr>
            </w:pPr>
            <w:r>
              <w:rPr>
                <w:rFonts w:cs="Times New Roman"/>
                <w:color w:val="auto"/>
                <w:highlight w:val="none"/>
                <w:lang w:eastAsia="zh-CN"/>
              </w:rPr>
              <w:t>2.</w:t>
            </w:r>
            <w:r>
              <w:rPr>
                <w:rFonts w:hint="eastAsia" w:cs="Times New Roman"/>
                <w:color w:val="auto"/>
                <w:highlight w:val="none"/>
                <w:lang w:eastAsia="zh-CN"/>
              </w:rPr>
              <w:t>颁发机构不符合的，按第</w:t>
            </w:r>
            <w:r>
              <w:rPr>
                <w:rFonts w:cs="Times New Roman"/>
                <w:color w:val="auto"/>
                <w:highlight w:val="none"/>
                <w:lang w:eastAsia="zh-CN"/>
              </w:rPr>
              <w:t>2</w:t>
            </w:r>
            <w:r>
              <w:rPr>
                <w:rFonts w:hint="eastAsia" w:cs="Times New Roman"/>
                <w:color w:val="auto"/>
                <w:highlight w:val="none"/>
                <w:lang w:eastAsia="zh-CN"/>
              </w:rPr>
              <w:t>项标准处理。</w:t>
            </w:r>
          </w:p>
        </w:tc>
      </w:tr>
      <w:tr w14:paraId="7D62C53F">
        <w:tblPrEx>
          <w:tblCellMar>
            <w:top w:w="0" w:type="dxa"/>
            <w:left w:w="108" w:type="dxa"/>
            <w:bottom w:w="0" w:type="dxa"/>
            <w:right w:w="108" w:type="dxa"/>
          </w:tblCellMar>
        </w:tblPrEx>
        <w:trPr>
          <w:trHeight w:val="3723" w:hRule="atLeast"/>
          <w:jc w:val="center"/>
        </w:trPr>
        <w:tc>
          <w:tcPr>
            <w:tcW w:w="1205" w:type="dxa"/>
            <w:vMerge w:val="continue"/>
            <w:tcBorders>
              <w:left w:val="single" w:color="auto" w:sz="4" w:space="0"/>
              <w:right w:val="single" w:color="auto" w:sz="4" w:space="0"/>
            </w:tcBorders>
            <w:vAlign w:val="center"/>
          </w:tcPr>
          <w:p w14:paraId="5A22BD5A">
            <w:pPr>
              <w:kinsoku/>
              <w:wordWrap w:val="0"/>
              <w:autoSpaceDE/>
              <w:autoSpaceDN/>
              <w:spacing w:line="460" w:lineRule="exact"/>
              <w:jc w:val="center"/>
              <w:rPr>
                <w:rFonts w:hint="eastAsia" w:ascii="宋体" w:hAns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01C7138B">
            <w:pPr>
              <w:pStyle w:val="61"/>
              <w:spacing w:line="360" w:lineRule="auto"/>
              <w:jc w:val="both"/>
              <w:rPr>
                <w:rFonts w:hint="eastAsia"/>
                <w:color w:val="auto"/>
                <w:highlight w:val="none"/>
                <w:lang w:eastAsia="zh-CN"/>
              </w:rPr>
            </w:pPr>
            <w:r>
              <w:rPr>
                <w:rFonts w:hint="eastAsia" w:cs="Times New Roman"/>
                <w:color w:val="auto"/>
                <w:spacing w:val="12"/>
                <w:highlight w:val="none"/>
                <w:lang w:eastAsia="zh-CN"/>
              </w:rPr>
              <w:t>企业</w:t>
            </w:r>
            <w:r>
              <w:rPr>
                <w:rFonts w:hint="eastAsia" w:eastAsia="Times New Roman"/>
                <w:color w:val="auto"/>
                <w:highlight w:val="none"/>
                <w:lang w:eastAsia="zh-CN"/>
              </w:rPr>
              <w:t>近5年来（</w:t>
            </w:r>
            <w:r>
              <w:rPr>
                <w:rFonts w:eastAsia="Times New Roman"/>
                <w:color w:val="auto"/>
                <w:highlight w:val="none"/>
                <w:lang w:eastAsia="zh-CN"/>
              </w:rPr>
              <w:t>2021年1月1日至今</w:t>
            </w:r>
            <w:r>
              <w:rPr>
                <w:rFonts w:hint="eastAsia" w:eastAsia="Times New Roman"/>
                <w:color w:val="auto"/>
                <w:highlight w:val="none"/>
                <w:lang w:eastAsia="zh-CN"/>
              </w:rPr>
              <w:t>）</w:t>
            </w:r>
            <w:r>
              <w:rPr>
                <w:rFonts w:hint="eastAsia" w:cs="Times New Roman"/>
                <w:color w:val="auto"/>
                <w:spacing w:val="12"/>
                <w:highlight w:val="none"/>
                <w:lang w:eastAsia="zh-CN"/>
              </w:rPr>
              <w:t>获得过“中国施工企业管理协会”颁发的</w:t>
            </w:r>
            <w:r>
              <w:rPr>
                <w:rFonts w:cs="Times New Roman"/>
                <w:color w:val="auto"/>
                <w:spacing w:val="12"/>
                <w:highlight w:val="none"/>
                <w:lang w:eastAsia="zh-CN"/>
              </w:rPr>
              <w:t>AAA</w:t>
            </w:r>
            <w:r>
              <w:rPr>
                <w:rFonts w:hint="eastAsia" w:cs="Times New Roman"/>
                <w:color w:val="auto"/>
                <w:spacing w:val="12"/>
                <w:highlight w:val="none"/>
                <w:lang w:eastAsia="zh-CN"/>
              </w:rPr>
              <w:t>级信誉等级证书的得</w:t>
            </w:r>
            <w:r>
              <w:rPr>
                <w:rFonts w:cs="Times New Roman"/>
                <w:color w:val="auto"/>
                <w:spacing w:val="12"/>
                <w:highlight w:val="none"/>
                <w:lang w:eastAsia="zh-CN"/>
              </w:rPr>
              <w:t>5</w:t>
            </w:r>
            <w:r>
              <w:rPr>
                <w:rFonts w:hint="eastAsia" w:cs="Times New Roman"/>
                <w:color w:val="auto"/>
                <w:spacing w:val="12"/>
                <w:highlight w:val="none"/>
                <w:lang w:eastAsia="zh-CN"/>
              </w:rPr>
              <w:t>分；</w:t>
            </w:r>
            <w:r>
              <w:rPr>
                <w:rFonts w:hint="eastAsia"/>
                <w:color w:val="auto"/>
                <w:highlight w:val="none"/>
                <w:lang w:eastAsia="zh-CN"/>
              </w:rPr>
              <w:t>最高得</w:t>
            </w:r>
            <w:r>
              <w:rPr>
                <w:color w:val="auto"/>
                <w:highlight w:val="none"/>
                <w:lang w:eastAsia="zh-CN"/>
              </w:rPr>
              <w:t>5</w:t>
            </w:r>
            <w:r>
              <w:rPr>
                <w:rFonts w:hint="eastAsia"/>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4D4579E9">
            <w:pPr>
              <w:pStyle w:val="61"/>
              <w:spacing w:line="360" w:lineRule="auto"/>
              <w:ind w:right="-15"/>
              <w:rPr>
                <w:rFonts w:hint="eastAsia"/>
                <w:color w:val="auto"/>
                <w:highlight w:val="none"/>
                <w:lang w:eastAsia="zh-CN"/>
              </w:rPr>
            </w:pPr>
            <w:r>
              <w:rPr>
                <w:rFonts w:hint="eastAsia" w:cs="Times New Roman"/>
                <w:color w:val="auto"/>
                <w:highlight w:val="none"/>
                <w:lang w:eastAsia="zh-CN"/>
              </w:rPr>
              <w:t>获得“中国施工企业管理协会”认定，且在有效期内，须提供有关证书彩色扫描件</w:t>
            </w:r>
            <w:r>
              <w:rPr>
                <w:rFonts w:hint="eastAsia"/>
                <w:color w:val="auto"/>
                <w:highlight w:val="none"/>
                <w:lang w:eastAsia="zh-CN"/>
              </w:rPr>
              <w:t>并加盖公章</w:t>
            </w:r>
            <w:r>
              <w:rPr>
                <w:rFonts w:hint="eastAsia" w:cs="Times New Roman"/>
                <w:color w:val="auto"/>
                <w:highlight w:val="none"/>
                <w:lang w:eastAsia="zh-CN"/>
              </w:rPr>
              <w:t>或者需要提供“中国施工企业管理协会”官网“评价年度”截图</w:t>
            </w:r>
            <w:r>
              <w:rPr>
                <w:rFonts w:hint="eastAsia"/>
                <w:color w:val="auto"/>
                <w:highlight w:val="none"/>
                <w:lang w:eastAsia="zh-CN"/>
              </w:rPr>
              <w:t>并加盖公章，同时提供原件供核对。</w:t>
            </w:r>
            <w:r>
              <w:rPr>
                <w:color w:val="auto"/>
                <w:highlight w:val="none"/>
                <w:lang w:eastAsia="zh-CN"/>
              </w:rPr>
              <w:t xml:space="preserve"> </w:t>
            </w:r>
          </w:p>
        </w:tc>
      </w:tr>
      <w:tr w14:paraId="2A35A89F">
        <w:tblPrEx>
          <w:tblCellMar>
            <w:top w:w="0" w:type="dxa"/>
            <w:left w:w="108" w:type="dxa"/>
            <w:bottom w:w="0" w:type="dxa"/>
            <w:right w:w="108" w:type="dxa"/>
          </w:tblCellMar>
        </w:tblPrEx>
        <w:trPr>
          <w:trHeight w:val="3723" w:hRule="atLeast"/>
          <w:jc w:val="center"/>
        </w:trPr>
        <w:tc>
          <w:tcPr>
            <w:tcW w:w="1205" w:type="dxa"/>
            <w:tcBorders>
              <w:left w:val="single" w:color="auto" w:sz="4" w:space="0"/>
              <w:right w:val="single" w:color="auto" w:sz="4" w:space="0"/>
            </w:tcBorders>
            <w:vAlign w:val="center"/>
          </w:tcPr>
          <w:p w14:paraId="5135FE6B">
            <w:pPr>
              <w:kinsoku/>
              <w:wordWrap w:val="0"/>
              <w:autoSpaceDE/>
              <w:autoSpaceDN/>
              <w:spacing w:line="460" w:lineRule="exact"/>
              <w:jc w:val="center"/>
              <w:rPr>
                <w:rFonts w:hint="eastAsia" w:ascii="宋体" w:hAns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1F6E2484">
            <w:pPr>
              <w:spacing w:line="360" w:lineRule="auto"/>
              <w:rPr>
                <w:rFonts w:cs="Times New Roman"/>
                <w:color w:val="auto"/>
                <w:spacing w:val="12"/>
                <w:highlight w:val="none"/>
                <w:lang w:eastAsia="zh-CN"/>
              </w:rPr>
            </w:pPr>
            <w:r>
              <w:rPr>
                <w:rFonts w:hAnsi="宋体" w:eastAsia="Times New Roman" w:cs="宋体"/>
                <w:color w:val="auto"/>
                <w:highlight w:val="none"/>
                <w:lang w:eastAsia="zh-CN"/>
              </w:rPr>
              <w:t>企业</w:t>
            </w:r>
            <w:r>
              <w:rPr>
                <w:rFonts w:hint="eastAsia" w:hAnsi="宋体" w:eastAsia="Times New Roman" w:cs="宋体"/>
                <w:color w:val="auto"/>
                <w:highlight w:val="none"/>
                <w:lang w:eastAsia="zh-CN"/>
              </w:rPr>
              <w:t>近5年来（</w:t>
            </w:r>
            <w:r>
              <w:rPr>
                <w:rFonts w:hAnsi="宋体" w:eastAsia="Times New Roman" w:cs="宋体"/>
                <w:color w:val="auto"/>
                <w:highlight w:val="none"/>
                <w:lang w:eastAsia="zh-CN"/>
              </w:rPr>
              <w:t>2021年1月1日至今</w:t>
            </w:r>
            <w:r>
              <w:rPr>
                <w:rFonts w:hint="eastAsia" w:hAnsi="宋体" w:eastAsia="Times New Roman" w:cs="宋体"/>
                <w:color w:val="auto"/>
                <w:highlight w:val="none"/>
                <w:lang w:eastAsia="zh-CN"/>
              </w:rPr>
              <w:t>）</w:t>
            </w:r>
            <w:r>
              <w:rPr>
                <w:rFonts w:hint="eastAsia" w:ascii="宋体" w:hAnsi="宋体" w:cs="宋体"/>
                <w:color w:val="auto"/>
                <w:highlight w:val="none"/>
                <w:lang w:eastAsia="zh-CN"/>
              </w:rPr>
              <w:t>获得</w:t>
            </w:r>
            <w:r>
              <w:rPr>
                <w:rFonts w:hint="eastAsia" w:hAnsi="宋体" w:cs="宋体"/>
                <w:color w:val="auto"/>
                <w:highlight w:val="none"/>
                <w:lang w:eastAsia="zh-CN"/>
              </w:rPr>
              <w:t>过</w:t>
            </w:r>
            <w:r>
              <w:rPr>
                <w:rFonts w:hint="eastAsia" w:ascii="宋体" w:hAnsi="宋体" w:cs="宋体"/>
                <w:color w:val="auto"/>
                <w:highlight w:val="none"/>
                <w:lang w:eastAsia="zh-CN"/>
              </w:rPr>
              <w:t>省级或以上“企业诚信公约证书”称号的得1分，超过1年的，每增加一年加1分，</w:t>
            </w:r>
            <w:r>
              <w:rPr>
                <w:rFonts w:hint="eastAsia" w:ascii="宋体" w:hAnsi="宋体"/>
                <w:color w:val="auto"/>
                <w:highlight w:val="none"/>
                <w:lang w:eastAsia="zh-CN"/>
              </w:rPr>
              <w:t>最高得5分。</w:t>
            </w:r>
          </w:p>
        </w:tc>
        <w:tc>
          <w:tcPr>
            <w:tcW w:w="4230" w:type="dxa"/>
            <w:tcBorders>
              <w:top w:val="single" w:color="auto" w:sz="4" w:space="0"/>
              <w:left w:val="nil"/>
              <w:bottom w:val="single" w:color="auto" w:sz="4" w:space="0"/>
              <w:right w:val="single" w:color="auto" w:sz="4" w:space="0"/>
            </w:tcBorders>
            <w:vAlign w:val="center"/>
          </w:tcPr>
          <w:p w14:paraId="5F7BA708">
            <w:pPr>
              <w:spacing w:line="360" w:lineRule="auto"/>
              <w:ind w:right="36"/>
              <w:rPr>
                <w:color w:val="auto"/>
                <w:highlight w:val="none"/>
                <w:lang w:eastAsia="zh-CN"/>
              </w:rPr>
            </w:pPr>
            <w:r>
              <w:rPr>
                <w:color w:val="auto"/>
                <w:highlight w:val="none"/>
                <w:lang w:eastAsia="zh-CN"/>
              </w:rPr>
              <w:t>1</w:t>
            </w:r>
            <w:r>
              <w:rPr>
                <w:rFonts w:hint="eastAsia" w:ascii="宋体" w:hAnsi="宋体" w:cs="宋体"/>
                <w:color w:val="auto"/>
                <w:highlight w:val="none"/>
                <w:lang w:eastAsia="zh-CN"/>
              </w:rPr>
              <w:t>．需附相关证书彩色扫描件（或打印件）</w:t>
            </w:r>
            <w:r>
              <w:rPr>
                <w:rFonts w:hAnsi="宋体" w:eastAsia="Times New Roman" w:cs="宋体"/>
                <w:color w:val="auto"/>
                <w:highlight w:val="none"/>
                <w:lang w:eastAsia="zh-CN"/>
              </w:rPr>
              <w:t>并加盖公章，</w:t>
            </w:r>
            <w:r>
              <w:rPr>
                <w:rFonts w:hint="eastAsia" w:ascii="宋体" w:hAnsi="宋体" w:cs="宋体"/>
                <w:b/>
                <w:bCs/>
                <w:color w:val="auto"/>
                <w:highlight w:val="none"/>
                <w:lang w:eastAsia="zh-CN"/>
              </w:rPr>
              <w:t>同时提供原件供核对。</w:t>
            </w:r>
            <w:r>
              <w:rPr>
                <w:b/>
                <w:bCs/>
                <w:color w:val="auto"/>
                <w:highlight w:val="none"/>
                <w:lang w:eastAsia="zh-CN"/>
              </w:rPr>
              <w:t xml:space="preserve"> </w:t>
            </w:r>
          </w:p>
          <w:p w14:paraId="25C3B7E6">
            <w:pPr>
              <w:spacing w:line="360" w:lineRule="auto"/>
              <w:ind w:right="36"/>
              <w:rPr>
                <w:color w:val="auto"/>
                <w:highlight w:val="none"/>
                <w:lang w:eastAsia="zh-CN"/>
              </w:rPr>
            </w:pPr>
            <w:r>
              <w:rPr>
                <w:color w:val="auto"/>
                <w:highlight w:val="none"/>
                <w:lang w:eastAsia="zh-CN"/>
              </w:rPr>
              <w:t>2</w:t>
            </w:r>
            <w:r>
              <w:rPr>
                <w:rFonts w:hint="eastAsia" w:ascii="宋体" w:hAnsi="宋体" w:cs="宋体"/>
                <w:color w:val="auto"/>
                <w:highlight w:val="none"/>
                <w:lang w:eastAsia="zh-CN"/>
              </w:rPr>
              <w:t>．证书须由省级或以上企业联合会和企业家协会（需经民政局备案）同时颁发。</w:t>
            </w:r>
          </w:p>
          <w:p w14:paraId="6072ABCC">
            <w:pPr>
              <w:spacing w:line="360" w:lineRule="auto"/>
              <w:ind w:right="36"/>
              <w:rPr>
                <w:rFonts w:cs="Times New Roman"/>
                <w:color w:val="auto"/>
                <w:highlight w:val="none"/>
                <w:lang w:eastAsia="zh-CN"/>
              </w:rPr>
            </w:pPr>
            <w:r>
              <w:rPr>
                <w:color w:val="auto"/>
                <w:highlight w:val="none"/>
                <w:lang w:eastAsia="zh-CN"/>
              </w:rPr>
              <w:t>3</w:t>
            </w:r>
            <w:r>
              <w:rPr>
                <w:rFonts w:hint="eastAsia" w:ascii="宋体" w:hAnsi="宋体" w:cs="宋体"/>
                <w:color w:val="auto"/>
                <w:highlight w:val="none"/>
                <w:lang w:eastAsia="zh-CN"/>
              </w:rPr>
              <w:t>．未提供原件的，颁发机构、获奖时间不符合评分准和备注规定的，不予得分。</w:t>
            </w:r>
          </w:p>
        </w:tc>
      </w:tr>
      <w:tr w14:paraId="00ACD960">
        <w:tblPrEx>
          <w:tblCellMar>
            <w:top w:w="0" w:type="dxa"/>
            <w:left w:w="108" w:type="dxa"/>
            <w:bottom w:w="0" w:type="dxa"/>
            <w:right w:w="108" w:type="dxa"/>
          </w:tblCellMar>
        </w:tblPrEx>
        <w:trPr>
          <w:trHeight w:val="797"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6792AABC">
            <w:pPr>
              <w:pStyle w:val="6"/>
              <w:wordWrap w:val="0"/>
              <w:spacing w:line="440" w:lineRule="exact"/>
              <w:rPr>
                <w:rFonts w:hint="eastAsia" w:ascii="黑体" w:hAnsi="黑体" w:eastAsia="黑体"/>
                <w:color w:val="auto"/>
                <w:highlight w:val="none"/>
                <w:lang w:eastAsia="zh-CN"/>
              </w:rPr>
            </w:pPr>
            <w:r>
              <w:rPr>
                <w:rFonts w:hint="eastAsia" w:ascii="黑体" w:hAnsi="黑体" w:eastAsia="黑体"/>
                <w:color w:val="auto"/>
                <w:highlight w:val="none"/>
                <w:lang w:eastAsia="zh-CN"/>
              </w:rPr>
              <w:t>技术部分（施工组织设计），满分：</w:t>
            </w:r>
            <w:r>
              <w:rPr>
                <w:rFonts w:ascii="黑体" w:hAnsi="黑体" w:eastAsia="黑体"/>
                <w:color w:val="auto"/>
                <w:highlight w:val="none"/>
                <w:u w:val="single"/>
                <w:lang w:eastAsia="zh-CN"/>
              </w:rPr>
              <w:t xml:space="preserve"> 20</w:t>
            </w:r>
            <w:r>
              <w:rPr>
                <w:rFonts w:hint="eastAsia" w:ascii="黑体" w:hAnsi="黑体" w:eastAsia="黑体"/>
                <w:color w:val="auto"/>
                <w:highlight w:val="none"/>
                <w:lang w:eastAsia="zh-CN"/>
              </w:rPr>
              <w:t>分。</w:t>
            </w:r>
          </w:p>
        </w:tc>
      </w:tr>
      <w:tr w14:paraId="06046C4C">
        <w:tblPrEx>
          <w:tblCellMar>
            <w:top w:w="0" w:type="dxa"/>
            <w:left w:w="108" w:type="dxa"/>
            <w:bottom w:w="0" w:type="dxa"/>
            <w:right w:w="108" w:type="dxa"/>
          </w:tblCellMar>
        </w:tblPrEx>
        <w:trPr>
          <w:trHeight w:val="721"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21BDAA5">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评分因素</w:t>
            </w:r>
          </w:p>
        </w:tc>
        <w:tc>
          <w:tcPr>
            <w:tcW w:w="4385" w:type="dxa"/>
            <w:tcBorders>
              <w:top w:val="single" w:color="auto" w:sz="4" w:space="0"/>
              <w:left w:val="nil"/>
              <w:bottom w:val="single" w:color="auto" w:sz="4" w:space="0"/>
              <w:right w:val="single" w:color="auto" w:sz="4" w:space="0"/>
            </w:tcBorders>
            <w:vAlign w:val="center"/>
          </w:tcPr>
          <w:p w14:paraId="019FAA36">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评分标准</w:t>
            </w:r>
          </w:p>
        </w:tc>
        <w:tc>
          <w:tcPr>
            <w:tcW w:w="4230" w:type="dxa"/>
            <w:tcBorders>
              <w:top w:val="single" w:color="auto" w:sz="4" w:space="0"/>
              <w:left w:val="nil"/>
              <w:bottom w:val="single" w:color="auto" w:sz="4" w:space="0"/>
              <w:right w:val="single" w:color="auto" w:sz="4" w:space="0"/>
            </w:tcBorders>
            <w:vAlign w:val="center"/>
          </w:tcPr>
          <w:p w14:paraId="6551966B">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备注</w:t>
            </w:r>
          </w:p>
        </w:tc>
      </w:tr>
      <w:tr w14:paraId="02883847">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72BB6451">
            <w:pPr>
              <w:pStyle w:val="38"/>
              <w:wordWrap w:val="0"/>
              <w:spacing w:line="400" w:lineRule="exact"/>
              <w:jc w:val="center"/>
              <w:rPr>
                <w:rFonts w:eastAsia="宋体"/>
                <w:color w:val="auto"/>
                <w:kern w:val="0"/>
                <w:szCs w:val="21"/>
                <w:highlight w:val="none"/>
              </w:rPr>
            </w:pPr>
            <w:r>
              <w:rPr>
                <w:rFonts w:eastAsia="宋体"/>
                <w:color w:val="auto"/>
                <w:kern w:val="0"/>
                <w:szCs w:val="21"/>
                <w:highlight w:val="none"/>
              </w:rPr>
              <w:t xml:space="preserve"> </w:t>
            </w:r>
            <w:r>
              <w:rPr>
                <w:rFonts w:hint="eastAsia" w:ascii="宋体" w:hAnsi="宋体" w:eastAsia="宋体"/>
                <w:color w:val="auto"/>
                <w:kern w:val="0"/>
                <w:szCs w:val="21"/>
                <w:highlight w:val="none"/>
              </w:rPr>
              <w:t>总体概述</w:t>
            </w:r>
          </w:p>
          <w:p w14:paraId="1A0466EC">
            <w:pPr>
              <w:pStyle w:val="6"/>
              <w:wordWrap w:val="0"/>
              <w:spacing w:line="400" w:lineRule="exact"/>
              <w:jc w:val="center"/>
              <w:rPr>
                <w:rFonts w:ascii="Times New Roman"/>
                <w:color w:val="auto"/>
                <w:highlight w:val="none"/>
              </w:rPr>
            </w:pPr>
            <w:r>
              <w:rPr>
                <w:rFonts w:hAnsi="宋体" w:eastAsia="Times New Roman"/>
                <w:color w:val="auto"/>
                <w:highlight w:val="none"/>
              </w:rPr>
              <w:t>（</w:t>
            </w:r>
            <w:r>
              <w:rPr>
                <w:rFonts w:ascii="Times New Roman" w:eastAsia="Times New Roman"/>
                <w:color w:val="auto"/>
                <w:highlight w:val="none"/>
                <w:u w:val="single"/>
              </w:rPr>
              <w:t xml:space="preserve"> 3 </w:t>
            </w:r>
            <w:r>
              <w:rPr>
                <w:rFonts w:hAnsi="宋体" w:eastAsia="Times New Roman"/>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35ED2A00">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【优】得该项评分因素分值的</w:t>
            </w:r>
            <w:r>
              <w:rPr>
                <w:rFonts w:eastAsia="宋体"/>
                <w:color w:val="auto"/>
                <w:kern w:val="0"/>
                <w:szCs w:val="21"/>
                <w:highlight w:val="none"/>
              </w:rPr>
              <w:t>90%</w:t>
            </w:r>
            <w:r>
              <w:rPr>
                <w:rFonts w:hint="eastAsia" w:ascii="宋体" w:hAnsi="宋体" w:eastAsia="宋体"/>
                <w:color w:val="auto"/>
                <w:kern w:val="0"/>
                <w:szCs w:val="21"/>
                <w:highlight w:val="none"/>
              </w:rPr>
              <w:t>～</w:t>
            </w:r>
            <w:r>
              <w:rPr>
                <w:rFonts w:eastAsia="宋体"/>
                <w:color w:val="auto"/>
                <w:kern w:val="0"/>
                <w:szCs w:val="21"/>
                <w:highlight w:val="none"/>
              </w:rPr>
              <w:t>100%</w:t>
            </w:r>
            <w:r>
              <w:rPr>
                <w:rFonts w:hint="eastAsia" w:ascii="宋体" w:hAnsi="宋体" w:eastAsia="宋体"/>
                <w:color w:val="auto"/>
                <w:kern w:val="0"/>
                <w:szCs w:val="21"/>
                <w:highlight w:val="none"/>
              </w:rPr>
              <w:t>（含</w:t>
            </w:r>
            <w:r>
              <w:rPr>
                <w:rFonts w:eastAsia="宋体"/>
                <w:color w:val="auto"/>
                <w:kern w:val="0"/>
                <w:szCs w:val="21"/>
                <w:highlight w:val="none"/>
              </w:rPr>
              <w:t>90%</w:t>
            </w:r>
            <w:r>
              <w:rPr>
                <w:rFonts w:hint="eastAsia" w:ascii="宋体" w:hAnsi="宋体" w:eastAsia="宋体"/>
                <w:color w:val="auto"/>
                <w:kern w:val="0"/>
                <w:szCs w:val="21"/>
                <w:highlight w:val="none"/>
              </w:rPr>
              <w:t>）。</w:t>
            </w:r>
          </w:p>
          <w:p w14:paraId="667119AA">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【良】得该项评分因素分值的</w:t>
            </w:r>
            <w:r>
              <w:rPr>
                <w:rFonts w:eastAsia="宋体"/>
                <w:color w:val="auto"/>
                <w:kern w:val="0"/>
                <w:szCs w:val="21"/>
                <w:highlight w:val="none"/>
              </w:rPr>
              <w:t>80%</w:t>
            </w:r>
            <w:r>
              <w:rPr>
                <w:rFonts w:hint="eastAsia" w:ascii="宋体" w:hAnsi="宋体" w:eastAsia="宋体"/>
                <w:color w:val="auto"/>
                <w:kern w:val="0"/>
                <w:szCs w:val="21"/>
                <w:highlight w:val="none"/>
              </w:rPr>
              <w:t>～</w:t>
            </w:r>
            <w:r>
              <w:rPr>
                <w:rFonts w:eastAsia="宋体"/>
                <w:color w:val="auto"/>
                <w:kern w:val="0"/>
                <w:szCs w:val="21"/>
                <w:highlight w:val="none"/>
              </w:rPr>
              <w:t>90%</w:t>
            </w:r>
            <w:r>
              <w:rPr>
                <w:rFonts w:hint="eastAsia" w:ascii="宋体" w:hAnsi="宋体" w:eastAsia="宋体"/>
                <w:color w:val="auto"/>
                <w:kern w:val="0"/>
                <w:szCs w:val="21"/>
                <w:highlight w:val="none"/>
              </w:rPr>
              <w:t>（含</w:t>
            </w:r>
            <w:r>
              <w:rPr>
                <w:rFonts w:eastAsia="宋体"/>
                <w:color w:val="auto"/>
                <w:kern w:val="0"/>
                <w:szCs w:val="21"/>
                <w:highlight w:val="none"/>
              </w:rPr>
              <w:t>80%</w:t>
            </w:r>
            <w:r>
              <w:rPr>
                <w:rFonts w:hint="eastAsia" w:ascii="宋体" w:hAnsi="宋体" w:eastAsia="宋体"/>
                <w:color w:val="auto"/>
                <w:kern w:val="0"/>
                <w:szCs w:val="21"/>
                <w:highlight w:val="none"/>
              </w:rPr>
              <w:t>）。</w:t>
            </w:r>
          </w:p>
          <w:p w14:paraId="1BF27C88">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【中】得该项评分因素分值的</w:t>
            </w:r>
            <w:r>
              <w:rPr>
                <w:rFonts w:eastAsia="宋体"/>
                <w:color w:val="auto"/>
                <w:kern w:val="0"/>
                <w:szCs w:val="21"/>
                <w:highlight w:val="none"/>
              </w:rPr>
              <w:t>70%</w:t>
            </w:r>
            <w:r>
              <w:rPr>
                <w:rFonts w:hint="eastAsia" w:ascii="宋体" w:hAnsi="宋体" w:eastAsia="宋体"/>
                <w:color w:val="auto"/>
                <w:kern w:val="0"/>
                <w:szCs w:val="21"/>
                <w:highlight w:val="none"/>
              </w:rPr>
              <w:t>～</w:t>
            </w:r>
            <w:r>
              <w:rPr>
                <w:rFonts w:eastAsia="宋体"/>
                <w:color w:val="auto"/>
                <w:kern w:val="0"/>
                <w:szCs w:val="21"/>
                <w:highlight w:val="none"/>
              </w:rPr>
              <w:t>80%</w:t>
            </w:r>
            <w:r>
              <w:rPr>
                <w:rFonts w:hint="eastAsia" w:ascii="宋体" w:hAnsi="宋体" w:eastAsia="宋体"/>
                <w:color w:val="auto"/>
                <w:kern w:val="0"/>
                <w:szCs w:val="21"/>
                <w:highlight w:val="none"/>
              </w:rPr>
              <w:t>（含</w:t>
            </w:r>
            <w:r>
              <w:rPr>
                <w:rFonts w:eastAsia="宋体"/>
                <w:color w:val="auto"/>
                <w:kern w:val="0"/>
                <w:szCs w:val="21"/>
                <w:highlight w:val="none"/>
              </w:rPr>
              <w:t>70%</w:t>
            </w:r>
            <w:r>
              <w:rPr>
                <w:rFonts w:hint="eastAsia" w:ascii="宋体" w:hAnsi="宋体" w:eastAsia="宋体"/>
                <w:color w:val="auto"/>
                <w:kern w:val="0"/>
                <w:szCs w:val="21"/>
                <w:highlight w:val="none"/>
              </w:rPr>
              <w:t>）。</w:t>
            </w:r>
          </w:p>
          <w:p w14:paraId="40A024DA">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【差】得该项评分因素分值的</w:t>
            </w:r>
            <w:r>
              <w:rPr>
                <w:rFonts w:ascii="Times New Roman" w:eastAsia="Times New Roman"/>
                <w:color w:val="auto"/>
                <w:highlight w:val="none"/>
                <w:lang w:eastAsia="zh-CN"/>
              </w:rPr>
              <w:t>60</w:t>
            </w:r>
            <w:r>
              <w:rPr>
                <w:rFonts w:hAnsi="宋体" w:eastAsia="Times New Roman"/>
                <w:color w:val="auto"/>
                <w:highlight w:val="none"/>
                <w:lang w:eastAsia="zh-CN"/>
              </w:rPr>
              <w:t>～</w:t>
            </w:r>
            <w:r>
              <w:rPr>
                <w:rFonts w:ascii="Times New Roman" w:eastAsia="Times New Roman"/>
                <w:color w:val="auto"/>
                <w:highlight w:val="none"/>
                <w:lang w:eastAsia="zh-CN"/>
              </w:rPr>
              <w:t>70%</w:t>
            </w:r>
            <w:r>
              <w:rPr>
                <w:rFonts w:hAnsi="宋体" w:eastAsia="Times New Roman"/>
                <w:color w:val="auto"/>
                <w:highlight w:val="none"/>
                <w:lang w:eastAsia="zh-CN"/>
              </w:rPr>
              <w:t>（含</w:t>
            </w:r>
            <w:r>
              <w:rPr>
                <w:rFonts w:ascii="Times New Roman" w:eastAsia="Times New Roman"/>
                <w:color w:val="auto"/>
                <w:highlight w:val="none"/>
                <w:lang w:eastAsia="zh-CN"/>
              </w:rPr>
              <w:t>60%</w:t>
            </w:r>
            <w:r>
              <w:rPr>
                <w:rFonts w:hAnsi="宋体" w:eastAsia="Times New Roman"/>
                <w:color w:val="auto"/>
                <w:highlight w:val="none"/>
                <w:lang w:eastAsia="zh-CN"/>
              </w:rPr>
              <w:t>）。</w:t>
            </w:r>
          </w:p>
        </w:tc>
        <w:tc>
          <w:tcPr>
            <w:tcW w:w="4230" w:type="dxa"/>
            <w:tcBorders>
              <w:top w:val="single" w:color="auto" w:sz="4" w:space="0"/>
              <w:left w:val="nil"/>
              <w:bottom w:val="single" w:color="auto" w:sz="4" w:space="0"/>
              <w:right w:val="single" w:color="auto" w:sz="4" w:space="0"/>
            </w:tcBorders>
            <w:vAlign w:val="center"/>
          </w:tcPr>
          <w:p w14:paraId="5AB2A8EB">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【优】对项目总体有深刻认识，表述清晰、完整、严谨、合理，措施先进、具体、有效、成熟，采用了新技术、新工艺、新材料、新设备；施工段划分呼应总体表述，划分清晰、合理，符合规范要求。</w:t>
            </w:r>
          </w:p>
          <w:p w14:paraId="13072487">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【良】对项目总体有一定认识，表述清晰、完整，措施具体有效；施工段划分呼应总体表述，划分清晰，符合规范要求。</w:t>
            </w:r>
          </w:p>
          <w:p w14:paraId="14110AC4">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【中】对项目总体有认识，有一定的措施但部分不具体；施工段划分较合理，符合规范要求。</w:t>
            </w:r>
          </w:p>
          <w:p w14:paraId="6CD6ABC3">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【差】对项目认识不足，表述不清晰，措施不具体；施工段划分不合理。</w:t>
            </w:r>
          </w:p>
        </w:tc>
      </w:tr>
      <w:tr w14:paraId="1BF10B16">
        <w:tblPrEx>
          <w:tblCellMar>
            <w:top w:w="0" w:type="dxa"/>
            <w:left w:w="108" w:type="dxa"/>
            <w:bottom w:w="0" w:type="dxa"/>
            <w:right w:w="108" w:type="dxa"/>
          </w:tblCellMar>
        </w:tblPrEx>
        <w:trPr>
          <w:trHeight w:val="8495"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3EE3A694">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施工总进</w:t>
            </w:r>
          </w:p>
          <w:p w14:paraId="3E7A4ABE">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度计划及</w:t>
            </w:r>
          </w:p>
          <w:p w14:paraId="749236BC">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保证措施</w:t>
            </w:r>
          </w:p>
          <w:p w14:paraId="284AB0BA">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w:t>
            </w:r>
            <w:r>
              <w:rPr>
                <w:rFonts w:eastAsia="宋体"/>
                <w:color w:val="auto"/>
                <w:kern w:val="0"/>
                <w:szCs w:val="21"/>
                <w:highlight w:val="none"/>
                <w:u w:val="single"/>
              </w:rPr>
              <w:t>3</w:t>
            </w:r>
            <w:r>
              <w:rPr>
                <w:rFonts w:hint="eastAsia" w:ascii="宋体" w:hAnsi="宋体" w:eastAsia="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546A8EBC">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【优】得该项评分因素分值的</w:t>
            </w:r>
            <w:r>
              <w:rPr>
                <w:rFonts w:eastAsia="宋体"/>
                <w:color w:val="auto"/>
                <w:kern w:val="0"/>
                <w:szCs w:val="21"/>
                <w:highlight w:val="none"/>
              </w:rPr>
              <w:t>90%</w:t>
            </w:r>
            <w:r>
              <w:rPr>
                <w:rFonts w:hint="eastAsia" w:ascii="宋体" w:hAnsi="宋体" w:eastAsia="宋体"/>
                <w:color w:val="auto"/>
                <w:kern w:val="0"/>
                <w:szCs w:val="21"/>
                <w:highlight w:val="none"/>
              </w:rPr>
              <w:t>～</w:t>
            </w:r>
            <w:r>
              <w:rPr>
                <w:rFonts w:eastAsia="宋体"/>
                <w:color w:val="auto"/>
                <w:kern w:val="0"/>
                <w:szCs w:val="21"/>
                <w:highlight w:val="none"/>
              </w:rPr>
              <w:t>100%</w:t>
            </w:r>
            <w:r>
              <w:rPr>
                <w:rFonts w:hint="eastAsia" w:ascii="宋体" w:hAnsi="宋体" w:eastAsia="宋体"/>
                <w:color w:val="auto"/>
                <w:kern w:val="0"/>
                <w:szCs w:val="21"/>
                <w:highlight w:val="none"/>
              </w:rPr>
              <w:t>（含</w:t>
            </w:r>
            <w:r>
              <w:rPr>
                <w:rFonts w:eastAsia="宋体"/>
                <w:color w:val="auto"/>
                <w:kern w:val="0"/>
                <w:szCs w:val="21"/>
                <w:highlight w:val="none"/>
              </w:rPr>
              <w:t>90%</w:t>
            </w:r>
            <w:r>
              <w:rPr>
                <w:rFonts w:hint="eastAsia" w:ascii="宋体" w:hAnsi="宋体" w:eastAsia="宋体"/>
                <w:color w:val="auto"/>
                <w:kern w:val="0"/>
                <w:szCs w:val="21"/>
                <w:highlight w:val="none"/>
              </w:rPr>
              <w:t>）。</w:t>
            </w:r>
          </w:p>
          <w:p w14:paraId="16F2A0DC">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【良】得该项评分因素分值的</w:t>
            </w:r>
            <w:r>
              <w:rPr>
                <w:rFonts w:eastAsia="宋体"/>
                <w:color w:val="auto"/>
                <w:kern w:val="0"/>
                <w:szCs w:val="21"/>
                <w:highlight w:val="none"/>
              </w:rPr>
              <w:t>80%</w:t>
            </w:r>
            <w:r>
              <w:rPr>
                <w:rFonts w:hint="eastAsia" w:ascii="宋体" w:hAnsi="宋体" w:eastAsia="宋体"/>
                <w:color w:val="auto"/>
                <w:kern w:val="0"/>
                <w:szCs w:val="21"/>
                <w:highlight w:val="none"/>
              </w:rPr>
              <w:t>～</w:t>
            </w:r>
            <w:r>
              <w:rPr>
                <w:rFonts w:eastAsia="宋体"/>
                <w:color w:val="auto"/>
                <w:kern w:val="0"/>
                <w:szCs w:val="21"/>
                <w:highlight w:val="none"/>
              </w:rPr>
              <w:t>90%</w:t>
            </w:r>
            <w:r>
              <w:rPr>
                <w:rFonts w:hint="eastAsia" w:ascii="宋体" w:hAnsi="宋体" w:eastAsia="宋体"/>
                <w:color w:val="auto"/>
                <w:kern w:val="0"/>
                <w:szCs w:val="21"/>
                <w:highlight w:val="none"/>
              </w:rPr>
              <w:t>（含</w:t>
            </w:r>
            <w:r>
              <w:rPr>
                <w:rFonts w:eastAsia="宋体"/>
                <w:color w:val="auto"/>
                <w:kern w:val="0"/>
                <w:szCs w:val="21"/>
                <w:highlight w:val="none"/>
              </w:rPr>
              <w:t>80%</w:t>
            </w:r>
            <w:r>
              <w:rPr>
                <w:rFonts w:hint="eastAsia" w:ascii="宋体" w:hAnsi="宋体" w:eastAsia="宋体"/>
                <w:color w:val="auto"/>
                <w:kern w:val="0"/>
                <w:szCs w:val="21"/>
                <w:highlight w:val="none"/>
              </w:rPr>
              <w:t>）。</w:t>
            </w:r>
          </w:p>
          <w:p w14:paraId="7511D43C">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【中】得该项评分因素分值的</w:t>
            </w:r>
            <w:r>
              <w:rPr>
                <w:rFonts w:eastAsia="宋体"/>
                <w:color w:val="auto"/>
                <w:kern w:val="0"/>
                <w:szCs w:val="21"/>
                <w:highlight w:val="none"/>
              </w:rPr>
              <w:t>70%</w:t>
            </w:r>
            <w:r>
              <w:rPr>
                <w:rFonts w:hint="eastAsia" w:ascii="宋体" w:hAnsi="宋体" w:eastAsia="宋体"/>
                <w:color w:val="auto"/>
                <w:kern w:val="0"/>
                <w:szCs w:val="21"/>
                <w:highlight w:val="none"/>
              </w:rPr>
              <w:t>～</w:t>
            </w:r>
            <w:r>
              <w:rPr>
                <w:rFonts w:eastAsia="宋体"/>
                <w:color w:val="auto"/>
                <w:kern w:val="0"/>
                <w:szCs w:val="21"/>
                <w:highlight w:val="none"/>
              </w:rPr>
              <w:t>80%</w:t>
            </w:r>
            <w:r>
              <w:rPr>
                <w:rFonts w:hint="eastAsia" w:ascii="宋体" w:hAnsi="宋体" w:eastAsia="宋体"/>
                <w:color w:val="auto"/>
                <w:kern w:val="0"/>
                <w:szCs w:val="21"/>
                <w:highlight w:val="none"/>
              </w:rPr>
              <w:t>（含</w:t>
            </w:r>
            <w:r>
              <w:rPr>
                <w:rFonts w:eastAsia="宋体"/>
                <w:color w:val="auto"/>
                <w:kern w:val="0"/>
                <w:szCs w:val="21"/>
                <w:highlight w:val="none"/>
              </w:rPr>
              <w:t>70%</w:t>
            </w:r>
            <w:r>
              <w:rPr>
                <w:rFonts w:hint="eastAsia" w:ascii="宋体" w:hAnsi="宋体" w:eastAsia="宋体"/>
                <w:color w:val="auto"/>
                <w:kern w:val="0"/>
                <w:szCs w:val="21"/>
                <w:highlight w:val="none"/>
              </w:rPr>
              <w:t>）。</w:t>
            </w:r>
          </w:p>
          <w:p w14:paraId="48080A77">
            <w:pPr>
              <w:pStyle w:val="41"/>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【差】得该项评分因素分值的</w:t>
            </w:r>
            <w:r>
              <w:rPr>
                <w:rFonts w:eastAsia="宋体"/>
                <w:color w:val="auto"/>
                <w:kern w:val="0"/>
                <w:szCs w:val="21"/>
                <w:highlight w:val="none"/>
              </w:rPr>
              <w:t>60</w:t>
            </w:r>
            <w:r>
              <w:rPr>
                <w:rFonts w:hint="eastAsia" w:ascii="宋体" w:hAnsi="宋体" w:eastAsia="宋体"/>
                <w:color w:val="auto"/>
                <w:kern w:val="0"/>
                <w:szCs w:val="21"/>
                <w:highlight w:val="none"/>
              </w:rPr>
              <w:t>～</w:t>
            </w:r>
            <w:r>
              <w:rPr>
                <w:rFonts w:eastAsia="宋体"/>
                <w:color w:val="auto"/>
                <w:kern w:val="0"/>
                <w:szCs w:val="21"/>
                <w:highlight w:val="none"/>
              </w:rPr>
              <w:t>70%</w:t>
            </w:r>
            <w:r>
              <w:rPr>
                <w:rFonts w:hint="eastAsia" w:ascii="宋体" w:hAnsi="宋体" w:eastAsia="宋体"/>
                <w:color w:val="auto"/>
                <w:kern w:val="0"/>
                <w:szCs w:val="21"/>
                <w:highlight w:val="none"/>
              </w:rPr>
              <w:t>（含</w:t>
            </w:r>
            <w:r>
              <w:rPr>
                <w:rFonts w:eastAsia="宋体"/>
                <w:color w:val="auto"/>
                <w:kern w:val="0"/>
                <w:szCs w:val="21"/>
                <w:highlight w:val="none"/>
              </w:rPr>
              <w:t>60%</w:t>
            </w:r>
            <w:r>
              <w:rPr>
                <w:rFonts w:hint="eastAsia" w:ascii="宋体" w:hAnsi="宋体" w:eastAsia="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77865D0E">
            <w:pPr>
              <w:pStyle w:val="41"/>
              <w:wordWrap w:val="0"/>
              <w:spacing w:line="400" w:lineRule="exact"/>
              <w:rPr>
                <w:rFonts w:eastAsia="宋体"/>
                <w:b/>
                <w:bCs/>
                <w:color w:val="auto"/>
                <w:kern w:val="0"/>
                <w:szCs w:val="21"/>
                <w:highlight w:val="none"/>
              </w:rPr>
            </w:pPr>
            <w:r>
              <w:rPr>
                <w:rFonts w:hint="eastAsia" w:ascii="宋体" w:hAnsi="宋体" w:eastAsia="宋体"/>
                <w:color w:val="auto"/>
                <w:kern w:val="0"/>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b/>
                <w:bCs/>
                <w:color w:val="auto"/>
                <w:kern w:val="0"/>
                <w:szCs w:val="21"/>
                <w:highlight w:val="none"/>
              </w:rPr>
              <w:t>经济赔偿合理。</w:t>
            </w:r>
          </w:p>
          <w:p w14:paraId="78ACDC84">
            <w:pPr>
              <w:pStyle w:val="41"/>
              <w:wordWrap w:val="0"/>
              <w:spacing w:line="400" w:lineRule="exact"/>
              <w:rPr>
                <w:rFonts w:eastAsia="宋体"/>
                <w:b/>
                <w:bCs/>
                <w:color w:val="auto"/>
                <w:kern w:val="0"/>
                <w:szCs w:val="21"/>
                <w:highlight w:val="none"/>
              </w:rPr>
            </w:pPr>
            <w:r>
              <w:rPr>
                <w:rFonts w:hint="eastAsia" w:ascii="宋体" w:hAnsi="宋体" w:eastAsia="宋体"/>
                <w:color w:val="auto"/>
                <w:kern w:val="0"/>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b/>
                <w:bCs/>
                <w:color w:val="auto"/>
                <w:kern w:val="0"/>
                <w:szCs w:val="21"/>
                <w:highlight w:val="none"/>
              </w:rPr>
              <w:t>经济赔偿较合理。</w:t>
            </w:r>
          </w:p>
          <w:p w14:paraId="1A94ACAA">
            <w:pPr>
              <w:pStyle w:val="41"/>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54B0C136">
            <w:pPr>
              <w:pStyle w:val="41"/>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【差】关键线路不准确，计划编制不合理。关键节点的控制不可行。人、材、机需求和进场计划与进度计划不相呼应，不能满足施工需要。没有违约责任承诺。</w:t>
            </w:r>
          </w:p>
        </w:tc>
      </w:tr>
      <w:tr w14:paraId="5EB9060F">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9431600">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质量</w:t>
            </w:r>
          </w:p>
          <w:p w14:paraId="6DAFAAA8">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保证措施</w:t>
            </w:r>
          </w:p>
          <w:p w14:paraId="0732D2C4">
            <w:pPr>
              <w:pStyle w:val="40"/>
              <w:wordWrap w:val="0"/>
              <w:spacing w:line="400" w:lineRule="exact"/>
              <w:jc w:val="center"/>
              <w:rPr>
                <w:rFonts w:eastAsia="宋体"/>
                <w:color w:val="auto"/>
                <w:kern w:val="0"/>
                <w:szCs w:val="21"/>
                <w:highlight w:val="none"/>
              </w:rPr>
            </w:pPr>
            <w:r>
              <w:rPr>
                <w:rFonts w:hint="eastAsia" w:ascii="宋体" w:hAnsi="宋体" w:eastAsia="宋体"/>
                <w:color w:val="auto"/>
                <w:kern w:val="0"/>
                <w:szCs w:val="21"/>
                <w:highlight w:val="none"/>
              </w:rPr>
              <w:t>（</w:t>
            </w:r>
            <w:r>
              <w:rPr>
                <w:rFonts w:eastAsia="宋体"/>
                <w:color w:val="auto"/>
                <w:kern w:val="0"/>
                <w:szCs w:val="21"/>
                <w:highlight w:val="none"/>
              </w:rPr>
              <w:t>4</w:t>
            </w:r>
            <w:r>
              <w:rPr>
                <w:rFonts w:hint="eastAsia" w:ascii="宋体" w:hAnsi="宋体" w:eastAsia="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43CC53B0">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【优】得该项评分因素分值的</w:t>
            </w:r>
            <w:r>
              <w:rPr>
                <w:rFonts w:eastAsia="宋体"/>
                <w:color w:val="auto"/>
                <w:kern w:val="0"/>
                <w:szCs w:val="21"/>
                <w:highlight w:val="none"/>
              </w:rPr>
              <w:t>90%</w:t>
            </w:r>
            <w:r>
              <w:rPr>
                <w:rFonts w:hint="eastAsia" w:ascii="宋体" w:hAnsi="宋体" w:eastAsia="宋体"/>
                <w:color w:val="auto"/>
                <w:kern w:val="0"/>
                <w:szCs w:val="21"/>
                <w:highlight w:val="none"/>
              </w:rPr>
              <w:t>～</w:t>
            </w:r>
            <w:r>
              <w:rPr>
                <w:rFonts w:eastAsia="宋体"/>
                <w:color w:val="auto"/>
                <w:kern w:val="0"/>
                <w:szCs w:val="21"/>
                <w:highlight w:val="none"/>
              </w:rPr>
              <w:t>100%</w:t>
            </w:r>
            <w:r>
              <w:rPr>
                <w:rFonts w:hint="eastAsia" w:ascii="宋体" w:hAnsi="宋体" w:eastAsia="宋体"/>
                <w:color w:val="auto"/>
                <w:kern w:val="0"/>
                <w:szCs w:val="21"/>
                <w:highlight w:val="none"/>
              </w:rPr>
              <w:t>（含</w:t>
            </w:r>
            <w:r>
              <w:rPr>
                <w:rFonts w:eastAsia="宋体"/>
                <w:color w:val="auto"/>
                <w:kern w:val="0"/>
                <w:szCs w:val="21"/>
                <w:highlight w:val="none"/>
              </w:rPr>
              <w:t>90%</w:t>
            </w:r>
            <w:r>
              <w:rPr>
                <w:rFonts w:hint="eastAsia" w:ascii="宋体" w:hAnsi="宋体" w:eastAsia="宋体"/>
                <w:color w:val="auto"/>
                <w:kern w:val="0"/>
                <w:szCs w:val="21"/>
                <w:highlight w:val="none"/>
              </w:rPr>
              <w:t>）。</w:t>
            </w:r>
          </w:p>
          <w:p w14:paraId="10B36068">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【良】得该项评分因素分值的</w:t>
            </w:r>
            <w:r>
              <w:rPr>
                <w:rFonts w:eastAsia="宋体"/>
                <w:color w:val="auto"/>
                <w:kern w:val="0"/>
                <w:szCs w:val="21"/>
                <w:highlight w:val="none"/>
              </w:rPr>
              <w:t>80%</w:t>
            </w:r>
            <w:r>
              <w:rPr>
                <w:rFonts w:hint="eastAsia" w:ascii="宋体" w:hAnsi="宋体" w:eastAsia="宋体"/>
                <w:color w:val="auto"/>
                <w:kern w:val="0"/>
                <w:szCs w:val="21"/>
                <w:highlight w:val="none"/>
              </w:rPr>
              <w:t>～</w:t>
            </w:r>
            <w:r>
              <w:rPr>
                <w:rFonts w:eastAsia="宋体"/>
                <w:color w:val="auto"/>
                <w:kern w:val="0"/>
                <w:szCs w:val="21"/>
                <w:highlight w:val="none"/>
              </w:rPr>
              <w:t>90%</w:t>
            </w:r>
            <w:r>
              <w:rPr>
                <w:rFonts w:hint="eastAsia" w:ascii="宋体" w:hAnsi="宋体" w:eastAsia="宋体"/>
                <w:color w:val="auto"/>
                <w:kern w:val="0"/>
                <w:szCs w:val="21"/>
                <w:highlight w:val="none"/>
              </w:rPr>
              <w:t>（含</w:t>
            </w:r>
            <w:r>
              <w:rPr>
                <w:rFonts w:eastAsia="宋体"/>
                <w:color w:val="auto"/>
                <w:kern w:val="0"/>
                <w:szCs w:val="21"/>
                <w:highlight w:val="none"/>
              </w:rPr>
              <w:t>80%</w:t>
            </w:r>
            <w:r>
              <w:rPr>
                <w:rFonts w:hint="eastAsia" w:ascii="宋体" w:hAnsi="宋体" w:eastAsia="宋体"/>
                <w:color w:val="auto"/>
                <w:kern w:val="0"/>
                <w:szCs w:val="21"/>
                <w:highlight w:val="none"/>
              </w:rPr>
              <w:t>）。</w:t>
            </w:r>
          </w:p>
          <w:p w14:paraId="4C86249C">
            <w:pPr>
              <w:pStyle w:val="39"/>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【中】得该项评分因素分值的</w:t>
            </w:r>
            <w:r>
              <w:rPr>
                <w:rFonts w:eastAsia="宋体"/>
                <w:color w:val="auto"/>
                <w:kern w:val="0"/>
                <w:szCs w:val="21"/>
                <w:highlight w:val="none"/>
              </w:rPr>
              <w:t>70%</w:t>
            </w:r>
            <w:r>
              <w:rPr>
                <w:rFonts w:hint="eastAsia" w:ascii="宋体" w:hAnsi="宋体" w:eastAsia="宋体"/>
                <w:color w:val="auto"/>
                <w:kern w:val="0"/>
                <w:szCs w:val="21"/>
                <w:highlight w:val="none"/>
              </w:rPr>
              <w:t>～</w:t>
            </w:r>
            <w:r>
              <w:rPr>
                <w:rFonts w:eastAsia="宋体"/>
                <w:color w:val="auto"/>
                <w:kern w:val="0"/>
                <w:szCs w:val="21"/>
                <w:highlight w:val="none"/>
              </w:rPr>
              <w:t>80%</w:t>
            </w:r>
            <w:r>
              <w:rPr>
                <w:rFonts w:hint="eastAsia" w:ascii="宋体" w:hAnsi="宋体" w:eastAsia="宋体"/>
                <w:color w:val="auto"/>
                <w:kern w:val="0"/>
                <w:szCs w:val="21"/>
                <w:highlight w:val="none"/>
              </w:rPr>
              <w:t>（含</w:t>
            </w:r>
            <w:r>
              <w:rPr>
                <w:rFonts w:eastAsia="宋体"/>
                <w:color w:val="auto"/>
                <w:kern w:val="0"/>
                <w:szCs w:val="21"/>
                <w:highlight w:val="none"/>
              </w:rPr>
              <w:t>70%</w:t>
            </w:r>
            <w:r>
              <w:rPr>
                <w:rFonts w:hint="eastAsia" w:ascii="宋体" w:hAnsi="宋体" w:eastAsia="宋体"/>
                <w:color w:val="auto"/>
                <w:kern w:val="0"/>
                <w:szCs w:val="21"/>
                <w:highlight w:val="none"/>
              </w:rPr>
              <w:t>）。</w:t>
            </w:r>
          </w:p>
          <w:p w14:paraId="513762AA">
            <w:pPr>
              <w:pStyle w:val="41"/>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【差】得该项评分因素分值的</w:t>
            </w:r>
            <w:r>
              <w:rPr>
                <w:rFonts w:eastAsia="宋体"/>
                <w:color w:val="auto"/>
                <w:kern w:val="0"/>
                <w:szCs w:val="21"/>
                <w:highlight w:val="none"/>
              </w:rPr>
              <w:t>60</w:t>
            </w:r>
            <w:r>
              <w:rPr>
                <w:rFonts w:hint="eastAsia" w:ascii="宋体" w:hAnsi="宋体" w:eastAsia="宋体"/>
                <w:color w:val="auto"/>
                <w:kern w:val="0"/>
                <w:szCs w:val="21"/>
                <w:highlight w:val="none"/>
              </w:rPr>
              <w:t>～</w:t>
            </w:r>
            <w:r>
              <w:rPr>
                <w:rFonts w:eastAsia="宋体"/>
                <w:color w:val="auto"/>
                <w:kern w:val="0"/>
                <w:szCs w:val="21"/>
                <w:highlight w:val="none"/>
              </w:rPr>
              <w:t>70%</w:t>
            </w:r>
            <w:r>
              <w:rPr>
                <w:rFonts w:hint="eastAsia" w:ascii="宋体" w:hAnsi="宋体" w:eastAsia="宋体"/>
                <w:color w:val="auto"/>
                <w:kern w:val="0"/>
                <w:szCs w:val="21"/>
                <w:highlight w:val="none"/>
              </w:rPr>
              <w:t>（含</w:t>
            </w:r>
            <w:r>
              <w:rPr>
                <w:rFonts w:eastAsia="宋体"/>
                <w:color w:val="auto"/>
                <w:kern w:val="0"/>
                <w:szCs w:val="21"/>
                <w:highlight w:val="none"/>
              </w:rPr>
              <w:t>60%</w:t>
            </w:r>
            <w:r>
              <w:rPr>
                <w:rFonts w:hint="eastAsia" w:ascii="宋体" w:hAnsi="宋体" w:eastAsia="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54D10679">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【优】应用新技术、新工艺、新材料、新设备，针对项目实际提出先进、可行、具体的保证措施。超过招标文件的质量要求。</w:t>
            </w:r>
          </w:p>
          <w:p w14:paraId="71F22D51">
            <w:pPr>
              <w:pStyle w:val="6"/>
              <w:wordWrap w:val="0"/>
              <w:spacing w:line="400" w:lineRule="exact"/>
              <w:rPr>
                <w:rFonts w:ascii="Times New Roman"/>
                <w:b/>
                <w:bCs/>
                <w:color w:val="auto"/>
                <w:highlight w:val="none"/>
                <w:lang w:eastAsia="zh-CN"/>
              </w:rPr>
            </w:pPr>
            <w:r>
              <w:rPr>
                <w:rFonts w:hAnsi="宋体" w:eastAsia="Times New Roman"/>
                <w:color w:val="auto"/>
                <w:highlight w:val="none"/>
                <w:lang w:eastAsia="zh-CN"/>
              </w:rPr>
              <w:t>【良】针对项目实际提出先进、可行、具体的保证措施。满足招标文件的质量要求。</w:t>
            </w:r>
          </w:p>
          <w:p w14:paraId="72C162B3">
            <w:pPr>
              <w:pStyle w:val="6"/>
              <w:wordWrap w:val="0"/>
              <w:spacing w:line="400" w:lineRule="exact"/>
              <w:rPr>
                <w:rFonts w:ascii="Times New Roman"/>
                <w:color w:val="auto"/>
                <w:highlight w:val="none"/>
                <w:lang w:eastAsia="zh-CN"/>
              </w:rPr>
            </w:pPr>
            <w:r>
              <w:rPr>
                <w:rFonts w:hAnsi="宋体" w:eastAsia="Times New Roman"/>
                <w:color w:val="auto"/>
                <w:highlight w:val="none"/>
                <w:lang w:eastAsia="zh-CN"/>
              </w:rPr>
              <w:t>【中】具体措施可行。满足招标文件的质量要求。</w:t>
            </w:r>
          </w:p>
          <w:p w14:paraId="7FF46AFA">
            <w:pPr>
              <w:pStyle w:val="41"/>
              <w:wordWrap w:val="0"/>
              <w:spacing w:line="400" w:lineRule="exact"/>
              <w:rPr>
                <w:rFonts w:eastAsia="宋体"/>
                <w:color w:val="auto"/>
                <w:kern w:val="0"/>
                <w:szCs w:val="21"/>
                <w:highlight w:val="none"/>
              </w:rPr>
            </w:pPr>
            <w:r>
              <w:rPr>
                <w:rFonts w:hint="eastAsia" w:ascii="宋体" w:hAnsi="宋体" w:eastAsia="宋体"/>
                <w:color w:val="auto"/>
                <w:kern w:val="0"/>
                <w:szCs w:val="21"/>
                <w:highlight w:val="none"/>
              </w:rPr>
              <w:t>【差】措施不可行，没有质量违约责任承诺。</w:t>
            </w:r>
          </w:p>
        </w:tc>
      </w:tr>
      <w:tr w14:paraId="1FB5A923">
        <w:tblPrEx>
          <w:tblCellMar>
            <w:top w:w="0" w:type="dxa"/>
            <w:left w:w="108" w:type="dxa"/>
            <w:bottom w:w="0" w:type="dxa"/>
            <w:right w:w="108" w:type="dxa"/>
          </w:tblCellMar>
        </w:tblPrEx>
        <w:trPr>
          <w:trHeight w:val="7687"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7B2A566C">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施工</w:t>
            </w:r>
          </w:p>
          <w:p w14:paraId="2242596F">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技术措施</w:t>
            </w:r>
          </w:p>
          <w:p w14:paraId="666DB5E3">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2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vAlign w:val="center"/>
          </w:tcPr>
          <w:p w14:paraId="19E7B902">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eastAsia="宋体"/>
                <w:color w:val="auto"/>
                <w:kern w:val="0"/>
                <w:highlight w:val="none"/>
              </w:rPr>
              <w:t>90%</w:t>
            </w:r>
            <w:r>
              <w:rPr>
                <w:rFonts w:hint="eastAsia" w:ascii="宋体" w:hAnsi="宋体" w:eastAsia="宋体"/>
                <w:color w:val="auto"/>
                <w:kern w:val="0"/>
                <w:highlight w:val="none"/>
              </w:rPr>
              <w:t>～</w:t>
            </w:r>
            <w:r>
              <w:rPr>
                <w:rFonts w:eastAsia="宋体"/>
                <w:color w:val="auto"/>
                <w:kern w:val="0"/>
                <w:highlight w:val="none"/>
              </w:rPr>
              <w:t>100%</w:t>
            </w:r>
            <w:r>
              <w:rPr>
                <w:rFonts w:hint="eastAsia" w:ascii="宋体" w:hAnsi="宋体" w:eastAsia="宋体"/>
                <w:color w:val="auto"/>
                <w:kern w:val="0"/>
                <w:highlight w:val="none"/>
              </w:rPr>
              <w:t>（含</w:t>
            </w:r>
            <w:r>
              <w:rPr>
                <w:rFonts w:eastAsia="宋体"/>
                <w:color w:val="auto"/>
                <w:kern w:val="0"/>
                <w:highlight w:val="none"/>
              </w:rPr>
              <w:t>90%</w:t>
            </w:r>
            <w:r>
              <w:rPr>
                <w:rFonts w:hint="eastAsia" w:ascii="宋体" w:hAnsi="宋体" w:eastAsia="宋体"/>
                <w:color w:val="auto"/>
                <w:kern w:val="0"/>
                <w:highlight w:val="none"/>
              </w:rPr>
              <w:t>）。</w:t>
            </w:r>
          </w:p>
          <w:p w14:paraId="69B138A6">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eastAsia="宋体"/>
                <w:color w:val="auto"/>
                <w:kern w:val="0"/>
                <w:highlight w:val="none"/>
              </w:rPr>
              <w:t>80%</w:t>
            </w:r>
            <w:r>
              <w:rPr>
                <w:rFonts w:hint="eastAsia" w:ascii="宋体" w:hAnsi="宋体" w:eastAsia="宋体"/>
                <w:color w:val="auto"/>
                <w:kern w:val="0"/>
                <w:highlight w:val="none"/>
              </w:rPr>
              <w:t>～</w:t>
            </w:r>
            <w:r>
              <w:rPr>
                <w:rFonts w:eastAsia="宋体"/>
                <w:color w:val="auto"/>
                <w:kern w:val="0"/>
                <w:highlight w:val="none"/>
              </w:rPr>
              <w:t>90%</w:t>
            </w:r>
            <w:r>
              <w:rPr>
                <w:rFonts w:hint="eastAsia" w:ascii="宋体" w:hAnsi="宋体" w:eastAsia="宋体"/>
                <w:color w:val="auto"/>
                <w:kern w:val="0"/>
                <w:highlight w:val="none"/>
              </w:rPr>
              <w:t>（含</w:t>
            </w:r>
            <w:r>
              <w:rPr>
                <w:rFonts w:eastAsia="宋体"/>
                <w:color w:val="auto"/>
                <w:kern w:val="0"/>
                <w:highlight w:val="none"/>
              </w:rPr>
              <w:t>80%</w:t>
            </w:r>
            <w:r>
              <w:rPr>
                <w:rFonts w:hint="eastAsia" w:ascii="宋体" w:hAnsi="宋体" w:eastAsia="宋体"/>
                <w:color w:val="auto"/>
                <w:kern w:val="0"/>
                <w:highlight w:val="none"/>
              </w:rPr>
              <w:t>）。</w:t>
            </w:r>
          </w:p>
          <w:p w14:paraId="4ED7179D">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eastAsia="宋体"/>
                <w:color w:val="auto"/>
                <w:kern w:val="0"/>
                <w:highlight w:val="none"/>
              </w:rPr>
              <w:t>70%</w:t>
            </w:r>
            <w:r>
              <w:rPr>
                <w:rFonts w:hint="eastAsia" w:ascii="宋体" w:hAnsi="宋体" w:eastAsia="宋体"/>
                <w:color w:val="auto"/>
                <w:kern w:val="0"/>
                <w:highlight w:val="none"/>
              </w:rPr>
              <w:t>～</w:t>
            </w:r>
            <w:r>
              <w:rPr>
                <w:rFonts w:eastAsia="宋体"/>
                <w:color w:val="auto"/>
                <w:kern w:val="0"/>
                <w:highlight w:val="none"/>
              </w:rPr>
              <w:t>80%</w:t>
            </w:r>
            <w:r>
              <w:rPr>
                <w:rFonts w:hint="eastAsia" w:ascii="宋体" w:hAnsi="宋体" w:eastAsia="宋体"/>
                <w:color w:val="auto"/>
                <w:kern w:val="0"/>
                <w:highlight w:val="none"/>
              </w:rPr>
              <w:t>（含</w:t>
            </w:r>
            <w:r>
              <w:rPr>
                <w:rFonts w:eastAsia="宋体"/>
                <w:color w:val="auto"/>
                <w:kern w:val="0"/>
                <w:highlight w:val="none"/>
              </w:rPr>
              <w:t>70%</w:t>
            </w:r>
            <w:r>
              <w:rPr>
                <w:rFonts w:hint="eastAsia" w:ascii="宋体" w:hAnsi="宋体" w:eastAsia="宋体"/>
                <w:color w:val="auto"/>
                <w:kern w:val="0"/>
                <w:highlight w:val="none"/>
              </w:rPr>
              <w:t>）。</w:t>
            </w:r>
          </w:p>
          <w:p w14:paraId="2CB1BDAD">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eastAsia="宋体"/>
                <w:color w:val="auto"/>
                <w:kern w:val="0"/>
                <w:highlight w:val="none"/>
              </w:rPr>
              <w:t>60</w:t>
            </w:r>
            <w:r>
              <w:rPr>
                <w:rFonts w:hint="eastAsia" w:ascii="宋体" w:hAnsi="宋体" w:eastAsia="宋体"/>
                <w:color w:val="auto"/>
                <w:kern w:val="0"/>
                <w:highlight w:val="none"/>
              </w:rPr>
              <w:t>～</w:t>
            </w:r>
            <w:r>
              <w:rPr>
                <w:rFonts w:eastAsia="宋体"/>
                <w:color w:val="auto"/>
                <w:kern w:val="0"/>
                <w:highlight w:val="none"/>
              </w:rPr>
              <w:t>70%</w:t>
            </w:r>
            <w:r>
              <w:rPr>
                <w:rFonts w:hint="eastAsia" w:ascii="宋体" w:hAnsi="宋体" w:eastAsia="宋体"/>
                <w:color w:val="auto"/>
                <w:kern w:val="0"/>
                <w:highlight w:val="none"/>
              </w:rPr>
              <w:t>（含</w:t>
            </w:r>
            <w:r>
              <w:rPr>
                <w:rFonts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vAlign w:val="center"/>
          </w:tcPr>
          <w:p w14:paraId="39C64EF2">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b/>
                <w:bCs/>
                <w:color w:val="auto"/>
                <w:kern w:val="0"/>
                <w:highlight w:val="none"/>
              </w:rPr>
              <w:t>经济赔偿合理。</w:t>
            </w:r>
          </w:p>
          <w:p w14:paraId="07CF5D21">
            <w:pPr>
              <w:pStyle w:val="41"/>
              <w:wordWrap w:val="0"/>
              <w:spacing w:line="400" w:lineRule="exact"/>
              <w:rPr>
                <w:rFonts w:eastAsia="宋体"/>
                <w:b/>
                <w:bCs/>
                <w:color w:val="auto"/>
                <w:kern w:val="0"/>
                <w:highlight w:val="none"/>
              </w:rPr>
            </w:pPr>
            <w:r>
              <w:rPr>
                <w:rFonts w:hint="eastAsia" w:ascii="宋体" w:hAnsi="宋体" w:eastAsia="宋体"/>
                <w:color w:val="auto"/>
                <w:kern w:val="0"/>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b/>
                <w:bCs/>
                <w:color w:val="auto"/>
                <w:kern w:val="0"/>
                <w:highlight w:val="none"/>
              </w:rPr>
              <w:t>经济赔偿较合理。</w:t>
            </w:r>
          </w:p>
          <w:p w14:paraId="39346BD8">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B1A016E">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【差】对项目关键技术有表述，对重点、难点有建议，解决方案不可行。采用的新技术针对性不强或验证材料不可靠，对节约投资、工期没有具体收益。无违约责任承诺。</w:t>
            </w:r>
          </w:p>
        </w:tc>
      </w:tr>
      <w:tr w14:paraId="14B954E1">
        <w:tblPrEx>
          <w:tblCellMar>
            <w:top w:w="0" w:type="dxa"/>
            <w:left w:w="108" w:type="dxa"/>
            <w:bottom w:w="0" w:type="dxa"/>
            <w:right w:w="108" w:type="dxa"/>
          </w:tblCellMar>
        </w:tblPrEx>
        <w:trPr>
          <w:trHeight w:val="3242"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172664D5">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绿色施工、</w:t>
            </w:r>
          </w:p>
          <w:p w14:paraId="36F6ECF0">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安全防护、</w:t>
            </w:r>
          </w:p>
          <w:p w14:paraId="39EC7773">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文明施工</w:t>
            </w:r>
          </w:p>
          <w:p w14:paraId="3FAF3C76">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措施计划</w:t>
            </w:r>
          </w:p>
          <w:p w14:paraId="40AF51DC">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3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vAlign w:val="center"/>
          </w:tcPr>
          <w:p w14:paraId="20E43A58">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eastAsia="宋体"/>
                <w:color w:val="auto"/>
                <w:kern w:val="0"/>
                <w:highlight w:val="none"/>
              </w:rPr>
              <w:t>90%</w:t>
            </w:r>
            <w:r>
              <w:rPr>
                <w:rFonts w:hint="eastAsia" w:ascii="宋体" w:hAnsi="宋体" w:eastAsia="宋体"/>
                <w:color w:val="auto"/>
                <w:kern w:val="0"/>
                <w:highlight w:val="none"/>
              </w:rPr>
              <w:t>～</w:t>
            </w:r>
            <w:r>
              <w:rPr>
                <w:rFonts w:eastAsia="宋体"/>
                <w:color w:val="auto"/>
                <w:kern w:val="0"/>
                <w:highlight w:val="none"/>
              </w:rPr>
              <w:t>100%</w:t>
            </w:r>
            <w:r>
              <w:rPr>
                <w:rFonts w:hint="eastAsia" w:ascii="宋体" w:hAnsi="宋体" w:eastAsia="宋体"/>
                <w:color w:val="auto"/>
                <w:kern w:val="0"/>
                <w:highlight w:val="none"/>
              </w:rPr>
              <w:t>（含</w:t>
            </w:r>
            <w:r>
              <w:rPr>
                <w:rFonts w:eastAsia="宋体"/>
                <w:color w:val="auto"/>
                <w:kern w:val="0"/>
                <w:highlight w:val="none"/>
              </w:rPr>
              <w:t>90%</w:t>
            </w:r>
            <w:r>
              <w:rPr>
                <w:rFonts w:hint="eastAsia" w:ascii="宋体" w:hAnsi="宋体" w:eastAsia="宋体"/>
                <w:color w:val="auto"/>
                <w:kern w:val="0"/>
                <w:highlight w:val="none"/>
              </w:rPr>
              <w:t>）。</w:t>
            </w:r>
          </w:p>
          <w:p w14:paraId="6E9EF824">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eastAsia="宋体"/>
                <w:color w:val="auto"/>
                <w:kern w:val="0"/>
                <w:highlight w:val="none"/>
              </w:rPr>
              <w:t>80%</w:t>
            </w:r>
            <w:r>
              <w:rPr>
                <w:rFonts w:hint="eastAsia" w:ascii="宋体" w:hAnsi="宋体" w:eastAsia="宋体"/>
                <w:color w:val="auto"/>
                <w:kern w:val="0"/>
                <w:highlight w:val="none"/>
              </w:rPr>
              <w:t>～</w:t>
            </w:r>
            <w:r>
              <w:rPr>
                <w:rFonts w:eastAsia="宋体"/>
                <w:color w:val="auto"/>
                <w:kern w:val="0"/>
                <w:highlight w:val="none"/>
              </w:rPr>
              <w:t>90%</w:t>
            </w:r>
            <w:r>
              <w:rPr>
                <w:rFonts w:hint="eastAsia" w:ascii="宋体" w:hAnsi="宋体" w:eastAsia="宋体"/>
                <w:color w:val="auto"/>
                <w:kern w:val="0"/>
                <w:highlight w:val="none"/>
              </w:rPr>
              <w:t>（含</w:t>
            </w:r>
            <w:r>
              <w:rPr>
                <w:rFonts w:eastAsia="宋体"/>
                <w:color w:val="auto"/>
                <w:kern w:val="0"/>
                <w:highlight w:val="none"/>
              </w:rPr>
              <w:t>80%</w:t>
            </w:r>
            <w:r>
              <w:rPr>
                <w:rFonts w:hint="eastAsia" w:ascii="宋体" w:hAnsi="宋体" w:eastAsia="宋体"/>
                <w:color w:val="auto"/>
                <w:kern w:val="0"/>
                <w:highlight w:val="none"/>
              </w:rPr>
              <w:t>）。</w:t>
            </w:r>
          </w:p>
          <w:p w14:paraId="63A2636E">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eastAsia="宋体"/>
                <w:color w:val="auto"/>
                <w:kern w:val="0"/>
                <w:highlight w:val="none"/>
              </w:rPr>
              <w:t>70%</w:t>
            </w:r>
            <w:r>
              <w:rPr>
                <w:rFonts w:hint="eastAsia" w:ascii="宋体" w:hAnsi="宋体" w:eastAsia="宋体"/>
                <w:color w:val="auto"/>
                <w:kern w:val="0"/>
                <w:highlight w:val="none"/>
              </w:rPr>
              <w:t>～</w:t>
            </w:r>
            <w:r>
              <w:rPr>
                <w:rFonts w:eastAsia="宋体"/>
                <w:color w:val="auto"/>
                <w:kern w:val="0"/>
                <w:highlight w:val="none"/>
              </w:rPr>
              <w:t>80%</w:t>
            </w:r>
            <w:r>
              <w:rPr>
                <w:rFonts w:hint="eastAsia" w:ascii="宋体" w:hAnsi="宋体" w:eastAsia="宋体"/>
                <w:color w:val="auto"/>
                <w:kern w:val="0"/>
                <w:highlight w:val="none"/>
              </w:rPr>
              <w:t>（含</w:t>
            </w:r>
            <w:r>
              <w:rPr>
                <w:rFonts w:eastAsia="宋体"/>
                <w:color w:val="auto"/>
                <w:kern w:val="0"/>
                <w:highlight w:val="none"/>
              </w:rPr>
              <w:t>70%</w:t>
            </w:r>
            <w:r>
              <w:rPr>
                <w:rFonts w:hint="eastAsia" w:ascii="宋体" w:hAnsi="宋体" w:eastAsia="宋体"/>
                <w:color w:val="auto"/>
                <w:kern w:val="0"/>
                <w:highlight w:val="none"/>
              </w:rPr>
              <w:t>）。</w:t>
            </w:r>
          </w:p>
          <w:p w14:paraId="67CD5198">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eastAsia="宋体"/>
                <w:color w:val="auto"/>
                <w:kern w:val="0"/>
                <w:highlight w:val="none"/>
              </w:rPr>
              <w:t>60</w:t>
            </w:r>
            <w:r>
              <w:rPr>
                <w:rFonts w:hint="eastAsia" w:ascii="宋体" w:hAnsi="宋体" w:eastAsia="宋体"/>
                <w:color w:val="auto"/>
                <w:kern w:val="0"/>
                <w:highlight w:val="none"/>
              </w:rPr>
              <w:t>～</w:t>
            </w:r>
            <w:r>
              <w:rPr>
                <w:rFonts w:eastAsia="宋体"/>
                <w:color w:val="auto"/>
                <w:kern w:val="0"/>
                <w:highlight w:val="none"/>
              </w:rPr>
              <w:t>70%</w:t>
            </w:r>
            <w:r>
              <w:rPr>
                <w:rFonts w:hint="eastAsia" w:ascii="宋体" w:hAnsi="宋体" w:eastAsia="宋体"/>
                <w:color w:val="auto"/>
                <w:kern w:val="0"/>
                <w:highlight w:val="none"/>
              </w:rPr>
              <w:t>（含</w:t>
            </w:r>
            <w:r>
              <w:rPr>
                <w:rFonts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vAlign w:val="center"/>
          </w:tcPr>
          <w:p w14:paraId="4AC01DDE">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【优】针对项目实际情况，有先进、具体、完整、可行的措施，采用规范准确、清晰。</w:t>
            </w:r>
          </w:p>
          <w:p w14:paraId="4746ABD5">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【良】针对项目实际情况，有合理的措施且具体、完整，采用规范准确。</w:t>
            </w:r>
          </w:p>
          <w:p w14:paraId="7D3AF094">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【中】有基本合理的措施，采用规范准确。</w:t>
            </w:r>
          </w:p>
          <w:p w14:paraId="592C54AD">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【差】措施不力，采用规范不正确。</w:t>
            </w:r>
          </w:p>
        </w:tc>
      </w:tr>
      <w:tr w14:paraId="10E385F0">
        <w:tblPrEx>
          <w:tblCellMar>
            <w:top w:w="0" w:type="dxa"/>
            <w:left w:w="108" w:type="dxa"/>
            <w:bottom w:w="0" w:type="dxa"/>
            <w:right w:w="108" w:type="dxa"/>
          </w:tblCellMar>
        </w:tblPrEx>
        <w:trPr>
          <w:trHeight w:val="364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24FA0206">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施工平面</w:t>
            </w:r>
          </w:p>
          <w:p w14:paraId="262C6232">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布置和临时设施布置</w:t>
            </w:r>
          </w:p>
          <w:p w14:paraId="0FBFCC9E">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2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vAlign w:val="center"/>
          </w:tcPr>
          <w:p w14:paraId="4C198291">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eastAsia="宋体"/>
                <w:color w:val="auto"/>
                <w:kern w:val="0"/>
                <w:highlight w:val="none"/>
              </w:rPr>
              <w:t>90%</w:t>
            </w:r>
            <w:r>
              <w:rPr>
                <w:rFonts w:hint="eastAsia" w:ascii="宋体" w:hAnsi="宋体" w:eastAsia="宋体"/>
                <w:color w:val="auto"/>
                <w:kern w:val="0"/>
                <w:highlight w:val="none"/>
              </w:rPr>
              <w:t>～</w:t>
            </w:r>
            <w:r>
              <w:rPr>
                <w:rFonts w:eastAsia="宋体"/>
                <w:color w:val="auto"/>
                <w:kern w:val="0"/>
                <w:highlight w:val="none"/>
              </w:rPr>
              <w:t>100%</w:t>
            </w:r>
            <w:r>
              <w:rPr>
                <w:rFonts w:hint="eastAsia" w:ascii="宋体" w:hAnsi="宋体" w:eastAsia="宋体"/>
                <w:color w:val="auto"/>
                <w:kern w:val="0"/>
                <w:highlight w:val="none"/>
              </w:rPr>
              <w:t>（含</w:t>
            </w:r>
            <w:r>
              <w:rPr>
                <w:rFonts w:eastAsia="宋体"/>
                <w:color w:val="auto"/>
                <w:kern w:val="0"/>
                <w:highlight w:val="none"/>
              </w:rPr>
              <w:t>90%</w:t>
            </w:r>
            <w:r>
              <w:rPr>
                <w:rFonts w:hint="eastAsia" w:ascii="宋体" w:hAnsi="宋体" w:eastAsia="宋体"/>
                <w:color w:val="auto"/>
                <w:kern w:val="0"/>
                <w:highlight w:val="none"/>
              </w:rPr>
              <w:t>）。</w:t>
            </w:r>
          </w:p>
          <w:p w14:paraId="09B2E539">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eastAsia="宋体"/>
                <w:color w:val="auto"/>
                <w:kern w:val="0"/>
                <w:highlight w:val="none"/>
              </w:rPr>
              <w:t>80%</w:t>
            </w:r>
            <w:r>
              <w:rPr>
                <w:rFonts w:hint="eastAsia" w:ascii="宋体" w:hAnsi="宋体" w:eastAsia="宋体"/>
                <w:color w:val="auto"/>
                <w:kern w:val="0"/>
                <w:highlight w:val="none"/>
              </w:rPr>
              <w:t>～</w:t>
            </w:r>
            <w:r>
              <w:rPr>
                <w:rFonts w:eastAsia="宋体"/>
                <w:color w:val="auto"/>
                <w:kern w:val="0"/>
                <w:highlight w:val="none"/>
              </w:rPr>
              <w:t>90%</w:t>
            </w:r>
            <w:r>
              <w:rPr>
                <w:rFonts w:hint="eastAsia" w:ascii="宋体" w:hAnsi="宋体" w:eastAsia="宋体"/>
                <w:color w:val="auto"/>
                <w:kern w:val="0"/>
                <w:highlight w:val="none"/>
              </w:rPr>
              <w:t>（含</w:t>
            </w:r>
            <w:r>
              <w:rPr>
                <w:rFonts w:eastAsia="宋体"/>
                <w:color w:val="auto"/>
                <w:kern w:val="0"/>
                <w:highlight w:val="none"/>
              </w:rPr>
              <w:t>80%</w:t>
            </w:r>
            <w:r>
              <w:rPr>
                <w:rFonts w:hint="eastAsia" w:ascii="宋体" w:hAnsi="宋体" w:eastAsia="宋体"/>
                <w:color w:val="auto"/>
                <w:kern w:val="0"/>
                <w:highlight w:val="none"/>
              </w:rPr>
              <w:t>）。</w:t>
            </w:r>
          </w:p>
          <w:p w14:paraId="2F106871">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eastAsia="宋体"/>
                <w:color w:val="auto"/>
                <w:kern w:val="0"/>
                <w:highlight w:val="none"/>
              </w:rPr>
              <w:t>70%</w:t>
            </w:r>
            <w:r>
              <w:rPr>
                <w:rFonts w:hint="eastAsia" w:ascii="宋体" w:hAnsi="宋体" w:eastAsia="宋体"/>
                <w:color w:val="auto"/>
                <w:kern w:val="0"/>
                <w:highlight w:val="none"/>
              </w:rPr>
              <w:t>～</w:t>
            </w:r>
            <w:r>
              <w:rPr>
                <w:rFonts w:eastAsia="宋体"/>
                <w:color w:val="auto"/>
                <w:kern w:val="0"/>
                <w:highlight w:val="none"/>
              </w:rPr>
              <w:t>80%</w:t>
            </w:r>
            <w:r>
              <w:rPr>
                <w:rFonts w:hint="eastAsia" w:ascii="宋体" w:hAnsi="宋体" w:eastAsia="宋体"/>
                <w:color w:val="auto"/>
                <w:kern w:val="0"/>
                <w:highlight w:val="none"/>
              </w:rPr>
              <w:t>（含</w:t>
            </w:r>
            <w:r>
              <w:rPr>
                <w:rFonts w:eastAsia="宋体"/>
                <w:color w:val="auto"/>
                <w:kern w:val="0"/>
                <w:highlight w:val="none"/>
              </w:rPr>
              <w:t>70%</w:t>
            </w:r>
            <w:r>
              <w:rPr>
                <w:rFonts w:hint="eastAsia" w:ascii="宋体" w:hAnsi="宋体" w:eastAsia="宋体"/>
                <w:color w:val="auto"/>
                <w:kern w:val="0"/>
                <w:highlight w:val="none"/>
              </w:rPr>
              <w:t>）。</w:t>
            </w:r>
          </w:p>
          <w:p w14:paraId="23837B63">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eastAsia="宋体"/>
                <w:color w:val="auto"/>
                <w:kern w:val="0"/>
                <w:highlight w:val="none"/>
              </w:rPr>
              <w:t>60</w:t>
            </w:r>
            <w:r>
              <w:rPr>
                <w:rFonts w:hint="eastAsia" w:ascii="宋体" w:hAnsi="宋体" w:eastAsia="宋体"/>
                <w:color w:val="auto"/>
                <w:kern w:val="0"/>
                <w:highlight w:val="none"/>
              </w:rPr>
              <w:t>～</w:t>
            </w:r>
            <w:r>
              <w:rPr>
                <w:rFonts w:eastAsia="宋体"/>
                <w:color w:val="auto"/>
                <w:kern w:val="0"/>
                <w:highlight w:val="none"/>
              </w:rPr>
              <w:t>70%</w:t>
            </w:r>
            <w:r>
              <w:rPr>
                <w:rFonts w:hint="eastAsia" w:ascii="宋体" w:hAnsi="宋体" w:eastAsia="宋体"/>
                <w:color w:val="auto"/>
                <w:kern w:val="0"/>
                <w:highlight w:val="none"/>
              </w:rPr>
              <w:t>（含</w:t>
            </w:r>
            <w:r>
              <w:rPr>
                <w:rFonts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vAlign w:val="center"/>
          </w:tcPr>
          <w:p w14:paraId="0621519F">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【优】总体布置有针对性、合理，较好满足施工需要，符合绿色施工、安全防护、文明施工要求。</w:t>
            </w:r>
          </w:p>
          <w:p w14:paraId="4744ED45">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【良】总体布置合理，能满足施工需要，基本符合绿色施工、安全防护、文明施工要求。</w:t>
            </w:r>
          </w:p>
          <w:p w14:paraId="3A4F45DC">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【中】总体布置基本合理，基本满足施工需要。</w:t>
            </w:r>
          </w:p>
          <w:p w14:paraId="0E37E1F1">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【差】总体布置不合理，不符合绿色施工、安全防护、文明施工要求。</w:t>
            </w:r>
          </w:p>
        </w:tc>
      </w:tr>
      <w:tr w14:paraId="5C1DB8BE">
        <w:tblPrEx>
          <w:tblCellMar>
            <w:top w:w="0" w:type="dxa"/>
            <w:left w:w="108" w:type="dxa"/>
            <w:bottom w:w="0" w:type="dxa"/>
            <w:right w:w="108" w:type="dxa"/>
          </w:tblCellMar>
        </w:tblPrEx>
        <w:trPr>
          <w:trHeight w:val="2634"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3960230">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项目</w:t>
            </w:r>
          </w:p>
          <w:p w14:paraId="2CDE8F2E">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管理机构</w:t>
            </w:r>
          </w:p>
          <w:p w14:paraId="7127A3D6">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3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vAlign w:val="center"/>
          </w:tcPr>
          <w:p w14:paraId="18C53790">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eastAsia="宋体"/>
                <w:color w:val="auto"/>
                <w:kern w:val="0"/>
                <w:highlight w:val="none"/>
              </w:rPr>
              <w:t>90%</w:t>
            </w:r>
            <w:r>
              <w:rPr>
                <w:rFonts w:hint="eastAsia" w:ascii="宋体" w:hAnsi="宋体" w:eastAsia="宋体"/>
                <w:color w:val="auto"/>
                <w:kern w:val="0"/>
                <w:highlight w:val="none"/>
              </w:rPr>
              <w:t>～</w:t>
            </w:r>
            <w:r>
              <w:rPr>
                <w:rFonts w:eastAsia="宋体"/>
                <w:color w:val="auto"/>
                <w:kern w:val="0"/>
                <w:highlight w:val="none"/>
              </w:rPr>
              <w:t>100%</w:t>
            </w:r>
            <w:r>
              <w:rPr>
                <w:rFonts w:hint="eastAsia" w:ascii="宋体" w:hAnsi="宋体" w:eastAsia="宋体"/>
                <w:color w:val="auto"/>
                <w:kern w:val="0"/>
                <w:highlight w:val="none"/>
              </w:rPr>
              <w:t>（含</w:t>
            </w:r>
            <w:r>
              <w:rPr>
                <w:rFonts w:eastAsia="宋体"/>
                <w:color w:val="auto"/>
                <w:kern w:val="0"/>
                <w:highlight w:val="none"/>
              </w:rPr>
              <w:t>90%</w:t>
            </w:r>
            <w:r>
              <w:rPr>
                <w:rFonts w:hint="eastAsia" w:ascii="宋体" w:hAnsi="宋体" w:eastAsia="宋体"/>
                <w:color w:val="auto"/>
                <w:kern w:val="0"/>
                <w:highlight w:val="none"/>
              </w:rPr>
              <w:t>）。</w:t>
            </w:r>
          </w:p>
          <w:p w14:paraId="60F15BAA">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eastAsia="宋体"/>
                <w:color w:val="auto"/>
                <w:kern w:val="0"/>
                <w:highlight w:val="none"/>
              </w:rPr>
              <w:t>80%</w:t>
            </w:r>
            <w:r>
              <w:rPr>
                <w:rFonts w:hint="eastAsia" w:ascii="宋体" w:hAnsi="宋体" w:eastAsia="宋体"/>
                <w:color w:val="auto"/>
                <w:kern w:val="0"/>
                <w:highlight w:val="none"/>
              </w:rPr>
              <w:t>～</w:t>
            </w:r>
            <w:r>
              <w:rPr>
                <w:rFonts w:eastAsia="宋体"/>
                <w:color w:val="auto"/>
                <w:kern w:val="0"/>
                <w:highlight w:val="none"/>
              </w:rPr>
              <w:t>90%</w:t>
            </w:r>
            <w:r>
              <w:rPr>
                <w:rFonts w:hint="eastAsia" w:ascii="宋体" w:hAnsi="宋体" w:eastAsia="宋体"/>
                <w:color w:val="auto"/>
                <w:kern w:val="0"/>
                <w:highlight w:val="none"/>
              </w:rPr>
              <w:t>（含</w:t>
            </w:r>
            <w:r>
              <w:rPr>
                <w:rFonts w:eastAsia="宋体"/>
                <w:color w:val="auto"/>
                <w:kern w:val="0"/>
                <w:highlight w:val="none"/>
              </w:rPr>
              <w:t>80%</w:t>
            </w:r>
            <w:r>
              <w:rPr>
                <w:rFonts w:hint="eastAsia" w:ascii="宋体" w:hAnsi="宋体" w:eastAsia="宋体"/>
                <w:color w:val="auto"/>
                <w:kern w:val="0"/>
                <w:highlight w:val="none"/>
              </w:rPr>
              <w:t>）。</w:t>
            </w:r>
          </w:p>
          <w:p w14:paraId="2656661F">
            <w:pPr>
              <w:pStyle w:val="39"/>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eastAsia="宋体"/>
                <w:color w:val="auto"/>
                <w:kern w:val="0"/>
                <w:highlight w:val="none"/>
              </w:rPr>
              <w:t>70%</w:t>
            </w:r>
            <w:r>
              <w:rPr>
                <w:rFonts w:hint="eastAsia" w:ascii="宋体" w:hAnsi="宋体" w:eastAsia="宋体"/>
                <w:color w:val="auto"/>
                <w:kern w:val="0"/>
                <w:highlight w:val="none"/>
              </w:rPr>
              <w:t>～</w:t>
            </w:r>
            <w:r>
              <w:rPr>
                <w:rFonts w:eastAsia="宋体"/>
                <w:color w:val="auto"/>
                <w:kern w:val="0"/>
                <w:highlight w:val="none"/>
              </w:rPr>
              <w:t>80%</w:t>
            </w:r>
            <w:r>
              <w:rPr>
                <w:rFonts w:hint="eastAsia" w:ascii="宋体" w:hAnsi="宋体" w:eastAsia="宋体"/>
                <w:color w:val="auto"/>
                <w:kern w:val="0"/>
                <w:highlight w:val="none"/>
              </w:rPr>
              <w:t>（含</w:t>
            </w:r>
            <w:r>
              <w:rPr>
                <w:rFonts w:eastAsia="宋体"/>
                <w:color w:val="auto"/>
                <w:kern w:val="0"/>
                <w:highlight w:val="none"/>
              </w:rPr>
              <w:t>70%</w:t>
            </w:r>
            <w:r>
              <w:rPr>
                <w:rFonts w:hint="eastAsia" w:ascii="宋体" w:hAnsi="宋体" w:eastAsia="宋体"/>
                <w:color w:val="auto"/>
                <w:kern w:val="0"/>
                <w:highlight w:val="none"/>
              </w:rPr>
              <w:t>）。</w:t>
            </w:r>
          </w:p>
          <w:p w14:paraId="5B98732D">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eastAsia="宋体"/>
                <w:color w:val="auto"/>
                <w:kern w:val="0"/>
                <w:highlight w:val="none"/>
              </w:rPr>
              <w:t>60</w:t>
            </w:r>
            <w:r>
              <w:rPr>
                <w:rFonts w:hint="eastAsia" w:ascii="宋体" w:hAnsi="宋体" w:eastAsia="宋体"/>
                <w:color w:val="auto"/>
                <w:kern w:val="0"/>
                <w:highlight w:val="none"/>
              </w:rPr>
              <w:t>～</w:t>
            </w:r>
            <w:r>
              <w:rPr>
                <w:rFonts w:eastAsia="宋体"/>
                <w:color w:val="auto"/>
                <w:kern w:val="0"/>
                <w:highlight w:val="none"/>
              </w:rPr>
              <w:t>70%</w:t>
            </w:r>
            <w:r>
              <w:rPr>
                <w:rFonts w:hint="eastAsia" w:ascii="宋体" w:hAnsi="宋体" w:eastAsia="宋体"/>
                <w:color w:val="auto"/>
                <w:kern w:val="0"/>
                <w:highlight w:val="none"/>
              </w:rPr>
              <w:t>（含</w:t>
            </w:r>
            <w:r>
              <w:rPr>
                <w:rFonts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vAlign w:val="center"/>
          </w:tcPr>
          <w:p w14:paraId="02875CDE">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【优】组织机构形式合理，有完善的指挥系统，生产及质量、绿色施工、安全、文明施工、创优达标监控系统、联络协调系统，项目管理人员内高级职称人员</w:t>
            </w:r>
            <w:r>
              <w:rPr>
                <w:rFonts w:eastAsia="宋体"/>
                <w:color w:val="auto"/>
                <w:kern w:val="0"/>
                <w:highlight w:val="none"/>
              </w:rPr>
              <w:t>20%</w:t>
            </w:r>
            <w:r>
              <w:rPr>
                <w:rFonts w:hint="eastAsia" w:ascii="宋体" w:hAnsi="宋体" w:eastAsia="宋体"/>
                <w:color w:val="auto"/>
                <w:kern w:val="0"/>
                <w:highlight w:val="none"/>
              </w:rPr>
              <w:t>（含</w:t>
            </w:r>
            <w:r>
              <w:rPr>
                <w:rFonts w:eastAsia="宋体"/>
                <w:color w:val="auto"/>
                <w:kern w:val="0"/>
                <w:highlight w:val="none"/>
              </w:rPr>
              <w:t>20%</w:t>
            </w:r>
            <w:r>
              <w:rPr>
                <w:rFonts w:hint="eastAsia" w:ascii="宋体" w:hAnsi="宋体" w:eastAsia="宋体"/>
                <w:color w:val="auto"/>
                <w:kern w:val="0"/>
                <w:highlight w:val="none"/>
              </w:rPr>
              <w:t>）以上、中级职称人员</w:t>
            </w:r>
            <w:r>
              <w:rPr>
                <w:rFonts w:hint="eastAsia" w:ascii="宋体" w:hAnsi="宋体" w:eastAsia="宋体"/>
                <w:b/>
                <w:bCs/>
                <w:color w:val="auto"/>
                <w:kern w:val="0"/>
                <w:highlight w:val="none"/>
              </w:rPr>
              <w:t>及以上职称</w:t>
            </w:r>
            <w:r>
              <w:rPr>
                <w:rFonts w:eastAsia="宋体"/>
                <w:color w:val="auto"/>
                <w:kern w:val="0"/>
                <w:highlight w:val="none"/>
              </w:rPr>
              <w:t>60%</w:t>
            </w:r>
            <w:r>
              <w:rPr>
                <w:rFonts w:hint="eastAsia" w:ascii="宋体" w:hAnsi="宋体" w:eastAsia="宋体"/>
                <w:color w:val="auto"/>
                <w:kern w:val="0"/>
                <w:highlight w:val="none"/>
              </w:rPr>
              <w:t>（含</w:t>
            </w:r>
            <w:r>
              <w:rPr>
                <w:rFonts w:eastAsia="宋体"/>
                <w:color w:val="auto"/>
                <w:kern w:val="0"/>
                <w:highlight w:val="none"/>
              </w:rPr>
              <w:t>60%</w:t>
            </w:r>
            <w:r>
              <w:rPr>
                <w:rFonts w:hint="eastAsia" w:ascii="宋体" w:hAnsi="宋体" w:eastAsia="宋体"/>
                <w:color w:val="auto"/>
                <w:kern w:val="0"/>
                <w:highlight w:val="none"/>
              </w:rPr>
              <w:t>）以上。</w:t>
            </w:r>
          </w:p>
          <w:p w14:paraId="1E026A1F">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【良】组织机构形式合理，指挥系统，生产及质量、绿色施工、安全、文明施工、创优达标监控系统、联络协调系统齐全，项目管理人员内高级职称人员</w:t>
            </w:r>
            <w:r>
              <w:rPr>
                <w:rFonts w:eastAsia="宋体"/>
                <w:color w:val="auto"/>
                <w:kern w:val="0"/>
                <w:highlight w:val="none"/>
              </w:rPr>
              <w:t>15%</w:t>
            </w:r>
            <w:r>
              <w:rPr>
                <w:rFonts w:hint="eastAsia" w:ascii="宋体" w:hAnsi="宋体" w:eastAsia="宋体"/>
                <w:color w:val="auto"/>
                <w:kern w:val="0"/>
                <w:highlight w:val="none"/>
              </w:rPr>
              <w:t>～</w:t>
            </w:r>
            <w:r>
              <w:rPr>
                <w:rFonts w:eastAsia="宋体"/>
                <w:color w:val="auto"/>
                <w:kern w:val="0"/>
                <w:highlight w:val="none"/>
              </w:rPr>
              <w:t>20%</w:t>
            </w:r>
            <w:r>
              <w:rPr>
                <w:rFonts w:hint="eastAsia" w:ascii="宋体" w:hAnsi="宋体" w:eastAsia="宋体"/>
                <w:color w:val="auto"/>
                <w:kern w:val="0"/>
                <w:highlight w:val="none"/>
              </w:rPr>
              <w:t>（含</w:t>
            </w:r>
            <w:r>
              <w:rPr>
                <w:rFonts w:eastAsia="宋体"/>
                <w:color w:val="auto"/>
                <w:kern w:val="0"/>
                <w:highlight w:val="none"/>
              </w:rPr>
              <w:t>15%</w:t>
            </w:r>
            <w:r>
              <w:rPr>
                <w:rFonts w:hint="eastAsia" w:ascii="宋体" w:hAnsi="宋体" w:eastAsia="宋体"/>
                <w:color w:val="auto"/>
                <w:kern w:val="0"/>
                <w:highlight w:val="none"/>
              </w:rPr>
              <w:t>）、中级职称</w:t>
            </w:r>
            <w:r>
              <w:rPr>
                <w:rFonts w:hint="eastAsia" w:ascii="宋体" w:hAnsi="宋体" w:eastAsia="宋体"/>
                <w:b/>
                <w:bCs/>
                <w:color w:val="auto"/>
                <w:kern w:val="0"/>
                <w:highlight w:val="none"/>
              </w:rPr>
              <w:t>及以上职称</w:t>
            </w:r>
            <w:r>
              <w:rPr>
                <w:rFonts w:hint="eastAsia" w:ascii="宋体" w:hAnsi="宋体" w:eastAsia="宋体"/>
                <w:color w:val="auto"/>
                <w:kern w:val="0"/>
                <w:highlight w:val="none"/>
              </w:rPr>
              <w:t>人员</w:t>
            </w:r>
            <w:r>
              <w:rPr>
                <w:rFonts w:eastAsia="宋体"/>
                <w:color w:val="auto"/>
                <w:kern w:val="0"/>
                <w:highlight w:val="none"/>
              </w:rPr>
              <w:t>50%</w:t>
            </w:r>
            <w:r>
              <w:rPr>
                <w:rFonts w:hint="eastAsia" w:ascii="宋体" w:hAnsi="宋体" w:eastAsia="宋体"/>
                <w:color w:val="auto"/>
                <w:kern w:val="0"/>
                <w:highlight w:val="none"/>
              </w:rPr>
              <w:t>～</w:t>
            </w:r>
            <w:r>
              <w:rPr>
                <w:rFonts w:eastAsia="宋体"/>
                <w:color w:val="auto"/>
                <w:kern w:val="0"/>
                <w:highlight w:val="none"/>
              </w:rPr>
              <w:t>60%</w:t>
            </w:r>
            <w:r>
              <w:rPr>
                <w:rFonts w:hint="eastAsia" w:ascii="宋体" w:hAnsi="宋体" w:eastAsia="宋体"/>
                <w:color w:val="auto"/>
                <w:kern w:val="0"/>
                <w:highlight w:val="none"/>
              </w:rPr>
              <w:t>（含</w:t>
            </w:r>
            <w:r>
              <w:rPr>
                <w:rFonts w:eastAsia="宋体"/>
                <w:color w:val="auto"/>
                <w:kern w:val="0"/>
                <w:highlight w:val="none"/>
              </w:rPr>
              <w:t>50%</w:t>
            </w:r>
            <w:r>
              <w:rPr>
                <w:rFonts w:hint="eastAsia" w:ascii="宋体" w:hAnsi="宋体" w:eastAsia="宋体"/>
                <w:color w:val="auto"/>
                <w:kern w:val="0"/>
                <w:highlight w:val="none"/>
              </w:rPr>
              <w:t>）。</w:t>
            </w:r>
          </w:p>
          <w:p w14:paraId="5DADE6F4">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【中】组织机构形式基本合理，有指挥系统，生产及质量、绿色施工、安全、文明施工、创优达标监控系统、联络协调系统，项目管理人员内高级职称人员</w:t>
            </w:r>
            <w:r>
              <w:rPr>
                <w:rFonts w:eastAsia="宋体"/>
                <w:color w:val="auto"/>
                <w:kern w:val="0"/>
                <w:highlight w:val="none"/>
              </w:rPr>
              <w:t>10%</w:t>
            </w:r>
            <w:r>
              <w:rPr>
                <w:rFonts w:hint="eastAsia" w:ascii="宋体" w:hAnsi="宋体" w:eastAsia="宋体"/>
                <w:color w:val="auto"/>
                <w:kern w:val="0"/>
                <w:highlight w:val="none"/>
              </w:rPr>
              <w:t>～</w:t>
            </w:r>
            <w:r>
              <w:rPr>
                <w:rFonts w:eastAsia="宋体"/>
                <w:color w:val="auto"/>
                <w:kern w:val="0"/>
                <w:highlight w:val="none"/>
              </w:rPr>
              <w:t>15%</w:t>
            </w:r>
            <w:r>
              <w:rPr>
                <w:rFonts w:hint="eastAsia" w:ascii="宋体" w:hAnsi="宋体" w:eastAsia="宋体"/>
                <w:color w:val="auto"/>
                <w:kern w:val="0"/>
                <w:highlight w:val="none"/>
              </w:rPr>
              <w:t>（含</w:t>
            </w:r>
            <w:r>
              <w:rPr>
                <w:rFonts w:eastAsia="宋体"/>
                <w:color w:val="auto"/>
                <w:kern w:val="0"/>
                <w:highlight w:val="none"/>
              </w:rPr>
              <w:t>10%</w:t>
            </w:r>
            <w:r>
              <w:rPr>
                <w:rFonts w:hint="eastAsia" w:ascii="宋体" w:hAnsi="宋体" w:eastAsia="宋体"/>
                <w:color w:val="auto"/>
                <w:kern w:val="0"/>
                <w:highlight w:val="none"/>
              </w:rPr>
              <w:t>）、中级职称人员</w:t>
            </w:r>
            <w:r>
              <w:rPr>
                <w:rFonts w:hint="eastAsia" w:ascii="宋体" w:hAnsi="宋体" w:eastAsia="宋体"/>
                <w:b/>
                <w:bCs/>
                <w:color w:val="auto"/>
                <w:kern w:val="0"/>
                <w:highlight w:val="none"/>
              </w:rPr>
              <w:t>及以上职称</w:t>
            </w:r>
            <w:r>
              <w:rPr>
                <w:rFonts w:eastAsia="宋体"/>
                <w:color w:val="auto"/>
                <w:kern w:val="0"/>
                <w:highlight w:val="none"/>
              </w:rPr>
              <w:t>40%</w:t>
            </w:r>
            <w:r>
              <w:rPr>
                <w:rFonts w:hint="eastAsia" w:ascii="宋体" w:hAnsi="宋体" w:eastAsia="宋体"/>
                <w:color w:val="auto"/>
                <w:kern w:val="0"/>
                <w:highlight w:val="none"/>
              </w:rPr>
              <w:t>～</w:t>
            </w:r>
            <w:r>
              <w:rPr>
                <w:rFonts w:eastAsia="宋体"/>
                <w:color w:val="auto"/>
                <w:kern w:val="0"/>
                <w:highlight w:val="none"/>
              </w:rPr>
              <w:t>50%</w:t>
            </w:r>
            <w:r>
              <w:rPr>
                <w:rFonts w:hint="eastAsia" w:ascii="宋体" w:hAnsi="宋体" w:eastAsia="宋体"/>
                <w:color w:val="auto"/>
                <w:kern w:val="0"/>
                <w:highlight w:val="none"/>
              </w:rPr>
              <w:t>（含</w:t>
            </w:r>
            <w:r>
              <w:rPr>
                <w:rFonts w:eastAsia="宋体"/>
                <w:color w:val="auto"/>
                <w:kern w:val="0"/>
                <w:highlight w:val="none"/>
              </w:rPr>
              <w:t>40%</w:t>
            </w:r>
            <w:r>
              <w:rPr>
                <w:rFonts w:hint="eastAsia" w:ascii="宋体" w:hAnsi="宋体" w:eastAsia="宋体"/>
                <w:color w:val="auto"/>
                <w:kern w:val="0"/>
                <w:highlight w:val="none"/>
              </w:rPr>
              <w:t>）。</w:t>
            </w:r>
          </w:p>
          <w:p w14:paraId="7381F841">
            <w:pPr>
              <w:pStyle w:val="41"/>
              <w:wordWrap w:val="0"/>
              <w:spacing w:line="400" w:lineRule="exact"/>
              <w:rPr>
                <w:rFonts w:eastAsia="宋体"/>
                <w:color w:val="auto"/>
                <w:kern w:val="0"/>
                <w:highlight w:val="none"/>
              </w:rPr>
            </w:pPr>
            <w:r>
              <w:rPr>
                <w:rFonts w:hint="eastAsia" w:ascii="宋体" w:hAnsi="宋体" w:eastAsia="宋体"/>
                <w:color w:val="auto"/>
                <w:kern w:val="0"/>
                <w:highlight w:val="none"/>
              </w:rPr>
              <w:t>【差】组织机构形式合理，指挥系统，生产及质量、绿色施工、安全、文明施工、创优达标监控系统、联络协调系统不齐全，项目管理人员内高级职称人员</w:t>
            </w:r>
            <w:r>
              <w:rPr>
                <w:rFonts w:eastAsia="宋体"/>
                <w:color w:val="auto"/>
                <w:kern w:val="0"/>
                <w:highlight w:val="none"/>
              </w:rPr>
              <w:t>10%</w:t>
            </w:r>
            <w:r>
              <w:rPr>
                <w:rFonts w:hint="eastAsia" w:ascii="宋体" w:hAnsi="宋体" w:eastAsia="宋体"/>
                <w:color w:val="auto"/>
                <w:kern w:val="0"/>
                <w:highlight w:val="none"/>
              </w:rPr>
              <w:t>以下、中级职称人员</w:t>
            </w:r>
            <w:r>
              <w:rPr>
                <w:rFonts w:hint="eastAsia" w:ascii="宋体" w:hAnsi="宋体" w:eastAsia="宋体"/>
                <w:b/>
                <w:bCs/>
                <w:color w:val="auto"/>
                <w:kern w:val="0"/>
                <w:highlight w:val="none"/>
              </w:rPr>
              <w:t>及以上职称</w:t>
            </w:r>
            <w:r>
              <w:rPr>
                <w:rFonts w:eastAsia="宋体"/>
                <w:color w:val="auto"/>
                <w:kern w:val="0"/>
                <w:highlight w:val="none"/>
              </w:rPr>
              <w:t>40%</w:t>
            </w:r>
            <w:r>
              <w:rPr>
                <w:rFonts w:hint="eastAsia" w:ascii="宋体" w:hAnsi="宋体" w:eastAsia="宋体"/>
                <w:color w:val="auto"/>
                <w:kern w:val="0"/>
                <w:highlight w:val="none"/>
              </w:rPr>
              <w:t>以下。</w:t>
            </w:r>
          </w:p>
        </w:tc>
      </w:tr>
      <w:tr w14:paraId="29561D44">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B4536D9">
            <w:pPr>
              <w:pStyle w:val="41"/>
              <w:wordWrap w:val="0"/>
              <w:spacing w:line="400" w:lineRule="exact"/>
              <w:rPr>
                <w:rFonts w:eastAsia="宋体"/>
                <w:color w:val="auto"/>
                <w:kern w:val="0"/>
                <w:highlight w:val="none"/>
              </w:rPr>
            </w:pPr>
            <w:r>
              <w:rPr>
                <w:rFonts w:hint="eastAsia" w:ascii="黑体" w:hAnsi="黑体" w:eastAsia="黑体"/>
                <w:color w:val="auto"/>
                <w:kern w:val="0"/>
                <w:sz w:val="24"/>
                <w:szCs w:val="24"/>
                <w:highlight w:val="none"/>
              </w:rPr>
              <w:t>投标报价部分，满分：</w:t>
            </w:r>
            <w:r>
              <w:rPr>
                <w:rFonts w:ascii="黑体" w:hAnsi="黑体" w:eastAsia="黑体"/>
                <w:color w:val="auto"/>
                <w:kern w:val="0"/>
                <w:sz w:val="24"/>
                <w:szCs w:val="24"/>
                <w:highlight w:val="none"/>
              </w:rPr>
              <w:t>100</w:t>
            </w:r>
            <w:r>
              <w:rPr>
                <w:rFonts w:hint="eastAsia" w:ascii="黑体" w:hAnsi="黑体" w:eastAsia="黑体"/>
                <w:color w:val="auto"/>
                <w:kern w:val="0"/>
                <w:sz w:val="24"/>
                <w:szCs w:val="24"/>
                <w:highlight w:val="none"/>
              </w:rPr>
              <w:t>分。</w:t>
            </w:r>
          </w:p>
        </w:tc>
      </w:tr>
      <w:tr w14:paraId="1B3EA6F2">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67AD8C0C">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评分事项</w:t>
            </w:r>
          </w:p>
        </w:tc>
        <w:tc>
          <w:tcPr>
            <w:tcW w:w="8615" w:type="dxa"/>
            <w:gridSpan w:val="2"/>
            <w:tcBorders>
              <w:top w:val="single" w:color="auto" w:sz="4" w:space="0"/>
              <w:left w:val="nil"/>
              <w:bottom w:val="single" w:color="auto" w:sz="4" w:space="0"/>
              <w:right w:val="single" w:color="auto" w:sz="4" w:space="0"/>
            </w:tcBorders>
            <w:vAlign w:val="center"/>
          </w:tcPr>
          <w:p w14:paraId="07E29A1B">
            <w:pPr>
              <w:pStyle w:val="6"/>
              <w:wordWrap w:val="0"/>
              <w:spacing w:line="440" w:lineRule="exact"/>
              <w:jc w:val="center"/>
              <w:rPr>
                <w:rFonts w:hint="eastAsia" w:ascii="黑体" w:hAnsi="黑体" w:eastAsia="黑体"/>
                <w:color w:val="auto"/>
                <w:highlight w:val="none"/>
              </w:rPr>
            </w:pPr>
            <w:r>
              <w:rPr>
                <w:rFonts w:hint="eastAsia" w:ascii="黑体" w:hAnsi="黑体" w:eastAsia="黑体"/>
                <w:color w:val="auto"/>
                <w:highlight w:val="none"/>
              </w:rPr>
              <w:t>评分方法</w:t>
            </w:r>
          </w:p>
        </w:tc>
      </w:tr>
      <w:tr w14:paraId="74359F8C">
        <w:tblPrEx>
          <w:tblCellMar>
            <w:top w:w="0" w:type="dxa"/>
            <w:left w:w="108" w:type="dxa"/>
            <w:bottom w:w="0" w:type="dxa"/>
            <w:right w:w="108" w:type="dxa"/>
          </w:tblCellMar>
        </w:tblPrEx>
        <w:trPr>
          <w:trHeight w:val="658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D97610A">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评标基准价</w:t>
            </w:r>
            <w:r>
              <w:rPr>
                <w:rFonts w:eastAsia="宋体"/>
                <w:color w:val="auto"/>
                <w:kern w:val="0"/>
                <w:highlight w:val="none"/>
              </w:rPr>
              <w:t>D</w:t>
            </w:r>
          </w:p>
        </w:tc>
        <w:tc>
          <w:tcPr>
            <w:tcW w:w="8615" w:type="dxa"/>
            <w:gridSpan w:val="2"/>
            <w:tcBorders>
              <w:top w:val="single" w:color="auto" w:sz="4" w:space="0"/>
              <w:left w:val="nil"/>
              <w:bottom w:val="single" w:color="auto" w:sz="4" w:space="0"/>
              <w:right w:val="single" w:color="auto" w:sz="4" w:space="0"/>
            </w:tcBorders>
            <w:vAlign w:val="center"/>
          </w:tcPr>
          <w:p w14:paraId="43728F47">
            <w:pPr>
              <w:wordWrap w:val="0"/>
              <w:spacing w:line="400" w:lineRule="exact"/>
              <w:ind w:firstLine="420" w:firstLineChars="200"/>
              <w:rPr>
                <w:rFonts w:ascii="Times New Roman"/>
                <w:color w:val="auto"/>
                <w:highlight w:val="none"/>
                <w:lang w:eastAsia="zh-CN"/>
              </w:rPr>
            </w:pPr>
            <w:r>
              <w:rPr>
                <w:rFonts w:hAnsi="宋体" w:eastAsia="Times New Roman"/>
                <w:color w:val="auto"/>
                <w:highlight w:val="none"/>
                <w:lang w:eastAsia="zh-CN"/>
              </w:rPr>
              <w:t>（</w:t>
            </w:r>
            <w:r>
              <w:rPr>
                <w:rFonts w:ascii="Times New Roman" w:eastAsia="Times New Roman"/>
                <w:color w:val="auto"/>
                <w:highlight w:val="none"/>
                <w:lang w:eastAsia="zh-CN"/>
              </w:rPr>
              <w:t>1</w:t>
            </w:r>
            <w:r>
              <w:rPr>
                <w:rFonts w:hAnsi="宋体" w:eastAsia="Times New Roman"/>
                <w:color w:val="auto"/>
                <w:highlight w:val="none"/>
                <w:lang w:eastAsia="zh-CN"/>
              </w:rPr>
              <w:t>）确定</w:t>
            </w:r>
            <w:r>
              <w:rPr>
                <w:rFonts w:hint="eastAsia" w:ascii="Times New Roman"/>
                <w:b/>
                <w:bCs/>
                <w:color w:val="auto"/>
                <w:highlight w:val="none"/>
                <w:lang w:eastAsia="zh-CN"/>
              </w:rPr>
              <w:t>最高投标限价</w:t>
            </w:r>
            <w:r>
              <w:rPr>
                <w:rFonts w:hAnsi="宋体" w:eastAsia="Times New Roman"/>
                <w:color w:val="auto"/>
                <w:highlight w:val="none"/>
                <w:lang w:eastAsia="zh-CN"/>
              </w:rPr>
              <w:t>下浮系数</w:t>
            </w:r>
            <w:r>
              <w:rPr>
                <w:rFonts w:ascii="Times New Roman" w:eastAsia="Times New Roman"/>
                <w:color w:val="auto"/>
                <w:highlight w:val="none"/>
                <w:lang w:eastAsia="zh-CN"/>
              </w:rPr>
              <w:t>n</w:t>
            </w:r>
            <w:r>
              <w:rPr>
                <w:rFonts w:hAnsi="宋体" w:eastAsia="Times New Roman"/>
                <w:color w:val="auto"/>
                <w:highlight w:val="none"/>
                <w:lang w:eastAsia="zh-CN"/>
              </w:rPr>
              <w:t>：用</w:t>
            </w:r>
            <w:r>
              <w:rPr>
                <w:rFonts w:ascii="Times New Roman" w:eastAsia="Times New Roman"/>
                <w:color w:val="auto"/>
                <w:highlight w:val="none"/>
                <w:lang w:eastAsia="zh-CN"/>
              </w:rPr>
              <w:t>1</w:t>
            </w:r>
            <w:r>
              <w:rPr>
                <w:rFonts w:hAnsi="宋体" w:eastAsia="Times New Roman"/>
                <w:color w:val="auto"/>
                <w:highlight w:val="none"/>
                <w:lang w:eastAsia="zh-CN"/>
              </w:rPr>
              <w:t>～</w:t>
            </w:r>
            <w:r>
              <w:rPr>
                <w:rFonts w:ascii="Times New Roman" w:eastAsia="Times New Roman"/>
                <w:color w:val="auto"/>
                <w:highlight w:val="none"/>
                <w:lang w:eastAsia="zh-CN"/>
              </w:rPr>
              <w:t>21</w:t>
            </w:r>
            <w:r>
              <w:rPr>
                <w:rFonts w:hAnsi="宋体" w:eastAsia="Times New Roman"/>
                <w:color w:val="auto"/>
                <w:highlight w:val="none"/>
                <w:lang w:eastAsia="zh-CN"/>
              </w:rPr>
              <w:t>号球分别代表一个下浮系数，由评委代表从这</w:t>
            </w:r>
            <w:r>
              <w:rPr>
                <w:rFonts w:ascii="Times New Roman" w:eastAsia="Times New Roman"/>
                <w:color w:val="auto"/>
                <w:highlight w:val="none"/>
                <w:lang w:eastAsia="zh-CN"/>
              </w:rPr>
              <w:t>21</w:t>
            </w:r>
            <w:r>
              <w:rPr>
                <w:rFonts w:hAnsi="宋体" w:eastAsia="Times New Roman"/>
                <w:color w:val="auto"/>
                <w:highlight w:val="none"/>
                <w:lang w:eastAsia="zh-CN"/>
              </w:rPr>
              <w:t>个号码中随机抽取</w:t>
            </w:r>
            <w:r>
              <w:rPr>
                <w:rFonts w:ascii="Times New Roman" w:eastAsia="Times New Roman"/>
                <w:color w:val="auto"/>
                <w:highlight w:val="none"/>
                <w:u w:val="single"/>
                <w:lang w:eastAsia="zh-CN"/>
              </w:rPr>
              <w:t xml:space="preserve"> 3 </w:t>
            </w:r>
            <w:r>
              <w:rPr>
                <w:rFonts w:hAnsi="宋体" w:eastAsia="Times New Roman"/>
                <w:color w:val="auto"/>
                <w:highlight w:val="none"/>
                <w:lang w:eastAsia="zh-CN"/>
              </w:rPr>
              <w:t>次，每次抽取</w:t>
            </w:r>
            <w:r>
              <w:rPr>
                <w:rFonts w:ascii="Times New Roman" w:eastAsia="Times New Roman"/>
                <w:color w:val="auto"/>
                <w:highlight w:val="none"/>
                <w:lang w:eastAsia="zh-CN"/>
              </w:rPr>
              <w:t>1</w:t>
            </w:r>
            <w:r>
              <w:rPr>
                <w:rFonts w:hAnsi="宋体" w:eastAsia="Times New Roman"/>
                <w:color w:val="auto"/>
                <w:highlight w:val="none"/>
                <w:lang w:eastAsia="zh-CN"/>
              </w:rPr>
              <w:t>个号码，抽出的号球不参与下次抽取。所抽取的</w:t>
            </w:r>
            <w:r>
              <w:rPr>
                <w:rFonts w:ascii="Times New Roman" w:eastAsia="Times New Roman"/>
                <w:color w:val="auto"/>
                <w:highlight w:val="none"/>
                <w:lang w:eastAsia="zh-CN"/>
              </w:rPr>
              <w:t>3</w:t>
            </w:r>
            <w:r>
              <w:rPr>
                <w:rFonts w:hAnsi="宋体" w:eastAsia="Times New Roman"/>
                <w:color w:val="auto"/>
                <w:highlight w:val="none"/>
                <w:lang w:eastAsia="zh-CN"/>
              </w:rPr>
              <w:t>个号码对应下浮系数的算术平均值作为</w:t>
            </w:r>
            <w:r>
              <w:rPr>
                <w:rFonts w:hint="eastAsia" w:ascii="Times New Roman"/>
                <w:b/>
                <w:bCs/>
                <w:color w:val="auto"/>
                <w:highlight w:val="none"/>
                <w:lang w:eastAsia="zh-CN"/>
              </w:rPr>
              <w:t>最高投标限价</w:t>
            </w:r>
            <w:r>
              <w:rPr>
                <w:rFonts w:hAnsi="宋体" w:eastAsia="Times New Roman"/>
                <w:color w:val="auto"/>
                <w:highlight w:val="none"/>
                <w:lang w:eastAsia="zh-CN"/>
              </w:rPr>
              <w:t>下浮系数</w:t>
            </w:r>
            <w:r>
              <w:rPr>
                <w:rFonts w:ascii="Times New Roman" w:eastAsia="Times New Roman"/>
                <w:color w:val="auto"/>
                <w:highlight w:val="none"/>
                <w:lang w:eastAsia="zh-CN"/>
              </w:rPr>
              <w:t>n</w:t>
            </w:r>
            <w:r>
              <w:rPr>
                <w:rFonts w:hAnsi="宋体" w:eastAsia="Times New Roman"/>
                <w:color w:val="auto"/>
                <w:highlight w:val="none"/>
                <w:lang w:eastAsia="zh-CN"/>
              </w:rPr>
              <w:t>。具体号码对应的下浮系数可参考下表。</w:t>
            </w:r>
          </w:p>
          <w:tbl>
            <w:tblPr>
              <w:tblStyle w:val="17"/>
              <w:tblW w:w="0" w:type="auto"/>
              <w:tblInd w:w="113" w:type="dxa"/>
              <w:tblLayout w:type="autofit"/>
              <w:tblCellMar>
                <w:top w:w="0" w:type="dxa"/>
                <w:left w:w="108" w:type="dxa"/>
                <w:bottom w:w="0" w:type="dxa"/>
                <w:right w:w="108" w:type="dxa"/>
              </w:tblCellMar>
            </w:tblPr>
            <w:tblGrid>
              <w:gridCol w:w="1630"/>
              <w:gridCol w:w="883"/>
              <w:gridCol w:w="923"/>
              <w:gridCol w:w="961"/>
              <w:gridCol w:w="943"/>
              <w:gridCol w:w="981"/>
              <w:gridCol w:w="922"/>
              <w:gridCol w:w="911"/>
            </w:tblGrid>
            <w:tr w14:paraId="76EFF81E">
              <w:tblPrEx>
                <w:tblCellMar>
                  <w:top w:w="0" w:type="dxa"/>
                  <w:left w:w="108" w:type="dxa"/>
                  <w:bottom w:w="0" w:type="dxa"/>
                  <w:right w:w="108" w:type="dxa"/>
                </w:tblCellMar>
              </w:tblPrEx>
              <w:trPr>
                <w:trHeight w:val="44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CEF7E0C">
                  <w:pPr>
                    <w:wordWrap w:val="0"/>
                    <w:spacing w:line="400" w:lineRule="exact"/>
                    <w:ind w:firstLine="420" w:firstLineChars="200"/>
                    <w:rPr>
                      <w:rFonts w:hint="eastAsia" w:ascii="宋体" w:hAnsi="宋体" w:cs="Times New Roman"/>
                      <w:color w:val="auto"/>
                      <w:highlight w:val="none"/>
                      <w:lang w:eastAsia="zh-CN"/>
                    </w:rPr>
                  </w:pPr>
                  <w:r>
                    <w:rPr>
                      <w:rFonts w:hint="eastAsia" w:ascii="宋体" w:hAnsi="宋体" w:cs="Times New Roman"/>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AC35160">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w:t>
                  </w:r>
                </w:p>
              </w:tc>
              <w:tc>
                <w:tcPr>
                  <w:tcW w:w="923" w:type="dxa"/>
                  <w:tcBorders>
                    <w:top w:val="single" w:color="000000" w:sz="4" w:space="0"/>
                    <w:left w:val="single" w:color="000000" w:sz="4" w:space="0"/>
                    <w:bottom w:val="single" w:color="000000" w:sz="4" w:space="0"/>
                    <w:right w:val="single" w:color="000000" w:sz="4" w:space="0"/>
                  </w:tcBorders>
                  <w:vAlign w:val="center"/>
                </w:tcPr>
                <w:p w14:paraId="2215A080">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14:paraId="32BB130F">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3</w:t>
                  </w:r>
                </w:p>
              </w:tc>
              <w:tc>
                <w:tcPr>
                  <w:tcW w:w="943" w:type="dxa"/>
                  <w:tcBorders>
                    <w:top w:val="single" w:color="000000" w:sz="4" w:space="0"/>
                    <w:left w:val="single" w:color="000000" w:sz="4" w:space="0"/>
                    <w:bottom w:val="single" w:color="000000" w:sz="4" w:space="0"/>
                    <w:right w:val="single" w:color="000000" w:sz="4" w:space="0"/>
                  </w:tcBorders>
                  <w:vAlign w:val="center"/>
                </w:tcPr>
                <w:p w14:paraId="4DD70801">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4</w:t>
                  </w:r>
                </w:p>
              </w:tc>
              <w:tc>
                <w:tcPr>
                  <w:tcW w:w="981" w:type="dxa"/>
                  <w:tcBorders>
                    <w:top w:val="single" w:color="000000" w:sz="4" w:space="0"/>
                    <w:left w:val="single" w:color="000000" w:sz="4" w:space="0"/>
                    <w:bottom w:val="single" w:color="000000" w:sz="4" w:space="0"/>
                    <w:right w:val="single" w:color="000000" w:sz="4" w:space="0"/>
                  </w:tcBorders>
                  <w:vAlign w:val="center"/>
                </w:tcPr>
                <w:p w14:paraId="4D5AFB3C">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5</w:t>
                  </w:r>
                </w:p>
              </w:tc>
              <w:tc>
                <w:tcPr>
                  <w:tcW w:w="922" w:type="dxa"/>
                  <w:tcBorders>
                    <w:top w:val="single" w:color="000000" w:sz="4" w:space="0"/>
                    <w:left w:val="single" w:color="000000" w:sz="4" w:space="0"/>
                    <w:bottom w:val="single" w:color="000000" w:sz="4" w:space="0"/>
                    <w:right w:val="single" w:color="000000" w:sz="4" w:space="0"/>
                  </w:tcBorders>
                  <w:vAlign w:val="center"/>
                </w:tcPr>
                <w:p w14:paraId="366503B7">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6</w:t>
                  </w:r>
                </w:p>
              </w:tc>
              <w:tc>
                <w:tcPr>
                  <w:tcW w:w="911" w:type="dxa"/>
                  <w:tcBorders>
                    <w:top w:val="single" w:color="000000" w:sz="4" w:space="0"/>
                    <w:left w:val="single" w:color="000000" w:sz="4" w:space="0"/>
                    <w:bottom w:val="single" w:color="000000" w:sz="4" w:space="0"/>
                    <w:right w:val="single" w:color="000000" w:sz="4" w:space="0"/>
                  </w:tcBorders>
                  <w:vAlign w:val="center"/>
                </w:tcPr>
                <w:p w14:paraId="5C4C51EE">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7</w:t>
                  </w:r>
                </w:p>
              </w:tc>
            </w:tr>
            <w:tr w14:paraId="176ECF66">
              <w:tblPrEx>
                <w:tblCellMar>
                  <w:top w:w="0" w:type="dxa"/>
                  <w:left w:w="108" w:type="dxa"/>
                  <w:bottom w:w="0" w:type="dxa"/>
                  <w:right w:w="108" w:type="dxa"/>
                </w:tblCellMar>
              </w:tblPrEx>
              <w:trPr>
                <w:trHeight w:val="63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6F0E7CE0">
                  <w:pPr>
                    <w:wordWrap w:val="0"/>
                    <w:spacing w:line="400" w:lineRule="exact"/>
                    <w:rPr>
                      <w:rFonts w:hint="eastAsia" w:ascii="宋体" w:hAnsi="宋体" w:cs="Times New Roman"/>
                      <w:color w:val="auto"/>
                      <w:highlight w:val="none"/>
                      <w:lang w:eastAsia="zh-CN"/>
                    </w:rPr>
                  </w:pPr>
                  <w:r>
                    <w:rPr>
                      <w:rFonts w:hint="eastAsia" w:ascii="宋体" w:hAnsi="宋体" w:cs="Times New Roman"/>
                      <w:color w:val="auto"/>
                      <w:highlight w:val="none"/>
                      <w:lang w:eastAsia="zh-CN"/>
                    </w:rPr>
                    <w:t>下浮系数（</w:t>
                  </w:r>
                  <w:r>
                    <w:rPr>
                      <w:rFonts w:ascii="宋体" w:hAnsi="宋体" w:cs="Times New Roman"/>
                      <w:color w:val="auto"/>
                      <w:highlight w:val="none"/>
                      <w:lang w:eastAsia="zh-CN"/>
                    </w:rPr>
                    <w:t>%</w:t>
                  </w:r>
                  <w:r>
                    <w:rPr>
                      <w:rFonts w:hint="eastAsia" w:ascii="宋体" w:hAnsi="宋体" w:cs="Times New Roman"/>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19D97F75">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1.0</w:t>
                  </w:r>
                </w:p>
              </w:tc>
              <w:tc>
                <w:tcPr>
                  <w:tcW w:w="923" w:type="dxa"/>
                  <w:tcBorders>
                    <w:top w:val="single" w:color="000000" w:sz="4" w:space="0"/>
                    <w:left w:val="single" w:color="000000" w:sz="4" w:space="0"/>
                    <w:bottom w:val="single" w:color="000000" w:sz="4" w:space="0"/>
                    <w:right w:val="single" w:color="000000" w:sz="4" w:space="0"/>
                  </w:tcBorders>
                  <w:vAlign w:val="center"/>
                </w:tcPr>
                <w:p w14:paraId="47FB7C80">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1.1</w:t>
                  </w:r>
                </w:p>
              </w:tc>
              <w:tc>
                <w:tcPr>
                  <w:tcW w:w="961" w:type="dxa"/>
                  <w:tcBorders>
                    <w:top w:val="single" w:color="000000" w:sz="4" w:space="0"/>
                    <w:left w:val="single" w:color="000000" w:sz="4" w:space="0"/>
                    <w:bottom w:val="single" w:color="000000" w:sz="4" w:space="0"/>
                    <w:right w:val="single" w:color="000000" w:sz="4" w:space="0"/>
                  </w:tcBorders>
                  <w:vAlign w:val="center"/>
                </w:tcPr>
                <w:p w14:paraId="15E421E7">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1.2</w:t>
                  </w:r>
                </w:p>
              </w:tc>
              <w:tc>
                <w:tcPr>
                  <w:tcW w:w="943" w:type="dxa"/>
                  <w:tcBorders>
                    <w:top w:val="single" w:color="000000" w:sz="4" w:space="0"/>
                    <w:left w:val="single" w:color="000000" w:sz="4" w:space="0"/>
                    <w:bottom w:val="single" w:color="000000" w:sz="4" w:space="0"/>
                    <w:right w:val="single" w:color="000000" w:sz="4" w:space="0"/>
                  </w:tcBorders>
                  <w:vAlign w:val="center"/>
                </w:tcPr>
                <w:p w14:paraId="6BF567DE">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1.3</w:t>
                  </w:r>
                </w:p>
              </w:tc>
              <w:tc>
                <w:tcPr>
                  <w:tcW w:w="981" w:type="dxa"/>
                  <w:tcBorders>
                    <w:top w:val="single" w:color="000000" w:sz="4" w:space="0"/>
                    <w:left w:val="single" w:color="000000" w:sz="4" w:space="0"/>
                    <w:bottom w:val="single" w:color="000000" w:sz="4" w:space="0"/>
                    <w:right w:val="single" w:color="000000" w:sz="4" w:space="0"/>
                  </w:tcBorders>
                  <w:vAlign w:val="center"/>
                </w:tcPr>
                <w:p w14:paraId="409E9E65">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1.4</w:t>
                  </w:r>
                </w:p>
              </w:tc>
              <w:tc>
                <w:tcPr>
                  <w:tcW w:w="922" w:type="dxa"/>
                  <w:tcBorders>
                    <w:top w:val="single" w:color="000000" w:sz="4" w:space="0"/>
                    <w:left w:val="single" w:color="000000" w:sz="4" w:space="0"/>
                    <w:bottom w:val="single" w:color="000000" w:sz="4" w:space="0"/>
                    <w:right w:val="single" w:color="000000" w:sz="4" w:space="0"/>
                  </w:tcBorders>
                  <w:vAlign w:val="center"/>
                </w:tcPr>
                <w:p w14:paraId="202F4E27">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1.5</w:t>
                  </w:r>
                </w:p>
              </w:tc>
              <w:tc>
                <w:tcPr>
                  <w:tcW w:w="911" w:type="dxa"/>
                  <w:tcBorders>
                    <w:top w:val="single" w:color="000000" w:sz="4" w:space="0"/>
                    <w:left w:val="single" w:color="000000" w:sz="4" w:space="0"/>
                    <w:bottom w:val="single" w:color="000000" w:sz="4" w:space="0"/>
                    <w:right w:val="single" w:color="000000" w:sz="4" w:space="0"/>
                  </w:tcBorders>
                  <w:vAlign w:val="center"/>
                </w:tcPr>
                <w:p w14:paraId="51D5F041">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1.6</w:t>
                  </w:r>
                </w:p>
              </w:tc>
            </w:tr>
            <w:tr w14:paraId="3BA70274">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7311B">
                  <w:pPr>
                    <w:wordWrap w:val="0"/>
                    <w:spacing w:line="400" w:lineRule="exact"/>
                    <w:ind w:firstLine="420" w:firstLineChars="200"/>
                    <w:rPr>
                      <w:rFonts w:hint="eastAsia" w:ascii="宋体" w:hAnsi="宋体" w:cs="Times New Roman"/>
                      <w:color w:val="auto"/>
                      <w:highlight w:val="none"/>
                      <w:lang w:eastAsia="zh-CN"/>
                    </w:rPr>
                  </w:pPr>
                  <w:r>
                    <w:rPr>
                      <w:rFonts w:hint="eastAsia" w:ascii="宋体" w:hAnsi="宋体" w:cs="Times New Roman"/>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41C3A35D">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8</w:t>
                  </w:r>
                </w:p>
              </w:tc>
              <w:tc>
                <w:tcPr>
                  <w:tcW w:w="923" w:type="dxa"/>
                  <w:tcBorders>
                    <w:top w:val="single" w:color="000000" w:sz="4" w:space="0"/>
                    <w:left w:val="single" w:color="000000" w:sz="4" w:space="0"/>
                    <w:bottom w:val="single" w:color="000000" w:sz="4" w:space="0"/>
                    <w:right w:val="single" w:color="000000" w:sz="4" w:space="0"/>
                  </w:tcBorders>
                  <w:vAlign w:val="center"/>
                </w:tcPr>
                <w:p w14:paraId="095EF65D">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9</w:t>
                  </w:r>
                </w:p>
              </w:tc>
              <w:tc>
                <w:tcPr>
                  <w:tcW w:w="961" w:type="dxa"/>
                  <w:tcBorders>
                    <w:top w:val="single" w:color="000000" w:sz="4" w:space="0"/>
                    <w:left w:val="single" w:color="000000" w:sz="4" w:space="0"/>
                    <w:bottom w:val="single" w:color="000000" w:sz="4" w:space="0"/>
                    <w:right w:val="single" w:color="000000" w:sz="4" w:space="0"/>
                  </w:tcBorders>
                  <w:vAlign w:val="center"/>
                </w:tcPr>
                <w:p w14:paraId="1B1DFD84">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10</w:t>
                  </w:r>
                </w:p>
              </w:tc>
              <w:tc>
                <w:tcPr>
                  <w:tcW w:w="943" w:type="dxa"/>
                  <w:tcBorders>
                    <w:top w:val="single" w:color="000000" w:sz="4" w:space="0"/>
                    <w:left w:val="single" w:color="000000" w:sz="4" w:space="0"/>
                    <w:bottom w:val="single" w:color="000000" w:sz="4" w:space="0"/>
                    <w:right w:val="single" w:color="000000" w:sz="4" w:space="0"/>
                  </w:tcBorders>
                  <w:vAlign w:val="center"/>
                </w:tcPr>
                <w:p w14:paraId="68937F7A">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11</w:t>
                  </w:r>
                </w:p>
              </w:tc>
              <w:tc>
                <w:tcPr>
                  <w:tcW w:w="981" w:type="dxa"/>
                  <w:tcBorders>
                    <w:top w:val="single" w:color="000000" w:sz="4" w:space="0"/>
                    <w:left w:val="single" w:color="000000" w:sz="4" w:space="0"/>
                    <w:bottom w:val="single" w:color="000000" w:sz="4" w:space="0"/>
                    <w:right w:val="single" w:color="000000" w:sz="4" w:space="0"/>
                  </w:tcBorders>
                  <w:vAlign w:val="center"/>
                </w:tcPr>
                <w:p w14:paraId="7D8E52F1">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12</w:t>
                  </w:r>
                </w:p>
              </w:tc>
              <w:tc>
                <w:tcPr>
                  <w:tcW w:w="922" w:type="dxa"/>
                  <w:tcBorders>
                    <w:top w:val="single" w:color="000000" w:sz="4" w:space="0"/>
                    <w:left w:val="single" w:color="000000" w:sz="4" w:space="0"/>
                    <w:bottom w:val="single" w:color="000000" w:sz="4" w:space="0"/>
                    <w:right w:val="single" w:color="000000" w:sz="4" w:space="0"/>
                  </w:tcBorders>
                  <w:vAlign w:val="center"/>
                </w:tcPr>
                <w:p w14:paraId="5810EFC5">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13</w:t>
                  </w:r>
                </w:p>
              </w:tc>
              <w:tc>
                <w:tcPr>
                  <w:tcW w:w="911" w:type="dxa"/>
                  <w:tcBorders>
                    <w:top w:val="single" w:color="000000" w:sz="4" w:space="0"/>
                    <w:left w:val="single" w:color="000000" w:sz="4" w:space="0"/>
                    <w:bottom w:val="single" w:color="000000" w:sz="4" w:space="0"/>
                    <w:right w:val="single" w:color="000000" w:sz="4" w:space="0"/>
                  </w:tcBorders>
                  <w:vAlign w:val="center"/>
                </w:tcPr>
                <w:p w14:paraId="1CCB3B19">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14</w:t>
                  </w:r>
                </w:p>
              </w:tc>
            </w:tr>
            <w:tr w14:paraId="15D80435">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5E3DA">
                  <w:pPr>
                    <w:wordWrap w:val="0"/>
                    <w:spacing w:line="400" w:lineRule="exact"/>
                    <w:rPr>
                      <w:rFonts w:hint="eastAsia" w:ascii="宋体" w:hAnsi="宋体" w:cs="Times New Roman"/>
                      <w:color w:val="auto"/>
                      <w:highlight w:val="none"/>
                      <w:lang w:eastAsia="zh-CN"/>
                    </w:rPr>
                  </w:pPr>
                  <w:r>
                    <w:rPr>
                      <w:rFonts w:hint="eastAsia" w:ascii="宋体" w:hAnsi="宋体" w:cs="Times New Roman"/>
                      <w:color w:val="auto"/>
                      <w:highlight w:val="none"/>
                      <w:lang w:eastAsia="zh-CN"/>
                    </w:rPr>
                    <w:t>下浮系数（</w:t>
                  </w:r>
                  <w:r>
                    <w:rPr>
                      <w:rFonts w:ascii="宋体" w:hAnsi="宋体" w:cs="Times New Roman"/>
                      <w:color w:val="auto"/>
                      <w:highlight w:val="none"/>
                      <w:lang w:eastAsia="zh-CN"/>
                    </w:rPr>
                    <w:t>%</w:t>
                  </w:r>
                  <w:r>
                    <w:rPr>
                      <w:rFonts w:hint="eastAsia" w:ascii="宋体" w:hAnsi="宋体" w:cs="Times New Roman"/>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0FD2CF28">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1.7</w:t>
                  </w:r>
                </w:p>
              </w:tc>
              <w:tc>
                <w:tcPr>
                  <w:tcW w:w="923" w:type="dxa"/>
                  <w:tcBorders>
                    <w:top w:val="single" w:color="000000" w:sz="4" w:space="0"/>
                    <w:left w:val="single" w:color="000000" w:sz="4" w:space="0"/>
                    <w:bottom w:val="single" w:color="000000" w:sz="4" w:space="0"/>
                    <w:right w:val="single" w:color="000000" w:sz="4" w:space="0"/>
                  </w:tcBorders>
                  <w:vAlign w:val="center"/>
                </w:tcPr>
                <w:p w14:paraId="2561E469">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1.8</w:t>
                  </w:r>
                </w:p>
              </w:tc>
              <w:tc>
                <w:tcPr>
                  <w:tcW w:w="961" w:type="dxa"/>
                  <w:tcBorders>
                    <w:top w:val="single" w:color="000000" w:sz="4" w:space="0"/>
                    <w:left w:val="single" w:color="000000" w:sz="4" w:space="0"/>
                    <w:bottom w:val="single" w:color="000000" w:sz="4" w:space="0"/>
                    <w:right w:val="single" w:color="000000" w:sz="4" w:space="0"/>
                  </w:tcBorders>
                  <w:vAlign w:val="center"/>
                </w:tcPr>
                <w:p w14:paraId="3784506F">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1.9</w:t>
                  </w:r>
                </w:p>
              </w:tc>
              <w:tc>
                <w:tcPr>
                  <w:tcW w:w="943" w:type="dxa"/>
                  <w:tcBorders>
                    <w:top w:val="single" w:color="000000" w:sz="4" w:space="0"/>
                    <w:left w:val="single" w:color="000000" w:sz="4" w:space="0"/>
                    <w:bottom w:val="single" w:color="000000" w:sz="4" w:space="0"/>
                    <w:right w:val="single" w:color="000000" w:sz="4" w:space="0"/>
                  </w:tcBorders>
                  <w:vAlign w:val="center"/>
                </w:tcPr>
                <w:p w14:paraId="6A0E8651">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2.0</w:t>
                  </w:r>
                </w:p>
              </w:tc>
              <w:tc>
                <w:tcPr>
                  <w:tcW w:w="981" w:type="dxa"/>
                  <w:tcBorders>
                    <w:top w:val="single" w:color="000000" w:sz="4" w:space="0"/>
                    <w:left w:val="single" w:color="000000" w:sz="4" w:space="0"/>
                    <w:bottom w:val="single" w:color="000000" w:sz="4" w:space="0"/>
                    <w:right w:val="single" w:color="000000" w:sz="4" w:space="0"/>
                  </w:tcBorders>
                  <w:vAlign w:val="center"/>
                </w:tcPr>
                <w:p w14:paraId="4A43C304">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2.1</w:t>
                  </w:r>
                </w:p>
              </w:tc>
              <w:tc>
                <w:tcPr>
                  <w:tcW w:w="922" w:type="dxa"/>
                  <w:tcBorders>
                    <w:top w:val="single" w:color="000000" w:sz="4" w:space="0"/>
                    <w:left w:val="single" w:color="000000" w:sz="4" w:space="0"/>
                    <w:bottom w:val="single" w:color="000000" w:sz="4" w:space="0"/>
                    <w:right w:val="single" w:color="000000" w:sz="4" w:space="0"/>
                  </w:tcBorders>
                  <w:vAlign w:val="center"/>
                </w:tcPr>
                <w:p w14:paraId="249D5861">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2.2</w:t>
                  </w:r>
                </w:p>
              </w:tc>
              <w:tc>
                <w:tcPr>
                  <w:tcW w:w="911" w:type="dxa"/>
                  <w:tcBorders>
                    <w:top w:val="single" w:color="000000" w:sz="4" w:space="0"/>
                    <w:left w:val="single" w:color="000000" w:sz="4" w:space="0"/>
                    <w:bottom w:val="single" w:color="000000" w:sz="4" w:space="0"/>
                    <w:right w:val="single" w:color="000000" w:sz="4" w:space="0"/>
                  </w:tcBorders>
                  <w:vAlign w:val="center"/>
                </w:tcPr>
                <w:p w14:paraId="4354589B">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2.3</w:t>
                  </w:r>
                </w:p>
              </w:tc>
            </w:tr>
            <w:tr w14:paraId="6595E013">
              <w:tblPrEx>
                <w:tblCellMar>
                  <w:top w:w="0" w:type="dxa"/>
                  <w:left w:w="108" w:type="dxa"/>
                  <w:bottom w:w="0" w:type="dxa"/>
                  <w:right w:w="108" w:type="dxa"/>
                </w:tblCellMar>
              </w:tblPrEx>
              <w:trPr>
                <w:trHeight w:val="521"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B262D30">
                  <w:pPr>
                    <w:wordWrap w:val="0"/>
                    <w:spacing w:line="400" w:lineRule="exact"/>
                    <w:ind w:firstLine="420" w:firstLineChars="200"/>
                    <w:rPr>
                      <w:rFonts w:hint="eastAsia" w:ascii="宋体" w:hAnsi="宋体" w:cs="Times New Roman"/>
                      <w:color w:val="auto"/>
                      <w:highlight w:val="none"/>
                      <w:lang w:eastAsia="zh-CN"/>
                    </w:rPr>
                  </w:pPr>
                  <w:r>
                    <w:rPr>
                      <w:rFonts w:hint="eastAsia" w:ascii="宋体" w:hAnsi="宋体" w:cs="Times New Roman"/>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2A04C4D">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15</w:t>
                  </w:r>
                </w:p>
              </w:tc>
              <w:tc>
                <w:tcPr>
                  <w:tcW w:w="923" w:type="dxa"/>
                  <w:tcBorders>
                    <w:top w:val="single" w:color="000000" w:sz="4" w:space="0"/>
                    <w:left w:val="single" w:color="000000" w:sz="4" w:space="0"/>
                    <w:bottom w:val="single" w:color="000000" w:sz="4" w:space="0"/>
                    <w:right w:val="single" w:color="000000" w:sz="4" w:space="0"/>
                  </w:tcBorders>
                  <w:vAlign w:val="center"/>
                </w:tcPr>
                <w:p w14:paraId="7A9BF2D9">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16</w:t>
                  </w:r>
                </w:p>
              </w:tc>
              <w:tc>
                <w:tcPr>
                  <w:tcW w:w="961" w:type="dxa"/>
                  <w:tcBorders>
                    <w:top w:val="single" w:color="000000" w:sz="4" w:space="0"/>
                    <w:left w:val="single" w:color="000000" w:sz="4" w:space="0"/>
                    <w:bottom w:val="single" w:color="000000" w:sz="4" w:space="0"/>
                    <w:right w:val="single" w:color="000000" w:sz="4" w:space="0"/>
                  </w:tcBorders>
                  <w:vAlign w:val="center"/>
                </w:tcPr>
                <w:p w14:paraId="4BC0569B">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17</w:t>
                  </w:r>
                </w:p>
              </w:tc>
              <w:tc>
                <w:tcPr>
                  <w:tcW w:w="943" w:type="dxa"/>
                  <w:tcBorders>
                    <w:top w:val="single" w:color="000000" w:sz="4" w:space="0"/>
                    <w:left w:val="single" w:color="000000" w:sz="4" w:space="0"/>
                    <w:bottom w:val="single" w:color="000000" w:sz="4" w:space="0"/>
                    <w:right w:val="single" w:color="000000" w:sz="4" w:space="0"/>
                  </w:tcBorders>
                  <w:vAlign w:val="center"/>
                </w:tcPr>
                <w:p w14:paraId="2CC7682E">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18</w:t>
                  </w:r>
                </w:p>
              </w:tc>
              <w:tc>
                <w:tcPr>
                  <w:tcW w:w="981" w:type="dxa"/>
                  <w:tcBorders>
                    <w:top w:val="single" w:color="000000" w:sz="4" w:space="0"/>
                    <w:left w:val="single" w:color="000000" w:sz="4" w:space="0"/>
                    <w:bottom w:val="single" w:color="000000" w:sz="4" w:space="0"/>
                    <w:right w:val="single" w:color="000000" w:sz="4" w:space="0"/>
                  </w:tcBorders>
                  <w:vAlign w:val="center"/>
                </w:tcPr>
                <w:p w14:paraId="78F46774">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19</w:t>
                  </w:r>
                </w:p>
              </w:tc>
              <w:tc>
                <w:tcPr>
                  <w:tcW w:w="922" w:type="dxa"/>
                  <w:tcBorders>
                    <w:top w:val="single" w:color="000000" w:sz="4" w:space="0"/>
                    <w:left w:val="single" w:color="000000" w:sz="4" w:space="0"/>
                    <w:bottom w:val="single" w:color="000000" w:sz="4" w:space="0"/>
                    <w:right w:val="single" w:color="000000" w:sz="4" w:space="0"/>
                  </w:tcBorders>
                  <w:vAlign w:val="center"/>
                </w:tcPr>
                <w:p w14:paraId="5331B690">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20</w:t>
                  </w:r>
                </w:p>
              </w:tc>
              <w:tc>
                <w:tcPr>
                  <w:tcW w:w="911" w:type="dxa"/>
                  <w:tcBorders>
                    <w:top w:val="single" w:color="000000" w:sz="4" w:space="0"/>
                    <w:left w:val="single" w:color="000000" w:sz="4" w:space="0"/>
                    <w:bottom w:val="single" w:color="000000" w:sz="4" w:space="0"/>
                    <w:right w:val="single" w:color="000000" w:sz="4" w:space="0"/>
                  </w:tcBorders>
                  <w:vAlign w:val="center"/>
                </w:tcPr>
                <w:p w14:paraId="3535A208">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21</w:t>
                  </w:r>
                </w:p>
              </w:tc>
            </w:tr>
            <w:tr w14:paraId="5F9E005D">
              <w:tblPrEx>
                <w:tblCellMar>
                  <w:top w:w="0" w:type="dxa"/>
                  <w:left w:w="108" w:type="dxa"/>
                  <w:bottom w:w="0" w:type="dxa"/>
                  <w:right w:w="108" w:type="dxa"/>
                </w:tblCellMar>
              </w:tblPrEx>
              <w:trPr>
                <w:trHeight w:val="673"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41C22A92">
                  <w:pPr>
                    <w:wordWrap w:val="0"/>
                    <w:spacing w:line="400" w:lineRule="exact"/>
                    <w:rPr>
                      <w:rFonts w:hint="eastAsia" w:ascii="宋体" w:hAnsi="宋体" w:cs="Times New Roman"/>
                      <w:color w:val="auto"/>
                      <w:highlight w:val="none"/>
                      <w:lang w:eastAsia="zh-CN"/>
                    </w:rPr>
                  </w:pPr>
                  <w:r>
                    <w:rPr>
                      <w:rFonts w:hint="eastAsia" w:ascii="宋体" w:hAnsi="宋体" w:cs="Times New Roman"/>
                      <w:color w:val="auto"/>
                      <w:highlight w:val="none"/>
                      <w:lang w:eastAsia="zh-CN"/>
                    </w:rPr>
                    <w:t>下浮系数（</w:t>
                  </w:r>
                  <w:r>
                    <w:rPr>
                      <w:rFonts w:ascii="宋体" w:hAnsi="宋体" w:cs="Times New Roman"/>
                      <w:color w:val="auto"/>
                      <w:highlight w:val="none"/>
                      <w:lang w:eastAsia="zh-CN"/>
                    </w:rPr>
                    <w:t>%</w:t>
                  </w:r>
                  <w:r>
                    <w:rPr>
                      <w:rFonts w:hint="eastAsia" w:ascii="宋体" w:hAnsi="宋体" w:cs="Times New Roman"/>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50E7EB92">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2.4</w:t>
                  </w:r>
                </w:p>
              </w:tc>
              <w:tc>
                <w:tcPr>
                  <w:tcW w:w="923" w:type="dxa"/>
                  <w:tcBorders>
                    <w:top w:val="single" w:color="000000" w:sz="4" w:space="0"/>
                    <w:left w:val="single" w:color="000000" w:sz="4" w:space="0"/>
                    <w:bottom w:val="single" w:color="000000" w:sz="4" w:space="0"/>
                    <w:right w:val="single" w:color="000000" w:sz="4" w:space="0"/>
                  </w:tcBorders>
                  <w:vAlign w:val="center"/>
                </w:tcPr>
                <w:p w14:paraId="6C451348">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2.5</w:t>
                  </w:r>
                </w:p>
              </w:tc>
              <w:tc>
                <w:tcPr>
                  <w:tcW w:w="961" w:type="dxa"/>
                  <w:tcBorders>
                    <w:top w:val="single" w:color="000000" w:sz="4" w:space="0"/>
                    <w:left w:val="single" w:color="000000" w:sz="4" w:space="0"/>
                    <w:bottom w:val="single" w:color="000000" w:sz="4" w:space="0"/>
                    <w:right w:val="single" w:color="000000" w:sz="4" w:space="0"/>
                  </w:tcBorders>
                  <w:vAlign w:val="center"/>
                </w:tcPr>
                <w:p w14:paraId="3101A9CB">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2.6</w:t>
                  </w:r>
                </w:p>
              </w:tc>
              <w:tc>
                <w:tcPr>
                  <w:tcW w:w="943" w:type="dxa"/>
                  <w:tcBorders>
                    <w:top w:val="single" w:color="000000" w:sz="4" w:space="0"/>
                    <w:left w:val="single" w:color="000000" w:sz="4" w:space="0"/>
                    <w:bottom w:val="single" w:color="000000" w:sz="4" w:space="0"/>
                    <w:right w:val="single" w:color="000000" w:sz="4" w:space="0"/>
                  </w:tcBorders>
                  <w:vAlign w:val="center"/>
                </w:tcPr>
                <w:p w14:paraId="27DB954F">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2.7</w:t>
                  </w:r>
                </w:p>
              </w:tc>
              <w:tc>
                <w:tcPr>
                  <w:tcW w:w="981" w:type="dxa"/>
                  <w:tcBorders>
                    <w:top w:val="single" w:color="000000" w:sz="4" w:space="0"/>
                    <w:left w:val="single" w:color="000000" w:sz="4" w:space="0"/>
                    <w:bottom w:val="single" w:color="000000" w:sz="4" w:space="0"/>
                    <w:right w:val="single" w:color="000000" w:sz="4" w:space="0"/>
                  </w:tcBorders>
                  <w:vAlign w:val="center"/>
                </w:tcPr>
                <w:p w14:paraId="2DFBB2E5">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2.8</w:t>
                  </w:r>
                </w:p>
              </w:tc>
              <w:tc>
                <w:tcPr>
                  <w:tcW w:w="922" w:type="dxa"/>
                  <w:tcBorders>
                    <w:top w:val="single" w:color="000000" w:sz="4" w:space="0"/>
                    <w:left w:val="single" w:color="000000" w:sz="4" w:space="0"/>
                    <w:bottom w:val="single" w:color="000000" w:sz="4" w:space="0"/>
                    <w:right w:val="single" w:color="000000" w:sz="4" w:space="0"/>
                  </w:tcBorders>
                  <w:vAlign w:val="center"/>
                </w:tcPr>
                <w:p w14:paraId="2C0AC1B3">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2.9</w:t>
                  </w:r>
                </w:p>
              </w:tc>
              <w:tc>
                <w:tcPr>
                  <w:tcW w:w="911" w:type="dxa"/>
                  <w:tcBorders>
                    <w:top w:val="single" w:color="000000" w:sz="4" w:space="0"/>
                    <w:left w:val="single" w:color="000000" w:sz="4" w:space="0"/>
                    <w:bottom w:val="single" w:color="000000" w:sz="4" w:space="0"/>
                    <w:right w:val="single" w:color="000000" w:sz="4" w:space="0"/>
                  </w:tcBorders>
                  <w:vAlign w:val="center"/>
                </w:tcPr>
                <w:p w14:paraId="33B5C6F2">
                  <w:pPr>
                    <w:wordWrap w:val="0"/>
                    <w:spacing w:line="400" w:lineRule="exact"/>
                    <w:jc w:val="center"/>
                    <w:rPr>
                      <w:rFonts w:hint="eastAsia" w:ascii="宋体" w:hAnsi="宋体" w:cs="Times New Roman"/>
                      <w:color w:val="auto"/>
                      <w:highlight w:val="none"/>
                      <w:lang w:eastAsia="zh-CN"/>
                    </w:rPr>
                  </w:pPr>
                  <w:r>
                    <w:rPr>
                      <w:rFonts w:ascii="宋体" w:hAnsi="宋体" w:cs="Times New Roman"/>
                      <w:color w:val="auto"/>
                      <w:highlight w:val="none"/>
                      <w:lang w:eastAsia="zh-CN"/>
                    </w:rPr>
                    <w:t>3.0</w:t>
                  </w:r>
                </w:p>
              </w:tc>
            </w:tr>
          </w:tbl>
          <w:p w14:paraId="4B80D071">
            <w:pPr>
              <w:wordWrap w:val="0"/>
              <w:spacing w:line="400" w:lineRule="exact"/>
              <w:ind w:firstLine="420" w:firstLineChars="200"/>
              <w:rPr>
                <w:rFonts w:ascii="Times New Roman"/>
                <w:color w:val="auto"/>
                <w:highlight w:val="none"/>
                <w:lang w:eastAsia="zh-CN"/>
              </w:rPr>
            </w:pPr>
          </w:p>
          <w:p w14:paraId="27C96508">
            <w:pPr>
              <w:wordWrap w:val="0"/>
              <w:spacing w:line="400" w:lineRule="exact"/>
              <w:ind w:firstLine="420" w:firstLineChars="200"/>
              <w:rPr>
                <w:rFonts w:ascii="Times New Roman"/>
                <w:color w:val="auto"/>
                <w:highlight w:val="none"/>
                <w:lang w:eastAsia="zh-CN"/>
              </w:rPr>
            </w:pPr>
            <w:r>
              <w:rPr>
                <w:rFonts w:hAnsi="宋体" w:eastAsia="Times New Roman"/>
                <w:color w:val="auto"/>
                <w:highlight w:val="none"/>
                <w:lang w:eastAsia="zh-CN"/>
              </w:rPr>
              <w:t>（</w:t>
            </w:r>
            <w:r>
              <w:rPr>
                <w:rFonts w:ascii="Times New Roman" w:eastAsia="Times New Roman"/>
                <w:color w:val="auto"/>
                <w:highlight w:val="none"/>
                <w:lang w:eastAsia="zh-CN"/>
              </w:rPr>
              <w:t>2</w:t>
            </w:r>
            <w:r>
              <w:rPr>
                <w:rFonts w:hAnsi="宋体" w:eastAsia="Times New Roman"/>
                <w:color w:val="auto"/>
                <w:highlight w:val="none"/>
                <w:lang w:eastAsia="zh-CN"/>
              </w:rPr>
              <w:t>）评标基准价</w:t>
            </w:r>
            <w:r>
              <w:rPr>
                <w:rFonts w:ascii="Times New Roman" w:eastAsia="Times New Roman"/>
                <w:color w:val="auto"/>
                <w:highlight w:val="none"/>
                <w:lang w:eastAsia="zh-CN"/>
              </w:rPr>
              <w:t>D</w:t>
            </w:r>
            <w:r>
              <w:rPr>
                <w:rFonts w:hAnsi="宋体" w:eastAsia="Times New Roman"/>
                <w:color w:val="auto"/>
                <w:highlight w:val="none"/>
                <w:lang w:eastAsia="zh-CN"/>
              </w:rPr>
              <w:t>＝</w:t>
            </w:r>
            <w:r>
              <w:rPr>
                <w:rFonts w:hint="eastAsia" w:ascii="Times New Roman"/>
                <w:b/>
                <w:bCs/>
                <w:color w:val="auto"/>
                <w:highlight w:val="none"/>
                <w:lang w:eastAsia="zh-CN"/>
              </w:rPr>
              <w:t>最高投标限价</w:t>
            </w:r>
            <w:r>
              <w:rPr>
                <w:rFonts w:hAnsi="宋体"/>
                <w:color w:val="auto"/>
                <w:highlight w:val="none"/>
                <w:lang w:eastAsia="zh-CN"/>
              </w:rPr>
              <w:t>×</w:t>
            </w:r>
            <w:r>
              <w:rPr>
                <w:rFonts w:hAnsi="宋体" w:eastAsia="Times New Roman"/>
                <w:color w:val="auto"/>
                <w:highlight w:val="none"/>
                <w:lang w:eastAsia="zh-CN"/>
              </w:rPr>
              <w:t>（</w:t>
            </w:r>
            <w:r>
              <w:rPr>
                <w:rFonts w:ascii="Times New Roman" w:eastAsia="Times New Roman"/>
                <w:color w:val="auto"/>
                <w:highlight w:val="none"/>
                <w:lang w:eastAsia="zh-CN"/>
              </w:rPr>
              <w:t>1</w:t>
            </w:r>
            <w:r>
              <w:rPr>
                <w:rFonts w:hAnsi="宋体" w:eastAsia="Times New Roman"/>
                <w:color w:val="auto"/>
                <w:highlight w:val="none"/>
                <w:lang w:eastAsia="zh-CN"/>
              </w:rPr>
              <w:t>－</w:t>
            </w:r>
            <w:r>
              <w:rPr>
                <w:rFonts w:ascii="Times New Roman" w:eastAsia="Times New Roman"/>
                <w:color w:val="auto"/>
                <w:highlight w:val="none"/>
                <w:lang w:eastAsia="zh-CN"/>
              </w:rPr>
              <w:t>n</w:t>
            </w:r>
            <w:r>
              <w:rPr>
                <w:rFonts w:hAnsi="宋体" w:eastAsia="Times New Roman"/>
                <w:color w:val="auto"/>
                <w:highlight w:val="none"/>
                <w:lang w:eastAsia="zh-CN"/>
              </w:rPr>
              <w:t>）</w:t>
            </w:r>
          </w:p>
        </w:tc>
      </w:tr>
      <w:tr w14:paraId="18FBECCE">
        <w:tblPrEx>
          <w:tblCellMar>
            <w:top w:w="0" w:type="dxa"/>
            <w:left w:w="108" w:type="dxa"/>
            <w:bottom w:w="0" w:type="dxa"/>
            <w:right w:w="108" w:type="dxa"/>
          </w:tblCellMar>
        </w:tblPrEx>
        <w:trPr>
          <w:trHeight w:val="3019"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836AE2D">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投标报价</w:t>
            </w:r>
          </w:p>
          <w:p w14:paraId="74C4D8F9">
            <w:pPr>
              <w:pStyle w:val="40"/>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得分</w:t>
            </w:r>
            <w:r>
              <w:rPr>
                <w:rFonts w:eastAsia="宋体"/>
                <w:color w:val="auto"/>
                <w:kern w:val="0"/>
                <w:highlight w:val="none"/>
              </w:rPr>
              <w:t>N</w:t>
            </w:r>
          </w:p>
        </w:tc>
        <w:tc>
          <w:tcPr>
            <w:tcW w:w="8615" w:type="dxa"/>
            <w:gridSpan w:val="2"/>
            <w:tcBorders>
              <w:top w:val="single" w:color="auto" w:sz="4" w:space="0"/>
              <w:left w:val="nil"/>
              <w:bottom w:val="single" w:color="auto" w:sz="4" w:space="0"/>
              <w:right w:val="single" w:color="auto" w:sz="4" w:space="0"/>
            </w:tcBorders>
            <w:vAlign w:val="center"/>
          </w:tcPr>
          <w:p w14:paraId="3EC4C67D">
            <w:pPr>
              <w:wordWrap w:val="0"/>
              <w:spacing w:line="400" w:lineRule="exact"/>
              <w:ind w:firstLine="420" w:firstLineChars="200"/>
              <w:rPr>
                <w:rFonts w:ascii="Times New Roman"/>
                <w:color w:val="auto"/>
                <w:highlight w:val="none"/>
                <w:lang w:eastAsia="zh-CN"/>
              </w:rPr>
            </w:pPr>
            <w:r>
              <w:rPr>
                <w:rFonts w:hAnsi="宋体" w:eastAsia="Times New Roman"/>
                <w:color w:val="auto"/>
                <w:highlight w:val="none"/>
                <w:lang w:eastAsia="zh-CN"/>
              </w:rPr>
              <w:t>采用内插法计算某投标人的投标报价得分</w:t>
            </w:r>
            <w:r>
              <w:rPr>
                <w:rFonts w:ascii="Times New Roman" w:eastAsia="Times New Roman"/>
                <w:color w:val="auto"/>
                <w:highlight w:val="none"/>
                <w:lang w:eastAsia="zh-CN"/>
              </w:rPr>
              <w:t>N</w:t>
            </w:r>
            <w:r>
              <w:rPr>
                <w:rFonts w:hAnsi="宋体" w:eastAsia="Times New Roman"/>
                <w:color w:val="auto"/>
                <w:highlight w:val="none"/>
                <w:lang w:eastAsia="zh-CN"/>
              </w:rPr>
              <w:t>，即当投标人的投标总价等于评标基准价时得</w:t>
            </w:r>
            <w:r>
              <w:rPr>
                <w:rFonts w:ascii="Times New Roman" w:eastAsia="Times New Roman"/>
                <w:color w:val="auto"/>
                <w:highlight w:val="none"/>
                <w:lang w:eastAsia="zh-CN"/>
              </w:rPr>
              <w:t>100</w:t>
            </w:r>
            <w:r>
              <w:rPr>
                <w:rFonts w:hAnsi="宋体" w:eastAsia="Times New Roman"/>
                <w:color w:val="auto"/>
                <w:highlight w:val="none"/>
                <w:lang w:eastAsia="zh-CN"/>
              </w:rPr>
              <w:t>分，每高于评标基准价一个百分点扣</w:t>
            </w:r>
            <w:r>
              <w:rPr>
                <w:rFonts w:ascii="Times New Roman" w:eastAsia="Times New Roman"/>
                <w:color w:val="auto"/>
                <w:highlight w:val="none"/>
                <w:lang w:eastAsia="zh-CN"/>
              </w:rPr>
              <w:t xml:space="preserve">1 </w:t>
            </w:r>
            <w:r>
              <w:rPr>
                <w:rFonts w:hAnsi="宋体" w:eastAsia="Times New Roman"/>
                <w:color w:val="auto"/>
                <w:highlight w:val="none"/>
                <w:lang w:eastAsia="zh-CN"/>
              </w:rPr>
              <w:t>分</w:t>
            </w:r>
            <w:r>
              <w:rPr>
                <w:rFonts w:ascii="Times New Roman" w:eastAsia="Times New Roman"/>
                <w:color w:val="auto"/>
                <w:highlight w:val="none"/>
                <w:lang w:eastAsia="zh-CN"/>
              </w:rPr>
              <w:t xml:space="preserve">, </w:t>
            </w:r>
            <w:r>
              <w:rPr>
                <w:rFonts w:hAnsi="宋体" w:eastAsia="Times New Roman"/>
                <w:color w:val="auto"/>
                <w:highlight w:val="none"/>
                <w:lang w:eastAsia="zh-CN"/>
              </w:rPr>
              <w:t>每低于评标基准价一个百分点扣</w:t>
            </w:r>
            <w:r>
              <w:rPr>
                <w:rFonts w:ascii="Times New Roman" w:eastAsia="Times New Roman"/>
                <w:color w:val="auto"/>
                <w:highlight w:val="none"/>
                <w:lang w:eastAsia="zh-CN"/>
              </w:rPr>
              <w:t>0.5</w:t>
            </w:r>
            <w:r>
              <w:rPr>
                <w:rFonts w:hAnsi="宋体" w:eastAsia="Times New Roman"/>
                <w:color w:val="auto"/>
                <w:highlight w:val="none"/>
                <w:lang w:eastAsia="zh-CN"/>
              </w:rPr>
              <w:t>分，扣完为止。公式如下：</w:t>
            </w:r>
          </w:p>
          <w:p w14:paraId="1DFF70F8">
            <w:pPr>
              <w:wordWrap w:val="0"/>
              <w:spacing w:line="400" w:lineRule="exact"/>
              <w:ind w:firstLine="420" w:firstLineChars="200"/>
              <w:rPr>
                <w:rFonts w:ascii="Times New Roman" w:eastAsia="Times New Roman"/>
                <w:color w:val="auto"/>
                <w:highlight w:val="none"/>
                <w:lang w:eastAsia="zh-CN"/>
              </w:rPr>
            </w:pPr>
            <w:r>
              <w:rPr>
                <w:rFonts w:ascii="Times New Roman" w:eastAsia="Times New Roman"/>
                <w:color w:val="auto"/>
                <w:highlight w:val="none"/>
                <w:lang w:eastAsia="zh-CN"/>
              </w:rPr>
              <w:t>N</w:t>
            </w:r>
            <w:r>
              <w:rPr>
                <w:rFonts w:hAnsi="宋体" w:eastAsia="Times New Roman"/>
                <w:color w:val="auto"/>
                <w:highlight w:val="none"/>
                <w:lang w:eastAsia="zh-CN"/>
              </w:rPr>
              <w:t>＝</w:t>
            </w:r>
            <w:r>
              <w:rPr>
                <w:rFonts w:ascii="Times New Roman" w:eastAsia="Times New Roman"/>
                <w:color w:val="auto"/>
                <w:highlight w:val="none"/>
                <w:lang w:eastAsia="zh-CN"/>
              </w:rPr>
              <w:t>100</w:t>
            </w:r>
            <w:r>
              <w:rPr>
                <w:rFonts w:hAnsi="宋体" w:eastAsia="Times New Roman"/>
                <w:color w:val="auto"/>
                <w:highlight w:val="none"/>
                <w:lang w:eastAsia="zh-CN"/>
              </w:rPr>
              <w:t>－（</w:t>
            </w:r>
            <w:r>
              <w:rPr>
                <w:rFonts w:ascii="Times New Roman" w:eastAsia="Times New Roman"/>
                <w:color w:val="auto"/>
                <w:highlight w:val="none"/>
                <w:lang w:eastAsia="zh-CN"/>
              </w:rPr>
              <w:t>| Di</w:t>
            </w:r>
            <w:r>
              <w:rPr>
                <w:rFonts w:hAnsi="宋体" w:eastAsia="Times New Roman"/>
                <w:color w:val="auto"/>
                <w:highlight w:val="none"/>
                <w:lang w:eastAsia="zh-CN"/>
              </w:rPr>
              <w:t>－</w:t>
            </w:r>
            <w:r>
              <w:rPr>
                <w:rFonts w:ascii="Times New Roman" w:eastAsia="Times New Roman"/>
                <w:color w:val="auto"/>
                <w:highlight w:val="none"/>
                <w:lang w:eastAsia="zh-CN"/>
              </w:rPr>
              <w:t xml:space="preserve">D | </w:t>
            </w:r>
            <w:r>
              <w:rPr>
                <w:rFonts w:hAnsi="宋体"/>
                <w:color w:val="auto"/>
                <w:highlight w:val="none"/>
                <w:lang w:eastAsia="zh-CN"/>
              </w:rPr>
              <w:t>÷</w:t>
            </w:r>
            <w:r>
              <w:rPr>
                <w:rFonts w:ascii="Times New Roman" w:eastAsia="Times New Roman"/>
                <w:color w:val="auto"/>
                <w:highlight w:val="none"/>
                <w:lang w:eastAsia="zh-CN"/>
              </w:rPr>
              <w:t>D</w:t>
            </w:r>
            <w:r>
              <w:rPr>
                <w:rFonts w:hAnsi="宋体" w:eastAsia="Times New Roman"/>
                <w:color w:val="auto"/>
                <w:highlight w:val="none"/>
                <w:lang w:eastAsia="zh-CN"/>
              </w:rPr>
              <w:t>）</w:t>
            </w:r>
            <w:r>
              <w:rPr>
                <w:rFonts w:hAnsi="宋体"/>
                <w:color w:val="auto"/>
                <w:highlight w:val="none"/>
                <w:lang w:eastAsia="zh-CN"/>
              </w:rPr>
              <w:t>×</w:t>
            </w:r>
            <w:r>
              <w:rPr>
                <w:rFonts w:ascii="Times New Roman" w:eastAsia="Times New Roman"/>
                <w:color w:val="auto"/>
                <w:highlight w:val="none"/>
                <w:lang w:eastAsia="zh-CN"/>
              </w:rPr>
              <w:t>100</w:t>
            </w:r>
            <w:r>
              <w:rPr>
                <w:rFonts w:hAnsi="宋体"/>
                <w:color w:val="auto"/>
                <w:highlight w:val="none"/>
                <w:lang w:eastAsia="zh-CN"/>
              </w:rPr>
              <w:t>×</w:t>
            </w:r>
            <w:r>
              <w:rPr>
                <w:rFonts w:ascii="Times New Roman" w:eastAsia="Times New Roman"/>
                <w:color w:val="auto"/>
                <w:highlight w:val="none"/>
                <w:lang w:eastAsia="zh-CN"/>
              </w:rPr>
              <w:t>E</w:t>
            </w:r>
          </w:p>
          <w:p w14:paraId="6B9D9F7A">
            <w:pPr>
              <w:wordWrap w:val="0"/>
              <w:spacing w:line="400" w:lineRule="exact"/>
              <w:ind w:firstLine="420" w:firstLineChars="200"/>
              <w:rPr>
                <w:rFonts w:ascii="Times New Roman"/>
                <w:color w:val="auto"/>
                <w:highlight w:val="none"/>
                <w:lang w:eastAsia="zh-CN"/>
              </w:rPr>
            </w:pPr>
            <w:r>
              <w:rPr>
                <w:rFonts w:hAnsi="宋体" w:eastAsia="Times New Roman"/>
                <w:color w:val="auto"/>
                <w:highlight w:val="none"/>
                <w:lang w:eastAsia="zh-CN"/>
              </w:rPr>
              <w:t>式中：</w:t>
            </w:r>
            <w:r>
              <w:rPr>
                <w:rFonts w:ascii="Times New Roman" w:eastAsia="Times New Roman"/>
                <w:color w:val="auto"/>
                <w:highlight w:val="none"/>
                <w:lang w:eastAsia="zh-CN"/>
              </w:rPr>
              <w:t>D</w:t>
            </w:r>
            <w:r>
              <w:rPr>
                <w:rFonts w:hAnsi="宋体" w:eastAsia="Times New Roman"/>
                <w:color w:val="auto"/>
                <w:highlight w:val="none"/>
                <w:lang w:eastAsia="zh-CN"/>
              </w:rPr>
              <w:t>为评标基准价；</w:t>
            </w:r>
            <w:r>
              <w:rPr>
                <w:rFonts w:ascii="Times New Roman" w:eastAsia="Times New Roman"/>
                <w:color w:val="auto"/>
                <w:highlight w:val="none"/>
                <w:lang w:eastAsia="zh-CN"/>
              </w:rPr>
              <w:t>Di</w:t>
            </w:r>
            <w:r>
              <w:rPr>
                <w:rFonts w:hAnsi="宋体" w:eastAsia="Times New Roman"/>
                <w:color w:val="auto"/>
                <w:highlight w:val="none"/>
                <w:lang w:eastAsia="zh-CN"/>
              </w:rPr>
              <w:t>为某投标人的投标总价；</w:t>
            </w:r>
            <w:r>
              <w:rPr>
                <w:rFonts w:ascii="Times New Roman" w:eastAsia="Times New Roman"/>
                <w:color w:val="auto"/>
                <w:highlight w:val="none"/>
                <w:lang w:eastAsia="zh-CN"/>
              </w:rPr>
              <w:t>E</w:t>
            </w:r>
            <w:r>
              <w:rPr>
                <w:rFonts w:hAnsi="宋体" w:eastAsia="Times New Roman"/>
                <w:color w:val="auto"/>
                <w:highlight w:val="none"/>
                <w:lang w:eastAsia="zh-CN"/>
              </w:rPr>
              <w:t>为扣分因子，当</w:t>
            </w:r>
            <w:r>
              <w:rPr>
                <w:rFonts w:ascii="Times New Roman" w:eastAsia="Times New Roman"/>
                <w:color w:val="auto"/>
                <w:highlight w:val="none"/>
                <w:lang w:eastAsia="zh-CN"/>
              </w:rPr>
              <w:t>Di</w:t>
            </w:r>
            <w:r>
              <w:rPr>
                <w:rFonts w:hAnsi="宋体" w:eastAsia="Times New Roman"/>
                <w:color w:val="auto"/>
                <w:highlight w:val="none"/>
                <w:lang w:eastAsia="zh-CN"/>
              </w:rPr>
              <w:t>＞</w:t>
            </w:r>
            <w:r>
              <w:rPr>
                <w:rFonts w:ascii="Times New Roman" w:eastAsia="Times New Roman"/>
                <w:color w:val="auto"/>
                <w:highlight w:val="none"/>
                <w:lang w:eastAsia="zh-CN"/>
              </w:rPr>
              <w:t>D</w:t>
            </w:r>
            <w:r>
              <w:rPr>
                <w:rFonts w:hAnsi="宋体" w:eastAsia="Times New Roman"/>
                <w:color w:val="auto"/>
                <w:highlight w:val="none"/>
                <w:lang w:eastAsia="zh-CN"/>
              </w:rPr>
              <w:t>时，</w:t>
            </w:r>
            <w:r>
              <w:rPr>
                <w:rFonts w:ascii="Times New Roman" w:eastAsia="Times New Roman"/>
                <w:color w:val="auto"/>
                <w:highlight w:val="none"/>
                <w:lang w:eastAsia="zh-CN"/>
              </w:rPr>
              <w:t>E</w:t>
            </w:r>
            <w:r>
              <w:rPr>
                <w:rFonts w:hAnsi="宋体" w:eastAsia="Times New Roman"/>
                <w:color w:val="auto"/>
                <w:highlight w:val="none"/>
                <w:lang w:eastAsia="zh-CN"/>
              </w:rPr>
              <w:t>＝</w:t>
            </w:r>
            <w:r>
              <w:rPr>
                <w:rFonts w:ascii="Times New Roman" w:eastAsia="Times New Roman"/>
                <w:color w:val="auto"/>
                <w:highlight w:val="none"/>
                <w:lang w:eastAsia="zh-CN"/>
              </w:rPr>
              <w:t xml:space="preserve">1 </w:t>
            </w:r>
            <w:r>
              <w:rPr>
                <w:rFonts w:hAnsi="宋体" w:eastAsia="Times New Roman"/>
                <w:color w:val="auto"/>
                <w:highlight w:val="none"/>
                <w:lang w:eastAsia="zh-CN"/>
              </w:rPr>
              <w:t>；当</w:t>
            </w:r>
            <w:r>
              <w:rPr>
                <w:rFonts w:ascii="Times New Roman" w:eastAsia="Times New Roman"/>
                <w:color w:val="auto"/>
                <w:highlight w:val="none"/>
                <w:lang w:eastAsia="zh-CN"/>
              </w:rPr>
              <w:t>Di</w:t>
            </w:r>
            <w:r>
              <w:rPr>
                <w:rFonts w:hAnsi="宋体" w:eastAsia="Times New Roman"/>
                <w:color w:val="auto"/>
                <w:highlight w:val="none"/>
                <w:lang w:eastAsia="zh-CN"/>
              </w:rPr>
              <w:t>＜</w:t>
            </w:r>
            <w:r>
              <w:rPr>
                <w:rFonts w:ascii="Times New Roman" w:eastAsia="Times New Roman"/>
                <w:color w:val="auto"/>
                <w:highlight w:val="none"/>
                <w:lang w:eastAsia="zh-CN"/>
              </w:rPr>
              <w:t>D</w:t>
            </w:r>
            <w:r>
              <w:rPr>
                <w:rFonts w:hAnsi="宋体" w:eastAsia="Times New Roman"/>
                <w:color w:val="auto"/>
                <w:highlight w:val="none"/>
                <w:lang w:eastAsia="zh-CN"/>
              </w:rPr>
              <w:t>时，</w:t>
            </w:r>
            <w:r>
              <w:rPr>
                <w:rFonts w:ascii="Times New Roman" w:eastAsia="Times New Roman"/>
                <w:color w:val="auto"/>
                <w:highlight w:val="none"/>
                <w:lang w:eastAsia="zh-CN"/>
              </w:rPr>
              <w:t>E</w:t>
            </w:r>
            <w:r>
              <w:rPr>
                <w:rFonts w:hAnsi="宋体" w:eastAsia="Times New Roman"/>
                <w:color w:val="auto"/>
                <w:highlight w:val="none"/>
                <w:lang w:eastAsia="zh-CN"/>
              </w:rPr>
              <w:t>＝</w:t>
            </w:r>
            <w:r>
              <w:rPr>
                <w:rFonts w:ascii="Times New Roman" w:eastAsia="Times New Roman"/>
                <w:color w:val="auto"/>
                <w:highlight w:val="none"/>
                <w:lang w:eastAsia="zh-CN"/>
              </w:rPr>
              <w:t>0.5</w:t>
            </w:r>
            <w:r>
              <w:rPr>
                <w:rFonts w:hAnsi="宋体" w:eastAsia="Times New Roman"/>
                <w:color w:val="auto"/>
                <w:highlight w:val="none"/>
                <w:lang w:eastAsia="zh-CN"/>
              </w:rPr>
              <w:t>。</w:t>
            </w:r>
          </w:p>
        </w:tc>
      </w:tr>
    </w:tbl>
    <w:p w14:paraId="13B85A74">
      <w:pPr>
        <w:spacing w:before="155" w:line="211" w:lineRule="auto"/>
        <w:ind w:firstLine="470" w:firstLineChars="200"/>
        <w:rPr>
          <w:rFonts w:hint="eastAsia" w:ascii="宋体" w:hAnsi="宋体" w:cs="宋体"/>
          <w:color w:val="auto"/>
          <w:sz w:val="25"/>
          <w:szCs w:val="25"/>
          <w:highlight w:val="none"/>
          <w:lang w:eastAsia="zh-CN"/>
        </w:rPr>
      </w:pPr>
      <w:r>
        <w:rPr>
          <w:rFonts w:ascii="宋体" w:hAnsi="宋体" w:cs="宋体"/>
          <w:b/>
          <w:bCs/>
          <w:color w:val="auto"/>
          <w:spacing w:val="-3"/>
          <w:sz w:val="24"/>
          <w:szCs w:val="24"/>
          <w:highlight w:val="none"/>
          <w:lang w:eastAsia="zh-CN"/>
        </w:rPr>
        <w:t xml:space="preserve">15.6.2  </w:t>
      </w:r>
      <w:r>
        <w:rPr>
          <w:rFonts w:hint="eastAsia" w:ascii="宋体" w:hAnsi="宋体" w:cs="宋体"/>
          <w:color w:val="auto"/>
          <w:spacing w:val="-3"/>
          <w:sz w:val="24"/>
          <w:szCs w:val="24"/>
          <w:highlight w:val="none"/>
          <w:lang w:eastAsia="zh-CN"/>
        </w:rPr>
        <w:t>否决投标说明</w:t>
      </w:r>
      <w:bookmarkEnd w:id="132"/>
      <w:bookmarkEnd w:id="133"/>
      <w:bookmarkEnd w:id="134"/>
      <w:bookmarkEnd w:id="135"/>
    </w:p>
    <w:p w14:paraId="2272CFC9">
      <w:pPr>
        <w:spacing w:before="150" w:line="332" w:lineRule="auto"/>
        <w:ind w:left="10" w:right="195" w:firstLine="564"/>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详细评审阶段否决投标的全部条件，在本章第四节“否决投标条件</w:t>
      </w:r>
      <w:r>
        <w:rPr>
          <w:rFonts w:ascii="宋体" w:hAnsi="宋体" w:cs="宋体"/>
          <w:color w:val="auto"/>
          <w:spacing w:val="-5"/>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color w:val="auto"/>
          <w:spacing w:val="-5"/>
          <w:sz w:val="24"/>
          <w:szCs w:val="24"/>
          <w:highlight w:val="none"/>
          <w:lang w:eastAsia="zh-CN"/>
        </w:rPr>
        <w:t>1</w:t>
      </w:r>
      <w:r>
        <w:rPr>
          <w:rFonts w:hint="eastAsia" w:ascii="宋体" w:hAnsi="宋体" w:cs="宋体"/>
          <w:color w:val="auto"/>
          <w:spacing w:val="-5"/>
          <w:sz w:val="24"/>
          <w:szCs w:val="24"/>
          <w:highlight w:val="none"/>
          <w:lang w:eastAsia="zh-CN"/>
        </w:rPr>
        <w:t>条至第</w:t>
      </w:r>
      <w:r>
        <w:rPr>
          <w:rFonts w:ascii="宋体" w:hAnsi="宋体" w:cs="宋体"/>
          <w:color w:val="auto"/>
          <w:spacing w:val="-5"/>
          <w:sz w:val="24"/>
          <w:szCs w:val="24"/>
          <w:highlight w:val="none"/>
          <w:lang w:eastAsia="zh-CN"/>
        </w:rPr>
        <w:t>4</w:t>
      </w:r>
      <w:r>
        <w:rPr>
          <w:rFonts w:hint="eastAsia" w:ascii="宋体" w:hAnsi="宋体" w:cs="宋体"/>
          <w:color w:val="auto"/>
          <w:spacing w:val="-5"/>
          <w:sz w:val="24"/>
          <w:szCs w:val="24"/>
          <w:highlight w:val="none"/>
          <w:lang w:eastAsia="zh-CN"/>
        </w:rPr>
        <w:t>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299A1BFA">
      <w:pPr>
        <w:spacing w:before="59" w:line="330" w:lineRule="auto"/>
        <w:ind w:left="10" w:right="195" w:firstLine="480"/>
        <w:jc w:val="both"/>
        <w:rPr>
          <w:rFonts w:hint="eastAsia" w:ascii="宋体" w:hAnsi="宋体" w:cs="宋体"/>
          <w:color w:val="auto"/>
          <w:sz w:val="24"/>
          <w:szCs w:val="24"/>
          <w:highlight w:val="none"/>
          <w:lang w:eastAsia="zh-CN"/>
        </w:rPr>
      </w:pPr>
      <w:r>
        <w:rPr>
          <w:rFonts w:hint="eastAsia" w:ascii="宋体" w:hAnsi="宋体" w:cs="宋体"/>
          <w:b/>
          <w:bCs/>
          <w:color w:val="auto"/>
          <w:spacing w:val="-4"/>
          <w:sz w:val="24"/>
          <w:szCs w:val="24"/>
          <w:highlight w:val="none"/>
          <w:lang w:eastAsia="zh-CN"/>
        </w:rPr>
        <w:t>注：投标人在详细评审阶段根据评分方法提供的佐证材料，其合法性、有效性和准确性不符合要求的，有关量化因素（或评分因素）的折算、调整（或评分）按相应</w:t>
      </w:r>
      <w:r>
        <w:rPr>
          <w:rFonts w:hint="eastAsia" w:ascii="宋体" w:hAnsi="宋体" w:cs="宋体"/>
          <w:b/>
          <w:bCs/>
          <w:color w:val="auto"/>
          <w:spacing w:val="-3"/>
          <w:sz w:val="24"/>
          <w:szCs w:val="24"/>
          <w:highlight w:val="none"/>
          <w:lang w:eastAsia="zh-CN"/>
        </w:rPr>
        <w:t>量化标准（或评分标准）处理，但不否决投标。</w:t>
      </w:r>
    </w:p>
    <w:p w14:paraId="18300403">
      <w:pPr>
        <w:pStyle w:val="3"/>
        <w:widowControl w:val="0"/>
        <w:kinsoku/>
        <w:wordWrap w:val="0"/>
        <w:autoSpaceDE/>
        <w:autoSpaceDN/>
        <w:adjustRightInd/>
        <w:snapToGrid/>
        <w:spacing w:line="440" w:lineRule="exact"/>
        <w:ind w:firstLine="480"/>
        <w:jc w:val="both"/>
        <w:textAlignment w:val="auto"/>
        <w:rPr>
          <w:rFonts w:hint="eastAsia" w:cs="宋体"/>
          <w:color w:val="auto"/>
          <w:sz w:val="24"/>
          <w:szCs w:val="24"/>
          <w:highlight w:val="none"/>
        </w:rPr>
      </w:pPr>
      <w:bookmarkStart w:id="136" w:name="bookmark138"/>
      <w:bookmarkEnd w:id="136"/>
      <w:bookmarkStart w:id="137" w:name="bookmark137"/>
      <w:bookmarkEnd w:id="137"/>
      <w:bookmarkStart w:id="138" w:name="_Toc2769"/>
      <w:bookmarkStart w:id="139" w:name="_Toc19232"/>
      <w:bookmarkStart w:id="140" w:name="_Toc7762"/>
      <w:bookmarkStart w:id="141" w:name="_Toc13897"/>
      <w:bookmarkStart w:id="142" w:name="_Toc18711"/>
      <w:bookmarkStart w:id="143" w:name="_Toc10900"/>
      <w:bookmarkStart w:id="144" w:name="_Toc32569"/>
      <w:r>
        <w:rPr>
          <w:rFonts w:cs="宋体"/>
          <w:snapToGrid w:val="0"/>
          <w:color w:val="auto"/>
          <w:sz w:val="24"/>
          <w:szCs w:val="24"/>
          <w:highlight w:val="none"/>
        </w:rPr>
        <w:t>16</w:t>
      </w:r>
      <w:r>
        <w:rPr>
          <w:rFonts w:hint="eastAsia" w:cs="宋体"/>
          <w:snapToGrid w:val="0"/>
          <w:color w:val="auto"/>
          <w:sz w:val="24"/>
          <w:szCs w:val="24"/>
          <w:highlight w:val="none"/>
        </w:rPr>
        <w:t>．</w:t>
      </w:r>
      <w:bookmarkEnd w:id="138"/>
      <w:bookmarkEnd w:id="139"/>
      <w:bookmarkEnd w:id="140"/>
      <w:bookmarkEnd w:id="141"/>
      <w:bookmarkEnd w:id="142"/>
      <w:r>
        <w:rPr>
          <w:rFonts w:hint="eastAsia" w:cs="宋体"/>
          <w:snapToGrid w:val="0"/>
          <w:color w:val="auto"/>
          <w:sz w:val="24"/>
          <w:szCs w:val="24"/>
          <w:highlight w:val="none"/>
        </w:rPr>
        <w:t>评标结果公示</w:t>
      </w:r>
      <w:bookmarkEnd w:id="143"/>
      <w:bookmarkEnd w:id="144"/>
    </w:p>
    <w:p w14:paraId="0516B7CB">
      <w:pPr>
        <w:widowControl w:val="0"/>
        <w:kinsoku/>
        <w:wordWrap w:val="0"/>
        <w:autoSpaceDE/>
        <w:autoSpaceDN/>
        <w:adjustRightInd/>
        <w:snapToGrid/>
        <w:spacing w:line="440" w:lineRule="exact"/>
        <w:ind w:firstLine="482" w:firstLineChars="200"/>
        <w:textAlignment w:val="auto"/>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16.1</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评标委员会按照投标人评审综合总得分由高到低的原则</w:t>
      </w:r>
      <w:r>
        <w:rPr>
          <w:rFonts w:ascii="宋体" w:hAnsi="宋体" w:cs="宋体"/>
          <w:color w:val="auto"/>
          <w:sz w:val="24"/>
          <w:szCs w:val="24"/>
          <w:highlight w:val="none"/>
          <w:lang w:eastAsia="zh-CN"/>
        </w:rPr>
        <w:t>,</w:t>
      </w:r>
      <w:r>
        <w:rPr>
          <w:rFonts w:hint="eastAsia" w:ascii="宋体" w:hAnsi="宋体" w:cs="宋体"/>
          <w:color w:val="auto"/>
          <w:sz w:val="24"/>
          <w:szCs w:val="24"/>
          <w:highlight w:val="none"/>
          <w:lang w:eastAsia="zh-CN"/>
        </w:rPr>
        <w:t>向招标人推荐已明确的定标候选人数量（不标明排序）。评标委员会推荐定标候选人后，招标人应于评标会结束后</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日内将定标候选人和评标情况在广东省招标投标监管网和韶关市公共资源交易中心建设工程交易系统上公示，公示时间不少于</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日。公示主要内容包括：（</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）定标候选人名称、投标报价、业绩奖项、质量、工期、拟派驻招标项目管理机构人员信息等；（</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）定标候选人按照招标文件要求承诺的项目负责人姓名及相关证书名称和编号；（</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）响应招标文件要求的资格能力条件；（</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）提出异议的渠道和方式；（</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）评标专家代码（评标专家姓名可用代码进行标示，如专家一、专家二等）及其对应的具体评标意见（含对否决投标人相关意见等）以及评标报告；（</w:t>
      </w:r>
      <w:r>
        <w:rPr>
          <w:rFonts w:ascii="宋体" w:hAnsi="宋体" w:cs="宋体"/>
          <w:color w:val="auto"/>
          <w:sz w:val="24"/>
          <w:szCs w:val="24"/>
          <w:highlight w:val="none"/>
          <w:lang w:eastAsia="zh-CN"/>
        </w:rPr>
        <w:t>6</w:t>
      </w:r>
      <w:r>
        <w:rPr>
          <w:rFonts w:hint="eastAsia" w:ascii="宋体" w:hAnsi="宋体" w:cs="宋体"/>
          <w:color w:val="auto"/>
          <w:sz w:val="24"/>
          <w:szCs w:val="24"/>
          <w:highlight w:val="none"/>
          <w:lang w:eastAsia="zh-CN"/>
        </w:rPr>
        <w:t>）投标文件；（</w:t>
      </w:r>
      <w:r>
        <w:rPr>
          <w:rFonts w:ascii="宋体" w:hAnsi="宋体" w:cs="宋体"/>
          <w:color w:val="auto"/>
          <w:sz w:val="24"/>
          <w:szCs w:val="24"/>
          <w:highlight w:val="none"/>
          <w:lang w:eastAsia="zh-CN"/>
        </w:rPr>
        <w:t>7</w:t>
      </w:r>
      <w:r>
        <w:rPr>
          <w:rFonts w:hint="eastAsia" w:ascii="宋体" w:hAnsi="宋体" w:cs="宋体"/>
          <w:color w:val="auto"/>
          <w:sz w:val="24"/>
          <w:szCs w:val="24"/>
          <w:highlight w:val="none"/>
          <w:lang w:eastAsia="zh-CN"/>
        </w:rPr>
        <w:t>）招标文件确认公示的其他内容。</w:t>
      </w:r>
    </w:p>
    <w:p w14:paraId="53958BE9">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2B254715">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5024B783">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2BA0EFFD">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582376C1">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638FACA4">
      <w:pPr>
        <w:spacing w:before="78" w:line="220" w:lineRule="auto"/>
        <w:jc w:val="both"/>
        <w:outlineLvl w:val="1"/>
        <w:rPr>
          <w:rFonts w:hint="eastAsia" w:ascii="宋体" w:hAnsi="宋体" w:cs="宋体"/>
          <w:b/>
          <w:bCs/>
          <w:color w:val="auto"/>
          <w:spacing w:val="-3"/>
          <w:sz w:val="24"/>
          <w:szCs w:val="24"/>
          <w:highlight w:val="none"/>
          <w:lang w:eastAsia="zh-CN"/>
        </w:rPr>
      </w:pPr>
    </w:p>
    <w:p w14:paraId="19DF0A50">
      <w:pPr>
        <w:spacing w:before="78" w:line="220" w:lineRule="auto"/>
        <w:ind w:left="9"/>
        <w:jc w:val="center"/>
        <w:outlineLvl w:val="1"/>
        <w:rPr>
          <w:rFonts w:hint="eastAsia" w:ascii="宋体" w:hAnsi="宋体" w:cs="宋体"/>
          <w:b/>
          <w:bCs/>
          <w:color w:val="auto"/>
          <w:spacing w:val="-3"/>
          <w:sz w:val="24"/>
          <w:szCs w:val="24"/>
          <w:highlight w:val="none"/>
          <w:lang w:eastAsia="zh-CN"/>
        </w:rPr>
      </w:pPr>
      <w:bookmarkStart w:id="145" w:name="_Toc16554"/>
    </w:p>
    <w:p w14:paraId="1C9B66C5">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10C266E4">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0CF1EBB5">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37EC3F0B">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7D3B5CFD">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696B4780">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53A2E16D">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2AAEE9F7">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13527AA1">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5E373A6B">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07C9031A">
      <w:pPr>
        <w:spacing w:before="78" w:line="220" w:lineRule="auto"/>
        <w:ind w:left="9"/>
        <w:jc w:val="center"/>
        <w:outlineLvl w:val="1"/>
        <w:rPr>
          <w:rFonts w:hint="eastAsia" w:ascii="宋体" w:hAnsi="宋体" w:cs="宋体"/>
          <w:color w:val="auto"/>
          <w:sz w:val="24"/>
          <w:szCs w:val="24"/>
          <w:highlight w:val="none"/>
          <w:lang w:eastAsia="zh-CN"/>
        </w:rPr>
      </w:pPr>
      <w:r>
        <w:rPr>
          <w:rFonts w:hint="eastAsia" w:ascii="宋体" w:hAnsi="宋体" w:cs="宋体"/>
          <w:b/>
          <w:bCs/>
          <w:color w:val="auto"/>
          <w:spacing w:val="-3"/>
          <w:sz w:val="24"/>
          <w:szCs w:val="24"/>
          <w:highlight w:val="none"/>
          <w:lang w:eastAsia="zh-CN"/>
        </w:rPr>
        <w:t>第四节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否决投标条件</w:t>
      </w:r>
      <w:bookmarkEnd w:id="145"/>
    </w:p>
    <w:p w14:paraId="4588A2F5">
      <w:pPr>
        <w:pStyle w:val="6"/>
        <w:spacing w:line="256" w:lineRule="auto"/>
        <w:rPr>
          <w:rFonts w:hint="eastAsia" w:ascii="宋体" w:hAnsi="宋体" w:cs="宋体"/>
          <w:color w:val="auto"/>
          <w:highlight w:val="none"/>
          <w:lang w:eastAsia="zh-CN"/>
        </w:rPr>
      </w:pPr>
    </w:p>
    <w:p w14:paraId="25E078C8">
      <w:pPr>
        <w:spacing w:before="78" w:line="330" w:lineRule="auto"/>
        <w:ind w:left="10" w:right="65" w:firstLine="480"/>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本节所集中列示的否决投标条件，是本章第三节“投标人须知正文</w:t>
      </w:r>
      <w:r>
        <w:rPr>
          <w:rFonts w:ascii="宋体" w:hAnsi="宋体" w:cs="宋体"/>
          <w:color w:val="auto"/>
          <w:spacing w:val="-72"/>
          <w:sz w:val="24"/>
          <w:szCs w:val="24"/>
          <w:highlight w:val="none"/>
          <w:lang w:eastAsia="zh-CN"/>
        </w:rPr>
        <w:t xml:space="preserve"> </w:t>
      </w:r>
      <w:r>
        <w:rPr>
          <w:rFonts w:hint="eastAsia" w:ascii="宋体" w:hAnsi="宋体" w:cs="宋体"/>
          <w:color w:val="auto"/>
          <w:spacing w:val="-3"/>
          <w:sz w:val="24"/>
          <w:szCs w:val="24"/>
          <w:highlight w:val="none"/>
          <w:lang w:eastAsia="zh-CN"/>
        </w:rPr>
        <w:t>”的组成部分，</w:t>
      </w:r>
      <w:r>
        <w:rPr>
          <w:rFonts w:hint="eastAsia" w:ascii="宋体" w:hAnsi="宋体" w:cs="宋体"/>
          <w:color w:val="auto"/>
          <w:spacing w:val="-2"/>
          <w:sz w:val="24"/>
          <w:szCs w:val="24"/>
          <w:highlight w:val="none"/>
          <w:lang w:eastAsia="zh-CN"/>
        </w:rPr>
        <w:t>是对本章第三节所规定的否决投标条件的总</w:t>
      </w:r>
      <w:r>
        <w:rPr>
          <w:rFonts w:hint="eastAsia" w:ascii="宋体" w:hAnsi="宋体" w:cs="宋体"/>
          <w:color w:val="auto"/>
          <w:spacing w:val="-3"/>
          <w:sz w:val="24"/>
          <w:szCs w:val="24"/>
          <w:highlight w:val="none"/>
          <w:lang w:eastAsia="zh-CN"/>
        </w:rPr>
        <w:t>结和补充。</w:t>
      </w:r>
      <w:r>
        <w:rPr>
          <w:rFonts w:hint="eastAsia" w:ascii="宋体" w:hAnsi="宋体" w:cs="宋体"/>
          <w:b/>
          <w:bCs/>
          <w:color w:val="auto"/>
          <w:spacing w:val="-3"/>
          <w:sz w:val="24"/>
          <w:szCs w:val="24"/>
          <w:highlight w:val="none"/>
          <w:lang w:eastAsia="zh-CN"/>
        </w:rPr>
        <w:t>投标人未有列入本节情形的，评</w:t>
      </w:r>
      <w:r>
        <w:rPr>
          <w:rFonts w:hint="eastAsia" w:ascii="宋体" w:hAnsi="宋体" w:cs="宋体"/>
          <w:b/>
          <w:bCs/>
          <w:color w:val="auto"/>
          <w:spacing w:val="-2"/>
          <w:sz w:val="24"/>
          <w:szCs w:val="24"/>
          <w:highlight w:val="none"/>
          <w:lang w:eastAsia="zh-CN"/>
        </w:rPr>
        <w:t>标时一律不得否决其投标。</w:t>
      </w:r>
      <w:r>
        <w:rPr>
          <w:rFonts w:hint="eastAsia" w:ascii="宋体" w:hAnsi="宋体" w:cs="宋体"/>
          <w:color w:val="auto"/>
          <w:spacing w:val="-2"/>
          <w:sz w:val="24"/>
          <w:szCs w:val="24"/>
          <w:highlight w:val="none"/>
          <w:lang w:eastAsia="zh-CN"/>
        </w:rPr>
        <w:t>本节所称“规定</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”均指招标文件的规</w:t>
      </w:r>
      <w:r>
        <w:rPr>
          <w:rFonts w:hint="eastAsia" w:ascii="宋体" w:hAnsi="宋体" w:cs="宋体"/>
          <w:color w:val="auto"/>
          <w:spacing w:val="-3"/>
          <w:sz w:val="24"/>
          <w:szCs w:val="24"/>
          <w:highlight w:val="none"/>
          <w:lang w:eastAsia="zh-CN"/>
        </w:rPr>
        <w:t>定。</w:t>
      </w:r>
    </w:p>
    <w:p w14:paraId="2F865A16">
      <w:pPr>
        <w:spacing w:before="34" w:line="220" w:lineRule="auto"/>
        <w:ind w:left="495"/>
        <w:outlineLvl w:val="2"/>
        <w:rPr>
          <w:rFonts w:hint="eastAsia" w:ascii="宋体" w:hAnsi="宋体" w:cs="宋体"/>
          <w:color w:val="auto"/>
          <w:sz w:val="24"/>
          <w:szCs w:val="24"/>
          <w:highlight w:val="none"/>
          <w:lang w:eastAsia="zh-CN"/>
        </w:rPr>
      </w:pPr>
      <w:bookmarkStart w:id="146" w:name="_Toc15082"/>
      <w:r>
        <w:rPr>
          <w:rFonts w:ascii="宋体" w:hAnsi="宋体" w:cs="宋体"/>
          <w:b/>
          <w:bCs/>
          <w:color w:val="auto"/>
          <w:spacing w:val="-8"/>
          <w:sz w:val="24"/>
          <w:szCs w:val="24"/>
          <w:highlight w:val="none"/>
          <w:lang w:eastAsia="zh-CN"/>
        </w:rPr>
        <w:t>1</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8"/>
          <w:sz w:val="24"/>
          <w:szCs w:val="24"/>
          <w:highlight w:val="none"/>
          <w:lang w:eastAsia="zh-CN"/>
        </w:rPr>
        <w:t>．资格评审环节</w:t>
      </w:r>
      <w:bookmarkEnd w:id="146"/>
    </w:p>
    <w:p w14:paraId="503AD821">
      <w:pPr>
        <w:spacing w:before="150" w:line="280" w:lineRule="auto"/>
        <w:ind w:right="200" w:firstLine="492"/>
        <w:rPr>
          <w:rFonts w:hint="eastAsia" w:ascii="宋体" w:hAnsi="宋体" w:cs="宋体"/>
          <w:color w:val="auto"/>
          <w:spacing w:val="-3"/>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投标人有下列情形之一的，评标委员会应否决其投标。被否决的投标人，不进入形</w:t>
      </w:r>
      <w:r>
        <w:rPr>
          <w:rFonts w:hint="eastAsia" w:ascii="宋体" w:hAnsi="宋体" w:cs="宋体"/>
          <w:color w:val="auto"/>
          <w:spacing w:val="-3"/>
          <w:sz w:val="24"/>
          <w:szCs w:val="24"/>
          <w:highlight w:val="none"/>
          <w:lang w:eastAsia="zh-CN"/>
        </w:rPr>
        <w:t>式评审环节。</w:t>
      </w:r>
    </w:p>
    <w:p w14:paraId="7C825788">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）有本章第三节第</w:t>
      </w:r>
      <w:r>
        <w:rPr>
          <w:rFonts w:ascii="宋体" w:hAnsi="宋体" w:cs="宋体"/>
          <w:color w:val="auto"/>
          <w:sz w:val="24"/>
          <w:szCs w:val="24"/>
          <w:highlight w:val="none"/>
          <w:lang w:eastAsia="zh-CN"/>
        </w:rPr>
        <w:t xml:space="preserve"> 2.4 </w:t>
      </w:r>
      <w:r>
        <w:rPr>
          <w:rFonts w:hint="eastAsia" w:ascii="宋体" w:hAnsi="宋体" w:cs="宋体"/>
          <w:color w:val="auto"/>
          <w:sz w:val="24"/>
          <w:szCs w:val="24"/>
          <w:highlight w:val="none"/>
          <w:lang w:eastAsia="zh-CN"/>
        </w:rPr>
        <w:t>条“禁止投标条款</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”规定的任何一种情形；</w:t>
      </w:r>
    </w:p>
    <w:p w14:paraId="2F64EBAD">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）投标人资质不符合规定的；</w:t>
      </w:r>
    </w:p>
    <w:p w14:paraId="4DB21BA5">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投标人名称与营业执照、资质证书、安全生产许可证上的企业名称相互不一致的；其资质证书、安全生产许可证不是由住房城乡建设主管部门颁发的；营业执照、资质证书、安全生产许可证（含实时网页查询页，可参考网址</w:t>
      </w:r>
      <w:r>
        <w:rPr>
          <w:rFonts w:ascii="宋体" w:hAnsi="宋体" w:cs="宋体"/>
          <w:color w:val="auto"/>
          <w:sz w:val="24"/>
          <w:szCs w:val="24"/>
          <w:highlight w:val="none"/>
          <w:lang w:eastAsia="zh-CN"/>
        </w:rPr>
        <w:t xml:space="preserve"> https://zlaq.mohurd.gov.cn/fwmh/bjxcjgl/fwmh/pages/construction_safety/qyaqscxkz/qyaqscxkz</w:t>
      </w:r>
      <w:r>
        <w:rPr>
          <w:rFonts w:hint="eastAsia" w:ascii="宋体" w:hAnsi="宋体" w:cs="宋体"/>
          <w:color w:val="auto"/>
          <w:sz w:val="24"/>
          <w:szCs w:val="24"/>
          <w:highlight w:val="none"/>
          <w:lang w:eastAsia="zh-CN"/>
        </w:rPr>
        <w:t>）被吊销、暂扣或不在有效期内的；</w:t>
      </w:r>
    </w:p>
    <w:p w14:paraId="44DB73F0">
      <w:pPr>
        <w:spacing w:line="360" w:lineRule="auto"/>
        <w:ind w:right="198" w:firstLine="492"/>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1FBA6B7">
      <w:pPr>
        <w:spacing w:line="360" w:lineRule="auto"/>
        <w:ind w:right="198" w:firstLine="240" w:firstLineChars="1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）拟派项目经理、项目技术负责人、专职安全员的条件不符合规定的；拟派专职安全员数量不符合规定的；项目技术负责人未在投标文件《项目技术负责人简历表》中签字确认。</w:t>
      </w:r>
    </w:p>
    <w:p w14:paraId="1E377CDF">
      <w:pPr>
        <w:spacing w:line="360" w:lineRule="auto"/>
        <w:ind w:right="198" w:firstLine="492"/>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温馨提示：建造师打印电子证书后，应在个人签名处手写本人签名，未手写签名或与签名图像笔迹不一致的，该电子证书无效。</w:t>
      </w:r>
    </w:p>
    <w:p w14:paraId="51BE27F0">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070F137C">
      <w:pPr>
        <w:spacing w:line="360" w:lineRule="auto"/>
        <w:ind w:right="198" w:firstLine="492"/>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注：投标人已经工商变更，但其员工执业资格注册证书的注册单位名称未完成变更的，不得否决其投标。</w:t>
      </w:r>
    </w:p>
    <w:p w14:paraId="686B21BC">
      <w:pPr>
        <w:spacing w:line="360" w:lineRule="auto"/>
        <w:ind w:right="198" w:firstLine="492"/>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鉴于目前继续教育开展的实际情况，建筑和市政工程施工现场专业人员（例如：施工员、质量员、材料员、资料员）的岗位证书或培训证书不审查其证书的有效期。</w:t>
      </w:r>
    </w:p>
    <w:p w14:paraId="70FA1125">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6</w:t>
      </w:r>
      <w:r>
        <w:rPr>
          <w:rFonts w:hint="eastAsia" w:ascii="宋体" w:hAnsi="宋体" w:cs="宋体"/>
          <w:color w:val="auto"/>
          <w:sz w:val="24"/>
          <w:szCs w:val="24"/>
          <w:highlight w:val="none"/>
          <w:lang w:eastAsia="zh-CN"/>
        </w:rPr>
        <w:t>）招标文件规定不接受联合体投标，但以联合体投标的；</w:t>
      </w:r>
    </w:p>
    <w:p w14:paraId="4470AF34">
      <w:pPr>
        <w:spacing w:line="360" w:lineRule="auto"/>
        <w:ind w:right="198" w:firstLine="49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7</w:t>
      </w:r>
      <w:r>
        <w:rPr>
          <w:rFonts w:hint="eastAsia" w:ascii="宋体" w:hAnsi="宋体" w:cs="宋体"/>
          <w:color w:val="auto"/>
          <w:sz w:val="24"/>
          <w:szCs w:val="24"/>
          <w:highlight w:val="none"/>
          <w:lang w:eastAsia="zh-CN"/>
        </w:rPr>
        <w:t>）投标人为外省建筑企业，但未提供“进粤企业和人员诚信信息登记平台</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”企业和拟派人员信息情况打印页或网页截图的。</w:t>
      </w:r>
    </w:p>
    <w:p w14:paraId="31FE33FC">
      <w:pPr>
        <w:spacing w:before="154" w:line="221" w:lineRule="auto"/>
        <w:ind w:left="477"/>
        <w:outlineLvl w:val="2"/>
        <w:rPr>
          <w:rFonts w:hint="eastAsia" w:ascii="宋体" w:hAnsi="宋体" w:cs="宋体"/>
          <w:color w:val="auto"/>
          <w:sz w:val="24"/>
          <w:szCs w:val="24"/>
          <w:highlight w:val="none"/>
          <w:lang w:eastAsia="zh-CN"/>
        </w:rPr>
      </w:pPr>
      <w:bookmarkStart w:id="147" w:name="_Toc5925"/>
      <w:r>
        <w:rPr>
          <w:rFonts w:ascii="宋体" w:hAnsi="宋体" w:cs="宋体"/>
          <w:b/>
          <w:bCs/>
          <w:color w:val="auto"/>
          <w:spacing w:val="-7"/>
          <w:sz w:val="24"/>
          <w:szCs w:val="24"/>
          <w:highlight w:val="none"/>
          <w:lang w:eastAsia="zh-CN"/>
        </w:rPr>
        <w:t>2</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7"/>
          <w:sz w:val="24"/>
          <w:szCs w:val="24"/>
          <w:highlight w:val="none"/>
          <w:lang w:eastAsia="zh-CN"/>
        </w:rPr>
        <w:t>．形式评审环节</w:t>
      </w:r>
      <w:bookmarkEnd w:id="147"/>
    </w:p>
    <w:p w14:paraId="001D1913">
      <w:pPr>
        <w:spacing w:line="360" w:lineRule="auto"/>
        <w:ind w:right="200" w:firstLine="482"/>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投标人有下列情形之一的，评标委员会应否决其投标。被否决的投标人，不进入响应性评审环节。</w:t>
      </w:r>
    </w:p>
    <w:p w14:paraId="7757AF29">
      <w:pPr>
        <w:spacing w:line="360" w:lineRule="auto"/>
        <w:ind w:left="492"/>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）各分册没按招标文件规定加盖电子印章；</w:t>
      </w:r>
    </w:p>
    <w:p w14:paraId="79E7C01D">
      <w:pPr>
        <w:spacing w:line="360" w:lineRule="auto"/>
        <w:ind w:left="1" w:right="200" w:firstLine="490"/>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）本章第三节第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10.2.2</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10.3.2</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10.4.3</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目中规定的“所有投标人</w:t>
      </w:r>
      <w:r>
        <w:rPr>
          <w:rFonts w:hint="eastAsia" w:ascii="宋体" w:hAnsi="宋体" w:cs="宋体"/>
          <w:color w:val="auto"/>
          <w:spacing w:val="-1"/>
          <w:sz w:val="24"/>
          <w:szCs w:val="24"/>
          <w:highlight w:val="none"/>
          <w:lang w:eastAsia="zh-CN"/>
        </w:rPr>
        <w:t>均应提供</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”的组成内容（包括该组成内容的所附资料）中，</w:t>
      </w:r>
      <w:r>
        <w:rPr>
          <w:rFonts w:hint="eastAsia" w:ascii="宋体" w:hAnsi="宋体" w:cs="宋体"/>
          <w:color w:val="auto"/>
          <w:spacing w:val="-2"/>
          <w:sz w:val="24"/>
          <w:szCs w:val="24"/>
          <w:highlight w:val="none"/>
          <w:lang w:eastAsia="zh-CN"/>
        </w:rPr>
        <w:t>任何一项有缺漏的；</w:t>
      </w:r>
    </w:p>
    <w:p w14:paraId="4AC2094D">
      <w:pPr>
        <w:spacing w:line="360" w:lineRule="auto"/>
        <w:ind w:left="8" w:right="200" w:firstLine="426"/>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3</w:t>
      </w:r>
      <w:r>
        <w:rPr>
          <w:rFonts w:hint="eastAsia" w:ascii="宋体" w:hAnsi="宋体" w:cs="宋体"/>
          <w:color w:val="auto"/>
          <w:spacing w:val="-4"/>
          <w:sz w:val="24"/>
          <w:szCs w:val="24"/>
          <w:highlight w:val="none"/>
          <w:lang w:eastAsia="zh-CN"/>
        </w:rPr>
        <w:t>）关键字迹模糊、无法辨认，且该种过错将导致评标委员会无法判断投标文件是</w:t>
      </w:r>
      <w:r>
        <w:rPr>
          <w:rFonts w:hint="eastAsia" w:ascii="宋体" w:hAnsi="宋体" w:cs="宋体"/>
          <w:color w:val="auto"/>
          <w:spacing w:val="-2"/>
          <w:sz w:val="24"/>
          <w:szCs w:val="24"/>
          <w:highlight w:val="none"/>
          <w:lang w:eastAsia="zh-CN"/>
        </w:rPr>
        <w:t>否响应招标文件实质性要求的；有涂改、行间插字或删除，但未加盖单位章或由投标人</w:t>
      </w:r>
      <w:r>
        <w:rPr>
          <w:rFonts w:hint="eastAsia" w:ascii="宋体" w:hAnsi="宋体" w:cs="宋体"/>
          <w:color w:val="auto"/>
          <w:spacing w:val="-1"/>
          <w:sz w:val="24"/>
          <w:szCs w:val="24"/>
          <w:highlight w:val="none"/>
          <w:lang w:eastAsia="zh-CN"/>
        </w:rPr>
        <w:t>的法定代表人或其委托代理人签字确认的；</w:t>
      </w:r>
    </w:p>
    <w:p w14:paraId="10EBB70D">
      <w:pPr>
        <w:spacing w:line="360" w:lineRule="auto"/>
        <w:ind w:left="43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）投标文件未按规定签字、盖章的。</w:t>
      </w:r>
    </w:p>
    <w:p w14:paraId="3DDA2CAA">
      <w:pPr>
        <w:spacing w:before="227" w:line="221" w:lineRule="auto"/>
        <w:ind w:left="475"/>
        <w:outlineLvl w:val="2"/>
        <w:rPr>
          <w:rFonts w:hint="eastAsia" w:ascii="宋体" w:hAnsi="宋体" w:cs="宋体"/>
          <w:color w:val="auto"/>
          <w:sz w:val="24"/>
          <w:szCs w:val="24"/>
          <w:highlight w:val="none"/>
          <w:lang w:eastAsia="zh-CN"/>
        </w:rPr>
      </w:pPr>
      <w:bookmarkStart w:id="148" w:name="_Toc19828"/>
      <w:r>
        <w:rPr>
          <w:rFonts w:ascii="宋体" w:hAnsi="宋体" w:cs="宋体"/>
          <w:b/>
          <w:bCs/>
          <w:color w:val="auto"/>
          <w:spacing w:val="-6"/>
          <w:sz w:val="24"/>
          <w:szCs w:val="24"/>
          <w:highlight w:val="none"/>
          <w:lang w:eastAsia="zh-CN"/>
        </w:rPr>
        <w:t>3</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6"/>
          <w:sz w:val="24"/>
          <w:szCs w:val="24"/>
          <w:highlight w:val="none"/>
          <w:lang w:eastAsia="zh-CN"/>
        </w:rPr>
        <w:t>．响应性评审环节</w:t>
      </w:r>
      <w:bookmarkEnd w:id="148"/>
    </w:p>
    <w:p w14:paraId="75F03F69">
      <w:pPr>
        <w:spacing w:before="151" w:line="327" w:lineRule="auto"/>
        <w:ind w:left="1" w:right="200" w:firstLine="48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投标人有下列情形之一的，评标委员会应否决其投标。被否决的投标人，不进入详细评审阶段。</w:t>
      </w:r>
    </w:p>
    <w:p w14:paraId="1CBD8E31">
      <w:pPr>
        <w:spacing w:before="31" w:line="279" w:lineRule="auto"/>
        <w:ind w:left="40" w:right="200" w:firstLine="452"/>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）承诺的投标有效期短于规定的；质量标准低于规定的；工期超出规定的；擅</w:t>
      </w:r>
      <w:r>
        <w:rPr>
          <w:rFonts w:hint="eastAsia" w:ascii="宋体" w:hAnsi="宋体" w:cs="宋体"/>
          <w:color w:val="auto"/>
          <w:spacing w:val="-2"/>
          <w:sz w:val="24"/>
          <w:szCs w:val="24"/>
          <w:highlight w:val="none"/>
          <w:lang w:eastAsia="zh-CN"/>
        </w:rPr>
        <w:t>自修改、遗漏《投标函》《各项承诺一览表》实质性内容的；</w:t>
      </w:r>
    </w:p>
    <w:p w14:paraId="2F04A8C5">
      <w:pPr>
        <w:spacing w:before="157" w:line="278" w:lineRule="auto"/>
        <w:ind w:left="2" w:right="200" w:firstLine="489"/>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）编制《投标总价》的造价工程师，其注册证书不是</w:t>
      </w:r>
      <w:r>
        <w:rPr>
          <w:rFonts w:hint="eastAsia" w:ascii="宋体" w:hAnsi="宋体" w:cs="宋体"/>
          <w:b/>
          <w:bCs/>
          <w:color w:val="auto"/>
          <w:spacing w:val="1"/>
          <w:sz w:val="24"/>
          <w:szCs w:val="24"/>
          <w:highlight w:val="none"/>
          <w:lang w:eastAsia="zh-CN"/>
        </w:rPr>
        <w:t>住建部门</w:t>
      </w:r>
      <w:r>
        <w:rPr>
          <w:rFonts w:hint="eastAsia" w:ascii="宋体" w:hAnsi="宋体" w:cs="宋体"/>
          <w:color w:val="auto"/>
          <w:spacing w:val="1"/>
          <w:sz w:val="24"/>
          <w:szCs w:val="24"/>
          <w:highlight w:val="none"/>
          <w:lang w:eastAsia="zh-CN"/>
        </w:rPr>
        <w:t>颁发的；其注册</w:t>
      </w:r>
      <w:r>
        <w:rPr>
          <w:rFonts w:hint="eastAsia" w:ascii="宋体" w:hAnsi="宋体" w:cs="宋体"/>
          <w:color w:val="auto"/>
          <w:sz w:val="24"/>
          <w:szCs w:val="24"/>
          <w:highlight w:val="none"/>
          <w:lang w:eastAsia="zh-CN"/>
        </w:rPr>
        <w:t>单位与投标人（或造价咨询人）不一致的；</w:t>
      </w:r>
      <w:r>
        <w:rPr>
          <w:rFonts w:hint="eastAsia" w:ascii="宋体" w:hAnsi="宋体" w:cs="宋体"/>
          <w:color w:val="auto"/>
          <w:spacing w:val="-1"/>
          <w:sz w:val="24"/>
          <w:szCs w:val="24"/>
          <w:highlight w:val="none"/>
          <w:lang w:eastAsia="zh-CN"/>
        </w:rPr>
        <w:t>其注册证书不在有效期内的。</w:t>
      </w:r>
    </w:p>
    <w:p w14:paraId="60CB6588">
      <w:pPr>
        <w:spacing w:before="156" w:line="329" w:lineRule="auto"/>
        <w:ind w:right="200" w:firstLine="480"/>
        <w:jc w:val="both"/>
        <w:rPr>
          <w:rFonts w:hint="eastAsia" w:ascii="宋体" w:hAnsi="宋体" w:cs="宋体"/>
          <w:color w:val="auto"/>
          <w:highlight w:val="none"/>
          <w:lang w:eastAsia="zh-CN"/>
        </w:rPr>
      </w:pPr>
      <w:r>
        <w:rPr>
          <w:rFonts w:hint="eastAsia" w:ascii="宋体" w:hAnsi="宋体" w:cs="宋体"/>
          <w:b/>
          <w:bCs/>
          <w:color w:val="auto"/>
          <w:spacing w:val="-4"/>
          <w:sz w:val="24"/>
          <w:szCs w:val="24"/>
          <w:highlight w:val="none"/>
          <w:lang w:eastAsia="zh-CN"/>
        </w:rPr>
        <w:t>注：投标人（或造价咨询人）已经工商变更，但其员工的执业资格注</w:t>
      </w:r>
      <w:r>
        <w:rPr>
          <w:rFonts w:hint="eastAsia" w:ascii="宋体" w:hAnsi="宋体" w:cs="宋体"/>
          <w:b/>
          <w:bCs/>
          <w:color w:val="auto"/>
          <w:spacing w:val="-5"/>
          <w:sz w:val="24"/>
          <w:szCs w:val="24"/>
          <w:highlight w:val="none"/>
          <w:lang w:eastAsia="zh-CN"/>
        </w:rPr>
        <w:t>册证书的注册单位名称未完成变更的，不得否决其投标。此条与</w:t>
      </w:r>
      <w:r>
        <w:rPr>
          <w:rFonts w:ascii="宋体" w:hAnsi="宋体" w:cs="宋体"/>
          <w:b/>
          <w:bCs/>
          <w:color w:val="auto"/>
          <w:spacing w:val="-5"/>
          <w:sz w:val="24"/>
          <w:szCs w:val="24"/>
          <w:highlight w:val="none"/>
          <w:lang w:eastAsia="zh-CN"/>
        </w:rPr>
        <w:t xml:space="preserve"> 10.3.1 </w:t>
      </w:r>
      <w:r>
        <w:rPr>
          <w:rFonts w:hint="eastAsia" w:ascii="宋体" w:hAnsi="宋体" w:cs="宋体"/>
          <w:b/>
          <w:bCs/>
          <w:color w:val="auto"/>
          <w:spacing w:val="-5"/>
          <w:sz w:val="24"/>
          <w:szCs w:val="24"/>
          <w:highlight w:val="none"/>
          <w:lang w:eastAsia="zh-CN"/>
        </w:rPr>
        <w:t>中的造价工程师执业（含二级造价工程师）指引相一致。</w:t>
      </w:r>
    </w:p>
    <w:p w14:paraId="7602F5AF">
      <w:pPr>
        <w:spacing w:before="78" w:line="299" w:lineRule="auto"/>
        <w:ind w:left="2" w:right="81" w:firstLine="488"/>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）投标人委托造价咨询单位编制《投标总价》，但未在《投标总价扉页》“投标人</w:t>
      </w:r>
      <w:r>
        <w:rPr>
          <w:rFonts w:ascii="宋体" w:hAnsi="宋体" w:cs="宋体"/>
          <w:color w:val="auto"/>
          <w:spacing w:val="-86"/>
          <w:sz w:val="24"/>
          <w:szCs w:val="24"/>
          <w:highlight w:val="none"/>
          <w:lang w:eastAsia="zh-CN"/>
        </w:rPr>
        <w:t xml:space="preserve"> </w:t>
      </w:r>
      <w:r>
        <w:rPr>
          <w:rFonts w:hint="eastAsia" w:ascii="宋体" w:hAnsi="宋体" w:cs="宋体"/>
          <w:color w:val="auto"/>
          <w:spacing w:val="1"/>
          <w:sz w:val="24"/>
          <w:szCs w:val="24"/>
          <w:highlight w:val="none"/>
          <w:lang w:eastAsia="zh-CN"/>
        </w:rPr>
        <w:t>”栏目加盖造价咨询人公章的；未提</w:t>
      </w:r>
      <w:r>
        <w:rPr>
          <w:rFonts w:hint="eastAsia" w:ascii="宋体" w:hAnsi="宋体" w:cs="宋体"/>
          <w:color w:val="auto"/>
          <w:sz w:val="24"/>
          <w:szCs w:val="24"/>
          <w:highlight w:val="none"/>
          <w:lang w:eastAsia="zh-CN"/>
        </w:rPr>
        <w:t>供造价咨询人的营业执照副本彩</w:t>
      </w:r>
      <w:r>
        <w:rPr>
          <w:rFonts w:hint="eastAsia" w:ascii="宋体" w:hAnsi="宋体" w:cs="宋体"/>
          <w:color w:val="auto"/>
          <w:spacing w:val="-3"/>
          <w:sz w:val="24"/>
          <w:szCs w:val="24"/>
          <w:highlight w:val="none"/>
          <w:lang w:eastAsia="zh-CN"/>
        </w:rPr>
        <w:t>色扫描件；</w:t>
      </w:r>
    </w:p>
    <w:p w14:paraId="6A982E43">
      <w:pPr>
        <w:spacing w:before="151" w:line="360" w:lineRule="auto"/>
        <w:ind w:right="21" w:firstLine="490"/>
        <w:rPr>
          <w:rFonts w:hint="eastAsia" w:ascii="宋体" w:hAnsi="宋体" w:cs="宋体"/>
          <w:color w:val="auto"/>
          <w:spacing w:val="-2"/>
          <w:sz w:val="24"/>
          <w:szCs w:val="24"/>
          <w:highlight w:val="none"/>
          <w:lang w:eastAsia="zh-CN"/>
        </w:rPr>
      </w:pPr>
      <w:bookmarkStart w:id="149" w:name="_Toc1458"/>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出现两个或两个以上投标总价的（同一个投标总价大、小写不一致的除外）；投标总价超出最高投标限价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p>
    <w:p w14:paraId="6B33AB8F">
      <w:pPr>
        <w:spacing w:before="151" w:line="360" w:lineRule="auto"/>
        <w:ind w:right="21" w:firstLine="49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注：成本警示价＝最高投标限价×</w:t>
      </w:r>
      <w:r>
        <w:rPr>
          <w:rFonts w:ascii="宋体" w:hAnsi="宋体" w:cs="宋体"/>
          <w:color w:val="auto"/>
          <w:spacing w:val="-2"/>
          <w:sz w:val="24"/>
          <w:szCs w:val="24"/>
          <w:highlight w:val="none"/>
          <w:lang w:eastAsia="zh-CN"/>
        </w:rPr>
        <w:t>85%</w:t>
      </w:r>
      <w:r>
        <w:rPr>
          <w:rFonts w:hint="eastAsia" w:ascii="宋体" w:hAnsi="宋体" w:cs="宋体"/>
          <w:color w:val="auto"/>
          <w:spacing w:val="-2"/>
          <w:sz w:val="24"/>
          <w:szCs w:val="24"/>
          <w:highlight w:val="none"/>
          <w:lang w:eastAsia="zh-CN"/>
        </w:rPr>
        <w:t>。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8498A61">
      <w:pPr>
        <w:spacing w:before="151" w:line="221" w:lineRule="auto"/>
        <w:ind w:left="476"/>
        <w:outlineLvl w:val="2"/>
        <w:rPr>
          <w:rFonts w:hint="eastAsia" w:ascii="宋体" w:hAnsi="宋体" w:cs="宋体"/>
          <w:color w:val="auto"/>
          <w:sz w:val="24"/>
          <w:szCs w:val="24"/>
          <w:highlight w:val="none"/>
          <w:lang w:eastAsia="zh-CN"/>
        </w:rPr>
      </w:pPr>
      <w:r>
        <w:rPr>
          <w:rFonts w:ascii="宋体" w:hAnsi="宋体" w:cs="宋体"/>
          <w:b/>
          <w:bCs/>
          <w:color w:val="auto"/>
          <w:spacing w:val="-11"/>
          <w:sz w:val="24"/>
          <w:szCs w:val="24"/>
          <w:highlight w:val="none"/>
          <w:lang w:eastAsia="zh-CN"/>
        </w:rPr>
        <w:t>4</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11"/>
          <w:sz w:val="24"/>
          <w:szCs w:val="24"/>
          <w:highlight w:val="none"/>
          <w:lang w:eastAsia="zh-CN"/>
        </w:rPr>
        <w:t>．其他</w:t>
      </w:r>
      <w:bookmarkEnd w:id="149"/>
    </w:p>
    <w:p w14:paraId="784E87C6">
      <w:pPr>
        <w:spacing w:before="153" w:line="326" w:lineRule="auto"/>
        <w:ind w:firstLine="479"/>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在任何评标环节（或阶段</w:t>
      </w:r>
      <w:r>
        <w:rPr>
          <w:rFonts w:hint="eastAsia" w:ascii="宋体" w:hAnsi="宋体" w:cs="宋体"/>
          <w:color w:val="auto"/>
          <w:spacing w:val="-36"/>
          <w:sz w:val="24"/>
          <w:szCs w:val="24"/>
          <w:highlight w:val="none"/>
          <w:lang w:eastAsia="zh-CN"/>
        </w:rPr>
        <w:t>），</w:t>
      </w:r>
      <w:r>
        <w:rPr>
          <w:rFonts w:hint="eastAsia" w:ascii="宋体" w:hAnsi="宋体" w:cs="宋体"/>
          <w:color w:val="auto"/>
          <w:spacing w:val="-4"/>
          <w:sz w:val="24"/>
          <w:szCs w:val="24"/>
          <w:highlight w:val="none"/>
          <w:lang w:eastAsia="zh-CN"/>
        </w:rPr>
        <w:t>投标人有下列情形之一的，评标委员会应否</w:t>
      </w:r>
      <w:r>
        <w:rPr>
          <w:rFonts w:hint="eastAsia" w:ascii="宋体" w:hAnsi="宋体" w:cs="宋体"/>
          <w:color w:val="auto"/>
          <w:spacing w:val="-5"/>
          <w:sz w:val="24"/>
          <w:szCs w:val="24"/>
          <w:highlight w:val="none"/>
          <w:lang w:eastAsia="zh-CN"/>
        </w:rPr>
        <w:t>决其投标。</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被否决的投标人，不进入下一环节（或阶段）。</w:t>
      </w:r>
    </w:p>
    <w:p w14:paraId="77BB9D47">
      <w:pPr>
        <w:spacing w:before="33" w:line="219" w:lineRule="auto"/>
        <w:ind w:left="49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）不按评标委员会要求澄清、说明或补正的；</w:t>
      </w:r>
    </w:p>
    <w:p w14:paraId="738DB1CA">
      <w:pPr>
        <w:spacing w:before="154" w:line="219" w:lineRule="auto"/>
        <w:ind w:left="49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）有下列情形之一，被评标委员会认定属于串通投标的：</w:t>
      </w:r>
    </w:p>
    <w:p w14:paraId="1DEA7C1C">
      <w:pPr>
        <w:spacing w:before="157" w:line="218" w:lineRule="auto"/>
        <w:ind w:left="479"/>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①不同投标人的投标文件两处以上（含两处）错、漏一致；</w:t>
      </w:r>
    </w:p>
    <w:p w14:paraId="47A7FD09">
      <w:pPr>
        <w:spacing w:before="156" w:line="278" w:lineRule="auto"/>
        <w:ind w:right="21" w:firstLine="478"/>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②不同投标人的投标总价相近且各分项报价、综合单价分析表内容混乱不能相互对</w:t>
      </w:r>
      <w:r>
        <w:rPr>
          <w:rFonts w:hint="eastAsia" w:ascii="宋体" w:hAnsi="宋体" w:cs="宋体"/>
          <w:color w:val="auto"/>
          <w:spacing w:val="-6"/>
          <w:sz w:val="24"/>
          <w:szCs w:val="24"/>
          <w:highlight w:val="none"/>
          <w:lang w:eastAsia="zh-CN"/>
        </w:rPr>
        <w:t>应、乱调乱压或乱抬的，而在询标时没有合理的解释或者不能提供计算依据和</w:t>
      </w:r>
      <w:r>
        <w:rPr>
          <w:rFonts w:hint="eastAsia" w:ascii="宋体" w:hAnsi="宋体" w:cs="宋体"/>
          <w:color w:val="auto"/>
          <w:spacing w:val="-7"/>
          <w:sz w:val="24"/>
          <w:szCs w:val="24"/>
          <w:highlight w:val="none"/>
          <w:lang w:eastAsia="zh-CN"/>
        </w:rPr>
        <w:t>报价依据；</w:t>
      </w:r>
    </w:p>
    <w:p w14:paraId="12A32B52">
      <w:pPr>
        <w:spacing w:before="157" w:line="218" w:lineRule="auto"/>
        <w:ind w:left="478"/>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③不同投标人的投标各项报价存在异常一致</w:t>
      </w:r>
      <w:r>
        <w:rPr>
          <w:rFonts w:hint="eastAsia" w:ascii="宋体" w:hAnsi="宋体" w:cs="宋体"/>
          <w:color w:val="auto"/>
          <w:spacing w:val="-1"/>
          <w:sz w:val="24"/>
          <w:szCs w:val="24"/>
          <w:highlight w:val="none"/>
          <w:lang w:eastAsia="zh-CN"/>
        </w:rPr>
        <w:t>或者呈规律性变化；</w:t>
      </w:r>
    </w:p>
    <w:p w14:paraId="18C1B598">
      <w:pPr>
        <w:spacing w:before="156" w:line="218" w:lineRule="auto"/>
        <w:ind w:left="478"/>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④不同投标人的投标文件由同一单位或者同一个人编制；</w:t>
      </w:r>
    </w:p>
    <w:p w14:paraId="5A6042A9">
      <w:pPr>
        <w:spacing w:before="157" w:line="280" w:lineRule="auto"/>
        <w:ind w:left="1" w:right="81" w:firstLine="476"/>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⑤不同投标人的投标文件中投标资料（包括电子资料）相互混装或项目班子成员出</w:t>
      </w:r>
      <w:r>
        <w:rPr>
          <w:rFonts w:hint="eastAsia" w:ascii="宋体" w:hAnsi="宋体" w:cs="宋体"/>
          <w:color w:val="auto"/>
          <w:spacing w:val="-3"/>
          <w:sz w:val="24"/>
          <w:szCs w:val="24"/>
          <w:highlight w:val="none"/>
          <w:lang w:eastAsia="zh-CN"/>
        </w:rPr>
        <w:t>现同一人；</w:t>
      </w:r>
    </w:p>
    <w:p w14:paraId="39EA414F">
      <w:pPr>
        <w:spacing w:before="152" w:line="279" w:lineRule="auto"/>
        <w:ind w:left="3" w:right="81" w:firstLine="474"/>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⑥不同投标人的投标文件由同一电脑编制或同一台附属设备打印，或投标报价用同</w:t>
      </w:r>
      <w:r>
        <w:rPr>
          <w:rFonts w:hint="eastAsia" w:ascii="宋体" w:hAnsi="宋体" w:cs="宋体"/>
          <w:color w:val="auto"/>
          <w:spacing w:val="-1"/>
          <w:sz w:val="24"/>
          <w:szCs w:val="24"/>
          <w:highlight w:val="none"/>
          <w:lang w:eastAsia="zh-CN"/>
        </w:rPr>
        <w:t>一个预算编制软件密码锁制作或出自同一电子文档；</w:t>
      </w:r>
    </w:p>
    <w:p w14:paraId="6AD84D76">
      <w:pPr>
        <w:spacing w:before="155" w:line="218" w:lineRule="auto"/>
        <w:ind w:left="478"/>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⑦不同投标人的投标保证由同一企业或同一账户资金缴纳；</w:t>
      </w:r>
    </w:p>
    <w:p w14:paraId="072098F0">
      <w:pPr>
        <w:spacing w:before="155" w:line="218" w:lineRule="auto"/>
        <w:ind w:left="478"/>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⑧不同投标人委托同一个人或注册在同一家企业的注册人员或同一家企业为其投标提供投标咨询、商务报价、技术咨询（招标项目本身要求采用专有技术的除外）等服务；</w:t>
      </w:r>
    </w:p>
    <w:p w14:paraId="0897E66A">
      <w:pPr>
        <w:spacing w:before="152" w:line="279" w:lineRule="auto"/>
        <w:ind w:left="3" w:right="81" w:firstLine="474"/>
        <w:rPr>
          <w:rFonts w:hint="eastAsia" w:ascii="宋体" w:hAnsi="宋体" w:cs="宋体"/>
          <w:color w:val="auto"/>
          <w:spacing w:val="-2"/>
          <w:sz w:val="24"/>
          <w:szCs w:val="24"/>
          <w:highlight w:val="none"/>
          <w:lang w:eastAsia="zh-CN"/>
        </w:rPr>
        <w:sectPr>
          <w:headerReference r:id="rId8" w:type="default"/>
          <w:footerReference r:id="rId9" w:type="default"/>
          <w:pgSz w:w="11906" w:h="16839"/>
          <w:pgMar w:top="1440" w:right="946" w:bottom="1440" w:left="1080" w:header="0" w:footer="1023" w:gutter="0"/>
          <w:cols w:space="720" w:num="1"/>
        </w:sectPr>
      </w:pPr>
      <w:r>
        <w:rPr>
          <w:rFonts w:hint="eastAsia" w:ascii="宋体" w:hAnsi="宋体" w:cs="宋体"/>
          <w:color w:val="auto"/>
          <w:spacing w:val="-2"/>
          <w:sz w:val="24"/>
          <w:szCs w:val="24"/>
          <w:highlight w:val="none"/>
          <w:lang w:eastAsia="zh-CN"/>
        </w:rPr>
        <w:t>⑨监督部门于韶关市公共交易一体化平台发现系统提示风险预警，如提示投标单位上传投标文件使用的电脑</w:t>
      </w:r>
      <w:r>
        <w:rPr>
          <w:rFonts w:ascii="宋体" w:hAnsi="宋体" w:cs="宋体"/>
          <w:color w:val="auto"/>
          <w:spacing w:val="-2"/>
          <w:sz w:val="24"/>
          <w:szCs w:val="24"/>
          <w:highlight w:val="none"/>
          <w:lang w:eastAsia="zh-CN"/>
        </w:rPr>
        <w:t>IP</w:t>
      </w:r>
      <w:r>
        <w:rPr>
          <w:rFonts w:hint="eastAsia" w:ascii="宋体" w:hAnsi="宋体" w:cs="宋体"/>
          <w:color w:val="auto"/>
          <w:spacing w:val="-2"/>
          <w:sz w:val="24"/>
          <w:szCs w:val="24"/>
          <w:highlight w:val="none"/>
          <w:lang w:eastAsia="zh-CN"/>
        </w:rPr>
        <w:t>地址一致等。</w:t>
      </w:r>
    </w:p>
    <w:p w14:paraId="466F1EF7">
      <w:pPr>
        <w:spacing w:before="78" w:line="220" w:lineRule="auto"/>
        <w:ind w:left="9"/>
        <w:jc w:val="center"/>
        <w:outlineLvl w:val="1"/>
        <w:rPr>
          <w:rFonts w:hint="eastAsia" w:ascii="宋体" w:hAnsi="宋体" w:cs="宋体"/>
          <w:color w:val="auto"/>
          <w:sz w:val="24"/>
          <w:szCs w:val="24"/>
          <w:highlight w:val="none"/>
          <w:lang w:eastAsia="zh-CN"/>
        </w:rPr>
      </w:pPr>
      <w:bookmarkStart w:id="150" w:name="bookmark57"/>
      <w:bookmarkEnd w:id="150"/>
      <w:bookmarkStart w:id="151" w:name="_Toc22243"/>
      <w:r>
        <w:rPr>
          <w:rFonts w:hint="eastAsia" w:ascii="宋体" w:hAnsi="宋体" w:cs="宋体"/>
          <w:b/>
          <w:bCs/>
          <w:color w:val="auto"/>
          <w:spacing w:val="-3"/>
          <w:sz w:val="24"/>
          <w:szCs w:val="24"/>
          <w:highlight w:val="none"/>
          <w:lang w:eastAsia="zh-CN"/>
        </w:rPr>
        <w:t>第五节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定标规定及细则（本项目采用票决数量法定标）</w:t>
      </w:r>
      <w:bookmarkEnd w:id="151"/>
    </w:p>
    <w:p w14:paraId="3003B4E3">
      <w:pPr>
        <w:pStyle w:val="6"/>
        <w:spacing w:line="256" w:lineRule="auto"/>
        <w:rPr>
          <w:rFonts w:hint="eastAsia" w:ascii="宋体" w:hAnsi="宋体" w:cs="宋体"/>
          <w:color w:val="auto"/>
          <w:highlight w:val="none"/>
          <w:lang w:eastAsia="zh-CN"/>
        </w:rPr>
      </w:pPr>
    </w:p>
    <w:p w14:paraId="193F2310">
      <w:pPr>
        <w:spacing w:line="360" w:lineRule="auto"/>
        <w:ind w:firstLine="482" w:firstLineChars="200"/>
        <w:rPr>
          <w:rStyle w:val="33"/>
          <w:rFonts w:hint="eastAsia" w:ascii="宋体" w:hAnsi="宋体" w:cs="宋体"/>
          <w:b/>
          <w:bCs/>
          <w:color w:val="auto"/>
          <w:sz w:val="24"/>
          <w:szCs w:val="24"/>
          <w:highlight w:val="none"/>
          <w:lang w:eastAsia="zh-CN"/>
        </w:rPr>
      </w:pPr>
      <w:r>
        <w:rPr>
          <w:rStyle w:val="33"/>
          <w:rFonts w:hAnsi="宋体" w:cs="宋体"/>
          <w:b/>
          <w:bCs/>
          <w:color w:val="auto"/>
          <w:sz w:val="24"/>
          <w:szCs w:val="24"/>
          <w:highlight w:val="none"/>
          <w:lang w:eastAsia="zh-CN"/>
        </w:rPr>
        <w:t>1.</w:t>
      </w:r>
      <w:r>
        <w:rPr>
          <w:rStyle w:val="33"/>
          <w:rFonts w:hint="eastAsia" w:ascii="宋体" w:hAnsi="宋体" w:cs="宋体"/>
          <w:b/>
          <w:bCs/>
          <w:color w:val="auto"/>
          <w:sz w:val="24"/>
          <w:szCs w:val="24"/>
          <w:highlight w:val="none"/>
          <w:lang w:eastAsia="zh-CN"/>
        </w:rPr>
        <w:t>确定定标时间</w:t>
      </w:r>
    </w:p>
    <w:p w14:paraId="2630D1F0">
      <w:pPr>
        <w:spacing w:line="360" w:lineRule="auto"/>
        <w:ind w:firstLine="480" w:firstLineChars="200"/>
        <w:rPr>
          <w:color w:val="auto"/>
          <w:highlight w:val="none"/>
          <w:lang w:eastAsia="zh-CN"/>
        </w:rPr>
      </w:pPr>
      <w:r>
        <w:rPr>
          <w:rFonts w:hint="eastAsia" w:ascii="宋体" w:hAnsi="宋体" w:cs="宋体"/>
          <w:color w:val="auto"/>
          <w:sz w:val="24"/>
          <w:szCs w:val="24"/>
          <w:highlight w:val="none"/>
          <w:lang w:eastAsia="zh-CN"/>
        </w:rPr>
        <w:t>定标会由招标人组织，原则上应当在定标候选人公示结束后</w:t>
      </w:r>
      <w:r>
        <w:rPr>
          <w:color w:val="auto"/>
          <w:sz w:val="24"/>
          <w:szCs w:val="24"/>
          <w:highlight w:val="none"/>
          <w:lang w:eastAsia="zh-CN"/>
        </w:rPr>
        <w:t>5</w:t>
      </w:r>
      <w:r>
        <w:rPr>
          <w:rFonts w:hint="eastAsia" w:ascii="宋体" w:hAnsi="宋体" w:cs="宋体"/>
          <w:color w:val="auto"/>
          <w:sz w:val="24"/>
          <w:szCs w:val="24"/>
          <w:highlight w:val="none"/>
          <w:lang w:eastAsia="zh-CN"/>
        </w:rPr>
        <w:t>个工作日内进入韶关市公共资源交易中心召开定标会议</w:t>
      </w:r>
      <w:r>
        <w:rPr>
          <w:color w:val="auto"/>
          <w:sz w:val="24"/>
          <w:szCs w:val="24"/>
          <w:highlight w:val="none"/>
          <w:lang w:eastAsia="zh-CN"/>
        </w:rPr>
        <w:t>,</w:t>
      </w:r>
      <w:r>
        <w:rPr>
          <w:rFonts w:hint="eastAsia" w:ascii="宋体" w:hAnsi="宋体" w:cs="宋体"/>
          <w:color w:val="auto"/>
          <w:sz w:val="24"/>
          <w:szCs w:val="24"/>
          <w:highlight w:val="none"/>
          <w:lang w:eastAsia="zh-CN"/>
        </w:rPr>
        <w:t>定标会议全过程录音录像，不能按时定标的，应当通过广东省招标投标监管网和全国公共资源交易平台（广东省</w:t>
      </w:r>
      <w:r>
        <w:rPr>
          <w:color w:val="auto"/>
          <w:sz w:val="24"/>
          <w:szCs w:val="24"/>
          <w:highlight w:val="none"/>
          <w:lang w:eastAsia="zh-CN"/>
        </w:rPr>
        <w:t>·</w:t>
      </w:r>
      <w:r>
        <w:rPr>
          <w:rFonts w:hint="eastAsia" w:ascii="宋体" w:hAnsi="宋体" w:cs="宋体"/>
          <w:color w:val="auto"/>
          <w:sz w:val="24"/>
          <w:szCs w:val="24"/>
          <w:highlight w:val="none"/>
          <w:lang w:eastAsia="zh-CN"/>
        </w:rPr>
        <w:t>韶关市）公布延期原因和最终定标时间。若招标人需要对定标候选人或拟派项目负责人进行考察的，定标时间可以适当延迟，但延迟一般不超过</w:t>
      </w:r>
      <w:r>
        <w:rPr>
          <w:color w:val="auto"/>
          <w:sz w:val="24"/>
          <w:szCs w:val="24"/>
          <w:highlight w:val="none"/>
          <w:lang w:eastAsia="zh-CN"/>
        </w:rPr>
        <w:t xml:space="preserve"> 3 </w:t>
      </w:r>
      <w:r>
        <w:rPr>
          <w:rFonts w:hint="eastAsia" w:ascii="宋体" w:hAnsi="宋体" w:cs="宋体"/>
          <w:color w:val="auto"/>
          <w:sz w:val="24"/>
          <w:szCs w:val="24"/>
          <w:highlight w:val="none"/>
          <w:lang w:eastAsia="zh-CN"/>
        </w:rPr>
        <w:t>个工作日。</w:t>
      </w:r>
    </w:p>
    <w:p w14:paraId="39F2B5B6">
      <w:pPr>
        <w:spacing w:line="360" w:lineRule="auto"/>
        <w:ind w:firstLine="482" w:firstLineChars="200"/>
        <w:rPr>
          <w:rStyle w:val="33"/>
          <w:rFonts w:hint="eastAsia" w:ascii="宋体" w:hAnsi="宋体" w:cs="宋体"/>
          <w:b/>
          <w:bCs/>
          <w:color w:val="auto"/>
          <w:sz w:val="24"/>
          <w:szCs w:val="24"/>
          <w:highlight w:val="none"/>
          <w:lang w:eastAsia="zh-CN"/>
        </w:rPr>
      </w:pPr>
      <w:r>
        <w:rPr>
          <w:rStyle w:val="33"/>
          <w:rFonts w:hAnsi="宋体" w:cs="宋体"/>
          <w:b/>
          <w:bCs/>
          <w:color w:val="auto"/>
          <w:sz w:val="24"/>
          <w:szCs w:val="24"/>
          <w:highlight w:val="none"/>
          <w:lang w:eastAsia="zh-CN"/>
        </w:rPr>
        <w:t>2</w:t>
      </w:r>
      <w:r>
        <w:rPr>
          <w:rStyle w:val="33"/>
          <w:rFonts w:ascii="宋体" w:hAnsi="宋体" w:cs="宋体"/>
          <w:b/>
          <w:bCs/>
          <w:color w:val="auto"/>
          <w:sz w:val="24"/>
          <w:szCs w:val="24"/>
          <w:highlight w:val="none"/>
          <w:lang w:eastAsia="zh-CN"/>
        </w:rPr>
        <w:t>.</w:t>
      </w:r>
      <w:r>
        <w:rPr>
          <w:rStyle w:val="33"/>
          <w:rFonts w:hint="eastAsia" w:ascii="宋体" w:hAnsi="宋体" w:cs="宋体"/>
          <w:b/>
          <w:bCs/>
          <w:color w:val="auto"/>
          <w:sz w:val="24"/>
          <w:szCs w:val="24"/>
          <w:highlight w:val="none"/>
          <w:lang w:eastAsia="zh-CN"/>
        </w:rPr>
        <w:t>定标委员会</w:t>
      </w:r>
    </w:p>
    <w:p w14:paraId="2F31D292">
      <w:pPr>
        <w:spacing w:line="360" w:lineRule="auto"/>
        <w:ind w:firstLine="480" w:firstLineChars="200"/>
        <w:rPr>
          <w:rStyle w:val="33"/>
          <w:rFonts w:hint="eastAsia" w:hAnsi="宋体" w:cs="宋体"/>
          <w:color w:val="auto"/>
          <w:sz w:val="24"/>
          <w:szCs w:val="24"/>
          <w:highlight w:val="none"/>
          <w:lang w:eastAsia="zh-CN"/>
        </w:rPr>
      </w:pPr>
      <w:r>
        <w:rPr>
          <w:rStyle w:val="33"/>
          <w:rFonts w:hAnsi="宋体" w:cs="宋体"/>
          <w:color w:val="auto"/>
          <w:sz w:val="24"/>
          <w:szCs w:val="24"/>
          <w:highlight w:val="none"/>
          <w:lang w:eastAsia="zh-CN"/>
        </w:rPr>
        <w:t>2.1</w:t>
      </w:r>
      <w:r>
        <w:rPr>
          <w:rStyle w:val="33"/>
          <w:rFonts w:hint="eastAsia" w:hAnsi="宋体" w:cs="宋体"/>
          <w:color w:val="auto"/>
          <w:sz w:val="24"/>
          <w:szCs w:val="24"/>
          <w:highlight w:val="none"/>
          <w:lang w:eastAsia="zh-CN"/>
        </w:rPr>
        <w:t>定标委员会实行招标人负责制，由招标人的法定代表人或者主要负责人负责组建和管理。定标委员会的组成方式和人员由招标人自行确定，成员原则上从招标人、项目业主、代建管理机构或者使用单位的领导班子成员、经营管理人员，或具备中级及以上职称、具有注册职业资格证的工程技术（经济）人员中产生，以上人员难以满足时也可从广东省综合评标评审专家库抽取补足</w:t>
      </w:r>
      <w:r>
        <w:rPr>
          <w:rStyle w:val="33"/>
          <w:rFonts w:hAnsi="宋体" w:cs="宋体"/>
          <w:color w:val="auto"/>
          <w:sz w:val="24"/>
          <w:szCs w:val="24"/>
          <w:highlight w:val="none"/>
          <w:lang w:eastAsia="zh-CN"/>
        </w:rPr>
        <w:t>(</w:t>
      </w:r>
      <w:r>
        <w:rPr>
          <w:rStyle w:val="33"/>
          <w:rFonts w:hint="eastAsia" w:hAnsi="宋体" w:cs="宋体"/>
          <w:color w:val="auto"/>
          <w:sz w:val="24"/>
          <w:szCs w:val="24"/>
          <w:highlight w:val="none"/>
          <w:lang w:eastAsia="zh-CN"/>
        </w:rPr>
        <w:t>专家人数原则上不超过</w:t>
      </w:r>
      <w:r>
        <w:rPr>
          <w:rStyle w:val="33"/>
          <w:rFonts w:hAnsi="宋体" w:cs="宋体"/>
          <w:color w:val="auto"/>
          <w:sz w:val="24"/>
          <w:szCs w:val="24"/>
          <w:highlight w:val="none"/>
          <w:lang w:eastAsia="zh-CN"/>
        </w:rPr>
        <w:t>2</w:t>
      </w:r>
      <w:r>
        <w:rPr>
          <w:rStyle w:val="33"/>
          <w:rFonts w:hint="eastAsia" w:hAnsi="宋体" w:cs="宋体"/>
          <w:color w:val="auto"/>
          <w:sz w:val="24"/>
          <w:szCs w:val="24"/>
          <w:highlight w:val="none"/>
          <w:lang w:eastAsia="zh-CN"/>
        </w:rPr>
        <w:t>人</w:t>
      </w:r>
      <w:r>
        <w:rPr>
          <w:rStyle w:val="33"/>
          <w:rFonts w:hAnsi="宋体" w:cs="宋体"/>
          <w:color w:val="auto"/>
          <w:sz w:val="24"/>
          <w:szCs w:val="24"/>
          <w:highlight w:val="none"/>
          <w:lang w:eastAsia="zh-CN"/>
        </w:rPr>
        <w:t>)</w:t>
      </w:r>
      <w:r>
        <w:rPr>
          <w:rStyle w:val="33"/>
          <w:rFonts w:hint="eastAsia" w:hAnsi="宋体" w:cs="宋体"/>
          <w:color w:val="auto"/>
          <w:sz w:val="24"/>
          <w:szCs w:val="24"/>
          <w:highlight w:val="none"/>
          <w:lang w:eastAsia="zh-CN"/>
        </w:rPr>
        <w:t>，成员数量为</w:t>
      </w:r>
      <w:r>
        <w:rPr>
          <w:rStyle w:val="33"/>
          <w:rFonts w:hAnsi="宋体" w:cs="宋体"/>
          <w:color w:val="auto"/>
          <w:sz w:val="24"/>
          <w:szCs w:val="24"/>
          <w:highlight w:val="none"/>
          <w:lang w:eastAsia="zh-CN"/>
        </w:rPr>
        <w:t>7</w:t>
      </w:r>
      <w:r>
        <w:rPr>
          <w:rStyle w:val="33"/>
          <w:rFonts w:hint="eastAsia" w:hAnsi="宋体" w:cs="宋体"/>
          <w:color w:val="auto"/>
          <w:sz w:val="24"/>
          <w:szCs w:val="24"/>
          <w:highlight w:val="none"/>
          <w:lang w:eastAsia="zh-CN"/>
        </w:rPr>
        <w:t>人以上单数，成员数量应在招标文件中明确。定标委员会应当推荐定标组长，招标人（不含代理机构）的法定代表人或者主要负责人参加定标委员会的，由其直接担任定标委员会组长。定标委员会名单在中标结果公告前应当保密。</w:t>
      </w:r>
    </w:p>
    <w:p w14:paraId="25680182">
      <w:pPr>
        <w:spacing w:line="360" w:lineRule="auto"/>
        <w:ind w:firstLine="480" w:firstLineChars="200"/>
        <w:rPr>
          <w:rStyle w:val="33"/>
          <w:rFonts w:hint="eastAsia" w:hAnsi="宋体" w:cs="宋体"/>
          <w:color w:val="auto"/>
          <w:sz w:val="24"/>
          <w:szCs w:val="24"/>
          <w:highlight w:val="none"/>
          <w:lang w:eastAsia="zh-CN"/>
        </w:rPr>
      </w:pPr>
      <w:r>
        <w:rPr>
          <w:rStyle w:val="33"/>
          <w:rFonts w:hAnsi="宋体" w:cs="宋体"/>
          <w:color w:val="auto"/>
          <w:sz w:val="24"/>
          <w:szCs w:val="24"/>
          <w:highlight w:val="none"/>
          <w:lang w:eastAsia="zh-CN"/>
        </w:rPr>
        <w:t>2.2</w:t>
      </w:r>
      <w:r>
        <w:rPr>
          <w:rStyle w:val="33"/>
          <w:rFonts w:hint="eastAsia" w:hAnsi="宋体" w:cs="宋体"/>
          <w:color w:val="auto"/>
          <w:sz w:val="24"/>
          <w:szCs w:val="24"/>
          <w:highlight w:val="none"/>
          <w:lang w:eastAsia="zh-CN"/>
        </w:rPr>
        <w:t>定标委员会应从评标委员会推荐的定标候选人中确定</w:t>
      </w:r>
      <w:r>
        <w:rPr>
          <w:rStyle w:val="33"/>
          <w:rFonts w:hAnsi="宋体" w:cs="宋体"/>
          <w:color w:val="auto"/>
          <w:sz w:val="24"/>
          <w:szCs w:val="24"/>
          <w:highlight w:val="none"/>
          <w:lang w:eastAsia="zh-CN"/>
        </w:rPr>
        <w:t>1</w:t>
      </w:r>
      <w:r>
        <w:rPr>
          <w:rStyle w:val="33"/>
          <w:rFonts w:hint="eastAsia" w:hAnsi="宋体" w:cs="宋体"/>
          <w:color w:val="auto"/>
          <w:sz w:val="24"/>
          <w:szCs w:val="24"/>
          <w:highlight w:val="none"/>
          <w:lang w:eastAsia="zh-CN"/>
        </w:rPr>
        <w:t>名中标人，并向招标人提交书面定标报告。定标委员会成员应客观、公正地履行定标职责，在未公示中标结果前，对定标过程和结果严格保密，根据评标委员会的评标报告、综合考虑报价、技术、信用、招标人的清标和前期考察结果（如有）等因素，严格按照法律法规的规定和招标文件规定的定标办法、定标要素、“择优”和“比劣”标准，从评标委员会推荐的定标候选人中择优确定中标人，并对所提出的定标意见承担相应责任。</w:t>
      </w:r>
    </w:p>
    <w:p w14:paraId="220EA33B">
      <w:pPr>
        <w:spacing w:line="360" w:lineRule="auto"/>
        <w:ind w:firstLine="482" w:firstLineChars="200"/>
        <w:rPr>
          <w:rStyle w:val="33"/>
          <w:rFonts w:hint="eastAsia" w:ascii="宋体" w:hAnsi="宋体" w:cs="宋体"/>
          <w:b/>
          <w:bCs/>
          <w:color w:val="auto"/>
          <w:sz w:val="24"/>
          <w:szCs w:val="24"/>
          <w:highlight w:val="none"/>
          <w:lang w:eastAsia="zh-CN"/>
        </w:rPr>
      </w:pPr>
      <w:r>
        <w:rPr>
          <w:rStyle w:val="33"/>
          <w:rFonts w:hAnsi="宋体" w:cs="宋体"/>
          <w:b/>
          <w:bCs/>
          <w:color w:val="auto"/>
          <w:sz w:val="24"/>
          <w:szCs w:val="24"/>
          <w:highlight w:val="none"/>
          <w:lang w:eastAsia="zh-CN"/>
        </w:rPr>
        <w:t>3</w:t>
      </w:r>
      <w:r>
        <w:rPr>
          <w:rStyle w:val="33"/>
          <w:rFonts w:ascii="宋体" w:hAnsi="宋体" w:cs="宋体"/>
          <w:b/>
          <w:bCs/>
          <w:color w:val="auto"/>
          <w:sz w:val="24"/>
          <w:szCs w:val="24"/>
          <w:highlight w:val="none"/>
          <w:lang w:eastAsia="zh-CN"/>
        </w:rPr>
        <w:t>.</w:t>
      </w:r>
      <w:r>
        <w:rPr>
          <w:rStyle w:val="33"/>
          <w:rFonts w:hint="eastAsia" w:ascii="宋体" w:hAnsi="宋体" w:cs="宋体"/>
          <w:b/>
          <w:bCs/>
          <w:color w:val="auto"/>
          <w:sz w:val="24"/>
          <w:szCs w:val="24"/>
          <w:highlight w:val="none"/>
          <w:lang w:eastAsia="zh-CN"/>
        </w:rPr>
        <w:t>组建招标监督小组</w:t>
      </w:r>
    </w:p>
    <w:p w14:paraId="2698E175">
      <w:pPr>
        <w:spacing w:line="360" w:lineRule="auto"/>
        <w:ind w:firstLine="480" w:firstLineChars="200"/>
        <w:rPr>
          <w:rStyle w:val="33"/>
          <w:rFonts w:hint="eastAsia" w:ascii="宋体" w:hAnsi="宋体" w:cs="宋体"/>
          <w:color w:val="auto"/>
          <w:sz w:val="24"/>
          <w:szCs w:val="24"/>
          <w:highlight w:val="none"/>
          <w:lang w:eastAsia="zh-CN"/>
        </w:rPr>
      </w:pPr>
      <w:r>
        <w:rPr>
          <w:rStyle w:val="33"/>
          <w:rFonts w:hint="eastAsia" w:ascii="宋体" w:hAnsi="宋体" w:cs="宋体"/>
          <w:color w:val="auto"/>
          <w:sz w:val="24"/>
          <w:szCs w:val="24"/>
          <w:highlight w:val="none"/>
          <w:lang w:eastAsia="zh-CN"/>
        </w:rPr>
        <w:t>招标人应及时组建招标监督小组，招标监督小组原则上由不少于</w:t>
      </w:r>
      <w:r>
        <w:rPr>
          <w:rStyle w:val="33"/>
          <w:rFonts w:ascii="宋体" w:hAnsi="宋体" w:cs="宋体"/>
          <w:color w:val="auto"/>
          <w:sz w:val="24"/>
          <w:szCs w:val="24"/>
          <w:highlight w:val="none"/>
          <w:lang w:eastAsia="zh-CN"/>
        </w:rPr>
        <w:t xml:space="preserve"> 3 </w:t>
      </w:r>
      <w:r>
        <w:rPr>
          <w:rStyle w:val="33"/>
          <w:rFonts w:hint="eastAsia" w:ascii="宋体" w:hAnsi="宋体" w:cs="宋体"/>
          <w:color w:val="auto"/>
          <w:sz w:val="24"/>
          <w:szCs w:val="24"/>
          <w:highlight w:val="none"/>
          <w:lang w:eastAsia="zh-CN"/>
        </w:rPr>
        <w:t>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520E02DF">
      <w:pPr>
        <w:spacing w:line="360" w:lineRule="auto"/>
        <w:ind w:firstLine="482" w:firstLineChars="200"/>
        <w:rPr>
          <w:color w:val="auto"/>
          <w:sz w:val="24"/>
          <w:szCs w:val="24"/>
          <w:highlight w:val="none"/>
          <w:lang w:eastAsia="zh-CN"/>
        </w:rPr>
      </w:pPr>
      <w:r>
        <w:rPr>
          <w:rStyle w:val="33"/>
          <w:rFonts w:hAnsi="宋体" w:cs="宋体"/>
          <w:b/>
          <w:bCs/>
          <w:color w:val="auto"/>
          <w:sz w:val="24"/>
          <w:szCs w:val="24"/>
          <w:highlight w:val="none"/>
          <w:lang w:eastAsia="zh-CN"/>
        </w:rPr>
        <w:t>4</w:t>
      </w:r>
      <w:r>
        <w:rPr>
          <w:rStyle w:val="33"/>
          <w:rFonts w:ascii="宋体" w:hAnsi="宋体" w:cs="宋体"/>
          <w:b/>
          <w:bCs/>
          <w:color w:val="auto"/>
          <w:sz w:val="24"/>
          <w:szCs w:val="24"/>
          <w:highlight w:val="none"/>
          <w:lang w:eastAsia="zh-CN"/>
        </w:rPr>
        <w:t>.</w:t>
      </w:r>
      <w:r>
        <w:rPr>
          <w:rStyle w:val="33"/>
          <w:rFonts w:hint="eastAsia" w:ascii="宋体" w:hAnsi="宋体" w:cs="宋体"/>
          <w:b/>
          <w:bCs/>
          <w:color w:val="auto"/>
          <w:sz w:val="24"/>
          <w:szCs w:val="24"/>
          <w:highlight w:val="none"/>
          <w:lang w:eastAsia="zh-CN"/>
        </w:rPr>
        <w:t>定标办法</w:t>
      </w:r>
      <w:bookmarkStart w:id="152" w:name="OLE_LINK3"/>
      <w:r>
        <w:rPr>
          <w:rStyle w:val="33"/>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eastAsia="zh-CN"/>
        </w:rPr>
        <w:t>本项目</w:t>
      </w:r>
      <w:bookmarkEnd w:id="152"/>
      <w:r>
        <w:rPr>
          <w:rFonts w:hint="eastAsia" w:ascii="宋体" w:hAnsi="宋体" w:cs="宋体"/>
          <w:b/>
          <w:bCs/>
          <w:color w:val="auto"/>
          <w:sz w:val="24"/>
          <w:szCs w:val="24"/>
          <w:highlight w:val="none"/>
          <w:lang w:eastAsia="zh-CN"/>
        </w:rPr>
        <w:t>采用票决数量法定标。</w:t>
      </w:r>
    </w:p>
    <w:p w14:paraId="7E90F5C8">
      <w:pPr>
        <w:spacing w:line="360" w:lineRule="auto"/>
        <w:ind w:firstLine="482" w:firstLineChars="200"/>
        <w:rPr>
          <w:rStyle w:val="33"/>
          <w:rFonts w:hint="eastAsia" w:hAnsi="宋体" w:cs="宋体"/>
          <w:b/>
          <w:bCs/>
          <w:color w:val="auto"/>
          <w:sz w:val="24"/>
          <w:szCs w:val="24"/>
          <w:highlight w:val="none"/>
          <w:lang w:eastAsia="zh-CN"/>
        </w:rPr>
      </w:pPr>
      <w:r>
        <w:rPr>
          <w:rStyle w:val="33"/>
          <w:rFonts w:hAnsi="宋体" w:cs="宋体"/>
          <w:b/>
          <w:bCs/>
          <w:color w:val="auto"/>
          <w:sz w:val="24"/>
          <w:szCs w:val="24"/>
          <w:highlight w:val="none"/>
          <w:lang w:eastAsia="zh-CN"/>
        </w:rPr>
        <w:t>5.</w:t>
      </w:r>
      <w:r>
        <w:rPr>
          <w:rStyle w:val="33"/>
          <w:rFonts w:hint="eastAsia" w:hAnsi="宋体" w:cs="宋体"/>
          <w:b/>
          <w:bCs/>
          <w:color w:val="auto"/>
          <w:sz w:val="24"/>
          <w:szCs w:val="24"/>
          <w:highlight w:val="none"/>
          <w:lang w:eastAsia="zh-CN"/>
        </w:rPr>
        <w:t>定标细则</w:t>
      </w:r>
    </w:p>
    <w:p w14:paraId="1A31F285">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lang w:eastAsia="zh-CN"/>
        </w:rPr>
      </w:pPr>
      <w:r>
        <w:rPr>
          <w:rFonts w:ascii="宋体" w:hAnsi="宋体" w:cs="宋体"/>
          <w:b/>
          <w:bCs/>
          <w:color w:val="auto"/>
          <w:sz w:val="24"/>
          <w:szCs w:val="24"/>
          <w:highlight w:val="none"/>
          <w:lang w:eastAsia="zh-CN"/>
        </w:rPr>
        <w:t>5.1</w:t>
      </w:r>
      <w:r>
        <w:rPr>
          <w:rFonts w:hint="eastAsia" w:ascii="宋体" w:hAnsi="宋体" w:cs="宋体"/>
          <w:b/>
          <w:bCs/>
          <w:color w:val="auto"/>
          <w:sz w:val="24"/>
          <w:szCs w:val="24"/>
          <w:highlight w:val="none"/>
          <w:lang w:eastAsia="zh-CN"/>
        </w:rPr>
        <w:t>票决数量法程序</w:t>
      </w:r>
    </w:p>
    <w:p w14:paraId="09318B59">
      <w:pPr>
        <w:widowControl w:val="0"/>
        <w:kinsoku/>
        <w:autoSpaceDE/>
        <w:autoSpaceDN/>
        <w:adjustRightInd/>
        <w:snapToGrid/>
        <w:spacing w:line="360" w:lineRule="auto"/>
        <w:ind w:firstLine="480" w:firstLineChars="200"/>
        <w:jc w:val="both"/>
        <w:textAlignment w:val="auto"/>
        <w:rPr>
          <w:color w:val="auto"/>
          <w:highlight w:val="none"/>
          <w:lang w:eastAsia="zh-CN"/>
        </w:rPr>
      </w:pPr>
      <w:r>
        <w:rPr>
          <w:rFonts w:hint="eastAsia" w:ascii="宋体" w:hAnsi="宋体" w:cs="宋体"/>
          <w:color w:val="auto"/>
          <w:sz w:val="24"/>
          <w:szCs w:val="24"/>
          <w:highlight w:val="none"/>
          <w:shd w:val="clear" w:color="auto" w:fill="FFFFFF"/>
          <w:lang w:eastAsia="zh-CN"/>
        </w:rPr>
        <w:t>定标委员会成员对定标候选人进行记名投票，得票最高的即为中标人。当最高得票相同时，对得票最高的定标候选人再次进行记名投票，直至选出中标人。</w:t>
      </w:r>
    </w:p>
    <w:p w14:paraId="4CBB7D32">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shd w:val="clear" w:color="auto" w:fill="FFFFFF"/>
          <w:lang w:eastAsia="zh-CN"/>
        </w:rPr>
      </w:pPr>
      <w:r>
        <w:rPr>
          <w:rFonts w:ascii="宋体" w:hAnsi="宋体" w:cs="宋体"/>
          <w:b/>
          <w:bCs/>
          <w:color w:val="auto"/>
          <w:sz w:val="24"/>
          <w:szCs w:val="24"/>
          <w:highlight w:val="none"/>
          <w:lang w:eastAsia="zh-CN"/>
        </w:rPr>
        <w:t>5.1.1.</w:t>
      </w:r>
      <w:r>
        <w:rPr>
          <w:rFonts w:hint="eastAsia" w:ascii="宋体" w:hAnsi="宋体" w:cs="宋体"/>
          <w:b/>
          <w:bCs/>
          <w:color w:val="auto"/>
          <w:sz w:val="24"/>
          <w:szCs w:val="24"/>
          <w:highlight w:val="none"/>
          <w:shd w:val="clear" w:color="auto" w:fill="FFFFFF"/>
          <w:lang w:eastAsia="zh-CN"/>
        </w:rPr>
        <w:t>项目情况介绍</w:t>
      </w:r>
    </w:p>
    <w:p w14:paraId="4FBEB2EA">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招标人代表介绍项目的概况及招标要求，以及定标方法与定标工作规则，不得发表具有倾向性的言论。</w:t>
      </w:r>
    </w:p>
    <w:p w14:paraId="61E2AD59">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lang w:eastAsia="zh-CN"/>
        </w:rPr>
      </w:pPr>
      <w:r>
        <w:rPr>
          <w:rFonts w:ascii="宋体" w:hAnsi="宋体" w:cs="宋体"/>
          <w:b/>
          <w:bCs/>
          <w:color w:val="auto"/>
          <w:sz w:val="24"/>
          <w:szCs w:val="24"/>
          <w:highlight w:val="none"/>
          <w:lang w:eastAsia="zh-CN"/>
        </w:rPr>
        <w:t>5.1.2.</w:t>
      </w:r>
      <w:r>
        <w:rPr>
          <w:rFonts w:hint="eastAsia" w:ascii="宋体" w:hAnsi="宋体" w:cs="宋体"/>
          <w:b/>
          <w:bCs/>
          <w:color w:val="auto"/>
          <w:sz w:val="24"/>
          <w:szCs w:val="24"/>
          <w:highlight w:val="none"/>
          <w:shd w:val="clear" w:color="auto" w:fill="FFFFFF"/>
          <w:lang w:eastAsia="zh-CN"/>
        </w:rPr>
        <w:t>审阅定标资料</w:t>
      </w:r>
    </w:p>
    <w:p w14:paraId="50211037">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定标委员会成员对各定标候选人的投标文件进行审阅，审阅内容主要是定标工作规则所规定的定标因素，聚焦于项目需求与候选人能力的匹配度</w:t>
      </w:r>
      <w:r>
        <w:rPr>
          <w:rFonts w:hint="eastAsia" w:ascii="宋体" w:hAnsi="宋体" w:cs="宋体"/>
          <w:color w:val="auto"/>
          <w:sz w:val="24"/>
          <w:szCs w:val="24"/>
          <w:highlight w:val="none"/>
          <w:shd w:val="clear" w:color="auto" w:fill="FFFFFF"/>
          <w:lang w:eastAsia="zh-CN"/>
        </w:rPr>
        <w:t>。</w:t>
      </w:r>
    </w:p>
    <w:p w14:paraId="1F77E280">
      <w:pPr>
        <w:pStyle w:val="14"/>
        <w:shd w:val="clear" w:color="auto" w:fill="FFFFFF"/>
        <w:kinsoku/>
        <w:autoSpaceDE/>
        <w:autoSpaceDN/>
        <w:adjustRightInd/>
        <w:snapToGrid/>
        <w:spacing w:beforeAutospacing="0" w:afterAutospacing="0" w:line="360" w:lineRule="auto"/>
        <w:ind w:firstLine="482" w:firstLineChars="200"/>
        <w:jc w:val="both"/>
        <w:textAlignment w:val="auto"/>
        <w:rPr>
          <w:rFonts w:hint="eastAsia" w:ascii="宋体" w:hAnsi="宋体" w:cs="宋体"/>
          <w:b/>
          <w:bCs/>
          <w:color w:val="auto"/>
          <w:szCs w:val="24"/>
          <w:highlight w:val="none"/>
          <w:shd w:val="clear" w:color="auto" w:fill="FFFFFF"/>
          <w:lang w:eastAsia="zh-CN"/>
        </w:rPr>
      </w:pPr>
      <w:r>
        <w:rPr>
          <w:rFonts w:ascii="宋体" w:hAnsi="宋体" w:cs="宋体"/>
          <w:b/>
          <w:bCs/>
          <w:color w:val="auto"/>
          <w:szCs w:val="24"/>
          <w:highlight w:val="none"/>
          <w:lang w:eastAsia="zh-CN"/>
        </w:rPr>
        <w:t>5.1.3.</w:t>
      </w:r>
      <w:r>
        <w:rPr>
          <w:rFonts w:hint="eastAsia" w:ascii="宋体" w:hAnsi="宋体" w:cs="宋体"/>
          <w:b/>
          <w:bCs/>
          <w:color w:val="auto"/>
          <w:szCs w:val="24"/>
          <w:highlight w:val="none"/>
          <w:shd w:val="clear" w:color="auto" w:fill="FFFFFF"/>
          <w:lang w:eastAsia="zh-CN"/>
        </w:rPr>
        <w:t>疑问澄清</w:t>
      </w:r>
    </w:p>
    <w:p w14:paraId="55391E24">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定标会议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B463C86">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5.1.4.</w:t>
      </w:r>
      <w:r>
        <w:rPr>
          <w:rFonts w:hint="eastAsia" w:ascii="宋体" w:hAnsi="宋体" w:cs="宋体"/>
          <w:b/>
          <w:bCs/>
          <w:color w:val="auto"/>
          <w:sz w:val="24"/>
          <w:szCs w:val="24"/>
          <w:highlight w:val="none"/>
          <w:shd w:val="clear" w:color="auto" w:fill="FFFFFF"/>
          <w:lang w:eastAsia="zh-CN"/>
        </w:rPr>
        <w:t>投票，收票，点票和汇总</w:t>
      </w:r>
    </w:p>
    <w:p w14:paraId="208C944F">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定标委员会成员按照票决定标法程序，根据公平、公正、择优原则，独立完成票决后，统一由定标工作人员收集、清点，并对票数进行汇总排名。当最高得票相同时，对得票最高的定标候选人再次进行记名投票，直至选出中标人。</w:t>
      </w:r>
    </w:p>
    <w:p w14:paraId="4C2253F2">
      <w:pPr>
        <w:widowControl w:val="0"/>
        <w:kinsoku/>
        <w:autoSpaceDE/>
        <w:autoSpaceDN/>
        <w:adjustRightInd/>
        <w:snapToGrid/>
        <w:spacing w:line="360" w:lineRule="auto"/>
        <w:ind w:firstLine="482" w:firstLineChars="200"/>
        <w:jc w:val="both"/>
        <w:textAlignment w:val="auto"/>
        <w:rPr>
          <w:rFonts w:hint="eastAsia" w:ascii="宋体" w:hAnsi="宋体" w:cs="宋体"/>
          <w:bCs/>
          <w:color w:val="auto"/>
          <w:sz w:val="24"/>
          <w:szCs w:val="24"/>
          <w:highlight w:val="none"/>
          <w:lang w:eastAsia="zh-CN"/>
        </w:rPr>
      </w:pPr>
      <w:r>
        <w:rPr>
          <w:rFonts w:ascii="宋体" w:hAnsi="宋体" w:cs="宋体"/>
          <w:b/>
          <w:bCs/>
          <w:color w:val="auto"/>
          <w:sz w:val="24"/>
          <w:szCs w:val="24"/>
          <w:highlight w:val="none"/>
          <w:shd w:val="clear" w:color="auto" w:fill="FFFFFF"/>
          <w:lang w:eastAsia="zh-CN"/>
        </w:rPr>
        <w:t>5.1.5.</w:t>
      </w:r>
      <w:r>
        <w:rPr>
          <w:rFonts w:hint="eastAsia" w:ascii="宋体" w:hAnsi="宋体" w:cs="宋体"/>
          <w:b/>
          <w:bCs/>
          <w:color w:val="auto"/>
          <w:sz w:val="24"/>
          <w:szCs w:val="24"/>
          <w:highlight w:val="none"/>
          <w:shd w:val="clear" w:color="auto" w:fill="FFFFFF"/>
          <w:lang w:eastAsia="zh-CN"/>
        </w:rPr>
        <w:t>公布结果和出具定标报告</w:t>
      </w:r>
    </w:p>
    <w:p w14:paraId="5BFB3C0F">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bCs/>
          <w:color w:val="auto"/>
          <w:sz w:val="24"/>
          <w:szCs w:val="24"/>
          <w:highlight w:val="none"/>
          <w:lang w:eastAsia="zh-CN"/>
        </w:rPr>
        <w:t>点票工作完成后，定标委员会组长汇总定标结果，编制定标报告，确定中标候选人，全体成员签名。</w:t>
      </w:r>
    </w:p>
    <w:p w14:paraId="503C00C9">
      <w:pPr>
        <w:pStyle w:val="14"/>
        <w:shd w:val="clear" w:color="auto" w:fill="FFFFFF"/>
        <w:kinsoku/>
        <w:autoSpaceDE/>
        <w:autoSpaceDN/>
        <w:adjustRightInd/>
        <w:snapToGrid/>
        <w:spacing w:beforeAutospacing="0" w:afterAutospacing="0" w:line="360" w:lineRule="auto"/>
        <w:ind w:left="420" w:leftChars="200"/>
        <w:jc w:val="both"/>
        <w:textAlignment w:val="auto"/>
        <w:rPr>
          <w:rFonts w:hint="eastAsia" w:ascii="宋体" w:hAnsi="宋体" w:cs="宋体"/>
          <w:b/>
          <w:bCs/>
          <w:color w:val="auto"/>
          <w:szCs w:val="24"/>
          <w:highlight w:val="none"/>
          <w:shd w:val="clear" w:color="auto" w:fill="FFFFFF"/>
          <w:lang w:eastAsia="zh-CN"/>
        </w:rPr>
      </w:pPr>
      <w:r>
        <w:rPr>
          <w:rFonts w:ascii="宋体" w:hAnsi="宋体" w:cs="宋体"/>
          <w:b/>
          <w:bCs/>
          <w:color w:val="auto"/>
          <w:szCs w:val="24"/>
          <w:highlight w:val="none"/>
          <w:lang w:eastAsia="zh-CN"/>
        </w:rPr>
        <w:t>5.1.6.</w:t>
      </w:r>
      <w:r>
        <w:rPr>
          <w:rFonts w:hint="eastAsia" w:ascii="宋体" w:hAnsi="宋体" w:cs="宋体"/>
          <w:b/>
          <w:bCs/>
          <w:color w:val="auto"/>
          <w:szCs w:val="24"/>
          <w:highlight w:val="none"/>
          <w:shd w:val="clear" w:color="auto" w:fill="FFFFFF"/>
          <w:lang w:eastAsia="zh-CN"/>
        </w:rPr>
        <w:t>全程监督</w:t>
      </w:r>
    </w:p>
    <w:p w14:paraId="28F70A18">
      <w:pPr>
        <w:widowControl w:val="0"/>
        <w:kinsoku/>
        <w:autoSpaceDE/>
        <w:autoSpaceDN/>
        <w:adjustRightInd/>
        <w:snapToGrid/>
        <w:spacing w:line="360" w:lineRule="auto"/>
        <w:ind w:firstLine="480" w:firstLineChars="200"/>
        <w:jc w:val="both"/>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招标监督小组对集体议定的全过程进行监督，确保程序合规、讨论充分、记录完整，结论形成过程公正、透明。</w:t>
      </w:r>
    </w:p>
    <w:p w14:paraId="284B03DA">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lang w:eastAsia="zh-CN"/>
        </w:rPr>
      </w:pPr>
      <w:r>
        <w:rPr>
          <w:rFonts w:ascii="宋体" w:hAnsi="宋体" w:cs="宋体"/>
          <w:b/>
          <w:bCs/>
          <w:color w:val="auto"/>
          <w:sz w:val="24"/>
          <w:szCs w:val="24"/>
          <w:highlight w:val="none"/>
          <w:lang w:eastAsia="zh-CN"/>
        </w:rPr>
        <w:t>5.2</w:t>
      </w:r>
      <w:r>
        <w:rPr>
          <w:rFonts w:hint="eastAsia" w:ascii="宋体" w:hAnsi="宋体" w:cs="宋体"/>
          <w:b/>
          <w:bCs/>
          <w:color w:val="auto"/>
          <w:sz w:val="24"/>
          <w:szCs w:val="24"/>
          <w:highlight w:val="none"/>
          <w:lang w:eastAsia="zh-CN"/>
        </w:rPr>
        <w:t>定标因素</w:t>
      </w:r>
    </w:p>
    <w:p w14:paraId="60DF8076">
      <w:pPr>
        <w:widowControl w:val="0"/>
        <w:kinsoku/>
        <w:autoSpaceDE/>
        <w:autoSpaceDN/>
        <w:adjustRightInd/>
        <w:snapToGrid/>
        <w:spacing w:line="360" w:lineRule="auto"/>
        <w:ind w:firstLine="480" w:firstLineChars="200"/>
        <w:jc w:val="both"/>
        <w:textAlignment w:val="auto"/>
        <w:rPr>
          <w:rFonts w:hint="eastAsia" w:ascii="宋体" w:hAnsi="宋体" w:cs="宋体"/>
          <w:i/>
          <w:iCs/>
          <w:color w:val="auto"/>
          <w:sz w:val="24"/>
          <w:szCs w:val="24"/>
          <w:highlight w:val="none"/>
          <w:lang w:eastAsia="zh-CN"/>
        </w:rPr>
      </w:pPr>
      <w:r>
        <w:rPr>
          <w:rFonts w:hint="eastAsia" w:ascii="宋体" w:hAnsi="宋体" w:cs="宋体"/>
          <w:color w:val="auto"/>
          <w:sz w:val="24"/>
          <w:szCs w:val="24"/>
          <w:highlight w:val="none"/>
          <w:lang w:eastAsia="zh-CN"/>
        </w:rPr>
        <w:t>在同等条件下，择优的定标因素和相对标准有以下几个方面：</w:t>
      </w:r>
    </w:p>
    <w:p w14:paraId="79500688">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）拟派团队管理能力与水平（履约能力）</w:t>
      </w:r>
    </w:p>
    <w:p w14:paraId="0E177D2E">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相对标准：拟派团队管理能力与水平（履约能力）强的定标候选人优于拟派团队管理能力与水平（履约能力）一般的定标候选人。</w:t>
      </w:r>
    </w:p>
    <w:p w14:paraId="362A053C">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）企业信誉</w:t>
      </w:r>
    </w:p>
    <w:p w14:paraId="05179921">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相对标准：企业信誉评价好的定标候选人优于企业信誉评价一般的定标候选人。</w:t>
      </w:r>
    </w:p>
    <w:p w14:paraId="755A41A7">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）企业实力</w:t>
      </w:r>
    </w:p>
    <w:p w14:paraId="2295AC7D">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相对标准：企业实力强的定标候选人优于企业实力一般的定标候选人。</w:t>
      </w:r>
    </w:p>
    <w:p w14:paraId="630704F6">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）评标报告</w:t>
      </w:r>
    </w:p>
    <w:p w14:paraId="1F562B22">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47C1820E">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）农民工工资保障情况</w:t>
      </w:r>
    </w:p>
    <w:p w14:paraId="65A73098">
      <w:pPr>
        <w:widowControl w:val="0"/>
        <w:kinsoku/>
        <w:autoSpaceDE/>
        <w:autoSpaceDN/>
        <w:adjustRightInd/>
        <w:snapToGrid/>
        <w:spacing w:line="360" w:lineRule="auto"/>
        <w:ind w:firstLine="480" w:firstLineChars="200"/>
        <w:jc w:val="both"/>
        <w:textAlignment w:val="auto"/>
        <w:rPr>
          <w:rFonts w:hint="eastAsia" w:ascii="宋体" w:hAnsi="宋体" w:cs="宋体"/>
          <w:b/>
          <w:bCs/>
          <w:color w:val="auto"/>
          <w:sz w:val="24"/>
          <w:szCs w:val="24"/>
          <w:highlight w:val="none"/>
          <w:shd w:val="clear" w:color="auto" w:fill="FFFFFF"/>
          <w:lang w:eastAsia="zh-CN"/>
        </w:rPr>
      </w:pPr>
      <w:r>
        <w:rPr>
          <w:rFonts w:hint="eastAsia" w:ascii="宋体" w:hAnsi="宋体" w:cs="宋体"/>
          <w:color w:val="auto"/>
          <w:sz w:val="24"/>
          <w:szCs w:val="24"/>
          <w:highlight w:val="none"/>
          <w:lang w:eastAsia="zh-CN"/>
        </w:rPr>
        <w:t>相对标准：农民工工资保障情况好的定标候选人优于农民工工资保障情况差的定标候选人（结合</w:t>
      </w:r>
      <w:r>
        <w:rPr>
          <w:rFonts w:hint="eastAsia" w:ascii="宋体" w:hAnsi="宋体" w:cs="宋体"/>
          <w:color w:val="auto"/>
          <w:sz w:val="24"/>
          <w:szCs w:val="24"/>
          <w:highlight w:val="none"/>
          <w:shd w:val="clear" w:color="auto" w:fill="FFFFFF"/>
          <w:lang w:eastAsia="zh-CN"/>
        </w:rPr>
        <w:t>定标候选人提交的证明材料和招标人查询的材料进行评审）。</w:t>
      </w:r>
    </w:p>
    <w:p w14:paraId="5A002B6E">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6.</w:t>
      </w:r>
      <w:r>
        <w:rPr>
          <w:rFonts w:hint="eastAsia" w:ascii="宋体" w:hAnsi="宋体" w:cs="宋体"/>
          <w:b/>
          <w:bCs/>
          <w:color w:val="auto"/>
          <w:sz w:val="24"/>
          <w:szCs w:val="24"/>
          <w:highlight w:val="none"/>
          <w:shd w:val="clear" w:color="auto" w:fill="FFFFFF"/>
          <w:lang w:eastAsia="zh-CN"/>
        </w:rPr>
        <w:t>定标结果公示</w:t>
      </w:r>
    </w:p>
    <w:p w14:paraId="538F1099">
      <w:pPr>
        <w:widowControl w:val="0"/>
        <w:kinsoku/>
        <w:autoSpaceDE/>
        <w:autoSpaceDN/>
        <w:adjustRightInd/>
        <w:snapToGrid/>
        <w:spacing w:line="360" w:lineRule="auto"/>
        <w:ind w:firstLine="480" w:firstLineChars="200"/>
        <w:jc w:val="both"/>
        <w:textAlignment w:val="auto"/>
        <w:rPr>
          <w:rStyle w:val="33"/>
          <w:rFonts w:hint="eastAsia" w:ascii="宋体" w:hAns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定标委员会完成定标</w:t>
      </w:r>
      <w:r>
        <w:rPr>
          <w:rStyle w:val="33"/>
          <w:rFonts w:hint="eastAsia" w:ascii="宋体" w:hAnsi="宋体" w:cs="宋体"/>
          <w:color w:val="auto"/>
          <w:sz w:val="24"/>
          <w:szCs w:val="24"/>
          <w:highlight w:val="none"/>
          <w:lang w:eastAsia="zh-CN"/>
        </w:rPr>
        <w:t>后，招标人应于定标会结束后</w:t>
      </w:r>
      <w:r>
        <w:rPr>
          <w:rStyle w:val="33"/>
          <w:rFonts w:ascii="宋体" w:hAnsi="宋体" w:cs="宋体"/>
          <w:color w:val="auto"/>
          <w:sz w:val="24"/>
          <w:szCs w:val="24"/>
          <w:highlight w:val="none"/>
          <w:lang w:eastAsia="zh-CN"/>
        </w:rPr>
        <w:t>3</w:t>
      </w:r>
      <w:r>
        <w:rPr>
          <w:rStyle w:val="33"/>
          <w:rFonts w:hint="eastAsia" w:ascii="宋体" w:hAnsi="宋体" w:cs="宋体"/>
          <w:color w:val="auto"/>
          <w:sz w:val="24"/>
          <w:szCs w:val="24"/>
          <w:highlight w:val="none"/>
          <w:lang w:eastAsia="zh-CN"/>
        </w:rPr>
        <w:t>日内将定标结果在广东省招标投标监管网和韶关市公共资源交易中心工程交易系统上公示，公示时间不少于</w:t>
      </w:r>
      <w:r>
        <w:rPr>
          <w:rStyle w:val="33"/>
          <w:rFonts w:ascii="宋体" w:hAnsi="宋体" w:cs="宋体"/>
          <w:color w:val="auto"/>
          <w:sz w:val="24"/>
          <w:szCs w:val="24"/>
          <w:highlight w:val="none"/>
          <w:lang w:eastAsia="zh-CN"/>
        </w:rPr>
        <w:t>3</w:t>
      </w:r>
      <w:r>
        <w:rPr>
          <w:rStyle w:val="33"/>
          <w:rFonts w:hint="eastAsia" w:ascii="宋体" w:hAnsi="宋体" w:cs="宋体"/>
          <w:color w:val="auto"/>
          <w:sz w:val="24"/>
          <w:szCs w:val="24"/>
          <w:highlight w:val="none"/>
          <w:lang w:eastAsia="zh-CN"/>
        </w:rPr>
        <w:t>日。招标人及行政监督主管部门按照有关法律法规处理有关异议投诉。公示主要内容包括：公示主要内容包括：定标报告（定标成员信息除外）、中标人名单、中标价和拟投入本项目的项目负责人、技术负责人及各专业负责人（如有）等内容。</w:t>
      </w:r>
    </w:p>
    <w:p w14:paraId="327C9E2A">
      <w:pPr>
        <w:spacing w:line="360" w:lineRule="auto"/>
        <w:rPr>
          <w:color w:val="auto"/>
          <w:sz w:val="24"/>
          <w:szCs w:val="24"/>
          <w:highlight w:val="none"/>
          <w:lang w:eastAsia="zh-CN"/>
        </w:rPr>
      </w:pPr>
    </w:p>
    <w:p w14:paraId="71CC9044">
      <w:pPr>
        <w:spacing w:before="78" w:line="360" w:lineRule="auto"/>
        <w:ind w:left="3525"/>
        <w:outlineLvl w:val="0"/>
        <w:rPr>
          <w:rFonts w:hint="eastAsia" w:ascii="宋体" w:hAnsi="宋体" w:cs="宋体"/>
          <w:b/>
          <w:bCs/>
          <w:color w:val="auto"/>
          <w:spacing w:val="-7"/>
          <w:sz w:val="24"/>
          <w:szCs w:val="24"/>
          <w:highlight w:val="none"/>
          <w:lang w:eastAsia="zh-CN"/>
        </w:rPr>
      </w:pPr>
    </w:p>
    <w:p w14:paraId="4FC766D4">
      <w:pPr>
        <w:pStyle w:val="4"/>
        <w:rPr>
          <w:rFonts w:hint="eastAsia" w:ascii="宋体" w:hAnsi="宋体" w:cs="宋体"/>
          <w:b/>
          <w:bCs/>
          <w:color w:val="auto"/>
          <w:spacing w:val="-7"/>
          <w:sz w:val="24"/>
          <w:szCs w:val="24"/>
          <w:highlight w:val="none"/>
          <w:lang w:eastAsia="zh-CN"/>
        </w:rPr>
      </w:pPr>
    </w:p>
    <w:p w14:paraId="2FC0C309">
      <w:pPr>
        <w:rPr>
          <w:rFonts w:hint="eastAsia" w:ascii="宋体" w:hAnsi="宋体" w:cs="宋体"/>
          <w:b/>
          <w:bCs/>
          <w:color w:val="auto"/>
          <w:spacing w:val="-7"/>
          <w:sz w:val="24"/>
          <w:szCs w:val="24"/>
          <w:highlight w:val="none"/>
          <w:lang w:eastAsia="zh-CN"/>
        </w:rPr>
      </w:pPr>
    </w:p>
    <w:p w14:paraId="1106F8F4">
      <w:pPr>
        <w:pStyle w:val="4"/>
        <w:rPr>
          <w:rFonts w:hint="eastAsia" w:ascii="宋体" w:hAnsi="宋体" w:cs="宋体"/>
          <w:b/>
          <w:bCs/>
          <w:color w:val="auto"/>
          <w:spacing w:val="-7"/>
          <w:sz w:val="24"/>
          <w:szCs w:val="24"/>
          <w:highlight w:val="none"/>
          <w:lang w:eastAsia="zh-CN"/>
        </w:rPr>
      </w:pPr>
    </w:p>
    <w:p w14:paraId="53896375">
      <w:pPr>
        <w:rPr>
          <w:rFonts w:hint="eastAsia" w:ascii="宋体" w:hAnsi="宋体" w:cs="宋体"/>
          <w:b/>
          <w:bCs/>
          <w:color w:val="auto"/>
          <w:spacing w:val="-7"/>
          <w:sz w:val="24"/>
          <w:szCs w:val="24"/>
          <w:highlight w:val="none"/>
          <w:lang w:eastAsia="zh-CN"/>
        </w:rPr>
      </w:pPr>
    </w:p>
    <w:p w14:paraId="58B96FE5">
      <w:pPr>
        <w:pStyle w:val="4"/>
        <w:rPr>
          <w:rFonts w:hint="eastAsia" w:ascii="宋体" w:hAnsi="宋体" w:cs="宋体"/>
          <w:b/>
          <w:bCs/>
          <w:color w:val="auto"/>
          <w:spacing w:val="-7"/>
          <w:sz w:val="24"/>
          <w:szCs w:val="24"/>
          <w:highlight w:val="none"/>
          <w:lang w:eastAsia="zh-CN"/>
        </w:rPr>
      </w:pPr>
    </w:p>
    <w:p w14:paraId="5D068FB6">
      <w:pPr>
        <w:rPr>
          <w:rFonts w:hint="eastAsia" w:ascii="宋体" w:hAnsi="宋体" w:cs="宋体"/>
          <w:b/>
          <w:bCs/>
          <w:color w:val="auto"/>
          <w:spacing w:val="-7"/>
          <w:sz w:val="24"/>
          <w:szCs w:val="24"/>
          <w:highlight w:val="none"/>
          <w:lang w:eastAsia="zh-CN"/>
        </w:rPr>
      </w:pPr>
    </w:p>
    <w:p w14:paraId="5FC42C0E">
      <w:pPr>
        <w:pStyle w:val="4"/>
        <w:rPr>
          <w:color w:val="auto"/>
          <w:highlight w:val="none"/>
          <w:lang w:eastAsia="zh-CN"/>
        </w:rPr>
      </w:pPr>
    </w:p>
    <w:p w14:paraId="03DB075B">
      <w:pPr>
        <w:pStyle w:val="4"/>
        <w:rPr>
          <w:color w:val="auto"/>
          <w:highlight w:val="none"/>
          <w:lang w:eastAsia="zh-CN"/>
        </w:rPr>
      </w:pPr>
    </w:p>
    <w:p w14:paraId="04B5E19D">
      <w:pPr>
        <w:rPr>
          <w:rFonts w:hint="eastAsia" w:ascii="宋体" w:hAnsi="宋体" w:cs="宋体"/>
          <w:b/>
          <w:bCs/>
          <w:color w:val="auto"/>
          <w:spacing w:val="-7"/>
          <w:sz w:val="24"/>
          <w:szCs w:val="24"/>
          <w:highlight w:val="none"/>
          <w:lang w:eastAsia="zh-CN"/>
        </w:rPr>
      </w:pPr>
    </w:p>
    <w:p w14:paraId="509CF650">
      <w:pPr>
        <w:rPr>
          <w:rFonts w:hint="eastAsia" w:ascii="宋体" w:hAnsi="宋体" w:cs="宋体"/>
          <w:b/>
          <w:bCs/>
          <w:color w:val="auto"/>
          <w:spacing w:val="-7"/>
          <w:sz w:val="24"/>
          <w:szCs w:val="24"/>
          <w:highlight w:val="none"/>
          <w:lang w:eastAsia="zh-CN"/>
        </w:rPr>
      </w:pPr>
    </w:p>
    <w:p w14:paraId="30A23055">
      <w:pPr>
        <w:rPr>
          <w:rFonts w:hint="eastAsia" w:ascii="宋体" w:hAnsi="宋体" w:cs="宋体"/>
          <w:b/>
          <w:bCs/>
          <w:color w:val="auto"/>
          <w:spacing w:val="-7"/>
          <w:sz w:val="24"/>
          <w:szCs w:val="24"/>
          <w:highlight w:val="none"/>
          <w:lang w:eastAsia="zh-CN"/>
        </w:rPr>
      </w:pPr>
    </w:p>
    <w:p w14:paraId="5924FB7A">
      <w:pPr>
        <w:rPr>
          <w:rFonts w:hint="eastAsia" w:ascii="宋体" w:hAnsi="宋体" w:cs="宋体"/>
          <w:b/>
          <w:bCs/>
          <w:color w:val="auto"/>
          <w:spacing w:val="-7"/>
          <w:sz w:val="24"/>
          <w:szCs w:val="24"/>
          <w:highlight w:val="none"/>
          <w:lang w:eastAsia="zh-CN"/>
        </w:rPr>
      </w:pPr>
    </w:p>
    <w:p w14:paraId="7AD065E9">
      <w:pPr>
        <w:spacing w:before="78" w:line="220" w:lineRule="auto"/>
        <w:ind w:left="9"/>
        <w:jc w:val="center"/>
        <w:outlineLvl w:val="1"/>
        <w:rPr>
          <w:rFonts w:hint="eastAsia" w:ascii="宋体" w:hAnsi="宋体" w:cs="宋体"/>
          <w:b/>
          <w:bCs/>
          <w:color w:val="auto"/>
          <w:spacing w:val="-3"/>
          <w:sz w:val="24"/>
          <w:szCs w:val="24"/>
          <w:highlight w:val="none"/>
          <w:lang w:eastAsia="zh-CN"/>
        </w:rPr>
      </w:pPr>
      <w:bookmarkStart w:id="153" w:name="_Toc209"/>
      <w:bookmarkStart w:id="154" w:name="_Toc4926"/>
    </w:p>
    <w:p w14:paraId="27E29FBF">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3C171EDB">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5E078170">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60FD8345">
      <w:pPr>
        <w:spacing w:before="78" w:line="220" w:lineRule="auto"/>
        <w:ind w:left="9"/>
        <w:jc w:val="center"/>
        <w:outlineLvl w:val="1"/>
        <w:rPr>
          <w:rFonts w:hint="eastAsia" w:ascii="宋体" w:hAnsi="宋体" w:cs="宋体"/>
          <w:b/>
          <w:bCs/>
          <w:color w:val="auto"/>
          <w:spacing w:val="-3"/>
          <w:sz w:val="24"/>
          <w:szCs w:val="24"/>
          <w:highlight w:val="none"/>
          <w:lang w:eastAsia="zh-CN"/>
        </w:rPr>
      </w:pPr>
    </w:p>
    <w:p w14:paraId="78A1E93F">
      <w:pPr>
        <w:spacing w:before="78" w:line="220" w:lineRule="auto"/>
        <w:ind w:left="9"/>
        <w:jc w:val="center"/>
        <w:outlineLvl w:val="1"/>
        <w:rPr>
          <w:rFonts w:hint="eastAsia" w:ascii="宋体" w:hAnsi="宋体" w:cs="宋体"/>
          <w:b/>
          <w:bCs/>
          <w:color w:val="auto"/>
          <w:spacing w:val="-3"/>
          <w:sz w:val="24"/>
          <w:szCs w:val="24"/>
          <w:highlight w:val="none"/>
          <w:lang w:eastAsia="zh-CN"/>
        </w:rPr>
      </w:pPr>
      <w:r>
        <w:rPr>
          <w:rFonts w:hint="eastAsia" w:ascii="宋体" w:hAnsi="宋体" w:cs="宋体"/>
          <w:b/>
          <w:bCs/>
          <w:color w:val="auto"/>
          <w:spacing w:val="-3"/>
          <w:sz w:val="24"/>
          <w:szCs w:val="24"/>
          <w:highlight w:val="none"/>
          <w:lang w:eastAsia="zh-CN"/>
        </w:rPr>
        <w:t>第六节</w:t>
      </w:r>
      <w:r>
        <w:rPr>
          <w:rFonts w:ascii="宋体" w:hAnsi="宋体" w:cs="宋体"/>
          <w:b/>
          <w:bCs/>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中标确认</w:t>
      </w:r>
      <w:bookmarkEnd w:id="153"/>
      <w:bookmarkEnd w:id="154"/>
    </w:p>
    <w:p w14:paraId="767E0766">
      <w:pPr>
        <w:widowControl w:val="0"/>
        <w:kinsoku/>
        <w:autoSpaceDE/>
        <w:autoSpaceDN/>
        <w:adjustRightInd/>
        <w:snapToGrid/>
        <w:spacing w:line="360" w:lineRule="auto"/>
        <w:ind w:firstLine="482" w:firstLineChars="200"/>
        <w:jc w:val="both"/>
        <w:textAlignment w:val="auto"/>
        <w:rPr>
          <w:rFonts w:hint="eastAsia" w:ascii="宋体" w:hAns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1.</w:t>
      </w:r>
      <w:r>
        <w:rPr>
          <w:rFonts w:hint="eastAsia" w:ascii="宋体" w:hAnsi="宋体" w:cs="宋体"/>
          <w:b/>
          <w:bCs/>
          <w:color w:val="auto"/>
          <w:sz w:val="24"/>
          <w:szCs w:val="24"/>
          <w:highlight w:val="none"/>
          <w:shd w:val="clear" w:color="auto" w:fill="FFFFFF"/>
          <w:lang w:eastAsia="zh-CN"/>
        </w:rPr>
        <w:t>中标人确定</w:t>
      </w:r>
    </w:p>
    <w:p w14:paraId="5BEEDB7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1.1 </w:t>
      </w:r>
      <w:r>
        <w:rPr>
          <w:rFonts w:hint="eastAsia" w:ascii="宋体" w:hAnsi="宋体" w:cs="宋体"/>
          <w:color w:val="auto"/>
          <w:sz w:val="24"/>
          <w:szCs w:val="24"/>
          <w:highlight w:val="none"/>
          <w:shd w:val="clear" w:color="auto" w:fill="FFFFFF"/>
          <w:lang w:eastAsia="zh-CN"/>
        </w:rPr>
        <w:t>中标人确定。定标结果公示期满无异议的，招标人确认中标人，中标人的投标报价即为中标价。</w:t>
      </w:r>
    </w:p>
    <w:p w14:paraId="7565AD4E">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1.2 </w:t>
      </w:r>
      <w:r>
        <w:rPr>
          <w:rFonts w:hint="eastAsia" w:ascii="宋体" w:hAnsi="宋体" w:cs="宋体"/>
          <w:color w:val="auto"/>
          <w:sz w:val="24"/>
          <w:szCs w:val="24"/>
          <w:highlight w:val="none"/>
          <w:shd w:val="clear" w:color="auto" w:fill="FFFFFF"/>
          <w:lang w:eastAsia="zh-CN"/>
        </w:rPr>
        <w:t>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金退回按韶关市公共资源交易中心相应规定操作）</w:t>
      </w:r>
    </w:p>
    <w:p w14:paraId="58B68411">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1.3 </w:t>
      </w:r>
      <w:r>
        <w:rPr>
          <w:rFonts w:hint="eastAsia" w:ascii="宋体" w:hAnsi="宋体" w:cs="宋体"/>
          <w:color w:val="auto"/>
          <w:sz w:val="24"/>
          <w:szCs w:val="24"/>
          <w:highlight w:val="none"/>
          <w:shd w:val="clear" w:color="auto" w:fill="FFFFFF"/>
          <w:lang w:eastAsia="zh-CN"/>
        </w:rPr>
        <w:t>招标人应当自中标通知书发出之日起</w:t>
      </w:r>
      <w:r>
        <w:rPr>
          <w:rFonts w:ascii="宋体" w:hAnsi="宋体" w:cs="宋体"/>
          <w:color w:val="auto"/>
          <w:sz w:val="24"/>
          <w:szCs w:val="24"/>
          <w:highlight w:val="none"/>
          <w:shd w:val="clear" w:color="auto" w:fill="FFFFFF"/>
          <w:lang w:eastAsia="zh-CN"/>
        </w:rPr>
        <w:t>15</w:t>
      </w:r>
      <w:r>
        <w:rPr>
          <w:rFonts w:hint="eastAsia" w:ascii="宋体" w:hAnsi="宋体" w:cs="宋体"/>
          <w:color w:val="auto"/>
          <w:sz w:val="24"/>
          <w:szCs w:val="24"/>
          <w:highlight w:val="none"/>
          <w:shd w:val="clear" w:color="auto" w:fill="FFFFFF"/>
          <w:lang w:eastAsia="zh-CN"/>
        </w:rPr>
        <w:t>日内，通过广东省招标投标监管网和公共资源交易平台发布中标结果公示。</w:t>
      </w:r>
      <w:r>
        <w:rPr>
          <w:rFonts w:ascii="宋体" w:hAnsi="宋体" w:cs="宋体"/>
          <w:color w:val="auto"/>
          <w:sz w:val="24"/>
          <w:szCs w:val="24"/>
          <w:highlight w:val="none"/>
          <w:shd w:val="clear" w:color="auto" w:fill="FFFFFF"/>
          <w:lang w:eastAsia="zh-CN"/>
        </w:rPr>
        <w:t xml:space="preserve"> </w:t>
      </w:r>
      <w:r>
        <w:rPr>
          <w:rFonts w:hint="eastAsia" w:ascii="宋体" w:hAnsi="宋体" w:cs="宋体"/>
          <w:color w:val="auto"/>
          <w:sz w:val="24"/>
          <w:szCs w:val="24"/>
          <w:highlight w:val="none"/>
          <w:shd w:val="clear" w:color="auto" w:fill="FFFFFF"/>
          <w:lang w:eastAsia="zh-CN"/>
        </w:rPr>
        <w:t>招标人应当自确定中标人之日起</w:t>
      </w:r>
      <w:r>
        <w:rPr>
          <w:rFonts w:ascii="宋体" w:hAnsi="宋体" w:cs="宋体"/>
          <w:color w:val="auto"/>
          <w:sz w:val="24"/>
          <w:szCs w:val="24"/>
          <w:highlight w:val="none"/>
          <w:shd w:val="clear" w:color="auto" w:fill="FFFFFF"/>
          <w:lang w:eastAsia="zh-CN"/>
        </w:rPr>
        <w:t>15</w:t>
      </w:r>
      <w:r>
        <w:rPr>
          <w:rFonts w:hint="eastAsia" w:ascii="宋体" w:hAnsi="宋体" w:cs="宋体"/>
          <w:color w:val="auto"/>
          <w:sz w:val="24"/>
          <w:szCs w:val="24"/>
          <w:highlight w:val="none"/>
          <w:shd w:val="clear" w:color="auto" w:fill="FFFFFF"/>
          <w:lang w:eastAsia="zh-CN"/>
        </w:rPr>
        <w:t>日内，在线向有关招标管理部门提交招标投标情况的书面报告。</w:t>
      </w:r>
    </w:p>
    <w:p w14:paraId="6CF56E65">
      <w:pPr>
        <w:widowControl w:val="0"/>
        <w:kinsoku/>
        <w:autoSpaceDE/>
        <w:autoSpaceDN/>
        <w:adjustRightInd/>
        <w:snapToGrid/>
        <w:spacing w:line="360" w:lineRule="auto"/>
        <w:ind w:firstLine="482" w:firstLineChars="200"/>
        <w:jc w:val="both"/>
        <w:textAlignment w:val="auto"/>
        <w:rPr>
          <w:rFonts w:hint="eastAsia" w:ascii="宋体" w:hAnsi="宋体" w:cs="宋体"/>
          <w:b/>
          <w:color w:val="auto"/>
          <w:sz w:val="24"/>
          <w:szCs w:val="24"/>
          <w:highlight w:val="none"/>
          <w:lang w:eastAsia="zh-CN"/>
        </w:rPr>
      </w:pPr>
      <w:r>
        <w:rPr>
          <w:rFonts w:ascii="宋体" w:hAnsi="宋体" w:cs="宋体"/>
          <w:b/>
          <w:bCs/>
          <w:color w:val="auto"/>
          <w:sz w:val="24"/>
          <w:szCs w:val="24"/>
          <w:highlight w:val="none"/>
          <w:lang w:eastAsia="zh-CN"/>
        </w:rPr>
        <w:t>2.</w:t>
      </w:r>
      <w:r>
        <w:rPr>
          <w:rFonts w:hint="eastAsia" w:ascii="宋体" w:hAnsi="宋体" w:cs="宋体"/>
          <w:b/>
          <w:bCs/>
          <w:color w:val="auto"/>
          <w:sz w:val="24"/>
          <w:szCs w:val="24"/>
          <w:highlight w:val="none"/>
          <w:lang w:eastAsia="zh-CN"/>
        </w:rPr>
        <w:t>异议和投诉</w:t>
      </w:r>
    </w:p>
    <w:p w14:paraId="1E98F9F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bookmarkStart w:id="155" w:name="_Toc236550039"/>
      <w:r>
        <w:rPr>
          <w:rFonts w:ascii="宋体" w:hAnsi="宋体" w:cs="宋体"/>
          <w:color w:val="auto"/>
          <w:sz w:val="24"/>
          <w:szCs w:val="24"/>
          <w:highlight w:val="none"/>
          <w:shd w:val="clear" w:color="auto" w:fill="FFFFFF"/>
          <w:lang w:eastAsia="zh-CN"/>
        </w:rPr>
        <w:t xml:space="preserve">2.1 </w:t>
      </w:r>
      <w:r>
        <w:rPr>
          <w:rFonts w:hint="eastAsia" w:ascii="宋体" w:hAnsi="宋体" w:cs="宋体"/>
          <w:color w:val="auto"/>
          <w:sz w:val="24"/>
          <w:szCs w:val="24"/>
          <w:highlight w:val="none"/>
          <w:shd w:val="clear" w:color="auto" w:fill="FFFFFF"/>
          <w:lang w:eastAsia="zh-CN"/>
        </w:rPr>
        <w:t>投标人或者其他利害关系人对招标项目的评标和中标结果有异议的，应当在定标候选人和定标结果公示期间按规定线上向招标人提出，逾期提出的不予受理。招标人自收到异议之日起</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w:t>
      </w:r>
      <w:r>
        <w:rPr>
          <w:rFonts w:ascii="宋体" w:hAnsi="宋体" w:cs="宋体"/>
          <w:color w:val="auto"/>
          <w:sz w:val="24"/>
          <w:szCs w:val="24"/>
          <w:highlight w:val="none"/>
          <w:shd w:val="clear" w:color="auto" w:fill="FFFFFF"/>
          <w:lang w:eastAsia="zh-CN"/>
        </w:rPr>
        <w:t>2021</w:t>
      </w: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44</w:t>
      </w:r>
      <w:r>
        <w:rPr>
          <w:rFonts w:hint="eastAsia" w:ascii="宋体" w:hAnsi="宋体" w:cs="宋体"/>
          <w:color w:val="auto"/>
          <w:sz w:val="24"/>
          <w:szCs w:val="24"/>
          <w:highlight w:val="none"/>
          <w:shd w:val="clear" w:color="auto" w:fill="FFFFFF"/>
          <w:lang w:eastAsia="zh-CN"/>
        </w:rPr>
        <w:t>号）执行。</w:t>
      </w:r>
    </w:p>
    <w:p w14:paraId="6DB9B06C">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2.2</w:t>
      </w:r>
      <w:r>
        <w:rPr>
          <w:rFonts w:hint="eastAsia" w:ascii="宋体" w:hAnsi="宋体" w:cs="宋体"/>
          <w:color w:val="auto"/>
          <w:sz w:val="24"/>
          <w:szCs w:val="24"/>
          <w:highlight w:val="none"/>
          <w:shd w:val="clear" w:color="auto" w:fill="FFFFFF"/>
          <w:lang w:eastAsia="zh-CN"/>
        </w:rPr>
        <w:t>在定标候选人和定标结果公示期间有关评标结果的异议成立的，招标人原则上应当组织原评标委员会和原定标委员会对有关的问题予以纠正，问题纠正后再公示定标候选人和中标人。</w:t>
      </w:r>
    </w:p>
    <w:p w14:paraId="07B2149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2.3</w:t>
      </w:r>
      <w:r>
        <w:rPr>
          <w:rFonts w:hint="eastAsia" w:ascii="宋体" w:hAnsi="宋体" w:cs="宋体"/>
          <w:color w:val="auto"/>
          <w:sz w:val="24"/>
          <w:szCs w:val="24"/>
          <w:highlight w:val="none"/>
          <w:shd w:val="clear" w:color="auto" w:fill="FFFFFF"/>
          <w:lang w:eastAsia="zh-CN"/>
        </w:rPr>
        <w:t>投标人或其他利害关系人认为招标投标活动不符合法律、行政法规规定的，可以自知道或者应当知道之日起</w:t>
      </w:r>
      <w:r>
        <w:rPr>
          <w:rFonts w:ascii="宋体" w:hAnsi="宋体" w:cs="宋体"/>
          <w:color w:val="auto"/>
          <w:sz w:val="24"/>
          <w:szCs w:val="24"/>
          <w:highlight w:val="none"/>
          <w:shd w:val="clear" w:color="auto" w:fill="FFFFFF"/>
          <w:lang w:eastAsia="zh-CN"/>
        </w:rPr>
        <w:t>10</w:t>
      </w:r>
      <w:r>
        <w:rPr>
          <w:rFonts w:hint="eastAsia" w:ascii="宋体" w:hAnsi="宋体" w:cs="宋体"/>
          <w:color w:val="auto"/>
          <w:sz w:val="24"/>
          <w:szCs w:val="24"/>
          <w:highlight w:val="none"/>
          <w:shd w:val="clear" w:color="auto" w:fill="FFFFFF"/>
          <w:lang w:eastAsia="zh-CN"/>
        </w:rPr>
        <w:t>日内按规定线上向有关招标管理部门投诉。投诉应当有明确的请求和必要的证明材料。招标管理部门应当自收到投诉之日起</w:t>
      </w:r>
      <w:r>
        <w:rPr>
          <w:rFonts w:ascii="宋体" w:hAnsi="宋体" w:cs="宋体"/>
          <w:color w:val="auto"/>
          <w:sz w:val="24"/>
          <w:szCs w:val="24"/>
          <w:highlight w:val="none"/>
          <w:shd w:val="clear" w:color="auto" w:fill="FFFFFF"/>
          <w:lang w:eastAsia="zh-CN"/>
        </w:rPr>
        <w:t>30</w:t>
      </w:r>
      <w:r>
        <w:rPr>
          <w:rFonts w:hint="eastAsia" w:ascii="宋体" w:hAnsi="宋体" w:cs="宋体"/>
          <w:color w:val="auto"/>
          <w:sz w:val="24"/>
          <w:szCs w:val="24"/>
          <w:highlight w:val="none"/>
          <w:shd w:val="clear" w:color="auto" w:fill="FFFFFF"/>
          <w:lang w:eastAsia="zh-CN"/>
        </w:rPr>
        <w:t>个工作日内作出书面处理决定。</w:t>
      </w:r>
    </w:p>
    <w:p w14:paraId="55CC1043">
      <w:pPr>
        <w:pStyle w:val="14"/>
        <w:widowControl w:val="0"/>
        <w:kinsoku/>
        <w:adjustRightInd/>
        <w:snapToGrid/>
        <w:spacing w:line="360" w:lineRule="auto"/>
        <w:ind w:firstLine="482" w:firstLineChars="200"/>
        <w:jc w:val="both"/>
        <w:textAlignment w:val="auto"/>
        <w:rPr>
          <w:rFonts w:hint="eastAsia" w:ascii="宋体" w:hAnsi="宋体" w:cs="宋体"/>
          <w:b/>
          <w:bCs/>
          <w:i/>
          <w:color w:val="auto"/>
          <w:szCs w:val="24"/>
          <w:highlight w:val="none"/>
          <w:lang w:eastAsia="zh-CN"/>
        </w:rPr>
      </w:pPr>
      <w:r>
        <w:rPr>
          <w:rStyle w:val="20"/>
          <w:rFonts w:ascii="宋体" w:hAnsi="宋体" w:cs="宋体"/>
          <w:b/>
          <w:bCs/>
          <w:i w:val="0"/>
          <w:color w:val="auto"/>
          <w:szCs w:val="24"/>
          <w:highlight w:val="none"/>
          <w:lang w:eastAsia="zh-CN"/>
        </w:rPr>
        <w:t>3</w:t>
      </w:r>
      <w:r>
        <w:rPr>
          <w:rStyle w:val="20"/>
          <w:rFonts w:hint="eastAsia" w:ascii="宋体" w:hAnsi="宋体" w:cs="宋体"/>
          <w:b/>
          <w:bCs/>
          <w:i w:val="0"/>
          <w:color w:val="auto"/>
          <w:szCs w:val="24"/>
          <w:highlight w:val="none"/>
          <w:lang w:eastAsia="zh-CN"/>
        </w:rPr>
        <w:t>．废除授标</w:t>
      </w:r>
      <w:bookmarkEnd w:id="155"/>
      <w:r>
        <w:rPr>
          <w:rStyle w:val="20"/>
          <w:rFonts w:hint="eastAsia" w:ascii="宋体" w:hAnsi="宋体" w:cs="宋体"/>
          <w:b/>
          <w:bCs/>
          <w:i w:val="0"/>
          <w:color w:val="auto"/>
          <w:szCs w:val="24"/>
          <w:highlight w:val="none"/>
          <w:lang w:eastAsia="zh-CN"/>
        </w:rPr>
        <w:t>及授标</w:t>
      </w:r>
    </w:p>
    <w:p w14:paraId="1098B169">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3.1</w:t>
      </w:r>
      <w:r>
        <w:rPr>
          <w:rFonts w:hint="eastAsia" w:ascii="宋体" w:hAnsi="宋体" w:cs="宋体"/>
          <w:color w:val="auto"/>
          <w:sz w:val="24"/>
          <w:szCs w:val="24"/>
          <w:highlight w:val="none"/>
          <w:shd w:val="clear" w:color="auto" w:fill="FFFFFF"/>
          <w:lang w:eastAsia="zh-CN"/>
        </w:rPr>
        <w:t>评定标完成后，中标人有下列情形之一的，招标人应按规定取消中标人资格或废除授标：</w:t>
      </w:r>
    </w:p>
    <w:p w14:paraId="4CDABF2B">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w:t>
      </w:r>
      <w:r>
        <w:rPr>
          <w:rFonts w:hint="eastAsia" w:ascii="宋体" w:hAnsi="宋体" w:cs="宋体"/>
          <w:color w:val="auto"/>
          <w:sz w:val="24"/>
          <w:szCs w:val="24"/>
          <w:highlight w:val="none"/>
          <w:shd w:val="clear" w:color="auto" w:fill="FFFFFF"/>
          <w:lang w:eastAsia="zh-CN"/>
        </w:rPr>
        <w:t>）以他人名义投标或者以其他方式弄虚作假骗取中标的；</w:t>
      </w:r>
    </w:p>
    <w:p w14:paraId="7EE4AD08">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2</w:t>
      </w:r>
      <w:r>
        <w:rPr>
          <w:rFonts w:hint="eastAsia" w:ascii="宋体" w:hAnsi="宋体" w:cs="宋体"/>
          <w:color w:val="auto"/>
          <w:sz w:val="24"/>
          <w:szCs w:val="24"/>
          <w:highlight w:val="none"/>
          <w:shd w:val="clear" w:color="auto" w:fill="FFFFFF"/>
          <w:lang w:eastAsia="zh-CN"/>
        </w:rPr>
        <w:t>）与其他投标人串通投标或以行贿的手段谋取中标的；</w:t>
      </w:r>
    </w:p>
    <w:p w14:paraId="25CF1900">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）不是从本投标企业基本账户提交投标担保或以虚假方式提交投标保证金保函（保单）的；</w:t>
      </w:r>
    </w:p>
    <w:p w14:paraId="14FEC9AD">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w:t>
      </w:r>
      <w:r>
        <w:rPr>
          <w:rFonts w:hint="eastAsia" w:ascii="宋体" w:hAnsi="宋体" w:cs="宋体"/>
          <w:color w:val="auto"/>
          <w:sz w:val="24"/>
          <w:szCs w:val="24"/>
          <w:highlight w:val="none"/>
          <w:shd w:val="clear" w:color="auto" w:fill="FFFFFF"/>
          <w:lang w:eastAsia="zh-CN"/>
        </w:rPr>
        <w:t>）中标人于投标有效期终止之前撤回投标文件，或者排名第一的中标候选人放弃中标资格的；</w:t>
      </w:r>
    </w:p>
    <w:p w14:paraId="0D8BBFED">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5</w:t>
      </w:r>
      <w:r>
        <w:rPr>
          <w:rFonts w:hint="eastAsia" w:ascii="宋体" w:hAnsi="宋体" w:cs="宋体"/>
          <w:color w:val="auto"/>
          <w:sz w:val="24"/>
          <w:szCs w:val="24"/>
          <w:highlight w:val="none"/>
          <w:shd w:val="clear" w:color="auto" w:fill="FFFFFF"/>
          <w:lang w:eastAsia="zh-CN"/>
        </w:rPr>
        <w:t>）因中标人过错而未能按照规定与招标人签订工程总承包合同或中标人因不可抗力提出不能履行合同的；</w:t>
      </w:r>
    </w:p>
    <w:p w14:paraId="454EA4EA">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6</w:t>
      </w:r>
      <w:r>
        <w:rPr>
          <w:rFonts w:hint="eastAsia" w:ascii="宋体" w:hAnsi="宋体" w:cs="宋体"/>
          <w:color w:val="auto"/>
          <w:sz w:val="24"/>
          <w:szCs w:val="24"/>
          <w:highlight w:val="none"/>
          <w:shd w:val="clear" w:color="auto" w:fill="FFFFFF"/>
          <w:lang w:eastAsia="zh-CN"/>
        </w:rPr>
        <w:t>）因中标人过错而未能按照招标文件要求向招标人提交履约担保的；</w:t>
      </w:r>
    </w:p>
    <w:p w14:paraId="75197939">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7</w:t>
      </w:r>
      <w:r>
        <w:rPr>
          <w:rFonts w:hint="eastAsia" w:ascii="宋体" w:hAnsi="宋体" w:cs="宋体"/>
          <w:color w:val="auto"/>
          <w:sz w:val="24"/>
          <w:szCs w:val="24"/>
          <w:highlight w:val="none"/>
          <w:shd w:val="clear" w:color="auto" w:fill="FFFFFF"/>
          <w:lang w:eastAsia="zh-CN"/>
        </w:rPr>
        <w:t>）中标单位拟派的项目负责人从投标截止时间起在其他建设工程担任项目负责人；</w:t>
      </w:r>
    </w:p>
    <w:p w14:paraId="6D4C863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8</w:t>
      </w:r>
      <w:r>
        <w:rPr>
          <w:rFonts w:hint="eastAsia" w:ascii="宋体" w:hAnsi="宋体" w:cs="宋体"/>
          <w:color w:val="auto"/>
          <w:sz w:val="24"/>
          <w:szCs w:val="24"/>
          <w:highlight w:val="none"/>
          <w:shd w:val="clear" w:color="auto" w:fill="FFFFFF"/>
          <w:lang w:eastAsia="zh-CN"/>
        </w:rPr>
        <w:t>）中标人被有关部门查实存在影响中标结果的违法行为，不符合中标条件的；</w:t>
      </w:r>
    </w:p>
    <w:p w14:paraId="2BC55488">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9</w:t>
      </w:r>
      <w:r>
        <w:rPr>
          <w:rFonts w:hint="eastAsia" w:ascii="宋体" w:hAnsi="宋体" w:cs="宋体"/>
          <w:color w:val="auto"/>
          <w:sz w:val="24"/>
          <w:szCs w:val="24"/>
          <w:highlight w:val="none"/>
          <w:shd w:val="clear" w:color="auto" w:fill="FFFFFF"/>
          <w:lang w:eastAsia="zh-CN"/>
        </w:rPr>
        <w:t>）中标人在参加本项目投标时有本企业投标承诺书所列被依法限制或暂停承揽业务或停业的处罚的；</w:t>
      </w:r>
    </w:p>
    <w:p w14:paraId="4C489E9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10</w:t>
      </w:r>
      <w:r>
        <w:rPr>
          <w:rFonts w:hint="eastAsia" w:ascii="宋体" w:hAnsi="宋体" w:cs="宋体"/>
          <w:color w:val="auto"/>
          <w:sz w:val="24"/>
          <w:szCs w:val="24"/>
          <w:highlight w:val="none"/>
          <w:shd w:val="clear" w:color="auto" w:fill="FFFFFF"/>
          <w:lang w:eastAsia="zh-CN"/>
        </w:rPr>
        <w:t>）招标文件明确规定可以废除授标的其他情形。</w:t>
      </w:r>
    </w:p>
    <w:p w14:paraId="18F85DF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3.2 </w:t>
      </w:r>
      <w:r>
        <w:rPr>
          <w:rFonts w:hint="eastAsia" w:ascii="宋体" w:hAnsi="宋体" w:cs="宋体"/>
          <w:color w:val="auto"/>
          <w:sz w:val="24"/>
          <w:szCs w:val="24"/>
          <w:highlight w:val="none"/>
          <w:shd w:val="clear" w:color="auto" w:fill="FFFFFF"/>
          <w:lang w:eastAsia="zh-CN"/>
        </w:rPr>
        <w:t>中标人被取消中标人资格或废除授标，招标人可以组织定标委员会召开定标会议重新进行定标，重新定标后再进行定标结果公示。如果招标人认为其他定标候选人的条件明显不利于招标人的，也可以重新招标。</w:t>
      </w:r>
    </w:p>
    <w:p w14:paraId="0B38E003">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3.3 </w:t>
      </w:r>
      <w:r>
        <w:rPr>
          <w:rFonts w:hint="eastAsia" w:ascii="宋体" w:hAnsi="宋体" w:cs="宋体"/>
          <w:color w:val="auto"/>
          <w:sz w:val="24"/>
          <w:szCs w:val="24"/>
          <w:highlight w:val="none"/>
          <w:shd w:val="clear" w:color="auto" w:fill="FFFFFF"/>
          <w:lang w:eastAsia="zh-CN"/>
        </w:rPr>
        <w:t>招标人有下列情形之一的，应依法承担相应的责任：</w:t>
      </w:r>
    </w:p>
    <w:p w14:paraId="1FF6976D">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w:t>
      </w:r>
      <w:r>
        <w:rPr>
          <w:rFonts w:hint="eastAsia" w:ascii="宋体" w:hAnsi="宋体" w:cs="宋体"/>
          <w:color w:val="auto"/>
          <w:sz w:val="24"/>
          <w:szCs w:val="24"/>
          <w:highlight w:val="none"/>
          <w:shd w:val="clear" w:color="auto" w:fill="FFFFFF"/>
          <w:lang w:eastAsia="zh-CN"/>
        </w:rPr>
        <w:t>）无正当理由不发出中标通知书的；</w:t>
      </w:r>
    </w:p>
    <w:p w14:paraId="521BFD40">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2</w:t>
      </w:r>
      <w:r>
        <w:rPr>
          <w:rFonts w:hint="eastAsia" w:ascii="宋体" w:hAnsi="宋体" w:cs="宋体"/>
          <w:color w:val="auto"/>
          <w:sz w:val="24"/>
          <w:szCs w:val="24"/>
          <w:highlight w:val="none"/>
          <w:shd w:val="clear" w:color="auto" w:fill="FFFFFF"/>
          <w:lang w:eastAsia="zh-CN"/>
        </w:rPr>
        <w:t>）招标人不按照规定确定中标人的；</w:t>
      </w:r>
    </w:p>
    <w:p w14:paraId="16CF5320">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）中标通知书发出后无正当理由改变中标结果的；</w:t>
      </w:r>
    </w:p>
    <w:p w14:paraId="2AB4A20E">
      <w:pPr>
        <w:widowControl w:val="0"/>
        <w:kinsoku/>
        <w:autoSpaceDE/>
        <w:autoSpaceDN/>
        <w:adjustRightInd/>
        <w:snapToGrid/>
        <w:spacing w:line="360" w:lineRule="auto"/>
        <w:ind w:firstLine="480" w:firstLineChars="200"/>
        <w:jc w:val="both"/>
        <w:textAlignment w:val="auto"/>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w:t>
      </w:r>
      <w:r>
        <w:rPr>
          <w:rFonts w:hint="eastAsia" w:ascii="宋体" w:hAnsi="宋体" w:cs="宋体"/>
          <w:color w:val="auto"/>
          <w:sz w:val="24"/>
          <w:szCs w:val="24"/>
          <w:highlight w:val="none"/>
          <w:shd w:val="clear" w:color="auto" w:fill="FFFFFF"/>
          <w:lang w:eastAsia="zh-CN"/>
        </w:rPr>
        <w:t>）无正当理由不与中标人签订工程总承包合同的；</w:t>
      </w:r>
    </w:p>
    <w:p w14:paraId="6EB9CC19">
      <w:pPr>
        <w:widowControl w:val="0"/>
        <w:kinsoku/>
        <w:autoSpaceDE/>
        <w:autoSpaceDN/>
        <w:adjustRightInd/>
        <w:snapToGrid/>
        <w:spacing w:line="360" w:lineRule="auto"/>
        <w:ind w:firstLine="480" w:firstLineChars="200"/>
        <w:jc w:val="both"/>
        <w:textAlignment w:val="auto"/>
        <w:rPr>
          <w:rStyle w:val="33"/>
          <w:rFonts w:hint="eastAsia" w:ascii="宋体" w:hAns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5</w:t>
      </w:r>
      <w:r>
        <w:rPr>
          <w:rFonts w:hint="eastAsia" w:ascii="宋体" w:hAnsi="宋体" w:cs="宋体"/>
          <w:color w:val="auto"/>
          <w:sz w:val="24"/>
          <w:szCs w:val="24"/>
          <w:highlight w:val="none"/>
          <w:shd w:val="clear" w:color="auto" w:fill="FFFFFF"/>
          <w:lang w:eastAsia="zh-CN"/>
        </w:rPr>
        <w:t>）在签订工程总承包合同时向中标人提出附加条件或者更改合同实质性内容的。</w:t>
      </w:r>
    </w:p>
    <w:p w14:paraId="68D7D331">
      <w:pPr>
        <w:spacing w:line="360" w:lineRule="auto"/>
        <w:rPr>
          <w:color w:val="auto"/>
          <w:sz w:val="24"/>
          <w:szCs w:val="24"/>
          <w:highlight w:val="none"/>
          <w:lang w:eastAsia="zh-CN"/>
        </w:rPr>
        <w:sectPr>
          <w:endnotePr>
            <w:numFmt w:val="decimal"/>
          </w:endnotePr>
          <w:pgSz w:w="11906" w:h="16838"/>
          <w:pgMar w:top="1247" w:right="1304" w:bottom="1247" w:left="1304" w:header="850" w:footer="544" w:gutter="0"/>
          <w:cols w:space="720" w:num="1"/>
          <w:docGrid w:linePitch="327" w:charSpace="0"/>
        </w:sectPr>
      </w:pPr>
    </w:p>
    <w:p w14:paraId="3ACDDF3C">
      <w:pPr>
        <w:spacing w:before="78" w:line="219" w:lineRule="auto"/>
        <w:ind w:left="3525"/>
        <w:outlineLvl w:val="0"/>
        <w:rPr>
          <w:rFonts w:hint="eastAsia" w:ascii="宋体" w:hAnsi="宋体" w:cs="宋体"/>
          <w:color w:val="auto"/>
          <w:sz w:val="24"/>
          <w:szCs w:val="24"/>
          <w:highlight w:val="none"/>
          <w:lang w:eastAsia="zh-CN"/>
        </w:rPr>
      </w:pPr>
      <w:bookmarkStart w:id="156" w:name="_Toc13655"/>
      <w:r>
        <w:rPr>
          <w:rFonts w:hint="eastAsia" w:ascii="宋体" w:hAnsi="宋体" w:cs="宋体"/>
          <w:b/>
          <w:bCs/>
          <w:color w:val="auto"/>
          <w:spacing w:val="-7"/>
          <w:sz w:val="24"/>
          <w:szCs w:val="24"/>
          <w:highlight w:val="none"/>
          <w:lang w:eastAsia="zh-CN"/>
        </w:rPr>
        <w:t>第二章</w:t>
      </w:r>
      <w:r>
        <w:rPr>
          <w:rFonts w:ascii="宋体" w:hAnsi="宋体" w:cs="宋体"/>
          <w:color w:val="auto"/>
          <w:spacing w:val="32"/>
          <w:sz w:val="24"/>
          <w:szCs w:val="24"/>
          <w:highlight w:val="none"/>
          <w:lang w:eastAsia="zh-CN"/>
        </w:rPr>
        <w:t xml:space="preserve"> </w:t>
      </w:r>
      <w:r>
        <w:rPr>
          <w:rFonts w:hint="eastAsia" w:ascii="宋体" w:hAnsi="宋体" w:cs="宋体"/>
          <w:b/>
          <w:bCs/>
          <w:color w:val="auto"/>
          <w:spacing w:val="-7"/>
          <w:sz w:val="24"/>
          <w:szCs w:val="24"/>
          <w:highlight w:val="none"/>
          <w:lang w:eastAsia="zh-CN"/>
        </w:rPr>
        <w:t>中标人须知</w:t>
      </w:r>
      <w:bookmarkEnd w:id="156"/>
    </w:p>
    <w:p w14:paraId="06F9D1E0">
      <w:pPr>
        <w:spacing w:before="78" w:line="219" w:lineRule="auto"/>
        <w:ind w:left="582"/>
        <w:outlineLvl w:val="2"/>
        <w:rPr>
          <w:rFonts w:hint="eastAsia" w:ascii="宋体" w:hAnsi="宋体" w:cs="宋体"/>
          <w:color w:val="auto"/>
          <w:sz w:val="24"/>
          <w:szCs w:val="24"/>
          <w:highlight w:val="none"/>
          <w:lang w:eastAsia="zh-CN"/>
        </w:rPr>
      </w:pPr>
      <w:bookmarkStart w:id="157" w:name="_Toc21697"/>
      <w:r>
        <w:rPr>
          <w:rFonts w:ascii="宋体" w:hAnsi="宋体" w:cs="宋体"/>
          <w:b/>
          <w:bCs/>
          <w:color w:val="auto"/>
          <w:spacing w:val="-9"/>
          <w:sz w:val="24"/>
          <w:szCs w:val="24"/>
          <w:highlight w:val="none"/>
          <w:lang w:eastAsia="zh-CN"/>
        </w:rPr>
        <w:t>1</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9"/>
          <w:sz w:val="24"/>
          <w:szCs w:val="24"/>
          <w:highlight w:val="none"/>
          <w:lang w:eastAsia="zh-CN"/>
        </w:rPr>
        <w:t>．中标通知书</w:t>
      </w:r>
      <w:bookmarkEnd w:id="157"/>
    </w:p>
    <w:p w14:paraId="38F52005">
      <w:pPr>
        <w:spacing w:before="152" w:line="332" w:lineRule="auto"/>
        <w:ind w:left="17" w:firstLine="559"/>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招标人应在中标人确定之日起</w:t>
      </w:r>
      <w:r>
        <w:rPr>
          <w:rFonts w:ascii="宋体" w:hAnsi="宋体" w:cs="宋体"/>
          <w:color w:val="auto"/>
          <w:spacing w:val="-49"/>
          <w:sz w:val="24"/>
          <w:szCs w:val="24"/>
          <w:highlight w:val="none"/>
          <w:lang w:eastAsia="zh-CN"/>
        </w:rPr>
        <w:t xml:space="preserve"> </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日内向中</w:t>
      </w:r>
      <w:r>
        <w:rPr>
          <w:rFonts w:hint="eastAsia" w:ascii="宋体" w:hAnsi="宋体" w:cs="宋体"/>
          <w:color w:val="auto"/>
          <w:sz w:val="24"/>
          <w:szCs w:val="24"/>
          <w:highlight w:val="none"/>
          <w:lang w:eastAsia="zh-CN"/>
        </w:rPr>
        <w:t>标人发</w:t>
      </w:r>
      <w:r>
        <w:rPr>
          <w:rFonts w:hint="eastAsia" w:ascii="宋体" w:hAnsi="宋体" w:cs="宋体"/>
          <w:color w:val="auto"/>
          <w:spacing w:val="-3"/>
          <w:sz w:val="24"/>
          <w:szCs w:val="24"/>
          <w:highlight w:val="none"/>
          <w:lang w:eastAsia="zh-CN"/>
        </w:rPr>
        <w:t>出中标通知书，中标人必须按韶关市公共资源交易中心的规定办理相关手续后方可领取。</w:t>
      </w:r>
      <w:r>
        <w:rPr>
          <w:rFonts w:hint="eastAsia" w:ascii="宋体" w:hAnsi="宋体" w:cs="宋体"/>
          <w:color w:val="auto"/>
          <w:spacing w:val="-2"/>
          <w:sz w:val="24"/>
          <w:szCs w:val="24"/>
          <w:highlight w:val="none"/>
          <w:lang w:eastAsia="zh-CN"/>
        </w:rPr>
        <w:t>中标通知书对招标人和中标人均具有法律约束力。中标通知书发出后，招标人改变中标</w:t>
      </w:r>
      <w:r>
        <w:rPr>
          <w:rFonts w:hint="eastAsia" w:ascii="宋体" w:hAnsi="宋体" w:cs="宋体"/>
          <w:color w:val="auto"/>
          <w:spacing w:val="-1"/>
          <w:sz w:val="24"/>
          <w:szCs w:val="24"/>
          <w:highlight w:val="none"/>
          <w:lang w:eastAsia="zh-CN"/>
        </w:rPr>
        <w:t>结果和中标人放弃中标的，应当承担法律责任。</w:t>
      </w:r>
    </w:p>
    <w:p w14:paraId="2EDA28A6">
      <w:pPr>
        <w:pStyle w:val="6"/>
        <w:spacing w:line="394" w:lineRule="auto"/>
        <w:rPr>
          <w:rFonts w:hint="eastAsia" w:ascii="宋体" w:hAnsi="宋体" w:cs="宋体"/>
          <w:color w:val="auto"/>
          <w:highlight w:val="none"/>
          <w:lang w:eastAsia="zh-CN"/>
        </w:rPr>
      </w:pPr>
    </w:p>
    <w:p w14:paraId="02563110">
      <w:pPr>
        <w:spacing w:before="78" w:line="221" w:lineRule="auto"/>
        <w:ind w:left="572"/>
        <w:outlineLvl w:val="2"/>
        <w:rPr>
          <w:rFonts w:hint="eastAsia" w:ascii="宋体" w:hAnsi="宋体" w:cs="宋体"/>
          <w:color w:val="auto"/>
          <w:sz w:val="24"/>
          <w:szCs w:val="24"/>
          <w:highlight w:val="none"/>
        </w:rPr>
      </w:pPr>
      <w:bookmarkStart w:id="158" w:name="_Toc979"/>
      <w:r>
        <w:rPr>
          <w:rFonts w:ascii="宋体" w:hAnsi="宋体" w:cs="宋体"/>
          <w:b/>
          <w:bCs/>
          <w:color w:val="auto"/>
          <w:spacing w:val="-7"/>
          <w:sz w:val="24"/>
          <w:szCs w:val="24"/>
          <w:highlight w:val="none"/>
        </w:rPr>
        <w:t>2</w:t>
      </w:r>
      <w:r>
        <w:rPr>
          <w:rFonts w:ascii="宋体" w:hAnsi="宋体" w:cs="宋体"/>
          <w:b/>
          <w:bCs/>
          <w:color w:val="auto"/>
          <w:spacing w:val="-24"/>
          <w:sz w:val="24"/>
          <w:szCs w:val="24"/>
          <w:highlight w:val="none"/>
        </w:rPr>
        <w:t xml:space="preserve"> </w:t>
      </w:r>
      <w:r>
        <w:rPr>
          <w:rFonts w:hint="eastAsia" w:ascii="宋体" w:hAnsi="宋体" w:cs="宋体"/>
          <w:b/>
          <w:bCs/>
          <w:color w:val="auto"/>
          <w:spacing w:val="-7"/>
          <w:sz w:val="24"/>
          <w:szCs w:val="24"/>
          <w:highlight w:val="none"/>
        </w:rPr>
        <w:t>．中标结果公示</w:t>
      </w:r>
      <w:bookmarkEnd w:id="158"/>
    </w:p>
    <w:p w14:paraId="3FA4F49A">
      <w:pPr>
        <w:spacing w:before="115" w:line="316" w:lineRule="auto"/>
        <w:ind w:left="2" w:right="203" w:firstLine="595"/>
        <w:jc w:val="both"/>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中标通知书发出后</w:t>
      </w:r>
      <w:r>
        <w:rPr>
          <w:rFonts w:ascii="宋体" w:hAnsi="宋体" w:cs="宋体"/>
          <w:color w:val="auto"/>
          <w:spacing w:val="-32"/>
          <w:sz w:val="24"/>
          <w:szCs w:val="24"/>
          <w:highlight w:val="none"/>
        </w:rPr>
        <w:t xml:space="preserve"> </w:t>
      </w:r>
      <w:r>
        <w:rPr>
          <w:rFonts w:ascii="宋体" w:hAnsi="宋体" w:cs="宋体"/>
          <w:color w:val="auto"/>
          <w:spacing w:val="-2"/>
          <w:sz w:val="24"/>
          <w:szCs w:val="24"/>
          <w:highlight w:val="none"/>
        </w:rPr>
        <w:t>15</w:t>
      </w:r>
      <w:r>
        <w:rPr>
          <w:rFonts w:hint="eastAsia" w:ascii="宋体" w:hAnsi="宋体" w:cs="宋体"/>
          <w:color w:val="auto"/>
          <w:spacing w:val="-2"/>
          <w:sz w:val="24"/>
          <w:szCs w:val="24"/>
          <w:highlight w:val="none"/>
        </w:rPr>
        <w:t>日内，招标人应将中标结果在广东省招标投标</w:t>
      </w:r>
      <w:r>
        <w:rPr>
          <w:rFonts w:hint="eastAsia" w:ascii="宋体" w:hAnsi="宋体" w:cs="宋体"/>
          <w:color w:val="auto"/>
          <w:spacing w:val="-3"/>
          <w:sz w:val="24"/>
          <w:szCs w:val="24"/>
          <w:highlight w:val="none"/>
        </w:rPr>
        <w:t>监管网（</w:t>
      </w:r>
      <w:r>
        <w:rPr>
          <w:rFonts w:ascii="宋体" w:hAnsi="宋体" w:cs="宋体"/>
          <w:color w:val="auto"/>
          <w:spacing w:val="-3"/>
          <w:sz w:val="24"/>
          <w:szCs w:val="24"/>
          <w:highlight w:val="none"/>
        </w:rPr>
        <w:t>http:</w:t>
      </w:r>
      <w:r>
        <w:rPr>
          <w:rFonts w:ascii="宋体" w:hAnsi="宋体" w:cs="宋体"/>
          <w:color w:val="auto"/>
          <w:sz w:val="24"/>
          <w:szCs w:val="24"/>
          <w:highlight w:val="none"/>
        </w:rPr>
        <w:t xml:space="preserve"> </w:t>
      </w:r>
      <w:r>
        <w:rPr>
          <w:rFonts w:ascii="宋体" w:hAnsi="宋体" w:cs="宋体"/>
          <w:color w:val="auto"/>
          <w:spacing w:val="-2"/>
          <w:sz w:val="24"/>
          <w:szCs w:val="24"/>
          <w:highlight w:val="none"/>
        </w:rPr>
        <w:t>//zbtb.gd.gov.cn</w:t>
      </w:r>
      <w:r>
        <w:rPr>
          <w:rFonts w:hint="eastAsia" w:ascii="宋体" w:hAnsi="宋体" w:cs="宋体"/>
          <w:color w:val="auto"/>
          <w:spacing w:val="-2"/>
          <w:sz w:val="24"/>
          <w:szCs w:val="24"/>
          <w:highlight w:val="none"/>
        </w:rPr>
        <w:t>）、全国公共资源交易平台（广东省</w:t>
      </w:r>
      <w:r>
        <w:rPr>
          <w:rFonts w:ascii="宋体" w:hAnsi="宋体" w:cs="宋体"/>
          <w:color w:val="auto"/>
          <w:spacing w:val="-28"/>
          <w:sz w:val="24"/>
          <w:szCs w:val="24"/>
          <w:highlight w:val="none"/>
        </w:rPr>
        <w:t xml:space="preserve"> </w:t>
      </w:r>
      <w:r>
        <w:rPr>
          <w:rFonts w:hint="eastAsia" w:ascii="宋体" w:hAnsi="宋体" w:cs="宋体"/>
          <w:color w:val="auto"/>
          <w:spacing w:val="-2"/>
          <w:sz w:val="24"/>
          <w:szCs w:val="24"/>
          <w:highlight w:val="none"/>
        </w:rPr>
        <w:t>·韶关市</w:t>
      </w:r>
      <w:r>
        <w:rPr>
          <w:rFonts w:hint="eastAsia" w:ascii="宋体" w:hAnsi="宋体" w:cs="宋体"/>
          <w:color w:val="auto"/>
          <w:spacing w:val="-34"/>
          <w:sz w:val="24"/>
          <w:szCs w:val="24"/>
          <w:highlight w:val="none"/>
        </w:rPr>
        <w:t>）（</w:t>
      </w:r>
      <w:r>
        <w:rPr>
          <w:rFonts w:ascii="宋体" w:hAnsi="宋体" w:cs="宋体"/>
          <w:color w:val="auto"/>
          <w:spacing w:val="-2"/>
          <w:sz w:val="24"/>
          <w:szCs w:val="24"/>
          <w:highlight w:val="none"/>
        </w:rPr>
        <w:t>https://ygp.</w:t>
      </w:r>
      <w:r>
        <w:rPr>
          <w:rFonts w:ascii="宋体" w:hAnsi="宋体" w:cs="宋体"/>
          <w:color w:val="auto"/>
          <w:spacing w:val="-3"/>
          <w:sz w:val="24"/>
          <w:szCs w:val="24"/>
          <w:highlight w:val="none"/>
        </w:rPr>
        <w:t>gdzwfw.gov.</w:t>
      </w:r>
      <w:r>
        <w:rPr>
          <w:rFonts w:ascii="宋体" w:hAnsi="宋体" w:cs="宋体"/>
          <w:color w:val="auto"/>
          <w:sz w:val="24"/>
          <w:szCs w:val="24"/>
          <w:highlight w:val="none"/>
        </w:rPr>
        <w:t xml:space="preserve"> cn/ggzy-portal/#/440200/index</w:t>
      </w:r>
      <w:r>
        <w:rPr>
          <w:rFonts w:hint="eastAsia" w:ascii="宋体" w:hAnsi="宋体" w:cs="宋体"/>
          <w:color w:val="auto"/>
          <w:sz w:val="24"/>
          <w:szCs w:val="24"/>
          <w:highlight w:val="none"/>
        </w:rPr>
        <w:t>）进行公示。</w:t>
      </w:r>
    </w:p>
    <w:p w14:paraId="36487DDB">
      <w:pPr>
        <w:pStyle w:val="6"/>
        <w:spacing w:line="475" w:lineRule="auto"/>
        <w:rPr>
          <w:rFonts w:hint="eastAsia" w:ascii="宋体" w:hAnsi="宋体" w:cs="宋体"/>
          <w:color w:val="auto"/>
          <w:highlight w:val="none"/>
        </w:rPr>
      </w:pPr>
    </w:p>
    <w:p w14:paraId="16111719">
      <w:pPr>
        <w:spacing w:before="79" w:line="221" w:lineRule="auto"/>
        <w:ind w:left="570"/>
        <w:outlineLvl w:val="2"/>
        <w:rPr>
          <w:rFonts w:hint="eastAsia" w:ascii="宋体" w:hAnsi="宋体" w:cs="宋体"/>
          <w:color w:val="auto"/>
          <w:sz w:val="24"/>
          <w:szCs w:val="24"/>
          <w:highlight w:val="none"/>
          <w:lang w:eastAsia="zh-CN"/>
        </w:rPr>
      </w:pPr>
      <w:bookmarkStart w:id="159" w:name="_Toc13145"/>
      <w:r>
        <w:rPr>
          <w:rFonts w:ascii="宋体" w:hAnsi="宋体" w:cs="宋体"/>
          <w:b/>
          <w:bCs/>
          <w:color w:val="auto"/>
          <w:spacing w:val="-8"/>
          <w:sz w:val="24"/>
          <w:szCs w:val="24"/>
          <w:highlight w:val="none"/>
          <w:lang w:eastAsia="zh-CN"/>
        </w:rPr>
        <w:t>3</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8"/>
          <w:sz w:val="24"/>
          <w:szCs w:val="24"/>
          <w:highlight w:val="none"/>
          <w:lang w:eastAsia="zh-CN"/>
        </w:rPr>
        <w:t>．履约保证</w:t>
      </w:r>
      <w:bookmarkEnd w:id="159"/>
    </w:p>
    <w:p w14:paraId="28AFDA13">
      <w:pPr>
        <w:spacing w:before="153" w:line="312" w:lineRule="auto"/>
        <w:ind w:firstLine="470" w:firstLineChars="200"/>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3.1</w:t>
      </w:r>
      <w:r>
        <w:rPr>
          <w:rFonts w:ascii="宋体" w:hAnsi="宋体" w:cs="宋体"/>
          <w:b/>
          <w:bCs/>
          <w:color w:val="auto"/>
          <w:spacing w:val="17"/>
          <w:sz w:val="24"/>
          <w:szCs w:val="24"/>
          <w:highlight w:val="none"/>
          <w:lang w:eastAsia="zh-CN"/>
        </w:rPr>
        <w:t xml:space="preserve">  </w:t>
      </w:r>
      <w:r>
        <w:rPr>
          <w:rFonts w:hint="eastAsia" w:ascii="宋体" w:hAnsi="宋体" w:cs="宋体"/>
          <w:color w:val="auto"/>
          <w:spacing w:val="-3"/>
          <w:sz w:val="24"/>
          <w:szCs w:val="24"/>
          <w:highlight w:val="none"/>
          <w:lang w:eastAsia="zh-CN"/>
        </w:rPr>
        <w:t>中标人须在领取中标通知书之日起</w:t>
      </w:r>
      <w:r>
        <w:rPr>
          <w:rFonts w:ascii="宋体" w:hAnsi="宋体" w:cs="宋体"/>
          <w:color w:val="auto"/>
          <w:spacing w:val="-3"/>
          <w:sz w:val="24"/>
          <w:szCs w:val="24"/>
          <w:highlight w:val="none"/>
          <w:u w:val="single"/>
          <w:lang w:eastAsia="zh-CN"/>
        </w:rPr>
        <w:t xml:space="preserve"> 10 </w:t>
      </w:r>
      <w:r>
        <w:rPr>
          <w:rFonts w:hint="eastAsia" w:ascii="宋体" w:hAnsi="宋体" w:cs="宋体"/>
          <w:color w:val="auto"/>
          <w:spacing w:val="-3"/>
          <w:sz w:val="24"/>
          <w:szCs w:val="24"/>
          <w:highlight w:val="none"/>
          <w:lang w:eastAsia="zh-CN"/>
        </w:rPr>
        <w:t>个工作日内、签订合同前向招标人提交金额</w:t>
      </w:r>
      <w:r>
        <w:rPr>
          <w:rFonts w:hint="eastAsia" w:ascii="宋体" w:hAnsi="宋体" w:cs="宋体"/>
          <w:color w:val="auto"/>
          <w:spacing w:val="-1"/>
          <w:position w:val="2"/>
          <w:sz w:val="24"/>
          <w:szCs w:val="24"/>
          <w:highlight w:val="none"/>
          <w:lang w:eastAsia="zh-CN"/>
        </w:rPr>
        <w:t>为中标价</w:t>
      </w:r>
      <w:r>
        <w:rPr>
          <w:rFonts w:ascii="宋体" w:hAnsi="宋体" w:cs="宋体"/>
          <w:color w:val="auto"/>
          <w:spacing w:val="-1"/>
          <w:position w:val="2"/>
          <w:sz w:val="24"/>
          <w:szCs w:val="24"/>
          <w:highlight w:val="none"/>
          <w:u w:val="single"/>
          <w:lang w:eastAsia="zh-CN"/>
        </w:rPr>
        <w:t xml:space="preserve"> 10%  </w:t>
      </w:r>
      <w:r>
        <w:rPr>
          <w:rFonts w:hint="eastAsia" w:ascii="宋体" w:hAnsi="宋体" w:cs="宋体"/>
          <w:color w:val="auto"/>
          <w:spacing w:val="-1"/>
          <w:position w:val="2"/>
          <w:sz w:val="24"/>
          <w:szCs w:val="24"/>
          <w:highlight w:val="none"/>
          <w:lang w:eastAsia="zh-CN"/>
        </w:rPr>
        <w:t>的履约保证。联合体中标的，由联合体牵头人提交。</w:t>
      </w:r>
    </w:p>
    <w:p w14:paraId="7D4DC305">
      <w:pPr>
        <w:spacing w:before="89" w:line="286" w:lineRule="auto"/>
        <w:ind w:left="12" w:right="108" w:firstLine="473"/>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3.2</w:t>
      </w:r>
      <w:r>
        <w:rPr>
          <w:rFonts w:ascii="宋体" w:hAnsi="宋体" w:cs="宋体"/>
          <w:b/>
          <w:bCs/>
          <w:color w:val="auto"/>
          <w:spacing w:val="34"/>
          <w:w w:val="101"/>
          <w:sz w:val="24"/>
          <w:szCs w:val="24"/>
          <w:highlight w:val="none"/>
          <w:lang w:eastAsia="zh-CN"/>
        </w:rPr>
        <w:t xml:space="preserve"> </w:t>
      </w:r>
      <w:r>
        <w:rPr>
          <w:rFonts w:hint="eastAsia" w:ascii="宋体" w:hAnsi="宋体" w:cs="宋体"/>
          <w:color w:val="auto"/>
          <w:spacing w:val="-1"/>
          <w:position w:val="2"/>
          <w:sz w:val="24"/>
          <w:szCs w:val="24"/>
          <w:highlight w:val="none"/>
          <w:lang w:eastAsia="zh-CN"/>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cs="宋体"/>
          <w:color w:val="auto"/>
          <w:spacing w:val="-2"/>
          <w:sz w:val="24"/>
          <w:szCs w:val="24"/>
          <w:highlight w:val="none"/>
          <w:lang w:eastAsia="zh-CN"/>
        </w:rPr>
        <w:t>。商业保函、银行保函或保险合同（或保险单）的</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1"/>
          <w:sz w:val="24"/>
          <w:szCs w:val="24"/>
          <w:highlight w:val="none"/>
          <w:lang w:eastAsia="zh-CN"/>
        </w:rPr>
        <w:t>有效期应当自合同生效之日起至项目通过竣工验收之日后</w:t>
      </w:r>
      <w:r>
        <w:rPr>
          <w:rFonts w:ascii="宋体" w:hAnsi="宋体" w:cs="宋体"/>
          <w:color w:val="auto"/>
          <w:spacing w:val="-41"/>
          <w:sz w:val="24"/>
          <w:szCs w:val="24"/>
          <w:highlight w:val="none"/>
          <w:lang w:eastAsia="zh-CN"/>
        </w:rPr>
        <w:t xml:space="preserve"> </w:t>
      </w:r>
      <w:r>
        <w:rPr>
          <w:rFonts w:ascii="宋体" w:hAnsi="宋体" w:cs="宋体"/>
          <w:color w:val="auto"/>
          <w:spacing w:val="-1"/>
          <w:sz w:val="24"/>
          <w:szCs w:val="24"/>
          <w:highlight w:val="none"/>
          <w:lang w:eastAsia="zh-CN"/>
        </w:rPr>
        <w:t xml:space="preserve">28 </w:t>
      </w:r>
      <w:r>
        <w:rPr>
          <w:rFonts w:hint="eastAsia" w:ascii="宋体" w:hAnsi="宋体" w:cs="宋体"/>
          <w:color w:val="auto"/>
          <w:spacing w:val="-1"/>
          <w:sz w:val="24"/>
          <w:szCs w:val="24"/>
          <w:highlight w:val="none"/>
          <w:lang w:eastAsia="zh-CN"/>
        </w:rPr>
        <w:t>天止。</w:t>
      </w:r>
    </w:p>
    <w:p w14:paraId="2B3F98E5">
      <w:pPr>
        <w:wordWrap w:val="0"/>
        <w:spacing w:line="440" w:lineRule="exact"/>
        <w:ind w:firstLine="562"/>
        <w:rPr>
          <w:rFonts w:hint="eastAsia" w:ascii="宋体" w:hAnsi="宋体" w:cs="宋体"/>
          <w:color w:val="auto"/>
          <w:highlight w:val="none"/>
          <w:lang w:eastAsia="zh-CN"/>
        </w:rPr>
      </w:pPr>
      <w:r>
        <w:rPr>
          <w:rFonts w:hint="eastAsia" w:ascii="宋体" w:hAnsi="宋体" w:cs="宋体"/>
          <w:color w:val="auto"/>
          <w:spacing w:val="-1"/>
          <w:sz w:val="24"/>
          <w:szCs w:val="24"/>
          <w:highlight w:val="none"/>
          <w:lang w:eastAsia="zh-CN"/>
        </w:rPr>
        <w:t>（</w:t>
      </w:r>
      <w:r>
        <w:rPr>
          <w:rFonts w:hint="eastAsia" w:ascii="宋体" w:hAnsi="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1D94941">
      <w:pPr>
        <w:spacing w:before="145" w:line="319" w:lineRule="auto"/>
        <w:ind w:left="12" w:right="108" w:firstLine="473"/>
        <w:rPr>
          <w:rFonts w:hint="eastAsia" w:ascii="宋体" w:hAnsi="宋体" w:cs="宋体"/>
          <w:color w:val="auto"/>
          <w:sz w:val="24"/>
          <w:szCs w:val="24"/>
          <w:highlight w:val="none"/>
          <w:lang w:eastAsia="zh-CN"/>
        </w:rPr>
      </w:pPr>
      <w:r>
        <w:rPr>
          <w:rFonts w:ascii="宋体" w:hAnsi="宋体" w:cs="宋体"/>
          <w:b/>
          <w:bCs/>
          <w:color w:val="auto"/>
          <w:spacing w:val="-4"/>
          <w:sz w:val="24"/>
          <w:szCs w:val="24"/>
          <w:highlight w:val="none"/>
          <w:lang w:eastAsia="zh-CN"/>
        </w:rPr>
        <w:t>3.3</w:t>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4"/>
          <w:sz w:val="24"/>
          <w:szCs w:val="24"/>
          <w:highlight w:val="none"/>
          <w:lang w:eastAsia="zh-CN"/>
        </w:rPr>
        <w:t>中标人在领取中标通知书之日起</w:t>
      </w:r>
      <w:r>
        <w:rPr>
          <w:rFonts w:ascii="宋体" w:hAnsi="宋体" w:cs="宋体"/>
          <w:color w:val="auto"/>
          <w:spacing w:val="-32"/>
          <w:sz w:val="24"/>
          <w:szCs w:val="24"/>
          <w:highlight w:val="none"/>
          <w:lang w:eastAsia="zh-CN"/>
        </w:rPr>
        <w:t xml:space="preserve"> </w:t>
      </w:r>
      <w:r>
        <w:rPr>
          <w:rFonts w:ascii="宋体" w:hAnsi="宋体" w:cs="宋体"/>
          <w:color w:val="auto"/>
          <w:spacing w:val="-4"/>
          <w:sz w:val="24"/>
          <w:szCs w:val="24"/>
          <w:highlight w:val="none"/>
          <w:lang w:eastAsia="zh-CN"/>
        </w:rPr>
        <w:t xml:space="preserve">10 </w:t>
      </w:r>
      <w:r>
        <w:rPr>
          <w:rFonts w:hint="eastAsia" w:ascii="宋体" w:hAnsi="宋体" w:cs="宋体"/>
          <w:color w:val="auto"/>
          <w:spacing w:val="-4"/>
          <w:sz w:val="24"/>
          <w:szCs w:val="24"/>
          <w:highlight w:val="none"/>
          <w:lang w:eastAsia="zh-CN"/>
        </w:rPr>
        <w:t>个工</w:t>
      </w:r>
      <w:r>
        <w:rPr>
          <w:rFonts w:hint="eastAsia" w:ascii="宋体" w:hAnsi="宋体" w:cs="宋体"/>
          <w:color w:val="auto"/>
          <w:spacing w:val="-5"/>
          <w:sz w:val="24"/>
          <w:szCs w:val="24"/>
          <w:highlight w:val="none"/>
          <w:lang w:eastAsia="zh-CN"/>
        </w:rPr>
        <w:t>作日内仍未提交履约保证的，招标人发</w:t>
      </w:r>
      <w:r>
        <w:rPr>
          <w:rFonts w:hint="eastAsia" w:ascii="宋体" w:hAnsi="宋体" w:cs="宋体"/>
          <w:color w:val="auto"/>
          <w:spacing w:val="1"/>
          <w:sz w:val="24"/>
          <w:szCs w:val="24"/>
          <w:highlight w:val="none"/>
          <w:lang w:eastAsia="zh-CN"/>
        </w:rPr>
        <w:t>出第一次提醒函；在领取中标通知书之日起</w:t>
      </w:r>
      <w:r>
        <w:rPr>
          <w:rFonts w:ascii="宋体" w:hAnsi="宋体" w:cs="宋体"/>
          <w:color w:val="auto"/>
          <w:spacing w:val="-32"/>
          <w:sz w:val="24"/>
          <w:szCs w:val="24"/>
          <w:highlight w:val="none"/>
          <w:lang w:eastAsia="zh-CN"/>
        </w:rPr>
        <w:t xml:space="preserve"> </w:t>
      </w:r>
      <w:r>
        <w:rPr>
          <w:rFonts w:ascii="宋体" w:hAnsi="宋体" w:cs="宋体"/>
          <w:color w:val="auto"/>
          <w:spacing w:val="1"/>
          <w:sz w:val="24"/>
          <w:szCs w:val="24"/>
          <w:highlight w:val="none"/>
          <w:lang w:eastAsia="zh-CN"/>
        </w:rPr>
        <w:t xml:space="preserve">15 </w:t>
      </w:r>
      <w:r>
        <w:rPr>
          <w:rFonts w:hint="eastAsia" w:ascii="宋体" w:hAnsi="宋体" w:cs="宋体"/>
          <w:color w:val="auto"/>
          <w:spacing w:val="1"/>
          <w:sz w:val="24"/>
          <w:szCs w:val="24"/>
          <w:highlight w:val="none"/>
          <w:lang w:eastAsia="zh-CN"/>
        </w:rPr>
        <w:t>个工作日内仍未提交的</w:t>
      </w:r>
      <w:r>
        <w:rPr>
          <w:rFonts w:hint="eastAsia" w:ascii="宋体" w:hAnsi="宋体" w:cs="宋体"/>
          <w:color w:val="auto"/>
          <w:sz w:val="24"/>
          <w:szCs w:val="24"/>
          <w:highlight w:val="none"/>
          <w:lang w:eastAsia="zh-CN"/>
        </w:rPr>
        <w:t>，招标人发出第</w:t>
      </w:r>
      <w:r>
        <w:rPr>
          <w:rFonts w:hint="eastAsia" w:ascii="宋体" w:hAnsi="宋体" w:cs="宋体"/>
          <w:color w:val="auto"/>
          <w:spacing w:val="1"/>
          <w:sz w:val="24"/>
          <w:szCs w:val="24"/>
          <w:highlight w:val="none"/>
          <w:lang w:eastAsia="zh-CN"/>
        </w:rPr>
        <w:t>二次提醒函；在领取中标通知书之日起</w:t>
      </w:r>
      <w:r>
        <w:rPr>
          <w:rFonts w:ascii="宋体" w:hAnsi="宋体" w:cs="宋体"/>
          <w:color w:val="auto"/>
          <w:spacing w:val="-39"/>
          <w:sz w:val="24"/>
          <w:szCs w:val="24"/>
          <w:highlight w:val="none"/>
          <w:lang w:eastAsia="zh-CN"/>
        </w:rPr>
        <w:t xml:space="preserve"> </w:t>
      </w:r>
      <w:r>
        <w:rPr>
          <w:rFonts w:ascii="宋体" w:hAnsi="宋体" w:cs="宋体"/>
          <w:color w:val="auto"/>
          <w:spacing w:val="1"/>
          <w:sz w:val="24"/>
          <w:szCs w:val="24"/>
          <w:highlight w:val="none"/>
          <w:lang w:eastAsia="zh-CN"/>
        </w:rPr>
        <w:t xml:space="preserve">20 </w:t>
      </w:r>
      <w:r>
        <w:rPr>
          <w:rFonts w:hint="eastAsia" w:ascii="宋体" w:hAnsi="宋体" w:cs="宋体"/>
          <w:color w:val="auto"/>
          <w:spacing w:val="1"/>
          <w:sz w:val="24"/>
          <w:szCs w:val="24"/>
          <w:highlight w:val="none"/>
          <w:lang w:eastAsia="zh-CN"/>
        </w:rPr>
        <w:t>个工作日内仍未提交的，视其放弃中标。并</w:t>
      </w:r>
      <w:r>
        <w:rPr>
          <w:rFonts w:hint="eastAsia" w:ascii="宋体" w:hAnsi="宋体" w:cs="宋体"/>
          <w:color w:val="auto"/>
          <w:spacing w:val="-2"/>
          <w:sz w:val="24"/>
          <w:szCs w:val="24"/>
          <w:highlight w:val="none"/>
          <w:lang w:eastAsia="zh-CN"/>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cs="宋体"/>
          <w:color w:val="auto"/>
          <w:spacing w:val="-1"/>
          <w:sz w:val="24"/>
          <w:szCs w:val="24"/>
          <w:highlight w:val="none"/>
          <w:lang w:eastAsia="zh-CN"/>
        </w:rPr>
        <w:t>保函、银行保函或保险合同。</w:t>
      </w:r>
    </w:p>
    <w:p w14:paraId="47DC2811">
      <w:pPr>
        <w:spacing w:before="152" w:line="299" w:lineRule="auto"/>
        <w:ind w:left="12" w:right="108" w:firstLine="474"/>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3.4  </w:t>
      </w:r>
      <w:r>
        <w:rPr>
          <w:rFonts w:hint="eastAsia" w:ascii="宋体" w:hAnsi="宋体" w:cs="宋体"/>
          <w:color w:val="auto"/>
          <w:sz w:val="24"/>
          <w:szCs w:val="24"/>
          <w:highlight w:val="none"/>
          <w:lang w:eastAsia="zh-CN"/>
        </w:rPr>
        <w:t>在工程实施过程中，如果承包人（即招标阶段的中标人，下同）由于自身的资</w:t>
      </w:r>
      <w:r>
        <w:rPr>
          <w:rFonts w:hint="eastAsia" w:ascii="宋体" w:hAnsi="宋体" w:cs="宋体"/>
          <w:color w:val="auto"/>
          <w:spacing w:val="-2"/>
          <w:sz w:val="24"/>
          <w:szCs w:val="24"/>
          <w:highlight w:val="none"/>
          <w:lang w:eastAsia="zh-CN"/>
        </w:rPr>
        <w:t>金、技术、质量、非不可抗力等原因给发包人（即招标阶段的招标人，下同）造成经济</w:t>
      </w:r>
      <w:r>
        <w:rPr>
          <w:rFonts w:hint="eastAsia" w:ascii="宋体" w:hAnsi="宋体" w:cs="宋体"/>
          <w:color w:val="auto"/>
          <w:spacing w:val="-1"/>
          <w:sz w:val="24"/>
          <w:szCs w:val="24"/>
          <w:highlight w:val="none"/>
          <w:lang w:eastAsia="zh-CN"/>
        </w:rPr>
        <w:t>损失，发包人有权扣划相应金额的履约保证。</w:t>
      </w:r>
    </w:p>
    <w:p w14:paraId="63F9EBC4">
      <w:pPr>
        <w:spacing w:before="154" w:line="220" w:lineRule="auto"/>
        <w:ind w:left="486"/>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3.5  </w:t>
      </w:r>
      <w:r>
        <w:rPr>
          <w:rFonts w:hint="eastAsia" w:ascii="宋体" w:hAnsi="宋体" w:cs="宋体"/>
          <w:color w:val="auto"/>
          <w:sz w:val="24"/>
          <w:szCs w:val="24"/>
          <w:highlight w:val="none"/>
          <w:lang w:eastAsia="zh-CN"/>
        </w:rPr>
        <w:t>项目通过竣工验收之日后</w:t>
      </w:r>
      <w:r>
        <w:rPr>
          <w:rFonts w:ascii="宋体" w:hAnsi="宋体" w:cs="宋体"/>
          <w:color w:val="auto"/>
          <w:spacing w:val="-55"/>
          <w:sz w:val="24"/>
          <w:szCs w:val="24"/>
          <w:highlight w:val="none"/>
          <w:lang w:eastAsia="zh-CN"/>
        </w:rPr>
        <w:t xml:space="preserve"> </w:t>
      </w:r>
      <w:r>
        <w:rPr>
          <w:rFonts w:ascii="宋体" w:hAnsi="宋体" w:cs="宋体"/>
          <w:color w:val="auto"/>
          <w:sz w:val="24"/>
          <w:szCs w:val="24"/>
          <w:highlight w:val="none"/>
          <w:lang w:eastAsia="zh-CN"/>
        </w:rPr>
        <w:t xml:space="preserve">28 </w:t>
      </w:r>
      <w:r>
        <w:rPr>
          <w:rFonts w:hint="eastAsia" w:ascii="宋体" w:hAnsi="宋体" w:cs="宋体"/>
          <w:color w:val="auto"/>
          <w:sz w:val="24"/>
          <w:szCs w:val="24"/>
          <w:highlight w:val="none"/>
          <w:lang w:eastAsia="zh-CN"/>
        </w:rPr>
        <w:t>天内，发包人将履</w:t>
      </w:r>
      <w:r>
        <w:rPr>
          <w:rFonts w:hint="eastAsia" w:ascii="宋体" w:hAnsi="宋体" w:cs="宋体"/>
          <w:color w:val="auto"/>
          <w:spacing w:val="-1"/>
          <w:sz w:val="24"/>
          <w:szCs w:val="24"/>
          <w:highlight w:val="none"/>
          <w:lang w:eastAsia="zh-CN"/>
        </w:rPr>
        <w:t>约保证退还给承包人。</w:t>
      </w:r>
    </w:p>
    <w:p w14:paraId="05D6A502">
      <w:pPr>
        <w:pStyle w:val="6"/>
        <w:spacing w:line="256" w:lineRule="auto"/>
        <w:rPr>
          <w:rFonts w:hint="eastAsia" w:ascii="宋体" w:hAnsi="宋体" w:cs="宋体"/>
          <w:color w:val="auto"/>
          <w:highlight w:val="none"/>
          <w:lang w:eastAsia="zh-CN"/>
        </w:rPr>
      </w:pPr>
    </w:p>
    <w:p w14:paraId="1684F94C">
      <w:pPr>
        <w:pStyle w:val="6"/>
        <w:spacing w:line="257" w:lineRule="auto"/>
        <w:rPr>
          <w:rFonts w:hint="eastAsia" w:ascii="宋体" w:hAnsi="宋体" w:cs="宋体"/>
          <w:color w:val="auto"/>
          <w:highlight w:val="none"/>
          <w:lang w:eastAsia="zh-CN"/>
        </w:rPr>
      </w:pPr>
    </w:p>
    <w:p w14:paraId="065C9B99">
      <w:pPr>
        <w:spacing w:before="78" w:line="222" w:lineRule="auto"/>
        <w:ind w:left="488"/>
        <w:outlineLvl w:val="2"/>
        <w:rPr>
          <w:rFonts w:hint="eastAsia" w:ascii="宋体" w:hAnsi="宋体" w:cs="宋体"/>
          <w:color w:val="auto"/>
          <w:sz w:val="24"/>
          <w:szCs w:val="24"/>
          <w:highlight w:val="none"/>
          <w:lang w:eastAsia="zh-CN"/>
        </w:rPr>
      </w:pPr>
      <w:bookmarkStart w:id="160" w:name="_Toc133"/>
      <w:r>
        <w:rPr>
          <w:rFonts w:ascii="宋体" w:hAnsi="宋体" w:cs="宋体"/>
          <w:b/>
          <w:bCs/>
          <w:color w:val="auto"/>
          <w:spacing w:val="-8"/>
          <w:sz w:val="24"/>
          <w:szCs w:val="24"/>
          <w:highlight w:val="none"/>
          <w:lang w:eastAsia="zh-CN"/>
        </w:rPr>
        <w:t>4</w:t>
      </w:r>
      <w:r>
        <w:rPr>
          <w:rFonts w:ascii="宋体" w:hAnsi="宋体" w:cs="宋体"/>
          <w:b/>
          <w:bCs/>
          <w:color w:val="auto"/>
          <w:spacing w:val="-27"/>
          <w:sz w:val="24"/>
          <w:szCs w:val="24"/>
          <w:highlight w:val="none"/>
          <w:lang w:eastAsia="zh-CN"/>
        </w:rPr>
        <w:t xml:space="preserve"> </w:t>
      </w:r>
      <w:r>
        <w:rPr>
          <w:rFonts w:hint="eastAsia" w:ascii="宋体" w:hAnsi="宋体" w:cs="宋体"/>
          <w:b/>
          <w:bCs/>
          <w:color w:val="auto"/>
          <w:spacing w:val="-8"/>
          <w:sz w:val="24"/>
          <w:szCs w:val="24"/>
          <w:highlight w:val="none"/>
          <w:lang w:eastAsia="zh-CN"/>
        </w:rPr>
        <w:t>．合同订立</w:t>
      </w:r>
      <w:bookmarkEnd w:id="160"/>
    </w:p>
    <w:p w14:paraId="29C9FEE5">
      <w:pPr>
        <w:spacing w:before="150" w:line="279" w:lineRule="auto"/>
        <w:ind w:left="13" w:right="108" w:firstLine="474"/>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4.1  </w:t>
      </w:r>
      <w:r>
        <w:rPr>
          <w:rFonts w:hint="eastAsia" w:ascii="宋体" w:hAnsi="宋体" w:cs="宋体"/>
          <w:color w:val="auto"/>
          <w:sz w:val="24"/>
          <w:szCs w:val="24"/>
          <w:highlight w:val="none"/>
          <w:lang w:eastAsia="zh-CN"/>
        </w:rPr>
        <w:t>招标人应当自中标通知书发出之日起</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三十</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日内，按照招标文件、中标人的投标</w:t>
      </w:r>
      <w:r>
        <w:rPr>
          <w:rFonts w:hint="eastAsia" w:ascii="宋体" w:hAnsi="宋体" w:cs="宋体"/>
          <w:color w:val="auto"/>
          <w:spacing w:val="-1"/>
          <w:sz w:val="24"/>
          <w:szCs w:val="24"/>
          <w:highlight w:val="none"/>
          <w:lang w:eastAsia="zh-CN"/>
        </w:rPr>
        <w:t>文件与中标人订立书面合同。</w:t>
      </w:r>
    </w:p>
    <w:p w14:paraId="45446784">
      <w:pPr>
        <w:spacing w:before="156" w:line="219" w:lineRule="auto"/>
        <w:ind w:left="488"/>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  </w:t>
      </w:r>
      <w:r>
        <w:rPr>
          <w:rFonts w:hint="eastAsia" w:ascii="宋体" w:hAnsi="宋体" w:cs="宋体"/>
          <w:color w:val="auto"/>
          <w:spacing w:val="-1"/>
          <w:sz w:val="24"/>
          <w:szCs w:val="24"/>
          <w:highlight w:val="none"/>
          <w:lang w:eastAsia="zh-CN"/>
        </w:rPr>
        <w:t>不正常报价的梳理和确认</w:t>
      </w:r>
    </w:p>
    <w:p w14:paraId="6C440200">
      <w:pPr>
        <w:spacing w:before="154" w:line="299" w:lineRule="auto"/>
        <w:ind w:left="14" w:right="64" w:firstLine="473"/>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4.2.1 </w:t>
      </w:r>
      <w:r>
        <w:rPr>
          <w:rFonts w:hint="eastAsia" w:ascii="宋体" w:hAnsi="宋体" w:cs="宋体"/>
          <w:b/>
          <w:bCs/>
          <w:color w:val="auto"/>
          <w:spacing w:val="1"/>
          <w:sz w:val="24"/>
          <w:szCs w:val="24"/>
          <w:highlight w:val="none"/>
          <w:lang w:eastAsia="zh-CN"/>
        </w:rPr>
        <w:t>合同订立期间，在不改变中标人的投标总价的前提下，招标人应对中标人的</w:t>
      </w:r>
      <w:r>
        <w:rPr>
          <w:rFonts w:hint="eastAsia" w:ascii="宋体" w:hAnsi="宋体" w:cs="宋体"/>
          <w:b/>
          <w:bCs/>
          <w:color w:val="auto"/>
          <w:spacing w:val="-3"/>
          <w:sz w:val="24"/>
          <w:szCs w:val="24"/>
          <w:highlight w:val="none"/>
          <w:lang w:eastAsia="zh-CN"/>
        </w:rPr>
        <w:t>投标报价进行全面分析和整理，从而发现并提取其中可能存在的算术性错误、错漏项、不平衡报价等不正常报价，并修正其中的算术性错误。</w:t>
      </w:r>
      <w:r>
        <w:rPr>
          <w:rFonts w:hint="eastAsia" w:ascii="宋体" w:hAnsi="宋体" w:cs="宋体"/>
          <w:color w:val="auto"/>
          <w:spacing w:val="-3"/>
          <w:sz w:val="24"/>
          <w:szCs w:val="24"/>
          <w:highlight w:val="none"/>
          <w:lang w:eastAsia="zh-CN"/>
        </w:rPr>
        <w:t>招标人不具备</w:t>
      </w:r>
      <w:r>
        <w:rPr>
          <w:rFonts w:hint="eastAsia" w:ascii="宋体" w:hAnsi="宋体" w:cs="宋体"/>
          <w:color w:val="auto"/>
          <w:spacing w:val="-4"/>
          <w:sz w:val="24"/>
          <w:szCs w:val="24"/>
          <w:highlight w:val="none"/>
          <w:lang w:eastAsia="zh-CN"/>
        </w:rPr>
        <w:t>以上能力的，可授</w:t>
      </w:r>
      <w:r>
        <w:rPr>
          <w:rFonts w:hint="eastAsia" w:ascii="宋体" w:hAnsi="宋体" w:cs="宋体"/>
          <w:color w:val="auto"/>
          <w:spacing w:val="-1"/>
          <w:sz w:val="24"/>
          <w:szCs w:val="24"/>
          <w:highlight w:val="none"/>
          <w:lang w:eastAsia="zh-CN"/>
        </w:rPr>
        <w:t>权编制本项目最高投标限价的造价咨询单位实施。</w:t>
      </w:r>
    </w:p>
    <w:p w14:paraId="080DAC0B">
      <w:pPr>
        <w:spacing w:before="121" w:line="309" w:lineRule="auto"/>
        <w:ind w:left="14" w:right="65" w:firstLine="473"/>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4.2.2  </w:t>
      </w:r>
      <w:r>
        <w:rPr>
          <w:rFonts w:hint="eastAsia" w:ascii="宋体" w:hAnsi="宋体" w:cs="宋体"/>
          <w:color w:val="auto"/>
          <w:spacing w:val="2"/>
          <w:sz w:val="24"/>
          <w:szCs w:val="24"/>
          <w:highlight w:val="none"/>
          <w:lang w:eastAsia="zh-CN"/>
        </w:rPr>
        <w:t>算术性错误的分析和修正。投标报价汇</w:t>
      </w:r>
      <w:r>
        <w:rPr>
          <w:rFonts w:hint="eastAsia" w:ascii="宋体" w:hAnsi="宋体" w:cs="宋体"/>
          <w:color w:val="auto"/>
          <w:spacing w:val="1"/>
          <w:sz w:val="24"/>
          <w:szCs w:val="24"/>
          <w:highlight w:val="none"/>
          <w:lang w:eastAsia="zh-CN"/>
        </w:rPr>
        <w:t>总表中，投标总价与各分项费用之和</w:t>
      </w:r>
      <w:r>
        <w:rPr>
          <w:rFonts w:hint="eastAsia" w:ascii="宋体" w:hAnsi="宋体" w:cs="宋体"/>
          <w:color w:val="auto"/>
          <w:spacing w:val="-2"/>
          <w:sz w:val="24"/>
          <w:szCs w:val="24"/>
          <w:highlight w:val="none"/>
          <w:lang w:eastAsia="zh-CN"/>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cs="宋体"/>
          <w:color w:val="auto"/>
          <w:sz w:val="24"/>
          <w:szCs w:val="24"/>
          <w:highlight w:val="none"/>
          <w:lang w:eastAsia="zh-CN"/>
        </w:rPr>
        <w:t>分项表中总价金额与依据单价计算出的结果不</w:t>
      </w:r>
      <w:r>
        <w:rPr>
          <w:rFonts w:hint="eastAsia" w:ascii="宋体" w:hAnsi="宋体" w:cs="宋体"/>
          <w:color w:val="auto"/>
          <w:spacing w:val="-1"/>
          <w:sz w:val="24"/>
          <w:szCs w:val="24"/>
          <w:highlight w:val="none"/>
          <w:lang w:eastAsia="zh-CN"/>
        </w:rPr>
        <w:t>一致的，以总价为准修正单价。</w:t>
      </w:r>
    </w:p>
    <w:p w14:paraId="0F8DE728">
      <w:pPr>
        <w:spacing w:before="157" w:line="279" w:lineRule="auto"/>
        <w:ind w:left="12" w:right="66" w:firstLine="47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4.2.3  </w:t>
      </w:r>
      <w:r>
        <w:rPr>
          <w:rFonts w:hint="eastAsia" w:ascii="宋体" w:hAnsi="宋体" w:cs="宋体"/>
          <w:color w:val="auto"/>
          <w:spacing w:val="2"/>
          <w:sz w:val="24"/>
          <w:szCs w:val="24"/>
          <w:highlight w:val="none"/>
          <w:lang w:eastAsia="zh-CN"/>
        </w:rPr>
        <w:t>错漏项的认定。中标人已标价工程量清</w:t>
      </w:r>
      <w:r>
        <w:rPr>
          <w:rFonts w:hint="eastAsia" w:ascii="宋体" w:hAnsi="宋体" w:cs="宋体"/>
          <w:color w:val="auto"/>
          <w:spacing w:val="1"/>
          <w:sz w:val="24"/>
          <w:szCs w:val="24"/>
          <w:highlight w:val="none"/>
          <w:lang w:eastAsia="zh-CN"/>
        </w:rPr>
        <w:t>单中，任一清单项目未填报价格或价</w:t>
      </w:r>
      <w:r>
        <w:rPr>
          <w:rFonts w:hint="eastAsia" w:ascii="宋体" w:hAnsi="宋体" w:cs="宋体"/>
          <w:color w:val="auto"/>
          <w:spacing w:val="-1"/>
          <w:sz w:val="24"/>
          <w:szCs w:val="24"/>
          <w:highlight w:val="none"/>
          <w:lang w:eastAsia="zh-CN"/>
        </w:rPr>
        <w:t>格为零的，视为错漏项。</w:t>
      </w:r>
    </w:p>
    <w:p w14:paraId="51E9B61B">
      <w:pPr>
        <w:spacing w:before="121" w:line="360" w:lineRule="auto"/>
        <w:ind w:firstLine="490" w:firstLineChars="200"/>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4.2.4  </w:t>
      </w:r>
      <w:r>
        <w:rPr>
          <w:rFonts w:hint="eastAsia" w:ascii="宋体" w:hAnsi="宋体" w:cs="宋体"/>
          <w:color w:val="auto"/>
          <w:spacing w:val="2"/>
          <w:sz w:val="24"/>
          <w:szCs w:val="24"/>
          <w:highlight w:val="none"/>
          <w:lang w:eastAsia="zh-CN"/>
        </w:rPr>
        <w:t>不平衡报价的认定。经修正算术性错误后的中标人已标价工程量清单中，</w:t>
      </w:r>
      <w:r>
        <w:rPr>
          <w:rFonts w:hint="eastAsia" w:ascii="宋体" w:hAnsi="宋体" w:cs="宋体"/>
          <w:color w:val="auto"/>
          <w:spacing w:val="2"/>
          <w:sz w:val="24"/>
          <w:szCs w:val="24"/>
          <w:highlight w:val="none"/>
          <w:u w:val="single"/>
          <w:lang w:eastAsia="zh-CN"/>
        </w:rPr>
        <w:t>对于投标报价中综合单价相对最高投标限价《分部分项工程和单价措施项目清单与计价表》中对应综合单价的偏差大于±</w:t>
      </w:r>
      <w:r>
        <w:rPr>
          <w:rFonts w:ascii="宋体" w:hAnsi="宋体" w:cs="宋体"/>
          <w:color w:val="auto"/>
          <w:spacing w:val="2"/>
          <w:sz w:val="24"/>
          <w:szCs w:val="24"/>
          <w:highlight w:val="none"/>
          <w:u w:val="single"/>
          <w:lang w:eastAsia="zh-CN"/>
        </w:rPr>
        <w:t xml:space="preserve">15% </w:t>
      </w:r>
      <w:r>
        <w:rPr>
          <w:rFonts w:hint="eastAsia" w:ascii="宋体" w:hAnsi="宋体" w:cs="宋体"/>
          <w:color w:val="auto"/>
          <w:spacing w:val="2"/>
          <w:sz w:val="24"/>
          <w:szCs w:val="24"/>
          <w:highlight w:val="none"/>
          <w:lang w:eastAsia="zh-CN"/>
        </w:rPr>
        <w:t>的清</w:t>
      </w:r>
      <w:r>
        <w:rPr>
          <w:rFonts w:hint="eastAsia" w:ascii="宋体" w:hAnsi="宋体" w:cs="宋体"/>
          <w:color w:val="auto"/>
          <w:spacing w:val="-3"/>
          <w:sz w:val="24"/>
          <w:szCs w:val="24"/>
          <w:highlight w:val="none"/>
          <w:lang w:eastAsia="zh-CN"/>
        </w:rPr>
        <w:t>单项目，视为不平衡报价项目。</w:t>
      </w:r>
    </w:p>
    <w:p w14:paraId="0DFC1C14">
      <w:pPr>
        <w:spacing w:before="146" w:line="360" w:lineRule="auto"/>
        <w:ind w:left="10" w:right="65" w:firstLine="478"/>
        <w:jc w:val="both"/>
        <w:rPr>
          <w:rFonts w:hint="eastAsia" w:ascii="宋体" w:hAnsi="宋体" w:cs="宋体"/>
          <w:color w:val="auto"/>
          <w:spacing w:val="-3"/>
          <w:sz w:val="24"/>
          <w:szCs w:val="24"/>
          <w:highlight w:val="none"/>
          <w:lang w:eastAsia="zh-CN"/>
        </w:rPr>
      </w:pPr>
      <w:r>
        <w:rPr>
          <w:rFonts w:ascii="宋体" w:hAnsi="宋体" w:cs="宋体"/>
          <w:b/>
          <w:bCs/>
          <w:color w:val="auto"/>
          <w:spacing w:val="-3"/>
          <w:sz w:val="24"/>
          <w:szCs w:val="24"/>
          <w:highlight w:val="none"/>
          <w:lang w:eastAsia="zh-CN"/>
        </w:rPr>
        <w:t xml:space="preserve">4.2.5 </w:t>
      </w:r>
      <w:r>
        <w:rPr>
          <w:rFonts w:hint="eastAsia" w:ascii="宋体" w:hAnsi="宋体" w:cs="宋体"/>
          <w:color w:val="auto"/>
          <w:spacing w:val="-3"/>
          <w:sz w:val="24"/>
          <w:szCs w:val="24"/>
          <w:highlight w:val="none"/>
          <w:lang w:eastAsia="zh-CN"/>
        </w:rPr>
        <w:t>施工合同签订前，招标人或其授权的造价咨询单位应就发现的以上所有不平衡报价进行修正。以最高投标限价中《分部分项工程和单价措施项目清单与计价表》相对应的综合单价X(1-中标下浮率)。</w:t>
      </w:r>
    </w:p>
    <w:p w14:paraId="1BCDDED2">
      <w:pPr>
        <w:spacing w:before="146" w:line="360" w:lineRule="auto"/>
        <w:ind w:left="10" w:right="65" w:firstLine="478"/>
        <w:jc w:val="both"/>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中标下浮率=[1-(中标价-中标安全生产措施费报价-暂列金额-暂估价)/(最高投标限价-最高投标限价安全生产措施费报价-暂列金额-暂估价)]x100%</w:t>
      </w:r>
    </w:p>
    <w:p w14:paraId="43E9D091">
      <w:pPr>
        <w:spacing w:before="146" w:line="360" w:lineRule="auto"/>
        <w:ind w:left="10" w:right="65" w:firstLine="478"/>
        <w:jc w:val="both"/>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若修正后的该部分《分部分项工程和单价措施项目清单与计价表》总金额大于原投标报价中的该部分总金额，则从投标报价需调高的综合单价中选择偏离最大的清单开始调整，遇整幅度逐步减少，直至修正后的该部分《分部分项工程和单价措施项目清单与计价表》总金额与原投标报价中的该部分总金额一致;若修正后的该部分《分部分项工程和单价措施项且清单与计价表》总金额小于原投标报价中的该部分总金额，则从投标报价需调低的综合单价中选择偏离最大的消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构成施工合同的组成部分，在进度款拨付，工程结算时按《不平衡报价修正报告》的综合单价和各项计价费率进行计价。</w:t>
      </w:r>
    </w:p>
    <w:p w14:paraId="7BF31FF1">
      <w:pPr>
        <w:spacing w:before="34" w:line="326" w:lineRule="auto"/>
        <w:ind w:left="12" w:right="65" w:firstLine="475"/>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4.2.6 </w:t>
      </w:r>
      <w:r>
        <w:rPr>
          <w:rFonts w:hint="eastAsia" w:ascii="宋体" w:hAnsi="宋体" w:cs="宋体"/>
          <w:b/>
          <w:bCs/>
          <w:color w:val="auto"/>
          <w:spacing w:val="1"/>
          <w:sz w:val="24"/>
          <w:szCs w:val="24"/>
          <w:highlight w:val="none"/>
          <w:lang w:eastAsia="zh-CN"/>
        </w:rPr>
        <w:t>合同履行过程中，被认定为错漏项的清单项目，结算时按照第三章“拟签订</w:t>
      </w:r>
      <w:r>
        <w:rPr>
          <w:rFonts w:hint="eastAsia" w:ascii="宋体" w:hAnsi="宋体" w:cs="宋体"/>
          <w:b/>
          <w:bCs/>
          <w:color w:val="auto"/>
          <w:spacing w:val="-6"/>
          <w:sz w:val="24"/>
          <w:szCs w:val="24"/>
          <w:highlight w:val="none"/>
          <w:lang w:eastAsia="zh-CN"/>
        </w:rPr>
        <w:t>合同的主要条款</w:t>
      </w:r>
      <w:r>
        <w:rPr>
          <w:rFonts w:ascii="宋体" w:hAnsi="宋体" w:cs="宋体"/>
          <w:color w:val="auto"/>
          <w:spacing w:val="-77"/>
          <w:sz w:val="24"/>
          <w:szCs w:val="24"/>
          <w:highlight w:val="none"/>
          <w:lang w:eastAsia="zh-CN"/>
        </w:rPr>
        <w:t xml:space="preserve"> </w:t>
      </w:r>
      <w:r>
        <w:rPr>
          <w:rFonts w:hint="eastAsia" w:ascii="宋体" w:hAnsi="宋体" w:cs="宋体"/>
          <w:b/>
          <w:bCs/>
          <w:color w:val="auto"/>
          <w:spacing w:val="-6"/>
          <w:sz w:val="24"/>
          <w:szCs w:val="24"/>
          <w:highlight w:val="none"/>
          <w:lang w:eastAsia="zh-CN"/>
        </w:rPr>
        <w:t>”规定处理。</w:t>
      </w:r>
    </w:p>
    <w:p w14:paraId="391D5584">
      <w:pPr>
        <w:spacing w:before="33" w:line="317" w:lineRule="auto"/>
        <w:ind w:left="12" w:right="38" w:firstLine="476"/>
        <w:jc w:val="both"/>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4.2.7  </w:t>
      </w:r>
      <w:r>
        <w:rPr>
          <w:rFonts w:hint="eastAsia" w:ascii="宋体" w:hAnsi="宋体" w:cs="宋体"/>
          <w:b/>
          <w:bCs/>
          <w:color w:val="auto"/>
          <w:sz w:val="24"/>
          <w:szCs w:val="24"/>
          <w:highlight w:val="none"/>
          <w:lang w:eastAsia="zh-CN"/>
        </w:rPr>
        <w:t>合同履行过程中，合同约定的调</w:t>
      </w:r>
      <w:r>
        <w:rPr>
          <w:rFonts w:hint="eastAsia" w:ascii="宋体" w:hAnsi="宋体" w:cs="宋体"/>
          <w:b/>
          <w:bCs/>
          <w:color w:val="auto"/>
          <w:spacing w:val="-1"/>
          <w:sz w:val="24"/>
          <w:szCs w:val="24"/>
          <w:highlight w:val="none"/>
          <w:lang w:eastAsia="zh-CN"/>
        </w:rPr>
        <w:t>整因素（如工程量偏差、工程变更、项目特</w:t>
      </w:r>
      <w:r>
        <w:rPr>
          <w:rFonts w:hint="eastAsia" w:ascii="宋体" w:hAnsi="宋体" w:cs="宋体"/>
          <w:b/>
          <w:bCs/>
          <w:color w:val="auto"/>
          <w:spacing w:val="-4"/>
          <w:sz w:val="24"/>
          <w:szCs w:val="24"/>
          <w:highlight w:val="none"/>
          <w:lang w:eastAsia="zh-CN"/>
        </w:rPr>
        <w:t>征不符、招标工程量清单缺项等）出现时，被认定为不平衡报价的清单项目以及</w:t>
      </w:r>
      <w:r>
        <w:rPr>
          <w:rFonts w:hint="eastAsia" w:ascii="宋体" w:hAnsi="宋体" w:cs="宋体"/>
          <w:b/>
          <w:bCs/>
          <w:color w:val="auto"/>
          <w:spacing w:val="-5"/>
          <w:sz w:val="24"/>
          <w:szCs w:val="24"/>
          <w:highlight w:val="none"/>
          <w:lang w:eastAsia="zh-CN"/>
        </w:rPr>
        <w:t>采用被</w:t>
      </w:r>
      <w:r>
        <w:rPr>
          <w:rFonts w:hint="eastAsia" w:ascii="宋体" w:hAnsi="宋体" w:cs="宋体"/>
          <w:b/>
          <w:bCs/>
          <w:color w:val="auto"/>
          <w:spacing w:val="-3"/>
          <w:sz w:val="24"/>
          <w:szCs w:val="24"/>
          <w:highlight w:val="none"/>
          <w:lang w:eastAsia="zh-CN"/>
        </w:rPr>
        <w:t>认定为不平衡报价的清单项目的价格作为取价（或参照取</w:t>
      </w:r>
      <w:r>
        <w:rPr>
          <w:rFonts w:hint="eastAsia" w:ascii="宋体" w:hAnsi="宋体" w:cs="宋体"/>
          <w:b/>
          <w:bCs/>
          <w:color w:val="auto"/>
          <w:spacing w:val="-4"/>
          <w:sz w:val="24"/>
          <w:szCs w:val="24"/>
          <w:highlight w:val="none"/>
          <w:lang w:eastAsia="zh-CN"/>
        </w:rPr>
        <w:t>价）依据的变更、新增项目，</w:t>
      </w:r>
      <w:r>
        <w:rPr>
          <w:rFonts w:ascii="宋体" w:hAnsi="宋体" w:cs="宋体"/>
          <w:color w:val="auto"/>
          <w:sz w:val="24"/>
          <w:szCs w:val="24"/>
          <w:highlight w:val="none"/>
          <w:lang w:eastAsia="zh-CN"/>
        </w:rPr>
        <w:t xml:space="preserve"> </w:t>
      </w:r>
      <w:r>
        <w:rPr>
          <w:rFonts w:hint="eastAsia" w:ascii="宋体" w:hAnsi="宋体" w:cs="宋体"/>
          <w:b/>
          <w:bCs/>
          <w:color w:val="auto"/>
          <w:spacing w:val="-3"/>
          <w:sz w:val="24"/>
          <w:szCs w:val="24"/>
          <w:highlight w:val="none"/>
          <w:lang w:eastAsia="zh-CN"/>
        </w:rPr>
        <w:t>按照第三章“拟签订合同的主要条款</w:t>
      </w:r>
      <w:r>
        <w:rPr>
          <w:rFonts w:ascii="宋体" w:hAnsi="宋体" w:cs="宋体"/>
          <w:color w:val="auto"/>
          <w:spacing w:val="-86"/>
          <w:sz w:val="24"/>
          <w:szCs w:val="24"/>
          <w:highlight w:val="none"/>
          <w:lang w:eastAsia="zh-CN"/>
        </w:rPr>
        <w:t xml:space="preserve"> </w:t>
      </w:r>
      <w:r>
        <w:rPr>
          <w:rFonts w:hint="eastAsia" w:ascii="宋体" w:hAnsi="宋体" w:cs="宋体"/>
          <w:b/>
          <w:bCs/>
          <w:color w:val="auto"/>
          <w:spacing w:val="-3"/>
          <w:sz w:val="24"/>
          <w:szCs w:val="24"/>
          <w:highlight w:val="none"/>
          <w:lang w:eastAsia="zh-CN"/>
        </w:rPr>
        <w:t>”有关规定调整</w:t>
      </w:r>
      <w:r>
        <w:rPr>
          <w:rFonts w:hint="eastAsia" w:ascii="宋体" w:hAnsi="宋体" w:cs="宋体"/>
          <w:b/>
          <w:bCs/>
          <w:color w:val="auto"/>
          <w:spacing w:val="-4"/>
          <w:sz w:val="24"/>
          <w:szCs w:val="24"/>
          <w:highlight w:val="none"/>
          <w:lang w:eastAsia="zh-CN"/>
        </w:rPr>
        <w:t>合同价款。</w:t>
      </w:r>
    </w:p>
    <w:p w14:paraId="35667143">
      <w:pPr>
        <w:spacing w:before="87" w:line="276" w:lineRule="auto"/>
        <w:ind w:left="487"/>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4.3  </w:t>
      </w:r>
      <w:r>
        <w:rPr>
          <w:rFonts w:hint="eastAsia" w:ascii="宋体" w:hAnsi="宋体" w:cs="宋体"/>
          <w:color w:val="auto"/>
          <w:sz w:val="24"/>
          <w:szCs w:val="24"/>
          <w:highlight w:val="none"/>
          <w:lang w:eastAsia="zh-CN"/>
        </w:rPr>
        <w:t>本招标项目合同计价方式为：</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单价</w:t>
      </w:r>
      <w:r>
        <w:rPr>
          <w:rFonts w:ascii="宋体" w:hAnsi="宋体" w:cs="宋体"/>
          <w:color w:val="auto"/>
          <w:sz w:val="24"/>
          <w:szCs w:val="24"/>
          <w:highlight w:val="none"/>
          <w:u w:val="single"/>
          <w:lang w:eastAsia="zh-CN"/>
        </w:rPr>
        <w:t xml:space="preserve"> </w:t>
      </w:r>
      <w:r>
        <w:rPr>
          <w:rFonts w:hint="eastAsia" w:ascii="宋体" w:hAnsi="宋体" w:cs="宋体"/>
          <w:color w:val="auto"/>
          <w:spacing w:val="-1"/>
          <w:sz w:val="24"/>
          <w:szCs w:val="24"/>
          <w:highlight w:val="none"/>
          <w:lang w:eastAsia="zh-CN"/>
        </w:rPr>
        <w:t>合同。</w:t>
      </w:r>
    </w:p>
    <w:p w14:paraId="3613D5AE">
      <w:pPr>
        <w:spacing w:before="120" w:line="298" w:lineRule="auto"/>
        <w:ind w:left="11" w:right="28" w:firstLine="476"/>
        <w:rPr>
          <w:rFonts w:hint="eastAsia" w:ascii="宋体" w:hAnsi="宋体" w:cs="宋体"/>
          <w:color w:val="auto"/>
          <w:sz w:val="24"/>
          <w:szCs w:val="24"/>
          <w:highlight w:val="none"/>
          <w:lang w:eastAsia="zh-CN"/>
        </w:rPr>
      </w:pPr>
      <w:r>
        <w:rPr>
          <w:rFonts w:ascii="宋体" w:hAnsi="宋体" w:cs="宋体"/>
          <w:b/>
          <w:bCs/>
          <w:color w:val="auto"/>
          <w:spacing w:val="-4"/>
          <w:sz w:val="24"/>
          <w:szCs w:val="24"/>
          <w:highlight w:val="none"/>
          <w:lang w:eastAsia="zh-CN"/>
        </w:rPr>
        <w:t xml:space="preserve">4.4  </w:t>
      </w:r>
      <w:r>
        <w:rPr>
          <w:rFonts w:hint="eastAsia" w:ascii="宋体" w:hAnsi="宋体" w:cs="宋体"/>
          <w:color w:val="auto"/>
          <w:spacing w:val="-4"/>
          <w:sz w:val="24"/>
          <w:szCs w:val="24"/>
          <w:highlight w:val="none"/>
          <w:lang w:eastAsia="zh-CN"/>
        </w:rPr>
        <w:t>合同的标的、质量、履行期限条款和合同的价款、单</w:t>
      </w:r>
      <w:r>
        <w:rPr>
          <w:rFonts w:hint="eastAsia" w:ascii="宋体" w:hAnsi="宋体" w:cs="宋体"/>
          <w:color w:val="auto"/>
          <w:spacing w:val="-5"/>
          <w:sz w:val="24"/>
          <w:szCs w:val="24"/>
          <w:highlight w:val="none"/>
          <w:lang w:eastAsia="zh-CN"/>
        </w:rPr>
        <w:t>价、比例条款等主要条款，</w:t>
      </w:r>
      <w:r>
        <w:rPr>
          <w:rFonts w:hint="eastAsia" w:ascii="宋体" w:hAnsi="宋体" w:cs="宋体"/>
          <w:color w:val="auto"/>
          <w:spacing w:val="-2"/>
          <w:sz w:val="24"/>
          <w:szCs w:val="24"/>
          <w:highlight w:val="none"/>
          <w:lang w:eastAsia="zh-CN"/>
        </w:rPr>
        <w:t>应当与招标文件、中标人的投标文件的内容一致。中标人在签订合同时不得向招标人提出附加条件。</w:t>
      </w:r>
    </w:p>
    <w:p w14:paraId="31F952D9">
      <w:pPr>
        <w:spacing w:before="158" w:line="298" w:lineRule="auto"/>
        <w:ind w:left="12" w:right="91" w:firstLine="474"/>
        <w:rPr>
          <w:rFonts w:hint="eastAsia" w:ascii="宋体" w:hAnsi="宋体" w:cs="宋体"/>
          <w:color w:val="auto"/>
          <w:sz w:val="24"/>
          <w:szCs w:val="24"/>
          <w:highlight w:val="none"/>
          <w:lang w:eastAsia="zh-CN"/>
        </w:rPr>
      </w:pPr>
      <w:bookmarkStart w:id="161" w:name="_Toc4089"/>
      <w:r>
        <w:rPr>
          <w:rFonts w:ascii="宋体" w:hAnsi="宋体" w:cs="宋体"/>
          <w:b/>
          <w:bCs/>
          <w:color w:val="auto"/>
          <w:spacing w:val="-3"/>
          <w:sz w:val="24"/>
          <w:szCs w:val="24"/>
          <w:highlight w:val="none"/>
          <w:lang w:eastAsia="zh-CN"/>
        </w:rPr>
        <w:t xml:space="preserve">4.5  </w:t>
      </w:r>
      <w:r>
        <w:rPr>
          <w:rFonts w:hint="eastAsia" w:ascii="宋体" w:hAnsi="宋体" w:cs="宋体"/>
          <w:color w:val="auto"/>
          <w:spacing w:val="-3"/>
          <w:sz w:val="24"/>
          <w:szCs w:val="24"/>
          <w:highlight w:val="none"/>
          <w:lang w:eastAsia="zh-CN"/>
        </w:rPr>
        <w:t>若中标人在领取中标通知书之日起</w:t>
      </w:r>
      <w:r>
        <w:rPr>
          <w:rFonts w:ascii="宋体" w:hAnsi="宋体" w:cs="宋体"/>
          <w:color w:val="auto"/>
          <w:spacing w:val="-50"/>
          <w:sz w:val="24"/>
          <w:szCs w:val="24"/>
          <w:highlight w:val="none"/>
          <w:lang w:eastAsia="zh-CN"/>
        </w:rPr>
        <w:t xml:space="preserve"> </w:t>
      </w:r>
      <w:r>
        <w:rPr>
          <w:rFonts w:ascii="宋体" w:hAnsi="宋体" w:cs="宋体"/>
          <w:color w:val="auto"/>
          <w:spacing w:val="-4"/>
          <w:sz w:val="24"/>
          <w:szCs w:val="24"/>
          <w:highlight w:val="none"/>
          <w:lang w:eastAsia="zh-CN"/>
        </w:rPr>
        <w:t>30</w:t>
      </w:r>
      <w:r>
        <w:rPr>
          <w:rFonts w:hint="eastAsia" w:ascii="宋体" w:hAnsi="宋体" w:cs="宋体"/>
          <w:color w:val="auto"/>
          <w:spacing w:val="-4"/>
          <w:sz w:val="24"/>
          <w:szCs w:val="24"/>
          <w:highlight w:val="none"/>
          <w:lang w:eastAsia="zh-CN"/>
        </w:rPr>
        <w:t>天内仍未签订合同，招标人发出第一次提</w:t>
      </w:r>
      <w:r>
        <w:rPr>
          <w:rFonts w:hint="eastAsia" w:ascii="宋体" w:hAnsi="宋体" w:cs="宋体"/>
          <w:color w:val="auto"/>
          <w:spacing w:val="1"/>
          <w:sz w:val="24"/>
          <w:szCs w:val="24"/>
          <w:highlight w:val="none"/>
          <w:lang w:eastAsia="zh-CN"/>
        </w:rPr>
        <w:t>醒函；在领取中标通知书之日起</w:t>
      </w:r>
      <w:r>
        <w:rPr>
          <w:rFonts w:ascii="宋体" w:hAnsi="宋体" w:cs="宋体"/>
          <w:color w:val="auto"/>
          <w:spacing w:val="-53"/>
          <w:sz w:val="24"/>
          <w:szCs w:val="24"/>
          <w:highlight w:val="none"/>
          <w:lang w:eastAsia="zh-CN"/>
        </w:rPr>
        <w:t xml:space="preserve"> </w:t>
      </w:r>
      <w:r>
        <w:rPr>
          <w:rFonts w:ascii="宋体" w:hAnsi="宋体" w:cs="宋体"/>
          <w:color w:val="auto"/>
          <w:spacing w:val="1"/>
          <w:sz w:val="24"/>
          <w:szCs w:val="24"/>
          <w:highlight w:val="none"/>
          <w:lang w:eastAsia="zh-CN"/>
        </w:rPr>
        <w:t>40</w:t>
      </w:r>
      <w:r>
        <w:rPr>
          <w:rFonts w:hint="eastAsia" w:ascii="宋体" w:hAnsi="宋体" w:cs="宋体"/>
          <w:color w:val="auto"/>
          <w:spacing w:val="1"/>
          <w:sz w:val="24"/>
          <w:szCs w:val="24"/>
          <w:highlight w:val="none"/>
          <w:lang w:eastAsia="zh-CN"/>
        </w:rPr>
        <w:t>天内仍未签订，招标人发出第二次提醒函；在</w:t>
      </w:r>
      <w:r>
        <w:rPr>
          <w:rFonts w:hint="eastAsia" w:ascii="宋体" w:hAnsi="宋体" w:cs="宋体"/>
          <w:color w:val="auto"/>
          <w:sz w:val="24"/>
          <w:szCs w:val="24"/>
          <w:highlight w:val="none"/>
          <w:lang w:eastAsia="zh-CN"/>
        </w:rPr>
        <w:t>领取</w:t>
      </w:r>
      <w:r>
        <w:rPr>
          <w:rFonts w:hint="eastAsia" w:ascii="宋体" w:hAnsi="宋体" w:cs="宋体"/>
          <w:color w:val="auto"/>
          <w:spacing w:val="-1"/>
          <w:sz w:val="24"/>
          <w:szCs w:val="24"/>
          <w:highlight w:val="none"/>
          <w:lang w:eastAsia="zh-CN"/>
        </w:rPr>
        <w:t>中标通知书之日起</w:t>
      </w:r>
      <w:r>
        <w:rPr>
          <w:rFonts w:ascii="宋体" w:hAnsi="宋体" w:cs="宋体"/>
          <w:color w:val="auto"/>
          <w:spacing w:val="-48"/>
          <w:sz w:val="24"/>
          <w:szCs w:val="24"/>
          <w:highlight w:val="none"/>
          <w:lang w:eastAsia="zh-CN"/>
        </w:rPr>
        <w:t xml:space="preserve"> </w:t>
      </w:r>
      <w:r>
        <w:rPr>
          <w:rFonts w:ascii="宋体" w:hAnsi="宋体" w:cs="宋体"/>
          <w:color w:val="auto"/>
          <w:spacing w:val="-1"/>
          <w:sz w:val="24"/>
          <w:szCs w:val="24"/>
          <w:highlight w:val="none"/>
          <w:lang w:eastAsia="zh-CN"/>
        </w:rPr>
        <w:t>45</w:t>
      </w:r>
      <w:r>
        <w:rPr>
          <w:rFonts w:hint="eastAsia" w:ascii="宋体" w:hAnsi="宋体" w:cs="宋体"/>
          <w:color w:val="auto"/>
          <w:spacing w:val="-1"/>
          <w:sz w:val="24"/>
          <w:szCs w:val="24"/>
          <w:highlight w:val="none"/>
          <w:lang w:eastAsia="zh-CN"/>
        </w:rPr>
        <w:t>天内仍未签订，视其放弃中标。</w:t>
      </w:r>
    </w:p>
    <w:p w14:paraId="44EC121E">
      <w:pPr>
        <w:spacing w:before="155" w:line="299" w:lineRule="auto"/>
        <w:ind w:left="12" w:right="82" w:firstLine="474"/>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4.6  </w:t>
      </w:r>
      <w:r>
        <w:rPr>
          <w:rFonts w:hint="eastAsia" w:ascii="宋体" w:hAnsi="宋体" w:cs="宋体"/>
          <w:color w:val="auto"/>
          <w:sz w:val="24"/>
          <w:szCs w:val="24"/>
          <w:highlight w:val="none"/>
          <w:lang w:eastAsia="zh-CN"/>
        </w:rPr>
        <w:t>在书面合同订立之日起</w:t>
      </w:r>
      <w:r>
        <w:rPr>
          <w:rFonts w:ascii="宋体" w:hAnsi="宋体" w:cs="宋体"/>
          <w:color w:val="auto"/>
          <w:spacing w:val="-55"/>
          <w:sz w:val="24"/>
          <w:szCs w:val="24"/>
          <w:highlight w:val="none"/>
          <w:lang w:eastAsia="zh-CN"/>
        </w:rPr>
        <w:t xml:space="preserve"> </w:t>
      </w:r>
      <w:r>
        <w:rPr>
          <w:rFonts w:ascii="宋体" w:hAnsi="宋体" w:cs="宋体"/>
          <w:color w:val="auto"/>
          <w:sz w:val="24"/>
          <w:szCs w:val="24"/>
          <w:highlight w:val="none"/>
          <w:lang w:eastAsia="zh-CN"/>
        </w:rPr>
        <w:t xml:space="preserve">2 </w:t>
      </w:r>
      <w:r>
        <w:rPr>
          <w:rFonts w:hint="eastAsia" w:ascii="宋体" w:hAnsi="宋体" w:cs="宋体"/>
          <w:color w:val="auto"/>
          <w:sz w:val="24"/>
          <w:szCs w:val="24"/>
          <w:highlight w:val="none"/>
          <w:lang w:eastAsia="zh-CN"/>
        </w:rPr>
        <w:t>个工作日内，由中标人或招标代理机构将合同上传至</w:t>
      </w:r>
      <w:r>
        <w:rPr>
          <w:rFonts w:hint="eastAsia" w:ascii="宋体" w:hAnsi="宋体" w:cs="宋体"/>
          <w:color w:val="auto"/>
          <w:spacing w:val="-2"/>
          <w:sz w:val="24"/>
          <w:szCs w:val="24"/>
          <w:highlight w:val="none"/>
          <w:lang w:eastAsia="zh-CN"/>
        </w:rPr>
        <w:t>建设工程交易系统，并发起退还投标保证的申请。韶关市公共资源交易中心在收到申请之日起</w:t>
      </w:r>
      <w:r>
        <w:rPr>
          <w:rFonts w:ascii="宋体" w:hAnsi="宋体" w:cs="宋体"/>
          <w:color w:val="auto"/>
          <w:spacing w:val="-34"/>
          <w:sz w:val="24"/>
          <w:szCs w:val="24"/>
          <w:highlight w:val="none"/>
          <w:lang w:eastAsia="zh-CN"/>
        </w:rPr>
        <w:t xml:space="preserve"> </w:t>
      </w:r>
      <w:r>
        <w:rPr>
          <w:rFonts w:ascii="宋体" w:hAnsi="宋体" w:cs="宋体"/>
          <w:color w:val="auto"/>
          <w:spacing w:val="-2"/>
          <w:sz w:val="24"/>
          <w:szCs w:val="24"/>
          <w:highlight w:val="none"/>
          <w:lang w:eastAsia="zh-CN"/>
        </w:rPr>
        <w:t xml:space="preserve">3 </w:t>
      </w:r>
      <w:r>
        <w:rPr>
          <w:rFonts w:hint="eastAsia" w:ascii="宋体" w:hAnsi="宋体" w:cs="宋体"/>
          <w:color w:val="auto"/>
          <w:spacing w:val="-2"/>
          <w:sz w:val="24"/>
          <w:szCs w:val="24"/>
          <w:highlight w:val="none"/>
          <w:lang w:eastAsia="zh-CN"/>
        </w:rPr>
        <w:t>个工作日内，将投标保证金（或银行保函）退还给中标人和其他定标候选人。</w:t>
      </w:r>
    </w:p>
    <w:p w14:paraId="2F7FE716">
      <w:pPr>
        <w:spacing w:before="78" w:line="220" w:lineRule="auto"/>
        <w:ind w:left="489"/>
        <w:outlineLvl w:val="2"/>
        <w:rPr>
          <w:rFonts w:hint="eastAsia" w:ascii="宋体" w:hAnsi="宋体" w:cs="宋体"/>
          <w:color w:val="auto"/>
          <w:sz w:val="24"/>
          <w:szCs w:val="24"/>
          <w:highlight w:val="none"/>
          <w:lang w:eastAsia="zh-CN"/>
        </w:rPr>
      </w:pPr>
      <w:r>
        <w:rPr>
          <w:rFonts w:ascii="宋体" w:hAnsi="宋体" w:cs="宋体"/>
          <w:b/>
          <w:bCs/>
          <w:color w:val="auto"/>
          <w:spacing w:val="-6"/>
          <w:sz w:val="24"/>
          <w:szCs w:val="24"/>
          <w:highlight w:val="none"/>
          <w:lang w:eastAsia="zh-CN"/>
        </w:rPr>
        <w:t>5</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6"/>
          <w:sz w:val="24"/>
          <w:szCs w:val="24"/>
          <w:highlight w:val="none"/>
          <w:lang w:eastAsia="zh-CN"/>
        </w:rPr>
        <w:t>．放弃中标的处理</w:t>
      </w:r>
      <w:bookmarkEnd w:id="161"/>
    </w:p>
    <w:p w14:paraId="58D0F6D4">
      <w:pPr>
        <w:spacing w:before="150" w:line="319" w:lineRule="auto"/>
        <w:ind w:left="12" w:right="91" w:firstLine="477"/>
        <w:rPr>
          <w:rFonts w:hint="eastAsia" w:ascii="宋体" w:hAnsi="宋体" w:cs="宋体"/>
          <w:color w:val="auto"/>
          <w:spacing w:val="-2"/>
          <w:sz w:val="24"/>
          <w:szCs w:val="24"/>
          <w:highlight w:val="none"/>
          <w:lang w:eastAsia="zh-CN"/>
        </w:rPr>
      </w:pPr>
      <w:bookmarkStart w:id="162" w:name="bookmark86"/>
      <w:bookmarkEnd w:id="162"/>
      <w:bookmarkStart w:id="163" w:name="_Toc7715"/>
      <w:r>
        <w:rPr>
          <w:rFonts w:ascii="宋体" w:hAnsi="宋体" w:cs="宋体"/>
          <w:b/>
          <w:bCs/>
          <w:color w:val="auto"/>
          <w:spacing w:val="-1"/>
          <w:sz w:val="24"/>
          <w:szCs w:val="24"/>
          <w:highlight w:val="none"/>
          <w:lang w:eastAsia="zh-CN"/>
        </w:rPr>
        <w:t>5.1</w:t>
      </w:r>
      <w:r>
        <w:rPr>
          <w:rFonts w:ascii="宋体" w:hAnsi="宋体" w:cs="宋体"/>
          <w:b/>
          <w:bCs/>
          <w:color w:val="auto"/>
          <w:spacing w:val="19"/>
          <w:w w:val="101"/>
          <w:sz w:val="24"/>
          <w:szCs w:val="24"/>
          <w:highlight w:val="none"/>
          <w:lang w:eastAsia="zh-CN"/>
        </w:rPr>
        <w:t xml:space="preserve">  </w:t>
      </w:r>
      <w:r>
        <w:rPr>
          <w:rFonts w:hint="eastAsia" w:ascii="宋体" w:hAnsi="宋体" w:cs="宋体"/>
          <w:color w:val="auto"/>
          <w:spacing w:val="-1"/>
          <w:sz w:val="24"/>
          <w:szCs w:val="24"/>
          <w:highlight w:val="none"/>
          <w:lang w:eastAsia="zh-CN"/>
        </w:rPr>
        <w:t>中标人无正当理由放弃中标的，取消其中标资格，其投标保证不予退还，给招</w:t>
      </w:r>
      <w:r>
        <w:rPr>
          <w:rFonts w:hint="eastAsia" w:ascii="宋体" w:hAnsi="宋体" w:cs="宋体"/>
          <w:color w:val="auto"/>
          <w:spacing w:val="-2"/>
          <w:sz w:val="24"/>
          <w:szCs w:val="24"/>
          <w:highlight w:val="none"/>
          <w:lang w:eastAsia="zh-CN"/>
        </w:rPr>
        <w:t>标人造成的损失超过投标保证金额的，弃标人还应当对超过部分予以赔偿。招标人可以组织定标委员会召开定标会议重新进行定标，重新定标后再进行定标结果公示，如果招标人认为其他定标</w:t>
      </w:r>
    </w:p>
    <w:p w14:paraId="639A19ED">
      <w:pPr>
        <w:spacing w:before="150" w:line="319" w:lineRule="auto"/>
        <w:ind w:left="12" w:right="91" w:firstLine="477"/>
        <w:jc w:val="both"/>
        <w:rPr>
          <w:rFonts w:hint="eastAsia" w:ascii="宋体" w:hAnsi="宋体" w:cs="宋体"/>
          <w:color w:val="auto"/>
          <w:highlight w:val="none"/>
          <w:lang w:eastAsia="zh-CN"/>
        </w:rPr>
      </w:pPr>
      <w:r>
        <w:rPr>
          <w:rFonts w:hint="eastAsia" w:ascii="宋体" w:hAnsi="宋体" w:cs="宋体"/>
          <w:color w:val="auto"/>
          <w:spacing w:val="-2"/>
          <w:sz w:val="24"/>
          <w:szCs w:val="24"/>
          <w:highlight w:val="none"/>
          <w:lang w:eastAsia="zh-CN"/>
        </w:rPr>
        <w:t>候选人的条件明显不利于招标人的，也可以重新招标。因此种情况造成招标人重新招标的，招标人可不接受该弃标人再次投标。同时，</w:t>
      </w:r>
      <w:r>
        <w:rPr>
          <w:rFonts w:hint="eastAsia" w:ascii="宋体" w:hAnsi="宋体" w:cs="宋体"/>
          <w:b/>
          <w:bCs/>
          <w:color w:val="auto"/>
          <w:spacing w:val="-2"/>
          <w:sz w:val="24"/>
          <w:szCs w:val="24"/>
          <w:highlight w:val="none"/>
          <w:lang w:eastAsia="zh-CN"/>
        </w:rPr>
        <w:t>招</w:t>
      </w:r>
      <w:r>
        <w:rPr>
          <w:rFonts w:hint="eastAsia" w:ascii="宋体" w:hAnsi="宋体" w:cs="宋体"/>
          <w:b/>
          <w:bCs/>
          <w:color w:val="auto"/>
          <w:spacing w:val="-3"/>
          <w:sz w:val="24"/>
          <w:szCs w:val="24"/>
          <w:highlight w:val="none"/>
          <w:lang w:eastAsia="zh-CN"/>
        </w:rPr>
        <w:t>标人应将该弃标人的失信行为向行政监督部门报告。</w:t>
      </w:r>
    </w:p>
    <w:p w14:paraId="29E17D0E">
      <w:pPr>
        <w:spacing w:before="79" w:line="298" w:lineRule="auto"/>
        <w:ind w:left="10" w:right="91" w:firstLine="479"/>
        <w:rPr>
          <w:rFonts w:hint="eastAsia" w:ascii="宋体" w:hAnsi="宋体" w:cs="宋体"/>
          <w:b/>
          <w:bCs/>
          <w:color w:val="auto"/>
          <w:spacing w:val="-5"/>
          <w:sz w:val="24"/>
          <w:szCs w:val="24"/>
          <w:highlight w:val="none"/>
          <w:lang w:eastAsia="zh-CN"/>
        </w:rPr>
      </w:pPr>
      <w:r>
        <w:rPr>
          <w:rFonts w:ascii="宋体" w:hAnsi="宋体" w:cs="宋体"/>
          <w:b/>
          <w:bCs/>
          <w:color w:val="auto"/>
          <w:spacing w:val="-5"/>
          <w:sz w:val="24"/>
          <w:szCs w:val="24"/>
          <w:highlight w:val="none"/>
          <w:lang w:eastAsia="zh-CN"/>
        </w:rPr>
        <w:t>5.2</w:t>
      </w:r>
      <w:r>
        <w:rPr>
          <w:rFonts w:ascii="宋体" w:hAnsi="宋体" w:cs="宋体"/>
          <w:b/>
          <w:bCs/>
          <w:color w:val="auto"/>
          <w:spacing w:val="16"/>
          <w:sz w:val="24"/>
          <w:szCs w:val="24"/>
          <w:highlight w:val="none"/>
          <w:lang w:eastAsia="zh-CN"/>
        </w:rPr>
        <w:t xml:space="preserve"> </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中标人因不可抗力提出不能履行合同的，须在领取中标通知书之日起</w:t>
      </w:r>
      <w:r>
        <w:rPr>
          <w:rFonts w:ascii="宋体" w:hAnsi="宋体" w:cs="宋体"/>
          <w:color w:val="auto"/>
          <w:sz w:val="24"/>
          <w:szCs w:val="24"/>
          <w:highlight w:val="none"/>
          <w:lang w:eastAsia="zh-CN"/>
        </w:rPr>
        <w:t xml:space="preserve"> 10 </w:t>
      </w:r>
      <w:r>
        <w:rPr>
          <w:rFonts w:hint="eastAsia" w:ascii="宋体" w:hAnsi="宋体" w:cs="宋体"/>
          <w:color w:val="auto"/>
          <w:sz w:val="24"/>
          <w:szCs w:val="24"/>
          <w:highlight w:val="none"/>
          <w:lang w:eastAsia="zh-CN"/>
        </w:rPr>
        <w:t>天内提供有关证明文件或资料，其投标保证予以退还。招标人可以组织定标委员会召开定标会议重新进行定标，重新定标后再进行定标结果公示，如果招标人认为其他定标候选人的条件明显不利于招标人的，也可以重新招标。</w:t>
      </w:r>
    </w:p>
    <w:p w14:paraId="4A874166">
      <w:pPr>
        <w:spacing w:before="78" w:line="219" w:lineRule="auto"/>
        <w:ind w:left="2923"/>
        <w:outlineLvl w:val="0"/>
        <w:rPr>
          <w:rFonts w:hint="eastAsia" w:ascii="宋体" w:hAnsi="宋体" w:cs="宋体"/>
          <w:b/>
          <w:bCs/>
          <w:color w:val="auto"/>
          <w:spacing w:val="-3"/>
          <w:sz w:val="24"/>
          <w:szCs w:val="24"/>
          <w:highlight w:val="none"/>
          <w:lang w:eastAsia="zh-CN"/>
        </w:rPr>
      </w:pPr>
    </w:p>
    <w:p w14:paraId="41E4D28D">
      <w:pPr>
        <w:spacing w:before="78" w:line="219" w:lineRule="auto"/>
        <w:ind w:left="2923"/>
        <w:outlineLvl w:val="0"/>
        <w:rPr>
          <w:rFonts w:hint="eastAsia" w:ascii="宋体" w:hAnsi="宋体" w:cs="宋体"/>
          <w:b/>
          <w:bCs/>
          <w:color w:val="auto"/>
          <w:spacing w:val="-3"/>
          <w:sz w:val="24"/>
          <w:szCs w:val="24"/>
          <w:highlight w:val="none"/>
          <w:lang w:eastAsia="zh-CN"/>
        </w:rPr>
      </w:pPr>
    </w:p>
    <w:p w14:paraId="026E45AA">
      <w:pPr>
        <w:spacing w:before="78" w:line="219" w:lineRule="auto"/>
        <w:ind w:left="2923"/>
        <w:outlineLvl w:val="0"/>
        <w:rPr>
          <w:rFonts w:hint="eastAsia" w:ascii="宋体" w:hAnsi="宋体" w:cs="宋体"/>
          <w:b/>
          <w:bCs/>
          <w:color w:val="auto"/>
          <w:spacing w:val="-3"/>
          <w:sz w:val="24"/>
          <w:szCs w:val="24"/>
          <w:highlight w:val="none"/>
          <w:lang w:eastAsia="zh-CN"/>
        </w:rPr>
      </w:pPr>
    </w:p>
    <w:p w14:paraId="5B734773">
      <w:pPr>
        <w:spacing w:before="78" w:line="219" w:lineRule="auto"/>
        <w:outlineLvl w:val="0"/>
        <w:rPr>
          <w:rFonts w:hint="eastAsia" w:ascii="宋体" w:hAnsi="宋体" w:cs="宋体"/>
          <w:b/>
          <w:bCs/>
          <w:color w:val="auto"/>
          <w:spacing w:val="-3"/>
          <w:sz w:val="24"/>
          <w:szCs w:val="24"/>
          <w:highlight w:val="none"/>
          <w:lang w:eastAsia="zh-CN"/>
        </w:rPr>
      </w:pPr>
    </w:p>
    <w:p w14:paraId="7088E590">
      <w:pPr>
        <w:spacing w:before="78" w:line="219" w:lineRule="auto"/>
        <w:ind w:left="2923"/>
        <w:outlineLvl w:val="0"/>
        <w:rPr>
          <w:rFonts w:hint="eastAsia" w:ascii="宋体" w:hAnsi="宋体" w:cs="宋体"/>
          <w:color w:val="auto"/>
          <w:sz w:val="24"/>
          <w:szCs w:val="24"/>
          <w:highlight w:val="none"/>
          <w:lang w:eastAsia="zh-CN"/>
        </w:rPr>
      </w:pPr>
      <w:r>
        <w:rPr>
          <w:rFonts w:hint="eastAsia" w:ascii="宋体" w:hAnsi="宋体" w:cs="宋体"/>
          <w:b/>
          <w:bCs/>
          <w:color w:val="auto"/>
          <w:spacing w:val="-3"/>
          <w:sz w:val="24"/>
          <w:szCs w:val="24"/>
          <w:highlight w:val="none"/>
          <w:lang w:eastAsia="zh-CN"/>
        </w:rPr>
        <w:t>第三章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拟签订合同的主要条款</w:t>
      </w:r>
      <w:bookmarkEnd w:id="163"/>
    </w:p>
    <w:p w14:paraId="4EDBAD8A">
      <w:pPr>
        <w:pStyle w:val="6"/>
        <w:spacing w:line="257" w:lineRule="auto"/>
        <w:rPr>
          <w:rFonts w:hint="eastAsia" w:ascii="宋体" w:hAnsi="宋体" w:cs="宋体"/>
          <w:color w:val="auto"/>
          <w:highlight w:val="none"/>
          <w:lang w:eastAsia="zh-CN"/>
        </w:rPr>
      </w:pPr>
    </w:p>
    <w:p w14:paraId="5C9D5415">
      <w:pPr>
        <w:pStyle w:val="6"/>
        <w:spacing w:line="257" w:lineRule="auto"/>
        <w:rPr>
          <w:rFonts w:hint="eastAsia" w:ascii="宋体" w:hAnsi="宋体" w:cs="宋体"/>
          <w:color w:val="auto"/>
          <w:highlight w:val="none"/>
          <w:lang w:eastAsia="zh-CN"/>
        </w:rPr>
      </w:pPr>
    </w:p>
    <w:p w14:paraId="1AAF9860">
      <w:pPr>
        <w:spacing w:before="78" w:line="220" w:lineRule="auto"/>
        <w:ind w:left="498"/>
        <w:outlineLvl w:val="2"/>
        <w:rPr>
          <w:rFonts w:hint="eastAsia" w:ascii="宋体" w:hAnsi="宋体" w:cs="宋体"/>
          <w:color w:val="auto"/>
          <w:sz w:val="24"/>
          <w:szCs w:val="24"/>
          <w:highlight w:val="none"/>
          <w:lang w:eastAsia="zh-CN"/>
        </w:rPr>
      </w:pPr>
      <w:bookmarkStart w:id="164" w:name="_Toc6603"/>
      <w:r>
        <w:rPr>
          <w:rFonts w:ascii="宋体" w:hAnsi="宋体" w:cs="宋体"/>
          <w:b/>
          <w:bCs/>
          <w:color w:val="auto"/>
          <w:spacing w:val="-8"/>
          <w:sz w:val="24"/>
          <w:szCs w:val="24"/>
          <w:highlight w:val="none"/>
          <w:lang w:eastAsia="zh-CN"/>
        </w:rPr>
        <w:t>1</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8"/>
          <w:sz w:val="24"/>
          <w:szCs w:val="24"/>
          <w:highlight w:val="none"/>
          <w:lang w:eastAsia="zh-CN"/>
        </w:rPr>
        <w:t>．工程承包方式</w:t>
      </w:r>
      <w:bookmarkEnd w:id="164"/>
    </w:p>
    <w:p w14:paraId="5D75602F">
      <w:pPr>
        <w:spacing w:before="153" w:line="299" w:lineRule="auto"/>
        <w:ind w:left="11" w:right="295" w:firstLine="487"/>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1.1  </w:t>
      </w:r>
      <w:r>
        <w:rPr>
          <w:rFonts w:hint="eastAsia" w:ascii="宋体" w:hAnsi="宋体" w:cs="宋体"/>
          <w:color w:val="auto"/>
          <w:sz w:val="24"/>
          <w:szCs w:val="24"/>
          <w:highlight w:val="none"/>
          <w:lang w:eastAsia="zh-CN"/>
        </w:rPr>
        <w:t>承包人以中标价按包工包料、包质量、包安全包文明施工、包工期</w:t>
      </w:r>
      <w:r>
        <w:rPr>
          <w:rFonts w:hint="eastAsia" w:ascii="宋体" w:hAnsi="宋体" w:cs="宋体"/>
          <w:color w:val="auto"/>
          <w:spacing w:val="-1"/>
          <w:sz w:val="24"/>
          <w:szCs w:val="24"/>
          <w:highlight w:val="none"/>
          <w:lang w:eastAsia="zh-CN"/>
        </w:rPr>
        <w:t>方式总承包</w:t>
      </w:r>
      <w:r>
        <w:rPr>
          <w:rFonts w:hint="eastAsia" w:ascii="宋体" w:hAnsi="宋体" w:cs="宋体"/>
          <w:color w:val="auto"/>
          <w:spacing w:val="-2"/>
          <w:sz w:val="24"/>
          <w:szCs w:val="24"/>
          <w:highlight w:val="none"/>
          <w:lang w:eastAsia="zh-CN"/>
        </w:rPr>
        <w:t>施工，不允许转包和违法分包，如果确需分包须与发包人协商，在得到发包人和监理单</w:t>
      </w:r>
      <w:r>
        <w:rPr>
          <w:rFonts w:hint="eastAsia" w:ascii="宋体" w:hAnsi="宋体" w:cs="宋体"/>
          <w:color w:val="auto"/>
          <w:spacing w:val="-1"/>
          <w:sz w:val="24"/>
          <w:szCs w:val="24"/>
          <w:highlight w:val="none"/>
          <w:lang w:eastAsia="zh-CN"/>
        </w:rPr>
        <w:t>位同意后报建设行政主管部门备案。</w:t>
      </w:r>
    </w:p>
    <w:p w14:paraId="7AF7C596">
      <w:pPr>
        <w:spacing w:before="153" w:line="219" w:lineRule="auto"/>
        <w:ind w:left="580"/>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1.1.1  </w:t>
      </w:r>
      <w:r>
        <w:rPr>
          <w:rFonts w:hint="eastAsia" w:ascii="宋体" w:hAnsi="宋体" w:cs="宋体"/>
          <w:color w:val="auto"/>
          <w:spacing w:val="-1"/>
          <w:sz w:val="24"/>
          <w:szCs w:val="24"/>
          <w:highlight w:val="none"/>
          <w:lang w:eastAsia="zh-CN"/>
        </w:rPr>
        <w:t>包工包料：材料符合招标文件要求并报验使用；办理用工保险。</w:t>
      </w:r>
    </w:p>
    <w:p w14:paraId="0E63F585">
      <w:pPr>
        <w:spacing w:before="156" w:line="220" w:lineRule="auto"/>
        <w:ind w:left="580"/>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1.1.2  </w:t>
      </w:r>
      <w:r>
        <w:rPr>
          <w:rFonts w:hint="eastAsia" w:ascii="宋体" w:hAnsi="宋体" w:cs="宋体"/>
          <w:color w:val="auto"/>
          <w:spacing w:val="-1"/>
          <w:sz w:val="24"/>
          <w:szCs w:val="24"/>
          <w:highlight w:val="none"/>
          <w:lang w:eastAsia="zh-CN"/>
        </w:rPr>
        <w:t>包质量：符合招标文件要求。</w:t>
      </w:r>
    </w:p>
    <w:p w14:paraId="2BCEA3B1">
      <w:pPr>
        <w:spacing w:before="153" w:line="220" w:lineRule="auto"/>
        <w:ind w:left="580"/>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1.1.3  </w:t>
      </w:r>
      <w:r>
        <w:rPr>
          <w:rFonts w:hint="eastAsia" w:ascii="宋体" w:hAnsi="宋体" w:cs="宋体"/>
          <w:color w:val="auto"/>
          <w:spacing w:val="-1"/>
          <w:sz w:val="24"/>
          <w:szCs w:val="24"/>
          <w:highlight w:val="none"/>
          <w:lang w:eastAsia="zh-CN"/>
        </w:rPr>
        <w:t>包安全包文明施工：符合招标文件要求。</w:t>
      </w:r>
    </w:p>
    <w:p w14:paraId="316A95DE">
      <w:pPr>
        <w:spacing w:before="154" w:line="219" w:lineRule="auto"/>
        <w:ind w:left="580"/>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 xml:space="preserve">1.1.4  </w:t>
      </w:r>
      <w:r>
        <w:rPr>
          <w:rFonts w:hint="eastAsia" w:ascii="宋体" w:hAnsi="宋体" w:cs="宋体"/>
          <w:color w:val="auto"/>
          <w:spacing w:val="-1"/>
          <w:sz w:val="24"/>
          <w:szCs w:val="24"/>
          <w:highlight w:val="none"/>
          <w:lang w:eastAsia="zh-CN"/>
        </w:rPr>
        <w:t>包工期：本招标项目施工必须在招标工期内完成。</w:t>
      </w:r>
    </w:p>
    <w:p w14:paraId="610433F2">
      <w:pPr>
        <w:spacing w:before="154" w:line="360" w:lineRule="auto"/>
        <w:ind w:left="580"/>
        <w:rPr>
          <w:rFonts w:hint="eastAsia" w:ascii="宋体" w:hAnsi="宋体" w:cs="宋体"/>
          <w:color w:val="auto"/>
          <w:highlight w:val="none"/>
          <w:lang w:eastAsia="zh-CN"/>
        </w:rPr>
      </w:pPr>
      <w:r>
        <w:rPr>
          <w:rFonts w:ascii="宋体" w:hAnsi="宋体" w:cs="宋体"/>
          <w:b/>
          <w:bCs/>
          <w:color w:val="auto"/>
          <w:spacing w:val="-1"/>
          <w:sz w:val="24"/>
          <w:szCs w:val="24"/>
          <w:highlight w:val="none"/>
          <w:lang w:eastAsia="zh-CN"/>
        </w:rPr>
        <w:t>1.2</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项目中标后，中标人须配建一定比例的公益项目，并在签订施工合同前，先行签订公益项目捐建协议。</w:t>
      </w:r>
    </w:p>
    <w:p w14:paraId="7949C3FF">
      <w:pPr>
        <w:spacing w:before="78" w:line="220" w:lineRule="auto"/>
        <w:ind w:left="488"/>
        <w:outlineLvl w:val="2"/>
        <w:rPr>
          <w:rFonts w:hint="eastAsia" w:ascii="宋体" w:hAnsi="宋体" w:cs="宋体"/>
          <w:color w:val="auto"/>
          <w:sz w:val="24"/>
          <w:szCs w:val="24"/>
          <w:highlight w:val="none"/>
          <w:lang w:eastAsia="zh-CN"/>
        </w:rPr>
      </w:pPr>
      <w:bookmarkStart w:id="165" w:name="bookmark88"/>
      <w:bookmarkEnd w:id="165"/>
      <w:bookmarkStart w:id="166" w:name="_Toc24910"/>
      <w:r>
        <w:rPr>
          <w:rFonts w:ascii="宋体" w:hAnsi="宋体" w:cs="宋体"/>
          <w:b/>
          <w:bCs/>
          <w:color w:val="auto"/>
          <w:spacing w:val="-7"/>
          <w:sz w:val="24"/>
          <w:szCs w:val="24"/>
          <w:highlight w:val="none"/>
          <w:lang w:eastAsia="zh-CN"/>
        </w:rPr>
        <w:t>2</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7"/>
          <w:sz w:val="24"/>
          <w:szCs w:val="24"/>
          <w:highlight w:val="none"/>
          <w:lang w:eastAsia="zh-CN"/>
        </w:rPr>
        <w:t>．工程结算原则</w:t>
      </w:r>
      <w:bookmarkEnd w:id="166"/>
    </w:p>
    <w:p w14:paraId="1DF0FBDC">
      <w:pPr>
        <w:spacing w:before="153" w:line="219" w:lineRule="auto"/>
        <w:ind w:left="488"/>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2.1 </w:t>
      </w:r>
      <w:r>
        <w:rPr>
          <w:rFonts w:hint="eastAsia" w:ascii="宋体" w:hAnsi="宋体" w:cs="宋体"/>
          <w:color w:val="auto"/>
          <w:spacing w:val="-1"/>
          <w:sz w:val="24"/>
          <w:szCs w:val="24"/>
          <w:highlight w:val="none"/>
          <w:lang w:eastAsia="zh-CN"/>
        </w:rPr>
        <w:t>承包人的投标总价为中标价，即为签约合同价。</w:t>
      </w:r>
    </w:p>
    <w:p w14:paraId="40FAE1E4">
      <w:pPr>
        <w:spacing w:before="155" w:line="319" w:lineRule="auto"/>
        <w:ind w:left="12" w:right="231" w:firstLine="47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2.2 </w:t>
      </w:r>
      <w:r>
        <w:rPr>
          <w:rFonts w:hint="eastAsia" w:ascii="宋体" w:hAnsi="宋体" w:cs="宋体"/>
          <w:color w:val="auto"/>
          <w:spacing w:val="2"/>
          <w:sz w:val="24"/>
          <w:szCs w:val="24"/>
          <w:highlight w:val="none"/>
          <w:lang w:eastAsia="zh-CN"/>
        </w:rPr>
        <w:t>招标工程量清单标明的工程量是投标人投标报价的</w:t>
      </w:r>
      <w:r>
        <w:rPr>
          <w:rFonts w:hint="eastAsia" w:ascii="宋体" w:hAnsi="宋体" w:cs="宋体"/>
          <w:color w:val="auto"/>
          <w:spacing w:val="1"/>
          <w:sz w:val="24"/>
          <w:szCs w:val="24"/>
          <w:highlight w:val="none"/>
          <w:lang w:eastAsia="zh-CN"/>
        </w:rPr>
        <w:t>共同基础，竣工结算的工程</w:t>
      </w:r>
      <w:r>
        <w:rPr>
          <w:rFonts w:hint="eastAsia" w:ascii="宋体" w:hAnsi="宋体" w:cs="宋体"/>
          <w:color w:val="auto"/>
          <w:spacing w:val="-5"/>
          <w:sz w:val="24"/>
          <w:szCs w:val="24"/>
          <w:highlight w:val="none"/>
          <w:lang w:eastAsia="zh-CN"/>
        </w:rPr>
        <w:t>量按</w:t>
      </w:r>
      <w:bookmarkStart w:id="167" w:name="OLE_LINK28"/>
      <w:r>
        <w:rPr>
          <w:rFonts w:hint="eastAsia" w:ascii="宋体" w:hAnsi="宋体" w:cs="宋体"/>
          <w:color w:val="auto"/>
          <w:spacing w:val="-5"/>
          <w:sz w:val="24"/>
          <w:szCs w:val="24"/>
          <w:highlight w:val="none"/>
          <w:lang w:eastAsia="zh-CN"/>
        </w:rPr>
        <w:t>《建设工程工程量清单计价标准》（</w:t>
      </w:r>
      <w:r>
        <w:rPr>
          <w:rFonts w:ascii="宋体" w:hAnsi="宋体" w:cs="宋体"/>
          <w:color w:val="auto"/>
          <w:spacing w:val="-5"/>
          <w:sz w:val="24"/>
          <w:szCs w:val="24"/>
          <w:highlight w:val="none"/>
          <w:lang w:eastAsia="zh-CN"/>
        </w:rPr>
        <w:t>GB50500—2024</w:t>
      </w:r>
      <w:r>
        <w:rPr>
          <w:rFonts w:hint="eastAsia" w:ascii="宋体" w:hAnsi="宋体" w:cs="宋体"/>
          <w:color w:val="auto"/>
          <w:spacing w:val="-5"/>
          <w:sz w:val="24"/>
          <w:szCs w:val="24"/>
          <w:highlight w:val="none"/>
          <w:lang w:eastAsia="zh-CN"/>
        </w:rPr>
        <w:t>）对工程计量的规定进行计量，</w:t>
      </w:r>
      <w:r>
        <w:rPr>
          <w:rFonts w:hint="eastAsia" w:ascii="宋体" w:hAnsi="宋体" w:cs="宋体"/>
          <w:color w:val="auto"/>
          <w:spacing w:val="-2"/>
          <w:sz w:val="24"/>
          <w:szCs w:val="24"/>
          <w:highlight w:val="none"/>
          <w:lang w:eastAsia="zh-CN"/>
        </w:rPr>
        <w:t>必须以承包人完成合同工程应予计量的工程量确定。施</w:t>
      </w:r>
      <w:bookmarkEnd w:id="167"/>
      <w:r>
        <w:rPr>
          <w:rFonts w:hint="eastAsia" w:ascii="宋体" w:hAnsi="宋体" w:cs="宋体"/>
          <w:color w:val="auto"/>
          <w:spacing w:val="-2"/>
          <w:sz w:val="24"/>
          <w:szCs w:val="24"/>
          <w:highlight w:val="none"/>
          <w:lang w:eastAsia="zh-CN"/>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cs="宋体"/>
          <w:color w:val="auto"/>
          <w:spacing w:val="-1"/>
          <w:sz w:val="24"/>
          <w:szCs w:val="24"/>
          <w:highlight w:val="none"/>
          <w:lang w:eastAsia="zh-CN"/>
        </w:rPr>
        <w:t>的工程量，发包人不予计量。</w:t>
      </w:r>
    </w:p>
    <w:p w14:paraId="73B8BFCB">
      <w:pPr>
        <w:spacing w:before="38" w:line="299" w:lineRule="auto"/>
        <w:ind w:left="12" w:right="183" w:firstLine="475"/>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2.3  </w:t>
      </w:r>
      <w:r>
        <w:rPr>
          <w:rFonts w:hint="eastAsia" w:ascii="宋体" w:hAnsi="宋体" w:cs="宋体"/>
          <w:color w:val="auto"/>
          <w:sz w:val="24"/>
          <w:szCs w:val="24"/>
          <w:highlight w:val="none"/>
          <w:lang w:eastAsia="zh-CN"/>
        </w:rPr>
        <w:t>施工合同履行期间，若出现下列情形的，发、承包双方应当按照以下规定调整</w:t>
      </w:r>
      <w:r>
        <w:rPr>
          <w:rFonts w:hint="eastAsia" w:ascii="宋体" w:hAnsi="宋体" w:cs="宋体"/>
          <w:color w:val="auto"/>
          <w:spacing w:val="-3"/>
          <w:sz w:val="24"/>
          <w:szCs w:val="24"/>
          <w:highlight w:val="none"/>
          <w:lang w:eastAsia="zh-CN"/>
        </w:rPr>
        <w:t>合同价款：</w:t>
      </w:r>
    </w:p>
    <w:p w14:paraId="11A2B207">
      <w:pPr>
        <w:spacing w:before="227" w:line="360" w:lineRule="auto"/>
        <w:ind w:left="48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2.3.1  </w:t>
      </w:r>
      <w:r>
        <w:rPr>
          <w:rFonts w:hint="eastAsia" w:ascii="宋体" w:hAnsi="宋体" w:cs="宋体"/>
          <w:color w:val="auto"/>
          <w:spacing w:val="-1"/>
          <w:sz w:val="24"/>
          <w:szCs w:val="24"/>
          <w:highlight w:val="none"/>
          <w:lang w:eastAsia="zh-CN"/>
        </w:rPr>
        <w:t>法律法规变化</w:t>
      </w:r>
    </w:p>
    <w:p w14:paraId="299483F2">
      <w:pPr>
        <w:spacing w:before="156" w:line="360" w:lineRule="auto"/>
        <w:ind w:left="10" w:right="183"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"2.3.1.1" </w:instrText>
      </w:r>
      <w:r>
        <w:rPr>
          <w:color w:val="auto"/>
          <w:highlight w:val="none"/>
        </w:rPr>
        <w:fldChar w:fldCharType="separate"/>
      </w:r>
      <w:r>
        <w:rPr>
          <w:rFonts w:ascii="宋体" w:hAnsi="宋体" w:cs="宋体"/>
          <w:b/>
          <w:bCs/>
          <w:color w:val="auto"/>
          <w:spacing w:val="-3"/>
          <w:sz w:val="24"/>
          <w:szCs w:val="24"/>
          <w:highlight w:val="none"/>
          <w:lang w:eastAsia="zh-CN"/>
        </w:rPr>
        <w:t>2.3.1.1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基准日之后，因国家法律、法规、规章和政策发生变化引起工程造价增减变</w:t>
      </w:r>
      <w:r>
        <w:rPr>
          <w:rFonts w:hint="eastAsia" w:ascii="宋体" w:hAnsi="宋体" w:cs="宋体"/>
          <w:color w:val="auto"/>
          <w:spacing w:val="-2"/>
          <w:sz w:val="24"/>
          <w:szCs w:val="24"/>
          <w:highlight w:val="none"/>
          <w:lang w:eastAsia="zh-CN"/>
        </w:rPr>
        <w:t>化时，发、承包双方应按照省级建设主管部门（或省级行业主管部门）或其授权的工程</w:t>
      </w:r>
      <w:r>
        <w:rPr>
          <w:rFonts w:hint="eastAsia" w:ascii="宋体" w:hAnsi="宋体" w:cs="宋体"/>
          <w:color w:val="auto"/>
          <w:spacing w:val="-1"/>
          <w:sz w:val="24"/>
          <w:szCs w:val="24"/>
          <w:highlight w:val="none"/>
          <w:lang w:eastAsia="zh-CN"/>
        </w:rPr>
        <w:t>造价管理机构据此发布的最新规定调整合同价款。</w:t>
      </w:r>
    </w:p>
    <w:p w14:paraId="4196A6BE">
      <w:pPr>
        <w:spacing w:before="156" w:line="360" w:lineRule="auto"/>
        <w:ind w:left="10" w:right="183" w:firstLine="477"/>
        <w:rPr>
          <w:rFonts w:hint="eastAsia" w:ascii="宋体" w:hAnsi="宋体" w:cs="宋体"/>
          <w:b/>
          <w:bCs/>
          <w:color w:val="auto"/>
          <w:spacing w:val="-2"/>
          <w:sz w:val="24"/>
          <w:szCs w:val="24"/>
          <w:highlight w:val="none"/>
          <w:lang w:eastAsia="zh-CN"/>
        </w:rPr>
      </w:pPr>
      <w:r>
        <w:rPr>
          <w:rFonts w:hint="eastAsia" w:ascii="宋体" w:hAnsi="宋体" w:cs="宋体"/>
          <w:b/>
          <w:bCs/>
          <w:color w:val="auto"/>
          <w:spacing w:val="-2"/>
          <w:sz w:val="24"/>
          <w:szCs w:val="24"/>
          <w:highlight w:val="none"/>
          <w:lang w:eastAsia="zh-CN"/>
        </w:rPr>
        <w:t>注：本招标文件所称“基准日”，均指投标文件递交截止时间(见第一章第二节“重要事项时间地点一览表”)前28天。材料基准期为2026年5月。</w:t>
      </w:r>
    </w:p>
    <w:p w14:paraId="4B8799F8">
      <w:pPr>
        <w:spacing w:before="33" w:line="360" w:lineRule="auto"/>
        <w:ind w:left="11" w:firstLine="476"/>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"2.3.1.2" </w:instrText>
      </w:r>
      <w:r>
        <w:rPr>
          <w:color w:val="auto"/>
          <w:highlight w:val="none"/>
        </w:rPr>
        <w:fldChar w:fldCharType="separate"/>
      </w:r>
      <w:r>
        <w:rPr>
          <w:rFonts w:ascii="宋体" w:hAnsi="宋体" w:cs="宋体"/>
          <w:b/>
          <w:bCs/>
          <w:color w:val="auto"/>
          <w:spacing w:val="1"/>
          <w:sz w:val="24"/>
          <w:szCs w:val="24"/>
          <w:highlight w:val="none"/>
          <w:lang w:eastAsia="zh-CN"/>
        </w:rPr>
        <w:t>2.3.1.2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1"/>
          <w:sz w:val="24"/>
          <w:szCs w:val="24"/>
          <w:highlight w:val="none"/>
          <w:lang w:eastAsia="zh-CN"/>
        </w:rPr>
        <w:t>因承包人原因导致工程延误，本章第</w:t>
      </w:r>
      <w:r>
        <w:rPr>
          <w:rFonts w:ascii="宋体" w:hAnsi="宋体" w:cs="宋体"/>
          <w:color w:val="auto"/>
          <w:spacing w:val="-51"/>
          <w:sz w:val="24"/>
          <w:szCs w:val="24"/>
          <w:highlight w:val="none"/>
          <w:lang w:eastAsia="zh-CN"/>
        </w:rPr>
        <w:t xml:space="preserve"> </w:t>
      </w:r>
      <w:r>
        <w:rPr>
          <w:rFonts w:ascii="宋体" w:hAnsi="宋体" w:cs="宋体"/>
          <w:b/>
          <w:bCs/>
          <w:color w:val="auto"/>
          <w:spacing w:val="1"/>
          <w:sz w:val="24"/>
          <w:szCs w:val="24"/>
          <w:highlight w:val="none"/>
          <w:lang w:eastAsia="zh-CN"/>
        </w:rPr>
        <w:t>2</w:t>
      </w:r>
      <w:r>
        <w:rPr>
          <w:rFonts w:ascii="宋体" w:hAnsi="宋体" w:cs="宋体"/>
          <w:b/>
          <w:bCs/>
          <w:color w:val="auto"/>
          <w:sz w:val="24"/>
          <w:szCs w:val="24"/>
          <w:highlight w:val="none"/>
          <w:lang w:eastAsia="zh-CN"/>
        </w:rPr>
        <w:t xml:space="preserve">.3.1.1 </w:t>
      </w:r>
      <w:r>
        <w:rPr>
          <w:rFonts w:hint="eastAsia" w:ascii="宋体" w:hAnsi="宋体" w:cs="宋体"/>
          <w:color w:val="auto"/>
          <w:sz w:val="24"/>
          <w:szCs w:val="24"/>
          <w:highlight w:val="none"/>
          <w:lang w:eastAsia="zh-CN"/>
        </w:rPr>
        <w:t>子目中的法定机构根据国家法</w:t>
      </w:r>
      <w:r>
        <w:rPr>
          <w:rFonts w:hint="eastAsia" w:ascii="宋体" w:hAnsi="宋体" w:cs="宋体"/>
          <w:color w:val="auto"/>
          <w:spacing w:val="-3"/>
          <w:sz w:val="24"/>
          <w:szCs w:val="24"/>
          <w:highlight w:val="none"/>
          <w:lang w:eastAsia="zh-CN"/>
        </w:rPr>
        <w:t>律法规变化发布新规的时间在合同工程原定竣工时间之后的，合同价款调增的不予调整，</w:t>
      </w:r>
      <w:r>
        <w:rPr>
          <w:rFonts w:hint="eastAsia" w:ascii="宋体" w:hAnsi="宋体" w:cs="宋体"/>
          <w:color w:val="auto"/>
          <w:spacing w:val="-1"/>
          <w:sz w:val="24"/>
          <w:szCs w:val="24"/>
          <w:highlight w:val="none"/>
          <w:lang w:eastAsia="zh-CN"/>
        </w:rPr>
        <w:t>合同价款调减的予以调整。</w:t>
      </w:r>
    </w:p>
    <w:p w14:paraId="2C2A9BDB">
      <w:pPr>
        <w:spacing w:before="155" w:line="220" w:lineRule="auto"/>
        <w:ind w:left="48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2.3.2  </w:t>
      </w:r>
      <w:r>
        <w:rPr>
          <w:rFonts w:hint="eastAsia" w:ascii="宋体" w:hAnsi="宋体" w:cs="宋体"/>
          <w:color w:val="auto"/>
          <w:spacing w:val="-1"/>
          <w:sz w:val="24"/>
          <w:szCs w:val="24"/>
          <w:highlight w:val="none"/>
          <w:lang w:eastAsia="zh-CN"/>
        </w:rPr>
        <w:t>工程量偏差或变化</w:t>
      </w:r>
    </w:p>
    <w:p w14:paraId="79A9F573">
      <w:pPr>
        <w:spacing w:before="158" w:line="360" w:lineRule="auto"/>
        <w:ind w:left="10" w:right="183"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"2.3.2.1" </w:instrText>
      </w:r>
      <w:r>
        <w:rPr>
          <w:color w:val="auto"/>
          <w:highlight w:val="none"/>
        </w:rPr>
        <w:fldChar w:fldCharType="separate"/>
      </w:r>
      <w:r>
        <w:rPr>
          <w:rFonts w:hint="eastAsia" w:ascii="宋体" w:hAnsi="宋体" w:cs="宋体"/>
          <w:b/>
          <w:bCs/>
          <w:color w:val="auto"/>
          <w:spacing w:val="-3"/>
          <w:sz w:val="24"/>
          <w:szCs w:val="24"/>
          <w:highlight w:val="none"/>
          <w:lang w:eastAsia="zh-CN"/>
        </w:rPr>
        <w:t>2.3.2.1</w:t>
      </w:r>
      <w:r>
        <w:rPr>
          <w:rFonts w:hint="eastAsia" w:ascii="宋体" w:hAnsi="宋体" w:cs="宋体"/>
          <w:b/>
          <w:bCs/>
          <w:color w:val="auto"/>
          <w:spacing w:val="-3"/>
          <w:sz w:val="24"/>
          <w:szCs w:val="24"/>
          <w:highlight w:val="none"/>
          <w:lang w:eastAsia="zh-CN"/>
        </w:rPr>
        <w:fldChar w:fldCharType="end"/>
      </w:r>
      <w:r>
        <w:rPr>
          <w:rFonts w:hint="eastAsia"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合同履行期间，当应予计算的实际工程量与招标工程量清单出现偏差或因工程变更引起已标价工程量清单项目的工程数量发生变化时，工程量偏差或变化在</w:t>
      </w:r>
      <w:r>
        <w:rPr>
          <w:rFonts w:hint="eastAsia" w:ascii="宋体" w:hAnsi="宋体" w:cs="宋体"/>
          <w:color w:val="auto"/>
          <w:spacing w:val="-21"/>
          <w:sz w:val="24"/>
          <w:szCs w:val="24"/>
          <w:highlight w:val="none"/>
          <w:lang w:eastAsia="zh-CN"/>
        </w:rPr>
        <w:t xml:space="preserve"> </w:t>
      </w:r>
      <w:r>
        <w:rPr>
          <w:rFonts w:hint="eastAsia" w:ascii="宋体" w:hAnsi="宋体" w:cs="宋体"/>
          <w:color w:val="auto"/>
          <w:spacing w:val="-3"/>
          <w:sz w:val="24"/>
          <w:szCs w:val="24"/>
          <w:highlight w:val="none"/>
          <w:lang w:eastAsia="zh-CN"/>
        </w:rPr>
        <w:t>15%以</w:t>
      </w:r>
      <w:r>
        <w:rPr>
          <w:rFonts w:hint="eastAsia" w:ascii="宋体" w:hAnsi="宋体" w:cs="宋体"/>
          <w:color w:val="auto"/>
          <w:spacing w:val="-4"/>
          <w:sz w:val="24"/>
          <w:szCs w:val="24"/>
          <w:highlight w:val="none"/>
          <w:lang w:eastAsia="zh-CN"/>
        </w:rPr>
        <w:t>内（含</w:t>
      </w:r>
      <w:r>
        <w:rPr>
          <w:rFonts w:hint="eastAsia" w:ascii="宋体" w:hAnsi="宋体" w:cs="宋体"/>
          <w:color w:val="auto"/>
          <w:spacing w:val="-26"/>
          <w:sz w:val="24"/>
          <w:szCs w:val="24"/>
          <w:highlight w:val="none"/>
          <w:lang w:eastAsia="zh-CN"/>
        </w:rPr>
        <w:t xml:space="preserve"> </w:t>
      </w:r>
      <w:r>
        <w:rPr>
          <w:rFonts w:hint="eastAsia" w:ascii="宋体" w:hAnsi="宋体" w:cs="宋体"/>
          <w:color w:val="auto"/>
          <w:spacing w:val="-4"/>
          <w:sz w:val="24"/>
          <w:szCs w:val="24"/>
          <w:highlight w:val="none"/>
          <w:lang w:eastAsia="zh-CN"/>
        </w:rPr>
        <w:t>15%）的，其综合单价不予调整；工程量偏差或变化超过</w:t>
      </w:r>
      <w:r>
        <w:rPr>
          <w:rFonts w:hint="eastAsia" w:ascii="宋体" w:hAnsi="宋体" w:cs="宋体"/>
          <w:color w:val="auto"/>
          <w:spacing w:val="-32"/>
          <w:sz w:val="24"/>
          <w:szCs w:val="24"/>
          <w:highlight w:val="none"/>
          <w:lang w:eastAsia="zh-CN"/>
        </w:rPr>
        <w:t xml:space="preserve"> </w:t>
      </w:r>
      <w:r>
        <w:rPr>
          <w:rFonts w:hint="eastAsia" w:ascii="宋体" w:hAnsi="宋体" w:cs="宋体"/>
          <w:color w:val="auto"/>
          <w:spacing w:val="-4"/>
          <w:sz w:val="24"/>
          <w:szCs w:val="24"/>
          <w:highlight w:val="none"/>
          <w:lang w:eastAsia="zh-CN"/>
        </w:rPr>
        <w:t>15%的，按照以下规定</w:t>
      </w:r>
      <w:r>
        <w:rPr>
          <w:rFonts w:hint="eastAsia" w:ascii="宋体" w:hAnsi="宋体" w:cs="宋体"/>
          <w:color w:val="auto"/>
          <w:spacing w:val="-3"/>
          <w:sz w:val="24"/>
          <w:szCs w:val="24"/>
          <w:highlight w:val="none"/>
          <w:lang w:eastAsia="zh-CN"/>
        </w:rPr>
        <w:t>调整：</w:t>
      </w:r>
    </w:p>
    <w:p w14:paraId="083A3544">
      <w:pPr>
        <w:spacing w:before="158" w:line="360" w:lineRule="auto"/>
        <w:ind w:left="10" w:right="183" w:firstLine="477"/>
        <w:rPr>
          <w:rFonts w:hint="eastAsia" w:ascii="宋体" w:hAnsi="宋体" w:cs="宋体"/>
          <w:color w:val="auto"/>
          <w:spacing w:val="-3"/>
          <w:sz w:val="24"/>
          <w:szCs w:val="24"/>
          <w:highlight w:val="none"/>
          <w:lang w:eastAsia="zh-CN"/>
        </w:rPr>
      </w:pPr>
      <w:bookmarkStart w:id="168" w:name="bookmark142"/>
      <w:bookmarkEnd w:id="168"/>
      <w:r>
        <w:rPr>
          <w:rFonts w:hint="eastAsia" w:ascii="宋体" w:hAnsi="宋体" w:cs="宋体"/>
          <w:color w:val="auto"/>
          <w:spacing w:val="-3"/>
          <w:sz w:val="24"/>
          <w:szCs w:val="24"/>
          <w:highlight w:val="none"/>
          <w:lang w:eastAsia="zh-CN"/>
        </w:rPr>
        <w:t>当工程量增加超过15%时，增加部分的工程量的综合单价以《分部分项工程和单价措施项目清单与计价表》中综合单价为基价调低3%；当工程量减少超过15%时，减少后剩余部分的工程量的综合单价以投标报价《分部分项工程和单价措施项目清单与计价表》中综合单价为基价调高3%。</w:t>
      </w:r>
    </w:p>
    <w:p w14:paraId="7F36B179">
      <w:pPr>
        <w:spacing w:before="158" w:line="360" w:lineRule="auto"/>
        <w:ind w:left="10" w:right="183" w:firstLine="477"/>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如存在不平衡报价，《分部分项工程和单价措施项目清单与计价表》按“中标人须知”第 4.2.5条《不平衡报价修正报告》执行。</w:t>
      </w:r>
    </w:p>
    <w:p w14:paraId="3C1A282D">
      <w:pPr>
        <w:spacing w:before="129" w:line="299" w:lineRule="auto"/>
        <w:ind w:left="12" w:right="179" w:firstLine="476"/>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"2.3.2.2" </w:instrText>
      </w:r>
      <w:r>
        <w:rPr>
          <w:color w:val="auto"/>
          <w:highlight w:val="none"/>
        </w:rPr>
        <w:fldChar w:fldCharType="separate"/>
      </w:r>
      <w:r>
        <w:rPr>
          <w:rFonts w:ascii="宋体" w:hAnsi="宋体" w:cs="宋体"/>
          <w:b/>
          <w:bCs/>
          <w:color w:val="auto"/>
          <w:spacing w:val="1"/>
          <w:sz w:val="24"/>
          <w:szCs w:val="24"/>
          <w:highlight w:val="none"/>
          <w:lang w:eastAsia="zh-CN"/>
        </w:rPr>
        <w:t>2.3.2.2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如果工程量出现本章第</w:t>
      </w:r>
      <w:r>
        <w:rPr>
          <w:rFonts w:ascii="宋体" w:hAnsi="宋体" w:cs="宋体"/>
          <w:color w:val="auto"/>
          <w:spacing w:val="-41"/>
          <w:sz w:val="24"/>
          <w:szCs w:val="24"/>
          <w:highlight w:val="none"/>
          <w:lang w:eastAsia="zh-CN"/>
        </w:rPr>
        <w:t xml:space="preserve"> </w:t>
      </w:r>
      <w:r>
        <w:rPr>
          <w:rFonts w:ascii="宋体" w:hAnsi="宋体" w:cs="宋体"/>
          <w:b/>
          <w:bCs/>
          <w:color w:val="auto"/>
          <w:spacing w:val="1"/>
          <w:sz w:val="24"/>
          <w:szCs w:val="24"/>
          <w:highlight w:val="none"/>
          <w:lang w:eastAsia="zh-CN"/>
        </w:rPr>
        <w:t xml:space="preserve">2.3.2.1 </w:t>
      </w:r>
      <w:r>
        <w:rPr>
          <w:rFonts w:hint="eastAsia" w:ascii="宋体" w:hAnsi="宋体" w:cs="宋体"/>
          <w:color w:val="auto"/>
          <w:spacing w:val="1"/>
          <w:sz w:val="24"/>
          <w:szCs w:val="24"/>
          <w:highlight w:val="none"/>
          <w:lang w:eastAsia="zh-CN"/>
        </w:rPr>
        <w:t>子目的变化，且该变化引起相关措施项目相</w:t>
      </w:r>
      <w:r>
        <w:rPr>
          <w:rFonts w:hint="eastAsia" w:ascii="宋体" w:hAnsi="宋体" w:cs="宋体"/>
          <w:color w:val="auto"/>
          <w:spacing w:val="-2"/>
          <w:sz w:val="24"/>
          <w:szCs w:val="24"/>
          <w:highlight w:val="none"/>
          <w:lang w:eastAsia="zh-CN"/>
        </w:rPr>
        <w:t>应发生变化时，按系数或单一总价方式计价的，工程量增加的措施项目费调增，工程量</w:t>
      </w:r>
      <w:r>
        <w:rPr>
          <w:rFonts w:hint="eastAsia" w:ascii="宋体" w:hAnsi="宋体" w:cs="宋体"/>
          <w:color w:val="auto"/>
          <w:spacing w:val="-1"/>
          <w:sz w:val="24"/>
          <w:szCs w:val="24"/>
          <w:highlight w:val="none"/>
          <w:lang w:eastAsia="zh-CN"/>
        </w:rPr>
        <w:t>减少的措施项目费调减。</w:t>
      </w:r>
    </w:p>
    <w:p w14:paraId="52842235">
      <w:pPr>
        <w:spacing w:before="154" w:line="221" w:lineRule="auto"/>
        <w:ind w:left="488"/>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2.3.3  </w:t>
      </w:r>
      <w:r>
        <w:rPr>
          <w:rFonts w:hint="eastAsia" w:ascii="宋体" w:hAnsi="宋体" w:cs="宋体"/>
          <w:color w:val="auto"/>
          <w:spacing w:val="-1"/>
          <w:sz w:val="24"/>
          <w:szCs w:val="24"/>
          <w:highlight w:val="none"/>
          <w:lang w:eastAsia="zh-CN"/>
        </w:rPr>
        <w:t>工程变更</w:t>
      </w:r>
    </w:p>
    <w:p w14:paraId="32213F9E">
      <w:pPr>
        <w:spacing w:before="153" w:line="279" w:lineRule="auto"/>
        <w:ind w:left="19" w:right="179" w:firstLine="468"/>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"2.3.3.1" </w:instrText>
      </w:r>
      <w:r>
        <w:rPr>
          <w:color w:val="auto"/>
          <w:highlight w:val="none"/>
        </w:rPr>
        <w:fldChar w:fldCharType="separate"/>
      </w:r>
      <w:r>
        <w:rPr>
          <w:rFonts w:ascii="宋体" w:hAnsi="宋体" w:cs="宋体"/>
          <w:b/>
          <w:bCs/>
          <w:color w:val="auto"/>
          <w:spacing w:val="-3"/>
          <w:sz w:val="24"/>
          <w:szCs w:val="24"/>
          <w:highlight w:val="none"/>
          <w:lang w:eastAsia="zh-CN"/>
        </w:rPr>
        <w:t>2.3.3.1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合同履行期间，因工程变更引起已标价工程量清单项目发生变化时，按照以下规定调整：</w:t>
      </w:r>
    </w:p>
    <w:p w14:paraId="40926D9C">
      <w:pPr>
        <w:numPr>
          <w:ilvl w:val="0"/>
          <w:numId w:val="2"/>
        </w:numPr>
        <w:spacing w:before="78" w:line="360" w:lineRule="auto"/>
        <w:ind w:firstLine="242" w:firstLineChars="100"/>
        <w:rPr>
          <w:rFonts w:hint="eastAsia" w:ascii="宋体" w:hAnsi="宋体" w:cs="宋体"/>
          <w:b/>
          <w:bCs/>
          <w:color w:val="auto"/>
          <w:spacing w:val="1"/>
          <w:sz w:val="24"/>
          <w:szCs w:val="24"/>
          <w:highlight w:val="none"/>
          <w:lang w:eastAsia="zh-CN"/>
        </w:rPr>
      </w:pPr>
      <w:r>
        <w:rPr>
          <w:rFonts w:hint="eastAsia" w:ascii="宋体" w:hAnsi="宋体" w:cs="宋体"/>
          <w:color w:val="auto"/>
          <w:spacing w:val="1"/>
          <w:sz w:val="24"/>
          <w:szCs w:val="24"/>
          <w:highlight w:val="none"/>
          <w:lang w:eastAsia="zh-CN"/>
        </w:rPr>
        <w:t>已标价工程量清单中有适用于变更工程项目的，采用该项目的单价。</w:t>
      </w:r>
      <w:r>
        <w:rPr>
          <w:rFonts w:hint="eastAsia" w:ascii="宋体" w:hAnsi="宋体" w:cs="宋体"/>
          <w:b/>
          <w:bCs/>
          <w:color w:val="auto"/>
          <w:spacing w:val="1"/>
          <w:sz w:val="24"/>
          <w:szCs w:val="24"/>
          <w:highlight w:val="none"/>
          <w:lang w:eastAsia="zh-CN"/>
        </w:rPr>
        <w:t>并按照2.3.2.1工程量偏差调整。</w:t>
      </w:r>
    </w:p>
    <w:p w14:paraId="4C83D203">
      <w:pPr>
        <w:spacing w:before="78" w:line="360" w:lineRule="auto"/>
        <w:ind w:firstLine="237" w:firstLineChars="100"/>
        <w:rPr>
          <w:rFonts w:hint="eastAsia" w:ascii="宋体" w:hAns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2</w:t>
      </w:r>
      <w:r>
        <w:rPr>
          <w:rFonts w:hint="eastAsia" w:ascii="宋体" w:hAnsi="宋体" w:cs="宋体"/>
          <w:b/>
          <w:bCs/>
          <w:color w:val="auto"/>
          <w:spacing w:val="-2"/>
          <w:sz w:val="24"/>
          <w:szCs w:val="24"/>
          <w:highlight w:val="none"/>
          <w:lang w:eastAsia="zh-CN"/>
        </w:rPr>
        <w:t>）</w:t>
      </w:r>
      <w:r>
        <w:rPr>
          <w:rFonts w:hint="eastAsia" w:ascii="宋体" w:hAnsi="宋体" w:cs="宋体"/>
          <w:color w:val="auto"/>
          <w:spacing w:val="1"/>
          <w:sz w:val="24"/>
          <w:szCs w:val="24"/>
          <w:highlight w:val="none"/>
          <w:lang w:eastAsia="zh-CN"/>
        </w:rPr>
        <w:t>已标价工程量清单中没有适用但有类似于变更工程项目的，可在合理范围内</w:t>
      </w:r>
      <w:r>
        <w:rPr>
          <w:rFonts w:hint="eastAsia" w:ascii="宋体" w:hAnsi="宋体" w:cs="宋体"/>
          <w:color w:val="auto"/>
          <w:spacing w:val="-3"/>
          <w:sz w:val="24"/>
          <w:szCs w:val="24"/>
          <w:highlight w:val="none"/>
          <w:lang w:eastAsia="zh-CN"/>
        </w:rPr>
        <w:t>参照类似项目的单价。</w:t>
      </w:r>
      <w:r>
        <w:rPr>
          <w:rFonts w:hint="eastAsia" w:ascii="宋体" w:hAnsi="宋体" w:cs="宋体"/>
          <w:b/>
          <w:bCs/>
          <w:color w:val="auto"/>
          <w:spacing w:val="-3"/>
          <w:sz w:val="24"/>
          <w:szCs w:val="24"/>
          <w:highlight w:val="none"/>
          <w:lang w:eastAsia="zh-CN"/>
        </w:rPr>
        <w:t>但如果被参考的类似项目属于按照第二章“</w:t>
      </w:r>
      <w:r>
        <w:rPr>
          <w:rFonts w:ascii="宋体" w:hAnsi="宋体" w:cs="宋体"/>
          <w:color w:val="auto"/>
          <w:spacing w:val="-88"/>
          <w:sz w:val="24"/>
          <w:szCs w:val="24"/>
          <w:highlight w:val="none"/>
          <w:lang w:eastAsia="zh-CN"/>
        </w:rPr>
        <w:t xml:space="preserve"> </w:t>
      </w:r>
      <w:r>
        <w:rPr>
          <w:rFonts w:hint="eastAsia" w:ascii="宋体" w:hAnsi="宋体" w:cs="宋体"/>
          <w:b/>
          <w:bCs/>
          <w:color w:val="auto"/>
          <w:spacing w:val="-4"/>
          <w:sz w:val="24"/>
          <w:szCs w:val="24"/>
          <w:highlight w:val="none"/>
          <w:lang w:eastAsia="zh-CN"/>
        </w:rPr>
        <w:t>中标人须知</w:t>
      </w:r>
      <w:r>
        <w:rPr>
          <w:rFonts w:ascii="宋体" w:hAnsi="宋体" w:cs="宋体"/>
          <w:color w:val="auto"/>
          <w:spacing w:val="-85"/>
          <w:sz w:val="24"/>
          <w:szCs w:val="24"/>
          <w:highlight w:val="none"/>
          <w:lang w:eastAsia="zh-CN"/>
        </w:rPr>
        <w:t xml:space="preserve"> </w:t>
      </w:r>
      <w:r>
        <w:rPr>
          <w:rFonts w:hint="eastAsia" w:ascii="宋体" w:hAnsi="宋体" w:cs="宋体"/>
          <w:b/>
          <w:bCs/>
          <w:color w:val="auto"/>
          <w:spacing w:val="-4"/>
          <w:sz w:val="24"/>
          <w:szCs w:val="24"/>
          <w:highlight w:val="none"/>
          <w:lang w:eastAsia="zh-CN"/>
        </w:rPr>
        <w:t>”第</w:t>
      </w:r>
      <w:r>
        <w:rPr>
          <w:rFonts w:ascii="宋体" w:hAnsi="宋体" w:cs="宋体"/>
          <w:color w:val="auto"/>
          <w:spacing w:val="-54"/>
          <w:sz w:val="24"/>
          <w:szCs w:val="24"/>
          <w:highlight w:val="none"/>
          <w:lang w:eastAsia="zh-CN"/>
        </w:rPr>
        <w:t xml:space="preserve"> </w:t>
      </w:r>
      <w:r>
        <w:rPr>
          <w:rFonts w:ascii="宋体" w:hAnsi="宋体" w:cs="宋体"/>
          <w:b/>
          <w:bCs/>
          <w:color w:val="auto"/>
          <w:spacing w:val="-4"/>
          <w:sz w:val="24"/>
          <w:szCs w:val="24"/>
          <w:highlight w:val="none"/>
          <w:lang w:eastAsia="zh-CN"/>
        </w:rPr>
        <w:t>4.2</w:t>
      </w:r>
      <w:r>
        <w:rPr>
          <w:rFonts w:ascii="宋体" w:hAnsi="宋体" w:cs="宋体"/>
          <w:b/>
          <w:bCs/>
          <w:color w:val="auto"/>
          <w:sz w:val="24"/>
          <w:szCs w:val="24"/>
          <w:highlight w:val="none"/>
          <w:lang w:eastAsia="zh-CN"/>
        </w:rPr>
        <w:t xml:space="preserve">   </w:t>
      </w:r>
      <w:r>
        <w:rPr>
          <w:rFonts w:hint="eastAsia" w:ascii="宋体" w:hAnsi="宋体" w:cs="宋体"/>
          <w:b/>
          <w:bCs/>
          <w:color w:val="auto"/>
          <w:spacing w:val="-4"/>
          <w:sz w:val="24"/>
          <w:szCs w:val="24"/>
          <w:highlight w:val="none"/>
          <w:lang w:eastAsia="zh-CN"/>
        </w:rPr>
        <w:t>条被认定为不平衡报价的清单项目，变更工程项目的单价按照本章</w:t>
      </w:r>
      <w:r>
        <w:rPr>
          <w:rFonts w:ascii="宋体" w:hAnsi="宋体" w:cs="宋体"/>
          <w:b/>
          <w:bCs/>
          <w:color w:val="auto"/>
          <w:spacing w:val="-4"/>
          <w:sz w:val="24"/>
          <w:szCs w:val="24"/>
          <w:highlight w:val="none"/>
          <w:lang w:eastAsia="zh-CN"/>
        </w:rPr>
        <w:t xml:space="preserve">2.3.2.1 </w:t>
      </w:r>
      <w:r>
        <w:rPr>
          <w:rFonts w:hint="eastAsia" w:ascii="宋体" w:hAnsi="宋体" w:cs="宋体"/>
          <w:b/>
          <w:bCs/>
          <w:color w:val="auto"/>
          <w:spacing w:val="-4"/>
          <w:sz w:val="24"/>
          <w:szCs w:val="24"/>
          <w:highlight w:val="none"/>
          <w:lang w:eastAsia="zh-CN"/>
        </w:rPr>
        <w:t>的方法调整。</w:t>
      </w:r>
    </w:p>
    <w:p w14:paraId="781C9CD8">
      <w:pPr>
        <w:spacing w:before="38" w:line="310" w:lineRule="auto"/>
        <w:ind w:right="81" w:firstLine="242" w:firstLineChars="100"/>
        <w:jc w:val="both"/>
        <w:rPr>
          <w:rFonts w:hint="eastAsia" w:ascii="宋体" w:hAnsi="宋体" w:cs="宋体"/>
          <w:color w:val="auto"/>
          <w:spacing w:val="-2"/>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）已标价工程量清单中没有适用也没有类似于变更工程项目的，由承包人根据</w:t>
      </w:r>
      <w:r>
        <w:rPr>
          <w:rFonts w:hint="eastAsia" w:ascii="宋体" w:hAnsi="宋体" w:cs="宋体"/>
          <w:color w:val="auto"/>
          <w:spacing w:val="-2"/>
          <w:sz w:val="24"/>
          <w:szCs w:val="24"/>
          <w:highlight w:val="none"/>
          <w:lang w:eastAsia="zh-CN"/>
        </w:rPr>
        <w:t>变更工程资料、计量规则、计价办法、施工当月项目所在地工程造价管理机构发布的价格信息和中标下浮率提出变更工程项目的单价，报发包人确认后调整。中标下浮率的计算公式如下：</w:t>
      </w:r>
    </w:p>
    <w:p w14:paraId="7CBA0FEA">
      <w:pPr>
        <w:spacing w:before="126" w:line="314" w:lineRule="auto"/>
        <w:ind w:left="29" w:right="21" w:firstLine="503"/>
        <w:rPr>
          <w:rFonts w:hint="eastAsia" w:ascii="宋体" w:hAns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中标下浮率</w:t>
      </w:r>
      <w:r>
        <w:rPr>
          <w:rFonts w:ascii="宋体" w:hAnsi="宋体" w:cs="宋体"/>
          <w:b/>
          <w:bCs/>
          <w:color w:val="auto"/>
          <w:spacing w:val="-2"/>
          <w:sz w:val="24"/>
          <w:szCs w:val="24"/>
          <w:highlight w:val="none"/>
          <w:lang w:eastAsia="zh-CN"/>
        </w:rPr>
        <w:t>=[1-</w:t>
      </w:r>
      <w:r>
        <w:rPr>
          <w:rFonts w:hint="eastAsia" w:ascii="宋体" w:hAnsi="宋体" w:cs="宋体"/>
          <w:b/>
          <w:bCs/>
          <w:color w:val="auto"/>
          <w:spacing w:val="-2"/>
          <w:sz w:val="24"/>
          <w:szCs w:val="24"/>
          <w:highlight w:val="none"/>
          <w:lang w:eastAsia="zh-CN"/>
        </w:rPr>
        <w:t>（中标价</w:t>
      </w:r>
      <w:r>
        <w:rPr>
          <w:rFonts w:ascii="宋体" w:hAns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中标安全生产措施费</w:t>
      </w:r>
      <w:r>
        <w:rPr>
          <w:rFonts w:ascii="宋体" w:hAns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暂列</w:t>
      </w:r>
      <w:r>
        <w:rPr>
          <w:rFonts w:hint="eastAsia" w:ascii="宋体" w:hAnsi="宋体" w:cs="宋体"/>
          <w:b/>
          <w:bCs/>
          <w:color w:val="auto"/>
          <w:spacing w:val="-3"/>
          <w:sz w:val="24"/>
          <w:szCs w:val="24"/>
          <w:highlight w:val="none"/>
          <w:lang w:eastAsia="zh-CN"/>
        </w:rPr>
        <w:t>金额</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暂估价）</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（最高投标限价</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最高投标限价</w:t>
      </w:r>
      <w:r>
        <w:rPr>
          <w:rFonts w:hint="eastAsia" w:ascii="宋体" w:hAnsi="宋体" w:cs="宋体"/>
          <w:b/>
          <w:bCs/>
          <w:color w:val="auto"/>
          <w:spacing w:val="-2"/>
          <w:sz w:val="24"/>
          <w:szCs w:val="24"/>
          <w:highlight w:val="none"/>
          <w:lang w:eastAsia="zh-CN"/>
        </w:rPr>
        <w:t>安全生产措施费</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暂列金额</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暂估价）</w:t>
      </w:r>
      <w:r>
        <w:rPr>
          <w:rFonts w:ascii="宋体" w:hAnsi="宋体" w:cs="宋体"/>
          <w:b/>
          <w:bCs/>
          <w:color w:val="auto"/>
          <w:spacing w:val="-3"/>
          <w:sz w:val="24"/>
          <w:szCs w:val="24"/>
          <w:highlight w:val="none"/>
          <w:lang w:eastAsia="zh-CN"/>
        </w:rPr>
        <w:t>]</w:t>
      </w:r>
      <w:r>
        <w:rPr>
          <w:rFonts w:ascii="宋体" w:hAnsi="宋体" w:cs="宋体"/>
          <w:color w:val="auto"/>
          <w:spacing w:val="-73"/>
          <w:sz w:val="24"/>
          <w:szCs w:val="24"/>
          <w:highlight w:val="none"/>
          <w:lang w:eastAsia="zh-CN"/>
        </w:rPr>
        <w:t xml:space="preserve"> </w:t>
      </w:r>
      <w:r>
        <w:rPr>
          <w:rFonts w:hint="eastAsia" w:ascii="宋体" w:hAnsi="宋体" w:cs="宋体"/>
          <w:b/>
          <w:bCs/>
          <w:color w:val="auto"/>
          <w:spacing w:val="-3"/>
          <w:sz w:val="24"/>
          <w:szCs w:val="24"/>
          <w:highlight w:val="none"/>
          <w:lang w:eastAsia="zh-CN"/>
        </w:rPr>
        <w:t>×</w:t>
      </w:r>
      <w:r>
        <w:rPr>
          <w:rFonts w:ascii="宋体" w:hAnsi="宋体" w:cs="宋体"/>
          <w:b/>
          <w:bCs/>
          <w:color w:val="auto"/>
          <w:spacing w:val="-3"/>
          <w:sz w:val="24"/>
          <w:szCs w:val="24"/>
          <w:highlight w:val="none"/>
          <w:lang w:eastAsia="zh-CN"/>
        </w:rPr>
        <w:t>100%</w:t>
      </w:r>
    </w:p>
    <w:p w14:paraId="0901712F">
      <w:pPr>
        <w:spacing w:before="145" w:line="309" w:lineRule="auto"/>
        <w:ind w:right="81" w:firstLine="242" w:firstLineChars="10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w:t>
      </w:r>
      <w:r>
        <w:rPr>
          <w:rFonts w:hint="eastAsia" w:ascii="宋体" w:hAnsi="宋体" w:cs="宋体"/>
          <w:color w:val="auto"/>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75FBE37">
      <w:pPr>
        <w:spacing w:before="156" w:line="309" w:lineRule="auto"/>
        <w:ind w:left="7" w:right="81"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"2.3.3.2" </w:instrText>
      </w:r>
      <w:r>
        <w:rPr>
          <w:color w:val="auto"/>
          <w:highlight w:val="none"/>
        </w:rPr>
        <w:fldChar w:fldCharType="separate"/>
      </w:r>
      <w:r>
        <w:rPr>
          <w:rFonts w:ascii="宋体" w:hAnsi="宋体" w:cs="宋体"/>
          <w:b/>
          <w:bCs/>
          <w:color w:val="auto"/>
          <w:spacing w:val="-3"/>
          <w:sz w:val="24"/>
          <w:szCs w:val="24"/>
          <w:highlight w:val="none"/>
          <w:lang w:eastAsia="zh-CN"/>
        </w:rPr>
        <w:t>2.3.3.2</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工程变更引起施工方案改变并使措施项目发生变化时，承包人提出调整措施</w:t>
      </w:r>
      <w:r>
        <w:rPr>
          <w:rFonts w:hint="eastAsia" w:ascii="宋体" w:hAnsi="宋体" w:cs="宋体"/>
          <w:color w:val="auto"/>
          <w:spacing w:val="-2"/>
          <w:sz w:val="24"/>
          <w:szCs w:val="24"/>
          <w:highlight w:val="none"/>
          <w:lang w:eastAsia="zh-CN"/>
        </w:rPr>
        <w:t>项目费的，应事先将拟实施的方案提交发包人确认，并应详细说明与原方案措施项目相比的变化情况。拟实施的方案经发、承包双方确认后执行，并按照本章下列规定调整措施项目费：</w:t>
      </w:r>
    </w:p>
    <w:p w14:paraId="4F1108EA">
      <w:pPr>
        <w:spacing w:before="152" w:line="220" w:lineRule="auto"/>
        <w:ind w:left="499"/>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b/>
          <w:bCs/>
          <w:color w:val="auto"/>
          <w:spacing w:val="-1"/>
          <w:sz w:val="24"/>
          <w:szCs w:val="24"/>
          <w:highlight w:val="none"/>
          <w:lang w:eastAsia="zh-CN"/>
        </w:rPr>
        <w:t>）</w:t>
      </w:r>
      <w:r>
        <w:rPr>
          <w:rFonts w:hint="eastAsia" w:ascii="宋体" w:hAnsi="宋体" w:cs="宋体"/>
          <w:color w:val="auto"/>
          <w:spacing w:val="-1"/>
          <w:sz w:val="24"/>
          <w:szCs w:val="24"/>
          <w:highlight w:val="none"/>
          <w:lang w:eastAsia="zh-CN"/>
        </w:rPr>
        <w:t>安全生产措施费应按照实际发生变化的措施项目计算。</w:t>
      </w:r>
    </w:p>
    <w:p w14:paraId="5B8FD70B">
      <w:pPr>
        <w:spacing w:before="156" w:line="309" w:lineRule="auto"/>
        <w:ind w:left="7" w:right="81" w:firstLine="477"/>
        <w:rPr>
          <w:rFonts w:hint="eastAsia" w:ascii="宋体" w:hAns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w:t>
      </w:r>
      <w:r>
        <w:rPr>
          <w:rFonts w:hint="eastAsia" w:ascii="宋体" w:hAnsi="宋体" w:cs="宋体"/>
          <w:color w:val="auto"/>
          <w:spacing w:val="-3"/>
          <w:sz w:val="24"/>
          <w:szCs w:val="24"/>
          <w:highlight w:val="none"/>
          <w:lang w:eastAsia="zh-CN"/>
        </w:rPr>
        <w:t>采用单价计算的措施项目费，应按照实际发生变化的措施项目，按本章第</w:t>
      </w:r>
      <w:r>
        <w:rPr>
          <w:rFonts w:ascii="宋体" w:hAnsi="宋体" w:cs="宋体"/>
          <w:color w:val="auto"/>
          <w:spacing w:val="-3"/>
          <w:sz w:val="24"/>
          <w:szCs w:val="24"/>
          <w:highlight w:val="none"/>
          <w:lang w:eastAsia="zh-CN"/>
        </w:rPr>
        <w:t xml:space="preserve"> 2.3.3.1 </w:t>
      </w:r>
      <w:r>
        <w:rPr>
          <w:rFonts w:hint="eastAsia" w:ascii="宋体" w:hAnsi="宋体" w:cs="宋体"/>
          <w:color w:val="auto"/>
          <w:spacing w:val="-3"/>
          <w:sz w:val="24"/>
          <w:szCs w:val="24"/>
          <w:highlight w:val="none"/>
          <w:lang w:eastAsia="zh-CN"/>
        </w:rPr>
        <w:t>子目的规定确定单价。</w:t>
      </w:r>
    </w:p>
    <w:p w14:paraId="38399943">
      <w:pPr>
        <w:spacing w:before="154" w:line="360" w:lineRule="auto"/>
        <w:ind w:left="8" w:right="81" w:firstLine="491"/>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）按总价或系数计算的措施项目费，应按照实际发生变化的措施项目费调整并</w:t>
      </w:r>
      <w:r>
        <w:rPr>
          <w:rFonts w:hint="eastAsia" w:ascii="宋体" w:hAnsi="宋体" w:cs="宋体"/>
          <w:color w:val="auto"/>
          <w:spacing w:val="-3"/>
          <w:sz w:val="24"/>
          <w:szCs w:val="24"/>
          <w:highlight w:val="none"/>
          <w:lang w:eastAsia="zh-CN"/>
        </w:rPr>
        <w:t>考虑中标下浮率因素，即调整金额＝按照实际变化调整后的金额×（</w:t>
      </w:r>
      <w:r>
        <w:rPr>
          <w:rFonts w:ascii="宋体" w:hAnsi="宋体" w:cs="宋体"/>
          <w:color w:val="auto"/>
          <w:spacing w:val="-3"/>
          <w:sz w:val="24"/>
          <w:szCs w:val="24"/>
          <w:highlight w:val="none"/>
          <w:lang w:eastAsia="zh-CN"/>
        </w:rPr>
        <w:t xml:space="preserve"> 1-</w:t>
      </w:r>
      <w:r>
        <w:rPr>
          <w:rFonts w:hint="eastAsia" w:ascii="宋体" w:hAnsi="宋体" w:cs="宋体"/>
          <w:color w:val="auto"/>
          <w:spacing w:val="-3"/>
          <w:sz w:val="24"/>
          <w:szCs w:val="24"/>
          <w:highlight w:val="none"/>
          <w:lang w:eastAsia="zh-CN"/>
        </w:rPr>
        <w:t>中标下浮率）。</w:t>
      </w:r>
    </w:p>
    <w:p w14:paraId="14B97822">
      <w:pPr>
        <w:spacing w:before="157" w:line="324" w:lineRule="auto"/>
        <w:ind w:left="21" w:right="81" w:firstLine="47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如果承包人未事先将拟实施的方案提交发包人确认，视为工程变更不引起措施项目费的调整或承包人放弃调整措施项目费的权利。</w:t>
      </w:r>
    </w:p>
    <w:p w14:paraId="2A426D32">
      <w:pPr>
        <w:spacing w:before="35" w:line="309" w:lineRule="auto"/>
        <w:ind w:right="81" w:firstLine="420" w:firstLineChars="200"/>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"2.3.3.3" </w:instrText>
      </w:r>
      <w:r>
        <w:rPr>
          <w:color w:val="auto"/>
          <w:highlight w:val="none"/>
        </w:rPr>
        <w:fldChar w:fldCharType="separate"/>
      </w:r>
      <w:r>
        <w:rPr>
          <w:rFonts w:ascii="宋体" w:hAnsi="宋体" w:cs="宋体"/>
          <w:b/>
          <w:bCs/>
          <w:color w:val="auto"/>
          <w:spacing w:val="-3"/>
          <w:sz w:val="24"/>
          <w:szCs w:val="24"/>
          <w:highlight w:val="none"/>
          <w:lang w:eastAsia="zh-CN"/>
        </w:rPr>
        <w:t>2.3.3.3</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当因非承包人原因，发包人提出的工程变更删减了合同中的某项原定工作或</w:t>
      </w:r>
      <w:r>
        <w:rPr>
          <w:rFonts w:hint="eastAsia" w:ascii="宋体" w:hAnsi="宋体" w:cs="宋体"/>
          <w:color w:val="auto"/>
          <w:spacing w:val="-2"/>
          <w:sz w:val="24"/>
          <w:szCs w:val="24"/>
          <w:highlight w:val="none"/>
          <w:lang w:eastAsia="zh-CN"/>
        </w:rPr>
        <w:t>工程，致使承包人发生的费用或（和）得到的收益不能被包括在其他已支付或应支付的项目中，也未被包含在任何替代的工作或工程中时，承包人有权提出并应得到合理的费用及利润补偿。</w:t>
      </w:r>
    </w:p>
    <w:p w14:paraId="5163DD85">
      <w:pPr>
        <w:spacing w:before="155" w:line="220" w:lineRule="auto"/>
        <w:ind w:left="484"/>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2.3.4  </w:t>
      </w:r>
      <w:r>
        <w:rPr>
          <w:rFonts w:hint="eastAsia" w:ascii="宋体" w:hAnsi="宋体" w:cs="宋体"/>
          <w:color w:val="auto"/>
          <w:spacing w:val="-1"/>
          <w:sz w:val="24"/>
          <w:szCs w:val="24"/>
          <w:highlight w:val="none"/>
          <w:lang w:eastAsia="zh-CN"/>
        </w:rPr>
        <w:t>项目特征不符</w:t>
      </w:r>
    </w:p>
    <w:p w14:paraId="7F3626A8">
      <w:pPr>
        <w:spacing w:before="78" w:line="331" w:lineRule="auto"/>
        <w:ind w:left="8" w:right="108" w:firstLine="480"/>
        <w:jc w:val="both"/>
        <w:rPr>
          <w:rFonts w:hint="eastAsia" w:ascii="宋体" w:hAnsi="宋体" w:cs="宋体"/>
          <w:color w:val="auto"/>
          <w:sz w:val="24"/>
          <w:szCs w:val="24"/>
          <w:highlight w:val="none"/>
          <w:lang w:eastAsia="zh-CN"/>
        </w:rPr>
      </w:pPr>
      <w:bookmarkStart w:id="169" w:name="bookmark144"/>
      <w:bookmarkEnd w:id="169"/>
      <w:r>
        <w:rPr>
          <w:rFonts w:hint="eastAsia" w:ascii="宋体" w:hAnsi="宋体" w:cs="宋体"/>
          <w:color w:val="auto"/>
          <w:spacing w:val="-2"/>
          <w:sz w:val="24"/>
          <w:szCs w:val="24"/>
          <w:highlight w:val="none"/>
          <w:lang w:eastAsia="zh-CN"/>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cs="宋体"/>
          <w:color w:val="auto"/>
          <w:sz w:val="24"/>
          <w:szCs w:val="24"/>
          <w:highlight w:val="none"/>
          <w:lang w:eastAsia="zh-CN"/>
        </w:rPr>
        <w:t>程造价增减变化的，应按照实际施工的项目特征，并按本章第</w:t>
      </w:r>
      <w:r>
        <w:rPr>
          <w:rFonts w:ascii="宋体" w:hAnsi="宋体" w:cs="宋体"/>
          <w:color w:val="auto"/>
          <w:spacing w:val="-52"/>
          <w:sz w:val="24"/>
          <w:szCs w:val="24"/>
          <w:highlight w:val="none"/>
          <w:lang w:eastAsia="zh-CN"/>
        </w:rPr>
        <w:t xml:space="preserve"> </w:t>
      </w:r>
      <w:r>
        <w:rPr>
          <w:rFonts w:ascii="宋体" w:hAnsi="宋体" w:cs="宋体"/>
          <w:b/>
          <w:bCs/>
          <w:color w:val="auto"/>
          <w:sz w:val="24"/>
          <w:szCs w:val="24"/>
          <w:highlight w:val="none"/>
          <w:lang w:eastAsia="zh-CN"/>
        </w:rPr>
        <w:t xml:space="preserve">2.3.3 </w:t>
      </w:r>
      <w:r>
        <w:rPr>
          <w:rFonts w:hint="eastAsia" w:ascii="宋体" w:hAnsi="宋体" w:cs="宋体"/>
          <w:color w:val="auto"/>
          <w:sz w:val="24"/>
          <w:szCs w:val="24"/>
          <w:highlight w:val="none"/>
          <w:lang w:eastAsia="zh-CN"/>
        </w:rPr>
        <w:t>目相</w:t>
      </w:r>
      <w:r>
        <w:rPr>
          <w:rFonts w:hint="eastAsia" w:ascii="宋体" w:hAnsi="宋体" w:cs="宋体"/>
          <w:color w:val="auto"/>
          <w:spacing w:val="-1"/>
          <w:sz w:val="24"/>
          <w:szCs w:val="24"/>
          <w:highlight w:val="none"/>
          <w:lang w:eastAsia="zh-CN"/>
        </w:rPr>
        <w:t>关条款的规定重新确定相应工程量清单项目的综合单价，并调整合同价款。</w:t>
      </w:r>
    </w:p>
    <w:p w14:paraId="5B75F816">
      <w:pPr>
        <w:spacing w:before="38" w:line="221" w:lineRule="auto"/>
        <w:ind w:left="485"/>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2.3.5  </w:t>
      </w:r>
      <w:r>
        <w:rPr>
          <w:rFonts w:hint="eastAsia" w:ascii="宋体" w:hAnsi="宋体" w:cs="宋体"/>
          <w:color w:val="auto"/>
          <w:spacing w:val="-1"/>
          <w:sz w:val="24"/>
          <w:szCs w:val="24"/>
          <w:highlight w:val="none"/>
          <w:lang w:eastAsia="zh-CN"/>
        </w:rPr>
        <w:t>招标工程量清单缺项</w:t>
      </w:r>
    </w:p>
    <w:p w14:paraId="57BB43F9">
      <w:pPr>
        <w:spacing w:before="152" w:line="278" w:lineRule="auto"/>
        <w:ind w:left="9" w:right="56" w:firstLine="476"/>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"2.3.5.1" </w:instrText>
      </w:r>
      <w:r>
        <w:rPr>
          <w:color w:val="auto"/>
          <w:highlight w:val="none"/>
        </w:rPr>
        <w:fldChar w:fldCharType="separate"/>
      </w:r>
      <w:r>
        <w:rPr>
          <w:rFonts w:ascii="宋体" w:hAnsi="宋体" w:cs="宋体"/>
          <w:b/>
          <w:bCs/>
          <w:color w:val="auto"/>
          <w:spacing w:val="-1"/>
          <w:sz w:val="24"/>
          <w:szCs w:val="24"/>
          <w:highlight w:val="none"/>
          <w:lang w:eastAsia="zh-CN"/>
        </w:rPr>
        <w:t>2.3.5.1</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合同履行期间，由于招标</w:t>
      </w:r>
      <w:r>
        <w:rPr>
          <w:rFonts w:hint="eastAsia" w:ascii="宋体" w:hAnsi="宋体" w:cs="宋体"/>
          <w:color w:val="auto"/>
          <w:spacing w:val="-2"/>
          <w:sz w:val="24"/>
          <w:szCs w:val="24"/>
          <w:highlight w:val="none"/>
          <w:lang w:eastAsia="zh-CN"/>
        </w:rPr>
        <w:t>工程量清单中缺项，新增分部分项工程清单项目，</w:t>
      </w:r>
      <w:r>
        <w:rPr>
          <w:rFonts w:hint="eastAsia" w:ascii="宋体" w:hAnsi="宋体" w:cs="宋体"/>
          <w:color w:val="auto"/>
          <w:spacing w:val="-1"/>
          <w:sz w:val="24"/>
          <w:szCs w:val="24"/>
          <w:highlight w:val="none"/>
          <w:lang w:eastAsia="zh-CN"/>
        </w:rPr>
        <w:t>应按照本章第</w:t>
      </w:r>
      <w:r>
        <w:rPr>
          <w:rFonts w:ascii="宋体" w:hAnsi="宋体" w:cs="宋体"/>
          <w:color w:val="auto"/>
          <w:spacing w:val="-39"/>
          <w:sz w:val="24"/>
          <w:szCs w:val="24"/>
          <w:highlight w:val="none"/>
          <w:lang w:eastAsia="zh-CN"/>
        </w:rPr>
        <w:t xml:space="preserve"> </w:t>
      </w:r>
      <w:r>
        <w:rPr>
          <w:rFonts w:ascii="宋体" w:hAnsi="宋体" w:cs="宋体"/>
          <w:b/>
          <w:bCs/>
          <w:color w:val="auto"/>
          <w:spacing w:val="-1"/>
          <w:sz w:val="24"/>
          <w:szCs w:val="24"/>
          <w:highlight w:val="none"/>
          <w:lang w:eastAsia="zh-CN"/>
        </w:rPr>
        <w:t xml:space="preserve">2.3.3.1 </w:t>
      </w:r>
      <w:r>
        <w:rPr>
          <w:rFonts w:hint="eastAsia" w:ascii="宋体" w:hAnsi="宋体" w:cs="宋体"/>
          <w:color w:val="auto"/>
          <w:spacing w:val="-1"/>
          <w:sz w:val="24"/>
          <w:szCs w:val="24"/>
          <w:highlight w:val="none"/>
          <w:lang w:eastAsia="zh-CN"/>
        </w:rPr>
        <w:t>子目的规定确定单价，并调整合同价款。</w:t>
      </w:r>
    </w:p>
    <w:p w14:paraId="462B9B72">
      <w:pPr>
        <w:spacing w:before="157" w:line="219" w:lineRule="auto"/>
        <w:ind w:firstLine="420" w:firstLineChars="200"/>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"2.3.5.2" </w:instrText>
      </w:r>
      <w:r>
        <w:rPr>
          <w:color w:val="auto"/>
          <w:highlight w:val="none"/>
        </w:rPr>
        <w:fldChar w:fldCharType="separate"/>
      </w:r>
      <w:r>
        <w:rPr>
          <w:rFonts w:ascii="宋体" w:hAnsi="宋体" w:cs="宋体"/>
          <w:b/>
          <w:bCs/>
          <w:color w:val="auto"/>
          <w:spacing w:val="-1"/>
          <w:sz w:val="24"/>
          <w:szCs w:val="24"/>
          <w:highlight w:val="none"/>
          <w:lang w:eastAsia="zh-CN"/>
        </w:rPr>
        <w:t>2.3.5.2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新增分部分项工程清单项目后，引起</w:t>
      </w:r>
      <w:r>
        <w:rPr>
          <w:rFonts w:hint="eastAsia" w:ascii="宋体" w:hAnsi="宋体" w:cs="宋体"/>
          <w:color w:val="auto"/>
          <w:spacing w:val="-2"/>
          <w:sz w:val="24"/>
          <w:szCs w:val="24"/>
          <w:highlight w:val="none"/>
          <w:lang w:eastAsia="zh-CN"/>
        </w:rPr>
        <w:t>措施项目发生变化的，应按照本章第</w:t>
      </w:r>
      <w:r>
        <w:rPr>
          <w:rFonts w:ascii="宋体" w:hAnsi="宋体" w:cs="宋体"/>
          <w:color w:val="auto"/>
          <w:spacing w:val="-54"/>
          <w:sz w:val="24"/>
          <w:szCs w:val="24"/>
          <w:highlight w:val="none"/>
          <w:lang w:eastAsia="zh-CN"/>
        </w:rPr>
        <w:t xml:space="preserve"> </w:t>
      </w:r>
      <w:r>
        <w:rPr>
          <w:rFonts w:ascii="宋体" w:hAnsi="宋体" w:cs="宋体"/>
          <w:b/>
          <w:bCs/>
          <w:color w:val="auto"/>
          <w:spacing w:val="-2"/>
          <w:sz w:val="24"/>
          <w:szCs w:val="24"/>
          <w:highlight w:val="none"/>
          <w:lang w:eastAsia="zh-CN"/>
        </w:rPr>
        <w:t>2.</w:t>
      </w:r>
      <w:r>
        <w:rPr>
          <w:rFonts w:ascii="宋体" w:hAnsi="宋体" w:cs="宋体"/>
          <w:b/>
          <w:bCs/>
          <w:color w:val="auto"/>
          <w:sz w:val="24"/>
          <w:szCs w:val="24"/>
          <w:highlight w:val="none"/>
          <w:lang w:eastAsia="zh-CN"/>
        </w:rPr>
        <w:t xml:space="preserve">3.3.2 </w:t>
      </w:r>
      <w:r>
        <w:rPr>
          <w:rFonts w:hint="eastAsia" w:ascii="宋体" w:hAnsi="宋体" w:cs="宋体"/>
          <w:color w:val="auto"/>
          <w:sz w:val="24"/>
          <w:szCs w:val="24"/>
          <w:highlight w:val="none"/>
          <w:lang w:eastAsia="zh-CN"/>
        </w:rPr>
        <w:t>子目的规定，在承包人提交的实施方案被发包人批准后调整</w:t>
      </w:r>
      <w:r>
        <w:rPr>
          <w:rFonts w:hint="eastAsia" w:ascii="宋体" w:hAnsi="宋体" w:cs="宋体"/>
          <w:color w:val="auto"/>
          <w:spacing w:val="-1"/>
          <w:sz w:val="24"/>
          <w:szCs w:val="24"/>
          <w:highlight w:val="none"/>
          <w:lang w:eastAsia="zh-CN"/>
        </w:rPr>
        <w:t>合同价款。</w:t>
      </w:r>
    </w:p>
    <w:p w14:paraId="11F74526">
      <w:pPr>
        <w:spacing w:before="156" w:line="279" w:lineRule="auto"/>
        <w:ind w:left="13" w:right="108" w:firstLine="471"/>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"2.3.5.3" </w:instrText>
      </w:r>
      <w:r>
        <w:rPr>
          <w:color w:val="auto"/>
          <w:highlight w:val="none"/>
        </w:rPr>
        <w:fldChar w:fldCharType="separate"/>
      </w:r>
      <w:r>
        <w:rPr>
          <w:rFonts w:ascii="宋体" w:hAnsi="宋体" w:cs="宋体"/>
          <w:b/>
          <w:bCs/>
          <w:color w:val="auto"/>
          <w:spacing w:val="-4"/>
          <w:sz w:val="24"/>
          <w:szCs w:val="24"/>
          <w:highlight w:val="none"/>
          <w:lang w:eastAsia="zh-CN"/>
        </w:rPr>
        <w:t>2.3.5.3</w:t>
      </w:r>
      <w:r>
        <w:rPr>
          <w:rFonts w:ascii="宋体" w:hAnsi="宋体" w:cs="宋体"/>
          <w:b/>
          <w:bCs/>
          <w:color w:val="auto"/>
          <w:spacing w:val="-4"/>
          <w:sz w:val="24"/>
          <w:szCs w:val="24"/>
          <w:highlight w:val="none"/>
          <w:lang w:eastAsia="zh-CN"/>
        </w:rPr>
        <w:fldChar w:fldCharType="end"/>
      </w:r>
      <w:r>
        <w:rPr>
          <w:rFonts w:ascii="宋体" w:hAnsi="宋体" w:cs="宋体"/>
          <w:b/>
          <w:bCs/>
          <w:color w:val="auto"/>
          <w:spacing w:val="22"/>
          <w:w w:val="101"/>
          <w:sz w:val="24"/>
          <w:szCs w:val="24"/>
          <w:highlight w:val="none"/>
          <w:lang w:eastAsia="zh-CN"/>
        </w:rPr>
        <w:t xml:space="preserve">  </w:t>
      </w:r>
      <w:r>
        <w:rPr>
          <w:rFonts w:hint="eastAsia" w:ascii="宋体" w:hAnsi="宋体" w:cs="宋体"/>
          <w:color w:val="auto"/>
          <w:spacing w:val="-4"/>
          <w:sz w:val="24"/>
          <w:szCs w:val="24"/>
          <w:highlight w:val="none"/>
          <w:lang w:eastAsia="zh-CN"/>
        </w:rPr>
        <w:t>由于招标工程量清单中措施项目缺项，承包人应将新增措施项目实施方案提</w:t>
      </w:r>
      <w:r>
        <w:rPr>
          <w:rFonts w:hint="eastAsia" w:ascii="宋体" w:hAnsi="宋体" w:cs="宋体"/>
          <w:color w:val="auto"/>
          <w:spacing w:val="-1"/>
          <w:sz w:val="24"/>
          <w:szCs w:val="24"/>
          <w:highlight w:val="none"/>
          <w:lang w:eastAsia="zh-CN"/>
        </w:rPr>
        <w:t>交发包人批准后，按照本章第</w:t>
      </w:r>
      <w:r>
        <w:rPr>
          <w:rFonts w:ascii="宋体" w:hAnsi="宋体" w:cs="宋体"/>
          <w:color w:val="auto"/>
          <w:spacing w:val="-36"/>
          <w:sz w:val="24"/>
          <w:szCs w:val="24"/>
          <w:highlight w:val="none"/>
          <w:lang w:eastAsia="zh-CN"/>
        </w:rPr>
        <w:t xml:space="preserve"> </w:t>
      </w:r>
      <w:r>
        <w:rPr>
          <w:rFonts w:ascii="宋体" w:hAnsi="宋体" w:cs="宋体"/>
          <w:b/>
          <w:bCs/>
          <w:color w:val="auto"/>
          <w:spacing w:val="-1"/>
          <w:sz w:val="24"/>
          <w:szCs w:val="24"/>
          <w:highlight w:val="none"/>
          <w:lang w:eastAsia="zh-CN"/>
        </w:rPr>
        <w:t xml:space="preserve">2.3.3.1 </w:t>
      </w:r>
      <w:r>
        <w:rPr>
          <w:rFonts w:hint="eastAsia" w:ascii="宋体" w:hAnsi="宋体" w:cs="宋体"/>
          <w:color w:val="auto"/>
          <w:spacing w:val="-1"/>
          <w:sz w:val="24"/>
          <w:szCs w:val="24"/>
          <w:highlight w:val="none"/>
          <w:lang w:eastAsia="zh-CN"/>
        </w:rPr>
        <w:t>子目、第</w:t>
      </w:r>
      <w:r>
        <w:rPr>
          <w:rFonts w:ascii="宋体" w:hAnsi="宋体" w:cs="宋体"/>
          <w:color w:val="auto"/>
          <w:spacing w:val="-55"/>
          <w:sz w:val="24"/>
          <w:szCs w:val="24"/>
          <w:highlight w:val="none"/>
          <w:lang w:eastAsia="zh-CN"/>
        </w:rPr>
        <w:t xml:space="preserve"> </w:t>
      </w:r>
      <w:r>
        <w:rPr>
          <w:rFonts w:ascii="宋体" w:hAnsi="宋体" w:cs="宋体"/>
          <w:b/>
          <w:bCs/>
          <w:color w:val="auto"/>
          <w:spacing w:val="-1"/>
          <w:sz w:val="24"/>
          <w:szCs w:val="24"/>
          <w:highlight w:val="none"/>
          <w:lang w:eastAsia="zh-CN"/>
        </w:rPr>
        <w:t xml:space="preserve">2.3.3.2 </w:t>
      </w:r>
      <w:r>
        <w:rPr>
          <w:rFonts w:hint="eastAsia" w:ascii="宋体" w:hAnsi="宋体" w:cs="宋体"/>
          <w:color w:val="auto"/>
          <w:spacing w:val="-1"/>
          <w:sz w:val="24"/>
          <w:szCs w:val="24"/>
          <w:highlight w:val="none"/>
          <w:lang w:eastAsia="zh-CN"/>
        </w:rPr>
        <w:t>子目的规定调整合同价款。</w:t>
      </w:r>
    </w:p>
    <w:p w14:paraId="56248963">
      <w:pPr>
        <w:spacing w:before="154" w:line="219" w:lineRule="auto"/>
        <w:ind w:left="485"/>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2.3.6  </w:t>
      </w:r>
      <w:r>
        <w:rPr>
          <w:rFonts w:hint="eastAsia" w:ascii="宋体" w:hAnsi="宋体" w:cs="宋体"/>
          <w:color w:val="auto"/>
          <w:spacing w:val="-1"/>
          <w:sz w:val="24"/>
          <w:szCs w:val="24"/>
          <w:highlight w:val="none"/>
          <w:lang w:eastAsia="zh-CN"/>
        </w:rPr>
        <w:t>物价变化</w:t>
      </w:r>
    </w:p>
    <w:p w14:paraId="52B778D9">
      <w:pPr>
        <w:spacing w:before="156" w:line="315" w:lineRule="auto"/>
        <w:ind w:left="8" w:right="108"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"2.3.6.1" </w:instrText>
      </w:r>
      <w:r>
        <w:rPr>
          <w:color w:val="auto"/>
          <w:highlight w:val="none"/>
        </w:rPr>
        <w:fldChar w:fldCharType="separate"/>
      </w:r>
      <w:r>
        <w:rPr>
          <w:rFonts w:ascii="宋体" w:hAnsi="宋体" w:cs="宋体"/>
          <w:b/>
          <w:bCs/>
          <w:color w:val="auto"/>
          <w:spacing w:val="-3"/>
          <w:sz w:val="24"/>
          <w:szCs w:val="24"/>
          <w:highlight w:val="none"/>
          <w:lang w:eastAsia="zh-CN"/>
        </w:rPr>
        <w:t>2.3.6.1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合同履行期间，项目所在地工程造价管理机构发布的动态人工调整系数发生变化时，如果承包人投标报价中人工费（以下简称“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中标人工费</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w:t>
      </w:r>
      <w:r>
        <w:rPr>
          <w:rFonts w:hint="eastAsia" w:ascii="宋体" w:hAnsi="宋体" w:cs="宋体"/>
          <w:color w:val="auto"/>
          <w:spacing w:val="-4"/>
          <w:sz w:val="24"/>
          <w:szCs w:val="24"/>
          <w:highlight w:val="none"/>
          <w:lang w:eastAsia="zh-CN"/>
        </w:rPr>
        <w:t>等于或超过施工当</w:t>
      </w:r>
      <w:r>
        <w:rPr>
          <w:rFonts w:hint="eastAsia" w:ascii="宋体" w:hAnsi="宋体" w:cs="宋体"/>
          <w:color w:val="auto"/>
          <w:spacing w:val="-2"/>
          <w:sz w:val="24"/>
          <w:szCs w:val="24"/>
          <w:highlight w:val="none"/>
          <w:lang w:eastAsia="zh-CN"/>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cs="宋体"/>
          <w:color w:val="auto"/>
          <w:spacing w:val="-1"/>
          <w:sz w:val="24"/>
          <w:szCs w:val="24"/>
          <w:highlight w:val="none"/>
          <w:lang w:eastAsia="zh-CN"/>
        </w:rPr>
        <w:t>关规定进行相应调整。结算人工费调整公式为：</w:t>
      </w:r>
    </w:p>
    <w:p w14:paraId="63A40D86">
      <w:pPr>
        <w:spacing w:before="153" w:line="220" w:lineRule="auto"/>
        <w:ind w:left="494"/>
        <w:rPr>
          <w:rFonts w:hint="eastAsia" w:ascii="宋体" w:hAnsi="宋体" w:cs="宋体"/>
          <w:color w:val="auto"/>
          <w:sz w:val="15"/>
          <w:szCs w:val="15"/>
          <w:highlight w:val="none"/>
          <w:lang w:eastAsia="zh-CN"/>
        </w:rPr>
      </w:pPr>
      <w:r>
        <w:rPr>
          <w:rFonts w:hint="eastAsia" w:ascii="宋体" w:hAnsi="宋体" w:cs="宋体"/>
          <w:color w:val="auto"/>
          <w:spacing w:val="-1"/>
          <w:sz w:val="24"/>
          <w:szCs w:val="24"/>
          <w:highlight w:val="none"/>
          <w:lang w:eastAsia="zh-CN"/>
        </w:rPr>
        <w:t>结算人工费＝中标人工费×</w:t>
      </w:r>
      <w:r>
        <w:rPr>
          <w:rFonts w:ascii="宋体" w:hAnsi="宋体" w:cs="宋体"/>
          <w:color w:val="auto"/>
          <w:spacing w:val="-1"/>
          <w:sz w:val="24"/>
          <w:szCs w:val="24"/>
          <w:highlight w:val="none"/>
          <w:lang w:eastAsia="zh-CN"/>
        </w:rPr>
        <w:t>F</w:t>
      </w:r>
      <w:r>
        <w:rPr>
          <w:rFonts w:ascii="宋体" w:hAnsi="宋体" w:cs="宋体"/>
          <w:color w:val="auto"/>
          <w:spacing w:val="-1"/>
          <w:position w:val="-1"/>
          <w:sz w:val="15"/>
          <w:szCs w:val="15"/>
          <w:highlight w:val="none"/>
          <w:lang w:eastAsia="zh-CN"/>
        </w:rPr>
        <w:t>1</w:t>
      </w:r>
    </w:p>
    <w:p w14:paraId="27A7AEB7">
      <w:pPr>
        <w:spacing w:before="152" w:line="219" w:lineRule="auto"/>
        <w:ind w:left="49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F</w:t>
      </w:r>
      <w:r>
        <w:rPr>
          <w:rFonts w:ascii="宋体" w:hAnsi="宋体" w:cs="宋体"/>
          <w:color w:val="auto"/>
          <w:spacing w:val="-1"/>
          <w:position w:val="-1"/>
          <w:sz w:val="15"/>
          <w:szCs w:val="15"/>
          <w:highlight w:val="none"/>
          <w:lang w:eastAsia="zh-CN"/>
        </w:rPr>
        <w:t>1</w:t>
      </w:r>
      <w:r>
        <w:rPr>
          <w:rFonts w:ascii="宋体" w:hAnsi="宋体" w:cs="宋体"/>
          <w:color w:val="auto"/>
          <w:spacing w:val="23"/>
          <w:w w:val="101"/>
          <w:position w:val="-1"/>
          <w:sz w:val="15"/>
          <w:szCs w:val="15"/>
          <w:highlight w:val="none"/>
          <w:lang w:eastAsia="zh-CN"/>
        </w:rPr>
        <w:t xml:space="preserve"> </w:t>
      </w:r>
      <w:r>
        <w:rPr>
          <w:rFonts w:hint="eastAsia" w:ascii="宋体" w:hAnsi="宋体" w:cs="宋体"/>
          <w:color w:val="auto"/>
          <w:spacing w:val="-1"/>
          <w:sz w:val="24"/>
          <w:szCs w:val="24"/>
          <w:highlight w:val="none"/>
          <w:lang w:eastAsia="zh-CN"/>
        </w:rPr>
        <w:t>为施工当月项目所在地工程造价管理机构发布的动态人工调整系数。</w:t>
      </w:r>
    </w:p>
    <w:p w14:paraId="66E65E92">
      <w:pPr>
        <w:spacing w:before="119" w:line="324" w:lineRule="auto"/>
        <w:ind w:left="1" w:right="108" w:firstLine="483"/>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"2.3.6.2" </w:instrText>
      </w:r>
      <w:r>
        <w:rPr>
          <w:color w:val="auto"/>
          <w:highlight w:val="none"/>
        </w:rPr>
        <w:fldChar w:fldCharType="separate"/>
      </w:r>
      <w:r>
        <w:rPr>
          <w:rFonts w:ascii="宋体" w:hAnsi="宋体" w:cs="宋体"/>
          <w:b/>
          <w:bCs/>
          <w:color w:val="auto"/>
          <w:spacing w:val="-1"/>
          <w:sz w:val="24"/>
          <w:szCs w:val="24"/>
          <w:highlight w:val="none"/>
          <w:lang w:eastAsia="zh-CN"/>
        </w:rPr>
        <w:t>2.3.6.2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本招标项目约定，材料、工程设备</w:t>
      </w:r>
      <w:r>
        <w:rPr>
          <w:rFonts w:hint="eastAsia" w:ascii="宋体" w:hAnsi="宋体" w:cs="宋体"/>
          <w:color w:val="auto"/>
          <w:spacing w:val="-2"/>
          <w:sz w:val="24"/>
          <w:szCs w:val="24"/>
          <w:highlight w:val="none"/>
          <w:lang w:eastAsia="zh-CN"/>
        </w:rPr>
        <w:t>单价涨跌风险幅度值</w:t>
      </w:r>
      <w:r>
        <w:rPr>
          <w:rFonts w:ascii="宋体" w:hAnsi="宋体" w:cs="宋体"/>
          <w:color w:val="auto"/>
          <w:spacing w:val="-59"/>
          <w:sz w:val="24"/>
          <w:szCs w:val="24"/>
          <w:highlight w:val="none"/>
          <w:lang w:eastAsia="zh-CN"/>
        </w:rPr>
        <w:t xml:space="preserve"> </w:t>
      </w:r>
      <w:r>
        <w:rPr>
          <w:rFonts w:ascii="宋体" w:hAnsi="宋体" w:cs="宋体"/>
          <w:color w:val="auto"/>
          <w:spacing w:val="-2"/>
          <w:sz w:val="24"/>
          <w:szCs w:val="24"/>
          <w:highlight w:val="none"/>
          <w:lang w:eastAsia="zh-CN"/>
        </w:rPr>
        <w:t xml:space="preserve">A </w:t>
      </w:r>
      <w:r>
        <w:rPr>
          <w:rFonts w:hint="eastAsia" w:ascii="宋体" w:hAnsi="宋体" w:cs="宋体"/>
          <w:color w:val="auto"/>
          <w:spacing w:val="-2"/>
          <w:sz w:val="24"/>
          <w:szCs w:val="24"/>
          <w:highlight w:val="none"/>
          <w:lang w:eastAsia="zh-CN"/>
        </w:rPr>
        <w:t>为</w:t>
      </w:r>
      <w:r>
        <w:rPr>
          <w:rFonts w:ascii="宋体" w:hAnsi="宋体" w:cs="宋体"/>
          <w:color w:val="auto"/>
          <w:spacing w:val="-2"/>
          <w:sz w:val="24"/>
          <w:szCs w:val="24"/>
          <w:highlight w:val="none"/>
          <w:u w:val="single"/>
          <w:lang w:eastAsia="zh-CN"/>
        </w:rPr>
        <w:t xml:space="preserve">  5%   </w:t>
      </w:r>
      <w:r>
        <w:rPr>
          <w:rFonts w:hint="eastAsia" w:ascii="宋体" w:hAnsi="宋体" w:cs="宋体"/>
          <w:color w:val="auto"/>
          <w:spacing w:val="-2"/>
          <w:sz w:val="24"/>
          <w:szCs w:val="24"/>
          <w:highlight w:val="none"/>
          <w:lang w:eastAsia="zh-CN"/>
        </w:rPr>
        <w:t>。合同履</w:t>
      </w:r>
      <w:r>
        <w:rPr>
          <w:rFonts w:hint="eastAsia" w:ascii="宋体" w:hAnsi="宋体" w:cs="宋体"/>
          <w:color w:val="auto"/>
          <w:spacing w:val="-1"/>
          <w:sz w:val="24"/>
          <w:szCs w:val="24"/>
          <w:highlight w:val="none"/>
          <w:lang w:eastAsia="zh-CN"/>
        </w:rPr>
        <w:t>行期间，当《承包人提供主要材料和工程设备一览表》（</w:t>
      </w:r>
      <w:r>
        <w:rPr>
          <w:rFonts w:hint="eastAsia" w:ascii="宋体" w:hAnsi="宋体" w:cs="宋体"/>
          <w:color w:val="auto"/>
          <w:spacing w:val="-2"/>
          <w:sz w:val="24"/>
          <w:szCs w:val="24"/>
          <w:highlight w:val="none"/>
          <w:lang w:eastAsia="zh-CN"/>
        </w:rPr>
        <w:t>详见招标工程量清单）中的材</w:t>
      </w:r>
      <w:r>
        <w:rPr>
          <w:rFonts w:hint="eastAsia" w:ascii="宋体" w:hAnsi="宋体" w:cs="宋体"/>
          <w:color w:val="auto"/>
          <w:spacing w:val="-3"/>
          <w:sz w:val="24"/>
          <w:szCs w:val="24"/>
          <w:highlight w:val="none"/>
          <w:lang w:eastAsia="zh-CN"/>
        </w:rPr>
        <w:t>料、工程设备单价涨跌幅度等于或低于</w:t>
      </w:r>
      <w:r>
        <w:rPr>
          <w:rFonts w:ascii="宋体" w:hAnsi="宋体" w:cs="宋体"/>
          <w:color w:val="auto"/>
          <w:spacing w:val="-48"/>
          <w:sz w:val="24"/>
          <w:szCs w:val="24"/>
          <w:highlight w:val="none"/>
          <w:lang w:eastAsia="zh-CN"/>
        </w:rPr>
        <w:t xml:space="preserve"> </w:t>
      </w:r>
      <w:r>
        <w:rPr>
          <w:rFonts w:ascii="宋体" w:hAnsi="宋体" w:cs="宋体"/>
          <w:color w:val="auto"/>
          <w:spacing w:val="-3"/>
          <w:sz w:val="24"/>
          <w:szCs w:val="24"/>
          <w:highlight w:val="none"/>
          <w:lang w:eastAsia="zh-CN"/>
        </w:rPr>
        <w:t xml:space="preserve">A </w:t>
      </w:r>
      <w:r>
        <w:rPr>
          <w:rFonts w:hint="eastAsia" w:ascii="宋体" w:hAnsi="宋体" w:cs="宋体"/>
          <w:color w:val="auto"/>
          <w:spacing w:val="-3"/>
          <w:sz w:val="24"/>
          <w:szCs w:val="24"/>
          <w:highlight w:val="none"/>
          <w:lang w:eastAsia="zh-CN"/>
        </w:rPr>
        <w:t>值时，该材料、工程设备单价不予调整；超过</w:t>
      </w:r>
      <w:r>
        <w:rPr>
          <w:rFonts w:ascii="宋体" w:hAnsi="宋体" w:cs="宋体"/>
          <w:color w:val="auto"/>
          <w:sz w:val="24"/>
          <w:szCs w:val="24"/>
          <w:highlight w:val="none"/>
          <w:lang w:eastAsia="zh-CN"/>
        </w:rPr>
        <w:t xml:space="preserve">A </w:t>
      </w:r>
      <w:r>
        <w:rPr>
          <w:rFonts w:hint="eastAsia" w:ascii="宋体" w:hAnsi="宋体" w:cs="宋体"/>
          <w:color w:val="auto"/>
          <w:sz w:val="24"/>
          <w:szCs w:val="24"/>
          <w:highlight w:val="none"/>
          <w:lang w:eastAsia="zh-CN"/>
        </w:rPr>
        <w:t>值时，其超过部分可以调整。相关费用按有关规定进行相</w:t>
      </w:r>
      <w:r>
        <w:rPr>
          <w:rFonts w:hint="eastAsia" w:ascii="宋体" w:hAnsi="宋体" w:cs="宋体"/>
          <w:color w:val="auto"/>
          <w:spacing w:val="-1"/>
          <w:sz w:val="24"/>
          <w:szCs w:val="24"/>
          <w:highlight w:val="none"/>
          <w:lang w:eastAsia="zh-CN"/>
        </w:rPr>
        <w:t>应调整。</w:t>
      </w:r>
    </w:p>
    <w:p w14:paraId="2EC6FACE">
      <w:pPr>
        <w:spacing w:before="126" w:line="295" w:lineRule="auto"/>
        <w:ind w:left="11" w:right="108" w:firstLine="477"/>
        <w:jc w:val="both"/>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a </w:t>
      </w:r>
      <w:r>
        <w:rPr>
          <w:rFonts w:hint="eastAsia" w:ascii="宋体" w:hAnsi="宋体" w:cs="宋体"/>
          <w:color w:val="auto"/>
          <w:sz w:val="24"/>
          <w:szCs w:val="24"/>
          <w:highlight w:val="none"/>
          <w:lang w:eastAsia="zh-CN"/>
        </w:rPr>
        <w:t>．如果承包人投标报价中材料、工程设备单价（以下简称“</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中标单价</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”）低于基准日当月项目所在地工程造价管理机构发布的对应材料、工程设备单价（以下简称“基准单价</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”），该材料、工程设备的结算单价调整公式为：</w:t>
      </w:r>
    </w:p>
    <w:p w14:paraId="22907CAA">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a</w:t>
      </w: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25" o:spt="75" type="#_x0000_t75" style="height:33.75pt;width:201pt;" o:ole="t" filled="f" o:preferrelative="t" stroked="f" coordsize="21600,21600">
            <v:path/>
            <v:fill on="f" focussize="0,0"/>
            <v:stroke on="f" joinstyle="miter"/>
            <v:imagedata r:id="rId28" embosscolor="#FFFFFF" o:title=""/>
            <o:lock v:ext="edit" aspectratio="t"/>
            <w10:wrap type="none"/>
            <w10:anchorlock/>
          </v:shape>
          <o:OLEObject Type="Embed" ProgID="Equation.3" ShapeID="_x0000_i1025" DrawAspect="Content" ObjectID="_1468075725" r:id="rId27">
            <o:LockedField>false</o:LockedField>
          </o:OLEObject>
        </w:object>
      </w:r>
    </w:p>
    <w:p w14:paraId="1C0B58B5">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26" o:spt="75" type="#_x0000_t75" style="height:33.75pt;width:198.75pt;" o:ole="t" filled="f" o:preferrelative="t" stroked="f" coordsize="21600,21600">
            <v:path/>
            <v:fill on="f" focussize="0,0"/>
            <v:stroke on="f" joinstyle="miter"/>
            <v:imagedata r:id="rId30" embosscolor="#FFFFFF" o:title=""/>
            <o:lock v:ext="edit" aspectratio="t"/>
            <w10:wrap type="none"/>
            <w10:anchorlock/>
          </v:shape>
          <o:OLEObject Type="Embed" ProgID="Equation.3" ShapeID="_x0000_i1026" DrawAspect="Content" ObjectID="_1468075726" r:id="rId29">
            <o:LockedField>false</o:LockedField>
          </o:OLEObject>
        </w:object>
      </w:r>
    </w:p>
    <w:p w14:paraId="7A56CE26">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b</w:t>
      </w: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27" o:spt="75" type="#_x0000_t75" style="height:33.75pt;width:198.75pt;" o:ole="t" filled="f" o:preferrelative="t" stroked="f" coordsize="21600,21600">
            <v:path/>
            <v:fill on="f" focussize="0,0"/>
            <v:stroke on="f" joinstyle="miter"/>
            <v:imagedata r:id="rId32" embosscolor="#FFFFFF" o:title=""/>
            <o:lock v:ext="edit" aspectratio="t"/>
            <w10:wrap type="none"/>
            <w10:anchorlock/>
          </v:shape>
          <o:OLEObject Type="Embed" ProgID="Equation.3" ShapeID="_x0000_i1027" DrawAspect="Content" ObjectID="_1468075727" r:id="rId31">
            <o:LockedField>false</o:LockedField>
          </o:OLEObject>
        </w:object>
      </w:r>
    </w:p>
    <w:p w14:paraId="6F2F830F">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28" o:spt="75" type="#_x0000_t75" style="height:33.75pt;width:201pt;" o:ole="t" filled="f" o:preferrelative="t" stroked="f" coordsize="21600,21600">
            <v:path/>
            <v:fill on="f" focussize="0,0"/>
            <v:stroke on="f" joinstyle="miter"/>
            <v:imagedata r:id="rId34" embosscolor="#FFFFFF" o:title=""/>
            <o:lock v:ext="edit" aspectratio="t"/>
            <w10:wrap type="none"/>
            <w10:anchorlock/>
          </v:shape>
          <o:OLEObject Type="Embed" ProgID="Equation.3" ShapeID="_x0000_i1028" DrawAspect="Content" ObjectID="_1468075728" r:id="rId33">
            <o:LockedField>false</o:LockedField>
          </o:OLEObject>
        </w:object>
      </w:r>
    </w:p>
    <w:p w14:paraId="0CC3CF03">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c</w:t>
      </w: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29" o:spt="75" type="#_x0000_t75" style="height:33.75pt;width:201pt;" o:ole="t" filled="f" o:preferrelative="t" stroked="f" coordsize="21600,21600">
            <v:path/>
            <v:fill on="f" focussize="0,0"/>
            <v:stroke on="f" joinstyle="miter"/>
            <v:imagedata r:id="rId36" embosscolor="#FFFFFF" o:title=""/>
            <o:lock v:ext="edit" aspectratio="t"/>
            <w10:wrap type="none"/>
            <w10:anchorlock/>
          </v:shape>
          <o:OLEObject Type="Embed" ProgID="Equation.3" ShapeID="_x0000_i1029" DrawAspect="Content" ObjectID="_1468075729" r:id="rId35">
            <o:LockedField>false</o:LockedField>
          </o:OLEObject>
        </w:object>
      </w:r>
    </w:p>
    <w:p w14:paraId="4EE9639B">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30" o:spt="75" type="#_x0000_t75" style="height:33.75pt;width:201pt;" o:ole="t" filled="f" o:preferrelative="t" stroked="f" coordsize="21600,21600">
            <v:path/>
            <v:fill on="f" focussize="0,0"/>
            <v:stroke on="f" joinstyle="miter"/>
            <v:imagedata r:id="rId38" embosscolor="#FFFFFF" o:title=""/>
            <o:lock v:ext="edit" aspectratio="t"/>
            <w10:wrap type="none"/>
            <w10:anchorlock/>
          </v:shape>
          <o:OLEObject Type="Embed" ProgID="Equation.3" ShapeID="_x0000_i1030" DrawAspect="Content" ObjectID="_1468075730" r:id="rId37">
            <o:LockedField>false</o:LockedField>
          </o:OLEObject>
        </w:object>
      </w:r>
    </w:p>
    <w:p w14:paraId="6A9F1004">
      <w:pPr>
        <w:spacing w:before="78"/>
        <w:ind w:left="330"/>
        <w:rPr>
          <w:rFonts w:hint="eastAsia" w:ascii="宋体" w:hAnsi="宋体" w:cs="宋体"/>
          <w:color w:val="auto"/>
          <w:sz w:val="24"/>
          <w:szCs w:val="24"/>
          <w:highlight w:val="none"/>
          <w:lang w:eastAsia="zh-CN"/>
        </w:rPr>
      </w:pPr>
    </w:p>
    <w:p w14:paraId="73365A11">
      <w:pPr>
        <w:spacing w:before="140" w:line="196" w:lineRule="auto"/>
        <w:ind w:left="3758"/>
        <w:rPr>
          <w:rFonts w:hint="eastAsia" w:ascii="宋体" w:hAnsi="宋体" w:cs="宋体"/>
          <w:color w:val="auto"/>
          <w:sz w:val="13"/>
          <w:szCs w:val="13"/>
          <w:highlight w:val="none"/>
          <w:lang w:eastAsia="zh-CN"/>
        </w:rPr>
      </w:pPr>
      <w:r>
        <w:rPr>
          <w:rFonts w:ascii="宋体" w:hAnsi="宋体" w:cs="宋体"/>
          <w:color w:val="auto"/>
          <w:spacing w:val="-2"/>
          <w:position w:val="1"/>
          <w:sz w:val="24"/>
          <w:szCs w:val="24"/>
          <w:highlight w:val="none"/>
          <w:lang w:eastAsia="zh-CN"/>
        </w:rPr>
        <w:t>F</w:t>
      </w:r>
      <w:r>
        <w:rPr>
          <w:rFonts w:ascii="宋体" w:hAnsi="宋体" w:cs="宋体"/>
          <w:color w:val="auto"/>
          <w:spacing w:val="-2"/>
          <w:position w:val="-4"/>
          <w:sz w:val="13"/>
          <w:szCs w:val="13"/>
          <w:highlight w:val="none"/>
          <w:lang w:eastAsia="zh-CN"/>
        </w:rPr>
        <w:t>0</w:t>
      </w:r>
    </w:p>
    <w:p w14:paraId="072A3E9B">
      <w:pPr>
        <w:spacing w:before="78" w:line="330" w:lineRule="auto"/>
        <w:ind w:right="59" w:firstLine="507"/>
        <w:jc w:val="both"/>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以上公式中，</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1</w:t>
      </w:r>
      <w:r>
        <w:rPr>
          <w:rFonts w:ascii="宋体" w:hAnsi="宋体" w:cs="宋体"/>
          <w:color w:val="auto"/>
          <w:spacing w:val="26"/>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为中标单价；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0</w:t>
      </w:r>
      <w:r>
        <w:rPr>
          <w:rFonts w:ascii="宋体" w:hAnsi="宋体" w:cs="宋体"/>
          <w:color w:val="auto"/>
          <w:spacing w:val="14"/>
          <w:w w:val="101"/>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为基准单价；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2</w:t>
      </w:r>
      <w:r>
        <w:rPr>
          <w:rFonts w:ascii="宋体" w:hAnsi="宋体" w:cs="宋体"/>
          <w:color w:val="auto"/>
          <w:spacing w:val="12"/>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为施工当月项目所在地工程造价管</w:t>
      </w:r>
      <w:r>
        <w:rPr>
          <w:rFonts w:hint="eastAsia" w:ascii="宋体" w:hAnsi="宋体" w:cs="宋体"/>
          <w:color w:val="auto"/>
          <w:spacing w:val="-1"/>
          <w:sz w:val="24"/>
          <w:szCs w:val="24"/>
          <w:highlight w:val="none"/>
          <w:lang w:eastAsia="zh-CN"/>
        </w:rPr>
        <w:t>理机构发布的材料、工程设备单价；</w:t>
      </w:r>
      <w:r>
        <w:rPr>
          <w:rFonts w:ascii="宋体" w:hAnsi="宋体" w:cs="宋体"/>
          <w:color w:val="auto"/>
          <w:spacing w:val="-1"/>
          <w:sz w:val="24"/>
          <w:szCs w:val="24"/>
          <w:highlight w:val="none"/>
          <w:lang w:eastAsia="zh-CN"/>
        </w:rPr>
        <w:t xml:space="preserve">A </w:t>
      </w:r>
      <w:r>
        <w:rPr>
          <w:rFonts w:hint="eastAsia" w:ascii="宋体" w:hAnsi="宋体" w:cs="宋体"/>
          <w:color w:val="auto"/>
          <w:spacing w:val="-1"/>
          <w:sz w:val="24"/>
          <w:szCs w:val="24"/>
          <w:highlight w:val="none"/>
          <w:lang w:eastAsia="zh-CN"/>
        </w:rPr>
        <w:t>为合同约定的材料</w:t>
      </w:r>
      <w:r>
        <w:rPr>
          <w:rFonts w:hint="eastAsia" w:ascii="宋体" w:hAnsi="宋体" w:cs="宋体"/>
          <w:color w:val="auto"/>
          <w:spacing w:val="-2"/>
          <w:sz w:val="24"/>
          <w:szCs w:val="24"/>
          <w:highlight w:val="none"/>
          <w:lang w:eastAsia="zh-CN"/>
        </w:rPr>
        <w:t>、工程设备单价涨跌风险幅度</w:t>
      </w:r>
      <w:r>
        <w:rPr>
          <w:rFonts w:hint="eastAsia" w:ascii="宋体" w:hAnsi="宋体" w:cs="宋体"/>
          <w:color w:val="auto"/>
          <w:spacing w:val="-5"/>
          <w:sz w:val="24"/>
          <w:szCs w:val="24"/>
          <w:highlight w:val="none"/>
          <w:lang w:eastAsia="zh-CN"/>
        </w:rPr>
        <w:t>值。</w:t>
      </w:r>
    </w:p>
    <w:p w14:paraId="7AB080AB">
      <w:pPr>
        <w:spacing w:before="33" w:line="299" w:lineRule="auto"/>
        <w:ind w:right="59" w:firstLine="476"/>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"2.3.6.3" </w:instrText>
      </w:r>
      <w:r>
        <w:rPr>
          <w:color w:val="auto"/>
          <w:highlight w:val="none"/>
        </w:rPr>
        <w:fldChar w:fldCharType="separate"/>
      </w:r>
      <w:r>
        <w:rPr>
          <w:rFonts w:ascii="宋体" w:hAnsi="宋体" w:cs="宋体"/>
          <w:b/>
          <w:bCs/>
          <w:color w:val="auto"/>
          <w:spacing w:val="-3"/>
          <w:sz w:val="24"/>
          <w:szCs w:val="24"/>
          <w:highlight w:val="none"/>
          <w:lang w:eastAsia="zh-CN"/>
        </w:rPr>
        <w:t>2.3.6.3</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合同履行期间，当《发包人提供材料和工程设备一览表》（详见招标工程量</w:t>
      </w:r>
      <w:r>
        <w:rPr>
          <w:rFonts w:hint="eastAsia" w:ascii="宋体" w:hAnsi="宋体" w:cs="宋体"/>
          <w:color w:val="auto"/>
          <w:spacing w:val="-2"/>
          <w:sz w:val="24"/>
          <w:szCs w:val="24"/>
          <w:highlight w:val="none"/>
          <w:lang w:eastAsia="zh-CN"/>
        </w:rPr>
        <w:t>清单）中的材料、工程设备单价发生变化时，由发包人按照实际变化调整，并列入合同</w:t>
      </w:r>
      <w:r>
        <w:rPr>
          <w:rFonts w:hint="eastAsia" w:ascii="宋体" w:hAnsi="宋体" w:cs="宋体"/>
          <w:color w:val="auto"/>
          <w:spacing w:val="-4"/>
          <w:sz w:val="24"/>
          <w:szCs w:val="24"/>
          <w:highlight w:val="none"/>
          <w:lang w:eastAsia="zh-CN"/>
        </w:rPr>
        <w:t>价款。</w:t>
      </w:r>
    </w:p>
    <w:p w14:paraId="60452172">
      <w:pPr>
        <w:spacing w:before="121" w:line="308" w:lineRule="auto"/>
        <w:ind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"2.3.6.4" </w:instrText>
      </w:r>
      <w:r>
        <w:rPr>
          <w:color w:val="auto"/>
          <w:highlight w:val="none"/>
        </w:rPr>
        <w:fldChar w:fldCharType="separate"/>
      </w:r>
      <w:r>
        <w:rPr>
          <w:rFonts w:ascii="宋体" w:hAnsi="宋体" w:cs="宋体"/>
          <w:b/>
          <w:bCs/>
          <w:color w:val="auto"/>
          <w:spacing w:val="-3"/>
          <w:sz w:val="24"/>
          <w:szCs w:val="24"/>
          <w:highlight w:val="none"/>
          <w:lang w:eastAsia="zh-CN"/>
        </w:rPr>
        <w:t>2.3.6.4</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本招标项目约定，施工机具台班单价涨跌风险幅度值</w:t>
      </w:r>
      <w:r>
        <w:rPr>
          <w:rFonts w:ascii="宋体" w:hAnsi="宋体" w:cs="宋体"/>
          <w:color w:val="auto"/>
          <w:spacing w:val="-56"/>
          <w:sz w:val="24"/>
          <w:szCs w:val="24"/>
          <w:highlight w:val="none"/>
          <w:lang w:eastAsia="zh-CN"/>
        </w:rPr>
        <w:t xml:space="preserve"> </w:t>
      </w:r>
      <w:r>
        <w:rPr>
          <w:rFonts w:ascii="宋体" w:hAnsi="宋体" w:cs="宋体"/>
          <w:color w:val="auto"/>
          <w:spacing w:val="-3"/>
          <w:sz w:val="24"/>
          <w:szCs w:val="24"/>
          <w:highlight w:val="none"/>
          <w:lang w:eastAsia="zh-CN"/>
        </w:rPr>
        <w:t>B</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为</w:t>
      </w:r>
      <w:r>
        <w:rPr>
          <w:rFonts w:ascii="宋体" w:hAnsi="宋体" w:cs="宋体"/>
          <w:color w:val="auto"/>
          <w:spacing w:val="14"/>
          <w:sz w:val="24"/>
          <w:szCs w:val="24"/>
          <w:highlight w:val="none"/>
          <w:u w:val="single"/>
          <w:lang w:eastAsia="zh-CN"/>
        </w:rPr>
        <w:t xml:space="preserve">  </w:t>
      </w:r>
      <w:r>
        <w:rPr>
          <w:rFonts w:ascii="宋体" w:hAnsi="宋体" w:cs="宋体"/>
          <w:color w:val="auto"/>
          <w:spacing w:val="-4"/>
          <w:sz w:val="24"/>
          <w:szCs w:val="24"/>
          <w:highlight w:val="none"/>
          <w:u w:val="single"/>
          <w:lang w:eastAsia="zh-CN"/>
        </w:rPr>
        <w:t xml:space="preserve">10%  </w:t>
      </w:r>
      <w:r>
        <w:rPr>
          <w:rFonts w:hint="eastAsia" w:ascii="宋体" w:hAnsi="宋体" w:cs="宋体"/>
          <w:color w:val="auto"/>
          <w:spacing w:val="-4"/>
          <w:sz w:val="24"/>
          <w:szCs w:val="24"/>
          <w:highlight w:val="none"/>
          <w:lang w:eastAsia="zh-CN"/>
        </w:rPr>
        <w:t>。合同履行</w:t>
      </w:r>
      <w:r>
        <w:rPr>
          <w:rFonts w:hint="eastAsia" w:ascii="宋体" w:hAnsi="宋体" w:cs="宋体"/>
          <w:color w:val="auto"/>
          <w:spacing w:val="-7"/>
          <w:sz w:val="24"/>
          <w:szCs w:val="24"/>
          <w:highlight w:val="none"/>
          <w:lang w:eastAsia="zh-CN"/>
        </w:rPr>
        <w:t>期间，当施工机具台班单价涨跌幅度等于或低于</w:t>
      </w:r>
      <w:r>
        <w:rPr>
          <w:rFonts w:ascii="宋体" w:hAnsi="宋体" w:cs="宋体"/>
          <w:color w:val="auto"/>
          <w:spacing w:val="-56"/>
          <w:sz w:val="24"/>
          <w:szCs w:val="24"/>
          <w:highlight w:val="none"/>
          <w:lang w:eastAsia="zh-CN"/>
        </w:rPr>
        <w:t xml:space="preserve"> </w:t>
      </w:r>
      <w:r>
        <w:rPr>
          <w:rFonts w:ascii="宋体" w:hAnsi="宋体" w:cs="宋体"/>
          <w:color w:val="auto"/>
          <w:spacing w:val="-7"/>
          <w:sz w:val="24"/>
          <w:szCs w:val="24"/>
          <w:highlight w:val="none"/>
          <w:lang w:eastAsia="zh-CN"/>
        </w:rPr>
        <w:t xml:space="preserve">B </w:t>
      </w:r>
      <w:r>
        <w:rPr>
          <w:rFonts w:hint="eastAsia" w:ascii="宋体" w:hAnsi="宋体" w:cs="宋体"/>
          <w:color w:val="auto"/>
          <w:spacing w:val="-7"/>
          <w:sz w:val="24"/>
          <w:szCs w:val="24"/>
          <w:highlight w:val="none"/>
          <w:lang w:eastAsia="zh-CN"/>
        </w:rPr>
        <w:t>值时，该施工机具台班单价不予调</w:t>
      </w:r>
      <w:r>
        <w:rPr>
          <w:rFonts w:hint="eastAsia" w:ascii="宋体" w:hAnsi="宋体" w:cs="宋体"/>
          <w:color w:val="auto"/>
          <w:spacing w:val="-8"/>
          <w:sz w:val="24"/>
          <w:szCs w:val="24"/>
          <w:highlight w:val="none"/>
          <w:lang w:eastAsia="zh-CN"/>
        </w:rPr>
        <w:t>整；</w:t>
      </w:r>
      <w:r>
        <w:rPr>
          <w:rFonts w:hint="eastAsia" w:ascii="宋体" w:hAnsi="宋体" w:cs="宋体"/>
          <w:color w:val="auto"/>
          <w:sz w:val="24"/>
          <w:szCs w:val="24"/>
          <w:highlight w:val="none"/>
          <w:lang w:eastAsia="zh-CN"/>
        </w:rPr>
        <w:t>超过</w:t>
      </w:r>
      <w:r>
        <w:rPr>
          <w:rFonts w:ascii="宋体" w:hAnsi="宋体" w:cs="宋体"/>
          <w:color w:val="auto"/>
          <w:spacing w:val="-56"/>
          <w:sz w:val="24"/>
          <w:szCs w:val="24"/>
          <w:highlight w:val="none"/>
          <w:lang w:eastAsia="zh-CN"/>
        </w:rPr>
        <w:t xml:space="preserve"> </w:t>
      </w:r>
      <w:r>
        <w:rPr>
          <w:rFonts w:ascii="宋体" w:hAnsi="宋体" w:cs="宋体"/>
          <w:color w:val="auto"/>
          <w:sz w:val="24"/>
          <w:szCs w:val="24"/>
          <w:highlight w:val="none"/>
          <w:lang w:eastAsia="zh-CN"/>
        </w:rPr>
        <w:t xml:space="preserve">B </w:t>
      </w:r>
      <w:r>
        <w:rPr>
          <w:rFonts w:hint="eastAsia" w:ascii="宋体" w:hAnsi="宋体" w:cs="宋体"/>
          <w:color w:val="auto"/>
          <w:sz w:val="24"/>
          <w:szCs w:val="24"/>
          <w:highlight w:val="none"/>
          <w:lang w:eastAsia="zh-CN"/>
        </w:rPr>
        <w:t>值时，其超过部分可以调整。相关费</w:t>
      </w:r>
      <w:r>
        <w:rPr>
          <w:rFonts w:hint="eastAsia" w:ascii="宋体" w:hAnsi="宋体" w:cs="宋体"/>
          <w:color w:val="auto"/>
          <w:spacing w:val="-1"/>
          <w:sz w:val="24"/>
          <w:szCs w:val="24"/>
          <w:highlight w:val="none"/>
          <w:lang w:eastAsia="zh-CN"/>
        </w:rPr>
        <w:t>用按有关规定进行相应调整。</w:t>
      </w:r>
    </w:p>
    <w:p w14:paraId="57210008">
      <w:pPr>
        <w:spacing w:before="153" w:line="278" w:lineRule="auto"/>
        <w:ind w:left="42" w:right="59" w:firstLine="440"/>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a</w:t>
      </w:r>
      <w:r>
        <w:rPr>
          <w:rFonts w:ascii="宋体" w:hAnsi="宋体" w:cs="宋体"/>
          <w:b/>
          <w:bCs/>
          <w:color w:val="auto"/>
          <w:spacing w:val="-26"/>
          <w:sz w:val="24"/>
          <w:szCs w:val="24"/>
          <w:highlight w:val="none"/>
          <w:lang w:eastAsia="zh-CN"/>
        </w:rPr>
        <w:t xml:space="preserve"> </w:t>
      </w:r>
      <w:r>
        <w:rPr>
          <w:rFonts w:hint="eastAsia" w:ascii="宋体" w:hAnsi="宋体" w:cs="宋体"/>
          <w:color w:val="auto"/>
          <w:spacing w:val="-1"/>
          <w:sz w:val="24"/>
          <w:szCs w:val="24"/>
          <w:highlight w:val="none"/>
          <w:lang w:eastAsia="zh-CN"/>
        </w:rPr>
        <w:t>．如果承包人投标报价中施工机具台班单价（以下简称“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中标单价</w:t>
      </w:r>
      <w:r>
        <w:rPr>
          <w:rFonts w:ascii="宋体" w:hAnsi="宋体" w:cs="宋体"/>
          <w:color w:val="auto"/>
          <w:spacing w:val="-85"/>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2"/>
          <w:sz w:val="24"/>
          <w:szCs w:val="24"/>
          <w:highlight w:val="none"/>
          <w:lang w:eastAsia="zh-CN"/>
        </w:rPr>
        <w:t>）低于基准</w:t>
      </w:r>
      <w:r>
        <w:rPr>
          <w:rFonts w:hint="eastAsia" w:ascii="宋体" w:hAnsi="宋体" w:cs="宋体"/>
          <w:color w:val="auto"/>
          <w:spacing w:val="-3"/>
          <w:sz w:val="24"/>
          <w:szCs w:val="24"/>
          <w:highlight w:val="none"/>
          <w:lang w:eastAsia="zh-CN"/>
        </w:rPr>
        <w:t>日当月项目所在地工程造价管理机构发布的对应施工机具台班单价（以下简称“基准单</w:t>
      </w:r>
      <w:r>
        <w:rPr>
          <w:rFonts w:hint="eastAsia" w:ascii="宋体" w:hAnsi="宋体" w:cs="宋体"/>
          <w:color w:val="auto"/>
          <w:spacing w:val="-2"/>
          <w:sz w:val="24"/>
          <w:szCs w:val="24"/>
          <w:highlight w:val="none"/>
          <w:lang w:eastAsia="zh-CN"/>
        </w:rPr>
        <w:t>价</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”），该施工机具台班的结算单价调整公式为：</w:t>
      </w:r>
    </w:p>
    <w:p w14:paraId="280B2925">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31" o:spt="75" type="#_x0000_t75" style="height:33.75pt;width:201pt;" o:ole="t" filled="f" o:preferrelative="t" stroked="f" coordsize="21600,21600">
            <v:path/>
            <v:fill on="f" focussize="0,0"/>
            <v:stroke on="f" joinstyle="miter"/>
            <v:imagedata r:id="rId40" embosscolor="#FFFFFF" o:title=""/>
            <o:lock v:ext="edit" aspectratio="t"/>
            <w10:wrap type="none"/>
            <w10:anchorlock/>
          </v:shape>
          <o:OLEObject Type="Embed" ProgID="Equation.3" ShapeID="_x0000_i1031" DrawAspect="Content" ObjectID="_1468075731" r:id="rId39">
            <o:LockedField>false</o:LockedField>
          </o:OLEObject>
        </w:object>
      </w:r>
    </w:p>
    <w:p w14:paraId="4F363C0B">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32" o:spt="75" type="#_x0000_t75" style="height:33.75pt;width:198pt;" o:ole="t" filled="f" o:preferrelative="t" stroked="f" coordsize="21600,21600">
            <v:path/>
            <v:fill on="f" focussize="0,0"/>
            <v:stroke on="f" joinstyle="miter"/>
            <v:imagedata r:id="rId42" embosscolor="#FFFFFF" o:title=""/>
            <o:lock v:ext="edit" aspectratio="t"/>
            <w10:wrap type="none"/>
            <w10:anchorlock/>
          </v:shape>
          <o:OLEObject Type="Embed" ProgID="Equation.3" ShapeID="_x0000_i1032" DrawAspect="Content" ObjectID="_1468075732" r:id="rId41">
            <o:LockedField>false</o:LockedField>
          </o:OLEObject>
        </w:object>
      </w:r>
    </w:p>
    <w:p w14:paraId="6EAA5666">
      <w:pPr>
        <w:wordWrap w:val="0"/>
        <w:spacing w:line="440" w:lineRule="exact"/>
        <w:ind w:firstLine="482" w:firstLineChars="200"/>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b</w:t>
      </w:r>
      <w:r>
        <w:rPr>
          <w:rFonts w:hint="eastAsia" w:ascii="宋体" w:hAnsi="宋体" w:cs="宋体"/>
          <w:color w:val="auto"/>
          <w:sz w:val="24"/>
          <w:szCs w:val="24"/>
          <w:highlight w:val="none"/>
          <w:lang w:eastAsia="zh-CN"/>
        </w:rPr>
        <w:t>．如果中标单价高于基准单价，该施工机具台班的结算单价调整公式为：</w:t>
      </w:r>
    </w:p>
    <w:p w14:paraId="17C1702F">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33" o:spt="75" type="#_x0000_t75" style="height:33.75pt;width:198pt;" o:ole="t" filled="f" o:preferrelative="t" stroked="f" coordsize="21600,21600">
            <v:path/>
            <v:fill on="f" focussize="0,0"/>
            <v:stroke on="f" joinstyle="miter"/>
            <v:imagedata r:id="rId44" embosscolor="#FFFFFF" o:title=""/>
            <o:lock v:ext="edit" aspectratio="t"/>
            <w10:wrap type="none"/>
            <w10:anchorlock/>
          </v:shape>
          <o:OLEObject Type="Embed" ProgID="Equation.3" ShapeID="_x0000_i1033" DrawAspect="Content" ObjectID="_1468075733" r:id="rId43">
            <o:LockedField>false</o:LockedField>
          </o:OLEObject>
        </w:object>
      </w:r>
    </w:p>
    <w:p w14:paraId="72F9688E">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34" o:spt="75" type="#_x0000_t75" style="height:33.75pt;width:201pt;" o:ole="t" filled="f" o:preferrelative="t" stroked="f" coordsize="21600,21600">
            <v:path/>
            <v:fill on="f" focussize="0,0"/>
            <v:stroke on="f" joinstyle="miter"/>
            <v:imagedata r:id="rId46" embosscolor="#FFFFFF" o:title=""/>
            <o:lock v:ext="edit" aspectratio="t"/>
            <w10:wrap type="none"/>
            <w10:anchorlock/>
          </v:shape>
          <o:OLEObject Type="Embed" ProgID="Equation.3" ShapeID="_x0000_i1034" DrawAspect="Content" ObjectID="_1468075734" r:id="rId45">
            <o:LockedField>false</o:LockedField>
          </o:OLEObject>
        </w:object>
      </w:r>
    </w:p>
    <w:p w14:paraId="652CF33D">
      <w:pPr>
        <w:wordWrap w:val="0"/>
        <w:spacing w:line="440" w:lineRule="exact"/>
        <w:ind w:firstLine="482" w:firstLineChars="200"/>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c</w:t>
      </w:r>
      <w:r>
        <w:rPr>
          <w:rFonts w:hint="eastAsia" w:ascii="宋体" w:hAnsi="宋体" w:cs="宋体"/>
          <w:color w:val="auto"/>
          <w:sz w:val="24"/>
          <w:szCs w:val="24"/>
          <w:highlight w:val="none"/>
          <w:lang w:eastAsia="zh-CN"/>
        </w:rPr>
        <w:t>．如果中标单价等于基准单价，该施工机具台班的结算单价调整公式为：</w:t>
      </w:r>
    </w:p>
    <w:p w14:paraId="087C5B7B">
      <w:pPr>
        <w:wordWrap w:val="0"/>
        <w:spacing w:before="360" w:beforeLines="150" w:after="240" w:afterLines="100"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ascii="宋体" w:hAnsi="宋体" w:cs="宋体"/>
          <w:color w:val="auto"/>
          <w:position w:val="-30"/>
          <w:sz w:val="24"/>
          <w:szCs w:val="24"/>
          <w:highlight w:val="none"/>
          <w:lang w:eastAsia="zh-CN"/>
        </w:rPr>
        <w:object>
          <v:shape id="_x0000_i1035" o:spt="75" type="#_x0000_t75" style="height:33.75pt;width:201pt;" o:ole="t" filled="f" o:preferrelative="t" stroked="f" coordsize="21600,21600">
            <v:path/>
            <v:fill on="f" focussize="0,0"/>
            <v:stroke on="f" joinstyle="miter"/>
            <v:imagedata r:id="rId48" embosscolor="#FFFFFF" o:title=""/>
            <o:lock v:ext="edit" aspectratio="t"/>
            <w10:wrap type="none"/>
            <w10:anchorlock/>
          </v:shape>
          <o:OLEObject Type="Embed" ProgID="Equation.3" ShapeID="_x0000_i1035" DrawAspect="Content" ObjectID="_1468075735" r:id="rId47">
            <o:LockedField>false</o:LockedField>
          </o:OLEObject>
        </w:object>
      </w:r>
    </w:p>
    <w:p w14:paraId="25CE3BE0">
      <w:pPr>
        <w:spacing w:before="79" w:line="324" w:lineRule="auto"/>
        <w:ind w:left="11" w:right="65" w:firstLine="504"/>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ascii="宋体" w:hAnsi="宋体" w:cs="宋体"/>
          <w:color w:val="auto"/>
          <w:position w:val="-30"/>
          <w:sz w:val="24"/>
          <w:szCs w:val="24"/>
          <w:highlight w:val="none"/>
          <w:lang w:eastAsia="zh-CN"/>
        </w:rPr>
        <w:object>
          <v:shape id="_x0000_i1036" o:spt="75" type="#_x0000_t75" style="height:33.75pt;width:201pt;" o:ole="t" filled="f" o:preferrelative="t" stroked="f" coordsize="21600,21600">
            <v:path/>
            <v:fill on="f" focussize="0,0"/>
            <v:stroke on="f" joinstyle="miter"/>
            <v:imagedata r:id="rId50" embosscolor="#FFFFFF" o:title=""/>
            <o:lock v:ext="edit" aspectratio="t"/>
            <w10:wrap type="none"/>
            <w10:anchorlock/>
          </v:shape>
          <o:OLEObject Type="Embed" ProgID="Equation.3" ShapeID="_x0000_i1036" DrawAspect="Content" ObjectID="_1468075736" r:id="rId49">
            <o:LockedField>false</o:LockedField>
          </o:OLEObject>
        </w:object>
      </w:r>
    </w:p>
    <w:p w14:paraId="73DBD112">
      <w:pPr>
        <w:spacing w:before="79" w:line="324" w:lineRule="auto"/>
        <w:ind w:left="11" w:right="65" w:firstLine="504"/>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以上公式中，</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1</w:t>
      </w:r>
      <w:r>
        <w:rPr>
          <w:rFonts w:ascii="宋体" w:hAnsi="宋体" w:cs="宋体"/>
          <w:color w:val="auto"/>
          <w:spacing w:val="26"/>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为中标单价；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0</w:t>
      </w:r>
      <w:r>
        <w:rPr>
          <w:rFonts w:ascii="宋体" w:hAnsi="宋体" w:cs="宋体"/>
          <w:color w:val="auto"/>
          <w:spacing w:val="14"/>
          <w:w w:val="101"/>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为基准单价；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2</w:t>
      </w:r>
      <w:r>
        <w:rPr>
          <w:rFonts w:ascii="宋体" w:hAnsi="宋体" w:cs="宋体"/>
          <w:color w:val="auto"/>
          <w:spacing w:val="12"/>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为施工当月项目所在地工程造价管</w:t>
      </w:r>
      <w:r>
        <w:rPr>
          <w:rFonts w:hint="eastAsia" w:ascii="宋体" w:hAnsi="宋体" w:cs="宋体"/>
          <w:color w:val="auto"/>
          <w:spacing w:val="-1"/>
          <w:sz w:val="24"/>
          <w:szCs w:val="24"/>
          <w:highlight w:val="none"/>
          <w:lang w:eastAsia="zh-CN"/>
        </w:rPr>
        <w:t>理机构发布的施工机具台班单价；</w:t>
      </w:r>
      <w:r>
        <w:rPr>
          <w:rFonts w:ascii="宋体" w:hAnsi="宋体" w:cs="宋体"/>
          <w:color w:val="auto"/>
          <w:spacing w:val="-1"/>
          <w:sz w:val="24"/>
          <w:szCs w:val="24"/>
          <w:highlight w:val="none"/>
          <w:lang w:eastAsia="zh-CN"/>
        </w:rPr>
        <w:t xml:space="preserve">B </w:t>
      </w:r>
      <w:r>
        <w:rPr>
          <w:rFonts w:hint="eastAsia" w:ascii="宋体" w:hAnsi="宋体" w:cs="宋体"/>
          <w:color w:val="auto"/>
          <w:spacing w:val="-1"/>
          <w:sz w:val="24"/>
          <w:szCs w:val="24"/>
          <w:highlight w:val="none"/>
          <w:lang w:eastAsia="zh-CN"/>
        </w:rPr>
        <w:t>为合同约定的施工机具台班单价</w:t>
      </w:r>
      <w:r>
        <w:rPr>
          <w:rFonts w:hint="eastAsia" w:ascii="宋体" w:hAnsi="宋体" w:cs="宋体"/>
          <w:color w:val="auto"/>
          <w:spacing w:val="-2"/>
          <w:sz w:val="24"/>
          <w:szCs w:val="24"/>
          <w:highlight w:val="none"/>
          <w:lang w:eastAsia="zh-CN"/>
        </w:rPr>
        <w:t>涨跌风险幅度值。</w:t>
      </w:r>
    </w:p>
    <w:p w14:paraId="52F0916E">
      <w:pPr>
        <w:spacing w:before="39" w:line="219" w:lineRule="auto"/>
        <w:ind w:left="484"/>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2.3.7  </w:t>
      </w:r>
      <w:r>
        <w:rPr>
          <w:rFonts w:hint="eastAsia" w:ascii="宋体" w:hAnsi="宋体" w:cs="宋体"/>
          <w:color w:val="auto"/>
          <w:spacing w:val="-1"/>
          <w:sz w:val="24"/>
          <w:szCs w:val="24"/>
          <w:highlight w:val="none"/>
          <w:lang w:eastAsia="zh-CN"/>
        </w:rPr>
        <w:t>暂估价和暂列金额</w:t>
      </w:r>
    </w:p>
    <w:p w14:paraId="72080665">
      <w:pPr>
        <w:spacing w:before="154" w:line="299" w:lineRule="auto"/>
        <w:ind w:left="7" w:right="57" w:firstLine="477"/>
        <w:rPr>
          <w:rFonts w:hint="eastAsia" w:ascii="宋体" w:hAnsi="宋体" w:cs="宋体"/>
          <w:color w:val="auto"/>
          <w:sz w:val="24"/>
          <w:szCs w:val="24"/>
          <w:highlight w:val="none"/>
          <w:lang w:eastAsia="zh-CN"/>
        </w:rPr>
      </w:pPr>
      <w:r>
        <w:rPr>
          <w:color w:val="auto"/>
          <w:highlight w:val="none"/>
        </w:rPr>
        <w:fldChar w:fldCharType="begin"/>
      </w:r>
      <w:r>
        <w:rPr>
          <w:color w:val="auto"/>
          <w:highlight w:val="none"/>
        </w:rPr>
        <w:instrText xml:space="preserve"> HYPERLINK "2.3.7.1" </w:instrText>
      </w:r>
      <w:r>
        <w:rPr>
          <w:color w:val="auto"/>
          <w:highlight w:val="none"/>
        </w:rPr>
        <w:fldChar w:fldCharType="separate"/>
      </w:r>
      <w:r>
        <w:rPr>
          <w:rFonts w:ascii="宋体" w:hAnsi="宋体" w:cs="宋体"/>
          <w:b/>
          <w:bCs/>
          <w:color w:val="auto"/>
          <w:spacing w:val="-2"/>
          <w:sz w:val="24"/>
          <w:szCs w:val="24"/>
          <w:highlight w:val="none"/>
          <w:lang w:eastAsia="zh-CN"/>
        </w:rPr>
        <w:t>2.3.7.1</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z w:val="24"/>
          <w:szCs w:val="24"/>
          <w:highlight w:val="none"/>
          <w:lang w:eastAsia="zh-CN"/>
        </w:rPr>
        <w:t>暂估价项目按第一章第三节“投标人须知正文</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”第</w:t>
      </w:r>
      <w:r>
        <w:rPr>
          <w:rFonts w:ascii="宋体" w:hAnsi="宋体" w:cs="宋体"/>
          <w:color w:val="auto"/>
          <w:sz w:val="24"/>
          <w:szCs w:val="24"/>
          <w:highlight w:val="none"/>
          <w:lang w:eastAsia="zh-CN"/>
        </w:rPr>
        <w:t xml:space="preserve"> </w:t>
      </w:r>
      <w:r>
        <w:rPr>
          <w:rFonts w:ascii="宋体" w:hAnsi="宋体" w:cs="宋体"/>
          <w:b/>
          <w:bCs/>
          <w:color w:val="auto"/>
          <w:sz w:val="24"/>
          <w:szCs w:val="24"/>
          <w:highlight w:val="none"/>
          <w:lang w:eastAsia="zh-CN"/>
        </w:rPr>
        <w:t>8.5</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条的规定确定专业工程承包人（或材料供应商、工程设备供应商）后，将专业工程合同价款（或材料单价、工程设备单价）取代相应暂估价，并调整合同价款。</w:t>
      </w:r>
    </w:p>
    <w:p w14:paraId="38EA3DF0">
      <w:pPr>
        <w:spacing w:before="153" w:line="315" w:lineRule="auto"/>
        <w:ind w:left="8" w:right="2" w:firstLine="476"/>
        <w:rPr>
          <w:rFonts w:hint="eastAsia" w:ascii="宋体" w:hAnsi="宋体" w:cs="宋体"/>
          <w:color w:val="auto"/>
          <w:spacing w:val="-3"/>
          <w:sz w:val="24"/>
          <w:szCs w:val="24"/>
          <w:highlight w:val="none"/>
          <w:lang w:eastAsia="zh-CN"/>
        </w:rPr>
      </w:pPr>
      <w:r>
        <w:rPr>
          <w:color w:val="auto"/>
          <w:highlight w:val="none"/>
        </w:rPr>
        <w:fldChar w:fldCharType="begin"/>
      </w:r>
      <w:r>
        <w:rPr>
          <w:color w:val="auto"/>
          <w:highlight w:val="none"/>
        </w:rPr>
        <w:instrText xml:space="preserve"> HYPERLINK "2.3.7.2" </w:instrText>
      </w:r>
      <w:r>
        <w:rPr>
          <w:color w:val="auto"/>
          <w:highlight w:val="none"/>
        </w:rPr>
        <w:fldChar w:fldCharType="separate"/>
      </w:r>
      <w:r>
        <w:rPr>
          <w:rFonts w:ascii="宋体" w:hAnsi="宋体" w:cs="宋体"/>
          <w:b/>
          <w:bCs/>
          <w:color w:val="auto"/>
          <w:spacing w:val="-8"/>
          <w:sz w:val="24"/>
          <w:szCs w:val="24"/>
          <w:highlight w:val="none"/>
          <w:lang w:eastAsia="zh-CN"/>
        </w:rPr>
        <w:t>2.3.7.2</w:t>
      </w:r>
      <w:r>
        <w:rPr>
          <w:rFonts w:ascii="宋体" w:hAnsi="宋体" w:cs="宋体"/>
          <w:b/>
          <w:bCs/>
          <w:color w:val="auto"/>
          <w:spacing w:val="-8"/>
          <w:sz w:val="24"/>
          <w:szCs w:val="24"/>
          <w:highlight w:val="none"/>
          <w:lang w:eastAsia="zh-CN"/>
        </w:rPr>
        <w:fldChar w:fldCharType="end"/>
      </w:r>
      <w:r>
        <w:rPr>
          <w:rFonts w:ascii="宋体" w:hAnsi="宋体" w:cs="宋体"/>
          <w:b/>
          <w:bCs/>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暂列金额由发包人掌握和使用。暂列金额项目若有发</w:t>
      </w:r>
      <w:r>
        <w:rPr>
          <w:rFonts w:hint="eastAsia" w:ascii="宋体" w:hAnsi="宋体" w:cs="宋体"/>
          <w:color w:val="auto"/>
          <w:spacing w:val="-9"/>
          <w:sz w:val="24"/>
          <w:szCs w:val="24"/>
          <w:highlight w:val="none"/>
          <w:lang w:eastAsia="zh-CN"/>
        </w:rPr>
        <w:t>生，按第一章第三节“投</w:t>
      </w:r>
      <w:r>
        <w:rPr>
          <w:rFonts w:hint="eastAsia" w:ascii="宋体" w:hAnsi="宋体" w:cs="宋体"/>
          <w:color w:val="auto"/>
          <w:spacing w:val="-5"/>
          <w:sz w:val="24"/>
          <w:szCs w:val="24"/>
          <w:highlight w:val="none"/>
          <w:lang w:eastAsia="zh-CN"/>
        </w:rPr>
        <w:t>标人须知正文</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color w:val="auto"/>
          <w:spacing w:val="-51"/>
          <w:sz w:val="24"/>
          <w:szCs w:val="24"/>
          <w:highlight w:val="none"/>
          <w:lang w:eastAsia="zh-CN"/>
        </w:rPr>
        <w:t xml:space="preserve"> </w:t>
      </w:r>
      <w:r>
        <w:rPr>
          <w:rFonts w:ascii="宋体" w:hAnsi="宋体" w:cs="宋体"/>
          <w:b/>
          <w:bCs/>
          <w:color w:val="auto"/>
          <w:spacing w:val="-5"/>
          <w:sz w:val="24"/>
          <w:szCs w:val="24"/>
          <w:highlight w:val="none"/>
          <w:lang w:eastAsia="zh-CN"/>
        </w:rPr>
        <w:t xml:space="preserve">8.6 </w:t>
      </w:r>
      <w:r>
        <w:rPr>
          <w:rFonts w:hint="eastAsia" w:ascii="宋体" w:hAnsi="宋体" w:cs="宋体"/>
          <w:color w:val="auto"/>
          <w:spacing w:val="-5"/>
          <w:sz w:val="24"/>
          <w:szCs w:val="24"/>
          <w:highlight w:val="none"/>
          <w:lang w:eastAsia="zh-CN"/>
        </w:rPr>
        <w:t>条的规定确定材料供应商（或工程设备供</w:t>
      </w:r>
      <w:r>
        <w:rPr>
          <w:rFonts w:hint="eastAsia" w:ascii="宋体" w:hAnsi="宋体" w:cs="宋体"/>
          <w:color w:val="auto"/>
          <w:spacing w:val="-6"/>
          <w:sz w:val="24"/>
          <w:szCs w:val="24"/>
          <w:highlight w:val="none"/>
          <w:lang w:eastAsia="zh-CN"/>
        </w:rPr>
        <w:t>应商、服务供应商）后，</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cs="宋体"/>
          <w:color w:val="auto"/>
          <w:spacing w:val="-1"/>
          <w:sz w:val="24"/>
          <w:szCs w:val="24"/>
          <w:highlight w:val="none"/>
          <w:lang w:eastAsia="zh-CN"/>
        </w:rPr>
        <w:t>现场签证确认等的费用后，余额（若有）归发包人所有。</w:t>
      </w:r>
    </w:p>
    <w:p w14:paraId="0D56F3BC">
      <w:pPr>
        <w:spacing w:before="153" w:line="360" w:lineRule="auto"/>
        <w:ind w:left="8" w:right="2" w:firstLine="476"/>
        <w:rPr>
          <w:rFonts w:hint="eastAsia" w:ascii="宋体" w:hAnsi="宋体" w:cs="宋体"/>
          <w:color w:val="auto"/>
          <w:spacing w:val="-8"/>
          <w:sz w:val="24"/>
          <w:szCs w:val="24"/>
          <w:highlight w:val="none"/>
          <w:lang w:eastAsia="zh-CN"/>
        </w:rPr>
      </w:pPr>
      <w:r>
        <w:rPr>
          <w:rFonts w:ascii="宋体" w:hAnsi="宋体" w:cs="宋体"/>
          <w:b/>
          <w:bCs/>
          <w:color w:val="auto"/>
          <w:spacing w:val="-8"/>
          <w:sz w:val="24"/>
          <w:szCs w:val="24"/>
          <w:highlight w:val="none"/>
          <w:lang w:eastAsia="zh-CN"/>
        </w:rPr>
        <w:t>2.3.8</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预算包干费：预算包干费按照分部分项的人工费与施工机具费之和及投标费率计取。本招标项目的预算包干内容包括：施工雨水、污水的排除；因地形影响造成的场内料具二次运输；20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5BD13B14">
      <w:pPr>
        <w:spacing w:before="153" w:line="360" w:lineRule="auto"/>
        <w:ind w:left="8" w:right="2" w:firstLine="476"/>
        <w:rPr>
          <w:rFonts w:hint="eastAsia" w:ascii="宋体" w:hAnsi="宋体" w:cs="宋体"/>
          <w:color w:val="auto"/>
          <w:spacing w:val="-8"/>
          <w:sz w:val="24"/>
          <w:szCs w:val="24"/>
          <w:highlight w:val="none"/>
          <w:lang w:eastAsia="zh-CN"/>
        </w:rPr>
      </w:pPr>
      <w:r>
        <w:rPr>
          <w:rFonts w:hint="eastAsia" w:ascii="宋体" w:hAnsi="宋体" w:cs="宋体"/>
          <w:b/>
          <w:bCs/>
          <w:color w:val="auto"/>
          <w:sz w:val="24"/>
          <w:szCs w:val="24"/>
          <w:highlight w:val="none"/>
          <w:lang w:eastAsia="zh-CN"/>
        </w:rPr>
        <w:t>2.3.9</w:t>
      </w:r>
      <w:r>
        <w:rPr>
          <w:rFonts w:hint="eastAsia" w:ascii="宋体" w:hAnsi="宋体" w:cs="宋体"/>
          <w:color w:val="auto"/>
          <w:sz w:val="24"/>
          <w:szCs w:val="24"/>
          <w:highlight w:val="none"/>
          <w:lang w:eastAsia="zh-CN"/>
        </w:rPr>
        <w:t xml:space="preserve"> </w:t>
      </w:r>
      <w:r>
        <w:rPr>
          <w:rFonts w:hint="eastAsia" w:ascii="宋体" w:hAnsi="宋体" w:cs="宋体"/>
          <w:b/>
          <w:bCs/>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其余事项（如不可抗力、索赔、现场签证等）的调整原则按照《建设工程工程量清单计价</w:t>
      </w:r>
      <w:r>
        <w:rPr>
          <w:rFonts w:hint="eastAsia" w:ascii="宋体" w:hAnsi="宋体" w:cs="宋体"/>
          <w:color w:val="auto"/>
          <w:spacing w:val="-1"/>
          <w:sz w:val="24"/>
          <w:szCs w:val="24"/>
          <w:highlight w:val="none"/>
          <w:lang w:eastAsia="zh-CN"/>
        </w:rPr>
        <w:t>标准</w:t>
      </w:r>
      <w:r>
        <w:rPr>
          <w:rFonts w:hint="eastAsia" w:ascii="宋体" w:hAnsi="宋体" w:cs="宋体"/>
          <w:color w:val="auto"/>
          <w:spacing w:val="-8"/>
          <w:sz w:val="24"/>
          <w:szCs w:val="24"/>
          <w:highlight w:val="none"/>
          <w:lang w:eastAsia="zh-CN"/>
        </w:rPr>
        <w:t>》（GB50500—2024）有关规定执行。</w:t>
      </w:r>
    </w:p>
    <w:p w14:paraId="04D4488F">
      <w:pPr>
        <w:spacing w:before="156" w:line="360" w:lineRule="auto"/>
        <w:ind w:left="12" w:right="65" w:firstLine="556"/>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2.4  </w:t>
      </w:r>
      <w:r>
        <w:rPr>
          <w:rFonts w:hint="eastAsia" w:ascii="宋体" w:hAnsi="宋体" w:cs="宋体"/>
          <w:color w:val="auto"/>
          <w:sz w:val="24"/>
          <w:szCs w:val="24"/>
          <w:highlight w:val="none"/>
          <w:lang w:eastAsia="zh-CN"/>
        </w:rPr>
        <w:t>凡将引起合同价款调增的事项，承包人必须于拟实施</w:t>
      </w:r>
      <w:r>
        <w:rPr>
          <w:rFonts w:ascii="宋体" w:hAnsi="宋体" w:cs="宋体"/>
          <w:color w:val="auto"/>
          <w:spacing w:val="-31"/>
          <w:sz w:val="24"/>
          <w:szCs w:val="24"/>
          <w:highlight w:val="none"/>
          <w:lang w:eastAsia="zh-CN"/>
        </w:rPr>
        <w:t xml:space="preserve"> </w:t>
      </w:r>
      <w:r>
        <w:rPr>
          <w:rFonts w:ascii="宋体" w:hAnsi="宋体" w:cs="宋体"/>
          <w:color w:val="auto"/>
          <w:sz w:val="24"/>
          <w:szCs w:val="24"/>
          <w:highlight w:val="none"/>
          <w:lang w:eastAsia="zh-CN"/>
        </w:rPr>
        <w:t>14</w:t>
      </w:r>
      <w:r>
        <w:rPr>
          <w:rFonts w:ascii="宋体" w:hAnsi="宋体" w:cs="宋体"/>
          <w:color w:val="auto"/>
          <w:spacing w:val="16"/>
          <w:sz w:val="24"/>
          <w:szCs w:val="24"/>
          <w:highlight w:val="none"/>
          <w:lang w:eastAsia="zh-CN"/>
        </w:rPr>
        <w:t xml:space="preserve"> </w:t>
      </w:r>
      <w:r>
        <w:rPr>
          <w:rFonts w:hint="eastAsia" w:ascii="宋体" w:hAnsi="宋体" w:cs="宋体"/>
          <w:color w:val="auto"/>
          <w:sz w:val="24"/>
          <w:szCs w:val="24"/>
          <w:highlight w:val="none"/>
          <w:lang w:eastAsia="zh-CN"/>
        </w:rPr>
        <w:t>天前，将详细的</w:t>
      </w:r>
      <w:r>
        <w:rPr>
          <w:rFonts w:hint="eastAsia" w:ascii="宋体" w:hAnsi="宋体" w:cs="宋体"/>
          <w:color w:val="auto"/>
          <w:spacing w:val="-1"/>
          <w:sz w:val="24"/>
          <w:szCs w:val="24"/>
          <w:highlight w:val="none"/>
          <w:lang w:eastAsia="zh-CN"/>
        </w:rPr>
        <w:t>报价</w:t>
      </w:r>
      <w:r>
        <w:rPr>
          <w:rFonts w:hint="eastAsia" w:ascii="宋体" w:hAnsi="宋体" w:cs="宋体"/>
          <w:color w:val="auto"/>
          <w:spacing w:val="-2"/>
          <w:sz w:val="24"/>
          <w:szCs w:val="24"/>
          <w:highlight w:val="none"/>
          <w:lang w:eastAsia="zh-CN"/>
        </w:rPr>
        <w:t>书（含拟实施项目名称、变更部位、理由、预计造价等）报监理单位审核和发包人批准后方可实施。</w:t>
      </w:r>
    </w:p>
    <w:p w14:paraId="5EF044B4">
      <w:pPr>
        <w:spacing w:before="153" w:line="360" w:lineRule="auto"/>
        <w:ind w:left="9" w:right="102" w:firstLine="477"/>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2.5 </w:t>
      </w:r>
      <w:r>
        <w:rPr>
          <w:rFonts w:hint="eastAsia" w:ascii="宋体" w:hAnsi="宋体" w:cs="宋体"/>
          <w:color w:val="auto"/>
          <w:spacing w:val="1"/>
          <w:sz w:val="24"/>
          <w:szCs w:val="24"/>
          <w:highlight w:val="none"/>
          <w:lang w:eastAsia="zh-CN"/>
        </w:rPr>
        <w:t>承包人不得以不完全了解现场情况为理由，提出额外付</w:t>
      </w:r>
      <w:r>
        <w:rPr>
          <w:rFonts w:hint="eastAsia" w:ascii="宋体" w:hAnsi="宋体" w:cs="宋体"/>
          <w:color w:val="auto"/>
          <w:sz w:val="24"/>
          <w:szCs w:val="24"/>
          <w:highlight w:val="none"/>
          <w:lang w:eastAsia="zh-CN"/>
        </w:rPr>
        <w:t>款或延长工期等要求。</w:t>
      </w:r>
      <w:r>
        <w:rPr>
          <w:rFonts w:hint="eastAsia" w:ascii="宋体" w:hAnsi="宋体" w:cs="宋体"/>
          <w:color w:val="auto"/>
          <w:spacing w:val="-1"/>
          <w:sz w:val="24"/>
          <w:szCs w:val="24"/>
          <w:highlight w:val="none"/>
          <w:lang w:eastAsia="zh-CN"/>
        </w:rPr>
        <w:t>对此类要求，发包人不作任何考虑及答复。</w:t>
      </w:r>
    </w:p>
    <w:p w14:paraId="4288946B">
      <w:pPr>
        <w:spacing w:before="154" w:line="360" w:lineRule="auto"/>
        <w:ind w:left="10" w:right="63" w:firstLine="476"/>
        <w:rPr>
          <w:rFonts w:hint="eastAsia" w:ascii="宋体" w:hAns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2.6 </w:t>
      </w:r>
      <w:r>
        <w:rPr>
          <w:rFonts w:hint="eastAsia" w:ascii="宋体" w:hAnsi="宋体" w:cs="宋体"/>
          <w:color w:val="auto"/>
          <w:spacing w:val="2"/>
          <w:sz w:val="24"/>
          <w:szCs w:val="24"/>
          <w:highlight w:val="none"/>
          <w:lang w:eastAsia="zh-CN"/>
        </w:rPr>
        <w:t>承包人已标价工程量清单中漏报、错报或少报的清单项目</w:t>
      </w:r>
      <w:r>
        <w:rPr>
          <w:rFonts w:hint="eastAsia" w:ascii="宋体" w:hAnsi="宋体" w:cs="宋体"/>
          <w:color w:val="auto"/>
          <w:spacing w:val="1"/>
          <w:sz w:val="24"/>
          <w:szCs w:val="24"/>
          <w:highlight w:val="none"/>
          <w:lang w:eastAsia="zh-CN"/>
        </w:rPr>
        <w:t>，其价格均视为已经</w:t>
      </w:r>
      <w:r>
        <w:rPr>
          <w:rFonts w:hint="eastAsia" w:ascii="宋体" w:hAnsi="宋体" w:cs="宋体"/>
          <w:color w:val="auto"/>
          <w:spacing w:val="-1"/>
          <w:sz w:val="24"/>
          <w:szCs w:val="24"/>
          <w:highlight w:val="none"/>
          <w:lang w:eastAsia="zh-CN"/>
        </w:rPr>
        <w:t>包含在其它清单项目中，竣工结算时不得重新组价和调整。</w:t>
      </w:r>
    </w:p>
    <w:p w14:paraId="0CB29D59">
      <w:pPr>
        <w:spacing w:before="155" w:line="360" w:lineRule="auto"/>
        <w:ind w:left="12" w:right="65" w:firstLine="474"/>
        <w:rPr>
          <w:rFonts w:hint="eastAsia" w:ascii="宋体" w:hAnsi="宋体" w:cs="宋体"/>
          <w:color w:val="auto"/>
          <w:sz w:val="24"/>
          <w:szCs w:val="24"/>
          <w:highlight w:val="none"/>
          <w:lang w:eastAsia="zh-CN"/>
        </w:rPr>
      </w:pPr>
      <w:r>
        <w:rPr>
          <w:rFonts w:ascii="宋体" w:hAnsi="宋体" w:cs="宋体"/>
          <w:b/>
          <w:bCs/>
          <w:color w:val="auto"/>
          <w:sz w:val="24"/>
          <w:szCs w:val="24"/>
          <w:highlight w:val="none"/>
          <w:lang w:eastAsia="zh-CN"/>
        </w:rPr>
        <w:t xml:space="preserve">2.7  </w:t>
      </w:r>
      <w:r>
        <w:rPr>
          <w:rFonts w:hint="eastAsia" w:ascii="宋体" w:hAnsi="宋体" w:cs="宋体"/>
          <w:color w:val="auto"/>
          <w:sz w:val="24"/>
          <w:szCs w:val="24"/>
          <w:highlight w:val="none"/>
          <w:lang w:eastAsia="zh-CN"/>
        </w:rPr>
        <w:t>项目完工后，发、承包双方和受其委托具备相应资质的工程造价咨询单位必须</w:t>
      </w:r>
      <w:r>
        <w:rPr>
          <w:rFonts w:hint="eastAsia" w:ascii="宋体" w:hAnsi="宋体" w:cs="宋体"/>
          <w:color w:val="auto"/>
          <w:spacing w:val="-1"/>
          <w:sz w:val="24"/>
          <w:szCs w:val="24"/>
          <w:highlight w:val="none"/>
          <w:lang w:eastAsia="zh-CN"/>
        </w:rPr>
        <w:t>按照《建设工程工程量清单计价标准》（</w:t>
      </w:r>
      <w:r>
        <w:rPr>
          <w:rFonts w:ascii="宋体" w:hAnsi="宋体" w:cs="宋体"/>
          <w:color w:val="auto"/>
          <w:spacing w:val="-1"/>
          <w:sz w:val="24"/>
          <w:szCs w:val="24"/>
          <w:highlight w:val="none"/>
          <w:lang w:eastAsia="zh-CN"/>
        </w:rPr>
        <w:t>GB50500—2024</w:t>
      </w:r>
      <w:r>
        <w:rPr>
          <w:rFonts w:hint="eastAsia" w:ascii="宋体" w:hAnsi="宋体" w:cs="宋体"/>
          <w:color w:val="auto"/>
          <w:spacing w:val="-1"/>
          <w:sz w:val="24"/>
          <w:szCs w:val="24"/>
          <w:highlight w:val="none"/>
          <w:lang w:eastAsia="zh-CN"/>
        </w:rPr>
        <w:t>）和国家、省、市的有关规定</w:t>
      </w:r>
      <w:r>
        <w:rPr>
          <w:rFonts w:hint="eastAsia" w:ascii="宋体" w:hAnsi="宋体" w:cs="宋体"/>
          <w:color w:val="auto"/>
          <w:spacing w:val="-2"/>
          <w:sz w:val="24"/>
          <w:szCs w:val="24"/>
          <w:highlight w:val="none"/>
          <w:lang w:eastAsia="zh-CN"/>
        </w:rPr>
        <w:t>办理竣工结算。</w:t>
      </w:r>
    </w:p>
    <w:p w14:paraId="3B4B15F5">
      <w:pPr>
        <w:spacing w:before="152" w:line="360" w:lineRule="auto"/>
        <w:ind w:left="8" w:right="38" w:firstLine="559"/>
        <w:rPr>
          <w:rFonts w:hint="eastAsia" w:ascii="宋体" w:hAns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2.8  </w:t>
      </w:r>
      <w:r>
        <w:rPr>
          <w:rFonts w:hint="eastAsia" w:ascii="宋体" w:hAnsi="宋体" w:cs="宋体"/>
          <w:color w:val="auto"/>
          <w:spacing w:val="-1"/>
          <w:sz w:val="24"/>
          <w:szCs w:val="24"/>
          <w:highlight w:val="none"/>
          <w:lang w:eastAsia="zh-CN"/>
        </w:rPr>
        <w:t>承包人已标价工程量清单中没有的材料（或工程设备</w:t>
      </w:r>
      <w:r>
        <w:rPr>
          <w:rFonts w:hint="eastAsia" w:ascii="宋体" w:hAnsi="宋体" w:cs="宋体"/>
          <w:color w:val="auto"/>
          <w:spacing w:val="-18"/>
          <w:sz w:val="24"/>
          <w:szCs w:val="24"/>
          <w:highlight w:val="none"/>
          <w:lang w:eastAsia="zh-CN"/>
        </w:rPr>
        <w:t>），</w:t>
      </w:r>
      <w:r>
        <w:rPr>
          <w:rFonts w:hint="eastAsia" w:ascii="宋体" w:hAnsi="宋体" w:cs="宋体"/>
          <w:color w:val="auto"/>
          <w:spacing w:val="-1"/>
          <w:sz w:val="24"/>
          <w:szCs w:val="24"/>
          <w:highlight w:val="none"/>
          <w:lang w:eastAsia="zh-CN"/>
        </w:rPr>
        <w:t>承包人在使</w:t>
      </w:r>
      <w:r>
        <w:rPr>
          <w:rFonts w:hint="eastAsia" w:ascii="宋体" w:hAnsi="宋体" w:cs="宋体"/>
          <w:color w:val="auto"/>
          <w:spacing w:val="-2"/>
          <w:sz w:val="24"/>
          <w:szCs w:val="24"/>
          <w:highlight w:val="none"/>
          <w:lang w:eastAsia="zh-CN"/>
        </w:rPr>
        <w:t>用前必须</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将材料（或工程设备）样板、材料合格证明（或产品合格证书）、材料（或工程设备）检验报告提交给监理单位和发包人审核。发</w:t>
      </w:r>
      <w:r>
        <w:rPr>
          <w:rFonts w:hint="eastAsia" w:ascii="宋体" w:hAnsi="宋体" w:cs="宋体"/>
          <w:color w:val="auto"/>
          <w:spacing w:val="-2"/>
          <w:sz w:val="24"/>
          <w:szCs w:val="24"/>
          <w:highlight w:val="none"/>
          <w:lang w:eastAsia="zh-CN"/>
        </w:rPr>
        <w:t>包人审定并确定价格后，承包人方可采购和</w:t>
      </w:r>
      <w:r>
        <w:rPr>
          <w:rFonts w:hint="eastAsia" w:ascii="宋体" w:hAnsi="宋体" w:cs="宋体"/>
          <w:color w:val="auto"/>
          <w:spacing w:val="-1"/>
          <w:sz w:val="24"/>
          <w:szCs w:val="24"/>
          <w:highlight w:val="none"/>
          <w:lang w:eastAsia="zh-CN"/>
        </w:rPr>
        <w:t>使用。如果在交货验收和使用过程中发现货</w:t>
      </w:r>
      <w:r>
        <w:rPr>
          <w:rFonts w:hint="eastAsia" w:ascii="宋体" w:hAnsi="宋体" w:cs="宋体"/>
          <w:color w:val="auto"/>
          <w:spacing w:val="-2"/>
          <w:sz w:val="24"/>
          <w:szCs w:val="24"/>
          <w:highlight w:val="none"/>
          <w:lang w:eastAsia="zh-CN"/>
        </w:rPr>
        <w:t>不对板，监理单位和发包人有权拒用，并要</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求承包人立即进行更换。更换后的材料（或</w:t>
      </w:r>
      <w:r>
        <w:rPr>
          <w:rFonts w:hint="eastAsia" w:ascii="宋体" w:hAnsi="宋体" w:cs="宋体"/>
          <w:color w:val="auto"/>
          <w:spacing w:val="-2"/>
          <w:sz w:val="24"/>
          <w:szCs w:val="24"/>
          <w:highlight w:val="none"/>
          <w:lang w:eastAsia="zh-CN"/>
        </w:rPr>
        <w:t>工程设备）应再次进行检查和检验。由此增</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加的费用和（或）工期延误由承包人承担。</w:t>
      </w:r>
    </w:p>
    <w:p w14:paraId="4A961B70">
      <w:pPr>
        <w:spacing w:before="152" w:line="360" w:lineRule="auto"/>
        <w:ind w:left="8" w:right="38" w:firstLine="559"/>
        <w:rPr>
          <w:rFonts w:hint="eastAsia" w:ascii="宋体" w:hAns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 xml:space="preserve">2.9 </w:t>
      </w:r>
      <w:r>
        <w:rPr>
          <w:rFonts w:hint="eastAsia" w:ascii="宋体" w:hAnsi="宋体" w:cs="宋体"/>
          <w:color w:val="auto"/>
          <w:spacing w:val="-1"/>
          <w:sz w:val="24"/>
          <w:szCs w:val="24"/>
          <w:highlight w:val="none"/>
          <w:lang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造价通、电商平台价格（优先从京东、国美、苏宁等大型电商平台查询取其平均价）；若以上方式均无法确定材料价格</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的，则采用厂商报价或市场询价等方式取得有合法依据的市场价格，报发包人确认。</w:t>
      </w:r>
    </w:p>
    <w:p w14:paraId="7BA783CE">
      <w:pPr>
        <w:spacing w:before="152" w:line="360" w:lineRule="auto"/>
        <w:ind w:left="8" w:right="38" w:firstLine="559"/>
        <w:rPr>
          <w:rFonts w:hint="eastAsia" w:ascii="宋体" w:hAnsi="宋体" w:cs="宋体"/>
          <w:color w:val="auto"/>
          <w:spacing w:val="-1"/>
          <w:sz w:val="24"/>
          <w:szCs w:val="24"/>
          <w:highlight w:val="none"/>
          <w:lang w:eastAsia="zh-CN"/>
        </w:rPr>
      </w:pPr>
      <w:r>
        <w:rPr>
          <w:rFonts w:hint="eastAsia" w:ascii="宋体" w:hAnsi="宋体" w:cs="宋体"/>
          <w:b/>
          <w:bCs/>
          <w:color w:val="auto"/>
          <w:spacing w:val="-1"/>
          <w:sz w:val="24"/>
          <w:szCs w:val="24"/>
          <w:highlight w:val="none"/>
          <w:lang w:eastAsia="zh-CN"/>
        </w:rPr>
        <w:t>2.10</w:t>
      </w:r>
      <w:r>
        <w:rPr>
          <w:rFonts w:hint="eastAsia" w:ascii="宋体" w:hAnsi="宋体" w:cs="宋体"/>
          <w:color w:val="auto"/>
          <w:spacing w:val="-1"/>
          <w:sz w:val="24"/>
          <w:szCs w:val="24"/>
          <w:highlight w:val="none"/>
          <w:lang w:eastAsia="zh-CN"/>
        </w:rPr>
        <w:t xml:space="preserve"> 暂估价的结算原则：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64787A28">
      <w:pPr>
        <w:spacing w:before="152" w:line="360" w:lineRule="auto"/>
        <w:ind w:left="8" w:right="38" w:firstLine="559"/>
        <w:rPr>
          <w:rFonts w:hint="eastAsia" w:ascii="宋体" w:hAnsi="宋体" w:cs="宋体"/>
          <w:color w:val="auto"/>
          <w:spacing w:val="-1"/>
          <w:sz w:val="24"/>
          <w:szCs w:val="24"/>
          <w:highlight w:val="none"/>
          <w:lang w:eastAsia="zh-CN"/>
        </w:rPr>
      </w:pPr>
      <w:r>
        <w:rPr>
          <w:rFonts w:hint="eastAsia" w:ascii="宋体" w:hAnsi="宋体" w:cs="宋体"/>
          <w:b/>
          <w:bCs/>
          <w:color w:val="auto"/>
          <w:spacing w:val="-1"/>
          <w:sz w:val="24"/>
          <w:szCs w:val="24"/>
          <w:highlight w:val="none"/>
          <w:lang w:eastAsia="zh-CN"/>
        </w:rPr>
        <w:t xml:space="preserve">2.11 </w:t>
      </w:r>
      <w:r>
        <w:rPr>
          <w:rFonts w:hint="eastAsia" w:ascii="宋体" w:hAnsi="宋体" w:cs="宋体"/>
          <w:color w:val="auto"/>
          <w:spacing w:val="-1"/>
          <w:sz w:val="24"/>
          <w:szCs w:val="24"/>
          <w:highlight w:val="none"/>
          <w:lang w:eastAsia="zh-CN"/>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7CF34857">
      <w:pPr>
        <w:spacing w:before="152" w:line="360" w:lineRule="auto"/>
        <w:ind w:left="8" w:right="38" w:firstLine="559"/>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 xml:space="preserve"> </w:t>
      </w:r>
      <w:r>
        <w:rPr>
          <w:rFonts w:hint="eastAsia" w:ascii="宋体" w:hAnsi="宋体" w:cs="宋体"/>
          <w:b/>
          <w:bCs/>
          <w:color w:val="auto"/>
          <w:spacing w:val="-1"/>
          <w:sz w:val="24"/>
          <w:szCs w:val="24"/>
          <w:highlight w:val="none"/>
          <w:lang w:eastAsia="zh-CN"/>
        </w:rPr>
        <w:t>2.12</w:t>
      </w:r>
      <w:r>
        <w:rPr>
          <w:rFonts w:hint="eastAsia" w:ascii="宋体" w:hAnsi="宋体" w:cs="宋体"/>
          <w:color w:val="auto"/>
          <w:spacing w:val="-1"/>
          <w:sz w:val="24"/>
          <w:szCs w:val="24"/>
          <w:highlight w:val="none"/>
          <w:lang w:eastAsia="zh-CN"/>
        </w:rPr>
        <w:t xml:space="preserve"> 项目实施过程中涉及工程造价控制、计量、价差调整等事项，最终以韶关市财政局投资评审中心的审定意见为准。</w:t>
      </w:r>
    </w:p>
    <w:p w14:paraId="1C2B1C75">
      <w:pPr>
        <w:spacing w:before="152" w:line="319" w:lineRule="auto"/>
        <w:ind w:left="8" w:right="38" w:firstLine="559"/>
        <w:rPr>
          <w:rFonts w:hint="eastAsia" w:ascii="宋体" w:hAnsi="宋体" w:cs="宋体"/>
          <w:color w:val="auto"/>
          <w:spacing w:val="-1"/>
          <w:sz w:val="24"/>
          <w:szCs w:val="24"/>
          <w:highlight w:val="none"/>
          <w:lang w:eastAsia="zh-CN"/>
        </w:rPr>
      </w:pPr>
    </w:p>
    <w:p w14:paraId="3CEF68E1">
      <w:pPr>
        <w:spacing w:before="152" w:line="319" w:lineRule="auto"/>
        <w:ind w:left="8" w:right="38" w:firstLine="559"/>
        <w:rPr>
          <w:rFonts w:hint="eastAsia" w:ascii="宋体" w:hAnsi="宋体" w:cs="宋体"/>
          <w:color w:val="auto"/>
          <w:spacing w:val="-1"/>
          <w:sz w:val="24"/>
          <w:szCs w:val="24"/>
          <w:highlight w:val="none"/>
          <w:lang w:eastAsia="zh-CN"/>
        </w:rPr>
      </w:pPr>
    </w:p>
    <w:p w14:paraId="4797584E">
      <w:pPr>
        <w:pStyle w:val="42"/>
        <w:spacing w:line="440" w:lineRule="exact"/>
        <w:ind w:firstLine="480"/>
        <w:jc w:val="both"/>
        <w:outlineLvl w:val="2"/>
        <w:rPr>
          <w:rStyle w:val="33"/>
          <w:rFonts w:hint="eastAsia" w:ascii="宋体" w:hAnsi="宋体" w:cs="宋体"/>
          <w:b/>
          <w:bCs/>
          <w:color w:val="auto"/>
          <w:sz w:val="24"/>
          <w:szCs w:val="24"/>
          <w:highlight w:val="none"/>
          <w:lang w:eastAsia="zh-CN"/>
        </w:rPr>
      </w:pPr>
      <w:bookmarkStart w:id="170" w:name="_Toc1816"/>
      <w:bookmarkStart w:id="171" w:name="_Toc5247"/>
      <w:r>
        <w:rPr>
          <w:rStyle w:val="33"/>
          <w:rFonts w:ascii="宋体" w:hAnsi="宋体" w:cs="宋体"/>
          <w:b/>
          <w:bCs/>
          <w:color w:val="auto"/>
          <w:sz w:val="24"/>
          <w:szCs w:val="24"/>
          <w:highlight w:val="none"/>
          <w:lang w:eastAsia="zh-CN"/>
        </w:rPr>
        <w:t xml:space="preserve">3. </w:t>
      </w:r>
      <w:r>
        <w:rPr>
          <w:rStyle w:val="33"/>
          <w:rFonts w:hint="eastAsia" w:ascii="宋体" w:hAnsi="宋体" w:cs="宋体"/>
          <w:b/>
          <w:bCs/>
          <w:color w:val="auto"/>
          <w:sz w:val="24"/>
          <w:szCs w:val="24"/>
          <w:highlight w:val="none"/>
          <w:lang w:eastAsia="zh-CN"/>
        </w:rPr>
        <w:t>工程付款办法</w:t>
      </w:r>
      <w:bookmarkEnd w:id="170"/>
      <w:bookmarkEnd w:id="171"/>
    </w:p>
    <w:p w14:paraId="142376A4">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本工程</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u w:val="single"/>
          <w:lang w:eastAsia="zh-CN"/>
        </w:rPr>
        <w:t>支付</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w:t>
      </w:r>
    </w:p>
    <w:p w14:paraId="2F8B1DF0">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3.2</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施工预付款必须专用于合同工程，并按以下原则支付和抵扣：</w:t>
      </w:r>
    </w:p>
    <w:p w14:paraId="0708480C">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3.2.1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施工预付款支付比例为：按施工合同价（暂估价、暂列金额除外）的</w:t>
      </w:r>
      <w:r>
        <w:rPr>
          <w:rFonts w:ascii="宋体" w:hAnsi="宋体" w:cs="宋体"/>
          <w:color w:val="auto"/>
          <w:sz w:val="24"/>
          <w:szCs w:val="20"/>
          <w:highlight w:val="none"/>
          <w:lang w:eastAsia="zh-CN"/>
        </w:rPr>
        <w:t xml:space="preserve"> 30% </w:t>
      </w:r>
      <w:r>
        <w:rPr>
          <w:rFonts w:hint="eastAsia" w:ascii="宋体" w:hAnsi="宋体" w:cs="宋体"/>
          <w:color w:val="auto"/>
          <w:sz w:val="24"/>
          <w:szCs w:val="20"/>
          <w:highlight w:val="none"/>
          <w:lang w:eastAsia="zh-CN"/>
        </w:rPr>
        <w:t>支付，其中施工合同价</w:t>
      </w:r>
      <w:r>
        <w:rPr>
          <w:rFonts w:ascii="宋体" w:hAnsi="宋体" w:cs="宋体"/>
          <w:color w:val="auto"/>
          <w:sz w:val="24"/>
          <w:szCs w:val="20"/>
          <w:highlight w:val="none"/>
          <w:lang w:eastAsia="zh-CN"/>
        </w:rPr>
        <w:t>(</w:t>
      </w:r>
      <w:r>
        <w:rPr>
          <w:rFonts w:hint="eastAsia" w:ascii="宋体" w:hAnsi="宋体" w:cs="宋体"/>
          <w:color w:val="auto"/>
          <w:sz w:val="24"/>
          <w:szCs w:val="20"/>
          <w:highlight w:val="none"/>
          <w:lang w:eastAsia="zh-CN"/>
        </w:rPr>
        <w:t>暂估价、暂列金额除外</w:t>
      </w:r>
      <w:r>
        <w:rPr>
          <w:rFonts w:ascii="宋体" w:hAnsi="宋体" w:cs="宋体"/>
          <w:color w:val="auto"/>
          <w:sz w:val="24"/>
          <w:szCs w:val="20"/>
          <w:highlight w:val="none"/>
          <w:lang w:eastAsia="zh-CN"/>
        </w:rPr>
        <w:t>)5%</w:t>
      </w:r>
      <w:r>
        <w:rPr>
          <w:rFonts w:hint="eastAsia" w:ascii="宋体" w:hAnsi="宋体" w:cs="宋体"/>
          <w:color w:val="auto"/>
          <w:sz w:val="24"/>
          <w:szCs w:val="20"/>
          <w:highlight w:val="none"/>
          <w:lang w:eastAsia="zh-CN"/>
        </w:rPr>
        <w:t>直接拨付至农民工工资专用账户且应留存至最后一期支付进度款时全额扣回。</w:t>
      </w:r>
    </w:p>
    <w:p w14:paraId="63C0AF40">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3.2.2</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本招标项目</w:t>
      </w:r>
      <w:r>
        <w:rPr>
          <w:rFonts w:ascii="宋体" w:hAnsi="宋体" w:cs="宋体"/>
          <w:b/>
          <w:bCs/>
          <w:color w:val="auto"/>
          <w:sz w:val="24"/>
          <w:szCs w:val="20"/>
          <w:highlight w:val="none"/>
          <w:u w:val="single"/>
          <w:lang w:eastAsia="zh-CN"/>
        </w:rPr>
        <w:t xml:space="preserve"> </w:t>
      </w:r>
      <w:r>
        <w:rPr>
          <w:rFonts w:hint="eastAsia" w:ascii="宋体" w:hAnsi="宋体" w:cs="宋体"/>
          <w:b/>
          <w:bCs/>
          <w:color w:val="auto"/>
          <w:sz w:val="24"/>
          <w:szCs w:val="20"/>
          <w:highlight w:val="none"/>
          <w:u w:val="single"/>
          <w:lang w:eastAsia="zh-CN"/>
        </w:rPr>
        <w:t>要求</w:t>
      </w:r>
      <w:r>
        <w:rPr>
          <w:rFonts w:ascii="宋体" w:hAnsi="宋体" w:cs="宋体"/>
          <w:b/>
          <w:bCs/>
          <w:color w:val="auto"/>
          <w:sz w:val="24"/>
          <w:szCs w:val="20"/>
          <w:highlight w:val="none"/>
          <w:u w:val="single"/>
          <w:lang w:eastAsia="zh-CN"/>
        </w:rPr>
        <w:t xml:space="preserve"> </w:t>
      </w:r>
      <w:r>
        <w:rPr>
          <w:rFonts w:hint="eastAsia" w:ascii="宋体" w:hAnsi="宋体" w:cs="宋体"/>
          <w:color w:val="auto"/>
          <w:sz w:val="24"/>
          <w:szCs w:val="20"/>
          <w:highlight w:val="none"/>
          <w:lang w:eastAsia="zh-CN"/>
        </w:rPr>
        <w:t>承包人提供与预付款等额的预付款保函。</w:t>
      </w:r>
    </w:p>
    <w:p w14:paraId="7210219C">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 xml:space="preserve">3.2.3 </w:t>
      </w:r>
      <w:r>
        <w:rPr>
          <w:rFonts w:hint="eastAsia" w:ascii="宋体" w:hAnsi="宋体" w:cs="宋体"/>
          <w:color w:val="auto"/>
          <w:sz w:val="24"/>
          <w:szCs w:val="20"/>
          <w:highlight w:val="none"/>
          <w:lang w:eastAsia="zh-CN"/>
        </w:rPr>
        <w:t>承包人应在签订合同后，在提供符合要求的预付款保函及在具备施工条件的前提下，向发包人提交预付款支付申请。发包人应对在收到支付申请的</w:t>
      </w:r>
      <w:r>
        <w:rPr>
          <w:rFonts w:ascii="宋体" w:hAnsi="宋体" w:cs="宋体"/>
          <w:color w:val="auto"/>
          <w:sz w:val="24"/>
          <w:szCs w:val="20"/>
          <w:highlight w:val="none"/>
          <w:lang w:eastAsia="zh-CN"/>
        </w:rPr>
        <w:t>7</w:t>
      </w:r>
      <w:r>
        <w:rPr>
          <w:rFonts w:hint="eastAsia" w:ascii="宋体" w:hAnsi="宋体" w:cs="宋体"/>
          <w:color w:val="auto"/>
          <w:sz w:val="24"/>
          <w:szCs w:val="20"/>
          <w:highlight w:val="none"/>
          <w:lang w:eastAsia="zh-CN"/>
        </w:rPr>
        <w:t>天内进行核实后向承包人发出预付款支付证书，并在签发支付证书后的</w:t>
      </w:r>
      <w:r>
        <w:rPr>
          <w:rFonts w:ascii="宋体" w:hAnsi="宋体" w:cs="宋体"/>
          <w:color w:val="auto"/>
          <w:sz w:val="24"/>
          <w:szCs w:val="20"/>
          <w:highlight w:val="none"/>
          <w:lang w:eastAsia="zh-CN"/>
        </w:rPr>
        <w:t xml:space="preserve"> 7 </w:t>
      </w:r>
      <w:r>
        <w:rPr>
          <w:rFonts w:hint="eastAsia" w:ascii="宋体" w:hAnsi="宋体" w:cs="宋体"/>
          <w:color w:val="auto"/>
          <w:sz w:val="24"/>
          <w:szCs w:val="20"/>
          <w:highlight w:val="none"/>
          <w:lang w:eastAsia="zh-CN"/>
        </w:rPr>
        <w:t>天内向承包人支付预付款。凡未签订合同或不具备施工条件的工程，发包人不得预付工程款。</w:t>
      </w:r>
    </w:p>
    <w:p w14:paraId="6FE64512">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3.2.4</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预付款的抵扣方式、抵扣比例和抵扣时间安排：预付款应从进度款中按</w:t>
      </w:r>
      <w:r>
        <w:rPr>
          <w:rFonts w:ascii="宋体" w:hAnsi="宋体" w:cs="宋体"/>
          <w:color w:val="auto"/>
          <w:sz w:val="24"/>
          <w:szCs w:val="20"/>
          <w:highlight w:val="none"/>
          <w:lang w:eastAsia="zh-CN"/>
        </w:rPr>
        <w:t xml:space="preserve"> 50%</w:t>
      </w:r>
      <w:r>
        <w:rPr>
          <w:rFonts w:hint="eastAsia" w:ascii="宋体" w:hAnsi="宋体" w:cs="宋体"/>
          <w:color w:val="auto"/>
          <w:sz w:val="24"/>
          <w:szCs w:val="20"/>
          <w:highlight w:val="none"/>
          <w:lang w:eastAsia="zh-CN"/>
        </w:rPr>
        <w:t>的比例同步扣回预付款。预付款在首次申请进度款时开始扣回，直至全部扣完终止。</w:t>
      </w:r>
    </w:p>
    <w:p w14:paraId="6FF4B6DA">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3.3</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施工过程中按月支付工程进度款：承包人每月按工程实际完成工程量（含变更及增加工程）申报，承包人必须将《已完成工程量报表》和《工程付款申请书》于当月</w:t>
      </w:r>
      <w:r>
        <w:rPr>
          <w:rFonts w:ascii="宋体" w:hAnsi="宋体" w:cs="宋体"/>
          <w:color w:val="auto"/>
          <w:sz w:val="24"/>
          <w:szCs w:val="20"/>
          <w:highlight w:val="none"/>
          <w:lang w:eastAsia="zh-CN"/>
        </w:rPr>
        <w:t xml:space="preserve">26 </w:t>
      </w:r>
      <w:r>
        <w:rPr>
          <w:rFonts w:hint="eastAsia" w:ascii="宋体" w:hAnsi="宋体" w:cs="宋体"/>
          <w:color w:val="auto"/>
          <w:sz w:val="24"/>
          <w:szCs w:val="20"/>
          <w:highlight w:val="none"/>
          <w:lang w:eastAsia="zh-CN"/>
        </w:rPr>
        <w:t>日前报监理单位核实。经监理单位审核、发包人审定后的工程进度款（指已经按照合同约定，扣除该支付期内因承包人违约而应扣除的管理费），于申报次月支付。</w:t>
      </w:r>
    </w:p>
    <w:p w14:paraId="1A17B804">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3.4</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每月的工程进度款按工程实际完成工程量的</w:t>
      </w:r>
      <w:r>
        <w:rPr>
          <w:rFonts w:ascii="宋体" w:hAnsi="宋体" w:cs="宋体"/>
          <w:color w:val="auto"/>
          <w:sz w:val="24"/>
          <w:szCs w:val="20"/>
          <w:highlight w:val="none"/>
          <w:lang w:eastAsia="zh-CN"/>
        </w:rPr>
        <w:t xml:space="preserve"> 80% </w:t>
      </w:r>
      <w:r>
        <w:rPr>
          <w:rFonts w:hint="eastAsia" w:ascii="宋体" w:hAnsi="宋体" w:cs="宋体"/>
          <w:color w:val="auto"/>
          <w:sz w:val="24"/>
          <w:szCs w:val="20"/>
          <w:highlight w:val="none"/>
          <w:lang w:eastAsia="zh-CN"/>
        </w:rPr>
        <w:t>申请支付，工程进度款中的作业工人工资款项由发包人单独足额拨付到承包人的工资专户。</w:t>
      </w:r>
    </w:p>
    <w:p w14:paraId="1AFB3DCF">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3.5</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措施项目费中的“安全生产措施费”拨付按照《广东省建设工程计价依据（</w:t>
      </w:r>
      <w:r>
        <w:rPr>
          <w:rFonts w:ascii="宋体" w:hAnsi="宋体" w:cs="宋体"/>
          <w:color w:val="auto"/>
          <w:sz w:val="24"/>
          <w:szCs w:val="20"/>
          <w:highlight w:val="none"/>
          <w:lang w:eastAsia="zh-CN"/>
        </w:rPr>
        <w:t>2024</w:t>
      </w:r>
      <w:r>
        <w:rPr>
          <w:rFonts w:hint="eastAsia" w:ascii="宋体" w:hAnsi="宋体" w:cs="宋体"/>
          <w:color w:val="auto"/>
          <w:sz w:val="24"/>
          <w:szCs w:val="20"/>
          <w:highlight w:val="none"/>
          <w:lang w:eastAsia="zh-CN"/>
        </w:rPr>
        <w:t>）》执行，按照项目所在地的建设行政主管部门有关规定支付。发生一般事故及以上等级重大安全事故的，发包人可扣除承包人金额相当于所有“安全生产措施费”的工程管理费。</w:t>
      </w:r>
    </w:p>
    <w:p w14:paraId="337EE533">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3.6</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变更工程造价必须经监理单位核实，并经发包人核定后方可支付。</w:t>
      </w:r>
    </w:p>
    <w:p w14:paraId="262B9571">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3.7</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工程款（预付款</w:t>
      </w:r>
      <w:r>
        <w:rPr>
          <w:rFonts w:ascii="宋体" w:hAnsi="宋体" w:cs="宋体"/>
          <w:color w:val="auto"/>
          <w:sz w:val="24"/>
          <w:szCs w:val="20"/>
          <w:highlight w:val="none"/>
          <w:lang w:eastAsia="zh-CN"/>
        </w:rPr>
        <w:t>+</w:t>
      </w:r>
      <w:r>
        <w:rPr>
          <w:rFonts w:hint="eastAsia" w:ascii="宋体" w:hAnsi="宋体" w:cs="宋体"/>
          <w:color w:val="auto"/>
          <w:sz w:val="24"/>
          <w:szCs w:val="20"/>
          <w:highlight w:val="none"/>
          <w:lang w:eastAsia="zh-CN"/>
        </w:rPr>
        <w:t>累计支付进度款）支付至合同价款的</w:t>
      </w:r>
      <w:r>
        <w:rPr>
          <w:rFonts w:ascii="宋体" w:hAnsi="宋体" w:cs="宋体"/>
          <w:color w:val="auto"/>
          <w:sz w:val="24"/>
          <w:szCs w:val="20"/>
          <w:highlight w:val="none"/>
          <w:lang w:eastAsia="zh-CN"/>
        </w:rPr>
        <w:t>80%</w:t>
      </w:r>
      <w:r>
        <w:rPr>
          <w:rFonts w:hint="eastAsia" w:ascii="宋体" w:hAnsi="宋体" w:cs="宋体"/>
          <w:color w:val="auto"/>
          <w:sz w:val="24"/>
          <w:szCs w:val="20"/>
          <w:highlight w:val="none"/>
          <w:lang w:eastAsia="zh-CN"/>
        </w:rPr>
        <w:t>时停止支付，结算审核完成后，可支付至合同价格的</w:t>
      </w:r>
      <w:r>
        <w:rPr>
          <w:rFonts w:ascii="宋体" w:hAnsi="宋体" w:cs="宋体"/>
          <w:color w:val="auto"/>
          <w:sz w:val="24"/>
          <w:szCs w:val="20"/>
          <w:highlight w:val="none"/>
          <w:lang w:eastAsia="zh-CN"/>
        </w:rPr>
        <w:t>97%</w:t>
      </w:r>
      <w:r>
        <w:rPr>
          <w:rFonts w:hint="eastAsia" w:ascii="宋体" w:hAnsi="宋体" w:cs="宋体"/>
          <w:color w:val="auto"/>
          <w:sz w:val="24"/>
          <w:szCs w:val="20"/>
          <w:highlight w:val="none"/>
          <w:lang w:eastAsia="zh-CN"/>
        </w:rPr>
        <w:t>，剩余</w:t>
      </w:r>
      <w:r>
        <w:rPr>
          <w:rFonts w:ascii="宋体" w:hAnsi="宋体" w:cs="宋体"/>
          <w:color w:val="auto"/>
          <w:sz w:val="24"/>
          <w:szCs w:val="20"/>
          <w:highlight w:val="none"/>
          <w:lang w:eastAsia="zh-CN"/>
        </w:rPr>
        <w:t>3%</w:t>
      </w:r>
      <w:r>
        <w:rPr>
          <w:rFonts w:hint="eastAsia" w:ascii="宋体" w:hAnsi="宋体" w:cs="宋体"/>
          <w:color w:val="auto"/>
          <w:sz w:val="24"/>
          <w:szCs w:val="20"/>
          <w:highlight w:val="none"/>
          <w:lang w:eastAsia="zh-CN"/>
        </w:rPr>
        <w:t>转为质量保证金；承包人提交了等额质量保证担保或质量保证保险的，可一次性结清合同价格。</w:t>
      </w:r>
    </w:p>
    <w:p w14:paraId="7110E790">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bookmarkStart w:id="172" w:name="_Toc29229"/>
      <w:r>
        <w:rPr>
          <w:rFonts w:ascii="宋体" w:hAnsi="宋体" w:cs="宋体"/>
          <w:b/>
          <w:bCs/>
          <w:color w:val="auto"/>
          <w:sz w:val="24"/>
          <w:szCs w:val="20"/>
          <w:highlight w:val="none"/>
          <w:lang w:eastAsia="zh-CN"/>
        </w:rPr>
        <w:t>3.8</w:t>
      </w:r>
      <w:r>
        <w:rPr>
          <w:rFonts w:hint="eastAsia" w:ascii="宋体" w:hAnsi="宋体" w:cs="宋体"/>
          <w:color w:val="auto"/>
          <w:sz w:val="24"/>
          <w:szCs w:val="20"/>
          <w:highlight w:val="none"/>
          <w:lang w:eastAsia="zh-CN"/>
        </w:rPr>
        <w:t>本招标项目缺陷责任期为</w:t>
      </w:r>
      <w:r>
        <w:rPr>
          <w:rFonts w:ascii="宋体" w:hAnsi="宋体" w:cs="宋体"/>
          <w:color w:val="auto"/>
          <w:sz w:val="24"/>
          <w:szCs w:val="20"/>
          <w:highlight w:val="none"/>
          <w:u w:val="single"/>
          <w:lang w:eastAsia="zh-CN"/>
        </w:rPr>
        <w:t>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年（自通过竣工验收之日起计）。缺陷责任期到期后，承包人向发包人申请退还质量保证。发包人收到退还申请后，于</w:t>
      </w:r>
      <w:r>
        <w:rPr>
          <w:rFonts w:ascii="宋体" w:hAnsi="宋体" w:cs="宋体"/>
          <w:color w:val="auto"/>
          <w:sz w:val="24"/>
          <w:szCs w:val="20"/>
          <w:highlight w:val="none"/>
          <w:u w:val="single"/>
          <w:lang w:eastAsia="zh-CN"/>
        </w:rPr>
        <w:t>14</w:t>
      </w:r>
      <w:r>
        <w:rPr>
          <w:rFonts w:hint="eastAsia" w:ascii="宋体" w:hAnsi="宋体" w:cs="宋体"/>
          <w:color w:val="auto"/>
          <w:sz w:val="24"/>
          <w:szCs w:val="20"/>
          <w:highlight w:val="none"/>
          <w:lang w:eastAsia="zh-CN"/>
        </w:rPr>
        <w:t>天内会同承包人进行核实。经双方核实且均无异议后，发包人在核实之日起</w:t>
      </w:r>
      <w:r>
        <w:rPr>
          <w:rFonts w:ascii="宋体" w:hAnsi="宋体" w:cs="宋体"/>
          <w:color w:val="auto"/>
          <w:sz w:val="24"/>
          <w:szCs w:val="20"/>
          <w:highlight w:val="none"/>
          <w:u w:val="single"/>
          <w:lang w:eastAsia="zh-CN"/>
        </w:rPr>
        <w:t xml:space="preserve"> 14 </w:t>
      </w:r>
      <w:r>
        <w:rPr>
          <w:rFonts w:hint="eastAsia" w:ascii="宋体" w:hAnsi="宋体" w:cs="宋体"/>
          <w:color w:val="auto"/>
          <w:sz w:val="24"/>
          <w:szCs w:val="20"/>
          <w:highlight w:val="none"/>
          <w:lang w:eastAsia="zh-CN"/>
        </w:rPr>
        <w:t>天内将应返保证金（或银行保函）退还承包人。</w:t>
      </w:r>
    </w:p>
    <w:p w14:paraId="30908583">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3.9</w:t>
      </w:r>
      <w:r>
        <w:rPr>
          <w:rFonts w:ascii="宋体" w:hAnsi="宋体" w:cs="宋体"/>
          <w:color w:val="auto"/>
          <w:sz w:val="24"/>
          <w:szCs w:val="20"/>
          <w:highlight w:val="none"/>
          <w:lang w:eastAsia="zh-CN"/>
        </w:rPr>
        <w:t xml:space="preserve"> </w:t>
      </w:r>
      <w:r>
        <w:rPr>
          <w:rFonts w:hint="eastAsia" w:ascii="宋体" w:hAnsi="宋体" w:cs="宋体"/>
          <w:b/>
          <w:bCs/>
          <w:color w:val="auto"/>
          <w:sz w:val="24"/>
          <w:szCs w:val="20"/>
          <w:highlight w:val="none"/>
          <w:lang w:eastAsia="zh-CN"/>
        </w:rPr>
        <w:t>发包人每次支付工程款前，承包人均应提供有效的增值税专用发票。如果承包人无法提供符合要求的发票，由此造成的相应损失由承包人承担。</w:t>
      </w:r>
    </w:p>
    <w:p w14:paraId="335EB25B">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lang w:eastAsia="zh-CN"/>
        </w:rPr>
      </w:pPr>
      <w:r>
        <w:rPr>
          <w:rFonts w:ascii="宋体" w:hAnsi="宋体" w:cs="宋体"/>
          <w:b/>
          <w:bCs/>
          <w:color w:val="auto"/>
          <w:sz w:val="24"/>
          <w:szCs w:val="20"/>
          <w:highlight w:val="none"/>
          <w:lang w:eastAsia="zh-CN"/>
        </w:rPr>
        <w:t>3.10</w:t>
      </w:r>
      <w:r>
        <w:rPr>
          <w:rFonts w:hint="eastAsia" w:ascii="宋体" w:hAnsi="宋体" w:cs="宋体"/>
          <w:color w:val="auto"/>
          <w:sz w:val="24"/>
          <w:szCs w:val="20"/>
          <w:highlight w:val="none"/>
          <w:lang w:eastAsia="zh-CN"/>
        </w:rPr>
        <w:t>暂列金额支付方式：</w:t>
      </w:r>
      <w:r>
        <w:rPr>
          <w:rFonts w:hint="eastAsia" w:ascii="宋体" w:hAnsi="宋体" w:cs="宋体"/>
          <w:color w:val="auto"/>
          <w:sz w:val="24"/>
          <w:szCs w:val="20"/>
          <w:highlight w:val="none"/>
          <w:u w:val="single"/>
          <w:lang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ascii="宋体" w:hAnsi="宋体" w:cs="宋体"/>
          <w:color w:val="auto"/>
          <w:sz w:val="24"/>
          <w:szCs w:val="20"/>
          <w:highlight w:val="none"/>
          <w:u w:val="single"/>
          <w:lang w:eastAsia="zh-CN"/>
        </w:rPr>
        <w:t>80</w:t>
      </w:r>
      <w:r>
        <w:rPr>
          <w:rFonts w:hint="eastAsia" w:ascii="宋体" w:hAnsi="宋体" w:cs="宋体"/>
          <w:color w:val="auto"/>
          <w:sz w:val="24"/>
          <w:szCs w:val="20"/>
          <w:highlight w:val="none"/>
          <w:u w:val="single"/>
          <w:lang w:eastAsia="zh-CN"/>
        </w:rPr>
        <w:t>％，其余部分待结算完成审核后支付至</w:t>
      </w:r>
      <w:r>
        <w:rPr>
          <w:rFonts w:ascii="宋体" w:hAnsi="宋体" w:cs="宋体"/>
          <w:color w:val="auto"/>
          <w:sz w:val="24"/>
          <w:szCs w:val="20"/>
          <w:highlight w:val="none"/>
          <w:u w:val="single"/>
          <w:lang w:eastAsia="zh-CN"/>
        </w:rPr>
        <w:t>97%</w:t>
      </w:r>
      <w:r>
        <w:rPr>
          <w:rFonts w:hint="eastAsia" w:ascii="宋体" w:hAnsi="宋体" w:cs="宋体"/>
          <w:color w:val="auto"/>
          <w:sz w:val="24"/>
          <w:szCs w:val="20"/>
          <w:highlight w:val="none"/>
          <w:u w:val="single"/>
          <w:lang w:eastAsia="zh-CN"/>
        </w:rPr>
        <w:t>，剩余</w:t>
      </w:r>
      <w:r>
        <w:rPr>
          <w:rFonts w:ascii="宋体" w:hAnsi="宋体" w:cs="宋体"/>
          <w:color w:val="auto"/>
          <w:sz w:val="24"/>
          <w:szCs w:val="20"/>
          <w:highlight w:val="none"/>
          <w:u w:val="single"/>
          <w:lang w:eastAsia="zh-CN"/>
        </w:rPr>
        <w:t>3%</w:t>
      </w:r>
      <w:r>
        <w:rPr>
          <w:rFonts w:hint="eastAsia" w:ascii="宋体" w:hAnsi="宋体" w:cs="宋体"/>
          <w:color w:val="auto"/>
          <w:sz w:val="24"/>
          <w:szCs w:val="20"/>
          <w:highlight w:val="none"/>
          <w:u w:val="single"/>
          <w:lang w:eastAsia="zh-CN"/>
        </w:rPr>
        <w:t>为工程质量保修金。</w:t>
      </w:r>
    </w:p>
    <w:p w14:paraId="52ED16A3">
      <w:pPr>
        <w:widowControl w:val="0"/>
        <w:kinsoku/>
        <w:wordWrap w:val="0"/>
        <w:autoSpaceDE/>
        <w:autoSpaceDN/>
        <w:spacing w:line="440" w:lineRule="exact"/>
        <w:ind w:firstLine="482" w:firstLineChars="200"/>
        <w:jc w:val="both"/>
        <w:textAlignment w:val="auto"/>
        <w:rPr>
          <w:rFonts w:hint="eastAsia" w:ascii="宋体" w:hAnsi="宋体" w:cs="宋体"/>
          <w:color w:val="auto"/>
          <w:sz w:val="24"/>
          <w:szCs w:val="20"/>
          <w:highlight w:val="none"/>
          <w:u w:val="single"/>
          <w:lang w:eastAsia="zh-CN"/>
        </w:rPr>
      </w:pPr>
      <w:r>
        <w:rPr>
          <w:rFonts w:ascii="宋体" w:hAnsi="宋体" w:cs="宋体"/>
          <w:b/>
          <w:bCs/>
          <w:color w:val="auto"/>
          <w:sz w:val="24"/>
          <w:szCs w:val="20"/>
          <w:highlight w:val="none"/>
          <w:lang w:eastAsia="zh-CN"/>
        </w:rPr>
        <w:t>3.11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材料暂估价、专业工程暂估价支付方式：</w:t>
      </w:r>
      <w:r>
        <w:rPr>
          <w:rFonts w:hint="eastAsia" w:ascii="宋体" w:hAnsi="宋体" w:cs="宋体"/>
          <w:color w:val="auto"/>
          <w:sz w:val="24"/>
          <w:szCs w:val="20"/>
          <w:highlight w:val="none"/>
          <w:u w:val="single"/>
          <w:lang w:eastAsia="zh-CN"/>
        </w:rPr>
        <w:t>材料暂估价、专业工程暂估价与每个月的工程进度款一并报送，但需要列明详细项目内容，该部分材料暂估价、专业工程暂估价按该部分实际完成工程量的</w:t>
      </w:r>
      <w:r>
        <w:rPr>
          <w:rFonts w:ascii="宋体" w:hAnsi="宋体" w:cs="宋体"/>
          <w:color w:val="auto"/>
          <w:sz w:val="24"/>
          <w:szCs w:val="20"/>
          <w:highlight w:val="none"/>
          <w:u w:val="single"/>
          <w:lang w:eastAsia="zh-CN"/>
        </w:rPr>
        <w:t>50%</w:t>
      </w:r>
      <w:r>
        <w:rPr>
          <w:rFonts w:hint="eastAsia" w:ascii="宋体" w:hAnsi="宋体" w:cs="宋体"/>
          <w:color w:val="auto"/>
          <w:sz w:val="24"/>
          <w:szCs w:val="20"/>
          <w:highlight w:val="none"/>
          <w:u w:val="single"/>
          <w:lang w:eastAsia="zh-CN"/>
        </w:rPr>
        <w:t>支付，工程竣工验收合格后支付至</w:t>
      </w:r>
      <w:r>
        <w:rPr>
          <w:rFonts w:ascii="宋体" w:hAnsi="宋体" w:cs="宋体"/>
          <w:color w:val="auto"/>
          <w:sz w:val="24"/>
          <w:szCs w:val="20"/>
          <w:highlight w:val="none"/>
          <w:u w:val="single"/>
          <w:lang w:eastAsia="zh-CN"/>
        </w:rPr>
        <w:t>80%</w:t>
      </w:r>
      <w:r>
        <w:rPr>
          <w:rFonts w:hint="eastAsia" w:ascii="宋体" w:hAnsi="宋体" w:cs="宋体"/>
          <w:color w:val="auto"/>
          <w:sz w:val="24"/>
          <w:szCs w:val="20"/>
          <w:highlight w:val="none"/>
          <w:u w:val="single"/>
          <w:lang w:eastAsia="zh-CN"/>
        </w:rPr>
        <w:t>，剩余部分结算完成后支付至审定造价的</w:t>
      </w:r>
      <w:r>
        <w:rPr>
          <w:rFonts w:ascii="宋体" w:hAnsi="宋体" w:cs="宋体"/>
          <w:color w:val="auto"/>
          <w:sz w:val="24"/>
          <w:szCs w:val="20"/>
          <w:highlight w:val="none"/>
          <w:u w:val="single"/>
          <w:lang w:eastAsia="zh-CN"/>
        </w:rPr>
        <w:t>97%</w:t>
      </w:r>
      <w:r>
        <w:rPr>
          <w:rFonts w:hint="eastAsia" w:ascii="宋体" w:hAnsi="宋体" w:cs="宋体"/>
          <w:color w:val="auto"/>
          <w:sz w:val="24"/>
          <w:szCs w:val="20"/>
          <w:highlight w:val="none"/>
          <w:u w:val="single"/>
          <w:lang w:eastAsia="zh-CN"/>
        </w:rPr>
        <w:t>，剩余</w:t>
      </w:r>
      <w:r>
        <w:rPr>
          <w:rFonts w:ascii="宋体" w:hAnsi="宋体" w:cs="宋体"/>
          <w:color w:val="auto"/>
          <w:sz w:val="24"/>
          <w:szCs w:val="20"/>
          <w:highlight w:val="none"/>
          <w:u w:val="single"/>
          <w:lang w:eastAsia="zh-CN"/>
        </w:rPr>
        <w:t>3%</w:t>
      </w:r>
      <w:r>
        <w:rPr>
          <w:rFonts w:hint="eastAsia" w:ascii="宋体" w:hAnsi="宋体" w:cs="宋体"/>
          <w:color w:val="auto"/>
          <w:sz w:val="24"/>
          <w:szCs w:val="20"/>
          <w:highlight w:val="none"/>
          <w:u w:val="single"/>
          <w:lang w:eastAsia="zh-CN"/>
        </w:rPr>
        <w:t>为工程质量保修金。</w:t>
      </w:r>
    </w:p>
    <w:p w14:paraId="6C8A534A">
      <w:pPr>
        <w:spacing w:before="154" w:line="212" w:lineRule="auto"/>
        <w:ind w:left="486"/>
        <w:outlineLvl w:val="2"/>
        <w:rPr>
          <w:rFonts w:hint="eastAsia" w:ascii="宋体" w:hAnsi="宋体" w:cs="宋体"/>
          <w:b/>
          <w:bCs/>
          <w:color w:val="auto"/>
          <w:spacing w:val="-7"/>
          <w:sz w:val="24"/>
          <w:szCs w:val="24"/>
          <w:highlight w:val="none"/>
          <w:lang w:eastAsia="zh-CN"/>
        </w:rPr>
      </w:pPr>
      <w:r>
        <w:rPr>
          <w:rFonts w:ascii="宋体" w:hAnsi="宋体" w:cs="宋体"/>
          <w:b/>
          <w:bCs/>
          <w:color w:val="auto"/>
          <w:spacing w:val="-7"/>
          <w:sz w:val="24"/>
          <w:szCs w:val="24"/>
          <w:highlight w:val="none"/>
          <w:lang w:eastAsia="zh-CN"/>
        </w:rPr>
        <w:t>4</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7"/>
          <w:sz w:val="24"/>
          <w:szCs w:val="24"/>
          <w:highlight w:val="none"/>
          <w:lang w:eastAsia="zh-CN"/>
        </w:rPr>
        <w:t>．其他专用合同条款</w:t>
      </w:r>
      <w:bookmarkEnd w:id="172"/>
    </w:p>
    <w:p w14:paraId="11AA2330">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 xml:space="preserve">4.1 </w:t>
      </w:r>
      <w:r>
        <w:rPr>
          <w:rFonts w:hint="eastAsia" w:ascii="宋体" w:hAnsi="宋体" w:cs="宋体"/>
          <w:bCs/>
          <w:color w:val="auto"/>
          <w:sz w:val="24"/>
          <w:szCs w:val="24"/>
          <w:highlight w:val="none"/>
          <w:lang w:eastAsia="zh-CN"/>
        </w:rPr>
        <w:t>专业工程分包</w:t>
      </w:r>
      <w:r>
        <w:rPr>
          <w:rFonts w:ascii="宋体" w:hAnsi="宋体" w:cs="宋体"/>
          <w:bCs/>
          <w:color w:val="auto"/>
          <w:sz w:val="24"/>
          <w:szCs w:val="24"/>
          <w:highlight w:val="none"/>
          <w:lang w:eastAsia="zh-CN"/>
        </w:rPr>
        <w:t xml:space="preserve"> </w:t>
      </w:r>
    </w:p>
    <w:p w14:paraId="4714B218">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r>
        <w:rPr>
          <w:rFonts w:ascii="宋体" w:hAnsi="宋体" w:cs="宋体"/>
          <w:bCs/>
          <w:color w:val="auto"/>
          <w:sz w:val="24"/>
          <w:szCs w:val="24"/>
          <w:highlight w:val="none"/>
          <w:lang w:eastAsia="zh-CN"/>
        </w:rPr>
        <w:t xml:space="preserve"> </w:t>
      </w:r>
    </w:p>
    <w:p w14:paraId="00010B6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w:t>
      </w:r>
      <w:r>
        <w:rPr>
          <w:rFonts w:ascii="宋体" w:hAnsi="宋体" w:cs="宋体"/>
          <w:bCs/>
          <w:color w:val="auto"/>
          <w:sz w:val="24"/>
          <w:szCs w:val="24"/>
          <w:highlight w:val="none"/>
          <w:lang w:eastAsia="zh-CN"/>
        </w:rPr>
        <w:t xml:space="preserve"> </w:t>
      </w:r>
      <w:r>
        <w:rPr>
          <w:rFonts w:hint="eastAsia" w:ascii="宋体" w:hAnsi="宋体" w:cs="宋体"/>
          <w:b/>
          <w:color w:val="auto"/>
          <w:sz w:val="24"/>
          <w:szCs w:val="24"/>
          <w:highlight w:val="none"/>
          <w:lang w:eastAsia="zh-CN"/>
        </w:rPr>
        <w:t>工人工资支付专用账户</w:t>
      </w:r>
      <w:r>
        <w:rPr>
          <w:rFonts w:ascii="宋体" w:hAnsi="宋体" w:cs="宋体"/>
          <w:b/>
          <w:color w:val="auto"/>
          <w:sz w:val="24"/>
          <w:szCs w:val="24"/>
          <w:highlight w:val="none"/>
          <w:lang w:eastAsia="zh-CN"/>
        </w:rPr>
        <w:t xml:space="preserve"> </w:t>
      </w:r>
    </w:p>
    <w:p w14:paraId="431F293D">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根据《广东省住房和城乡建设厅关于印发《广东省在建房屋市政工程项目落实用工实名制和工资支付有关制度标准化管理手册》的通知》（粤建市〔</w:t>
      </w:r>
      <w:r>
        <w:rPr>
          <w:rFonts w:ascii="宋体" w:hAnsi="宋体" w:cs="宋体"/>
          <w:bCs/>
          <w:color w:val="auto"/>
          <w:sz w:val="24"/>
          <w:szCs w:val="24"/>
          <w:highlight w:val="none"/>
          <w:lang w:eastAsia="zh-CN"/>
        </w:rPr>
        <w:t>2026</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63</w:t>
      </w:r>
      <w:r>
        <w:rPr>
          <w:rFonts w:hint="eastAsia" w:ascii="宋体" w:hAnsi="宋体" w:cs="宋体"/>
          <w:bCs/>
          <w:color w:val="auto"/>
          <w:sz w:val="24"/>
          <w:szCs w:val="24"/>
          <w:highlight w:val="none"/>
          <w:lang w:eastAsia="zh-CN"/>
        </w:rPr>
        <w:t>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1D7DD331">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r>
        <w:rPr>
          <w:rFonts w:ascii="宋体" w:hAnsi="宋体" w:cs="宋体"/>
          <w:bCs/>
          <w:color w:val="auto"/>
          <w:sz w:val="24"/>
          <w:szCs w:val="24"/>
          <w:highlight w:val="none"/>
          <w:lang w:eastAsia="zh-CN"/>
        </w:rPr>
        <w:t xml:space="preserve">  </w:t>
      </w:r>
    </w:p>
    <w:p w14:paraId="7F1BD1D1">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依据人力资源社会保障部等十部门印发的《工程建设领域农民工工资专用账户管理暂行办法》（人社部发〔</w:t>
      </w:r>
      <w:r>
        <w:rPr>
          <w:rFonts w:ascii="宋体" w:hAnsi="宋体" w:cs="宋体"/>
          <w:bCs/>
          <w:color w:val="auto"/>
          <w:sz w:val="24"/>
          <w:szCs w:val="24"/>
          <w:highlight w:val="none"/>
          <w:lang w:eastAsia="zh-CN"/>
        </w:rPr>
        <w:t>2021</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53 </w:t>
      </w:r>
      <w:r>
        <w:rPr>
          <w:rFonts w:hint="eastAsia" w:ascii="宋体" w:hAnsi="宋体" w:cs="宋体"/>
          <w:bCs/>
          <w:color w:val="auto"/>
          <w:sz w:val="24"/>
          <w:szCs w:val="24"/>
          <w:highlight w:val="none"/>
          <w:lang w:eastAsia="zh-CN"/>
        </w:rPr>
        <w:t>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）工资发放表、付款凭证（有总包单位项目负责人签名或盖章确认）；（</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）施工许可证（或开工报告）、工程项目总承包、专业分包、劳务分包合同；（</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）建设单位支付工程款凭证；（</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）花名册及身份证复印件；（</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）劳动合同：（</w:t>
      </w:r>
      <w:r>
        <w:rPr>
          <w:rFonts w:ascii="宋体" w:hAnsi="宋体" w:cs="宋体"/>
          <w:bCs/>
          <w:color w:val="auto"/>
          <w:sz w:val="24"/>
          <w:szCs w:val="24"/>
          <w:highlight w:val="none"/>
          <w:lang w:eastAsia="zh-CN"/>
        </w:rPr>
        <w:t>6</w:t>
      </w:r>
      <w:r>
        <w:rPr>
          <w:rFonts w:hint="eastAsia" w:ascii="宋体" w:hAnsi="宋体" w:cs="宋体"/>
          <w:bCs/>
          <w:color w:val="auto"/>
          <w:sz w:val="24"/>
          <w:szCs w:val="24"/>
          <w:highlight w:val="none"/>
          <w:lang w:eastAsia="zh-CN"/>
        </w:rPr>
        <w:t>）委托书（写明委托代发工资情况）；（</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）缴纳保证金的凭证；（</w:t>
      </w:r>
      <w:r>
        <w:rPr>
          <w:rFonts w:ascii="宋体" w:hAnsi="宋体" w:cs="宋体"/>
          <w:bCs/>
          <w:color w:val="auto"/>
          <w:sz w:val="24"/>
          <w:szCs w:val="24"/>
          <w:highlight w:val="none"/>
          <w:lang w:eastAsia="zh-CN"/>
        </w:rPr>
        <w:t>8</w:t>
      </w:r>
      <w:r>
        <w:rPr>
          <w:rFonts w:hint="eastAsia" w:ascii="宋体" w:hAnsi="宋体" w:cs="宋体"/>
          <w:bCs/>
          <w:color w:val="auto"/>
          <w:sz w:val="24"/>
          <w:szCs w:val="24"/>
          <w:highlight w:val="none"/>
          <w:lang w:eastAsia="zh-CN"/>
        </w:rPr>
        <w:t>）总包企业或承包企业设立工资专用账户的凭证；（</w:t>
      </w:r>
      <w:r>
        <w:rPr>
          <w:rFonts w:ascii="宋体" w:hAnsi="宋体" w:cs="宋体"/>
          <w:bCs/>
          <w:color w:val="auto"/>
          <w:sz w:val="24"/>
          <w:szCs w:val="24"/>
          <w:highlight w:val="none"/>
          <w:lang w:eastAsia="zh-CN"/>
        </w:rPr>
        <w:t>9</w:t>
      </w:r>
      <w:r>
        <w:rPr>
          <w:rFonts w:hint="eastAsia" w:ascii="宋体" w:hAnsi="宋体" w:cs="宋体"/>
          <w:bCs/>
          <w:color w:val="auto"/>
          <w:sz w:val="24"/>
          <w:szCs w:val="24"/>
          <w:highlight w:val="none"/>
          <w:lang w:eastAsia="zh-CN"/>
        </w:rPr>
        <w:t>）维权信息告示牌情况。</w:t>
      </w:r>
      <w:r>
        <w:rPr>
          <w:rFonts w:ascii="宋体" w:hAnsi="宋体" w:cs="宋体"/>
          <w:bCs/>
          <w:color w:val="auto"/>
          <w:sz w:val="24"/>
          <w:szCs w:val="24"/>
          <w:highlight w:val="none"/>
          <w:lang w:eastAsia="zh-CN"/>
        </w:rPr>
        <w:t xml:space="preserve"> </w:t>
      </w:r>
    </w:p>
    <w:p w14:paraId="694D4904">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韶人社规〔</w:t>
      </w:r>
      <w:r>
        <w:rPr>
          <w:rFonts w:ascii="宋体" w:hAnsi="宋体" w:cs="宋体"/>
          <w:bCs/>
          <w:color w:val="auto"/>
          <w:sz w:val="24"/>
          <w:szCs w:val="24"/>
          <w:highlight w:val="none"/>
          <w:lang w:eastAsia="zh-CN"/>
        </w:rPr>
        <w:t>2023</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2 </w:t>
      </w:r>
      <w:r>
        <w:rPr>
          <w:rFonts w:hint="eastAsia" w:ascii="宋体" w:hAnsi="宋体" w:cs="宋体"/>
          <w:bCs/>
          <w:color w:val="auto"/>
          <w:sz w:val="24"/>
          <w:szCs w:val="24"/>
          <w:highlight w:val="none"/>
          <w:lang w:eastAsia="zh-CN"/>
        </w:rPr>
        <w:t>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及《韶关市工程建设领域农民工工资保证金管理实施细则》（韶法审〔</w:t>
      </w:r>
      <w:r>
        <w:rPr>
          <w:rFonts w:ascii="宋体" w:hAnsi="宋体" w:cs="宋体"/>
          <w:bCs/>
          <w:color w:val="auto"/>
          <w:sz w:val="24"/>
          <w:szCs w:val="24"/>
          <w:highlight w:val="none"/>
          <w:lang w:eastAsia="zh-CN"/>
        </w:rPr>
        <w:t>2023</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19 </w:t>
      </w:r>
      <w:r>
        <w:rPr>
          <w:rFonts w:hint="eastAsia" w:ascii="宋体" w:hAnsi="宋体" w:cs="宋体"/>
          <w:bCs/>
          <w:color w:val="auto"/>
          <w:sz w:val="24"/>
          <w:szCs w:val="24"/>
          <w:highlight w:val="none"/>
          <w:lang w:eastAsia="zh-CN"/>
        </w:rPr>
        <w:t>号）规定执行。承包人在签订工程施工承包合同后一个月内必须办妥该事项，并将办妥回执交发包人。</w:t>
      </w:r>
      <w:r>
        <w:rPr>
          <w:rFonts w:ascii="宋体" w:hAnsi="宋体" w:cs="宋体"/>
          <w:bCs/>
          <w:color w:val="auto"/>
          <w:sz w:val="24"/>
          <w:szCs w:val="24"/>
          <w:highlight w:val="none"/>
          <w:lang w:eastAsia="zh-CN"/>
        </w:rPr>
        <w:t xml:space="preserve"> </w:t>
      </w:r>
    </w:p>
    <w:p w14:paraId="54F715AA">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承包人须按照发包人所垫付的民工工资</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倍向发包人支付违约金。</w:t>
      </w:r>
      <w:r>
        <w:rPr>
          <w:rFonts w:ascii="宋体" w:hAnsi="宋体" w:cs="宋体"/>
          <w:bCs/>
          <w:color w:val="auto"/>
          <w:sz w:val="24"/>
          <w:szCs w:val="24"/>
          <w:highlight w:val="none"/>
          <w:lang w:eastAsia="zh-CN"/>
        </w:rPr>
        <w:t xml:space="preserve"> </w:t>
      </w:r>
    </w:p>
    <w:p w14:paraId="2606F439">
      <w:pPr>
        <w:spacing w:line="440" w:lineRule="exact"/>
        <w:ind w:firstLine="480" w:firstLineChars="200"/>
        <w:rPr>
          <w:rFonts w:hint="eastAsia" w:ascii="宋体" w:hAnsi="宋体" w:cs="宋体"/>
          <w:bCs/>
          <w:color w:val="auto"/>
          <w:sz w:val="24"/>
          <w:szCs w:val="24"/>
          <w:highlight w:val="none"/>
          <w:lang w:eastAsia="zh-CN"/>
        </w:rPr>
      </w:pPr>
      <w:r>
        <w:rPr>
          <w:rFonts w:ascii="宋体" w:hAnsi="宋体" w:cs="宋体"/>
          <w:bCs/>
          <w:color w:val="auto"/>
          <w:sz w:val="24"/>
          <w:szCs w:val="24"/>
          <w:highlight w:val="none"/>
          <w:lang w:eastAsia="zh-CN"/>
        </w:rPr>
        <w:t xml:space="preserve">4.2.3 </w:t>
      </w:r>
      <w:r>
        <w:rPr>
          <w:rFonts w:hint="eastAsia" w:ascii="宋体" w:hAnsi="宋体" w:cs="宋体"/>
          <w:bCs/>
          <w:color w:val="auto"/>
          <w:sz w:val="24"/>
          <w:szCs w:val="24"/>
          <w:highlight w:val="none"/>
          <w:lang w:eastAsia="zh-CN"/>
        </w:rPr>
        <w:t>承包人应在工资专户开立后</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个工作日内，将开户银行及其账号、开户协议等资料提交给发包人。</w:t>
      </w:r>
      <w:r>
        <w:rPr>
          <w:rFonts w:ascii="宋体" w:hAnsi="宋体" w:cs="宋体"/>
          <w:bCs/>
          <w:color w:val="auto"/>
          <w:sz w:val="24"/>
          <w:szCs w:val="24"/>
          <w:highlight w:val="none"/>
          <w:lang w:eastAsia="zh-CN"/>
        </w:rPr>
        <w:t xml:space="preserve"> </w:t>
      </w:r>
    </w:p>
    <w:p w14:paraId="73D403E6">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）用人单位应当在建设项目动工前，在建设项目所在地商业银行设立工人工资支付专用账户。</w:t>
      </w:r>
      <w:r>
        <w:rPr>
          <w:rFonts w:ascii="宋体" w:hAnsi="宋体" w:cs="宋体"/>
          <w:bCs/>
          <w:color w:val="auto"/>
          <w:sz w:val="24"/>
          <w:szCs w:val="24"/>
          <w:highlight w:val="none"/>
          <w:lang w:eastAsia="zh-CN"/>
        </w:rPr>
        <w:t xml:space="preserve"> </w:t>
      </w:r>
    </w:p>
    <w:p w14:paraId="27A67C8D">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）用人单位应当在用工之日起</w:t>
      </w:r>
      <w:r>
        <w:rPr>
          <w:rFonts w:ascii="宋体" w:hAnsi="宋体" w:cs="宋体"/>
          <w:bCs/>
          <w:color w:val="auto"/>
          <w:sz w:val="24"/>
          <w:szCs w:val="24"/>
          <w:highlight w:val="none"/>
          <w:lang w:eastAsia="zh-CN"/>
        </w:rPr>
        <w:t xml:space="preserve"> 15 </w:t>
      </w:r>
      <w:r>
        <w:rPr>
          <w:rFonts w:hint="eastAsia" w:ascii="宋体" w:hAnsi="宋体" w:cs="宋体"/>
          <w:bCs/>
          <w:color w:val="auto"/>
          <w:sz w:val="24"/>
          <w:szCs w:val="24"/>
          <w:highlight w:val="none"/>
          <w:lang w:eastAsia="zh-CN"/>
        </w:rPr>
        <w:t>日内为每一位工人办理个人银行账户。</w:t>
      </w:r>
    </w:p>
    <w:p w14:paraId="3904F993">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）用人单位应当指定专人负责建设项目施工现场台账管理，真实、准确记录工人名册、劳务合同、劳动合同、工程进度、工时台账、劳务承包款和工人工资支付等信息，</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并保存两年以上备查。</w:t>
      </w:r>
      <w:r>
        <w:rPr>
          <w:rFonts w:ascii="宋体" w:hAnsi="宋体" w:cs="宋体"/>
          <w:bCs/>
          <w:color w:val="auto"/>
          <w:sz w:val="24"/>
          <w:szCs w:val="24"/>
          <w:highlight w:val="none"/>
          <w:lang w:eastAsia="zh-CN"/>
        </w:rPr>
        <w:t xml:space="preserve"> </w:t>
      </w:r>
    </w:p>
    <w:p w14:paraId="0EE759C4">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）用人单位应当按照“及时支付，按实结算”的原则，在规定日期前通过银行工人</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工资支付专用账户将工人工资直接支付到工人的个人银行账户，并按月将工人工资支付</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明细表报施工总承包单位和建设单位备案。</w:t>
      </w:r>
    </w:p>
    <w:p w14:paraId="5C6B741E">
      <w:pPr>
        <w:spacing w:line="440" w:lineRule="exact"/>
        <w:ind w:firstLine="480" w:firstLineChars="200"/>
        <w:rPr>
          <w:rFonts w:hint="eastAsia" w:ascii="宋体" w:hAnsi="宋体" w:cs="宋体"/>
          <w:bCs/>
          <w:color w:val="auto"/>
          <w:sz w:val="24"/>
          <w:szCs w:val="24"/>
          <w:highlight w:val="none"/>
          <w:lang w:eastAsia="zh-CN"/>
        </w:rPr>
      </w:pP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21527A6B">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r>
        <w:rPr>
          <w:rFonts w:ascii="宋体" w:hAnsi="宋体" w:cs="宋体"/>
          <w:bCs/>
          <w:color w:val="auto"/>
          <w:sz w:val="24"/>
          <w:szCs w:val="24"/>
          <w:highlight w:val="none"/>
          <w:lang w:eastAsia="zh-CN"/>
        </w:rPr>
        <w:t xml:space="preserve"> </w:t>
      </w:r>
    </w:p>
    <w:p w14:paraId="742F145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诚信登记</w:t>
      </w:r>
      <w:r>
        <w:rPr>
          <w:rFonts w:ascii="宋体" w:hAnsi="宋体" w:cs="宋体"/>
          <w:bCs/>
          <w:color w:val="auto"/>
          <w:sz w:val="24"/>
          <w:szCs w:val="24"/>
          <w:highlight w:val="none"/>
          <w:lang w:eastAsia="zh-CN"/>
        </w:rPr>
        <w:t xml:space="preserve"> /</w:t>
      </w:r>
    </w:p>
    <w:p w14:paraId="4D2C33A8">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工期进度</w:t>
      </w:r>
      <w:r>
        <w:rPr>
          <w:rFonts w:ascii="宋体" w:hAnsi="宋体" w:cs="宋体"/>
          <w:bCs/>
          <w:color w:val="auto"/>
          <w:sz w:val="24"/>
          <w:szCs w:val="24"/>
          <w:highlight w:val="none"/>
          <w:lang w:eastAsia="zh-CN"/>
        </w:rPr>
        <w:t xml:space="preserve"> </w:t>
      </w:r>
    </w:p>
    <w:p w14:paraId="33C69D28">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4.4.1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本招标项目施工工期为</w:t>
      </w:r>
      <w:r>
        <w:rPr>
          <w:rFonts w:hint="eastAsia" w:ascii="宋体" w:hAnsi="宋体" w:cs="宋体"/>
          <w:bCs/>
          <w:color w:val="auto"/>
          <w:sz w:val="24"/>
          <w:szCs w:val="24"/>
          <w:highlight w:val="none"/>
          <w:u w:val="single"/>
          <w:lang w:eastAsia="zh-CN"/>
        </w:rPr>
        <w:t>180</w:t>
      </w:r>
      <w:r>
        <w:rPr>
          <w:rFonts w:hint="eastAsia" w:ascii="宋体" w:hAnsi="宋体" w:cs="宋体"/>
          <w:bCs/>
          <w:color w:val="auto"/>
          <w:sz w:val="24"/>
          <w:szCs w:val="24"/>
          <w:highlight w:val="none"/>
          <w:lang w:eastAsia="zh-CN"/>
        </w:rPr>
        <w:t>个日历天，承包人必须在招标工期内完成招标范围内的全部内容。</w:t>
      </w:r>
      <w:r>
        <w:rPr>
          <w:rFonts w:ascii="宋体" w:hAnsi="宋体" w:cs="宋体"/>
          <w:bCs/>
          <w:color w:val="auto"/>
          <w:sz w:val="24"/>
          <w:szCs w:val="24"/>
          <w:highlight w:val="none"/>
          <w:lang w:eastAsia="zh-CN"/>
        </w:rPr>
        <w:t xml:space="preserve"> </w:t>
      </w:r>
    </w:p>
    <w:p w14:paraId="6587DB4D">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4.4.2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施工工期从承包人收到监理单位签发的开工令之日起计，至竣工验收合格之日止。</w:t>
      </w:r>
      <w:r>
        <w:rPr>
          <w:rFonts w:ascii="宋体" w:hAnsi="宋体" w:cs="宋体"/>
          <w:bCs/>
          <w:color w:val="auto"/>
          <w:sz w:val="24"/>
          <w:szCs w:val="24"/>
          <w:highlight w:val="none"/>
          <w:lang w:eastAsia="zh-CN"/>
        </w:rPr>
        <w:t xml:space="preserve"> </w:t>
      </w:r>
    </w:p>
    <w:p w14:paraId="27F4F5A9">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4.4.3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工期奖罚</w:t>
      </w:r>
      <w:r>
        <w:rPr>
          <w:rFonts w:ascii="宋体" w:hAnsi="宋体" w:cs="宋体"/>
          <w:bCs/>
          <w:color w:val="auto"/>
          <w:sz w:val="24"/>
          <w:szCs w:val="24"/>
          <w:highlight w:val="none"/>
          <w:lang w:eastAsia="zh-CN"/>
        </w:rPr>
        <w:t xml:space="preserve"> </w:t>
      </w:r>
    </w:p>
    <w:p w14:paraId="7B812251">
      <w:pPr>
        <w:spacing w:line="440" w:lineRule="exact"/>
        <w:ind w:firstLine="480" w:firstLineChars="200"/>
        <w:rPr>
          <w:rFonts w:hint="eastAsia" w:ascii="宋体" w:hAnsi="宋体" w:cs="宋体"/>
          <w:bCs/>
          <w:color w:val="auto"/>
          <w:sz w:val="24"/>
          <w:szCs w:val="24"/>
          <w:highlight w:val="none"/>
          <w:u w:val="single"/>
          <w:lang w:eastAsia="zh-CN"/>
        </w:rPr>
      </w:pPr>
      <w:r>
        <w:rPr>
          <w:rFonts w:hint="eastAsia" w:ascii="宋体" w:hAnsi="宋体" w:cs="宋体"/>
          <w:bCs/>
          <w:color w:val="auto"/>
          <w:sz w:val="24"/>
          <w:szCs w:val="24"/>
          <w:highlight w:val="none"/>
          <w:lang w:eastAsia="zh-CN"/>
        </w:rPr>
        <w:t>□竣工验收合格交付使用每提前</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天竣工；奖</w:t>
      </w:r>
      <w:r>
        <w:rPr>
          <w:rFonts w:ascii="宋体" w:hAnsi="宋体" w:cs="宋体"/>
          <w:bCs/>
          <w:color w:val="auto"/>
          <w:sz w:val="24"/>
          <w:szCs w:val="24"/>
          <w:highlight w:val="none"/>
          <w:u w:val="single"/>
          <w:lang w:eastAsia="zh-CN"/>
        </w:rPr>
        <w:t>/</w:t>
      </w:r>
    </w:p>
    <w:p w14:paraId="240E7A09">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元，奖励金额不超过合同价款的</w:t>
      </w:r>
      <w:r>
        <w:rPr>
          <w:rFonts w:ascii="宋体" w:hAnsi="宋体" w:cs="宋体"/>
          <w:bCs/>
          <w:color w:val="auto"/>
          <w:sz w:val="24"/>
          <w:szCs w:val="24"/>
          <w:highlight w:val="none"/>
          <w:u w:val="single"/>
          <w:lang w:eastAsia="zh-CN"/>
        </w:rPr>
        <w:t>/</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（一般为</w:t>
      </w:r>
      <w:r>
        <w:rPr>
          <w:rFonts w:ascii="宋体" w:hAnsi="宋体" w:cs="宋体"/>
          <w:bCs/>
          <w:color w:val="auto"/>
          <w:sz w:val="24"/>
          <w:szCs w:val="24"/>
          <w:highlight w:val="none"/>
          <w:lang w:eastAsia="zh-CN"/>
        </w:rPr>
        <w:t xml:space="preserve"> 2%</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）且不超过</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 xml:space="preserve"> </w:t>
      </w:r>
    </w:p>
    <w:p w14:paraId="5A6C6171">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□按施工合同期约定</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因承包人原因每延误</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罚</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 xml:space="preserve"> </w:t>
      </w:r>
    </w:p>
    <w:p w14:paraId="0AE31268">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□按施工合同期约定</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因承包人原因延误工期</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天内不处罚，</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自第壹天起每延误</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罚元。处罚金额不超过合同价款的</w:t>
      </w:r>
      <w:r>
        <w:rPr>
          <w:rFonts w:ascii="宋体" w:hAnsi="宋体" w:cs="宋体"/>
          <w:bCs/>
          <w:color w:val="auto"/>
          <w:sz w:val="24"/>
          <w:szCs w:val="24"/>
          <w:highlight w:val="none"/>
          <w:u w:val="single"/>
          <w:lang w:eastAsia="zh-CN"/>
        </w:rPr>
        <w:t>/</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（一般为</w:t>
      </w:r>
      <w:r>
        <w:rPr>
          <w:rFonts w:ascii="宋体" w:hAnsi="宋体" w:cs="宋体"/>
          <w:bCs/>
          <w:color w:val="auto"/>
          <w:sz w:val="24"/>
          <w:szCs w:val="24"/>
          <w:highlight w:val="none"/>
          <w:lang w:eastAsia="zh-CN"/>
        </w:rPr>
        <w:t xml:space="preserve"> 2%</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）且不超过万元，累计延误工期达到</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天，报请建设行政主管部门作不良行为记录，非承包方原因或不可抗力造成延误的除外。</w:t>
      </w:r>
      <w:r>
        <w:rPr>
          <w:rFonts w:ascii="宋体" w:hAnsi="宋体" w:cs="宋体"/>
          <w:bCs/>
          <w:color w:val="auto"/>
          <w:sz w:val="24"/>
          <w:szCs w:val="24"/>
          <w:highlight w:val="none"/>
          <w:lang w:eastAsia="zh-CN"/>
        </w:rPr>
        <w:t xml:space="preserve"> </w:t>
      </w:r>
    </w:p>
    <w:p w14:paraId="4445D7E7">
      <w:pPr>
        <w:spacing w:line="440" w:lineRule="exact"/>
        <w:ind w:firstLine="480" w:firstLineChars="200"/>
        <w:rPr>
          <w:rFonts w:hint="eastAsia" w:ascii="宋体" w:hAnsi="宋体" w:cs="宋体"/>
          <w:bCs/>
          <w:color w:val="auto"/>
          <w:sz w:val="24"/>
          <w:szCs w:val="24"/>
          <w:highlight w:val="none"/>
          <w:lang w:eastAsia="zh-CN"/>
        </w:rPr>
      </w:pPr>
      <w:r>
        <w:rPr>
          <w:rFonts w:hint="eastAsia" w:ascii="MS Mincho" w:hAnsi="MS Mincho" w:eastAsia="MS Mincho" w:cs="MS Mincho"/>
          <w:bCs/>
          <w:color w:val="auto"/>
          <w:sz w:val="24"/>
          <w:szCs w:val="24"/>
          <w:highlight w:val="none"/>
          <w:lang w:eastAsia="zh-CN"/>
        </w:rPr>
        <w:t>☑</w:t>
      </w:r>
      <w:r>
        <w:rPr>
          <w:rFonts w:hint="eastAsia" w:ascii="宋体" w:hAnsi="宋体" w:cs="宋体"/>
          <w:bCs/>
          <w:color w:val="auto"/>
          <w:sz w:val="24"/>
          <w:szCs w:val="24"/>
          <w:highlight w:val="none"/>
          <w:lang w:eastAsia="zh-CN"/>
        </w:rPr>
        <w:t>其它说明：（</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）因承包人原因，工程没有按期竣工时，承包人须在逾期第壹天起每天按合同价的</w:t>
      </w:r>
      <w:r>
        <w:rPr>
          <w:rFonts w:ascii="宋体" w:hAnsi="宋体" w:cs="宋体"/>
          <w:bCs/>
          <w:color w:val="auto"/>
          <w:sz w:val="24"/>
          <w:szCs w:val="24"/>
          <w:highlight w:val="none"/>
          <w:lang w:eastAsia="zh-CN"/>
        </w:rPr>
        <w:t xml:space="preserve"> 1</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向发包人返纳逾期竣工违约金。逾期竣工违约金的最高限额为合同价款的</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w:t>
      </w:r>
    </w:p>
    <w:p w14:paraId="467894A1">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元缴纳违约金给发包人，在结算中一并扣除。</w:t>
      </w:r>
    </w:p>
    <w:p w14:paraId="1AEACAEB">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）承包人在进场后</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天内提交施工进度计划，并注明主要施工节点时间，送监理单位及发包人审核后，作为工期考核的阶段性指标。</w:t>
      </w:r>
    </w:p>
    <w:p w14:paraId="3C77587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项目管理机构</w:t>
      </w:r>
      <w:r>
        <w:rPr>
          <w:rFonts w:ascii="宋体" w:hAnsi="宋体" w:cs="宋体"/>
          <w:bCs/>
          <w:color w:val="auto"/>
          <w:sz w:val="24"/>
          <w:szCs w:val="24"/>
          <w:highlight w:val="none"/>
          <w:lang w:eastAsia="zh-CN"/>
        </w:rPr>
        <w:t xml:space="preserve"> </w:t>
      </w:r>
    </w:p>
    <w:p w14:paraId="49897E75">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4.5.1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承包人派驻的项目管理班子成员必须为其投标文件确定的人员，否则发包人有权终止合同。</w:t>
      </w:r>
      <w:r>
        <w:rPr>
          <w:rFonts w:ascii="宋体" w:hAnsi="宋体" w:cs="宋体"/>
          <w:bCs/>
          <w:color w:val="auto"/>
          <w:sz w:val="24"/>
          <w:szCs w:val="24"/>
          <w:highlight w:val="none"/>
          <w:lang w:eastAsia="zh-CN"/>
        </w:rPr>
        <w:t xml:space="preserve"> </w:t>
      </w:r>
    </w:p>
    <w:p w14:paraId="3AC5354E">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4.5.2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项目管理班子成员不得擅自变更。其中，项目经理若有《广东省住房和城乡建设厅关于建设工程项目招标中标后监督检查的办法》（粤建市〔</w:t>
      </w:r>
      <w:r>
        <w:rPr>
          <w:rFonts w:ascii="宋体" w:hAnsi="宋体" w:cs="宋体"/>
          <w:bCs/>
          <w:color w:val="auto"/>
          <w:sz w:val="24"/>
          <w:szCs w:val="24"/>
          <w:highlight w:val="none"/>
          <w:lang w:eastAsia="zh-CN"/>
        </w:rPr>
        <w:t>2009</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8 </w:t>
      </w:r>
      <w:r>
        <w:rPr>
          <w:rFonts w:hint="eastAsia" w:ascii="宋体" w:hAnsi="宋体" w:cs="宋体"/>
          <w:bCs/>
          <w:color w:val="auto"/>
          <w:sz w:val="24"/>
          <w:szCs w:val="24"/>
          <w:highlight w:val="none"/>
          <w:lang w:eastAsia="zh-CN"/>
        </w:rPr>
        <w:t>号，以下简称“《办法》”）第九条所述除外情形之一确需变更的，承包人应填写《建设工程项目管理班子变更情况报告表》（《办法》附件</w:t>
      </w:r>
      <w:r>
        <w:rPr>
          <w:rFonts w:ascii="宋体" w:hAnsi="宋体" w:cs="宋体"/>
          <w:bCs/>
          <w:color w:val="auto"/>
          <w:sz w:val="24"/>
          <w:szCs w:val="24"/>
          <w:highlight w:val="none"/>
          <w:lang w:eastAsia="zh-CN"/>
        </w:rPr>
        <w:t xml:space="preserve"> 4</w:t>
      </w:r>
      <w:r>
        <w:rPr>
          <w:rFonts w:hint="eastAsia" w:ascii="宋体" w:hAnsi="宋体" w:cs="宋体"/>
          <w:bCs/>
          <w:color w:val="auto"/>
          <w:sz w:val="24"/>
          <w:szCs w:val="24"/>
          <w:highlight w:val="none"/>
          <w:lang w:eastAsia="zh-CN"/>
        </w:rPr>
        <w:t>）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r>
        <w:rPr>
          <w:rFonts w:ascii="宋体" w:hAnsi="宋体" w:cs="宋体"/>
          <w:bCs/>
          <w:color w:val="auto"/>
          <w:sz w:val="24"/>
          <w:szCs w:val="24"/>
          <w:highlight w:val="none"/>
          <w:lang w:eastAsia="zh-CN"/>
        </w:rPr>
        <w:t xml:space="preserve"> </w:t>
      </w:r>
    </w:p>
    <w:p w14:paraId="3A9AD345">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4.6</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现场管理</w:t>
      </w:r>
      <w:r>
        <w:rPr>
          <w:rFonts w:ascii="宋体" w:hAnsi="宋体" w:cs="宋体"/>
          <w:bCs/>
          <w:color w:val="auto"/>
          <w:sz w:val="24"/>
          <w:szCs w:val="24"/>
          <w:highlight w:val="none"/>
          <w:lang w:eastAsia="zh-CN"/>
        </w:rPr>
        <w:t xml:space="preserve"> </w:t>
      </w:r>
    </w:p>
    <w:p w14:paraId="60A7C10D">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4.6.1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r>
        <w:rPr>
          <w:rFonts w:ascii="宋体" w:hAnsi="宋体" w:cs="宋体"/>
          <w:bCs/>
          <w:color w:val="auto"/>
          <w:sz w:val="24"/>
          <w:szCs w:val="24"/>
          <w:highlight w:val="none"/>
          <w:lang w:eastAsia="zh-CN"/>
        </w:rPr>
        <w:t xml:space="preserve"> </w:t>
      </w:r>
    </w:p>
    <w:p w14:paraId="1EA5F86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4.6.2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承包人应按安全施工有关规定，采取严格、科学的安全防护措施，确保施工和人员（包括第三者）的安全，承担由于自身安全防护措施不力所造成的安全事故责任和发生的费用。</w:t>
      </w:r>
      <w:r>
        <w:rPr>
          <w:rFonts w:ascii="宋体" w:hAnsi="宋体" w:cs="宋体"/>
          <w:bCs/>
          <w:color w:val="auto"/>
          <w:sz w:val="24"/>
          <w:szCs w:val="24"/>
          <w:highlight w:val="none"/>
          <w:lang w:eastAsia="zh-CN"/>
        </w:rPr>
        <w:t xml:space="preserve"> </w:t>
      </w:r>
    </w:p>
    <w:p w14:paraId="60373160">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4.6.3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为保证施工现场的环境卫生，承包人在本招标项目施工过程中，所有的车辆必须按发包人规定的行车路线行驶。</w:t>
      </w:r>
      <w:r>
        <w:rPr>
          <w:rFonts w:ascii="宋体" w:hAnsi="宋体" w:cs="宋体"/>
          <w:bCs/>
          <w:color w:val="auto"/>
          <w:sz w:val="24"/>
          <w:szCs w:val="24"/>
          <w:highlight w:val="none"/>
          <w:lang w:eastAsia="zh-CN"/>
        </w:rPr>
        <w:t xml:space="preserve"> </w:t>
      </w:r>
    </w:p>
    <w:p w14:paraId="406E254A">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监督实施</w:t>
      </w:r>
      <w:r>
        <w:rPr>
          <w:rFonts w:ascii="宋体" w:hAnsi="宋体" w:cs="宋体"/>
          <w:bCs/>
          <w:color w:val="auto"/>
          <w:sz w:val="24"/>
          <w:szCs w:val="24"/>
          <w:highlight w:val="none"/>
          <w:lang w:eastAsia="zh-CN"/>
        </w:rPr>
        <w:t xml:space="preserve"> </w:t>
      </w:r>
    </w:p>
    <w:p w14:paraId="5C99538F">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须服从发包人对工程质量、进度、成本的全方位监督，施工中的年度计划、季度计划、月度计划、施工方案等应报送监理单位审批和发包人备案。施工中的质量保措施等资料均应及时报送监理单位和发包人备案。</w:t>
      </w:r>
      <w:r>
        <w:rPr>
          <w:rFonts w:ascii="宋体" w:hAnsi="宋体" w:cs="宋体"/>
          <w:bCs/>
          <w:color w:val="auto"/>
          <w:sz w:val="24"/>
          <w:szCs w:val="24"/>
          <w:highlight w:val="none"/>
          <w:lang w:eastAsia="zh-CN"/>
        </w:rPr>
        <w:t xml:space="preserve"> </w:t>
      </w:r>
    </w:p>
    <w:p w14:paraId="01278053">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4.8</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主材的采购和使用</w:t>
      </w:r>
      <w:r>
        <w:rPr>
          <w:rFonts w:ascii="宋体" w:hAnsi="宋体" w:cs="宋体"/>
          <w:bCs/>
          <w:color w:val="auto"/>
          <w:sz w:val="24"/>
          <w:szCs w:val="24"/>
          <w:highlight w:val="none"/>
          <w:lang w:eastAsia="zh-CN"/>
        </w:rPr>
        <w:t xml:space="preserve"> </w:t>
      </w:r>
    </w:p>
    <w:p w14:paraId="6372AECA">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r>
        <w:rPr>
          <w:rFonts w:ascii="宋体" w:hAnsi="宋体" w:cs="宋体"/>
          <w:bCs/>
          <w:color w:val="auto"/>
          <w:sz w:val="24"/>
          <w:szCs w:val="24"/>
          <w:highlight w:val="none"/>
          <w:lang w:eastAsia="zh-CN"/>
        </w:rPr>
        <w:t xml:space="preserve"> </w:t>
      </w:r>
    </w:p>
    <w:p w14:paraId="41A875E4">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 xml:space="preserve">4.9 </w:t>
      </w:r>
      <w:r>
        <w:rPr>
          <w:rFonts w:hint="eastAsia" w:ascii="宋体" w:hAnsi="宋体" w:cs="宋体"/>
          <w:bCs/>
          <w:color w:val="auto"/>
          <w:sz w:val="24"/>
          <w:szCs w:val="24"/>
          <w:highlight w:val="none"/>
          <w:lang w:eastAsia="zh-CN"/>
        </w:rPr>
        <w:t>竣工资料移交</w:t>
      </w:r>
      <w:r>
        <w:rPr>
          <w:rFonts w:ascii="宋体" w:hAnsi="宋体" w:cs="宋体"/>
          <w:bCs/>
          <w:color w:val="auto"/>
          <w:sz w:val="24"/>
          <w:szCs w:val="24"/>
          <w:highlight w:val="none"/>
          <w:lang w:eastAsia="zh-CN"/>
        </w:rPr>
        <w:t xml:space="preserve"> </w:t>
      </w:r>
    </w:p>
    <w:p w14:paraId="76BF9074">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项目竣工验收时，承包人应向监理单位和发包人提供符合国家档案部门备案要求的，编制成册的竣工图及有关的技术档案资料（含声像档案）一式份。</w:t>
      </w:r>
      <w:r>
        <w:rPr>
          <w:rFonts w:ascii="宋体" w:hAnsi="宋体" w:cs="宋体"/>
          <w:bCs/>
          <w:color w:val="auto"/>
          <w:sz w:val="24"/>
          <w:szCs w:val="24"/>
          <w:highlight w:val="none"/>
          <w:lang w:eastAsia="zh-CN"/>
        </w:rPr>
        <w:t xml:space="preserve"> </w:t>
      </w:r>
    </w:p>
    <w:p w14:paraId="2E15B02C">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4.10</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质量保证</w:t>
      </w:r>
    </w:p>
    <w:p w14:paraId="11144F8B">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4.10.1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本招标项目缺陷责任期为</w:t>
      </w:r>
      <w:r>
        <w:rPr>
          <w:rFonts w:ascii="宋体" w:hAnsi="宋体" w:cs="宋体"/>
          <w:bCs/>
          <w:color w:val="auto"/>
          <w:sz w:val="24"/>
          <w:szCs w:val="24"/>
          <w:highlight w:val="none"/>
          <w:u w:val="single"/>
          <w:lang w:eastAsia="zh-CN"/>
        </w:rPr>
        <w:t>1</w:t>
      </w:r>
      <w:r>
        <w:rPr>
          <w:rFonts w:hint="eastAsia" w:ascii="宋体" w:hAnsi="宋体" w:cs="宋体"/>
          <w:bCs/>
          <w:color w:val="auto"/>
          <w:sz w:val="24"/>
          <w:szCs w:val="24"/>
          <w:highlight w:val="none"/>
          <w:lang w:eastAsia="zh-CN"/>
        </w:rPr>
        <w:t>年（自通过竣工验收之日起计），在此期间预留金额为结算价</w:t>
      </w:r>
      <w:r>
        <w:rPr>
          <w:rFonts w:ascii="宋体" w:hAnsi="宋体" w:cs="宋体"/>
          <w:bCs/>
          <w:color w:val="auto"/>
          <w:sz w:val="24"/>
          <w:szCs w:val="24"/>
          <w:highlight w:val="none"/>
          <w:u w:val="single"/>
          <w:lang w:eastAsia="zh-CN"/>
        </w:rPr>
        <w:t>3%</w:t>
      </w:r>
      <w:r>
        <w:rPr>
          <w:rFonts w:hint="eastAsia" w:ascii="宋体" w:hAnsi="宋体" w:cs="宋体"/>
          <w:bCs/>
          <w:color w:val="auto"/>
          <w:sz w:val="24"/>
          <w:szCs w:val="24"/>
          <w:highlight w:val="none"/>
          <w:lang w:eastAsia="zh-CN"/>
        </w:rPr>
        <w:t>的质量保证。</w:t>
      </w:r>
      <w:r>
        <w:rPr>
          <w:rFonts w:ascii="宋体" w:hAnsi="宋体" w:cs="宋体"/>
          <w:bCs/>
          <w:color w:val="auto"/>
          <w:sz w:val="24"/>
          <w:szCs w:val="24"/>
          <w:highlight w:val="none"/>
          <w:lang w:eastAsia="zh-CN"/>
        </w:rPr>
        <w:t xml:space="preserve">  </w:t>
      </w:r>
    </w:p>
    <w:p w14:paraId="533C4CE1">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4.10.2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质量保证的形式包括质量保证金、质量保证担保、质量保证保险三种，由承包人自主选择。</w:t>
      </w:r>
      <w:r>
        <w:rPr>
          <w:rFonts w:ascii="宋体" w:hAnsi="宋体" w:cs="宋体"/>
          <w:bCs/>
          <w:color w:val="auto"/>
          <w:sz w:val="24"/>
          <w:szCs w:val="24"/>
          <w:highlight w:val="none"/>
          <w:lang w:eastAsia="zh-CN"/>
        </w:rPr>
        <w:t xml:space="preserve"> </w:t>
      </w:r>
    </w:p>
    <w:p w14:paraId="4B5E3538">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）采用质量保证金形式的，在结清审定总造价时一次性扣留相应金额作为质量保证金。</w:t>
      </w:r>
      <w:r>
        <w:rPr>
          <w:rFonts w:ascii="宋体" w:hAnsi="宋体" w:cs="宋体"/>
          <w:bCs/>
          <w:color w:val="auto"/>
          <w:sz w:val="24"/>
          <w:szCs w:val="24"/>
          <w:highlight w:val="none"/>
          <w:lang w:eastAsia="zh-CN"/>
        </w:rPr>
        <w:t xml:space="preserve"> </w:t>
      </w:r>
    </w:p>
    <w:p w14:paraId="782C8B3E">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采用质量保证担保或质量保证保险的，承包人应在竣工验收时向发包人提交有效的商业保函、银行保函或保险合同（或保险单）原件，商业保函、银行保函或保险合同（或保险单）的有效期不得短于缺陷责任期。</w:t>
      </w:r>
      <w:r>
        <w:rPr>
          <w:rFonts w:ascii="宋体" w:hAnsi="宋体" w:cs="宋体"/>
          <w:bCs/>
          <w:color w:val="auto"/>
          <w:sz w:val="24"/>
          <w:szCs w:val="24"/>
          <w:highlight w:val="none"/>
          <w:lang w:eastAsia="zh-CN"/>
        </w:rPr>
        <w:t xml:space="preserve"> </w:t>
      </w:r>
    </w:p>
    <w:p w14:paraId="5FE6CAEC">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4.10.3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r>
        <w:rPr>
          <w:rFonts w:ascii="宋体" w:hAnsi="宋体" w:cs="宋体"/>
          <w:bCs/>
          <w:color w:val="auto"/>
          <w:sz w:val="24"/>
          <w:szCs w:val="24"/>
          <w:highlight w:val="none"/>
          <w:lang w:eastAsia="zh-CN"/>
        </w:rPr>
        <w:t xml:space="preserve"> </w:t>
      </w:r>
    </w:p>
    <w:p w14:paraId="3403B440">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由他人原因造成的缺陷，发包人负责组织维修，承包人不承担费用，且发包人不得从质量保证中扣除费用。</w:t>
      </w:r>
      <w:r>
        <w:rPr>
          <w:rFonts w:ascii="宋体" w:hAnsi="宋体" w:cs="宋体"/>
          <w:bCs/>
          <w:color w:val="auto"/>
          <w:sz w:val="24"/>
          <w:szCs w:val="24"/>
          <w:highlight w:val="none"/>
          <w:lang w:eastAsia="zh-CN"/>
        </w:rPr>
        <w:t xml:space="preserve"> </w:t>
      </w:r>
    </w:p>
    <w:p w14:paraId="0D26C00A">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4.10.4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缺陷责任期内，承包人应认真履行合同约定的责任。缺陷责任期到期后，承包人向发包人申请退还质量保证，发包人应按照《建设工程质量保证金管理办法》有关规定将质量保证退还给承包人。</w:t>
      </w:r>
      <w:r>
        <w:rPr>
          <w:rFonts w:ascii="宋体" w:hAnsi="宋体" w:cs="宋体"/>
          <w:bCs/>
          <w:color w:val="auto"/>
          <w:sz w:val="24"/>
          <w:szCs w:val="24"/>
          <w:highlight w:val="none"/>
          <w:lang w:eastAsia="zh-CN"/>
        </w:rPr>
        <w:t xml:space="preserve">  </w:t>
      </w:r>
    </w:p>
    <w:p w14:paraId="22A1E95F">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不良行为处理</w:t>
      </w:r>
      <w:r>
        <w:rPr>
          <w:rFonts w:ascii="宋体" w:hAnsi="宋体" w:cs="宋体"/>
          <w:bCs/>
          <w:color w:val="auto"/>
          <w:sz w:val="24"/>
          <w:szCs w:val="24"/>
          <w:highlight w:val="none"/>
          <w:lang w:eastAsia="zh-CN"/>
        </w:rPr>
        <w:t xml:space="preserve"> </w:t>
      </w:r>
    </w:p>
    <w:p w14:paraId="38829BA8">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承包人及其有关人员有下列行为之一的，发包人应及时向建设行政主管部门报告。除按照有关法律、法规进行处罚外，不良行为将计入企业及有关个人诚信档案，并在韶关市住房和城乡建设管理局网站（</w:t>
      </w:r>
      <w:r>
        <w:rPr>
          <w:rFonts w:ascii="宋体" w:hAnsi="宋体" w:cs="宋体"/>
          <w:bCs/>
          <w:color w:val="auto"/>
          <w:sz w:val="24"/>
          <w:szCs w:val="24"/>
          <w:highlight w:val="none"/>
          <w:lang w:eastAsia="zh-CN"/>
        </w:rPr>
        <w:t>http://zgj.sg.gov.cn</w:t>
      </w:r>
      <w:r>
        <w:rPr>
          <w:rFonts w:hint="eastAsia" w:ascii="宋体" w:hAnsi="宋体" w:cs="宋体"/>
          <w:bCs/>
          <w:color w:val="auto"/>
          <w:sz w:val="24"/>
          <w:szCs w:val="24"/>
          <w:highlight w:val="none"/>
          <w:lang w:eastAsia="zh-CN"/>
        </w:rPr>
        <w:t>）公示。</w:t>
      </w:r>
      <w:r>
        <w:rPr>
          <w:rFonts w:ascii="宋体" w:hAnsi="宋体" w:cs="宋体"/>
          <w:bCs/>
          <w:color w:val="auto"/>
          <w:sz w:val="24"/>
          <w:szCs w:val="24"/>
          <w:highlight w:val="none"/>
          <w:lang w:eastAsia="zh-CN"/>
        </w:rPr>
        <w:t xml:space="preserve"> </w:t>
      </w:r>
    </w:p>
    <w:p w14:paraId="059A5413">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）转包、违法分包或违反投标承诺分包工程的；</w:t>
      </w:r>
      <w:r>
        <w:rPr>
          <w:rFonts w:ascii="宋体" w:hAnsi="宋体" w:cs="宋体"/>
          <w:bCs/>
          <w:color w:val="auto"/>
          <w:sz w:val="24"/>
          <w:szCs w:val="24"/>
          <w:highlight w:val="none"/>
          <w:lang w:eastAsia="zh-CN"/>
        </w:rPr>
        <w:t xml:space="preserve"> </w:t>
      </w:r>
    </w:p>
    <w:p w14:paraId="0C9820CA">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）非原参加投标中标的项目经理负责组织施工或在实施过程中擅自更换项目经理的、项目的其他主要管理人员与中标文件确定的人员不相符的；</w:t>
      </w:r>
    </w:p>
    <w:p w14:paraId="432EAE96">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）投标文件确定的大型机械设备没有进入施工现场的；</w:t>
      </w:r>
      <w:r>
        <w:rPr>
          <w:rFonts w:ascii="宋体" w:hAnsi="宋体" w:cs="宋体"/>
          <w:bCs/>
          <w:color w:val="auto"/>
          <w:sz w:val="24"/>
          <w:szCs w:val="24"/>
          <w:highlight w:val="none"/>
          <w:lang w:eastAsia="zh-CN"/>
        </w:rPr>
        <w:t xml:space="preserve"> </w:t>
      </w:r>
    </w:p>
    <w:p w14:paraId="70EC9C16">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）与建设单位、监理单位串通，签认虚假工程量或工程造价的；</w:t>
      </w:r>
      <w:r>
        <w:rPr>
          <w:rFonts w:ascii="宋体" w:hAnsi="宋体" w:cs="宋体"/>
          <w:bCs/>
          <w:color w:val="auto"/>
          <w:sz w:val="24"/>
          <w:szCs w:val="24"/>
          <w:highlight w:val="none"/>
          <w:lang w:eastAsia="zh-CN"/>
        </w:rPr>
        <w:t xml:space="preserve"> </w:t>
      </w:r>
    </w:p>
    <w:p w14:paraId="402CF1E7">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）项目经理施工现场管理不到位的；</w:t>
      </w:r>
      <w:r>
        <w:rPr>
          <w:rFonts w:ascii="宋体" w:hAnsi="宋体" w:cs="宋体"/>
          <w:bCs/>
          <w:color w:val="auto"/>
          <w:sz w:val="24"/>
          <w:szCs w:val="24"/>
          <w:highlight w:val="none"/>
          <w:lang w:eastAsia="zh-CN"/>
        </w:rPr>
        <w:t xml:space="preserve"> </w:t>
      </w:r>
    </w:p>
    <w:p w14:paraId="1748F2C7">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6</w:t>
      </w:r>
      <w:r>
        <w:rPr>
          <w:rFonts w:hint="eastAsia" w:ascii="宋体" w:hAnsi="宋体" w:cs="宋体"/>
          <w:bCs/>
          <w:color w:val="auto"/>
          <w:sz w:val="24"/>
          <w:szCs w:val="24"/>
          <w:highlight w:val="none"/>
          <w:lang w:eastAsia="zh-CN"/>
        </w:rPr>
        <w:t>）项目经理在非本人资格证书注册单位从事工程项目施工管理的；</w:t>
      </w:r>
      <w:r>
        <w:rPr>
          <w:rFonts w:ascii="宋体" w:hAnsi="宋体" w:cs="宋体"/>
          <w:bCs/>
          <w:color w:val="auto"/>
          <w:sz w:val="24"/>
          <w:szCs w:val="24"/>
          <w:highlight w:val="none"/>
          <w:lang w:eastAsia="zh-CN"/>
        </w:rPr>
        <w:t xml:space="preserve"> </w:t>
      </w:r>
    </w:p>
    <w:p w14:paraId="6496772F">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）项目经理同时承担超过一项工程项目的；</w:t>
      </w:r>
      <w:r>
        <w:rPr>
          <w:rFonts w:ascii="宋体" w:hAnsi="宋体" w:cs="宋体"/>
          <w:bCs/>
          <w:color w:val="auto"/>
          <w:sz w:val="24"/>
          <w:szCs w:val="24"/>
          <w:highlight w:val="none"/>
          <w:lang w:eastAsia="zh-CN"/>
        </w:rPr>
        <w:t xml:space="preserve"> </w:t>
      </w:r>
    </w:p>
    <w:p w14:paraId="7B673D6F">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8</w:t>
      </w:r>
      <w:r>
        <w:rPr>
          <w:rFonts w:hint="eastAsia" w:ascii="宋体" w:hAnsi="宋体" w:cs="宋体"/>
          <w:bCs/>
          <w:color w:val="auto"/>
          <w:sz w:val="24"/>
          <w:szCs w:val="24"/>
          <w:highlight w:val="none"/>
          <w:lang w:eastAsia="zh-CN"/>
        </w:rPr>
        <w:t>）违反有关法律、法规、规章规定的其它行为。</w:t>
      </w:r>
      <w:r>
        <w:rPr>
          <w:rFonts w:ascii="宋体" w:hAnsi="宋体" w:cs="宋体"/>
          <w:bCs/>
          <w:color w:val="auto"/>
          <w:sz w:val="24"/>
          <w:szCs w:val="24"/>
          <w:highlight w:val="none"/>
          <w:lang w:eastAsia="zh-CN"/>
        </w:rPr>
        <w:t xml:space="preserve"> </w:t>
      </w:r>
    </w:p>
    <w:p w14:paraId="42ACB2BA">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 xml:space="preserve">4.12 </w:t>
      </w:r>
      <w:r>
        <w:rPr>
          <w:rFonts w:hint="eastAsia" w:ascii="宋体" w:hAnsi="宋体" w:cs="宋体"/>
          <w:bCs/>
          <w:color w:val="auto"/>
          <w:sz w:val="24"/>
          <w:szCs w:val="24"/>
          <w:highlight w:val="none"/>
          <w:lang w:eastAsia="zh-CN"/>
        </w:rPr>
        <w:t>信用评价条款内容</w:t>
      </w:r>
      <w:r>
        <w:rPr>
          <w:rFonts w:ascii="宋体" w:hAnsi="宋体" w:cs="宋体"/>
          <w:bCs/>
          <w:color w:val="auto"/>
          <w:sz w:val="24"/>
          <w:szCs w:val="24"/>
          <w:highlight w:val="none"/>
          <w:lang w:eastAsia="zh-CN"/>
        </w:rPr>
        <w:t xml:space="preserve"> </w:t>
      </w:r>
    </w:p>
    <w:p w14:paraId="76515685">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由发包人决定是否对施工单位的履约情况进行信用评价。若进行信用评价，评价条款由发包人自拟，条款内容可参考人员到位情况、服务配合程度、服务成果质量、项目后期服务及信用评价结果的运用等。</w:t>
      </w:r>
      <w:r>
        <w:rPr>
          <w:rFonts w:ascii="宋体" w:hAnsi="宋体" w:cs="宋体"/>
          <w:bCs/>
          <w:color w:val="auto"/>
          <w:sz w:val="24"/>
          <w:szCs w:val="24"/>
          <w:highlight w:val="none"/>
          <w:lang w:eastAsia="zh-CN"/>
        </w:rPr>
        <w:t xml:space="preserve"> </w:t>
      </w:r>
    </w:p>
    <w:p w14:paraId="29711B10">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危险性较大的分部分项工程安全管理约定</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。对危险性较大的工程必须按《危险性较大的分部分项工程安全管理规定》（中华人民共和国住房和城乡建设部令第</w:t>
      </w:r>
      <w:r>
        <w:rPr>
          <w:rFonts w:ascii="宋体" w:hAnsi="宋体" w:cs="宋体"/>
          <w:bCs/>
          <w:color w:val="auto"/>
          <w:sz w:val="24"/>
          <w:szCs w:val="24"/>
          <w:highlight w:val="none"/>
          <w:lang w:eastAsia="zh-CN"/>
        </w:rPr>
        <w:t>37</w:t>
      </w:r>
      <w:r>
        <w:rPr>
          <w:rFonts w:hint="eastAsia" w:ascii="宋体" w:hAnsi="宋体" w:cs="宋体"/>
          <w:bCs/>
          <w:color w:val="auto"/>
          <w:sz w:val="24"/>
          <w:szCs w:val="24"/>
          <w:highlight w:val="none"/>
          <w:lang w:eastAsia="zh-CN"/>
        </w:rPr>
        <w:t>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r>
        <w:rPr>
          <w:rFonts w:ascii="宋体" w:hAnsi="宋体" w:cs="宋体"/>
          <w:bCs/>
          <w:color w:val="auto"/>
          <w:sz w:val="24"/>
          <w:szCs w:val="24"/>
          <w:highlight w:val="none"/>
          <w:lang w:eastAsia="zh-CN"/>
        </w:rPr>
        <w:t xml:space="preserve"> </w:t>
      </w:r>
    </w:p>
    <w:p w14:paraId="7327FA45">
      <w:pPr>
        <w:spacing w:line="44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承包人应根据《危险性较大的分部分项工程安全管理规定》（住房城乡建设部令第</w:t>
      </w:r>
      <w:r>
        <w:rPr>
          <w:rFonts w:ascii="宋体" w:hAnsi="宋体" w:cs="宋体"/>
          <w:bCs/>
          <w:color w:val="auto"/>
          <w:sz w:val="24"/>
          <w:szCs w:val="24"/>
          <w:highlight w:val="none"/>
          <w:lang w:eastAsia="zh-CN"/>
        </w:rPr>
        <w:t xml:space="preserve"> 37 </w:t>
      </w:r>
      <w:r>
        <w:rPr>
          <w:rFonts w:hint="eastAsia" w:ascii="宋体" w:hAnsi="宋体" w:cs="宋体"/>
          <w:bCs/>
          <w:color w:val="auto"/>
          <w:sz w:val="24"/>
          <w:szCs w:val="24"/>
          <w:highlight w:val="none"/>
          <w:lang w:eastAsia="zh-CN"/>
        </w:rPr>
        <w:t>号）、《住房城乡建设部办公厅关于实施</w:t>
      </w:r>
      <w:r>
        <w:rPr>
          <w:rFonts w:ascii="宋体" w:hAnsi="宋体" w:cs="宋体"/>
          <w:bCs/>
          <w:color w:val="auto"/>
          <w:sz w:val="24"/>
          <w:szCs w:val="24"/>
          <w:highlight w:val="none"/>
          <w:lang w:eastAsia="zh-CN"/>
        </w:rPr>
        <w:t>&lt;</w:t>
      </w:r>
      <w:r>
        <w:rPr>
          <w:rFonts w:hint="eastAsia" w:ascii="宋体" w:hAnsi="宋体" w:cs="宋体"/>
          <w:bCs/>
          <w:color w:val="auto"/>
          <w:sz w:val="24"/>
          <w:szCs w:val="24"/>
          <w:highlight w:val="none"/>
          <w:lang w:eastAsia="zh-CN"/>
        </w:rPr>
        <w:t>危险性较大的分部分项工程安全管理规定</w:t>
      </w:r>
      <w:r>
        <w:rPr>
          <w:rFonts w:ascii="宋体" w:hAnsi="宋体" w:cs="宋体"/>
          <w:bCs/>
          <w:color w:val="auto"/>
          <w:sz w:val="24"/>
          <w:szCs w:val="24"/>
          <w:highlight w:val="none"/>
          <w:lang w:eastAsia="zh-CN"/>
        </w:rPr>
        <w:t>&gt;</w:t>
      </w:r>
      <w:r>
        <w:rPr>
          <w:rFonts w:hint="eastAsia" w:ascii="宋体" w:hAnsi="宋体" w:cs="宋体"/>
          <w:bCs/>
          <w:color w:val="auto"/>
          <w:sz w:val="24"/>
          <w:szCs w:val="24"/>
          <w:highlight w:val="none"/>
          <w:lang w:eastAsia="zh-CN"/>
        </w:rPr>
        <w:t>有关问题的通知》（建办质〔</w:t>
      </w:r>
      <w:r>
        <w:rPr>
          <w:rFonts w:ascii="宋体" w:hAnsi="宋体" w:cs="宋体"/>
          <w:bCs/>
          <w:color w:val="auto"/>
          <w:sz w:val="24"/>
          <w:szCs w:val="24"/>
          <w:highlight w:val="none"/>
          <w:lang w:eastAsia="zh-CN"/>
        </w:rPr>
        <w:t>2018</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31 </w:t>
      </w:r>
      <w:r>
        <w:rPr>
          <w:rFonts w:hint="eastAsia" w:ascii="宋体" w:hAnsi="宋体" w:cs="宋体"/>
          <w:bCs/>
          <w:color w:val="auto"/>
          <w:sz w:val="24"/>
          <w:szCs w:val="24"/>
          <w:highlight w:val="none"/>
          <w:lang w:eastAsia="zh-CN"/>
        </w:rPr>
        <w:t>号）、《广东省住房和城乡建设厅关于房屋市政工程危险性较大的分部分项工程安全管理的实施细则的通知》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粤建规范〔</w:t>
      </w:r>
      <w:r>
        <w:rPr>
          <w:rFonts w:ascii="宋体" w:hAnsi="宋体" w:cs="宋体"/>
          <w:bCs/>
          <w:color w:val="auto"/>
          <w:sz w:val="24"/>
          <w:szCs w:val="24"/>
          <w:highlight w:val="none"/>
          <w:lang w:eastAsia="zh-CN"/>
        </w:rPr>
        <w:t>2019</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2 </w:t>
      </w:r>
      <w:r>
        <w:rPr>
          <w:rFonts w:hint="eastAsia" w:ascii="宋体" w:hAnsi="宋体" w:cs="宋体"/>
          <w:bCs/>
          <w:color w:val="auto"/>
          <w:sz w:val="24"/>
          <w:szCs w:val="24"/>
          <w:highlight w:val="none"/>
          <w:lang w:eastAsia="zh-CN"/>
        </w:rPr>
        <w:t>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和《广东省安全生产委员会办公室</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广东省住房和城乡建设厅关于</w:t>
      </w:r>
      <w:r>
        <w:rPr>
          <w:rFonts w:ascii="宋体" w:hAnsi="宋体" w:cs="宋体"/>
          <w:bCs/>
          <w:color w:val="auto"/>
          <w:sz w:val="24"/>
          <w:szCs w:val="24"/>
          <w:highlight w:val="none"/>
          <w:lang w:eastAsia="zh-CN"/>
        </w:rPr>
        <w:t>&lt;</w:t>
      </w:r>
      <w:r>
        <w:rPr>
          <w:rFonts w:hint="eastAsia" w:ascii="宋体" w:hAnsi="宋体" w:cs="宋体"/>
          <w:bCs/>
          <w:color w:val="auto"/>
          <w:sz w:val="24"/>
          <w:szCs w:val="24"/>
          <w:highlight w:val="none"/>
          <w:lang w:eastAsia="zh-CN"/>
        </w:rPr>
        <w:t>严格落实危险性较大的分部分项工程“六不施工”要求的通知</w:t>
      </w:r>
      <w:r>
        <w:rPr>
          <w:rFonts w:ascii="宋体" w:hAnsi="宋体" w:cs="宋体"/>
          <w:bCs/>
          <w:color w:val="auto"/>
          <w:sz w:val="24"/>
          <w:szCs w:val="24"/>
          <w:highlight w:val="none"/>
          <w:lang w:eastAsia="zh-CN"/>
        </w:rPr>
        <w:t>&gt;</w:t>
      </w:r>
      <w:r>
        <w:rPr>
          <w:rFonts w:hint="eastAsia" w:ascii="宋体" w:hAnsi="宋体" w:cs="宋体"/>
          <w:bCs/>
          <w:color w:val="auto"/>
          <w:sz w:val="24"/>
          <w:szCs w:val="24"/>
          <w:highlight w:val="none"/>
          <w:lang w:eastAsia="zh-CN"/>
        </w:rPr>
        <w:t>》（粤安办〔</w:t>
      </w:r>
      <w:r>
        <w:rPr>
          <w:rFonts w:ascii="宋体" w:hAnsi="宋体" w:cs="宋体"/>
          <w:bCs/>
          <w:color w:val="auto"/>
          <w:sz w:val="24"/>
          <w:szCs w:val="24"/>
          <w:highlight w:val="none"/>
          <w:lang w:eastAsia="zh-CN"/>
        </w:rPr>
        <w:t>2020</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151 </w:t>
      </w:r>
      <w:r>
        <w:rPr>
          <w:rFonts w:hint="eastAsia" w:ascii="宋体" w:hAnsi="宋体" w:cs="宋体"/>
          <w:bCs/>
          <w:color w:val="auto"/>
          <w:sz w:val="24"/>
          <w:szCs w:val="24"/>
          <w:highlight w:val="none"/>
          <w:lang w:eastAsia="zh-CN"/>
        </w:rPr>
        <w:t>号）等有关危险性较大的分部分项工程的法规规定通知，履行建设工程安全生产管理职责。</w:t>
      </w:r>
      <w:r>
        <w:rPr>
          <w:rFonts w:ascii="宋体" w:hAnsi="宋体" w:cs="宋体"/>
          <w:bCs/>
          <w:color w:val="auto"/>
          <w:sz w:val="24"/>
          <w:szCs w:val="24"/>
          <w:highlight w:val="none"/>
          <w:lang w:eastAsia="zh-CN"/>
        </w:rPr>
        <w:t xml:space="preserve"> </w:t>
      </w:r>
    </w:p>
    <w:p w14:paraId="5FB91184">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承包人在工程实施过程中，按照国家、省、市的相关规定制定相关的专项安全施工方案（如高支模、基坑支护、沉井等），编制专项施工方案报监理人、发包人审批后方可开展专项工程的施工。</w:t>
      </w:r>
      <w:r>
        <w:rPr>
          <w:rFonts w:ascii="宋体" w:hAnsi="宋体" w:cs="宋体"/>
          <w:bCs/>
          <w:color w:val="auto"/>
          <w:sz w:val="24"/>
          <w:szCs w:val="24"/>
          <w:highlight w:val="none"/>
          <w:lang w:eastAsia="zh-CN"/>
        </w:rPr>
        <w:t xml:space="preserve"> </w:t>
      </w:r>
    </w:p>
    <w:p w14:paraId="59E1D6E2">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承包人须按照《韶关市建筑垃圾管理条例》（</w:t>
      </w:r>
      <w:r>
        <w:rPr>
          <w:rFonts w:ascii="宋体" w:hAnsi="宋体" w:cs="宋体"/>
          <w:bCs/>
          <w:color w:val="auto"/>
          <w:sz w:val="24"/>
          <w:szCs w:val="24"/>
          <w:highlight w:val="none"/>
          <w:lang w:eastAsia="zh-CN"/>
        </w:rPr>
        <w:t xml:space="preserve">2021 </w:t>
      </w:r>
      <w:r>
        <w:rPr>
          <w:rFonts w:hint="eastAsia" w:ascii="宋体" w:hAnsi="宋体" w:cs="宋体"/>
          <w:bCs/>
          <w:color w:val="auto"/>
          <w:sz w:val="24"/>
          <w:szCs w:val="24"/>
          <w:highlight w:val="none"/>
          <w:lang w:eastAsia="zh-CN"/>
        </w:rPr>
        <w:t>年</w:t>
      </w:r>
      <w:r>
        <w:rPr>
          <w:rFonts w:ascii="宋体" w:hAnsi="宋体" w:cs="宋体"/>
          <w:bCs/>
          <w:color w:val="auto"/>
          <w:sz w:val="24"/>
          <w:szCs w:val="24"/>
          <w:highlight w:val="none"/>
          <w:lang w:eastAsia="zh-CN"/>
        </w:rPr>
        <w:t xml:space="preserve"> 5 </w:t>
      </w:r>
      <w:r>
        <w:rPr>
          <w:rFonts w:hint="eastAsia" w:ascii="宋体" w:hAnsi="宋体" w:cs="宋体"/>
          <w:bCs/>
          <w:color w:val="auto"/>
          <w:sz w:val="24"/>
          <w:szCs w:val="24"/>
          <w:highlight w:val="none"/>
          <w:lang w:eastAsia="zh-CN"/>
        </w:rPr>
        <w:t>月</w:t>
      </w:r>
      <w:r>
        <w:rPr>
          <w:rFonts w:ascii="宋体" w:hAnsi="宋体" w:cs="宋体"/>
          <w:bCs/>
          <w:color w:val="auto"/>
          <w:sz w:val="24"/>
          <w:szCs w:val="24"/>
          <w:highlight w:val="none"/>
          <w:lang w:eastAsia="zh-CN"/>
        </w:rPr>
        <w:t xml:space="preserve"> 1 </w:t>
      </w:r>
      <w:r>
        <w:rPr>
          <w:rFonts w:hint="eastAsia" w:ascii="宋体" w:hAnsi="宋体" w:cs="宋体"/>
          <w:bCs/>
          <w:color w:val="auto"/>
          <w:sz w:val="24"/>
          <w:szCs w:val="24"/>
          <w:highlight w:val="none"/>
          <w:lang w:eastAsia="zh-CN"/>
        </w:rPr>
        <w:t>日起施行），将弃土运至发包人指定的场所，否则发包人有权要求承包人无条件将弃土从违约弃土点运至发包人指定的场所并扣除违约金人民币</w:t>
      </w:r>
      <w:r>
        <w:rPr>
          <w:rFonts w:ascii="宋体" w:hAnsi="宋体" w:cs="宋体"/>
          <w:color w:val="auto"/>
          <w:kern w:val="2"/>
          <w:sz w:val="24"/>
          <w:szCs w:val="24"/>
          <w:highlight w:val="none"/>
          <w:u w:val="single"/>
          <w:shd w:val="clear" w:color="auto" w:fill="FFFFFF"/>
          <w:lang w:eastAsia="zh-CN"/>
        </w:rPr>
        <w:t xml:space="preserve"> </w:t>
      </w:r>
      <w:r>
        <w:rPr>
          <w:rFonts w:hint="eastAsia" w:ascii="宋体" w:hAnsi="宋体" w:cs="宋体"/>
          <w:color w:val="auto"/>
          <w:kern w:val="2"/>
          <w:sz w:val="24"/>
          <w:szCs w:val="24"/>
          <w:highlight w:val="none"/>
          <w:u w:val="single"/>
          <w:shd w:val="clear" w:color="auto" w:fill="FFFFFF"/>
          <w:lang w:eastAsia="zh-CN"/>
        </w:rPr>
        <w:t>壹</w:t>
      </w:r>
      <w:r>
        <w:rPr>
          <w:rFonts w:ascii="宋体" w:hAnsi="宋体" w:cs="宋体"/>
          <w:color w:val="auto"/>
          <w:kern w:val="2"/>
          <w:sz w:val="24"/>
          <w:szCs w:val="24"/>
          <w:highlight w:val="none"/>
          <w:u w:val="single"/>
          <w:shd w:val="clear" w:color="auto" w:fill="FFFFFF"/>
          <w:lang w:eastAsia="zh-CN"/>
        </w:rPr>
        <w:t xml:space="preserve"> </w:t>
      </w:r>
      <w:r>
        <w:rPr>
          <w:rFonts w:hint="eastAsia" w:ascii="宋体" w:hAnsi="宋体" w:cs="宋体"/>
          <w:bCs/>
          <w:color w:val="auto"/>
          <w:sz w:val="24"/>
          <w:szCs w:val="24"/>
          <w:highlight w:val="none"/>
          <w:lang w:eastAsia="zh-CN"/>
        </w:rPr>
        <w:t>万元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次。承包人对建筑垃圾须按《韶关市建筑垃圾管理条例》（</w:t>
      </w:r>
      <w:r>
        <w:rPr>
          <w:rFonts w:ascii="宋体" w:hAnsi="宋体" w:cs="宋体"/>
          <w:bCs/>
          <w:color w:val="auto"/>
          <w:sz w:val="24"/>
          <w:szCs w:val="24"/>
          <w:highlight w:val="none"/>
          <w:lang w:eastAsia="zh-CN"/>
        </w:rPr>
        <w:t xml:space="preserve">2021 </w:t>
      </w:r>
      <w:r>
        <w:rPr>
          <w:rFonts w:hint="eastAsia" w:ascii="宋体" w:hAnsi="宋体" w:cs="宋体"/>
          <w:bCs/>
          <w:color w:val="auto"/>
          <w:sz w:val="24"/>
          <w:szCs w:val="24"/>
          <w:highlight w:val="none"/>
          <w:lang w:eastAsia="zh-CN"/>
        </w:rPr>
        <w:t>年</w:t>
      </w:r>
      <w:r>
        <w:rPr>
          <w:rFonts w:ascii="宋体" w:hAnsi="宋体" w:cs="宋体"/>
          <w:bCs/>
          <w:color w:val="auto"/>
          <w:sz w:val="24"/>
          <w:szCs w:val="24"/>
          <w:highlight w:val="none"/>
          <w:lang w:eastAsia="zh-CN"/>
        </w:rPr>
        <w:t xml:space="preserve"> 5 </w:t>
      </w:r>
      <w:r>
        <w:rPr>
          <w:rFonts w:hint="eastAsia" w:ascii="宋体" w:hAnsi="宋体" w:cs="宋体"/>
          <w:bCs/>
          <w:color w:val="auto"/>
          <w:sz w:val="24"/>
          <w:szCs w:val="24"/>
          <w:highlight w:val="none"/>
          <w:lang w:eastAsia="zh-CN"/>
        </w:rPr>
        <w:t>月</w:t>
      </w:r>
      <w:r>
        <w:rPr>
          <w:rFonts w:ascii="宋体" w:hAnsi="宋体" w:cs="宋体"/>
          <w:bCs/>
          <w:color w:val="auto"/>
          <w:sz w:val="24"/>
          <w:szCs w:val="24"/>
          <w:highlight w:val="none"/>
          <w:lang w:eastAsia="zh-CN"/>
        </w:rPr>
        <w:t xml:space="preserve"> 1 </w:t>
      </w:r>
      <w:r>
        <w:rPr>
          <w:rFonts w:hint="eastAsia" w:ascii="宋体" w:hAnsi="宋体" w:cs="宋体"/>
          <w:bCs/>
          <w:color w:val="auto"/>
          <w:sz w:val="24"/>
          <w:szCs w:val="24"/>
          <w:highlight w:val="none"/>
          <w:lang w:eastAsia="zh-CN"/>
        </w:rPr>
        <w:t>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r>
        <w:rPr>
          <w:rFonts w:ascii="宋体" w:hAnsi="宋体" w:cs="宋体"/>
          <w:bCs/>
          <w:color w:val="auto"/>
          <w:sz w:val="24"/>
          <w:szCs w:val="24"/>
          <w:highlight w:val="none"/>
          <w:lang w:eastAsia="zh-CN"/>
        </w:rPr>
        <w:t xml:space="preserve"> </w:t>
      </w:r>
    </w:p>
    <w:p w14:paraId="47FD8573">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 xml:space="preserve">4.16 </w:t>
      </w:r>
      <w:r>
        <w:rPr>
          <w:rFonts w:hint="eastAsia" w:ascii="宋体" w:hAnsi="宋体" w:cs="宋体"/>
          <w:bCs/>
          <w:color w:val="auto"/>
          <w:sz w:val="24"/>
          <w:szCs w:val="24"/>
          <w:highlight w:val="none"/>
          <w:lang w:eastAsia="zh-CN"/>
        </w:rPr>
        <w:t>工程竣工验收后</w:t>
      </w:r>
      <w:r>
        <w:rPr>
          <w:rFonts w:ascii="宋体" w:hAnsi="宋体" w:cs="宋体"/>
          <w:bCs/>
          <w:color w:val="auto"/>
          <w:sz w:val="24"/>
          <w:szCs w:val="24"/>
          <w:highlight w:val="none"/>
          <w:lang w:eastAsia="zh-CN"/>
        </w:rPr>
        <w:t xml:space="preserve"> 15 </w:t>
      </w:r>
      <w:r>
        <w:rPr>
          <w:rFonts w:hint="eastAsia" w:ascii="宋体" w:hAnsi="宋体" w:cs="宋体"/>
          <w:bCs/>
          <w:color w:val="auto"/>
          <w:sz w:val="24"/>
          <w:szCs w:val="24"/>
          <w:highlight w:val="none"/>
          <w:lang w:eastAsia="zh-CN"/>
        </w:rPr>
        <w:t>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r>
        <w:rPr>
          <w:rFonts w:ascii="宋体" w:hAnsi="宋体" w:cs="宋体"/>
          <w:bCs/>
          <w:color w:val="auto"/>
          <w:sz w:val="24"/>
          <w:szCs w:val="24"/>
          <w:highlight w:val="none"/>
          <w:lang w:eastAsia="zh-CN"/>
        </w:rPr>
        <w:t xml:space="preserve"> </w:t>
      </w:r>
    </w:p>
    <w:p w14:paraId="63F57573">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AA7B37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 xml:space="preserve">4.17.1 </w:t>
      </w:r>
      <w:r>
        <w:rPr>
          <w:rFonts w:hint="eastAsia" w:ascii="宋体" w:hAnsi="宋体" w:cs="宋体"/>
          <w:bCs/>
          <w:color w:val="auto"/>
          <w:sz w:val="24"/>
          <w:szCs w:val="24"/>
          <w:highlight w:val="none"/>
          <w:lang w:eastAsia="zh-CN"/>
        </w:rPr>
        <w:t>承包人在施工阶段应做好水土保持工作，相关费用承包人自行考虑在投标报价中。</w:t>
      </w:r>
    </w:p>
    <w:p w14:paraId="6E9CAB4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4.18</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承包人中标后必须按规定及时缴交工人工资保证金、环保噪声排污费等。</w:t>
      </w:r>
      <w:r>
        <w:rPr>
          <w:rFonts w:ascii="宋体" w:hAnsi="宋体" w:cs="宋体"/>
          <w:bCs/>
          <w:color w:val="auto"/>
          <w:sz w:val="24"/>
          <w:szCs w:val="24"/>
          <w:highlight w:val="none"/>
          <w:lang w:eastAsia="zh-CN"/>
        </w:rPr>
        <w:t xml:space="preserve"> </w:t>
      </w:r>
    </w:p>
    <w:p w14:paraId="0B63B4D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4.19</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工程质量保修期按《中华人民共和国建筑法》、《建设工程质量管理条例》等相关规定实施。</w:t>
      </w:r>
      <w:r>
        <w:rPr>
          <w:rFonts w:ascii="宋体" w:hAnsi="宋体" w:cs="宋体"/>
          <w:bCs/>
          <w:color w:val="auto"/>
          <w:sz w:val="24"/>
          <w:szCs w:val="24"/>
          <w:highlight w:val="none"/>
          <w:lang w:eastAsia="zh-CN"/>
        </w:rPr>
        <w:t xml:space="preserve"> </w:t>
      </w:r>
    </w:p>
    <w:p w14:paraId="0B1D3AE8">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4.20</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如项目实施过程中发生了工程变更及工程签证，承包人需根据发包人发布的《工程变更管理办法》和《工程签证管理办法》完善工程变更签证相关程序。</w:t>
      </w:r>
      <w:r>
        <w:rPr>
          <w:rFonts w:ascii="宋体" w:hAnsi="宋体" w:cs="宋体"/>
          <w:bCs/>
          <w:color w:val="auto"/>
          <w:sz w:val="24"/>
          <w:szCs w:val="24"/>
          <w:highlight w:val="none"/>
          <w:lang w:eastAsia="zh-CN"/>
        </w:rPr>
        <w:t xml:space="preserve"> </w:t>
      </w:r>
    </w:p>
    <w:p w14:paraId="7B697C7E">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承包人需按相关规定要求，设置本工程符合相关要求的永久性标牌及规划公示牌，投标人在投标报价时综合考虑在报价内，发包人不另行支付该部分费用。</w:t>
      </w:r>
      <w:r>
        <w:rPr>
          <w:rFonts w:ascii="宋体" w:hAnsi="宋体" w:cs="宋体"/>
          <w:bCs/>
          <w:color w:val="auto"/>
          <w:sz w:val="24"/>
          <w:szCs w:val="24"/>
          <w:highlight w:val="none"/>
          <w:lang w:eastAsia="zh-CN"/>
        </w:rPr>
        <w:t xml:space="preserve"> </w:t>
      </w:r>
    </w:p>
    <w:p w14:paraId="18D9E00B">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承包人应按韶关市住房和城乡建设管理局、韶关市人力资源和社会保障局等职能部门对用工实名制的相关规定</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落实工人及相关软硬件设施要求。</w:t>
      </w:r>
    </w:p>
    <w:p w14:paraId="7974B99E">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质量违约</w:t>
      </w:r>
    </w:p>
    <w:p w14:paraId="0E01E860">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4.23.1</w:t>
      </w:r>
      <w:r>
        <w:rPr>
          <w:rFonts w:hint="eastAsia" w:ascii="宋体" w:hAnsi="宋体" w:cs="宋体"/>
          <w:bCs/>
          <w:color w:val="auto"/>
          <w:sz w:val="24"/>
          <w:szCs w:val="24"/>
          <w:highlight w:val="none"/>
          <w:lang w:eastAsia="zh-CN"/>
        </w:rPr>
        <w:t>材料违约处理：若发现材料不符合国家标准或发包人在技术规范中规定的标准，</w:t>
      </w:r>
      <w:r>
        <w:rPr>
          <w:rFonts w:ascii="宋体" w:hAnsi="宋体" w:cs="宋体"/>
          <w:bCs/>
          <w:color w:val="auto"/>
          <w:sz w:val="24"/>
          <w:szCs w:val="24"/>
          <w:highlight w:val="none"/>
          <w:lang w:eastAsia="zh-CN"/>
        </w:rPr>
        <w:t xml:space="preserve"> </w:t>
      </w:r>
    </w:p>
    <w:p w14:paraId="7A3C55A8">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视为承包人违约，按现行《建设工程质量管理条例》处理。</w:t>
      </w:r>
      <w:r>
        <w:rPr>
          <w:rFonts w:ascii="宋体" w:hAnsi="宋体" w:cs="宋体"/>
          <w:bCs/>
          <w:color w:val="auto"/>
          <w:sz w:val="24"/>
          <w:szCs w:val="24"/>
          <w:highlight w:val="none"/>
          <w:lang w:eastAsia="zh-CN"/>
        </w:rPr>
        <w:t xml:space="preserve"> </w:t>
      </w:r>
    </w:p>
    <w:p w14:paraId="77AF035E">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4.23.1.1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成品采购项目在采购前，承包人必须先行书面征求监理人、发包人的同意并</w:t>
      </w:r>
      <w:r>
        <w:rPr>
          <w:rFonts w:ascii="宋体" w:hAnsi="宋体" w:cs="宋体"/>
          <w:bCs/>
          <w:color w:val="auto"/>
          <w:sz w:val="24"/>
          <w:szCs w:val="24"/>
          <w:highlight w:val="none"/>
          <w:lang w:eastAsia="zh-CN"/>
        </w:rPr>
        <w:t xml:space="preserve"> </w:t>
      </w:r>
    </w:p>
    <w:p w14:paraId="10211860">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一起看样定版后方能实施。未经监理人、发包人同意擅自先行采购和实施的，否则因不符</w:t>
      </w:r>
      <w:r>
        <w:rPr>
          <w:rFonts w:ascii="宋体" w:hAnsi="宋体" w:cs="宋体"/>
          <w:bCs/>
          <w:color w:val="auto"/>
          <w:sz w:val="24"/>
          <w:szCs w:val="24"/>
          <w:highlight w:val="none"/>
          <w:lang w:eastAsia="zh-CN"/>
        </w:rPr>
        <w:t xml:space="preserve"> </w:t>
      </w:r>
    </w:p>
    <w:p w14:paraId="60B0CBA7">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合设计要求返工造成的费用由承包人承担。</w:t>
      </w:r>
    </w:p>
    <w:p w14:paraId="7981A905">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4.23.2</w:t>
      </w:r>
      <w:r>
        <w:rPr>
          <w:rFonts w:hint="eastAsia" w:ascii="宋体" w:hAnsi="宋体" w:cs="宋体"/>
          <w:bCs/>
          <w:color w:val="auto"/>
          <w:sz w:val="24"/>
          <w:szCs w:val="24"/>
          <w:highlight w:val="none"/>
          <w:lang w:eastAsia="zh-CN"/>
        </w:rPr>
        <w:t>工程质量违约：</w:t>
      </w:r>
      <w:r>
        <w:rPr>
          <w:rFonts w:ascii="宋体" w:hAnsi="宋体" w:cs="宋体"/>
          <w:bCs/>
          <w:color w:val="auto"/>
          <w:sz w:val="24"/>
          <w:szCs w:val="24"/>
          <w:highlight w:val="none"/>
          <w:lang w:eastAsia="zh-CN"/>
        </w:rPr>
        <w:t xml:space="preserve"> </w:t>
      </w:r>
    </w:p>
    <w:p w14:paraId="7E3E1F78">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在施工过程中经监理单位日常巡查或抽检发现未达到合格标准，责令承包人进</w:t>
      </w:r>
      <w:r>
        <w:rPr>
          <w:rFonts w:ascii="宋体" w:hAnsi="宋体" w:cs="宋体"/>
          <w:bCs/>
          <w:color w:val="auto"/>
          <w:sz w:val="24"/>
          <w:szCs w:val="24"/>
          <w:highlight w:val="none"/>
          <w:lang w:eastAsia="zh-CN"/>
        </w:rPr>
        <w:t xml:space="preserve"> </w:t>
      </w:r>
    </w:p>
    <w:p w14:paraId="304A4C22">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行整改，如未按规定时间进行整改或整改不到位的，每次按</w:t>
      </w:r>
      <w:r>
        <w:rPr>
          <w:rFonts w:ascii="宋体" w:hAnsi="宋体" w:cs="宋体"/>
          <w:bCs/>
          <w:color w:val="auto"/>
          <w:sz w:val="24"/>
          <w:szCs w:val="24"/>
          <w:highlight w:val="none"/>
          <w:lang w:eastAsia="zh-CN"/>
        </w:rPr>
        <w:t xml:space="preserve"> 5000</w:t>
      </w:r>
      <w:r>
        <w:rPr>
          <w:rFonts w:hint="eastAsia" w:ascii="宋体" w:hAnsi="宋体" w:cs="宋体"/>
          <w:bCs/>
          <w:color w:val="auto"/>
          <w:sz w:val="24"/>
          <w:szCs w:val="24"/>
          <w:highlight w:val="none"/>
          <w:lang w:eastAsia="zh-CN"/>
        </w:rPr>
        <w:t>元缴纳违约金给发包人，在进度款或结算款中一并扣除。</w:t>
      </w:r>
      <w:r>
        <w:rPr>
          <w:rFonts w:ascii="宋体" w:hAnsi="宋体" w:cs="宋体"/>
          <w:bCs/>
          <w:color w:val="auto"/>
          <w:sz w:val="24"/>
          <w:szCs w:val="24"/>
          <w:highlight w:val="none"/>
          <w:lang w:eastAsia="zh-CN"/>
        </w:rPr>
        <w:t xml:space="preserve"> </w:t>
      </w:r>
    </w:p>
    <w:p w14:paraId="2D5792D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4.23.2.2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工程质量标准须达到国家验收合格标准。如未达到合格标准，除无偿返工至合</w:t>
      </w:r>
      <w:r>
        <w:rPr>
          <w:rFonts w:ascii="宋体" w:hAnsi="宋体" w:cs="宋体"/>
          <w:bCs/>
          <w:color w:val="auto"/>
          <w:sz w:val="24"/>
          <w:szCs w:val="24"/>
          <w:highlight w:val="none"/>
          <w:lang w:eastAsia="zh-CN"/>
        </w:rPr>
        <w:t xml:space="preserve"> </w:t>
      </w:r>
    </w:p>
    <w:p w14:paraId="13A8F775">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格外，还要按合同价款的</w:t>
      </w:r>
      <w:r>
        <w:rPr>
          <w:rFonts w:ascii="宋体" w:hAnsi="宋体" w:cs="宋体"/>
          <w:bCs/>
          <w:color w:val="auto"/>
          <w:sz w:val="24"/>
          <w:szCs w:val="24"/>
          <w:highlight w:val="none"/>
          <w:lang w:eastAsia="zh-CN"/>
        </w:rPr>
        <w:t xml:space="preserve"> 1%</w:t>
      </w:r>
      <w:r>
        <w:rPr>
          <w:rFonts w:hint="eastAsia" w:ascii="宋体" w:hAnsi="宋体" w:cs="宋体"/>
          <w:bCs/>
          <w:color w:val="auto"/>
          <w:sz w:val="24"/>
          <w:szCs w:val="24"/>
          <w:highlight w:val="none"/>
          <w:lang w:eastAsia="zh-CN"/>
        </w:rPr>
        <w:t>向招标人支付质量违约金，工期不予顺延。</w:t>
      </w:r>
      <w:r>
        <w:rPr>
          <w:rFonts w:ascii="宋体" w:hAnsi="宋体" w:cs="宋体"/>
          <w:bCs/>
          <w:color w:val="auto"/>
          <w:sz w:val="24"/>
          <w:szCs w:val="24"/>
          <w:highlight w:val="none"/>
          <w:lang w:eastAsia="zh-CN"/>
        </w:rPr>
        <w:t xml:space="preserve"> </w:t>
      </w:r>
    </w:p>
    <w:p w14:paraId="542A0391">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重大责任事故违约</w:t>
      </w:r>
      <w:r>
        <w:rPr>
          <w:rFonts w:ascii="宋体" w:hAnsi="宋体" w:cs="宋体"/>
          <w:bCs/>
          <w:color w:val="auto"/>
          <w:sz w:val="24"/>
          <w:szCs w:val="24"/>
          <w:highlight w:val="none"/>
          <w:lang w:eastAsia="zh-CN"/>
        </w:rPr>
        <w:t xml:space="preserve"> </w:t>
      </w:r>
    </w:p>
    <w:p w14:paraId="6AD7B720">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4.254.1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承包人因违反国家安全质量法规及合同有关条款约定</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出现火灾、坍塌、人员重</w:t>
      </w:r>
      <w:r>
        <w:rPr>
          <w:rFonts w:ascii="宋体" w:hAnsi="宋体" w:cs="宋体"/>
          <w:bCs/>
          <w:color w:val="auto"/>
          <w:sz w:val="24"/>
          <w:szCs w:val="24"/>
          <w:highlight w:val="none"/>
          <w:lang w:eastAsia="zh-CN"/>
        </w:rPr>
        <w:t xml:space="preserve"> </w:t>
      </w:r>
    </w:p>
    <w:p w14:paraId="70994494">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伤、死亡等重大责任事故</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则承包人应承担全部损失</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并按相关法规接受行政处罚；如造成发</w:t>
      </w:r>
      <w:r>
        <w:rPr>
          <w:rFonts w:ascii="宋体" w:hAnsi="宋体" w:cs="宋体"/>
          <w:bCs/>
          <w:color w:val="auto"/>
          <w:sz w:val="24"/>
          <w:szCs w:val="24"/>
          <w:highlight w:val="none"/>
          <w:lang w:eastAsia="zh-CN"/>
        </w:rPr>
        <w:t xml:space="preserve"> </w:t>
      </w:r>
    </w:p>
    <w:p w14:paraId="42E8C8A4">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包人及对第三人利益的损害</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该等损害赔偿责任均由承包人承担。</w:t>
      </w:r>
      <w:r>
        <w:rPr>
          <w:rFonts w:ascii="宋体" w:hAnsi="宋体" w:cs="宋体"/>
          <w:bCs/>
          <w:color w:val="auto"/>
          <w:sz w:val="24"/>
          <w:szCs w:val="24"/>
          <w:highlight w:val="none"/>
          <w:lang w:eastAsia="zh-CN"/>
        </w:rPr>
        <w:t xml:space="preserve"> </w:t>
      </w:r>
    </w:p>
    <w:p w14:paraId="7766248D">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用工违约</w:t>
      </w:r>
      <w:r>
        <w:rPr>
          <w:rFonts w:ascii="宋体" w:hAnsi="宋体" w:cs="宋体"/>
          <w:bCs/>
          <w:color w:val="auto"/>
          <w:sz w:val="24"/>
          <w:szCs w:val="24"/>
          <w:highlight w:val="none"/>
          <w:lang w:eastAsia="zh-CN"/>
        </w:rPr>
        <w:t xml:space="preserve"> </w:t>
      </w:r>
    </w:p>
    <w:p w14:paraId="2495216C">
      <w:pPr>
        <w:spacing w:line="440" w:lineRule="exact"/>
        <w:ind w:firstLine="480" w:firstLineChars="200"/>
        <w:rPr>
          <w:rFonts w:hint="eastAsia" w:ascii="宋体" w:hAnsi="宋体" w:cs="宋体"/>
          <w:bCs/>
          <w:color w:val="auto"/>
          <w:sz w:val="24"/>
          <w:szCs w:val="24"/>
          <w:highlight w:val="none"/>
          <w:lang w:eastAsia="zh-CN"/>
        </w:rPr>
      </w:pPr>
      <w:r>
        <w:rPr>
          <w:rFonts w:ascii="宋体" w:hAnsi="宋体" w:cs="宋体"/>
          <w:bCs/>
          <w:color w:val="auto"/>
          <w:sz w:val="24"/>
          <w:szCs w:val="24"/>
          <w:highlight w:val="none"/>
          <w:lang w:eastAsia="zh-CN"/>
        </w:rPr>
        <w:t xml:space="preserve">4.4.1 </w:t>
      </w:r>
      <w:r>
        <w:rPr>
          <w:rFonts w:hint="eastAsia" w:ascii="宋体" w:hAnsi="宋体" w:cs="宋体"/>
          <w:bCs/>
          <w:color w:val="auto"/>
          <w:sz w:val="24"/>
          <w:szCs w:val="24"/>
          <w:highlight w:val="none"/>
          <w:lang w:eastAsia="zh-CN"/>
        </w:rPr>
        <w:t>在合同履行期间，如经查实承包人拖欠或克扣农民工或劳务工工资，导致劳资纠纷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或发生危及公共安全或正常社会秩序的事件的，按承包人违约处理，按人民币</w:t>
      </w:r>
      <w:r>
        <w:rPr>
          <w:rFonts w:ascii="宋体" w:hAnsi="宋体" w:cs="宋体"/>
          <w:bCs/>
          <w:color w:val="auto"/>
          <w:sz w:val="24"/>
          <w:szCs w:val="24"/>
          <w:highlight w:val="none"/>
          <w:lang w:eastAsia="zh-CN"/>
        </w:rPr>
        <w:t xml:space="preserve"> 10000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次从</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工程进度款中扣除。承包人必须无条件确保民工工资得到及时发放，无拖欠民工工资现象，并</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采取发包人认为切实可行的措施确保无劳资纠纷事件发生，如发生承包人拖欠民工工资并且向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政府或发包人索要承包人拖欠工资的，发包人有权使用工人工资保证金或在剩余进度款范围内</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代承包人向民工支付工资，承包人对发包人垫付工资的人员范围和工资数额均不得提异议。发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包人代支的工资除了从当期工程款内直接扣除外</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承包人须按照发包人所垫付的民工工资</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倍</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向发包人支付违约金。违约金在下期进度款中扣除。未在下期进度款扣除或承包人在发包人处已经无款可扣的，起计逾期支付利息。发包人可以在承包人其他任何款项中扣除所垫付的工资</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和相应的违约金与利息。承包人对提供的资料真实性负责，如发现虚假不实情况，承包人须向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发包人支付违约金</w:t>
      </w:r>
      <w:r>
        <w:rPr>
          <w:rFonts w:ascii="宋体" w:hAnsi="宋体" w:cs="宋体"/>
          <w:bCs/>
          <w:color w:val="auto"/>
          <w:sz w:val="24"/>
          <w:szCs w:val="24"/>
          <w:highlight w:val="none"/>
          <w:lang w:eastAsia="zh-CN"/>
        </w:rPr>
        <w:t xml:space="preserve"> 20000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w:t>
      </w:r>
    </w:p>
    <w:p w14:paraId="082FEACE">
      <w:pPr>
        <w:spacing w:line="440" w:lineRule="exact"/>
        <w:ind w:firstLine="480" w:firstLineChars="200"/>
        <w:rPr>
          <w:rFonts w:hint="eastAsia" w:ascii="宋体" w:hAnsi="宋体" w:cs="宋体"/>
          <w:bCs/>
          <w:color w:val="auto"/>
          <w:sz w:val="24"/>
          <w:szCs w:val="24"/>
          <w:highlight w:val="none"/>
          <w:lang w:eastAsia="zh-CN"/>
        </w:rPr>
      </w:pPr>
      <w:r>
        <w:rPr>
          <w:rFonts w:ascii="宋体" w:hAnsi="宋体" w:cs="宋体"/>
          <w:bCs/>
          <w:color w:val="auto"/>
          <w:sz w:val="24"/>
          <w:szCs w:val="24"/>
          <w:highlight w:val="none"/>
          <w:lang w:eastAsia="zh-CN"/>
        </w:rPr>
        <w:t xml:space="preserve">4.4.2 </w:t>
      </w:r>
      <w:r>
        <w:rPr>
          <w:rFonts w:hint="eastAsia" w:ascii="宋体" w:hAnsi="宋体" w:cs="宋体"/>
          <w:bCs/>
          <w:color w:val="auto"/>
          <w:sz w:val="24"/>
          <w:szCs w:val="24"/>
          <w:highlight w:val="none"/>
          <w:lang w:eastAsia="zh-CN"/>
        </w:rPr>
        <w:t>承包人应积极落实有关部门关于用工实名制管理工作的要求，未按规定落实农民工</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工资专户及实用工实名制要求，经有关部门警告或处罚的，按违约金人民币</w:t>
      </w:r>
      <w:r>
        <w:rPr>
          <w:rFonts w:ascii="宋体" w:hAnsi="宋体" w:cs="宋体"/>
          <w:bCs/>
          <w:color w:val="auto"/>
          <w:sz w:val="24"/>
          <w:szCs w:val="24"/>
          <w:highlight w:val="none"/>
          <w:lang w:eastAsia="zh-CN"/>
        </w:rPr>
        <w:t xml:space="preserve"> 10000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次从工</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程进度款中扣除。</w:t>
      </w:r>
      <w:r>
        <w:rPr>
          <w:rFonts w:ascii="宋体" w:hAnsi="宋体" w:cs="宋体"/>
          <w:bCs/>
          <w:color w:val="auto"/>
          <w:sz w:val="24"/>
          <w:szCs w:val="24"/>
          <w:highlight w:val="none"/>
          <w:lang w:eastAsia="zh-CN"/>
        </w:rPr>
        <w:t xml:space="preserve"> </w:t>
      </w:r>
    </w:p>
    <w:p w14:paraId="314F87A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4.26</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安全文明施工违约</w:t>
      </w:r>
      <w:r>
        <w:rPr>
          <w:rFonts w:ascii="宋体" w:hAnsi="宋体" w:cs="宋体"/>
          <w:bCs/>
          <w:color w:val="auto"/>
          <w:sz w:val="24"/>
          <w:szCs w:val="24"/>
          <w:highlight w:val="none"/>
          <w:lang w:eastAsia="zh-CN"/>
        </w:rPr>
        <w:t xml:space="preserve"> </w:t>
      </w:r>
    </w:p>
    <w:p w14:paraId="5313C89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4.26.1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如承包人违反国家、广东省、发包人及合同关于安全文明施工的规定，但尚未造</w:t>
      </w:r>
      <w:r>
        <w:rPr>
          <w:rFonts w:ascii="宋体" w:hAnsi="宋体" w:cs="宋体"/>
          <w:bCs/>
          <w:color w:val="auto"/>
          <w:sz w:val="24"/>
          <w:szCs w:val="24"/>
          <w:highlight w:val="none"/>
          <w:lang w:eastAsia="zh-CN"/>
        </w:rPr>
        <w:t xml:space="preserve"> </w:t>
      </w:r>
    </w:p>
    <w:p w14:paraId="3903282A">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成安全责任事故，承包人应及时改正行为并赔偿相关方的损失，如未及时整改，针对每一违约</w:t>
      </w:r>
      <w:r>
        <w:rPr>
          <w:rFonts w:ascii="宋体" w:hAnsi="宋体" w:cs="宋体"/>
          <w:bCs/>
          <w:color w:val="auto"/>
          <w:sz w:val="24"/>
          <w:szCs w:val="24"/>
          <w:highlight w:val="none"/>
          <w:lang w:eastAsia="zh-CN"/>
        </w:rPr>
        <w:t xml:space="preserve"> </w:t>
      </w:r>
    </w:p>
    <w:p w14:paraId="4928AEE5">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行为每持续一天应缴纳违约金</w:t>
      </w:r>
      <w:r>
        <w:rPr>
          <w:rFonts w:ascii="宋体" w:hAnsi="宋体" w:cs="宋体"/>
          <w:bCs/>
          <w:color w:val="auto"/>
          <w:sz w:val="24"/>
          <w:szCs w:val="24"/>
          <w:highlight w:val="none"/>
          <w:lang w:eastAsia="zh-CN"/>
        </w:rPr>
        <w:t>1000</w:t>
      </w:r>
      <w:r>
        <w:rPr>
          <w:rFonts w:hint="eastAsia" w:ascii="宋体" w:hAnsi="宋体" w:cs="宋体"/>
          <w:bCs/>
          <w:color w:val="auto"/>
          <w:sz w:val="24"/>
          <w:szCs w:val="24"/>
          <w:highlight w:val="none"/>
          <w:lang w:eastAsia="zh-CN"/>
        </w:rPr>
        <w:t>元。</w:t>
      </w:r>
    </w:p>
    <w:p w14:paraId="38CA66A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4.26.2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承包人必须接受发包人及监理单位组织的安全、文明施工的检查，检查中的不合</w:t>
      </w:r>
      <w:r>
        <w:rPr>
          <w:rFonts w:ascii="宋体" w:hAnsi="宋体" w:cs="宋体"/>
          <w:bCs/>
          <w:color w:val="auto"/>
          <w:sz w:val="24"/>
          <w:szCs w:val="24"/>
          <w:highlight w:val="none"/>
          <w:lang w:eastAsia="zh-CN"/>
        </w:rPr>
        <w:t xml:space="preserve"> </w:t>
      </w:r>
    </w:p>
    <w:p w14:paraId="47D0D7E1">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格项目、安全隐患必须在规定的时间内整改完成，否则每拖延一天处以</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元人民币违约金，直至整改合格。</w:t>
      </w:r>
    </w:p>
    <w:p w14:paraId="31F6A9F5">
      <w:pPr>
        <w:spacing w:line="440" w:lineRule="exact"/>
        <w:rPr>
          <w:rFonts w:hint="eastAsia" w:ascii="宋体" w:hAnsi="宋体" w:cs="宋体"/>
          <w:bCs/>
          <w:color w:val="auto"/>
          <w:sz w:val="24"/>
          <w:szCs w:val="24"/>
          <w:highlight w:val="none"/>
          <w:lang w:eastAsia="zh-CN"/>
        </w:rPr>
      </w:pPr>
      <w:r>
        <w:rPr>
          <w:rFonts w:ascii="宋体" w:hAnsi="宋体" w:cs="宋体"/>
          <w:bCs/>
          <w:color w:val="auto"/>
          <w:sz w:val="24"/>
          <w:szCs w:val="24"/>
          <w:highlight w:val="none"/>
          <w:lang w:eastAsia="zh-CN"/>
        </w:rPr>
        <w:t xml:space="preserve">    </w:t>
      </w:r>
      <w:r>
        <w:rPr>
          <w:rFonts w:ascii="宋体" w:hAnsi="宋体" w:cs="宋体"/>
          <w:b/>
          <w:color w:val="auto"/>
          <w:sz w:val="24"/>
          <w:szCs w:val="24"/>
          <w:highlight w:val="none"/>
          <w:lang w:eastAsia="zh-CN"/>
        </w:rPr>
        <w:t xml:space="preserve">4.26.3 </w:t>
      </w:r>
      <w:r>
        <w:rPr>
          <w:rFonts w:hint="eastAsia" w:ascii="宋体" w:hAnsi="宋体" w:cs="宋体"/>
          <w:bCs/>
          <w:color w:val="auto"/>
          <w:sz w:val="24"/>
          <w:szCs w:val="24"/>
          <w:highlight w:val="none"/>
          <w:lang w:eastAsia="zh-CN"/>
        </w:rPr>
        <w:t>承包人现场施工人员未按相关规定佩戴安全帽和反光衣进入施工区域的，经现场发包人（监理单位）管理人员确认后，承包人须按</w:t>
      </w:r>
      <w:r>
        <w:rPr>
          <w:rFonts w:ascii="宋体" w:hAnsi="宋体" w:cs="宋体"/>
          <w:bCs/>
          <w:color w:val="auto"/>
          <w:sz w:val="24"/>
          <w:szCs w:val="24"/>
          <w:highlight w:val="none"/>
          <w:lang w:eastAsia="zh-CN"/>
        </w:rPr>
        <w:t>100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人</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次缴纳违约金。</w:t>
      </w:r>
    </w:p>
    <w:p w14:paraId="5EE2DFF6">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其他违约</w:t>
      </w:r>
      <w:r>
        <w:rPr>
          <w:rFonts w:ascii="宋体" w:hAnsi="宋体" w:cs="宋体"/>
          <w:bCs/>
          <w:color w:val="auto"/>
          <w:sz w:val="24"/>
          <w:szCs w:val="24"/>
          <w:highlight w:val="none"/>
          <w:lang w:eastAsia="zh-CN"/>
        </w:rPr>
        <w:t xml:space="preserve"> </w:t>
      </w:r>
    </w:p>
    <w:p w14:paraId="40B6D6E7">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4.27.1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承包人安排在施工场地的主要管理人员（主要指项目经理、项目技术负责人和专</w:t>
      </w:r>
      <w:r>
        <w:rPr>
          <w:rFonts w:ascii="宋体" w:hAnsi="宋体" w:cs="宋体"/>
          <w:bCs/>
          <w:color w:val="auto"/>
          <w:sz w:val="24"/>
          <w:szCs w:val="24"/>
          <w:highlight w:val="none"/>
          <w:lang w:eastAsia="zh-CN"/>
        </w:rPr>
        <w:t xml:space="preserve"> </w:t>
      </w:r>
    </w:p>
    <w:p w14:paraId="415F4365">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w:t>
      </w:r>
      <w:r>
        <w:rPr>
          <w:rFonts w:ascii="宋体" w:hAnsi="宋体" w:cs="宋体"/>
          <w:bCs/>
          <w:color w:val="auto"/>
          <w:sz w:val="24"/>
          <w:szCs w:val="24"/>
          <w:highlight w:val="none"/>
          <w:lang w:eastAsia="zh-CN"/>
        </w:rPr>
        <w:t xml:space="preserve"> 500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人</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次缴纳违约金给发包人。</w:t>
      </w:r>
    </w:p>
    <w:p w14:paraId="7EA94D9C">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4.27.2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中标人施工资料必须与形象进度同步，如发包人在日常检查中发现不同步的现象的，视为违约并扣除违约金</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每次。</w:t>
      </w:r>
      <w:r>
        <w:rPr>
          <w:rFonts w:ascii="宋体" w:hAnsi="宋体" w:cs="宋体"/>
          <w:bCs/>
          <w:color w:val="auto"/>
          <w:sz w:val="24"/>
          <w:szCs w:val="24"/>
          <w:highlight w:val="none"/>
          <w:lang w:eastAsia="zh-CN"/>
        </w:rPr>
        <w:t xml:space="preserve"> </w:t>
      </w:r>
    </w:p>
    <w:p w14:paraId="4013444C">
      <w:pPr>
        <w:spacing w:line="440" w:lineRule="exact"/>
        <w:ind w:firstLine="482" w:firstLineChars="200"/>
        <w:rPr>
          <w:rFonts w:hint="eastAsia" w:ascii="宋体" w:hAnsi="宋体" w:cs="宋体"/>
          <w:bCs/>
          <w:color w:val="auto"/>
          <w:sz w:val="24"/>
          <w:szCs w:val="24"/>
          <w:highlight w:val="none"/>
          <w:lang w:eastAsia="zh-CN"/>
        </w:rPr>
      </w:pPr>
      <w:r>
        <w:rPr>
          <w:rFonts w:ascii="宋体" w:hAnsi="宋体" w:cs="宋体"/>
          <w:b/>
          <w:color w:val="auto"/>
          <w:sz w:val="24"/>
          <w:szCs w:val="24"/>
          <w:highlight w:val="none"/>
          <w:lang w:eastAsia="zh-CN"/>
        </w:rPr>
        <w:t>4.27.3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承包人没有正当合理的理由中途退场，可扣除承包人已递交的所有履约风险保证</w:t>
      </w:r>
      <w:r>
        <w:rPr>
          <w:rFonts w:ascii="宋体" w:hAnsi="宋体" w:cs="宋体"/>
          <w:bCs/>
          <w:color w:val="auto"/>
          <w:sz w:val="24"/>
          <w:szCs w:val="24"/>
          <w:highlight w:val="none"/>
          <w:lang w:eastAsia="zh-CN"/>
        </w:rPr>
        <w:t xml:space="preserve"> </w:t>
      </w:r>
    </w:p>
    <w:p w14:paraId="3E2FDD5E">
      <w:pPr>
        <w:spacing w:line="440" w:lineRule="exact"/>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金。承包人因上述违约行为而须缴纳的违约金在工程进度款中或结算时一并扣除。</w:t>
      </w:r>
    </w:p>
    <w:p w14:paraId="4D4C3D1C">
      <w:pPr>
        <w:spacing w:line="440" w:lineRule="exact"/>
        <w:ind w:firstLine="482" w:firstLineChars="200"/>
        <w:rPr>
          <w:rFonts w:hint="eastAsia" w:ascii="宋体" w:hAnsi="宋体" w:cs="宋体"/>
          <w:b/>
          <w:color w:val="auto"/>
          <w:sz w:val="24"/>
          <w:szCs w:val="24"/>
          <w:highlight w:val="none"/>
          <w:lang w:eastAsia="zh-CN"/>
        </w:rPr>
      </w:pPr>
      <w:r>
        <w:rPr>
          <w:rFonts w:ascii="宋体" w:hAnsi="宋体" w:cs="宋体"/>
          <w:b/>
          <w:color w:val="auto"/>
          <w:sz w:val="24"/>
          <w:szCs w:val="24"/>
          <w:highlight w:val="none"/>
          <w:lang w:eastAsia="zh-CN"/>
        </w:rPr>
        <w:t>5.</w:t>
      </w:r>
      <w:r>
        <w:rPr>
          <w:rFonts w:hint="eastAsia" w:ascii="宋体" w:hAnsi="宋体" w:cs="宋体"/>
          <w:b/>
          <w:color w:val="auto"/>
          <w:sz w:val="24"/>
          <w:szCs w:val="24"/>
          <w:highlight w:val="none"/>
          <w:lang w:eastAsia="zh-CN"/>
        </w:rPr>
        <w:t>其他合同条款由招标人与中标人自行协商约定。</w:t>
      </w:r>
    </w:p>
    <w:p w14:paraId="00D12C79">
      <w:pPr>
        <w:rPr>
          <w:color w:val="auto"/>
          <w:sz w:val="24"/>
          <w:szCs w:val="24"/>
          <w:highlight w:val="none"/>
          <w:lang w:eastAsia="zh-CN"/>
        </w:rPr>
      </w:pPr>
    </w:p>
    <w:p w14:paraId="73A3D481">
      <w:pPr>
        <w:pStyle w:val="2"/>
        <w:tabs>
          <w:tab w:val="left" w:pos="885"/>
        </w:tabs>
        <w:wordWrap w:val="0"/>
        <w:autoSpaceDE/>
        <w:autoSpaceDN/>
        <w:spacing w:line="440" w:lineRule="exact"/>
        <w:jc w:val="both"/>
        <w:rPr>
          <w:rFonts w:ascii="宋体" w:cs="宋体"/>
          <w:b/>
          <w:color w:val="auto"/>
          <w:kern w:val="2"/>
          <w:sz w:val="24"/>
          <w:szCs w:val="24"/>
          <w:highlight w:val="none"/>
          <w:lang w:eastAsia="zh-CN"/>
        </w:rPr>
      </w:pPr>
    </w:p>
    <w:p w14:paraId="6F1C3BB1">
      <w:pPr>
        <w:pStyle w:val="16"/>
        <w:ind w:firstLine="0" w:firstLineChars="0"/>
        <w:rPr>
          <w:rFonts w:hint="eastAsia" w:ascii="宋体" w:hAnsi="宋体" w:eastAsia="宋体" w:cs="宋体"/>
          <w:color w:val="auto"/>
          <w:sz w:val="24"/>
          <w:szCs w:val="24"/>
          <w:highlight w:val="none"/>
          <w:lang w:eastAsia="zh-CN"/>
        </w:rPr>
      </w:pPr>
    </w:p>
    <w:p w14:paraId="292AF129">
      <w:pPr>
        <w:spacing w:before="78" w:line="219" w:lineRule="auto"/>
        <w:rPr>
          <w:rFonts w:hint="eastAsia" w:ascii="宋体" w:hAnsi="宋体" w:cs="宋体"/>
          <w:b/>
          <w:bCs/>
          <w:color w:val="auto"/>
          <w:spacing w:val="-3"/>
          <w:sz w:val="24"/>
          <w:szCs w:val="24"/>
          <w:highlight w:val="none"/>
          <w:lang w:eastAsia="zh-CN"/>
        </w:rPr>
      </w:pPr>
      <w:bookmarkStart w:id="173" w:name="bookmark96"/>
      <w:bookmarkEnd w:id="173"/>
    </w:p>
    <w:p w14:paraId="602E1CF7">
      <w:pPr>
        <w:jc w:val="center"/>
        <w:rPr>
          <w:rFonts w:hint="eastAsia" w:ascii="宋体" w:hAnsi="宋体" w:cs="宋体"/>
          <w:b/>
          <w:bCs/>
          <w:color w:val="auto"/>
          <w:spacing w:val="-3"/>
          <w:sz w:val="24"/>
          <w:szCs w:val="24"/>
          <w:highlight w:val="none"/>
          <w:lang w:eastAsia="zh-CN"/>
        </w:rPr>
      </w:pPr>
      <w:bookmarkStart w:id="174" w:name="_Toc30225"/>
    </w:p>
    <w:p w14:paraId="2C91AD73">
      <w:pPr>
        <w:jc w:val="center"/>
        <w:rPr>
          <w:rFonts w:hint="eastAsia" w:ascii="宋体" w:hAnsi="宋体" w:cs="宋体"/>
          <w:b/>
          <w:bCs/>
          <w:color w:val="auto"/>
          <w:spacing w:val="-3"/>
          <w:sz w:val="24"/>
          <w:szCs w:val="24"/>
          <w:highlight w:val="none"/>
          <w:lang w:eastAsia="zh-CN"/>
        </w:rPr>
      </w:pPr>
    </w:p>
    <w:p w14:paraId="7EBFF52A">
      <w:pPr>
        <w:jc w:val="center"/>
        <w:rPr>
          <w:rFonts w:hint="eastAsia" w:ascii="宋体" w:hAnsi="宋体" w:cs="宋体"/>
          <w:b/>
          <w:bCs/>
          <w:color w:val="auto"/>
          <w:spacing w:val="-3"/>
          <w:sz w:val="24"/>
          <w:szCs w:val="24"/>
          <w:highlight w:val="none"/>
          <w:lang w:eastAsia="zh-CN"/>
        </w:rPr>
      </w:pPr>
    </w:p>
    <w:p w14:paraId="2F4F525C">
      <w:pPr>
        <w:jc w:val="center"/>
        <w:rPr>
          <w:rFonts w:hint="eastAsia" w:ascii="宋体" w:hAnsi="宋体" w:cs="宋体"/>
          <w:b/>
          <w:bCs/>
          <w:color w:val="auto"/>
          <w:spacing w:val="-3"/>
          <w:sz w:val="24"/>
          <w:szCs w:val="24"/>
          <w:highlight w:val="none"/>
          <w:lang w:eastAsia="zh-CN"/>
        </w:rPr>
      </w:pPr>
    </w:p>
    <w:p w14:paraId="6E5898BB">
      <w:pPr>
        <w:jc w:val="center"/>
        <w:rPr>
          <w:rFonts w:hint="eastAsia" w:ascii="宋体" w:hAnsi="宋体" w:cs="宋体"/>
          <w:b/>
          <w:bCs/>
          <w:color w:val="auto"/>
          <w:spacing w:val="-3"/>
          <w:sz w:val="24"/>
          <w:szCs w:val="24"/>
          <w:highlight w:val="none"/>
          <w:lang w:eastAsia="zh-CN"/>
        </w:rPr>
      </w:pPr>
    </w:p>
    <w:p w14:paraId="547A367E">
      <w:pPr>
        <w:jc w:val="center"/>
        <w:rPr>
          <w:rFonts w:hint="eastAsia" w:ascii="宋体" w:hAnsi="宋体" w:cs="宋体"/>
          <w:b/>
          <w:bCs/>
          <w:color w:val="auto"/>
          <w:spacing w:val="-3"/>
          <w:sz w:val="24"/>
          <w:szCs w:val="24"/>
          <w:highlight w:val="none"/>
          <w:lang w:eastAsia="zh-CN"/>
        </w:rPr>
      </w:pPr>
    </w:p>
    <w:p w14:paraId="1A805773">
      <w:pPr>
        <w:jc w:val="center"/>
        <w:rPr>
          <w:rFonts w:hint="eastAsia" w:ascii="宋体" w:hAnsi="宋体" w:cs="宋体"/>
          <w:b/>
          <w:bCs/>
          <w:color w:val="auto"/>
          <w:spacing w:val="-3"/>
          <w:sz w:val="24"/>
          <w:szCs w:val="24"/>
          <w:highlight w:val="none"/>
          <w:lang w:eastAsia="zh-CN"/>
        </w:rPr>
      </w:pPr>
    </w:p>
    <w:p w14:paraId="36CC2C28">
      <w:pPr>
        <w:jc w:val="center"/>
        <w:rPr>
          <w:rFonts w:hint="eastAsia" w:ascii="宋体" w:hAnsi="宋体" w:cs="宋体"/>
          <w:b/>
          <w:bCs/>
          <w:color w:val="auto"/>
          <w:spacing w:val="-3"/>
          <w:sz w:val="24"/>
          <w:szCs w:val="24"/>
          <w:highlight w:val="none"/>
          <w:lang w:eastAsia="zh-CN"/>
        </w:rPr>
      </w:pPr>
    </w:p>
    <w:p w14:paraId="4D8C79C7">
      <w:pPr>
        <w:jc w:val="center"/>
        <w:rPr>
          <w:rFonts w:hint="eastAsia" w:ascii="宋体" w:hAnsi="宋体" w:cs="宋体"/>
          <w:b/>
          <w:bCs/>
          <w:color w:val="auto"/>
          <w:spacing w:val="-3"/>
          <w:sz w:val="24"/>
          <w:szCs w:val="24"/>
          <w:highlight w:val="none"/>
          <w:lang w:eastAsia="zh-CN"/>
        </w:rPr>
      </w:pPr>
    </w:p>
    <w:p w14:paraId="72C69C67">
      <w:pPr>
        <w:jc w:val="center"/>
        <w:rPr>
          <w:rFonts w:hint="eastAsia" w:ascii="宋体" w:hAnsi="宋体" w:cs="宋体"/>
          <w:b/>
          <w:bCs/>
          <w:color w:val="auto"/>
          <w:spacing w:val="-3"/>
          <w:sz w:val="24"/>
          <w:szCs w:val="24"/>
          <w:highlight w:val="none"/>
          <w:lang w:eastAsia="zh-CN"/>
        </w:rPr>
      </w:pPr>
    </w:p>
    <w:p w14:paraId="3A9CAA91">
      <w:pPr>
        <w:jc w:val="center"/>
        <w:rPr>
          <w:rFonts w:hint="eastAsia" w:ascii="宋体" w:hAnsi="宋体" w:cs="宋体"/>
          <w:b/>
          <w:bCs/>
          <w:color w:val="auto"/>
          <w:spacing w:val="-3"/>
          <w:sz w:val="24"/>
          <w:szCs w:val="24"/>
          <w:highlight w:val="none"/>
          <w:lang w:eastAsia="zh-CN"/>
        </w:rPr>
      </w:pPr>
    </w:p>
    <w:p w14:paraId="55C64B03">
      <w:pPr>
        <w:jc w:val="center"/>
        <w:rPr>
          <w:rFonts w:hint="eastAsia" w:ascii="宋体" w:hAnsi="宋体" w:cs="宋体"/>
          <w:b/>
          <w:bCs/>
          <w:color w:val="auto"/>
          <w:spacing w:val="-3"/>
          <w:sz w:val="24"/>
          <w:szCs w:val="24"/>
          <w:highlight w:val="none"/>
          <w:lang w:eastAsia="zh-CN"/>
        </w:rPr>
      </w:pPr>
    </w:p>
    <w:p w14:paraId="37385C37">
      <w:pPr>
        <w:jc w:val="center"/>
        <w:rPr>
          <w:rFonts w:hint="eastAsia" w:ascii="宋体" w:hAnsi="宋体" w:cs="宋体"/>
          <w:b/>
          <w:bCs/>
          <w:color w:val="auto"/>
          <w:spacing w:val="-3"/>
          <w:sz w:val="24"/>
          <w:szCs w:val="24"/>
          <w:highlight w:val="none"/>
          <w:lang w:eastAsia="zh-CN"/>
        </w:rPr>
      </w:pPr>
    </w:p>
    <w:p w14:paraId="1347CFEC">
      <w:pPr>
        <w:jc w:val="center"/>
        <w:rPr>
          <w:rFonts w:hint="eastAsia" w:ascii="宋体" w:hAnsi="宋体" w:cs="宋体"/>
          <w:b/>
          <w:bCs/>
          <w:color w:val="auto"/>
          <w:spacing w:val="-3"/>
          <w:sz w:val="24"/>
          <w:szCs w:val="24"/>
          <w:highlight w:val="none"/>
          <w:lang w:eastAsia="zh-CN"/>
        </w:rPr>
      </w:pPr>
    </w:p>
    <w:p w14:paraId="350A769F">
      <w:pPr>
        <w:jc w:val="center"/>
        <w:rPr>
          <w:rFonts w:hint="eastAsia" w:ascii="宋体" w:hAnsi="宋体" w:cs="宋体"/>
          <w:b/>
          <w:bCs/>
          <w:color w:val="auto"/>
          <w:spacing w:val="-3"/>
          <w:sz w:val="24"/>
          <w:szCs w:val="24"/>
          <w:highlight w:val="none"/>
          <w:lang w:eastAsia="zh-CN"/>
        </w:rPr>
      </w:pPr>
    </w:p>
    <w:p w14:paraId="54AE9F2D">
      <w:pPr>
        <w:jc w:val="center"/>
        <w:rPr>
          <w:rFonts w:hint="eastAsia" w:ascii="宋体" w:hAnsi="宋体" w:cs="宋体"/>
          <w:b/>
          <w:bCs/>
          <w:color w:val="auto"/>
          <w:spacing w:val="-3"/>
          <w:sz w:val="24"/>
          <w:szCs w:val="24"/>
          <w:highlight w:val="none"/>
          <w:lang w:eastAsia="zh-CN"/>
        </w:rPr>
      </w:pPr>
    </w:p>
    <w:p w14:paraId="78DD66F5">
      <w:pPr>
        <w:jc w:val="center"/>
        <w:rPr>
          <w:rFonts w:hint="eastAsia" w:ascii="宋体" w:hAnsi="宋体" w:cs="宋体"/>
          <w:b/>
          <w:bCs/>
          <w:color w:val="auto"/>
          <w:spacing w:val="-3"/>
          <w:sz w:val="24"/>
          <w:szCs w:val="24"/>
          <w:highlight w:val="none"/>
          <w:lang w:eastAsia="zh-CN"/>
        </w:rPr>
      </w:pPr>
    </w:p>
    <w:p w14:paraId="4AE20464">
      <w:pPr>
        <w:jc w:val="center"/>
        <w:rPr>
          <w:rFonts w:hint="eastAsia" w:ascii="宋体" w:hAnsi="宋体" w:cs="宋体"/>
          <w:b/>
          <w:bCs/>
          <w:color w:val="auto"/>
          <w:spacing w:val="-3"/>
          <w:sz w:val="24"/>
          <w:szCs w:val="24"/>
          <w:highlight w:val="none"/>
          <w:lang w:eastAsia="zh-CN"/>
        </w:rPr>
      </w:pPr>
    </w:p>
    <w:p w14:paraId="29586B46">
      <w:pPr>
        <w:jc w:val="center"/>
        <w:rPr>
          <w:rFonts w:hint="eastAsia" w:ascii="宋体" w:hAnsi="宋体" w:cs="宋体"/>
          <w:b/>
          <w:bCs/>
          <w:color w:val="auto"/>
          <w:spacing w:val="-3"/>
          <w:sz w:val="24"/>
          <w:szCs w:val="24"/>
          <w:highlight w:val="none"/>
          <w:lang w:eastAsia="zh-CN"/>
        </w:rPr>
      </w:pPr>
    </w:p>
    <w:p w14:paraId="6F726F1C">
      <w:pPr>
        <w:jc w:val="center"/>
        <w:rPr>
          <w:rFonts w:hint="eastAsia" w:ascii="宋体" w:hAnsi="宋体" w:cs="宋体"/>
          <w:color w:val="auto"/>
          <w:highlight w:val="none"/>
          <w:lang w:eastAsia="zh-CN"/>
        </w:rPr>
      </w:pPr>
      <w:r>
        <w:rPr>
          <w:rFonts w:hint="eastAsia" w:ascii="宋体" w:hAnsi="宋体" w:cs="宋体"/>
          <w:b/>
          <w:bCs/>
          <w:color w:val="auto"/>
          <w:spacing w:val="-3"/>
          <w:sz w:val="24"/>
          <w:szCs w:val="24"/>
          <w:highlight w:val="none"/>
          <w:lang w:eastAsia="zh-CN"/>
        </w:rPr>
        <w:t>第四章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技术要求</w:t>
      </w:r>
      <w:bookmarkEnd w:id="174"/>
    </w:p>
    <w:p w14:paraId="141D6E60">
      <w:pPr>
        <w:pStyle w:val="6"/>
        <w:spacing w:line="257" w:lineRule="auto"/>
        <w:rPr>
          <w:rFonts w:hint="eastAsia" w:ascii="宋体" w:hAnsi="宋体" w:cs="宋体"/>
          <w:color w:val="auto"/>
          <w:highlight w:val="none"/>
          <w:lang w:eastAsia="zh-CN"/>
        </w:rPr>
      </w:pPr>
    </w:p>
    <w:p w14:paraId="48200D40">
      <w:pPr>
        <w:spacing w:before="78" w:line="221" w:lineRule="auto"/>
        <w:ind w:left="125"/>
        <w:outlineLvl w:val="2"/>
        <w:rPr>
          <w:rFonts w:hint="eastAsia" w:ascii="宋体" w:hAnsi="宋体" w:cs="宋体"/>
          <w:color w:val="auto"/>
          <w:sz w:val="24"/>
          <w:szCs w:val="24"/>
          <w:highlight w:val="none"/>
          <w:lang w:eastAsia="zh-CN"/>
        </w:rPr>
      </w:pPr>
      <w:bookmarkStart w:id="175" w:name="_Toc19340"/>
      <w:bookmarkStart w:id="176" w:name="_Toc10155"/>
      <w:r>
        <w:rPr>
          <w:rFonts w:ascii="宋体" w:hAnsi="宋体" w:cs="宋体"/>
          <w:b/>
          <w:bCs/>
          <w:color w:val="auto"/>
          <w:spacing w:val="-6"/>
          <w:sz w:val="24"/>
          <w:szCs w:val="24"/>
          <w:highlight w:val="none"/>
          <w:lang w:eastAsia="zh-CN"/>
        </w:rPr>
        <w:t>1</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6"/>
          <w:sz w:val="24"/>
          <w:szCs w:val="24"/>
          <w:highlight w:val="none"/>
          <w:lang w:eastAsia="zh-CN"/>
        </w:rPr>
        <w:t>．</w:t>
      </w:r>
      <w:r>
        <w:rPr>
          <w:rFonts w:hint="eastAsia" w:ascii="宋体" w:hAnsi="宋体" w:cs="宋体"/>
          <w:b/>
          <w:bCs/>
          <w:color w:val="auto"/>
          <w:spacing w:val="-1"/>
          <w:sz w:val="24"/>
          <w:szCs w:val="24"/>
          <w:highlight w:val="none"/>
          <w:lang w:eastAsia="zh-CN"/>
        </w:rPr>
        <w:t>房屋建筑工程建设项目</w:t>
      </w:r>
      <w:bookmarkEnd w:id="175"/>
      <w:bookmarkEnd w:id="176"/>
    </w:p>
    <w:p w14:paraId="10A928D2">
      <w:pPr>
        <w:spacing w:before="152" w:line="220" w:lineRule="auto"/>
        <w:ind w:left="12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房屋建筑工程建设项目必须执行的现行技术规范，包括且不限于：</w:t>
      </w:r>
    </w:p>
    <w:p w14:paraId="448FA83A">
      <w:pPr>
        <w:spacing w:before="155"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）《建筑工程施工质量验收统一标准》；</w:t>
      </w:r>
    </w:p>
    <w:p w14:paraId="56358BCA">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）《建筑地基基础工程施工质量验收规范》；</w:t>
      </w:r>
    </w:p>
    <w:p w14:paraId="5F40B29A">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）《砌体工程施工质量验收规范》；</w:t>
      </w:r>
    </w:p>
    <w:p w14:paraId="50109F34">
      <w:pPr>
        <w:spacing w:before="155"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）《混凝土结构工程施工质量验收规范》；</w:t>
      </w:r>
    </w:p>
    <w:p w14:paraId="28B85EE4">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）《屋面工程质量验收规范》；</w:t>
      </w:r>
    </w:p>
    <w:p w14:paraId="441D11DE">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）《地下防水工程质量验收规范》；</w:t>
      </w:r>
    </w:p>
    <w:p w14:paraId="2A433E9A">
      <w:pPr>
        <w:spacing w:before="156"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）《建筑地面工程施工质量验收规范》；</w:t>
      </w:r>
    </w:p>
    <w:p w14:paraId="70C56253">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）《建筑装饰装修工程施工质量验收规范》；</w:t>
      </w:r>
    </w:p>
    <w:p w14:paraId="5F59F5D3">
      <w:pPr>
        <w:spacing w:before="153" w:line="219"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）《建筑给排水及采暖工程施工质量验收规范》；</w:t>
      </w:r>
    </w:p>
    <w:p w14:paraId="19387A3E">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10</w:t>
      </w:r>
      <w:r>
        <w:rPr>
          <w:rFonts w:hint="eastAsia" w:ascii="宋体" w:hAnsi="宋体" w:cs="宋体"/>
          <w:color w:val="auto"/>
          <w:spacing w:val="-1"/>
          <w:sz w:val="24"/>
          <w:szCs w:val="24"/>
          <w:highlight w:val="none"/>
          <w:lang w:eastAsia="zh-CN"/>
        </w:rPr>
        <w:t>）《建筑电气工程施工质量验收规范》；</w:t>
      </w:r>
    </w:p>
    <w:p w14:paraId="26B66727">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11</w:t>
      </w:r>
      <w:r>
        <w:rPr>
          <w:rFonts w:hint="eastAsia" w:ascii="宋体" w:hAnsi="宋体" w:cs="宋体"/>
          <w:color w:val="auto"/>
          <w:spacing w:val="-1"/>
          <w:sz w:val="24"/>
          <w:szCs w:val="24"/>
          <w:highlight w:val="none"/>
          <w:lang w:eastAsia="zh-CN"/>
        </w:rPr>
        <w:t>）《住建部绿色建筑评价标准》；</w:t>
      </w:r>
    </w:p>
    <w:p w14:paraId="3EA019B6">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）《建筑节能与可再生能源利用通用规范》（</w:t>
      </w:r>
      <w:r>
        <w:rPr>
          <w:rFonts w:ascii="宋体" w:hAnsi="宋体" w:cs="宋体"/>
          <w:color w:val="auto"/>
          <w:spacing w:val="-1"/>
          <w:sz w:val="24"/>
          <w:szCs w:val="24"/>
          <w:highlight w:val="none"/>
          <w:lang w:eastAsia="zh-CN"/>
        </w:rPr>
        <w:t>GB55015-2021</w:t>
      </w:r>
      <w:r>
        <w:rPr>
          <w:rFonts w:hint="eastAsia" w:ascii="宋体" w:hAnsi="宋体" w:cs="宋体"/>
          <w:color w:val="auto"/>
          <w:spacing w:val="-1"/>
          <w:sz w:val="24"/>
          <w:szCs w:val="24"/>
          <w:highlight w:val="none"/>
          <w:lang w:eastAsia="zh-CN"/>
        </w:rPr>
        <w:t>）；</w:t>
      </w:r>
    </w:p>
    <w:p w14:paraId="1F072D17">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）《建筑环境通用规范》；</w:t>
      </w:r>
    </w:p>
    <w:p w14:paraId="71599A41">
      <w:pPr>
        <w:spacing w:before="153" w:line="219" w:lineRule="auto"/>
        <w:ind w:left="130"/>
        <w:rPr>
          <w:rFonts w:hint="eastAsia" w:ascii="宋体" w:hAnsi="宋体" w:cs="宋体"/>
          <w:color w:val="auto"/>
          <w:spacing w:val="-1"/>
          <w:sz w:val="24"/>
          <w:szCs w:val="24"/>
          <w:highlight w:val="none"/>
          <w:lang w:eastAsia="zh-CN"/>
        </w:rPr>
      </w:pPr>
      <w:bookmarkStart w:id="177" w:name="_Toc16294"/>
      <w:bookmarkStart w:id="178" w:name="_Toc12084"/>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14</w:t>
      </w:r>
      <w:r>
        <w:rPr>
          <w:rFonts w:hint="eastAsia" w:ascii="宋体" w:hAnsi="宋体" w:cs="宋体"/>
          <w:color w:val="auto"/>
          <w:spacing w:val="-1"/>
          <w:sz w:val="24"/>
          <w:szCs w:val="24"/>
          <w:highlight w:val="none"/>
          <w:lang w:eastAsia="zh-CN"/>
        </w:rPr>
        <w:t>）《建筑与市政工程无障碍通用规范》</w:t>
      </w:r>
      <w:r>
        <w:rPr>
          <w:rFonts w:ascii="宋体" w:hAnsi="宋体" w:cs="宋体"/>
          <w:color w:val="auto"/>
          <w:spacing w:val="-1"/>
          <w:sz w:val="24"/>
          <w:szCs w:val="24"/>
          <w:highlight w:val="none"/>
          <w:lang w:eastAsia="zh-CN"/>
        </w:rPr>
        <w:t xml:space="preserve"> GB 55019-2021</w:t>
      </w:r>
      <w:r>
        <w:rPr>
          <w:rFonts w:hint="eastAsia" w:ascii="宋体" w:hAnsi="宋体" w:cs="宋体"/>
          <w:color w:val="auto"/>
          <w:spacing w:val="-1"/>
          <w:sz w:val="24"/>
          <w:szCs w:val="24"/>
          <w:highlight w:val="none"/>
          <w:lang w:eastAsia="zh-CN"/>
        </w:rPr>
        <w:t>；</w:t>
      </w:r>
      <w:bookmarkEnd w:id="177"/>
      <w:bookmarkEnd w:id="178"/>
    </w:p>
    <w:p w14:paraId="157F93B8">
      <w:pPr>
        <w:spacing w:before="153" w:line="219" w:lineRule="auto"/>
        <w:ind w:left="130"/>
        <w:rPr>
          <w:rFonts w:hint="eastAsia" w:ascii="宋体" w:hAnsi="宋体" w:cs="宋体"/>
          <w:color w:val="auto"/>
          <w:spacing w:val="-1"/>
          <w:sz w:val="24"/>
          <w:szCs w:val="24"/>
          <w:highlight w:val="none"/>
          <w:lang w:eastAsia="zh-CN"/>
        </w:rPr>
      </w:pPr>
      <w:bookmarkStart w:id="179" w:name="_Toc15158"/>
      <w:bookmarkStart w:id="180" w:name="_Toc1177"/>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15</w:t>
      </w:r>
      <w:r>
        <w:rPr>
          <w:rFonts w:hint="eastAsia" w:ascii="宋体" w:hAnsi="宋体" w:cs="宋体"/>
          <w:color w:val="auto"/>
          <w:spacing w:val="-1"/>
          <w:sz w:val="24"/>
          <w:szCs w:val="24"/>
          <w:highlight w:val="none"/>
          <w:lang w:eastAsia="zh-CN"/>
        </w:rPr>
        <w:t>）《建筑防火通用规范》</w:t>
      </w:r>
      <w:r>
        <w:rPr>
          <w:rFonts w:ascii="宋体" w:hAnsi="宋体" w:cs="宋体"/>
          <w:color w:val="auto"/>
          <w:spacing w:val="-1"/>
          <w:sz w:val="24"/>
          <w:szCs w:val="24"/>
          <w:highlight w:val="none"/>
          <w:lang w:eastAsia="zh-CN"/>
        </w:rPr>
        <w:t>GB 55037-2022;</w:t>
      </w:r>
      <w:bookmarkEnd w:id="179"/>
      <w:bookmarkEnd w:id="180"/>
    </w:p>
    <w:p w14:paraId="5A52C718">
      <w:pPr>
        <w:spacing w:before="153" w:line="219" w:lineRule="auto"/>
        <w:ind w:left="130"/>
        <w:rPr>
          <w:rFonts w:hint="eastAsia" w:ascii="宋体" w:hAnsi="宋体" w:cs="宋体"/>
          <w:color w:val="auto"/>
          <w:spacing w:val="-1"/>
          <w:sz w:val="24"/>
          <w:szCs w:val="24"/>
          <w:highlight w:val="none"/>
          <w:lang w:eastAsia="zh-CN"/>
        </w:rPr>
      </w:pPr>
      <w:bookmarkStart w:id="181" w:name="_Toc24233"/>
      <w:bookmarkStart w:id="182" w:name="_Toc246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16</w:t>
      </w:r>
      <w:r>
        <w:rPr>
          <w:rFonts w:hint="eastAsia" w:ascii="宋体" w:hAnsi="宋体" w:cs="宋体"/>
          <w:color w:val="auto"/>
          <w:spacing w:val="-1"/>
          <w:sz w:val="24"/>
          <w:szCs w:val="24"/>
          <w:highlight w:val="none"/>
          <w:lang w:eastAsia="zh-CN"/>
        </w:rPr>
        <w:t>）《建筑与市政工程抗震通用规范》</w:t>
      </w:r>
      <w:r>
        <w:rPr>
          <w:rFonts w:ascii="宋体" w:hAnsi="宋体" w:cs="宋体"/>
          <w:color w:val="auto"/>
          <w:spacing w:val="-1"/>
          <w:sz w:val="24"/>
          <w:szCs w:val="24"/>
          <w:highlight w:val="none"/>
          <w:lang w:eastAsia="zh-CN"/>
        </w:rPr>
        <w:t>GB55002-2001;</w:t>
      </w:r>
      <w:bookmarkEnd w:id="181"/>
      <w:bookmarkEnd w:id="182"/>
    </w:p>
    <w:p w14:paraId="34ACC7F9">
      <w:pPr>
        <w:spacing w:before="153" w:line="219" w:lineRule="auto"/>
        <w:ind w:left="130"/>
        <w:rPr>
          <w:rFonts w:hint="eastAsia" w:ascii="宋体" w:hAnsi="宋体" w:cs="宋体"/>
          <w:color w:val="auto"/>
          <w:spacing w:val="-1"/>
          <w:sz w:val="24"/>
          <w:szCs w:val="24"/>
          <w:highlight w:val="none"/>
          <w:lang w:eastAsia="zh-CN"/>
        </w:rPr>
      </w:pPr>
      <w:bookmarkStart w:id="183" w:name="_Toc8109"/>
      <w:bookmarkStart w:id="184" w:name="_Toc5777"/>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17</w:t>
      </w:r>
      <w:r>
        <w:rPr>
          <w:rFonts w:hint="eastAsia" w:ascii="宋体" w:hAnsi="宋体" w:cs="宋体"/>
          <w:color w:val="auto"/>
          <w:spacing w:val="-1"/>
          <w:sz w:val="24"/>
          <w:szCs w:val="24"/>
          <w:highlight w:val="none"/>
          <w:lang w:eastAsia="zh-CN"/>
        </w:rPr>
        <w:t>）《建筑与市政地基基础通用规范》</w:t>
      </w:r>
      <w:r>
        <w:rPr>
          <w:rFonts w:ascii="宋体" w:hAnsi="宋体" w:cs="宋体"/>
          <w:color w:val="auto"/>
          <w:spacing w:val="-1"/>
          <w:sz w:val="24"/>
          <w:szCs w:val="24"/>
          <w:highlight w:val="none"/>
          <w:lang w:eastAsia="zh-CN"/>
        </w:rPr>
        <w:t>GB55003-2001;</w:t>
      </w:r>
      <w:bookmarkEnd w:id="183"/>
      <w:bookmarkEnd w:id="184"/>
    </w:p>
    <w:p w14:paraId="638076A5">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18</w:t>
      </w:r>
      <w:r>
        <w:rPr>
          <w:rFonts w:hint="eastAsia" w:ascii="宋体" w:hAnsi="宋体" w:cs="宋体"/>
          <w:color w:val="auto"/>
          <w:spacing w:val="-1"/>
          <w:sz w:val="24"/>
          <w:szCs w:val="24"/>
          <w:highlight w:val="none"/>
          <w:lang w:eastAsia="zh-CN"/>
        </w:rPr>
        <w:t>）《广东省住房和城乡建设厅绿色施工导则》；</w:t>
      </w:r>
    </w:p>
    <w:p w14:paraId="525473F4">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19</w:t>
      </w:r>
      <w:r>
        <w:rPr>
          <w:rFonts w:hint="eastAsia" w:ascii="宋体" w:hAnsi="宋体" w:cs="宋体"/>
          <w:color w:val="auto"/>
          <w:spacing w:val="-1"/>
          <w:sz w:val="24"/>
          <w:szCs w:val="24"/>
          <w:highlight w:val="none"/>
          <w:lang w:eastAsia="zh-CN"/>
        </w:rPr>
        <w:t>）《广东省建筑工程绿色施工评价标准》；</w:t>
      </w:r>
    </w:p>
    <w:p w14:paraId="0CF13395">
      <w:pPr>
        <w:spacing w:before="153" w:line="219"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20</w:t>
      </w:r>
      <w:r>
        <w:rPr>
          <w:rFonts w:hint="eastAsia" w:ascii="宋体" w:hAnsi="宋体" w:cs="宋体"/>
          <w:color w:val="auto"/>
          <w:spacing w:val="-1"/>
          <w:sz w:val="24"/>
          <w:szCs w:val="24"/>
          <w:highlight w:val="none"/>
          <w:lang w:eastAsia="zh-CN"/>
        </w:rPr>
        <w:t>）《广东省建筑节能与绿色建筑工程施工质量验收规范》</w:t>
      </w:r>
    </w:p>
    <w:p w14:paraId="1C5489BD">
      <w:pPr>
        <w:spacing w:before="153" w:line="219"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21</w:t>
      </w:r>
      <w:r>
        <w:rPr>
          <w:rFonts w:hint="eastAsia" w:ascii="宋体" w:hAnsi="宋体" w:cs="宋体"/>
          <w:color w:val="auto"/>
          <w:spacing w:val="-1"/>
          <w:sz w:val="24"/>
          <w:szCs w:val="24"/>
          <w:highlight w:val="none"/>
          <w:lang w:eastAsia="zh-CN"/>
        </w:rPr>
        <w:t>）其他现行国家、广东省关于房建工程的施工及验收规范、定额</w:t>
      </w:r>
      <w:r>
        <w:rPr>
          <w:rFonts w:hint="eastAsia" w:ascii="宋体" w:hAnsi="宋体" w:cs="宋体"/>
          <w:color w:val="auto"/>
          <w:spacing w:val="-6"/>
          <w:sz w:val="24"/>
          <w:szCs w:val="24"/>
          <w:highlight w:val="none"/>
          <w:lang w:eastAsia="zh-CN"/>
        </w:rPr>
        <w:t>、规程、标准。</w:t>
      </w:r>
    </w:p>
    <w:p w14:paraId="7234CA62">
      <w:pPr>
        <w:pStyle w:val="6"/>
        <w:spacing w:line="257" w:lineRule="auto"/>
        <w:rPr>
          <w:rFonts w:hint="eastAsia" w:ascii="宋体" w:hAnsi="宋体" w:cs="宋体"/>
          <w:color w:val="auto"/>
          <w:highlight w:val="none"/>
          <w:lang w:eastAsia="zh-CN"/>
        </w:rPr>
      </w:pPr>
    </w:p>
    <w:p w14:paraId="6E4510AD">
      <w:pPr>
        <w:spacing w:before="78" w:line="220" w:lineRule="auto"/>
        <w:ind w:left="115"/>
        <w:outlineLvl w:val="2"/>
        <w:rPr>
          <w:rFonts w:hint="eastAsia" w:ascii="宋体" w:hAnsi="宋体" w:cs="宋体"/>
          <w:color w:val="auto"/>
          <w:sz w:val="24"/>
          <w:szCs w:val="24"/>
          <w:highlight w:val="none"/>
          <w:lang w:eastAsia="zh-CN"/>
        </w:rPr>
      </w:pPr>
      <w:bookmarkStart w:id="185" w:name="_Toc16340"/>
      <w:bookmarkStart w:id="186" w:name="_Toc15652"/>
      <w:r>
        <w:rPr>
          <w:rFonts w:ascii="宋体" w:hAnsi="宋体" w:cs="宋体"/>
          <w:b/>
          <w:bCs/>
          <w:color w:val="auto"/>
          <w:spacing w:val="-5"/>
          <w:sz w:val="24"/>
          <w:szCs w:val="24"/>
          <w:highlight w:val="none"/>
          <w:lang w:eastAsia="zh-CN"/>
        </w:rPr>
        <w:t>2</w:t>
      </w:r>
      <w:r>
        <w:rPr>
          <w:rFonts w:ascii="宋体" w:hAnsi="宋体" w:cs="宋体"/>
          <w:b/>
          <w:bCs/>
          <w:color w:val="auto"/>
          <w:spacing w:val="-18"/>
          <w:sz w:val="24"/>
          <w:szCs w:val="24"/>
          <w:highlight w:val="none"/>
          <w:lang w:eastAsia="zh-CN"/>
        </w:rPr>
        <w:t xml:space="preserve"> </w:t>
      </w:r>
      <w:r>
        <w:rPr>
          <w:rFonts w:hint="eastAsia" w:ascii="宋体" w:hAnsi="宋体" w:cs="宋体"/>
          <w:b/>
          <w:bCs/>
          <w:color w:val="auto"/>
          <w:spacing w:val="-5"/>
          <w:sz w:val="24"/>
          <w:szCs w:val="24"/>
          <w:highlight w:val="none"/>
          <w:lang w:eastAsia="zh-CN"/>
        </w:rPr>
        <w:t>．市政基础设施工程建设项目</w:t>
      </w:r>
      <w:bookmarkEnd w:id="185"/>
      <w:bookmarkEnd w:id="186"/>
    </w:p>
    <w:p w14:paraId="6A9DBF72">
      <w:pPr>
        <w:spacing w:before="154" w:line="220" w:lineRule="auto"/>
        <w:ind w:left="125"/>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市政基础设施工程建设项目必须执行的现行技术规范，包括且不限于：</w:t>
      </w:r>
    </w:p>
    <w:p w14:paraId="40C66955">
      <w:pPr>
        <w:spacing w:before="155"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）《公路路基施工技术规范》；</w:t>
      </w:r>
    </w:p>
    <w:p w14:paraId="16C3B175">
      <w:pPr>
        <w:spacing w:before="153"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）《市政道路工程质量检验评定标准》；</w:t>
      </w:r>
    </w:p>
    <w:p w14:paraId="6C7B853B">
      <w:pPr>
        <w:spacing w:before="154" w:line="220" w:lineRule="auto"/>
        <w:ind w:left="130"/>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）《市政排水管渠工程质量检验评定标准》；</w:t>
      </w:r>
    </w:p>
    <w:p w14:paraId="59B31D52">
      <w:pPr>
        <w:widowControl w:val="0"/>
        <w:spacing w:before="155" w:line="220" w:lineRule="auto"/>
        <w:ind w:left="130"/>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）《给水排水管道工程施工及验收规范》；</w:t>
      </w:r>
    </w:p>
    <w:p w14:paraId="4778BA6A">
      <w:pPr>
        <w:widowControl w:val="0"/>
        <w:spacing w:before="78" w:line="220" w:lineRule="auto"/>
        <w:ind w:left="216" w:leftChars="10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）《城市道路路基工程施工及验收规范》；</w:t>
      </w:r>
    </w:p>
    <w:p w14:paraId="7D94565C">
      <w:pPr>
        <w:widowControl w:val="0"/>
        <w:spacing w:before="155" w:line="220" w:lineRule="auto"/>
        <w:ind w:left="216" w:leftChars="10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）《水泥砼路面施工及验收规范》；</w:t>
      </w:r>
    </w:p>
    <w:p w14:paraId="3EC2102B">
      <w:pPr>
        <w:widowControl w:val="0"/>
        <w:spacing w:before="153" w:line="220" w:lineRule="auto"/>
        <w:ind w:left="216" w:leftChars="10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）《公路水泥砼路面施工技术规范》；</w:t>
      </w:r>
    </w:p>
    <w:p w14:paraId="35F30821">
      <w:pPr>
        <w:widowControl w:val="0"/>
        <w:spacing w:before="153" w:line="220" w:lineRule="auto"/>
        <w:ind w:left="216" w:leftChars="10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）《埋地硬聚氯乙烯排水管道工程技术规程》；</w:t>
      </w:r>
    </w:p>
    <w:p w14:paraId="478BB0E8">
      <w:pPr>
        <w:widowControl w:val="0"/>
        <w:spacing w:before="122" w:line="219" w:lineRule="auto"/>
        <w:ind w:left="216" w:leftChars="10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9</w:t>
      </w:r>
      <w:r>
        <w:rPr>
          <w:rFonts w:hint="eastAsia" w:ascii="宋体" w:hAnsi="宋体" w:cs="宋体"/>
          <w:color w:val="auto"/>
          <w:spacing w:val="-2"/>
          <w:sz w:val="24"/>
          <w:szCs w:val="24"/>
          <w:highlight w:val="none"/>
          <w:lang w:eastAsia="zh-CN"/>
        </w:rPr>
        <w:t>）《沥青路面施工及验收规范》；</w:t>
      </w:r>
    </w:p>
    <w:p w14:paraId="550E82BB">
      <w:pPr>
        <w:widowControl w:val="0"/>
        <w:spacing w:before="153" w:line="220" w:lineRule="auto"/>
        <w:ind w:left="216" w:leftChars="103"/>
        <w:rPr>
          <w:rFonts w:hint="eastAsia" w:ascii="宋体" w:hAns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10</w:t>
      </w:r>
      <w:r>
        <w:rPr>
          <w:rFonts w:hint="eastAsia" w:ascii="宋体" w:hAnsi="宋体" w:cs="宋体"/>
          <w:color w:val="auto"/>
          <w:spacing w:val="-2"/>
          <w:sz w:val="24"/>
          <w:szCs w:val="24"/>
          <w:highlight w:val="none"/>
          <w:lang w:eastAsia="zh-CN"/>
        </w:rPr>
        <w:t>）《广东省市政工程施工质量技术资料统一用表》。</w:t>
      </w:r>
    </w:p>
    <w:p w14:paraId="28BA2098">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87" w:name="_Toc30781"/>
      <w:bookmarkStart w:id="188" w:name="_Toc8494"/>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）《建筑与市政工程无障碍通用规范》</w:t>
      </w:r>
      <w:r>
        <w:rPr>
          <w:rFonts w:ascii="宋体" w:hAnsi="宋体" w:cs="宋体"/>
          <w:color w:val="auto"/>
          <w:spacing w:val="-2"/>
          <w:sz w:val="24"/>
          <w:szCs w:val="24"/>
          <w:highlight w:val="none"/>
          <w:lang w:eastAsia="zh-CN"/>
        </w:rPr>
        <w:t xml:space="preserve"> GB 55019-2021</w:t>
      </w:r>
      <w:r>
        <w:rPr>
          <w:rFonts w:hint="eastAsia" w:ascii="宋体" w:hAnsi="宋体" w:cs="宋体"/>
          <w:color w:val="auto"/>
          <w:spacing w:val="-2"/>
          <w:sz w:val="24"/>
          <w:szCs w:val="24"/>
          <w:highlight w:val="none"/>
          <w:lang w:eastAsia="zh-CN"/>
        </w:rPr>
        <w:t>；</w:t>
      </w:r>
      <w:bookmarkEnd w:id="187"/>
      <w:bookmarkEnd w:id="188"/>
    </w:p>
    <w:p w14:paraId="078126D6">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89" w:name="_Toc31143"/>
      <w:bookmarkStart w:id="190" w:name="_Toc17383"/>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12</w:t>
      </w:r>
      <w:r>
        <w:rPr>
          <w:rFonts w:hint="eastAsia" w:ascii="宋体" w:hAnsi="宋体" w:cs="宋体"/>
          <w:color w:val="auto"/>
          <w:spacing w:val="-2"/>
          <w:sz w:val="24"/>
          <w:szCs w:val="24"/>
          <w:highlight w:val="none"/>
          <w:lang w:eastAsia="zh-CN"/>
        </w:rPr>
        <w:t>）《建筑防火通用规范》</w:t>
      </w:r>
      <w:r>
        <w:rPr>
          <w:rFonts w:ascii="宋体" w:hAnsi="宋体" w:cs="宋体"/>
          <w:color w:val="auto"/>
          <w:spacing w:val="-2"/>
          <w:sz w:val="24"/>
          <w:szCs w:val="24"/>
          <w:highlight w:val="none"/>
          <w:lang w:eastAsia="zh-CN"/>
        </w:rPr>
        <w:t>GB 55037-2022;</w:t>
      </w:r>
      <w:bookmarkEnd w:id="189"/>
      <w:bookmarkEnd w:id="190"/>
    </w:p>
    <w:p w14:paraId="00BB9B64">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91" w:name="_Toc954"/>
      <w:bookmarkStart w:id="192" w:name="_Toc32476"/>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13</w:t>
      </w:r>
      <w:r>
        <w:rPr>
          <w:rFonts w:hint="eastAsia" w:ascii="宋体" w:hAnsi="宋体" w:cs="宋体"/>
          <w:color w:val="auto"/>
          <w:spacing w:val="-2"/>
          <w:sz w:val="24"/>
          <w:szCs w:val="24"/>
          <w:highlight w:val="none"/>
          <w:lang w:eastAsia="zh-CN"/>
        </w:rPr>
        <w:t>）《建筑与市政工程抗震通用规范》</w:t>
      </w:r>
      <w:r>
        <w:rPr>
          <w:rFonts w:ascii="宋体" w:hAnsi="宋体" w:cs="宋体"/>
          <w:color w:val="auto"/>
          <w:spacing w:val="-2"/>
          <w:sz w:val="24"/>
          <w:szCs w:val="24"/>
          <w:highlight w:val="none"/>
          <w:lang w:eastAsia="zh-CN"/>
        </w:rPr>
        <w:t>GB55002-2001;</w:t>
      </w:r>
      <w:bookmarkEnd w:id="191"/>
      <w:bookmarkEnd w:id="192"/>
    </w:p>
    <w:p w14:paraId="3844EEEB">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93" w:name="_Toc27898"/>
      <w:bookmarkStart w:id="194" w:name="_Toc7185"/>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14</w:t>
      </w:r>
      <w:r>
        <w:rPr>
          <w:rFonts w:hint="eastAsia" w:ascii="宋体" w:hAnsi="宋体" w:cs="宋体"/>
          <w:color w:val="auto"/>
          <w:spacing w:val="-2"/>
          <w:sz w:val="24"/>
          <w:szCs w:val="24"/>
          <w:highlight w:val="none"/>
          <w:lang w:eastAsia="zh-CN"/>
        </w:rPr>
        <w:t>）《建筑与市政地基基础通用规范》</w:t>
      </w:r>
      <w:r>
        <w:rPr>
          <w:rFonts w:ascii="宋体" w:hAnsi="宋体" w:cs="宋体"/>
          <w:color w:val="auto"/>
          <w:spacing w:val="-2"/>
          <w:sz w:val="24"/>
          <w:szCs w:val="24"/>
          <w:highlight w:val="none"/>
          <w:lang w:eastAsia="zh-CN"/>
        </w:rPr>
        <w:t>GB55003-2001;</w:t>
      </w:r>
      <w:bookmarkEnd w:id="193"/>
      <w:bookmarkEnd w:id="194"/>
    </w:p>
    <w:p w14:paraId="478E91ED">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95" w:name="_Toc17281"/>
      <w:bookmarkStart w:id="196" w:name="_Toc29669"/>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）《城市道路照明设计标准》（</w:t>
      </w:r>
      <w:r>
        <w:rPr>
          <w:rFonts w:ascii="宋体" w:hAnsi="宋体" w:cs="宋体"/>
          <w:color w:val="auto"/>
          <w:spacing w:val="-2"/>
          <w:sz w:val="24"/>
          <w:szCs w:val="24"/>
          <w:highlight w:val="none"/>
          <w:lang w:eastAsia="zh-CN"/>
        </w:rPr>
        <w:t>CJJ45-2015</w:t>
      </w:r>
      <w:r>
        <w:rPr>
          <w:rFonts w:hint="eastAsia" w:ascii="宋体" w:hAnsi="宋体" w:cs="宋体"/>
          <w:color w:val="auto"/>
          <w:spacing w:val="-2"/>
          <w:sz w:val="24"/>
          <w:szCs w:val="24"/>
          <w:highlight w:val="none"/>
          <w:lang w:eastAsia="zh-CN"/>
        </w:rPr>
        <w:t>）；</w:t>
      </w:r>
      <w:bookmarkEnd w:id="195"/>
      <w:bookmarkEnd w:id="196"/>
    </w:p>
    <w:p w14:paraId="43810D42">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97" w:name="_Toc9161"/>
      <w:bookmarkStart w:id="198" w:name="_Toc31812"/>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16</w:t>
      </w:r>
      <w:r>
        <w:rPr>
          <w:rFonts w:hint="eastAsia" w:ascii="宋体" w:hAnsi="宋体" w:cs="宋体"/>
          <w:color w:val="auto"/>
          <w:spacing w:val="-2"/>
          <w:sz w:val="24"/>
          <w:szCs w:val="24"/>
          <w:highlight w:val="none"/>
          <w:lang w:eastAsia="zh-CN"/>
        </w:rPr>
        <w:t>）《低压配电设计规范》（</w:t>
      </w:r>
      <w:r>
        <w:rPr>
          <w:rFonts w:ascii="宋体" w:hAnsi="宋体" w:cs="宋体"/>
          <w:color w:val="auto"/>
          <w:spacing w:val="-2"/>
          <w:sz w:val="24"/>
          <w:szCs w:val="24"/>
          <w:highlight w:val="none"/>
          <w:lang w:eastAsia="zh-CN"/>
        </w:rPr>
        <w:t>GB50054-2011</w:t>
      </w:r>
      <w:r>
        <w:rPr>
          <w:rFonts w:hint="eastAsia" w:ascii="宋体" w:hAnsi="宋体" w:cs="宋体"/>
          <w:color w:val="auto"/>
          <w:spacing w:val="-2"/>
          <w:sz w:val="24"/>
          <w:szCs w:val="24"/>
          <w:highlight w:val="none"/>
          <w:lang w:eastAsia="zh-CN"/>
        </w:rPr>
        <w:t>）；</w:t>
      </w:r>
      <w:bookmarkEnd w:id="197"/>
      <w:bookmarkEnd w:id="198"/>
    </w:p>
    <w:p w14:paraId="48E686DA">
      <w:pPr>
        <w:widowControl w:val="0"/>
        <w:spacing w:before="153" w:line="220" w:lineRule="auto"/>
        <w:ind w:left="216" w:leftChars="103"/>
        <w:rPr>
          <w:rFonts w:hint="eastAsia" w:ascii="宋体" w:hAnsi="宋体" w:cs="宋体"/>
          <w:color w:val="auto"/>
          <w:spacing w:val="-2"/>
          <w:sz w:val="24"/>
          <w:szCs w:val="24"/>
          <w:highlight w:val="none"/>
          <w:lang w:eastAsia="zh-CN"/>
        </w:rPr>
      </w:pPr>
      <w:bookmarkStart w:id="199" w:name="_Toc6405"/>
      <w:bookmarkStart w:id="200" w:name="_Toc18255"/>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17</w:t>
      </w:r>
      <w:r>
        <w:rPr>
          <w:rFonts w:hint="eastAsia" w:ascii="宋体" w:hAnsi="宋体" w:cs="宋体"/>
          <w:color w:val="auto"/>
          <w:spacing w:val="-2"/>
          <w:sz w:val="24"/>
          <w:szCs w:val="24"/>
          <w:highlight w:val="none"/>
          <w:lang w:eastAsia="zh-CN"/>
        </w:rPr>
        <w:t>）《城市道路照明工程施工及验收规程》（</w:t>
      </w:r>
      <w:r>
        <w:rPr>
          <w:rFonts w:ascii="宋体" w:hAnsi="宋体" w:cs="宋体"/>
          <w:color w:val="auto"/>
          <w:spacing w:val="-2"/>
          <w:sz w:val="24"/>
          <w:szCs w:val="24"/>
          <w:highlight w:val="none"/>
          <w:lang w:eastAsia="zh-CN"/>
        </w:rPr>
        <w:t>CJJ89-2012</w:t>
      </w:r>
      <w:r>
        <w:rPr>
          <w:rFonts w:hint="eastAsia" w:ascii="宋体" w:hAnsi="宋体" w:cs="宋体"/>
          <w:color w:val="auto"/>
          <w:spacing w:val="-2"/>
          <w:sz w:val="24"/>
          <w:szCs w:val="24"/>
          <w:highlight w:val="none"/>
          <w:lang w:eastAsia="zh-CN"/>
        </w:rPr>
        <w:t>）；</w:t>
      </w:r>
      <w:bookmarkEnd w:id="199"/>
      <w:bookmarkEnd w:id="200"/>
    </w:p>
    <w:p w14:paraId="4ED025EC">
      <w:pPr>
        <w:widowControl w:val="0"/>
        <w:spacing w:before="153" w:line="220" w:lineRule="auto"/>
        <w:ind w:left="216" w:leftChars="103"/>
        <w:rPr>
          <w:rFonts w:hint="eastAsia" w:ascii="宋体" w:hAns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18</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 xml:space="preserve">LED </w:t>
      </w:r>
      <w:r>
        <w:rPr>
          <w:rFonts w:hint="eastAsia" w:ascii="宋体" w:hAnsi="宋体" w:cs="宋体"/>
          <w:color w:val="auto"/>
          <w:spacing w:val="-2"/>
          <w:sz w:val="24"/>
          <w:szCs w:val="24"/>
          <w:highlight w:val="none"/>
          <w:lang w:eastAsia="zh-CN"/>
        </w:rPr>
        <w:t>道路照明工程技术规范》（</w:t>
      </w:r>
      <w:r>
        <w:rPr>
          <w:rFonts w:ascii="宋体" w:hAnsi="宋体" w:cs="宋体"/>
          <w:color w:val="auto"/>
          <w:spacing w:val="-2"/>
          <w:sz w:val="24"/>
          <w:szCs w:val="24"/>
          <w:highlight w:val="none"/>
          <w:lang w:eastAsia="zh-CN"/>
        </w:rPr>
        <w:t>DB44/T 1898-2016</w:t>
      </w:r>
      <w:r>
        <w:rPr>
          <w:rFonts w:hint="eastAsia" w:ascii="宋体" w:hAnsi="宋体" w:cs="宋体"/>
          <w:color w:val="auto"/>
          <w:spacing w:val="-2"/>
          <w:sz w:val="24"/>
          <w:szCs w:val="24"/>
          <w:highlight w:val="none"/>
          <w:lang w:eastAsia="zh-CN"/>
        </w:rPr>
        <w:t>）；</w:t>
      </w:r>
    </w:p>
    <w:p w14:paraId="224BA893">
      <w:pPr>
        <w:widowControl w:val="0"/>
        <w:spacing w:before="153" w:line="220" w:lineRule="auto"/>
        <w:ind w:left="216" w:leftChars="103"/>
        <w:rPr>
          <w:rFonts w:hint="eastAsia" w:ascii="宋体" w:hAns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19</w:t>
      </w:r>
      <w:r>
        <w:rPr>
          <w:rFonts w:hint="eastAsia" w:ascii="宋体" w:hAnsi="宋体" w:cs="宋体"/>
          <w:color w:val="auto"/>
          <w:spacing w:val="-2"/>
          <w:sz w:val="24"/>
          <w:szCs w:val="24"/>
          <w:highlight w:val="none"/>
          <w:lang w:eastAsia="zh-CN"/>
        </w:rPr>
        <w:t>）《灯具第</w:t>
      </w:r>
      <w:r>
        <w:rPr>
          <w:rFonts w:ascii="宋体" w:hAnsi="宋体" w:cs="宋体"/>
          <w:color w:val="auto"/>
          <w:spacing w:val="-2"/>
          <w:sz w:val="24"/>
          <w:szCs w:val="24"/>
          <w:highlight w:val="none"/>
          <w:lang w:eastAsia="zh-CN"/>
        </w:rPr>
        <w:t xml:space="preserve"> 1 </w:t>
      </w:r>
      <w:r>
        <w:rPr>
          <w:rFonts w:hint="eastAsia" w:ascii="宋体" w:hAnsi="宋体" w:cs="宋体"/>
          <w:color w:val="auto"/>
          <w:spacing w:val="-2"/>
          <w:sz w:val="24"/>
          <w:szCs w:val="24"/>
          <w:highlight w:val="none"/>
          <w:lang w:eastAsia="zh-CN"/>
        </w:rPr>
        <w:t>部分：一般要求与试验》（</w:t>
      </w:r>
      <w:r>
        <w:rPr>
          <w:rFonts w:ascii="宋体" w:hAnsi="宋体" w:cs="宋体"/>
          <w:color w:val="auto"/>
          <w:spacing w:val="-2"/>
          <w:sz w:val="24"/>
          <w:szCs w:val="24"/>
          <w:highlight w:val="none"/>
          <w:lang w:eastAsia="zh-CN"/>
        </w:rPr>
        <w:t>GB7000.1-2015</w:t>
      </w:r>
      <w:r>
        <w:rPr>
          <w:rFonts w:hint="eastAsia" w:ascii="宋体" w:hAnsi="宋体" w:cs="宋体"/>
          <w:color w:val="auto"/>
          <w:spacing w:val="-2"/>
          <w:sz w:val="24"/>
          <w:szCs w:val="24"/>
          <w:highlight w:val="none"/>
          <w:lang w:eastAsia="zh-CN"/>
        </w:rPr>
        <w:t>）；</w:t>
      </w:r>
    </w:p>
    <w:p w14:paraId="4B8EE113">
      <w:pPr>
        <w:widowControl w:val="0"/>
        <w:spacing w:before="153" w:line="220" w:lineRule="auto"/>
        <w:ind w:left="216" w:leftChars="103"/>
        <w:rPr>
          <w:rFonts w:hint="eastAsia" w:ascii="宋体" w:hAns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w:t>
      </w:r>
      <w:r>
        <w:rPr>
          <w:rFonts w:hint="eastAsia" w:ascii="宋体" w:hAnsi="宋体" w:cs="宋体"/>
          <w:color w:val="auto"/>
          <w:spacing w:val="-2"/>
          <w:sz w:val="24"/>
          <w:szCs w:val="24"/>
          <w:highlight w:val="none"/>
          <w:lang w:eastAsia="zh-CN"/>
        </w:rPr>
        <w:t>）《电缆工程电缆设计标准》（</w:t>
      </w:r>
      <w:r>
        <w:rPr>
          <w:rFonts w:ascii="宋体" w:hAnsi="宋体" w:cs="宋体"/>
          <w:color w:val="auto"/>
          <w:spacing w:val="-2"/>
          <w:sz w:val="24"/>
          <w:szCs w:val="24"/>
          <w:highlight w:val="none"/>
          <w:lang w:eastAsia="zh-CN"/>
        </w:rPr>
        <w:t>GB50217-2018</w:t>
      </w:r>
      <w:r>
        <w:rPr>
          <w:rFonts w:hint="eastAsia" w:ascii="宋体" w:hAnsi="宋体" w:cs="宋体"/>
          <w:color w:val="auto"/>
          <w:spacing w:val="-2"/>
          <w:sz w:val="24"/>
          <w:szCs w:val="24"/>
          <w:highlight w:val="none"/>
          <w:lang w:eastAsia="zh-CN"/>
        </w:rPr>
        <w:t>）；</w:t>
      </w:r>
    </w:p>
    <w:p w14:paraId="435D6F4B">
      <w:pPr>
        <w:widowControl w:val="0"/>
        <w:spacing w:before="146" w:line="220" w:lineRule="auto"/>
        <w:ind w:left="216" w:leftChars="103"/>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21</w:t>
      </w:r>
      <w:r>
        <w:rPr>
          <w:rFonts w:hint="eastAsia" w:ascii="宋体" w:hAnsi="宋体" w:cs="宋体"/>
          <w:color w:val="auto"/>
          <w:spacing w:val="-6"/>
          <w:sz w:val="24"/>
          <w:szCs w:val="24"/>
          <w:highlight w:val="none"/>
          <w:lang w:eastAsia="zh-CN"/>
        </w:rPr>
        <w:t>）其他现行国家、广东省关于市政工程的技术及验收规范、定额、规程、标准。</w:t>
      </w:r>
    </w:p>
    <w:p w14:paraId="72835E78">
      <w:pPr>
        <w:pStyle w:val="6"/>
        <w:widowControl w:val="0"/>
        <w:spacing w:line="255" w:lineRule="auto"/>
        <w:rPr>
          <w:rFonts w:hint="eastAsia" w:ascii="宋体" w:hAnsi="宋体" w:cs="宋体"/>
          <w:color w:val="auto"/>
          <w:highlight w:val="none"/>
          <w:lang w:eastAsia="zh-CN"/>
        </w:rPr>
      </w:pPr>
    </w:p>
    <w:p w14:paraId="34CC13B6">
      <w:pPr>
        <w:pStyle w:val="6"/>
        <w:widowControl w:val="0"/>
        <w:spacing w:line="255" w:lineRule="auto"/>
        <w:rPr>
          <w:rFonts w:hint="eastAsia" w:ascii="宋体" w:hAnsi="宋体" w:cs="宋体"/>
          <w:color w:val="auto"/>
          <w:highlight w:val="none"/>
          <w:lang w:eastAsia="zh-CN"/>
        </w:rPr>
      </w:pPr>
    </w:p>
    <w:p w14:paraId="141CF92C">
      <w:pPr>
        <w:widowControl w:val="0"/>
        <w:spacing w:before="78" w:line="222" w:lineRule="auto"/>
        <w:ind w:left="556"/>
        <w:outlineLvl w:val="2"/>
        <w:rPr>
          <w:rFonts w:hint="eastAsia" w:ascii="宋体" w:hAnsi="宋体" w:cs="宋体"/>
          <w:color w:val="auto"/>
          <w:sz w:val="24"/>
          <w:szCs w:val="24"/>
          <w:highlight w:val="none"/>
          <w:lang w:eastAsia="zh-CN"/>
        </w:rPr>
      </w:pPr>
      <w:bookmarkStart w:id="201" w:name="_Toc31813"/>
      <w:bookmarkStart w:id="202" w:name="_Toc9200"/>
      <w:r>
        <w:rPr>
          <w:rFonts w:ascii="宋体" w:hAnsi="宋体" w:cs="宋体"/>
          <w:b/>
          <w:bCs/>
          <w:color w:val="auto"/>
          <w:spacing w:val="-8"/>
          <w:sz w:val="24"/>
          <w:szCs w:val="24"/>
          <w:highlight w:val="none"/>
          <w:lang w:eastAsia="zh-CN"/>
        </w:rPr>
        <w:t>3</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8"/>
          <w:sz w:val="24"/>
          <w:szCs w:val="24"/>
          <w:highlight w:val="none"/>
          <w:lang w:eastAsia="zh-CN"/>
        </w:rPr>
        <w:t>．备查要求</w:t>
      </w:r>
      <w:bookmarkEnd w:id="201"/>
      <w:bookmarkEnd w:id="202"/>
    </w:p>
    <w:p w14:paraId="368FCE79">
      <w:pPr>
        <w:widowControl w:val="0"/>
        <w:spacing w:before="155" w:line="324" w:lineRule="auto"/>
        <w:ind w:right="81" w:firstLine="561"/>
        <w:jc w:val="both"/>
        <w:rPr>
          <w:color w:val="auto"/>
          <w:highlight w:val="none"/>
          <w:lang w:eastAsia="zh-CN"/>
        </w:rPr>
        <w:sectPr>
          <w:footerReference r:id="rId10" w:type="default"/>
          <w:pgSz w:w="11906" w:h="16839"/>
          <w:pgMar w:top="1440" w:right="1080" w:bottom="1440" w:left="1080" w:header="0" w:footer="1023" w:gutter="0"/>
          <w:cols w:space="720" w:num="1"/>
        </w:sectPr>
      </w:pPr>
      <w:r>
        <w:rPr>
          <w:rFonts w:hint="eastAsia" w:ascii="宋体" w:hAnsi="宋体" w:cs="宋体"/>
          <w:color w:val="auto"/>
          <w:spacing w:val="3"/>
          <w:sz w:val="24"/>
          <w:szCs w:val="24"/>
          <w:highlight w:val="none"/>
          <w:lang w:eastAsia="zh-CN"/>
        </w:rPr>
        <w:t>承包人必须在施工现场准备至少一套上述规范，发包人和监理单位可</w:t>
      </w:r>
      <w:r>
        <w:rPr>
          <w:rFonts w:hint="eastAsia" w:ascii="宋体" w:hAnsi="宋体" w:cs="宋体"/>
          <w:color w:val="auto"/>
          <w:spacing w:val="2"/>
          <w:sz w:val="24"/>
          <w:szCs w:val="24"/>
          <w:highlight w:val="none"/>
          <w:lang w:eastAsia="zh-CN"/>
        </w:rPr>
        <w:t>随时检查承</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包人的上述规范，并监督承包人按规范要求执行。</w:t>
      </w:r>
    </w:p>
    <w:p w14:paraId="45F0C85B">
      <w:pPr>
        <w:spacing w:before="78" w:line="219" w:lineRule="auto"/>
        <w:jc w:val="center"/>
        <w:outlineLvl w:val="0"/>
        <w:rPr>
          <w:rFonts w:hint="eastAsia" w:ascii="宋体" w:hAnsi="宋体" w:cs="宋体"/>
          <w:color w:val="auto"/>
          <w:sz w:val="24"/>
          <w:szCs w:val="24"/>
          <w:highlight w:val="none"/>
          <w:lang w:eastAsia="zh-CN"/>
        </w:rPr>
      </w:pPr>
      <w:bookmarkStart w:id="203" w:name="bookmark100"/>
      <w:bookmarkEnd w:id="203"/>
      <w:bookmarkStart w:id="204" w:name="bookmark146"/>
      <w:bookmarkEnd w:id="204"/>
      <w:bookmarkStart w:id="205" w:name="_Toc21699"/>
      <w:r>
        <w:rPr>
          <w:rFonts w:hint="eastAsia" w:ascii="宋体" w:hAnsi="宋体" w:cs="宋体"/>
          <w:b/>
          <w:bCs/>
          <w:color w:val="auto"/>
          <w:spacing w:val="-5"/>
          <w:sz w:val="24"/>
          <w:szCs w:val="24"/>
          <w:highlight w:val="none"/>
          <w:lang w:eastAsia="zh-CN"/>
        </w:rPr>
        <w:t>第五章</w:t>
      </w:r>
      <w:r>
        <w:rPr>
          <w:rFonts w:ascii="宋体" w:hAnsi="宋体" w:cs="宋体"/>
          <w:color w:val="auto"/>
          <w:spacing w:val="33"/>
          <w:sz w:val="24"/>
          <w:szCs w:val="24"/>
          <w:highlight w:val="none"/>
          <w:lang w:eastAsia="zh-CN"/>
        </w:rPr>
        <w:t xml:space="preserve"> </w:t>
      </w:r>
      <w:r>
        <w:rPr>
          <w:rFonts w:hint="eastAsia" w:ascii="宋体" w:hAnsi="宋体" w:cs="宋体"/>
          <w:b/>
          <w:bCs/>
          <w:color w:val="auto"/>
          <w:spacing w:val="-5"/>
          <w:sz w:val="24"/>
          <w:szCs w:val="24"/>
          <w:highlight w:val="none"/>
          <w:lang w:eastAsia="zh-CN"/>
        </w:rPr>
        <w:t>图纸和招标工程量清单</w:t>
      </w:r>
      <w:bookmarkEnd w:id="205"/>
    </w:p>
    <w:p w14:paraId="41432114">
      <w:pPr>
        <w:pStyle w:val="6"/>
        <w:spacing w:line="283" w:lineRule="auto"/>
        <w:rPr>
          <w:rFonts w:hint="eastAsia" w:ascii="宋体" w:hAnsi="宋体" w:cs="宋体"/>
          <w:color w:val="auto"/>
          <w:highlight w:val="none"/>
          <w:lang w:eastAsia="zh-CN"/>
        </w:rPr>
      </w:pPr>
    </w:p>
    <w:p w14:paraId="4758C3D2">
      <w:pPr>
        <w:pStyle w:val="6"/>
        <w:spacing w:line="284" w:lineRule="auto"/>
        <w:rPr>
          <w:rFonts w:hint="eastAsia" w:ascii="宋体" w:hAnsi="宋体" w:cs="宋体"/>
          <w:color w:val="auto"/>
          <w:highlight w:val="none"/>
          <w:lang w:eastAsia="zh-CN"/>
        </w:rPr>
      </w:pPr>
    </w:p>
    <w:p w14:paraId="335D3B09">
      <w:pPr>
        <w:spacing w:before="78" w:line="219" w:lineRule="auto"/>
        <w:ind w:left="1064"/>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□有，另附复印件</w:t>
      </w:r>
      <w:r>
        <w:rPr>
          <w:rFonts w:ascii="宋体" w:hAnsi="宋体" w:cs="宋体"/>
          <w:color w:val="auto"/>
          <w:spacing w:val="-6"/>
          <w:sz w:val="24"/>
          <w:szCs w:val="24"/>
          <w:highlight w:val="none"/>
          <w:lang w:eastAsia="zh-CN"/>
        </w:rPr>
        <w:t xml:space="preserve">         </w:t>
      </w:r>
      <w:r>
        <w:rPr>
          <w:rFonts w:hint="eastAsia" w:ascii="MS Mincho" w:hAnsi="MS Mincho" w:eastAsia="MS Mincho" w:cs="MS Mincho"/>
          <w:color w:val="auto"/>
          <w:spacing w:val="-6"/>
          <w:sz w:val="24"/>
          <w:szCs w:val="24"/>
          <w:highlight w:val="none"/>
          <w:lang w:eastAsia="zh-CN"/>
        </w:rPr>
        <w:t>☑</w:t>
      </w:r>
      <w:r>
        <w:rPr>
          <w:rFonts w:hint="eastAsia" w:ascii="宋体" w:hAnsi="宋体" w:cs="宋体"/>
          <w:color w:val="auto"/>
          <w:spacing w:val="-6"/>
          <w:sz w:val="24"/>
          <w:szCs w:val="24"/>
          <w:highlight w:val="none"/>
          <w:lang w:eastAsia="zh-CN"/>
        </w:rPr>
        <w:t>有，自行网上下载</w:t>
      </w:r>
      <w:r>
        <w:rPr>
          <w:rFonts w:ascii="宋体" w:hAnsi="宋体" w:cs="宋体"/>
          <w:color w:val="auto"/>
          <w:spacing w:val="-6"/>
          <w:sz w:val="24"/>
          <w:szCs w:val="24"/>
          <w:highlight w:val="none"/>
          <w:lang w:eastAsia="zh-CN"/>
        </w:rPr>
        <w:t>(</w:t>
      </w:r>
      <w:r>
        <w:rPr>
          <w:rFonts w:hint="eastAsia" w:ascii="宋体" w:hAnsi="宋体" w:cs="宋体"/>
          <w:color w:val="auto"/>
          <w:spacing w:val="-6"/>
          <w:sz w:val="24"/>
          <w:szCs w:val="24"/>
          <w:highlight w:val="none"/>
          <w:lang w:eastAsia="zh-CN"/>
        </w:rPr>
        <w:t>浏览</w:t>
      </w:r>
      <w:r>
        <w:rPr>
          <w:rFonts w:ascii="宋体" w:hAnsi="宋体" w:cs="宋体"/>
          <w:color w:val="auto"/>
          <w:spacing w:val="-6"/>
          <w:sz w:val="24"/>
          <w:szCs w:val="24"/>
          <w:highlight w:val="none"/>
          <w:lang w:eastAsia="zh-CN"/>
        </w:rPr>
        <w:t xml:space="preserve">)           </w:t>
      </w:r>
      <w:r>
        <w:rPr>
          <w:rFonts w:hint="eastAsia" w:ascii="宋体" w:hAnsi="宋体" w:cs="宋体"/>
          <w:color w:val="auto"/>
          <w:spacing w:val="-6"/>
          <w:sz w:val="24"/>
          <w:szCs w:val="24"/>
          <w:highlight w:val="none"/>
          <w:lang w:eastAsia="zh-CN"/>
        </w:rPr>
        <w:t>□无</w:t>
      </w:r>
    </w:p>
    <w:p w14:paraId="1AAEA9C1">
      <w:pPr>
        <w:pStyle w:val="6"/>
        <w:spacing w:line="265" w:lineRule="auto"/>
        <w:rPr>
          <w:rFonts w:hint="eastAsia" w:ascii="宋体" w:hAnsi="宋体" w:cs="宋体"/>
          <w:color w:val="auto"/>
          <w:highlight w:val="none"/>
          <w:lang w:eastAsia="zh-CN"/>
        </w:rPr>
      </w:pPr>
    </w:p>
    <w:p w14:paraId="39B310A7">
      <w:pPr>
        <w:spacing w:before="151" w:line="222" w:lineRule="auto"/>
        <w:ind w:left="715"/>
        <w:outlineLvl w:val="2"/>
        <w:rPr>
          <w:rFonts w:hint="eastAsia" w:ascii="宋体" w:hAnsi="宋体" w:cs="宋体"/>
          <w:color w:val="auto"/>
          <w:sz w:val="24"/>
          <w:szCs w:val="24"/>
          <w:highlight w:val="none"/>
          <w:lang w:eastAsia="zh-CN"/>
        </w:rPr>
      </w:pPr>
      <w:bookmarkStart w:id="206" w:name="_Toc21706"/>
      <w:bookmarkStart w:id="207" w:name="_Toc24446"/>
      <w:r>
        <w:rPr>
          <w:rFonts w:ascii="宋体" w:hAnsi="宋体" w:cs="宋体"/>
          <w:b/>
          <w:bCs/>
          <w:color w:val="auto"/>
          <w:spacing w:val="-14"/>
          <w:sz w:val="24"/>
          <w:szCs w:val="24"/>
          <w:highlight w:val="none"/>
          <w:lang w:eastAsia="zh-CN"/>
        </w:rPr>
        <w:t>1</w:t>
      </w:r>
      <w:r>
        <w:rPr>
          <w:rFonts w:ascii="宋体" w:hAnsi="宋体" w:cs="宋体"/>
          <w:b/>
          <w:bCs/>
          <w:color w:val="auto"/>
          <w:spacing w:val="-27"/>
          <w:sz w:val="24"/>
          <w:szCs w:val="24"/>
          <w:highlight w:val="none"/>
          <w:lang w:eastAsia="zh-CN"/>
        </w:rPr>
        <w:t xml:space="preserve"> </w:t>
      </w:r>
      <w:r>
        <w:rPr>
          <w:rFonts w:hint="eastAsia" w:ascii="宋体" w:hAnsi="宋体" w:cs="宋体"/>
          <w:b/>
          <w:bCs/>
          <w:color w:val="auto"/>
          <w:spacing w:val="-14"/>
          <w:sz w:val="24"/>
          <w:szCs w:val="24"/>
          <w:highlight w:val="none"/>
          <w:lang w:eastAsia="zh-CN"/>
        </w:rPr>
        <w:t>．图纸</w:t>
      </w:r>
      <w:bookmarkEnd w:id="206"/>
      <w:bookmarkEnd w:id="207"/>
    </w:p>
    <w:p w14:paraId="2592B1B5">
      <w:pPr>
        <w:spacing w:before="150" w:line="330" w:lineRule="auto"/>
        <w:ind w:left="230" w:firstLine="480"/>
        <w:jc w:val="both"/>
        <w:rPr>
          <w:rFonts w:hint="eastAsia" w:ascii="宋体" w:hAnsi="宋体" w:cs="宋体"/>
          <w:color w:val="auto"/>
          <w:highlight w:val="none"/>
          <w:lang w:eastAsia="zh-CN"/>
        </w:rPr>
      </w:pPr>
      <w:r>
        <w:rPr>
          <w:rFonts w:hint="eastAsia" w:ascii="宋体" w:hAnsi="宋体" w:cs="宋体"/>
          <w:color w:val="auto"/>
          <w:spacing w:val="1"/>
          <w:sz w:val="24"/>
          <w:szCs w:val="24"/>
          <w:highlight w:val="none"/>
          <w:lang w:eastAsia="zh-CN"/>
        </w:rPr>
        <w:t>本招标文件随文另附施工图（电子文件）一套。</w:t>
      </w:r>
    </w:p>
    <w:p w14:paraId="07B83AD5">
      <w:pPr>
        <w:spacing w:before="79" w:line="221" w:lineRule="auto"/>
        <w:ind w:left="705"/>
        <w:outlineLvl w:val="2"/>
        <w:rPr>
          <w:rFonts w:hint="eastAsia" w:ascii="宋体" w:hAnsi="宋体" w:cs="宋体"/>
          <w:color w:val="auto"/>
          <w:sz w:val="24"/>
          <w:szCs w:val="24"/>
          <w:highlight w:val="none"/>
          <w:lang w:eastAsia="zh-CN"/>
        </w:rPr>
      </w:pPr>
      <w:bookmarkStart w:id="208" w:name="_Toc24419"/>
      <w:bookmarkStart w:id="209" w:name="_Toc9064"/>
      <w:r>
        <w:rPr>
          <w:rFonts w:ascii="宋体" w:hAnsi="宋体" w:cs="宋体"/>
          <w:b/>
          <w:bCs/>
          <w:color w:val="auto"/>
          <w:spacing w:val="-6"/>
          <w:sz w:val="24"/>
          <w:szCs w:val="24"/>
          <w:highlight w:val="none"/>
          <w:lang w:eastAsia="zh-CN"/>
        </w:rPr>
        <w:t>2</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6"/>
          <w:sz w:val="24"/>
          <w:szCs w:val="24"/>
          <w:highlight w:val="none"/>
          <w:lang w:eastAsia="zh-CN"/>
        </w:rPr>
        <w:t>．招标工程量清单</w:t>
      </w:r>
      <w:bookmarkEnd w:id="208"/>
      <w:bookmarkEnd w:id="209"/>
    </w:p>
    <w:p w14:paraId="41B5BB32">
      <w:pPr>
        <w:spacing w:before="117" w:line="312" w:lineRule="auto"/>
        <w:ind w:left="231" w:firstLine="474"/>
        <w:rPr>
          <w:rFonts w:hint="eastAsia" w:ascii="宋体" w:hAns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2.1  </w:t>
      </w:r>
      <w:r>
        <w:rPr>
          <w:rFonts w:hint="eastAsia" w:ascii="宋体" w:hAnsi="宋体" w:cs="宋体"/>
          <w:color w:val="auto"/>
          <w:spacing w:val="-3"/>
          <w:sz w:val="24"/>
          <w:szCs w:val="24"/>
          <w:highlight w:val="none"/>
          <w:lang w:eastAsia="zh-CN"/>
        </w:rPr>
        <w:t>本招标文件随文另附</w:t>
      </w:r>
      <w:bookmarkStart w:id="210" w:name="OLE_LINK33"/>
      <w:r>
        <w:rPr>
          <w:rFonts w:hint="eastAsia" w:ascii="宋体" w:hAnsi="宋体" w:cs="宋体"/>
          <w:color w:val="auto"/>
          <w:spacing w:val="-3"/>
          <w:sz w:val="24"/>
          <w:szCs w:val="24"/>
          <w:highlight w:val="none"/>
          <w:u w:val="single"/>
          <w:lang w:eastAsia="zh-CN"/>
        </w:rPr>
        <w:t>招标工程量清单</w:t>
      </w:r>
      <w:r>
        <w:rPr>
          <w:rFonts w:ascii="宋体" w:hAnsi="宋体" w:cs="宋体"/>
          <w:color w:val="auto"/>
          <w:spacing w:val="-3"/>
          <w:sz w:val="24"/>
          <w:szCs w:val="24"/>
          <w:highlight w:val="none"/>
          <w:u w:val="single"/>
          <w:lang w:eastAsia="zh-CN"/>
        </w:rPr>
        <w:t>EXCEL</w:t>
      </w:r>
      <w:r>
        <w:rPr>
          <w:rFonts w:hint="eastAsia" w:ascii="宋体" w:hAnsi="宋体" w:cs="宋体"/>
          <w:color w:val="auto"/>
          <w:spacing w:val="-3"/>
          <w:sz w:val="24"/>
          <w:szCs w:val="24"/>
          <w:highlight w:val="none"/>
          <w:u w:val="single"/>
          <w:lang w:eastAsia="zh-CN"/>
        </w:rPr>
        <w:t>版</w:t>
      </w:r>
      <w:bookmarkEnd w:id="210"/>
      <w:r>
        <w:rPr>
          <w:rFonts w:ascii="宋体" w:hAnsi="宋体" w:cs="宋体"/>
          <w:color w:val="auto"/>
          <w:spacing w:val="37"/>
          <w:sz w:val="24"/>
          <w:szCs w:val="24"/>
          <w:highlight w:val="none"/>
          <w:u w:val="single"/>
          <w:lang w:eastAsia="zh-CN"/>
        </w:rPr>
        <w:t xml:space="preserve"> </w:t>
      </w:r>
      <w:r>
        <w:rPr>
          <w:rFonts w:hint="eastAsia" w:ascii="宋体" w:hAnsi="宋体" w:cs="宋体"/>
          <w:color w:val="auto"/>
          <w:spacing w:val="-3"/>
          <w:sz w:val="24"/>
          <w:szCs w:val="24"/>
          <w:highlight w:val="none"/>
          <w:lang w:eastAsia="zh-CN"/>
        </w:rPr>
        <w:t>电子文件一套。</w:t>
      </w:r>
    </w:p>
    <w:p w14:paraId="73DB4161">
      <w:pPr>
        <w:spacing w:before="78" w:line="219" w:lineRule="auto"/>
        <w:ind w:left="478" w:firstLine="239" w:firstLineChars="100"/>
        <w:rPr>
          <w:rFonts w:hint="eastAsia" w:ascii="宋体" w:hAnsi="宋体" w:cs="宋体"/>
          <w:color w:val="auto"/>
          <w:sz w:val="24"/>
          <w:szCs w:val="24"/>
          <w:highlight w:val="none"/>
          <w:lang w:eastAsia="zh-CN"/>
        </w:rPr>
      </w:pPr>
      <w:bookmarkStart w:id="211" w:name="bookmark147"/>
      <w:bookmarkEnd w:id="211"/>
      <w:r>
        <w:rPr>
          <w:rFonts w:ascii="宋体" w:hAnsi="宋体" w:cs="宋体"/>
          <w:b/>
          <w:bCs/>
          <w:color w:val="auto"/>
          <w:spacing w:val="-1"/>
          <w:sz w:val="24"/>
          <w:szCs w:val="24"/>
          <w:highlight w:val="none"/>
          <w:lang w:eastAsia="zh-CN"/>
        </w:rPr>
        <w:t xml:space="preserve">2.2  </w:t>
      </w:r>
      <w:r>
        <w:rPr>
          <w:rFonts w:hint="eastAsia" w:ascii="宋体" w:hAnsi="宋体" w:cs="宋体"/>
          <w:color w:val="auto"/>
          <w:spacing w:val="-1"/>
          <w:sz w:val="24"/>
          <w:szCs w:val="24"/>
          <w:highlight w:val="none"/>
          <w:lang w:eastAsia="zh-CN"/>
        </w:rPr>
        <w:t>本工程按照以下依据编制</w:t>
      </w:r>
      <w:r>
        <w:rPr>
          <w:rFonts w:hint="eastAsia" w:ascii="宋体" w:hAnsi="宋体" w:cs="宋体"/>
          <w:color w:val="auto"/>
          <w:spacing w:val="-1"/>
          <w:sz w:val="24"/>
          <w:szCs w:val="24"/>
          <w:highlight w:val="none"/>
          <w:u w:val="single"/>
          <w:lang w:eastAsia="zh-CN"/>
        </w:rPr>
        <w:t>招标工程量清单</w:t>
      </w:r>
      <w:r>
        <w:rPr>
          <w:rFonts w:hint="eastAsia" w:ascii="宋体" w:hAnsi="宋体" w:cs="宋体"/>
          <w:color w:val="auto"/>
          <w:spacing w:val="-1"/>
          <w:sz w:val="24"/>
          <w:szCs w:val="24"/>
          <w:highlight w:val="none"/>
          <w:lang w:eastAsia="zh-CN"/>
        </w:rPr>
        <w:t>：</w:t>
      </w:r>
    </w:p>
    <w:p w14:paraId="3D682CBC">
      <w:pPr>
        <w:spacing w:before="123" w:line="219" w:lineRule="auto"/>
        <w:ind w:left="49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GB50500—2024</w:t>
      </w:r>
      <w:r>
        <w:rPr>
          <w:rFonts w:hint="eastAsia" w:ascii="宋体" w:hAnsi="宋体" w:cs="宋体"/>
          <w:color w:val="auto"/>
          <w:spacing w:val="4"/>
          <w:sz w:val="24"/>
          <w:szCs w:val="24"/>
          <w:highlight w:val="none"/>
          <w:lang w:eastAsia="zh-CN"/>
        </w:rPr>
        <w:t>）；</w:t>
      </w:r>
    </w:p>
    <w:p w14:paraId="608903EF">
      <w:pPr>
        <w:spacing w:before="115" w:line="299" w:lineRule="auto"/>
        <w:ind w:firstLine="493"/>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）投标人应对招标人提供的工程量清单进行认真细致的复核。这种复核包括对</w:t>
      </w:r>
      <w:r>
        <w:rPr>
          <w:rFonts w:hint="eastAsia" w:ascii="宋体" w:hAnsi="宋体" w:cs="宋体"/>
          <w:color w:val="auto"/>
          <w:spacing w:val="-1"/>
          <w:sz w:val="24"/>
          <w:szCs w:val="24"/>
          <w:highlight w:val="none"/>
          <w:lang w:eastAsia="zh-CN"/>
        </w:rPr>
        <w:t>招标人提供的工程量清单中的子目编码、子目名称、子</w:t>
      </w:r>
      <w:r>
        <w:rPr>
          <w:rFonts w:hint="eastAsia" w:ascii="宋体" w:hAnsi="宋体" w:cs="宋体"/>
          <w:color w:val="auto"/>
          <w:spacing w:val="-2"/>
          <w:sz w:val="24"/>
          <w:szCs w:val="24"/>
          <w:highlight w:val="none"/>
          <w:lang w:eastAsia="zh-CN"/>
        </w:rPr>
        <w:t>目特征描述、计量单位、工程量</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的准确性以及可能存在的任何书写、打印错误进行检查</w:t>
      </w:r>
      <w:r>
        <w:rPr>
          <w:rFonts w:hint="eastAsia" w:ascii="宋体" w:hAnsi="宋体" w:cs="宋体"/>
          <w:color w:val="auto"/>
          <w:spacing w:val="-2"/>
          <w:sz w:val="24"/>
          <w:szCs w:val="24"/>
          <w:highlight w:val="none"/>
          <w:lang w:eastAsia="zh-CN"/>
        </w:rPr>
        <w:t>和复核，特别是对“分部分项工</w:t>
      </w:r>
      <w:r>
        <w:rPr>
          <w:rFonts w:hint="eastAsia" w:ascii="宋体" w:hAnsi="宋体" w:cs="宋体"/>
          <w:color w:val="auto"/>
          <w:spacing w:val="-1"/>
          <w:sz w:val="24"/>
          <w:szCs w:val="24"/>
          <w:highlight w:val="none"/>
          <w:lang w:eastAsia="zh-CN"/>
        </w:rPr>
        <w:t>程量清单与计价表”中每个工作子目的工程量进</w:t>
      </w:r>
      <w:r>
        <w:rPr>
          <w:rFonts w:hint="eastAsia" w:ascii="宋体" w:hAnsi="宋体" w:cs="宋体"/>
          <w:color w:val="auto"/>
          <w:spacing w:val="-2"/>
          <w:sz w:val="24"/>
          <w:szCs w:val="24"/>
          <w:highlight w:val="none"/>
          <w:lang w:eastAsia="zh-CN"/>
        </w:rPr>
        <w:t>行重新计算和校核。如果投标人经过检</w:t>
      </w:r>
      <w:r>
        <w:rPr>
          <w:rFonts w:hint="eastAsia" w:ascii="宋体" w:hAnsi="宋体" w:cs="宋体"/>
          <w:color w:val="auto"/>
          <w:spacing w:val="-1"/>
          <w:sz w:val="24"/>
          <w:szCs w:val="24"/>
          <w:highlight w:val="none"/>
          <w:lang w:eastAsia="zh-CN"/>
        </w:rPr>
        <w:t>查和复核以后认为招标人提供的工程量清单存在</w:t>
      </w:r>
      <w:r>
        <w:rPr>
          <w:rFonts w:hint="eastAsia" w:ascii="宋体" w:hAnsi="宋体" w:cs="宋体"/>
          <w:color w:val="auto"/>
          <w:spacing w:val="-2"/>
          <w:sz w:val="24"/>
          <w:szCs w:val="24"/>
          <w:highlight w:val="none"/>
          <w:lang w:eastAsia="zh-CN"/>
        </w:rPr>
        <w:t>差异，则投标人应将此类差异的详细情</w:t>
      </w:r>
      <w:r>
        <w:rPr>
          <w:rFonts w:hint="eastAsia" w:ascii="宋体" w:hAnsi="宋体" w:cs="宋体"/>
          <w:color w:val="auto"/>
          <w:spacing w:val="-8"/>
          <w:sz w:val="24"/>
          <w:szCs w:val="24"/>
          <w:highlight w:val="none"/>
          <w:lang w:eastAsia="zh-CN"/>
        </w:rPr>
        <w:t>况连同按“投标须知</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8"/>
          <w:sz w:val="24"/>
          <w:szCs w:val="24"/>
          <w:highlight w:val="none"/>
          <w:lang w:eastAsia="zh-CN"/>
        </w:rPr>
        <w:t>”规定提交的要求招标人澄清的其他</w:t>
      </w:r>
      <w:r>
        <w:rPr>
          <w:rFonts w:hint="eastAsia" w:ascii="宋体" w:hAnsi="宋体" w:cs="宋体"/>
          <w:color w:val="auto"/>
          <w:spacing w:val="-9"/>
          <w:sz w:val="24"/>
          <w:szCs w:val="24"/>
          <w:highlight w:val="none"/>
          <w:lang w:eastAsia="zh-CN"/>
        </w:rPr>
        <w:t>问题一起提交给招标人，招标人</w:t>
      </w:r>
      <w:r>
        <w:rPr>
          <w:rFonts w:hint="eastAsia" w:ascii="宋体" w:hAnsi="宋体" w:cs="宋体"/>
          <w:color w:val="auto"/>
          <w:spacing w:val="-2"/>
          <w:sz w:val="24"/>
          <w:szCs w:val="24"/>
          <w:highlight w:val="none"/>
          <w:lang w:eastAsia="zh-CN"/>
        </w:rPr>
        <w:t>将根据实际情况决定是否颁发</w:t>
      </w:r>
      <w:r>
        <w:rPr>
          <w:rFonts w:hint="eastAsia" w:ascii="宋体" w:hAnsi="宋体" w:cs="宋体"/>
          <w:color w:val="auto"/>
          <w:spacing w:val="-2"/>
          <w:sz w:val="24"/>
          <w:szCs w:val="24"/>
          <w:highlight w:val="none"/>
          <w:u w:val="single"/>
          <w:lang w:eastAsia="zh-CN"/>
        </w:rPr>
        <w:t>工程量清单</w:t>
      </w:r>
      <w:r>
        <w:rPr>
          <w:rFonts w:hint="eastAsia" w:ascii="宋体" w:hAnsi="宋体" w:cs="宋体"/>
          <w:color w:val="auto"/>
          <w:spacing w:val="-2"/>
          <w:sz w:val="24"/>
          <w:szCs w:val="24"/>
          <w:highlight w:val="none"/>
          <w:lang w:eastAsia="zh-CN"/>
        </w:rPr>
        <w:t>、</w:t>
      </w:r>
      <w:r>
        <w:rPr>
          <w:rFonts w:hint="eastAsia" w:ascii="宋体" w:hAnsi="宋体" w:cs="宋体"/>
          <w:color w:val="auto"/>
          <w:spacing w:val="-8"/>
          <w:sz w:val="24"/>
          <w:szCs w:val="24"/>
          <w:highlight w:val="none"/>
          <w:lang w:eastAsia="zh-CN"/>
        </w:rPr>
        <w:t>最高投标限价的</w:t>
      </w:r>
      <w:r>
        <w:rPr>
          <w:rFonts w:hint="eastAsia" w:ascii="宋体" w:hAnsi="宋体" w:cs="宋体"/>
          <w:color w:val="auto"/>
          <w:spacing w:val="-2"/>
          <w:sz w:val="24"/>
          <w:szCs w:val="24"/>
          <w:highlight w:val="none"/>
          <w:lang w:eastAsia="zh-CN"/>
        </w:rPr>
        <w:t>补充和</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或</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修改文件。</w:t>
      </w:r>
    </w:p>
    <w:p w14:paraId="0368C749">
      <w:pPr>
        <w:spacing w:before="79" w:line="263" w:lineRule="auto"/>
        <w:ind w:left="2" w:right="2" w:firstLine="488"/>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）本招标工程量清单措施项目中的</w:t>
      </w:r>
      <w:r>
        <w:rPr>
          <w:rFonts w:hint="eastAsia" w:ascii="宋体" w:hAnsi="宋体" w:cs="宋体"/>
          <w:b/>
          <w:bCs/>
          <w:color w:val="auto"/>
          <w:spacing w:val="-6"/>
          <w:sz w:val="24"/>
          <w:szCs w:val="24"/>
          <w:highlight w:val="none"/>
          <w:u w:val="single"/>
          <w:lang w:eastAsia="zh-CN"/>
        </w:rPr>
        <w:t>暂列金额、暂估价</w:t>
      </w:r>
      <w:r>
        <w:rPr>
          <w:rFonts w:hint="eastAsia" w:ascii="宋体" w:hAnsi="宋体" w:cs="宋体"/>
          <w:color w:val="auto"/>
          <w:spacing w:val="-2"/>
          <w:sz w:val="24"/>
          <w:szCs w:val="24"/>
          <w:highlight w:val="none"/>
          <w:lang w:eastAsia="zh-CN"/>
        </w:rPr>
        <w:t>不得作为竞争性费用，投标报价必须按本招标工程量清</w:t>
      </w:r>
      <w:r>
        <w:rPr>
          <w:rFonts w:hint="eastAsia" w:ascii="宋体" w:hAnsi="宋体" w:cs="宋体"/>
          <w:color w:val="auto"/>
          <w:spacing w:val="-3"/>
          <w:sz w:val="24"/>
          <w:szCs w:val="24"/>
          <w:highlight w:val="none"/>
          <w:lang w:eastAsia="zh-CN"/>
        </w:rPr>
        <w:t>单规定</w:t>
      </w:r>
      <w:r>
        <w:rPr>
          <w:rFonts w:hint="eastAsia" w:ascii="宋体" w:hAnsi="宋体" w:cs="宋体"/>
          <w:color w:val="auto"/>
          <w:spacing w:val="-2"/>
          <w:sz w:val="24"/>
          <w:szCs w:val="24"/>
          <w:highlight w:val="none"/>
          <w:lang w:eastAsia="zh-CN"/>
        </w:rPr>
        <w:t>的金额填</w:t>
      </w:r>
      <w:r>
        <w:rPr>
          <w:rFonts w:hint="eastAsia" w:ascii="宋体" w:hAnsi="宋体" w:cs="宋体"/>
          <w:color w:val="auto"/>
          <w:spacing w:val="-3"/>
          <w:sz w:val="24"/>
          <w:szCs w:val="24"/>
          <w:highlight w:val="none"/>
          <w:lang w:eastAsia="zh-CN"/>
        </w:rPr>
        <w:t>报。</w:t>
      </w:r>
    </w:p>
    <w:p w14:paraId="65B1FEBA">
      <w:pPr>
        <w:spacing w:before="118" w:line="265" w:lineRule="auto"/>
        <w:ind w:left="7" w:right="4" w:firstLine="48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）投标报价使用的表格格式须按照</w:t>
      </w:r>
      <w:r>
        <w:rPr>
          <w:rFonts w:ascii="宋体" w:hAnsi="宋体" w:cs="宋体"/>
          <w:color w:val="auto"/>
          <w:spacing w:val="-2"/>
          <w:sz w:val="24"/>
          <w:szCs w:val="24"/>
          <w:highlight w:val="none"/>
          <w:lang w:eastAsia="zh-CN"/>
        </w:rPr>
        <w:t xml:space="preserve"> GB50500-2024</w:t>
      </w:r>
      <w:r>
        <w:rPr>
          <w:rFonts w:hint="eastAsia" w:ascii="宋体" w:hAnsi="宋体" w:cs="宋体"/>
          <w:color w:val="auto"/>
          <w:spacing w:val="-2"/>
          <w:sz w:val="24"/>
          <w:szCs w:val="24"/>
          <w:highlight w:val="none"/>
          <w:lang w:eastAsia="zh-CN"/>
        </w:rPr>
        <w:t>《建设工程工程量清单计价标准</w:t>
      </w:r>
      <w:r>
        <w:rPr>
          <w:rFonts w:hint="eastAsia" w:ascii="宋体" w:hAnsi="宋体" w:cs="宋体"/>
          <w:color w:val="auto"/>
          <w:spacing w:val="-6"/>
          <w:sz w:val="24"/>
          <w:szCs w:val="24"/>
          <w:highlight w:val="none"/>
          <w:lang w:eastAsia="zh-CN"/>
        </w:rPr>
        <w:t>》。</w:t>
      </w:r>
    </w:p>
    <w:p w14:paraId="78862326">
      <w:pPr>
        <w:spacing w:before="107" w:line="286" w:lineRule="auto"/>
        <w:ind w:right="4" w:firstLine="492"/>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）《市政工程工程量计算标准》</w:t>
      </w:r>
      <w:r>
        <w:rPr>
          <w:rFonts w:ascii="宋体" w:hAnsi="宋体" w:cs="宋体"/>
          <w:color w:val="auto"/>
          <w:spacing w:val="1"/>
          <w:sz w:val="24"/>
          <w:szCs w:val="24"/>
          <w:highlight w:val="none"/>
          <w:lang w:eastAsia="zh-CN"/>
        </w:rPr>
        <w:t>(GB/T50857-2024</w:t>
      </w:r>
      <w:r>
        <w:rPr>
          <w:rFonts w:hint="eastAsia" w:ascii="宋体" w:hAnsi="宋体" w:cs="宋体"/>
          <w:color w:val="auto"/>
          <w:spacing w:val="1"/>
          <w:sz w:val="24"/>
          <w:szCs w:val="24"/>
          <w:highlight w:val="none"/>
          <w:lang w:eastAsia="zh-CN"/>
        </w:rPr>
        <w:t>）、《园林绿化工程工程量计算标准》</w:t>
      </w:r>
      <w:r>
        <w:rPr>
          <w:rFonts w:ascii="宋体" w:hAnsi="宋体" w:cs="宋体"/>
          <w:color w:val="auto"/>
          <w:spacing w:val="1"/>
          <w:sz w:val="24"/>
          <w:szCs w:val="24"/>
          <w:highlight w:val="none"/>
          <w:lang w:eastAsia="zh-CN"/>
        </w:rPr>
        <w:t>(GB/T50858-2024</w:t>
      </w: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2018</w:t>
      </w:r>
      <w:r>
        <w:rPr>
          <w:rFonts w:hint="eastAsia" w:ascii="宋体" w:hAnsi="宋体" w:cs="宋体"/>
          <w:color w:val="auto"/>
          <w:spacing w:val="1"/>
          <w:sz w:val="24"/>
          <w:szCs w:val="24"/>
          <w:highlight w:val="none"/>
          <w:lang w:eastAsia="zh-CN"/>
        </w:rPr>
        <w:t>年《广东省市政工程综合定额》、</w:t>
      </w:r>
      <w:r>
        <w:rPr>
          <w:rFonts w:ascii="宋体" w:hAnsi="宋体" w:cs="宋体"/>
          <w:color w:val="auto"/>
          <w:spacing w:val="1"/>
          <w:sz w:val="24"/>
          <w:szCs w:val="24"/>
          <w:highlight w:val="none"/>
          <w:lang w:eastAsia="zh-CN"/>
        </w:rPr>
        <w:t>2018</w:t>
      </w:r>
      <w:r>
        <w:rPr>
          <w:rFonts w:hint="eastAsia" w:ascii="宋体" w:hAnsi="宋体" w:cs="宋体"/>
          <w:color w:val="auto"/>
          <w:spacing w:val="1"/>
          <w:sz w:val="24"/>
          <w:szCs w:val="24"/>
          <w:highlight w:val="none"/>
          <w:lang w:eastAsia="zh-CN"/>
        </w:rPr>
        <w:t>年《广东省园林绿化工程综合定额》及现行的建筑施工规范和省市有关文件、规定为编制依据进行编制；</w:t>
      </w:r>
    </w:p>
    <w:p w14:paraId="4CFF5321">
      <w:pPr>
        <w:spacing w:before="146" w:line="221" w:lineRule="auto"/>
        <w:ind w:left="49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）施工图及相关资料；</w:t>
      </w:r>
    </w:p>
    <w:p w14:paraId="7A24E93C">
      <w:pPr>
        <w:spacing w:before="153" w:line="220" w:lineRule="auto"/>
        <w:ind w:left="493"/>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7</w:t>
      </w:r>
      <w:r>
        <w:rPr>
          <w:rFonts w:hint="eastAsia" w:ascii="宋体" w:hAnsi="宋体" w:cs="宋体"/>
          <w:color w:val="auto"/>
          <w:spacing w:val="-3"/>
          <w:sz w:val="24"/>
          <w:szCs w:val="24"/>
          <w:highlight w:val="none"/>
          <w:lang w:eastAsia="zh-CN"/>
        </w:rPr>
        <w:t>）招标文件；</w:t>
      </w:r>
    </w:p>
    <w:p w14:paraId="7514913D">
      <w:pPr>
        <w:spacing w:before="155" w:line="220" w:lineRule="auto"/>
        <w:ind w:left="49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）施工现场情况、地勘水文资料、工程特点及常规施工方案；</w:t>
      </w:r>
    </w:p>
    <w:p w14:paraId="3114C779">
      <w:pPr>
        <w:spacing w:before="153" w:line="219" w:lineRule="auto"/>
        <w:ind w:left="493"/>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）与建设工程有关的标准、规范、技术资料、材料设备信息价或市场价格等</w:t>
      </w:r>
      <w:r>
        <w:rPr>
          <w:rFonts w:hint="eastAsia" w:ascii="宋体" w:hAnsi="宋体" w:cs="宋体"/>
          <w:color w:val="auto"/>
          <w:spacing w:val="-2"/>
          <w:sz w:val="24"/>
          <w:szCs w:val="24"/>
          <w:highlight w:val="none"/>
          <w:lang w:eastAsia="zh-CN"/>
        </w:rPr>
        <w:t>。</w:t>
      </w:r>
    </w:p>
    <w:p w14:paraId="05353F9B">
      <w:pPr>
        <w:spacing w:line="219" w:lineRule="auto"/>
        <w:rPr>
          <w:rFonts w:hint="eastAsia" w:ascii="宋体" w:hAnsi="宋体" w:cs="宋体"/>
          <w:color w:val="auto"/>
          <w:sz w:val="24"/>
          <w:szCs w:val="24"/>
          <w:highlight w:val="none"/>
          <w:lang w:eastAsia="zh-CN"/>
        </w:rPr>
        <w:sectPr>
          <w:footerReference r:id="rId11" w:type="default"/>
          <w:pgSz w:w="11906" w:h="16839"/>
          <w:pgMar w:top="1440" w:right="1080" w:bottom="1440" w:left="1080" w:header="0" w:footer="1023" w:gutter="0"/>
          <w:cols w:space="720" w:num="1"/>
        </w:sectPr>
      </w:pPr>
    </w:p>
    <w:p w14:paraId="66D5DE32">
      <w:pPr>
        <w:pStyle w:val="6"/>
        <w:spacing w:line="304" w:lineRule="auto"/>
        <w:rPr>
          <w:rFonts w:hint="eastAsia" w:ascii="宋体" w:hAnsi="宋体" w:cs="宋体"/>
          <w:color w:val="auto"/>
          <w:highlight w:val="none"/>
          <w:lang w:eastAsia="zh-CN"/>
        </w:rPr>
      </w:pPr>
    </w:p>
    <w:p w14:paraId="35BA098B">
      <w:pPr>
        <w:spacing w:before="78" w:line="219" w:lineRule="auto"/>
        <w:ind w:left="3357"/>
        <w:outlineLvl w:val="0"/>
        <w:rPr>
          <w:rFonts w:hint="eastAsia" w:ascii="宋体" w:hAnsi="宋体" w:cs="宋体"/>
          <w:color w:val="auto"/>
          <w:sz w:val="24"/>
          <w:szCs w:val="24"/>
          <w:highlight w:val="none"/>
          <w:lang w:eastAsia="zh-CN"/>
        </w:rPr>
      </w:pPr>
      <w:bookmarkStart w:id="212" w:name="_Toc27130"/>
      <w:r>
        <w:rPr>
          <w:rFonts w:hint="eastAsia" w:ascii="宋体" w:hAnsi="宋体" w:cs="宋体"/>
          <w:b/>
          <w:bCs/>
          <w:color w:val="auto"/>
          <w:spacing w:val="-3"/>
          <w:sz w:val="24"/>
          <w:szCs w:val="24"/>
          <w:highlight w:val="none"/>
          <w:lang w:eastAsia="zh-CN"/>
        </w:rPr>
        <w:t>第六章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投标文件格式</w:t>
      </w:r>
      <w:bookmarkEnd w:id="212"/>
    </w:p>
    <w:p w14:paraId="3D0CEA1F">
      <w:pPr>
        <w:pStyle w:val="6"/>
        <w:spacing w:line="302" w:lineRule="auto"/>
        <w:jc w:val="right"/>
        <w:rPr>
          <w:rFonts w:hint="eastAsia" w:ascii="宋体" w:hAnsi="宋体" w:cs="宋体"/>
          <w:color w:val="auto"/>
          <w:highlight w:val="none"/>
          <w:lang w:eastAsia="zh-CN"/>
        </w:rPr>
      </w:pPr>
    </w:p>
    <w:p w14:paraId="337E6BD2">
      <w:pPr>
        <w:spacing w:before="78" w:line="220" w:lineRule="auto"/>
        <w:outlineLvl w:val="2"/>
        <w:rPr>
          <w:rFonts w:hint="eastAsia" w:ascii="宋体" w:hAnsi="宋体" w:cs="宋体"/>
          <w:color w:val="auto"/>
          <w:sz w:val="24"/>
          <w:szCs w:val="24"/>
          <w:highlight w:val="none"/>
          <w:lang w:eastAsia="zh-CN"/>
        </w:rPr>
      </w:pPr>
      <w:bookmarkStart w:id="213" w:name="_Toc11203"/>
      <w:r>
        <w:rPr>
          <w:rFonts w:hint="eastAsia" w:ascii="宋体" w:hAnsi="宋体" w:cs="宋体"/>
          <w:b/>
          <w:bCs/>
          <w:color w:val="auto"/>
          <w:spacing w:val="-4"/>
          <w:sz w:val="24"/>
          <w:szCs w:val="24"/>
          <w:highlight w:val="none"/>
          <w:lang w:eastAsia="zh-CN"/>
        </w:rPr>
        <w:t>格式一</w:t>
      </w:r>
      <w:r>
        <w:rPr>
          <w:rFonts w:ascii="宋体" w:hAnsi="宋体" w:cs="宋体"/>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封面</w:t>
      </w:r>
      <w:bookmarkEnd w:id="213"/>
    </w:p>
    <w:p w14:paraId="13FB38D9">
      <w:pPr>
        <w:pStyle w:val="6"/>
        <w:spacing w:line="258" w:lineRule="auto"/>
        <w:rPr>
          <w:rFonts w:hint="eastAsia" w:ascii="宋体" w:hAnsi="宋体" w:cs="宋体"/>
          <w:color w:val="auto"/>
          <w:highlight w:val="none"/>
          <w:lang w:eastAsia="zh-CN"/>
        </w:rPr>
      </w:pPr>
    </w:p>
    <w:p w14:paraId="27C0A357">
      <w:pPr>
        <w:pStyle w:val="6"/>
        <w:spacing w:line="259" w:lineRule="auto"/>
        <w:rPr>
          <w:rFonts w:hint="eastAsia" w:ascii="宋体" w:hAnsi="宋体" w:cs="宋体"/>
          <w:color w:val="auto"/>
          <w:highlight w:val="none"/>
          <w:lang w:eastAsia="zh-CN"/>
        </w:rPr>
      </w:pPr>
    </w:p>
    <w:p w14:paraId="24471786">
      <w:pPr>
        <w:pStyle w:val="6"/>
        <w:spacing w:line="259" w:lineRule="auto"/>
        <w:rPr>
          <w:rFonts w:hint="eastAsia" w:ascii="宋体" w:hAnsi="宋体" w:cs="宋体"/>
          <w:color w:val="auto"/>
          <w:highlight w:val="none"/>
          <w:lang w:eastAsia="zh-CN"/>
        </w:rPr>
      </w:pPr>
    </w:p>
    <w:p w14:paraId="565E3E21">
      <w:pPr>
        <w:spacing w:before="153" w:line="225" w:lineRule="auto"/>
        <w:ind w:left="-1"/>
        <w:jc w:val="center"/>
        <w:rPr>
          <w:rFonts w:hint="eastAsia" w:ascii="宋体" w:hAnsi="宋体" w:cs="宋体"/>
          <w:color w:val="auto"/>
          <w:sz w:val="47"/>
          <w:szCs w:val="47"/>
          <w:highlight w:val="none"/>
          <w:lang w:eastAsia="zh-CN"/>
        </w:rPr>
      </w:pPr>
      <w:r>
        <w:rPr>
          <w:rFonts w:ascii="宋体" w:hAnsi="宋体" w:cs="宋体"/>
          <w:b/>
          <w:bCs/>
          <w:color w:val="auto"/>
          <w:spacing w:val="8"/>
          <w:sz w:val="47"/>
          <w:szCs w:val="47"/>
          <w:highlight w:val="none"/>
          <w:u w:val="single"/>
          <w:lang w:eastAsia="zh-CN"/>
        </w:rPr>
        <w:t xml:space="preserve">       </w:t>
      </w:r>
      <w:r>
        <w:rPr>
          <w:rFonts w:hint="eastAsia" w:ascii="宋体" w:hAnsi="宋体" w:cs="宋体"/>
          <w:b/>
          <w:bCs/>
          <w:color w:val="auto"/>
          <w:spacing w:val="8"/>
          <w:sz w:val="47"/>
          <w:szCs w:val="47"/>
          <w:highlight w:val="none"/>
          <w:u w:val="single"/>
          <w:lang w:eastAsia="zh-CN"/>
        </w:rPr>
        <w:t>（项目名称</w:t>
      </w:r>
      <w:r>
        <w:rPr>
          <w:rFonts w:hint="eastAsia" w:ascii="宋体" w:hAnsi="宋体" w:cs="宋体"/>
          <w:b/>
          <w:bCs/>
          <w:color w:val="auto"/>
          <w:spacing w:val="-32"/>
          <w:sz w:val="47"/>
          <w:szCs w:val="47"/>
          <w:highlight w:val="none"/>
          <w:u w:val="single"/>
          <w:lang w:eastAsia="zh-CN"/>
        </w:rPr>
        <w:t>）</w:t>
      </w:r>
      <w:r>
        <w:rPr>
          <w:rFonts w:hint="eastAsia" w:ascii="宋体" w:hAnsi="宋体" w:cs="宋体"/>
          <w:b/>
          <w:bCs/>
          <w:color w:val="auto"/>
          <w:spacing w:val="8"/>
          <w:sz w:val="47"/>
          <w:szCs w:val="47"/>
          <w:highlight w:val="none"/>
          <w:lang w:eastAsia="zh-CN"/>
        </w:rPr>
        <w:t>招标</w:t>
      </w:r>
    </w:p>
    <w:p w14:paraId="788258A5">
      <w:pPr>
        <w:pStyle w:val="6"/>
        <w:spacing w:line="247" w:lineRule="auto"/>
        <w:rPr>
          <w:rFonts w:hint="eastAsia" w:ascii="宋体" w:hAnsi="宋体" w:cs="宋体"/>
          <w:color w:val="auto"/>
          <w:highlight w:val="none"/>
          <w:lang w:eastAsia="zh-CN"/>
        </w:rPr>
      </w:pPr>
    </w:p>
    <w:p w14:paraId="3B8F97EB">
      <w:pPr>
        <w:pStyle w:val="6"/>
        <w:spacing w:line="247" w:lineRule="auto"/>
        <w:rPr>
          <w:rFonts w:hint="eastAsia" w:ascii="宋体" w:hAnsi="宋体" w:cs="宋体"/>
          <w:color w:val="auto"/>
          <w:highlight w:val="none"/>
          <w:lang w:eastAsia="zh-CN"/>
        </w:rPr>
      </w:pPr>
    </w:p>
    <w:p w14:paraId="0EC3F475">
      <w:pPr>
        <w:pStyle w:val="6"/>
        <w:spacing w:line="247" w:lineRule="auto"/>
        <w:rPr>
          <w:rFonts w:hint="eastAsia" w:ascii="宋体" w:hAnsi="宋体" w:cs="宋体"/>
          <w:color w:val="auto"/>
          <w:highlight w:val="none"/>
          <w:lang w:eastAsia="zh-CN"/>
        </w:rPr>
      </w:pPr>
    </w:p>
    <w:p w14:paraId="0E85D711">
      <w:pPr>
        <w:pStyle w:val="6"/>
        <w:spacing w:line="247" w:lineRule="auto"/>
        <w:rPr>
          <w:rFonts w:hint="eastAsia" w:ascii="宋体" w:hAnsi="宋体" w:cs="宋体"/>
          <w:color w:val="auto"/>
          <w:highlight w:val="none"/>
          <w:lang w:eastAsia="zh-CN"/>
        </w:rPr>
      </w:pPr>
    </w:p>
    <w:p w14:paraId="3F98613F">
      <w:pPr>
        <w:pStyle w:val="6"/>
        <w:spacing w:line="248" w:lineRule="auto"/>
        <w:rPr>
          <w:rFonts w:hint="eastAsia" w:ascii="宋体" w:hAnsi="宋体" w:cs="宋体"/>
          <w:color w:val="auto"/>
          <w:highlight w:val="none"/>
          <w:lang w:eastAsia="zh-CN"/>
        </w:rPr>
      </w:pPr>
    </w:p>
    <w:p w14:paraId="53D77EF5">
      <w:pPr>
        <w:spacing w:before="231" w:line="223" w:lineRule="auto"/>
        <w:jc w:val="center"/>
        <w:rPr>
          <w:rFonts w:hint="eastAsia" w:ascii="宋体" w:hAnsi="宋体" w:cs="宋体"/>
          <w:color w:val="auto"/>
          <w:sz w:val="71"/>
          <w:szCs w:val="71"/>
          <w:highlight w:val="none"/>
          <w:lang w:eastAsia="zh-CN"/>
        </w:rPr>
      </w:pPr>
      <w:r>
        <w:rPr>
          <w:rFonts w:hint="eastAsia" w:ascii="宋体" w:hAnsi="宋体" w:cs="宋体"/>
          <w:b/>
          <w:bCs/>
          <w:color w:val="auto"/>
          <w:spacing w:val="-26"/>
          <w:sz w:val="71"/>
          <w:szCs w:val="71"/>
          <w:highlight w:val="none"/>
          <w:lang w:eastAsia="zh-CN"/>
        </w:rPr>
        <w:t>投</w:t>
      </w:r>
      <w:r>
        <w:rPr>
          <w:rFonts w:ascii="宋体" w:hAnsi="宋体" w:cs="宋体"/>
          <w:color w:val="auto"/>
          <w:spacing w:val="22"/>
          <w:sz w:val="71"/>
          <w:szCs w:val="71"/>
          <w:highlight w:val="none"/>
          <w:lang w:eastAsia="zh-CN"/>
        </w:rPr>
        <w:t xml:space="preserve">  </w:t>
      </w:r>
      <w:r>
        <w:rPr>
          <w:rFonts w:hint="eastAsia" w:ascii="宋体" w:hAnsi="宋体" w:cs="宋体"/>
          <w:b/>
          <w:bCs/>
          <w:color w:val="auto"/>
          <w:spacing w:val="-26"/>
          <w:sz w:val="71"/>
          <w:szCs w:val="71"/>
          <w:highlight w:val="none"/>
          <w:lang w:eastAsia="zh-CN"/>
        </w:rPr>
        <w:t>标</w:t>
      </w:r>
      <w:r>
        <w:rPr>
          <w:rFonts w:ascii="宋体" w:hAnsi="宋体" w:cs="宋体"/>
          <w:color w:val="auto"/>
          <w:spacing w:val="23"/>
          <w:sz w:val="71"/>
          <w:szCs w:val="71"/>
          <w:highlight w:val="none"/>
          <w:lang w:eastAsia="zh-CN"/>
        </w:rPr>
        <w:t xml:space="preserve">  </w:t>
      </w:r>
      <w:r>
        <w:rPr>
          <w:rFonts w:hint="eastAsia" w:ascii="宋体" w:hAnsi="宋体" w:cs="宋体"/>
          <w:b/>
          <w:bCs/>
          <w:color w:val="auto"/>
          <w:spacing w:val="-26"/>
          <w:sz w:val="71"/>
          <w:szCs w:val="71"/>
          <w:highlight w:val="none"/>
          <w:lang w:eastAsia="zh-CN"/>
        </w:rPr>
        <w:t>文</w:t>
      </w:r>
      <w:r>
        <w:rPr>
          <w:rFonts w:ascii="宋体" w:hAnsi="宋体" w:cs="宋体"/>
          <w:color w:val="auto"/>
          <w:spacing w:val="19"/>
          <w:sz w:val="71"/>
          <w:szCs w:val="71"/>
          <w:highlight w:val="none"/>
          <w:lang w:eastAsia="zh-CN"/>
        </w:rPr>
        <w:t xml:space="preserve">  </w:t>
      </w:r>
      <w:r>
        <w:rPr>
          <w:rFonts w:hint="eastAsia" w:ascii="宋体" w:hAnsi="宋体" w:cs="宋体"/>
          <w:b/>
          <w:bCs/>
          <w:color w:val="auto"/>
          <w:spacing w:val="-26"/>
          <w:sz w:val="71"/>
          <w:szCs w:val="71"/>
          <w:highlight w:val="none"/>
          <w:lang w:eastAsia="zh-CN"/>
        </w:rPr>
        <w:t>件</w:t>
      </w:r>
    </w:p>
    <w:p w14:paraId="0D2E6B60">
      <w:pPr>
        <w:pStyle w:val="6"/>
        <w:spacing w:line="293" w:lineRule="auto"/>
        <w:rPr>
          <w:rFonts w:hint="eastAsia" w:ascii="宋体" w:hAnsi="宋体" w:cs="宋体"/>
          <w:color w:val="auto"/>
          <w:highlight w:val="none"/>
          <w:lang w:eastAsia="zh-CN"/>
        </w:rPr>
      </w:pPr>
    </w:p>
    <w:p w14:paraId="48DA0AB5">
      <w:pPr>
        <w:pStyle w:val="6"/>
        <w:spacing w:line="293" w:lineRule="auto"/>
        <w:rPr>
          <w:rFonts w:hint="eastAsia" w:ascii="宋体" w:hAnsi="宋体" w:cs="宋体"/>
          <w:color w:val="auto"/>
          <w:highlight w:val="none"/>
          <w:lang w:eastAsia="zh-CN"/>
        </w:rPr>
      </w:pPr>
    </w:p>
    <w:p w14:paraId="6FD98A82">
      <w:pPr>
        <w:spacing w:before="152" w:line="223" w:lineRule="auto"/>
        <w:jc w:val="center"/>
        <w:rPr>
          <w:rFonts w:hint="eastAsia" w:ascii="宋体" w:hAnsi="宋体" w:cs="宋体"/>
          <w:b/>
          <w:bCs/>
          <w:color w:val="auto"/>
          <w:spacing w:val="2"/>
          <w:sz w:val="40"/>
          <w:szCs w:val="40"/>
          <w:highlight w:val="none"/>
          <w:lang w:eastAsia="zh-CN"/>
        </w:rPr>
      </w:pPr>
      <w:bookmarkStart w:id="214" w:name="bookmark105"/>
      <w:bookmarkEnd w:id="214"/>
      <w:r>
        <w:rPr>
          <w:rFonts w:hint="eastAsia" w:ascii="宋体" w:hAnsi="宋体" w:cs="宋体"/>
          <w:b/>
          <w:bCs/>
          <w:color w:val="auto"/>
          <w:spacing w:val="2"/>
          <w:sz w:val="40"/>
          <w:szCs w:val="40"/>
          <w:highlight w:val="none"/>
          <w:lang w:eastAsia="zh-CN"/>
        </w:rPr>
        <w:t>（商务标书／经济标书／施工组织设计</w:t>
      </w:r>
      <w:r>
        <w:rPr>
          <w:rFonts w:ascii="宋体" w:hAnsi="宋体" w:cs="宋体"/>
          <w:b/>
          <w:bCs/>
          <w:color w:val="auto"/>
          <w:spacing w:val="2"/>
          <w:sz w:val="40"/>
          <w:szCs w:val="40"/>
          <w:highlight w:val="none"/>
          <w:lang w:eastAsia="zh-CN"/>
        </w:rPr>
        <w:t>/</w:t>
      </w:r>
      <w:r>
        <w:rPr>
          <w:rFonts w:hint="eastAsia" w:ascii="宋体" w:hAnsi="宋体" w:cs="宋体"/>
          <w:b/>
          <w:bCs/>
          <w:color w:val="auto"/>
          <w:spacing w:val="2"/>
          <w:sz w:val="40"/>
          <w:szCs w:val="40"/>
          <w:highlight w:val="none"/>
          <w:lang w:eastAsia="zh-CN"/>
        </w:rPr>
        <w:t>定标文件）</w:t>
      </w:r>
    </w:p>
    <w:p w14:paraId="07A38561">
      <w:pPr>
        <w:rPr>
          <w:color w:val="auto"/>
          <w:highlight w:val="none"/>
          <w:lang w:eastAsia="zh-CN"/>
        </w:rPr>
      </w:pPr>
    </w:p>
    <w:p w14:paraId="2740A04C">
      <w:pPr>
        <w:rPr>
          <w:color w:val="auto"/>
          <w:highlight w:val="none"/>
          <w:lang w:eastAsia="zh-CN"/>
        </w:rPr>
      </w:pPr>
    </w:p>
    <w:p w14:paraId="75525714">
      <w:pPr>
        <w:rPr>
          <w:color w:val="auto"/>
          <w:highlight w:val="none"/>
          <w:lang w:eastAsia="zh-CN"/>
        </w:rPr>
      </w:pPr>
    </w:p>
    <w:p w14:paraId="72E38170">
      <w:pPr>
        <w:rPr>
          <w:color w:val="auto"/>
          <w:highlight w:val="none"/>
          <w:lang w:eastAsia="zh-CN"/>
        </w:rPr>
      </w:pPr>
    </w:p>
    <w:p w14:paraId="1CE9AA8A">
      <w:pPr>
        <w:rPr>
          <w:color w:val="auto"/>
          <w:highlight w:val="none"/>
          <w:lang w:eastAsia="zh-CN"/>
        </w:rPr>
      </w:pPr>
    </w:p>
    <w:p w14:paraId="4B40258E">
      <w:pPr>
        <w:rPr>
          <w:color w:val="auto"/>
          <w:highlight w:val="none"/>
          <w:lang w:eastAsia="zh-CN"/>
        </w:rPr>
      </w:pPr>
    </w:p>
    <w:p w14:paraId="76EDA5FA">
      <w:pPr>
        <w:rPr>
          <w:color w:val="auto"/>
          <w:highlight w:val="none"/>
          <w:lang w:eastAsia="zh-CN"/>
        </w:rPr>
      </w:pPr>
    </w:p>
    <w:p w14:paraId="16056F85">
      <w:pPr>
        <w:rPr>
          <w:color w:val="auto"/>
          <w:highlight w:val="none"/>
          <w:lang w:eastAsia="zh-CN"/>
        </w:rPr>
      </w:pPr>
    </w:p>
    <w:p w14:paraId="6993F2FE">
      <w:pPr>
        <w:pStyle w:val="52"/>
        <w:widowControl w:val="0"/>
        <w:wordWrap w:val="0"/>
        <w:adjustRightInd w:val="0"/>
        <w:snapToGrid w:val="0"/>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投标人：</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6BDDE485">
      <w:pPr>
        <w:pStyle w:val="52"/>
        <w:widowControl w:val="0"/>
        <w:wordWrap w:val="0"/>
        <w:adjustRightInd w:val="0"/>
        <w:snapToGrid w:val="0"/>
        <w:ind w:firstLine="0"/>
        <w:jc w:val="center"/>
        <w:rPr>
          <w:rFonts w:hint="eastAsia" w:hAnsi="宋体" w:cs="宋体"/>
          <w:bCs/>
          <w:snapToGrid w:val="0"/>
          <w:color w:val="auto"/>
          <w:sz w:val="32"/>
          <w:highlight w:val="none"/>
        </w:rPr>
      </w:pPr>
    </w:p>
    <w:p w14:paraId="3A94B1E3">
      <w:pPr>
        <w:pStyle w:val="52"/>
        <w:widowControl w:val="0"/>
        <w:wordWrap w:val="0"/>
        <w:adjustRightInd w:val="0"/>
        <w:snapToGrid w:val="0"/>
        <w:ind w:firstLine="0"/>
        <w:jc w:val="center"/>
        <w:rPr>
          <w:rFonts w:hint="eastAsia" w:hAnsi="宋体" w:cs="宋体"/>
          <w:bCs/>
          <w:snapToGrid w:val="0"/>
          <w:color w:val="auto"/>
          <w:sz w:val="32"/>
          <w:highlight w:val="none"/>
        </w:rPr>
      </w:pPr>
    </w:p>
    <w:p w14:paraId="757916C5">
      <w:pPr>
        <w:pStyle w:val="52"/>
        <w:widowControl w:val="0"/>
        <w:wordWrap w:val="0"/>
        <w:adjustRightInd w:val="0"/>
        <w:snapToGrid w:val="0"/>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416B8471">
      <w:pPr>
        <w:pStyle w:val="52"/>
        <w:widowControl w:val="0"/>
        <w:wordWrap w:val="0"/>
        <w:adjustRightInd w:val="0"/>
        <w:snapToGrid w:val="0"/>
        <w:ind w:firstLine="0"/>
        <w:jc w:val="center"/>
        <w:rPr>
          <w:rFonts w:hint="eastAsia" w:hAnsi="宋体" w:cs="宋体"/>
          <w:bCs/>
          <w:snapToGrid w:val="0"/>
          <w:color w:val="auto"/>
          <w:sz w:val="32"/>
          <w:highlight w:val="none"/>
        </w:rPr>
      </w:pPr>
    </w:p>
    <w:p w14:paraId="54C4CD13">
      <w:pPr>
        <w:pStyle w:val="52"/>
        <w:widowControl w:val="0"/>
        <w:wordWrap w:val="0"/>
        <w:adjustRightInd w:val="0"/>
        <w:snapToGrid w:val="0"/>
        <w:ind w:firstLine="0"/>
        <w:jc w:val="center"/>
        <w:rPr>
          <w:rFonts w:hint="eastAsia" w:hAnsi="宋体" w:cs="宋体"/>
          <w:bCs/>
          <w:snapToGrid w:val="0"/>
          <w:color w:val="auto"/>
          <w:sz w:val="32"/>
          <w:highlight w:val="none"/>
          <w:u w:val="single"/>
        </w:rPr>
      </w:pPr>
    </w:p>
    <w:p w14:paraId="1CFC2C91">
      <w:pPr>
        <w:pStyle w:val="52"/>
        <w:widowControl w:val="0"/>
        <w:wordWrap w:val="0"/>
        <w:adjustRightInd w:val="0"/>
        <w:snapToGrid w:val="0"/>
        <w:ind w:firstLine="0"/>
        <w:jc w:val="center"/>
        <w:rPr>
          <w:rFonts w:hint="eastAsia" w:hAnsi="宋体" w:cs="宋体"/>
          <w:b/>
          <w:snapToGrid w:val="0"/>
          <w:color w:val="auto"/>
          <w:highlight w:val="none"/>
        </w:rPr>
      </w:pP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11468847">
      <w:pPr>
        <w:rPr>
          <w:color w:val="auto"/>
          <w:highlight w:val="none"/>
          <w:lang w:eastAsia="zh-CN"/>
        </w:rPr>
      </w:pPr>
    </w:p>
    <w:p w14:paraId="59E6B7D9">
      <w:pPr>
        <w:rPr>
          <w:color w:val="auto"/>
          <w:highlight w:val="none"/>
          <w:lang w:eastAsia="zh-CN"/>
        </w:rPr>
      </w:pPr>
    </w:p>
    <w:p w14:paraId="0327F88C">
      <w:pPr>
        <w:spacing w:line="223" w:lineRule="auto"/>
        <w:rPr>
          <w:rFonts w:hint="eastAsia" w:ascii="宋体" w:hAnsi="宋体" w:cs="宋体"/>
          <w:color w:val="auto"/>
          <w:sz w:val="47"/>
          <w:szCs w:val="47"/>
          <w:highlight w:val="none"/>
          <w:lang w:eastAsia="zh-CN"/>
        </w:rPr>
        <w:sectPr>
          <w:footerReference r:id="rId12" w:type="default"/>
          <w:pgSz w:w="11906" w:h="16839"/>
          <w:pgMar w:top="1440" w:right="1080" w:bottom="1440" w:left="1080" w:header="0" w:footer="1023" w:gutter="0"/>
          <w:cols w:space="720" w:num="1"/>
        </w:sectPr>
      </w:pPr>
    </w:p>
    <w:p w14:paraId="2F76B7E0">
      <w:pPr>
        <w:spacing w:before="78" w:line="220" w:lineRule="auto"/>
        <w:outlineLvl w:val="2"/>
        <w:rPr>
          <w:rFonts w:hint="eastAsia" w:ascii="宋体" w:hAnsi="宋体" w:cs="宋体"/>
          <w:b/>
          <w:bCs/>
          <w:color w:val="auto"/>
          <w:spacing w:val="-4"/>
          <w:sz w:val="24"/>
          <w:szCs w:val="24"/>
          <w:highlight w:val="none"/>
          <w:lang w:eastAsia="zh-CN"/>
        </w:rPr>
      </w:pPr>
      <w:bookmarkStart w:id="215" w:name="_Toc24492"/>
      <w:r>
        <w:rPr>
          <w:rFonts w:hint="eastAsia" w:ascii="宋体" w:hAnsi="宋体" w:cs="宋体"/>
          <w:b/>
          <w:bCs/>
          <w:color w:val="auto"/>
          <w:spacing w:val="-4"/>
          <w:sz w:val="24"/>
          <w:szCs w:val="24"/>
          <w:highlight w:val="none"/>
          <w:lang w:eastAsia="zh-CN"/>
        </w:rPr>
        <w:t>格式二</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投标函</w:t>
      </w:r>
      <w:bookmarkEnd w:id="215"/>
    </w:p>
    <w:p w14:paraId="7878DBE0">
      <w:pPr>
        <w:pStyle w:val="6"/>
        <w:spacing w:line="261" w:lineRule="auto"/>
        <w:rPr>
          <w:rFonts w:hint="eastAsia" w:ascii="宋体" w:hAnsi="宋体" w:cs="宋体"/>
          <w:color w:val="auto"/>
          <w:highlight w:val="none"/>
          <w:lang w:eastAsia="zh-CN"/>
        </w:rPr>
      </w:pPr>
    </w:p>
    <w:p w14:paraId="4F980680">
      <w:pPr>
        <w:spacing w:before="97" w:line="221" w:lineRule="auto"/>
        <w:ind w:left="3799"/>
        <w:rPr>
          <w:rFonts w:hint="eastAsia" w:ascii="宋体" w:hAnsi="宋体" w:cs="宋体"/>
          <w:color w:val="auto"/>
          <w:sz w:val="30"/>
          <w:szCs w:val="30"/>
          <w:highlight w:val="none"/>
          <w:lang w:eastAsia="zh-CN"/>
        </w:rPr>
      </w:pPr>
      <w:bookmarkStart w:id="216" w:name="bookmark148"/>
      <w:bookmarkEnd w:id="216"/>
      <w:bookmarkStart w:id="217" w:name="_Toc317"/>
      <w:bookmarkStart w:id="218" w:name="_Toc27397"/>
      <w:bookmarkStart w:id="219" w:name="_Toc297"/>
      <w:r>
        <w:rPr>
          <w:rFonts w:hint="eastAsia" w:ascii="宋体" w:hAnsi="宋体" w:cs="宋体"/>
          <w:b/>
          <w:bCs/>
          <w:color w:val="auto"/>
          <w:spacing w:val="-13"/>
          <w:sz w:val="30"/>
          <w:szCs w:val="30"/>
          <w:highlight w:val="none"/>
          <w:lang w:eastAsia="zh-CN"/>
        </w:rPr>
        <w:t>投</w:t>
      </w:r>
      <w:r>
        <w:rPr>
          <w:rFonts w:ascii="宋体" w:hAnsi="宋体" w:cs="宋体"/>
          <w:color w:val="auto"/>
          <w:spacing w:val="6"/>
          <w:sz w:val="30"/>
          <w:szCs w:val="30"/>
          <w:highlight w:val="none"/>
          <w:lang w:eastAsia="zh-CN"/>
        </w:rPr>
        <w:t xml:space="preserve">  </w:t>
      </w:r>
      <w:r>
        <w:rPr>
          <w:rFonts w:hint="eastAsia" w:ascii="宋体" w:hAnsi="宋体" w:cs="宋体"/>
          <w:b/>
          <w:bCs/>
          <w:color w:val="auto"/>
          <w:spacing w:val="-13"/>
          <w:sz w:val="30"/>
          <w:szCs w:val="30"/>
          <w:highlight w:val="none"/>
          <w:lang w:eastAsia="zh-CN"/>
        </w:rPr>
        <w:t>标</w:t>
      </w:r>
      <w:r>
        <w:rPr>
          <w:rFonts w:ascii="宋体" w:hAnsi="宋体" w:cs="宋体"/>
          <w:color w:val="auto"/>
          <w:spacing w:val="17"/>
          <w:sz w:val="30"/>
          <w:szCs w:val="30"/>
          <w:highlight w:val="none"/>
          <w:lang w:eastAsia="zh-CN"/>
        </w:rPr>
        <w:t xml:space="preserve">  </w:t>
      </w:r>
      <w:r>
        <w:rPr>
          <w:rFonts w:hint="eastAsia" w:ascii="宋体" w:hAnsi="宋体" w:cs="宋体"/>
          <w:b/>
          <w:bCs/>
          <w:color w:val="auto"/>
          <w:spacing w:val="-13"/>
          <w:sz w:val="30"/>
          <w:szCs w:val="30"/>
          <w:highlight w:val="none"/>
          <w:lang w:eastAsia="zh-CN"/>
        </w:rPr>
        <w:t>函</w:t>
      </w:r>
      <w:bookmarkEnd w:id="217"/>
      <w:bookmarkEnd w:id="218"/>
      <w:bookmarkEnd w:id="219"/>
    </w:p>
    <w:p w14:paraId="163E4C85">
      <w:pPr>
        <w:pStyle w:val="6"/>
        <w:spacing w:line="249" w:lineRule="auto"/>
        <w:rPr>
          <w:rFonts w:hint="eastAsia" w:ascii="宋体" w:hAnsi="宋体" w:cs="宋体"/>
          <w:color w:val="auto"/>
          <w:highlight w:val="none"/>
          <w:lang w:eastAsia="zh-CN"/>
        </w:rPr>
      </w:pPr>
    </w:p>
    <w:p w14:paraId="6F0A52FF">
      <w:pPr>
        <w:pStyle w:val="6"/>
        <w:spacing w:line="250" w:lineRule="auto"/>
        <w:rPr>
          <w:rFonts w:hint="eastAsia" w:ascii="宋体" w:hAnsi="宋体" w:cs="宋体"/>
          <w:color w:val="auto"/>
          <w:highlight w:val="none"/>
          <w:lang w:eastAsia="zh-CN"/>
        </w:rPr>
      </w:pPr>
    </w:p>
    <w:p w14:paraId="7A1EE1D1">
      <w:pPr>
        <w:pStyle w:val="6"/>
        <w:spacing w:line="250" w:lineRule="auto"/>
        <w:rPr>
          <w:rFonts w:hint="eastAsia" w:ascii="宋体" w:hAnsi="宋体" w:cs="宋体"/>
          <w:color w:val="auto"/>
          <w:highlight w:val="none"/>
          <w:lang w:eastAsia="zh-CN"/>
        </w:rPr>
      </w:pPr>
    </w:p>
    <w:p w14:paraId="0DC9FF66">
      <w:pPr>
        <w:spacing w:before="78" w:line="221" w:lineRule="auto"/>
        <w:ind w:left="9"/>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致</w:t>
      </w:r>
      <w:r>
        <w:rPr>
          <w:rFonts w:hint="eastAsia" w:ascii="宋体" w:hAnsi="宋体" w:cs="宋体"/>
          <w:color w:val="auto"/>
          <w:spacing w:val="-30"/>
          <w:sz w:val="24"/>
          <w:szCs w:val="24"/>
          <w:highlight w:val="none"/>
          <w:lang w:eastAsia="zh-CN"/>
        </w:rPr>
        <w:t>：</w:t>
      </w:r>
      <w:r>
        <w:rPr>
          <w:rFonts w:ascii="宋体" w:hAnsi="宋体" w:cs="宋体"/>
          <w:color w:val="auto"/>
          <w:spacing w:val="-30"/>
          <w:sz w:val="24"/>
          <w:szCs w:val="24"/>
          <w:highlight w:val="none"/>
          <w:u w:val="single"/>
          <w:lang w:eastAsia="zh-CN"/>
        </w:rPr>
        <w:t xml:space="preserve">                    </w:t>
      </w:r>
      <w:r>
        <w:rPr>
          <w:rFonts w:hint="eastAsia" w:ascii="宋体" w:hAnsi="宋体" w:cs="宋体"/>
          <w:color w:val="auto"/>
          <w:spacing w:val="-30"/>
          <w:sz w:val="24"/>
          <w:szCs w:val="24"/>
          <w:highlight w:val="none"/>
          <w:lang w:eastAsia="zh-CN"/>
        </w:rPr>
        <w:t>（</w:t>
      </w:r>
      <w:r>
        <w:rPr>
          <w:rFonts w:hint="eastAsia" w:ascii="宋体" w:hAnsi="宋体" w:cs="宋体"/>
          <w:color w:val="auto"/>
          <w:spacing w:val="7"/>
          <w:sz w:val="24"/>
          <w:szCs w:val="24"/>
          <w:highlight w:val="none"/>
          <w:lang w:eastAsia="zh-CN"/>
        </w:rPr>
        <w:t>招标人名称）</w:t>
      </w:r>
    </w:p>
    <w:p w14:paraId="195791E5">
      <w:pPr>
        <w:pStyle w:val="6"/>
        <w:spacing w:before="156" w:line="328" w:lineRule="auto"/>
        <w:ind w:left="9" w:right="142" w:firstLine="589"/>
        <w:jc w:val="both"/>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1.  </w:t>
      </w:r>
      <w:r>
        <w:rPr>
          <w:rFonts w:hint="eastAsia" w:ascii="宋体" w:hAnsi="宋体" w:cs="宋体"/>
          <w:color w:val="auto"/>
          <w:sz w:val="24"/>
          <w:szCs w:val="24"/>
          <w:highlight w:val="none"/>
          <w:lang w:eastAsia="zh-CN"/>
        </w:rPr>
        <w:t>我方考察现场并充分研究</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（项目名称</w:t>
      </w:r>
      <w:r>
        <w:rPr>
          <w:rFonts w:hint="eastAsia" w:ascii="宋体" w:hAnsi="宋体" w:cs="宋体"/>
          <w:color w:val="auto"/>
          <w:spacing w:val="-12"/>
          <w:sz w:val="24"/>
          <w:szCs w:val="24"/>
          <w:highlight w:val="none"/>
          <w:lang w:eastAsia="zh-CN"/>
        </w:rPr>
        <w:t>）（</w:t>
      </w:r>
      <w:r>
        <w:rPr>
          <w:rFonts w:hint="eastAsia" w:ascii="宋体" w:hAnsi="宋体" w:cs="宋体"/>
          <w:color w:val="auto"/>
          <w:sz w:val="24"/>
          <w:szCs w:val="24"/>
          <w:highlight w:val="none"/>
          <w:lang w:eastAsia="zh-CN"/>
        </w:rPr>
        <w:t>以下简称“本项目</w:t>
      </w:r>
      <w:r>
        <w:rPr>
          <w:rFonts w:ascii="宋体" w:hAnsi="宋体" w:cs="宋体"/>
          <w:color w:val="auto"/>
          <w:spacing w:val="-85"/>
          <w:sz w:val="24"/>
          <w:szCs w:val="24"/>
          <w:highlight w:val="none"/>
          <w:lang w:eastAsia="zh-CN"/>
        </w:rPr>
        <w:t xml:space="preserve"> </w:t>
      </w:r>
      <w:r>
        <w:rPr>
          <w:rFonts w:hint="eastAsia" w:ascii="宋体" w:hAnsi="宋体" w:cs="宋体"/>
          <w:color w:val="auto"/>
          <w:sz w:val="24"/>
          <w:szCs w:val="24"/>
          <w:highlight w:val="none"/>
          <w:lang w:eastAsia="zh-CN"/>
        </w:rPr>
        <w:t>”）招标文件</w:t>
      </w:r>
      <w:r>
        <w:rPr>
          <w:rFonts w:hint="eastAsia" w:ascii="宋体" w:hAnsi="宋体" w:cs="宋体"/>
          <w:color w:val="auto"/>
          <w:spacing w:val="-2"/>
          <w:sz w:val="24"/>
          <w:szCs w:val="24"/>
          <w:highlight w:val="none"/>
          <w:lang w:eastAsia="zh-CN"/>
        </w:rPr>
        <w:t>所有内容后，结合自身资质、能力和特点，愿意接受招标文件的全部内容和条件，兹以</w:t>
      </w:r>
      <w:r>
        <w:rPr>
          <w:rFonts w:hint="eastAsia" w:ascii="宋体" w:hAnsi="宋体" w:cs="宋体"/>
          <w:color w:val="auto"/>
          <w:spacing w:val="-5"/>
          <w:sz w:val="24"/>
          <w:szCs w:val="24"/>
          <w:highlight w:val="none"/>
          <w:lang w:eastAsia="zh-CN"/>
        </w:rPr>
        <w:t>人民币（大写</w:t>
      </w:r>
      <w:r>
        <w:rPr>
          <w:rFonts w:hint="eastAsia" w:ascii="宋体" w:hAnsi="宋体" w:cs="宋体"/>
          <w:color w:val="auto"/>
          <w:spacing w:val="2"/>
          <w:sz w:val="24"/>
          <w:szCs w:val="24"/>
          <w:highlight w:val="none"/>
          <w:lang w:eastAsia="zh-CN"/>
        </w:rPr>
        <w:t>）：</w:t>
      </w:r>
      <w:r>
        <w:rPr>
          <w:rFonts w:ascii="宋体" w:hAnsi="宋体" w:cs="宋体"/>
          <w:color w:val="auto"/>
          <w:sz w:val="24"/>
          <w:szCs w:val="24"/>
          <w:highlight w:val="none"/>
          <w:u w:val="single"/>
          <w:lang w:eastAsia="zh-CN"/>
        </w:rPr>
        <w:t xml:space="preserve">      </w:t>
      </w:r>
      <w:r>
        <w:rPr>
          <w:rFonts w:ascii="宋体" w:hAnsi="宋体" w:cs="宋体"/>
          <w:color w:val="auto"/>
          <w:spacing w:val="15"/>
          <w:sz w:val="24"/>
          <w:szCs w:val="24"/>
          <w:highlight w:val="none"/>
          <w:lang w:eastAsia="zh-CN"/>
        </w:rPr>
        <w:t xml:space="preserve"> </w:t>
      </w:r>
      <w:r>
        <w:rPr>
          <w:rFonts w:ascii="宋体" w:hAnsi="宋体" w:cs="宋体"/>
          <w:color w:val="auto"/>
          <w:spacing w:val="-5"/>
          <w:sz w:val="24"/>
          <w:szCs w:val="24"/>
          <w:highlight w:val="none"/>
          <w:lang w:eastAsia="zh-CN"/>
        </w:rPr>
        <w:t>(¥</w:t>
      </w:r>
      <w:r>
        <w:rPr>
          <w:rFonts w:ascii="宋体" w:hAnsi="宋体" w:cs="宋体"/>
          <w:color w:val="auto"/>
          <w:spacing w:val="-66"/>
          <w:sz w:val="24"/>
          <w:szCs w:val="24"/>
          <w:highlight w:val="none"/>
          <w:lang w:eastAsia="zh-CN"/>
        </w:rPr>
        <w:t xml:space="preserve"> </w:t>
      </w:r>
      <w:r>
        <w:rPr>
          <w:rFonts w:ascii="宋体" w:hAnsi="宋体" w:cs="宋体"/>
          <w:color w:val="auto"/>
          <w:spacing w:val="2"/>
          <w:sz w:val="24"/>
          <w:szCs w:val="24"/>
          <w:highlight w:val="none"/>
          <w:u w:val="single"/>
          <w:lang w:eastAsia="zh-CN"/>
        </w:rPr>
        <w:t xml:space="preserve">       </w:t>
      </w:r>
      <w:r>
        <w:rPr>
          <w:rFonts w:ascii="宋体" w:hAnsi="宋体" w:cs="宋体"/>
          <w:color w:val="auto"/>
          <w:spacing w:val="-32"/>
          <w:sz w:val="24"/>
          <w:szCs w:val="24"/>
          <w:highlight w:val="none"/>
          <w:lang w:eastAsia="zh-CN"/>
        </w:rPr>
        <w:t xml:space="preserve"> </w:t>
      </w:r>
      <w:r>
        <w:rPr>
          <w:rFonts w:ascii="宋体" w:hAnsi="宋体" w:cs="宋体"/>
          <w:color w:val="auto"/>
          <w:spacing w:val="-5"/>
          <w:sz w:val="24"/>
          <w:szCs w:val="24"/>
          <w:highlight w:val="none"/>
          <w:lang w:eastAsia="zh-CN"/>
        </w:rPr>
        <w:t>)</w:t>
      </w:r>
      <w:r>
        <w:rPr>
          <w:rFonts w:ascii="宋体" w:hAnsi="宋体" w:cs="宋体"/>
          <w:color w:val="auto"/>
          <w:spacing w:val="45"/>
          <w:sz w:val="24"/>
          <w:szCs w:val="24"/>
          <w:highlight w:val="none"/>
          <w:lang w:eastAsia="zh-CN"/>
        </w:rPr>
        <w:t xml:space="preserve"> </w:t>
      </w:r>
      <w:r>
        <w:rPr>
          <w:rFonts w:hint="eastAsia" w:ascii="宋体" w:hAnsi="宋体" w:cs="宋体"/>
          <w:color w:val="auto"/>
          <w:spacing w:val="-5"/>
          <w:sz w:val="24"/>
          <w:szCs w:val="24"/>
          <w:highlight w:val="none"/>
          <w:lang w:eastAsia="zh-CN"/>
        </w:rPr>
        <w:t>的投标总价竞投本项目施工。</w:t>
      </w:r>
    </w:p>
    <w:p w14:paraId="4F84CD9D">
      <w:pPr>
        <w:spacing w:before="39" w:line="323" w:lineRule="auto"/>
        <w:ind w:right="142" w:firstLine="57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在我方的上述投标总价中，包括：安全生产措施费</w:t>
      </w:r>
      <w:r>
        <w:rPr>
          <w:rFonts w:ascii="宋体" w:hAns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3"/>
          <w:sz w:val="24"/>
          <w:szCs w:val="24"/>
          <w:highlight w:val="none"/>
          <w:lang w:eastAsia="zh-CN"/>
        </w:rPr>
        <w:t>；暂列金额</w:t>
      </w:r>
      <w:r>
        <w:rPr>
          <w:rFonts w:ascii="宋体" w:hAns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3"/>
          <w:sz w:val="24"/>
          <w:szCs w:val="24"/>
          <w:highlight w:val="none"/>
          <w:lang w:eastAsia="zh-CN"/>
        </w:rPr>
        <w:t>；暂估价</w:t>
      </w:r>
      <w:r>
        <w:rPr>
          <w:rFonts w:ascii="宋体" w:hAns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8"/>
          <w:sz w:val="24"/>
          <w:szCs w:val="24"/>
          <w:highlight w:val="none"/>
          <w:lang w:eastAsia="zh-CN"/>
        </w:rPr>
        <w:t>。</w:t>
      </w:r>
    </w:p>
    <w:p w14:paraId="34D0EE8E">
      <w:pPr>
        <w:spacing w:before="38" w:line="280" w:lineRule="auto"/>
        <w:ind w:left="13" w:right="142" w:firstLine="562"/>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 xml:space="preserve">2.  </w:t>
      </w:r>
      <w:r>
        <w:rPr>
          <w:rFonts w:hint="eastAsia" w:ascii="宋体" w:hAnsi="宋体" w:cs="宋体"/>
          <w:color w:val="auto"/>
          <w:spacing w:val="1"/>
          <w:sz w:val="24"/>
          <w:szCs w:val="24"/>
          <w:highlight w:val="none"/>
          <w:lang w:eastAsia="zh-CN"/>
        </w:rPr>
        <w:t>如果我方中标，我方保证按照合同约定的开工日期开始本项目的施工</w:t>
      </w:r>
      <w:r>
        <w:rPr>
          <w:rFonts w:hint="eastAsia" w:ascii="宋体" w:hAnsi="宋体" w:cs="宋体"/>
          <w:color w:val="auto"/>
          <w:sz w:val="24"/>
          <w:szCs w:val="24"/>
          <w:highlight w:val="none"/>
          <w:lang w:eastAsia="zh-CN"/>
        </w:rPr>
        <w:t>，</w:t>
      </w:r>
      <w:bookmarkStart w:id="220" w:name="OLE_LINK34"/>
      <w:r>
        <w:rPr>
          <w:rFonts w:ascii="宋体" w:hAnsi="宋体" w:cs="宋体"/>
          <w:color w:val="auto"/>
          <w:sz w:val="24"/>
          <w:szCs w:val="24"/>
          <w:highlight w:val="none"/>
          <w:u w:val="single"/>
          <w:lang w:eastAsia="zh-CN"/>
        </w:rPr>
        <w:t xml:space="preserve">     </w:t>
      </w:r>
      <w:bookmarkEnd w:id="220"/>
      <w:r>
        <w:rPr>
          <w:rFonts w:hint="eastAsia" w:ascii="宋体" w:hAnsi="宋体" w:cs="宋体"/>
          <w:color w:val="auto"/>
          <w:sz w:val="24"/>
          <w:szCs w:val="24"/>
          <w:highlight w:val="none"/>
          <w:lang w:eastAsia="zh-CN"/>
        </w:rPr>
        <w:t>个日历</w:t>
      </w:r>
      <w:r>
        <w:rPr>
          <w:rFonts w:hint="eastAsia" w:ascii="宋体" w:hAnsi="宋体" w:cs="宋体"/>
          <w:color w:val="auto"/>
          <w:spacing w:val="-1"/>
          <w:sz w:val="24"/>
          <w:szCs w:val="24"/>
          <w:highlight w:val="none"/>
          <w:lang w:eastAsia="zh-CN"/>
        </w:rPr>
        <w:t>天内竣工，并确保工程质量达到</w:t>
      </w:r>
      <w:r>
        <w:rPr>
          <w:rFonts w:ascii="宋体" w:hAnsi="宋体" w:cs="宋体"/>
          <w:color w:val="auto"/>
          <w:spacing w:val="-1"/>
          <w:sz w:val="24"/>
          <w:szCs w:val="24"/>
          <w:highlight w:val="none"/>
          <w:u w:val="single"/>
          <w:lang w:eastAsia="zh-CN"/>
        </w:rPr>
        <w:t xml:space="preserve">     </w:t>
      </w:r>
      <w:r>
        <w:rPr>
          <w:rFonts w:hint="eastAsia" w:ascii="宋体" w:hAnsi="宋体" w:cs="宋体"/>
          <w:color w:val="auto"/>
          <w:spacing w:val="-1"/>
          <w:sz w:val="24"/>
          <w:szCs w:val="24"/>
          <w:highlight w:val="none"/>
          <w:lang w:eastAsia="zh-CN"/>
        </w:rPr>
        <w:t>标准和维修其中的任何缺陷。</w:t>
      </w:r>
    </w:p>
    <w:p w14:paraId="4E5C945A">
      <w:pPr>
        <w:spacing w:before="152" w:line="279" w:lineRule="auto"/>
        <w:ind w:left="11" w:right="142" w:firstLine="568"/>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 xml:space="preserve">3.  </w:t>
      </w:r>
      <w:r>
        <w:rPr>
          <w:rFonts w:hint="eastAsia" w:ascii="宋体" w:hAnsi="宋体" w:cs="宋体"/>
          <w:color w:val="auto"/>
          <w:spacing w:val="1"/>
          <w:sz w:val="24"/>
          <w:szCs w:val="24"/>
          <w:highlight w:val="none"/>
          <w:lang w:eastAsia="zh-CN"/>
        </w:rPr>
        <w:t>本投标函在你方接收我方递交的投标文件之日起、到招标</w:t>
      </w:r>
      <w:r>
        <w:rPr>
          <w:rFonts w:hint="eastAsia" w:ascii="宋体" w:hAnsi="宋体" w:cs="宋体"/>
          <w:color w:val="auto"/>
          <w:sz w:val="24"/>
          <w:szCs w:val="24"/>
          <w:highlight w:val="none"/>
          <w:lang w:eastAsia="zh-CN"/>
        </w:rPr>
        <w:t>文件规定的投标有效</w:t>
      </w:r>
      <w:r>
        <w:rPr>
          <w:rFonts w:hint="eastAsia" w:ascii="宋体" w:hAnsi="宋体" w:cs="宋体"/>
          <w:color w:val="auto"/>
          <w:spacing w:val="-1"/>
          <w:sz w:val="24"/>
          <w:szCs w:val="24"/>
          <w:highlight w:val="none"/>
          <w:lang w:eastAsia="zh-CN"/>
        </w:rPr>
        <w:t>期期满前对我方具有约束力。我方随时准备接受你方发出的中标通知书。</w:t>
      </w:r>
    </w:p>
    <w:p w14:paraId="50B42792">
      <w:pPr>
        <w:spacing w:before="156" w:line="279" w:lineRule="auto"/>
        <w:ind w:left="11" w:right="61" w:firstLine="563"/>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4</w:t>
      </w:r>
      <w:r>
        <w:rPr>
          <w:rFonts w:ascii="宋体" w:hAnsi="宋体" w:cs="宋体"/>
          <w:color w:val="auto"/>
          <w:spacing w:val="-28"/>
          <w:sz w:val="24"/>
          <w:szCs w:val="24"/>
          <w:highlight w:val="none"/>
          <w:lang w:eastAsia="zh-CN"/>
        </w:rPr>
        <w:t xml:space="preserve"> </w:t>
      </w:r>
      <w:r>
        <w:rPr>
          <w:rFonts w:hint="eastAsia" w:ascii="宋体" w:hAnsi="宋体" w:cs="宋体"/>
          <w:color w:val="auto"/>
          <w:sz w:val="24"/>
          <w:szCs w:val="24"/>
          <w:highlight w:val="none"/>
          <w:lang w:eastAsia="zh-CN"/>
        </w:rPr>
        <w:t>．我方在此声明，我方不存在本项目招标</w:t>
      </w:r>
      <w:r>
        <w:rPr>
          <w:rFonts w:hint="eastAsia" w:ascii="宋体" w:hAnsi="宋体" w:cs="宋体"/>
          <w:color w:val="auto"/>
          <w:spacing w:val="-1"/>
          <w:sz w:val="24"/>
          <w:szCs w:val="24"/>
          <w:highlight w:val="none"/>
          <w:lang w:eastAsia="zh-CN"/>
        </w:rPr>
        <w:t>文件第一章第三节第</w:t>
      </w:r>
      <w:r>
        <w:rPr>
          <w:rFonts w:ascii="宋体" w:hAnsi="宋体" w:cs="宋体"/>
          <w:color w:val="auto"/>
          <w:spacing w:val="-55"/>
          <w:sz w:val="24"/>
          <w:szCs w:val="24"/>
          <w:highlight w:val="none"/>
          <w:lang w:eastAsia="zh-CN"/>
        </w:rPr>
        <w:t xml:space="preserve"> </w:t>
      </w:r>
      <w:r>
        <w:rPr>
          <w:rFonts w:ascii="宋体" w:hAnsi="宋体" w:cs="宋体"/>
          <w:b/>
          <w:bCs/>
          <w:color w:val="auto"/>
          <w:spacing w:val="-1"/>
          <w:sz w:val="24"/>
          <w:szCs w:val="24"/>
          <w:highlight w:val="none"/>
          <w:lang w:eastAsia="zh-CN"/>
        </w:rPr>
        <w:t>2.4</w:t>
      </w:r>
      <w:r>
        <w:rPr>
          <w:rFonts w:ascii="宋体" w:hAnsi="宋体" w:cs="宋体"/>
          <w:b/>
          <w:bCs/>
          <w:color w:val="auto"/>
          <w:spacing w:val="16"/>
          <w:w w:val="101"/>
          <w:sz w:val="24"/>
          <w:szCs w:val="24"/>
          <w:highlight w:val="none"/>
          <w:lang w:eastAsia="zh-CN"/>
        </w:rPr>
        <w:t xml:space="preserve"> </w:t>
      </w:r>
      <w:r>
        <w:rPr>
          <w:rFonts w:hint="eastAsia" w:ascii="宋体" w:hAnsi="宋体" w:cs="宋体"/>
          <w:color w:val="auto"/>
          <w:spacing w:val="-1"/>
          <w:sz w:val="24"/>
          <w:szCs w:val="24"/>
          <w:highlight w:val="none"/>
          <w:lang w:eastAsia="zh-CN"/>
        </w:rPr>
        <w:t>条“禁止投标</w:t>
      </w:r>
      <w:r>
        <w:rPr>
          <w:rFonts w:hint="eastAsia" w:ascii="宋体" w:hAnsi="宋体" w:cs="宋体"/>
          <w:color w:val="auto"/>
          <w:spacing w:val="-6"/>
          <w:sz w:val="24"/>
          <w:szCs w:val="24"/>
          <w:highlight w:val="none"/>
          <w:lang w:eastAsia="zh-CN"/>
        </w:rPr>
        <w:t>条款</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6"/>
          <w:sz w:val="24"/>
          <w:szCs w:val="24"/>
          <w:highlight w:val="none"/>
          <w:lang w:eastAsia="zh-CN"/>
        </w:rPr>
        <w:t>”所列出的任何一种情形，并愿意承担因我</w:t>
      </w:r>
      <w:r>
        <w:rPr>
          <w:rFonts w:hint="eastAsia" w:ascii="宋体" w:hAnsi="宋体" w:cs="宋体"/>
          <w:color w:val="auto"/>
          <w:spacing w:val="-7"/>
          <w:sz w:val="24"/>
          <w:szCs w:val="24"/>
          <w:highlight w:val="none"/>
          <w:lang w:eastAsia="zh-CN"/>
        </w:rPr>
        <w:t>方就此弄虚作假所引起的一切法律后果。</w:t>
      </w:r>
    </w:p>
    <w:p w14:paraId="2A5EF4F1">
      <w:pPr>
        <w:spacing w:before="153" w:line="280" w:lineRule="auto"/>
        <w:ind w:left="9" w:right="142" w:firstLine="573"/>
        <w:rPr>
          <w:rFonts w:hint="eastAsia" w:ascii="宋体" w:hAnsi="宋体" w:cs="宋体"/>
          <w:color w:val="auto"/>
          <w:sz w:val="24"/>
          <w:szCs w:val="24"/>
          <w:highlight w:val="none"/>
          <w:lang w:eastAsia="zh-CN"/>
        </w:rPr>
      </w:pPr>
      <w:r>
        <w:rPr>
          <w:rFonts w:ascii="宋体" w:hAnsi="宋体" w:cs="宋体"/>
          <w:color w:val="auto"/>
          <w:spacing w:val="-2"/>
          <w:sz w:val="24"/>
          <w:szCs w:val="24"/>
          <w:highlight w:val="none"/>
          <w:lang w:eastAsia="zh-CN"/>
        </w:rPr>
        <w:t>5</w:t>
      </w:r>
      <w:r>
        <w:rPr>
          <w:rFonts w:ascii="宋体" w:hAnsi="宋体" w:cs="宋体"/>
          <w:color w:val="auto"/>
          <w:spacing w:val="-20"/>
          <w:sz w:val="24"/>
          <w:szCs w:val="24"/>
          <w:highlight w:val="none"/>
          <w:lang w:eastAsia="zh-CN"/>
        </w:rPr>
        <w:t xml:space="preserve"> </w:t>
      </w:r>
      <w:r>
        <w:rPr>
          <w:rFonts w:hint="eastAsia" w:ascii="宋体" w:hAnsi="宋体" w:cs="宋体"/>
          <w:color w:val="auto"/>
          <w:spacing w:val="-2"/>
          <w:sz w:val="24"/>
          <w:szCs w:val="24"/>
          <w:highlight w:val="none"/>
          <w:lang w:eastAsia="zh-CN"/>
        </w:rPr>
        <w:t>．我方在此承诺，所递交投标文件的全部内容均为真实、有效、准确的，并愿意承担因我方就此弄虚作假所引起的一切法律后果，同时理解和同意有可能被要求提供更</w:t>
      </w:r>
    </w:p>
    <w:p w14:paraId="17E7806B">
      <w:pPr>
        <w:spacing w:before="153" w:line="221" w:lineRule="auto"/>
        <w:ind w:left="20"/>
        <w:rPr>
          <w:rFonts w:hint="eastAsia" w:ascii="宋体" w:hAnsi="宋体" w:cs="宋体"/>
          <w:color w:val="auto"/>
          <w:sz w:val="24"/>
          <w:szCs w:val="24"/>
          <w:highlight w:val="none"/>
          <w:lang w:eastAsia="zh-CN"/>
        </w:rPr>
      </w:pPr>
      <w:r>
        <w:rPr>
          <w:rFonts w:hint="eastAsia" w:ascii="宋体" w:hAnsi="宋体" w:cs="宋体"/>
          <w:color w:val="auto"/>
          <w:spacing w:val="-5"/>
          <w:sz w:val="24"/>
          <w:szCs w:val="24"/>
          <w:highlight w:val="none"/>
          <w:lang w:eastAsia="zh-CN"/>
        </w:rPr>
        <w:t>多的资料。</w:t>
      </w:r>
    </w:p>
    <w:p w14:paraId="27364B8F">
      <w:pPr>
        <w:spacing w:before="153" w:line="326" w:lineRule="auto"/>
        <w:ind w:left="13" w:firstLine="567"/>
        <w:rPr>
          <w:rFonts w:hint="eastAsia" w:ascii="宋体" w:hAnsi="宋体" w:cs="宋体"/>
          <w:color w:val="auto"/>
          <w:sz w:val="24"/>
          <w:szCs w:val="24"/>
          <w:highlight w:val="none"/>
          <w:lang w:eastAsia="zh-CN"/>
        </w:rPr>
      </w:pPr>
      <w:r>
        <w:rPr>
          <w:rFonts w:ascii="宋体" w:hAnsi="宋体" w:cs="宋体"/>
          <w:color w:val="auto"/>
          <w:spacing w:val="-2"/>
          <w:sz w:val="24"/>
          <w:szCs w:val="24"/>
          <w:highlight w:val="none"/>
          <w:lang w:eastAsia="zh-CN"/>
        </w:rPr>
        <w:t xml:space="preserve">6.  </w:t>
      </w:r>
      <w:r>
        <w:rPr>
          <w:rFonts w:hint="eastAsia" w:ascii="宋体" w:hAnsi="宋体" w:cs="宋体"/>
          <w:color w:val="auto"/>
          <w:spacing w:val="-2"/>
          <w:sz w:val="24"/>
          <w:szCs w:val="24"/>
          <w:highlight w:val="none"/>
          <w:lang w:eastAsia="zh-CN"/>
        </w:rPr>
        <w:t>我方理解你方不一定要接纳收到的最低投标总价或任何投标总价的投标人中标，</w:t>
      </w:r>
      <w:r>
        <w:rPr>
          <w:rFonts w:hint="eastAsia" w:ascii="宋体" w:hAnsi="宋体" w:cs="宋体"/>
          <w:color w:val="auto"/>
          <w:spacing w:val="-1"/>
          <w:sz w:val="24"/>
          <w:szCs w:val="24"/>
          <w:highlight w:val="none"/>
          <w:lang w:eastAsia="zh-CN"/>
        </w:rPr>
        <w:t>也不要求你方解释我方是否中标的原因。</w:t>
      </w:r>
    </w:p>
    <w:p w14:paraId="68FD79C0">
      <w:pPr>
        <w:pStyle w:val="6"/>
        <w:spacing w:line="276" w:lineRule="auto"/>
        <w:rPr>
          <w:rFonts w:hint="eastAsia" w:ascii="宋体" w:hAnsi="宋体" w:cs="宋体"/>
          <w:color w:val="auto"/>
          <w:highlight w:val="none"/>
          <w:lang w:eastAsia="zh-CN"/>
        </w:rPr>
      </w:pPr>
    </w:p>
    <w:p w14:paraId="5F349B8E">
      <w:pPr>
        <w:pStyle w:val="6"/>
        <w:spacing w:line="277" w:lineRule="auto"/>
        <w:rPr>
          <w:rFonts w:hint="eastAsia" w:ascii="宋体" w:hAnsi="宋体" w:cs="宋体"/>
          <w:color w:val="auto"/>
          <w:highlight w:val="none"/>
          <w:lang w:eastAsia="zh-CN"/>
        </w:rPr>
      </w:pPr>
    </w:p>
    <w:p w14:paraId="00408A81">
      <w:pPr>
        <w:pStyle w:val="6"/>
        <w:spacing w:line="277" w:lineRule="auto"/>
        <w:rPr>
          <w:rFonts w:hint="eastAsia" w:ascii="宋体" w:hAnsi="宋体" w:cs="宋体"/>
          <w:color w:val="auto"/>
          <w:highlight w:val="none"/>
          <w:lang w:eastAsia="zh-CN"/>
        </w:rPr>
      </w:pPr>
    </w:p>
    <w:p w14:paraId="470E2A44">
      <w:pPr>
        <w:spacing w:before="79" w:line="219" w:lineRule="auto"/>
        <w:ind w:firstLine="5856" w:firstLineChars="2400"/>
        <w:jc w:val="both"/>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05783D69">
      <w:pPr>
        <w:pStyle w:val="6"/>
        <w:spacing w:line="256" w:lineRule="auto"/>
        <w:jc w:val="right"/>
        <w:rPr>
          <w:rFonts w:hint="eastAsia" w:ascii="宋体" w:hAnsi="宋体" w:cs="宋体"/>
          <w:color w:val="auto"/>
          <w:highlight w:val="none"/>
          <w:lang w:eastAsia="zh-CN"/>
        </w:rPr>
      </w:pPr>
    </w:p>
    <w:p w14:paraId="70D8AAAD">
      <w:pPr>
        <w:pStyle w:val="6"/>
        <w:spacing w:line="256" w:lineRule="auto"/>
        <w:jc w:val="right"/>
        <w:rPr>
          <w:rFonts w:hint="eastAsia" w:ascii="宋体" w:hAnsi="宋体" w:cs="宋体"/>
          <w:color w:val="auto"/>
          <w:highlight w:val="none"/>
          <w:lang w:eastAsia="zh-CN"/>
        </w:rPr>
      </w:pPr>
    </w:p>
    <w:p w14:paraId="43189E44">
      <w:pPr>
        <w:spacing w:before="78" w:line="219" w:lineRule="auto"/>
        <w:ind w:left="3922"/>
        <w:jc w:val="right"/>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227C7471">
      <w:pPr>
        <w:pStyle w:val="6"/>
        <w:spacing w:line="257" w:lineRule="auto"/>
        <w:rPr>
          <w:rFonts w:hint="eastAsia" w:ascii="宋体" w:hAnsi="宋体" w:cs="宋体"/>
          <w:color w:val="auto"/>
          <w:highlight w:val="none"/>
          <w:lang w:eastAsia="zh-CN"/>
        </w:rPr>
      </w:pPr>
    </w:p>
    <w:p w14:paraId="1B8BCF72">
      <w:pPr>
        <w:pStyle w:val="6"/>
        <w:spacing w:line="257" w:lineRule="auto"/>
        <w:rPr>
          <w:rFonts w:hint="eastAsia" w:ascii="宋体" w:hAnsi="宋体" w:cs="宋体"/>
          <w:color w:val="auto"/>
          <w:highlight w:val="none"/>
          <w:lang w:eastAsia="zh-CN"/>
        </w:rPr>
      </w:pPr>
    </w:p>
    <w:p w14:paraId="5DA20B53">
      <w:pPr>
        <w:spacing w:before="79" w:line="220" w:lineRule="auto"/>
        <w:ind w:left="6970"/>
        <w:jc w:val="right"/>
        <w:rPr>
          <w:rFonts w:hint="eastAsia" w:ascii="宋体" w:hAns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日</w:t>
      </w:r>
    </w:p>
    <w:p w14:paraId="2C9950DC">
      <w:pPr>
        <w:spacing w:line="220" w:lineRule="auto"/>
        <w:rPr>
          <w:rFonts w:hint="eastAsia" w:ascii="宋体" w:hAnsi="宋体" w:cs="宋体"/>
          <w:color w:val="auto"/>
          <w:sz w:val="24"/>
          <w:szCs w:val="24"/>
          <w:highlight w:val="none"/>
          <w:lang w:eastAsia="zh-CN"/>
        </w:rPr>
        <w:sectPr>
          <w:footerReference r:id="rId13" w:type="default"/>
          <w:pgSz w:w="11906" w:h="16839"/>
          <w:pgMar w:top="1440" w:right="1080" w:bottom="1440" w:left="1080" w:header="0" w:footer="1023" w:gutter="0"/>
          <w:cols w:space="720" w:num="1"/>
        </w:sectPr>
      </w:pPr>
    </w:p>
    <w:p w14:paraId="10BFDC5F">
      <w:pPr>
        <w:spacing w:before="78" w:line="220" w:lineRule="auto"/>
        <w:outlineLvl w:val="2"/>
        <w:rPr>
          <w:rFonts w:hint="eastAsia" w:ascii="宋体" w:hAnsi="宋体" w:cs="宋体"/>
          <w:b/>
          <w:bCs/>
          <w:color w:val="auto"/>
          <w:spacing w:val="-4"/>
          <w:sz w:val="24"/>
          <w:szCs w:val="24"/>
          <w:highlight w:val="none"/>
          <w:lang w:eastAsia="zh-CN"/>
        </w:rPr>
      </w:pPr>
      <w:bookmarkStart w:id="221" w:name="_Toc15958"/>
      <w:r>
        <w:rPr>
          <w:rFonts w:hint="eastAsia" w:ascii="宋体" w:hAnsi="宋体" w:cs="宋体"/>
          <w:b/>
          <w:bCs/>
          <w:color w:val="auto"/>
          <w:spacing w:val="-4"/>
          <w:sz w:val="24"/>
          <w:szCs w:val="24"/>
          <w:highlight w:val="none"/>
          <w:lang w:eastAsia="zh-CN"/>
        </w:rPr>
        <w:t>格式三</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各项承诺一览表</w:t>
      </w:r>
      <w:bookmarkEnd w:id="221"/>
    </w:p>
    <w:p w14:paraId="2B75D0D3">
      <w:pPr>
        <w:pStyle w:val="6"/>
        <w:spacing w:line="254" w:lineRule="auto"/>
        <w:rPr>
          <w:rFonts w:hint="eastAsia" w:ascii="宋体" w:hAnsi="宋体" w:cs="宋体"/>
          <w:color w:val="auto"/>
          <w:highlight w:val="none"/>
          <w:lang w:eastAsia="zh-CN"/>
        </w:rPr>
      </w:pPr>
    </w:p>
    <w:p w14:paraId="61D8FDDA">
      <w:pPr>
        <w:spacing w:before="98" w:line="220" w:lineRule="auto"/>
        <w:ind w:left="3581"/>
        <w:rPr>
          <w:rFonts w:hint="eastAsia" w:ascii="宋体" w:hAnsi="宋体" w:cs="宋体"/>
          <w:color w:val="auto"/>
          <w:sz w:val="30"/>
          <w:szCs w:val="30"/>
          <w:highlight w:val="none"/>
        </w:rPr>
      </w:pPr>
      <w:bookmarkStart w:id="222" w:name="bookmark149"/>
      <w:bookmarkEnd w:id="222"/>
      <w:bookmarkStart w:id="223" w:name="_Toc10326"/>
      <w:bookmarkStart w:id="224" w:name="_Toc2936"/>
      <w:bookmarkStart w:id="225" w:name="_Toc4767"/>
      <w:r>
        <w:rPr>
          <w:rFonts w:hint="eastAsia" w:ascii="宋体" w:hAnsi="宋体" w:cs="宋体"/>
          <w:b/>
          <w:bCs/>
          <w:color w:val="auto"/>
          <w:spacing w:val="-5"/>
          <w:sz w:val="30"/>
          <w:szCs w:val="30"/>
          <w:highlight w:val="none"/>
        </w:rPr>
        <w:t>各项承诺一览表</w:t>
      </w:r>
      <w:bookmarkEnd w:id="223"/>
      <w:bookmarkEnd w:id="224"/>
      <w:bookmarkEnd w:id="225"/>
    </w:p>
    <w:p w14:paraId="5C8F6DCF">
      <w:pPr>
        <w:spacing w:before="6"/>
        <w:rPr>
          <w:rFonts w:hint="eastAsia" w:ascii="宋体" w:hAnsi="宋体" w:cs="宋体"/>
          <w:color w:val="auto"/>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CDEA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05748155">
            <w:pPr>
              <w:spacing w:before="209" w:line="288" w:lineRule="auto"/>
              <w:ind w:left="126"/>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序号</w:t>
            </w:r>
          </w:p>
        </w:tc>
        <w:tc>
          <w:tcPr>
            <w:tcW w:w="1675" w:type="dxa"/>
          </w:tcPr>
          <w:p w14:paraId="61925944">
            <w:pPr>
              <w:spacing w:before="208" w:line="288" w:lineRule="auto"/>
              <w:ind w:left="31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承诺事项</w:t>
            </w:r>
          </w:p>
        </w:tc>
        <w:tc>
          <w:tcPr>
            <w:tcW w:w="3107" w:type="dxa"/>
          </w:tcPr>
          <w:p w14:paraId="4677792B">
            <w:pPr>
              <w:spacing w:before="209" w:line="288" w:lineRule="auto"/>
              <w:ind w:left="987"/>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承诺内容</w:t>
            </w:r>
          </w:p>
        </w:tc>
        <w:tc>
          <w:tcPr>
            <w:tcW w:w="4272" w:type="dxa"/>
          </w:tcPr>
          <w:p w14:paraId="70703CF0">
            <w:pPr>
              <w:spacing w:before="209" w:line="288" w:lineRule="auto"/>
              <w:ind w:left="1537"/>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违约承诺</w:t>
            </w:r>
          </w:p>
        </w:tc>
      </w:tr>
      <w:tr w14:paraId="56589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24AAD6BD">
            <w:pPr>
              <w:pStyle w:val="34"/>
              <w:spacing w:line="288" w:lineRule="auto"/>
              <w:rPr>
                <w:rFonts w:hint="eastAsia" w:ascii="宋体" w:hAnsi="宋体" w:cs="宋体"/>
                <w:color w:val="auto"/>
                <w:sz w:val="24"/>
                <w:szCs w:val="24"/>
                <w:highlight w:val="none"/>
              </w:rPr>
            </w:pPr>
          </w:p>
          <w:p w14:paraId="48FCD43F">
            <w:pPr>
              <w:pStyle w:val="34"/>
              <w:spacing w:line="288" w:lineRule="auto"/>
              <w:rPr>
                <w:rFonts w:hint="eastAsia" w:ascii="宋体" w:hAnsi="宋体" w:cs="宋体"/>
                <w:color w:val="auto"/>
                <w:sz w:val="24"/>
                <w:szCs w:val="24"/>
                <w:highlight w:val="none"/>
              </w:rPr>
            </w:pPr>
          </w:p>
          <w:p w14:paraId="26674895">
            <w:pPr>
              <w:pStyle w:val="34"/>
              <w:spacing w:line="288" w:lineRule="auto"/>
              <w:rPr>
                <w:rFonts w:hint="eastAsia" w:ascii="宋体" w:hAnsi="宋体" w:cs="宋体"/>
                <w:color w:val="auto"/>
                <w:sz w:val="24"/>
                <w:szCs w:val="24"/>
                <w:highlight w:val="none"/>
              </w:rPr>
            </w:pPr>
          </w:p>
          <w:p w14:paraId="635851D8">
            <w:pPr>
              <w:spacing w:before="58" w:line="288" w:lineRule="auto"/>
              <w:ind w:left="328"/>
              <w:rPr>
                <w:rFonts w:hint="eastAsia" w:ascii="宋体" w:hAnsi="宋体" w:cs="宋体"/>
                <w:color w:val="auto"/>
                <w:sz w:val="24"/>
                <w:szCs w:val="24"/>
                <w:highlight w:val="none"/>
              </w:rPr>
            </w:pPr>
            <w:r>
              <w:rPr>
                <w:rFonts w:ascii="宋体" w:hAnsi="宋体" w:cs="宋体"/>
                <w:color w:val="auto"/>
                <w:sz w:val="24"/>
                <w:szCs w:val="24"/>
                <w:highlight w:val="none"/>
              </w:rPr>
              <w:t>1</w:t>
            </w:r>
          </w:p>
        </w:tc>
        <w:tc>
          <w:tcPr>
            <w:tcW w:w="1675" w:type="dxa"/>
          </w:tcPr>
          <w:p w14:paraId="4E48C3E1">
            <w:pPr>
              <w:pStyle w:val="34"/>
              <w:spacing w:line="288" w:lineRule="auto"/>
              <w:rPr>
                <w:rFonts w:hint="eastAsia" w:ascii="宋体" w:hAnsi="宋体" w:cs="宋体"/>
                <w:color w:val="auto"/>
                <w:sz w:val="24"/>
                <w:szCs w:val="24"/>
                <w:highlight w:val="none"/>
                <w:lang w:eastAsia="zh-CN"/>
              </w:rPr>
            </w:pPr>
          </w:p>
          <w:p w14:paraId="588F649B">
            <w:pPr>
              <w:pStyle w:val="34"/>
              <w:spacing w:line="288" w:lineRule="auto"/>
              <w:rPr>
                <w:rFonts w:hint="eastAsia" w:ascii="宋体" w:hAnsi="宋体" w:cs="宋体"/>
                <w:color w:val="auto"/>
                <w:sz w:val="24"/>
                <w:szCs w:val="24"/>
                <w:highlight w:val="none"/>
                <w:lang w:eastAsia="zh-CN"/>
              </w:rPr>
            </w:pPr>
          </w:p>
          <w:p w14:paraId="10136E4C">
            <w:pPr>
              <w:spacing w:before="65" w:line="288" w:lineRule="auto"/>
              <w:ind w:left="57" w:right="50" w:firstLine="135"/>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自愿接受招标</w:t>
            </w:r>
            <w:r>
              <w:rPr>
                <w:rFonts w:hint="eastAsia" w:ascii="宋体" w:hAnsi="宋体" w:cs="宋体"/>
                <w:color w:val="auto"/>
                <w:spacing w:val="8"/>
                <w:sz w:val="24"/>
                <w:szCs w:val="24"/>
                <w:highlight w:val="none"/>
                <w:lang w:eastAsia="zh-CN"/>
              </w:rPr>
              <w:t>文件条款的承诺</w:t>
            </w:r>
          </w:p>
        </w:tc>
        <w:tc>
          <w:tcPr>
            <w:tcW w:w="3107" w:type="dxa"/>
          </w:tcPr>
          <w:p w14:paraId="547B00DF">
            <w:pPr>
              <w:pStyle w:val="34"/>
              <w:spacing w:line="288" w:lineRule="auto"/>
              <w:rPr>
                <w:rFonts w:hint="eastAsia" w:ascii="宋体" w:hAnsi="宋体" w:cs="宋体"/>
                <w:color w:val="auto"/>
                <w:sz w:val="24"/>
                <w:szCs w:val="24"/>
                <w:highlight w:val="none"/>
                <w:lang w:eastAsia="zh-CN"/>
              </w:rPr>
            </w:pPr>
          </w:p>
          <w:p w14:paraId="0DDD4BBF">
            <w:pPr>
              <w:spacing w:before="65" w:line="288" w:lineRule="auto"/>
              <w:ind w:left="10" w:right="2" w:firstLine="421"/>
              <w:jc w:val="both"/>
              <w:rPr>
                <w:rFonts w:hint="eastAsia" w:ascii="宋体" w:hAnsi="宋体" w:cs="宋体"/>
                <w:color w:val="auto"/>
                <w:sz w:val="24"/>
                <w:szCs w:val="24"/>
                <w:highlight w:val="none"/>
                <w:lang w:eastAsia="zh-CN"/>
              </w:rPr>
            </w:pPr>
            <w:r>
              <w:rPr>
                <w:rFonts w:hint="eastAsia" w:ascii="宋体" w:hAnsi="宋体" w:cs="宋体"/>
                <w:color w:val="auto"/>
                <w:spacing w:val="25"/>
                <w:sz w:val="24"/>
                <w:szCs w:val="24"/>
                <w:highlight w:val="none"/>
                <w:lang w:eastAsia="zh-CN"/>
              </w:rPr>
              <w:t>我方自愿接受招标文件的</w:t>
            </w:r>
            <w:r>
              <w:rPr>
                <w:rFonts w:hint="eastAsia" w:ascii="宋体" w:hAnsi="宋体" w:cs="宋体"/>
                <w:color w:val="auto"/>
                <w:spacing w:val="7"/>
                <w:sz w:val="24"/>
                <w:szCs w:val="24"/>
                <w:highlight w:val="none"/>
                <w:lang w:eastAsia="zh-CN"/>
              </w:rPr>
              <w:t>所有条款，所递交的投标文件已</w:t>
            </w:r>
            <w:r>
              <w:rPr>
                <w:rFonts w:ascii="宋体" w:hAnsi="宋体" w:cs="宋体"/>
                <w:color w:val="auto"/>
                <w:spacing w:val="4"/>
                <w:sz w:val="24"/>
                <w:szCs w:val="24"/>
                <w:highlight w:val="none"/>
                <w:lang w:eastAsia="zh-CN"/>
              </w:rPr>
              <w:t xml:space="preserve"> </w:t>
            </w:r>
            <w:r>
              <w:rPr>
                <w:rFonts w:hint="eastAsia" w:ascii="宋体" w:hAnsi="宋体" w:cs="宋体"/>
                <w:color w:val="auto"/>
                <w:spacing w:val="23"/>
                <w:sz w:val="24"/>
                <w:szCs w:val="24"/>
                <w:highlight w:val="none"/>
                <w:lang w:eastAsia="zh-CN"/>
              </w:rPr>
              <w:t>经充分响应招标文件的实质性</w:t>
            </w:r>
            <w:r>
              <w:rPr>
                <w:rFonts w:hint="eastAsia" w:ascii="宋体" w:hAnsi="宋体" w:cs="宋体"/>
                <w:color w:val="auto"/>
                <w:spacing w:val="3"/>
                <w:sz w:val="24"/>
                <w:szCs w:val="24"/>
                <w:highlight w:val="none"/>
                <w:lang w:eastAsia="zh-CN"/>
              </w:rPr>
              <w:t>要求。</w:t>
            </w:r>
          </w:p>
        </w:tc>
        <w:tc>
          <w:tcPr>
            <w:tcW w:w="4272" w:type="dxa"/>
          </w:tcPr>
          <w:p w14:paraId="7DAFA4F7">
            <w:pPr>
              <w:spacing w:before="122" w:line="288" w:lineRule="auto"/>
              <w:ind w:left="14" w:right="4" w:firstLine="420"/>
              <w:jc w:val="both"/>
              <w:rPr>
                <w:rFonts w:hint="eastAsia" w:ascii="宋体" w:hAnsi="宋体" w:cs="宋体"/>
                <w:color w:val="auto"/>
                <w:sz w:val="24"/>
                <w:szCs w:val="24"/>
                <w:highlight w:val="none"/>
                <w:lang w:eastAsia="zh-CN"/>
              </w:rPr>
            </w:pPr>
            <w:r>
              <w:rPr>
                <w:rFonts w:hint="eastAsia" w:ascii="宋体" w:hAnsi="宋体" w:cs="宋体"/>
                <w:color w:val="auto"/>
                <w:spacing w:val="10"/>
                <w:sz w:val="24"/>
                <w:szCs w:val="24"/>
                <w:highlight w:val="none"/>
                <w:lang w:eastAsia="zh-CN"/>
              </w:rPr>
              <w:t>如果我方的投标文件未响应、违反、偏</w:t>
            </w:r>
            <w:r>
              <w:rPr>
                <w:rFonts w:ascii="宋体" w:hAnsi="宋体" w:cs="宋体"/>
                <w:color w:val="auto"/>
                <w:spacing w:val="5"/>
                <w:sz w:val="24"/>
                <w:szCs w:val="24"/>
                <w:highlight w:val="none"/>
                <w:lang w:eastAsia="zh-CN"/>
              </w:rPr>
              <w:t xml:space="preserve"> </w:t>
            </w:r>
            <w:r>
              <w:rPr>
                <w:rFonts w:hint="eastAsia" w:ascii="宋体" w:hAnsi="宋体" w:cs="宋体"/>
                <w:color w:val="auto"/>
                <w:spacing w:val="10"/>
                <w:sz w:val="24"/>
                <w:szCs w:val="24"/>
                <w:highlight w:val="none"/>
                <w:lang w:eastAsia="zh-CN"/>
              </w:rPr>
              <w:t>离招标文件的实质性要求，我方接受招标人或其授权的招标代理机构或其组建的评标委员会依据招标文件作出的相应处理，包括否</w:t>
            </w:r>
            <w:r>
              <w:rPr>
                <w:rFonts w:hint="eastAsia" w:ascii="宋体" w:hAnsi="宋体" w:cs="宋体"/>
                <w:color w:val="auto"/>
                <w:spacing w:val="4"/>
                <w:sz w:val="24"/>
                <w:szCs w:val="24"/>
                <w:highlight w:val="none"/>
                <w:lang w:eastAsia="zh-CN"/>
              </w:rPr>
              <w:t>决投标。</w:t>
            </w:r>
          </w:p>
        </w:tc>
      </w:tr>
      <w:tr w14:paraId="00015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2064B697">
            <w:pPr>
              <w:pStyle w:val="34"/>
              <w:spacing w:line="288" w:lineRule="auto"/>
              <w:rPr>
                <w:rFonts w:hint="eastAsia" w:ascii="宋体" w:hAnsi="宋体" w:cs="宋体"/>
                <w:color w:val="auto"/>
                <w:sz w:val="24"/>
                <w:szCs w:val="24"/>
                <w:highlight w:val="none"/>
                <w:lang w:eastAsia="zh-CN"/>
              </w:rPr>
            </w:pPr>
          </w:p>
          <w:p w14:paraId="52BD807E">
            <w:pPr>
              <w:pStyle w:val="34"/>
              <w:spacing w:line="288" w:lineRule="auto"/>
              <w:rPr>
                <w:rFonts w:hint="eastAsia" w:ascii="宋体" w:hAnsi="宋体" w:cs="宋体"/>
                <w:color w:val="auto"/>
                <w:sz w:val="24"/>
                <w:szCs w:val="24"/>
                <w:highlight w:val="none"/>
                <w:lang w:eastAsia="zh-CN"/>
              </w:rPr>
            </w:pPr>
          </w:p>
          <w:p w14:paraId="4AF7401C">
            <w:pPr>
              <w:pStyle w:val="34"/>
              <w:spacing w:line="288" w:lineRule="auto"/>
              <w:rPr>
                <w:rFonts w:hint="eastAsia" w:ascii="宋体" w:hAnsi="宋体" w:cs="宋体"/>
                <w:color w:val="auto"/>
                <w:sz w:val="24"/>
                <w:szCs w:val="24"/>
                <w:highlight w:val="none"/>
                <w:lang w:eastAsia="zh-CN"/>
              </w:rPr>
            </w:pPr>
          </w:p>
          <w:p w14:paraId="0A633FF3">
            <w:pPr>
              <w:pStyle w:val="34"/>
              <w:spacing w:line="288" w:lineRule="auto"/>
              <w:rPr>
                <w:rFonts w:hint="eastAsia" w:ascii="宋体" w:hAnsi="宋体" w:cs="宋体"/>
                <w:color w:val="auto"/>
                <w:sz w:val="24"/>
                <w:szCs w:val="24"/>
                <w:highlight w:val="none"/>
                <w:lang w:eastAsia="zh-CN"/>
              </w:rPr>
            </w:pPr>
          </w:p>
          <w:p w14:paraId="1C991596">
            <w:pPr>
              <w:spacing w:before="58" w:line="288" w:lineRule="auto"/>
              <w:ind w:left="308"/>
              <w:rPr>
                <w:rFonts w:hint="eastAsia" w:ascii="宋体" w:hAnsi="宋体" w:cs="宋体"/>
                <w:color w:val="auto"/>
                <w:sz w:val="24"/>
                <w:szCs w:val="24"/>
                <w:highlight w:val="none"/>
              </w:rPr>
            </w:pPr>
            <w:r>
              <w:rPr>
                <w:rFonts w:ascii="宋体" w:hAnsi="宋体" w:cs="宋体"/>
                <w:color w:val="auto"/>
                <w:sz w:val="24"/>
                <w:szCs w:val="24"/>
                <w:highlight w:val="none"/>
              </w:rPr>
              <w:t>2</w:t>
            </w:r>
          </w:p>
        </w:tc>
        <w:tc>
          <w:tcPr>
            <w:tcW w:w="1675" w:type="dxa"/>
          </w:tcPr>
          <w:p w14:paraId="37DDD9D5">
            <w:pPr>
              <w:pStyle w:val="34"/>
              <w:spacing w:line="288" w:lineRule="auto"/>
              <w:rPr>
                <w:rFonts w:hint="eastAsia" w:ascii="宋体" w:hAnsi="宋体" w:cs="宋体"/>
                <w:color w:val="auto"/>
                <w:sz w:val="24"/>
                <w:szCs w:val="24"/>
                <w:highlight w:val="none"/>
                <w:lang w:eastAsia="zh-CN"/>
              </w:rPr>
            </w:pPr>
          </w:p>
          <w:p w14:paraId="54FA9F03">
            <w:pPr>
              <w:pStyle w:val="34"/>
              <w:spacing w:line="288" w:lineRule="auto"/>
              <w:rPr>
                <w:rFonts w:hint="eastAsia" w:ascii="宋体" w:hAnsi="宋体" w:cs="宋体"/>
                <w:color w:val="auto"/>
                <w:sz w:val="24"/>
                <w:szCs w:val="24"/>
                <w:highlight w:val="none"/>
                <w:lang w:eastAsia="zh-CN"/>
              </w:rPr>
            </w:pPr>
          </w:p>
          <w:p w14:paraId="2DB31FBD">
            <w:pPr>
              <w:pStyle w:val="34"/>
              <w:spacing w:line="288" w:lineRule="auto"/>
              <w:rPr>
                <w:rFonts w:hint="eastAsia" w:ascii="宋体" w:hAnsi="宋体" w:cs="宋体"/>
                <w:color w:val="auto"/>
                <w:sz w:val="24"/>
                <w:szCs w:val="24"/>
                <w:highlight w:val="none"/>
                <w:lang w:eastAsia="zh-CN"/>
              </w:rPr>
            </w:pPr>
          </w:p>
          <w:p w14:paraId="4BD573D8">
            <w:pPr>
              <w:spacing w:before="65" w:line="288" w:lineRule="auto"/>
              <w:ind w:left="262" w:right="261" w:firstLine="3"/>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无禁止投标</w:t>
            </w:r>
            <w:r>
              <w:rPr>
                <w:rFonts w:hint="eastAsia" w:ascii="宋体" w:hAnsi="宋体" w:cs="宋体"/>
                <w:color w:val="auto"/>
                <w:spacing w:val="8"/>
                <w:sz w:val="24"/>
                <w:szCs w:val="24"/>
                <w:highlight w:val="none"/>
                <w:lang w:eastAsia="zh-CN"/>
              </w:rPr>
              <w:t>情形的承诺</w:t>
            </w:r>
          </w:p>
        </w:tc>
        <w:tc>
          <w:tcPr>
            <w:tcW w:w="3107" w:type="dxa"/>
          </w:tcPr>
          <w:p w14:paraId="56CA0BAB">
            <w:pPr>
              <w:pStyle w:val="34"/>
              <w:spacing w:line="288" w:lineRule="auto"/>
              <w:rPr>
                <w:rFonts w:hint="eastAsia" w:ascii="宋体" w:hAnsi="宋体" w:cs="宋体"/>
                <w:color w:val="auto"/>
                <w:sz w:val="24"/>
                <w:szCs w:val="24"/>
                <w:highlight w:val="none"/>
                <w:lang w:eastAsia="zh-CN"/>
              </w:rPr>
            </w:pPr>
          </w:p>
          <w:p w14:paraId="202E9609">
            <w:pPr>
              <w:pStyle w:val="34"/>
              <w:spacing w:line="288" w:lineRule="auto"/>
              <w:rPr>
                <w:rFonts w:hint="eastAsia" w:ascii="宋体" w:hAnsi="宋体" w:cs="宋体"/>
                <w:color w:val="auto"/>
                <w:sz w:val="24"/>
                <w:szCs w:val="24"/>
                <w:highlight w:val="none"/>
                <w:lang w:eastAsia="zh-CN"/>
              </w:rPr>
            </w:pPr>
          </w:p>
          <w:p w14:paraId="363E94DD">
            <w:pPr>
              <w:spacing w:before="65" w:line="288" w:lineRule="auto"/>
              <w:ind w:left="10" w:right="2" w:firstLine="420"/>
              <w:jc w:val="both"/>
              <w:rPr>
                <w:rFonts w:hint="eastAsia" w:ascii="宋体" w:hAnsi="宋体" w:cs="宋体"/>
                <w:color w:val="auto"/>
                <w:sz w:val="24"/>
                <w:szCs w:val="24"/>
                <w:highlight w:val="none"/>
                <w:lang w:eastAsia="zh-CN"/>
              </w:rPr>
            </w:pPr>
            <w:r>
              <w:rPr>
                <w:rFonts w:hint="eastAsia" w:ascii="宋体" w:hAnsi="宋体" w:cs="宋体"/>
                <w:color w:val="auto"/>
                <w:spacing w:val="25"/>
                <w:sz w:val="24"/>
                <w:szCs w:val="24"/>
                <w:highlight w:val="none"/>
                <w:lang w:eastAsia="zh-CN"/>
              </w:rPr>
              <w:t>我方不存在招标文件第一</w:t>
            </w:r>
            <w:r>
              <w:rPr>
                <w:rFonts w:hint="eastAsia" w:ascii="宋体" w:hAnsi="宋体" w:cs="宋体"/>
                <w:color w:val="auto"/>
                <w:spacing w:val="8"/>
                <w:sz w:val="24"/>
                <w:szCs w:val="24"/>
                <w:highlight w:val="none"/>
                <w:lang w:eastAsia="zh-CN"/>
              </w:rPr>
              <w:t>章第三节第</w:t>
            </w:r>
            <w:r>
              <w:rPr>
                <w:rFonts w:ascii="宋体" w:hAnsi="宋体" w:cs="宋体"/>
                <w:color w:val="auto"/>
                <w:spacing w:val="-35"/>
                <w:sz w:val="24"/>
                <w:szCs w:val="24"/>
                <w:highlight w:val="none"/>
                <w:lang w:eastAsia="zh-CN"/>
              </w:rPr>
              <w:t xml:space="preserve"> </w:t>
            </w:r>
            <w:r>
              <w:rPr>
                <w:rFonts w:ascii="宋体" w:hAnsi="宋体" w:cs="宋体"/>
                <w:b/>
                <w:bCs/>
                <w:color w:val="auto"/>
                <w:spacing w:val="8"/>
                <w:sz w:val="24"/>
                <w:szCs w:val="24"/>
                <w:highlight w:val="none"/>
                <w:lang w:eastAsia="zh-CN"/>
              </w:rPr>
              <w:t>2.4</w:t>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8"/>
                <w:sz w:val="24"/>
                <w:szCs w:val="24"/>
                <w:highlight w:val="none"/>
                <w:lang w:eastAsia="zh-CN"/>
              </w:rPr>
              <w:t>条“禁止投标条</w:t>
            </w:r>
            <w:r>
              <w:rPr>
                <w:rFonts w:ascii="宋体" w:hAnsi="宋体" w:cs="宋体"/>
                <w:color w:val="auto"/>
                <w:sz w:val="24"/>
                <w:szCs w:val="24"/>
                <w:highlight w:val="none"/>
                <w:lang w:eastAsia="zh-CN"/>
              </w:rPr>
              <w:t xml:space="preserve"> </w:t>
            </w:r>
            <w:r>
              <w:rPr>
                <w:rFonts w:hint="eastAsia" w:ascii="宋体" w:hAnsi="宋体" w:cs="宋体"/>
                <w:color w:val="auto"/>
                <w:spacing w:val="6"/>
                <w:sz w:val="24"/>
                <w:szCs w:val="24"/>
                <w:highlight w:val="none"/>
                <w:lang w:eastAsia="zh-CN"/>
              </w:rPr>
              <w:t>款</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6"/>
                <w:sz w:val="24"/>
                <w:szCs w:val="24"/>
                <w:highlight w:val="none"/>
                <w:lang w:eastAsia="zh-CN"/>
              </w:rPr>
              <w:t>”规定的任何一种情形。</w:t>
            </w:r>
          </w:p>
        </w:tc>
        <w:tc>
          <w:tcPr>
            <w:tcW w:w="4272" w:type="dxa"/>
          </w:tcPr>
          <w:p w14:paraId="19E1A19A">
            <w:pPr>
              <w:spacing w:before="122" w:line="288" w:lineRule="auto"/>
              <w:ind w:left="9" w:firstLine="421"/>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如果我方有招标文件第一章第三节第</w:t>
            </w:r>
            <w:r>
              <w:rPr>
                <w:rFonts w:ascii="宋体" w:hAnsi="宋体" w:cs="宋体"/>
                <w:color w:val="auto"/>
                <w:spacing w:val="-27"/>
                <w:sz w:val="24"/>
                <w:szCs w:val="24"/>
                <w:highlight w:val="none"/>
                <w:lang w:eastAsia="zh-CN"/>
              </w:rPr>
              <w:t xml:space="preserve"> </w:t>
            </w:r>
            <w:r>
              <w:rPr>
                <w:rFonts w:ascii="宋体" w:hAnsi="宋体" w:cs="宋体"/>
                <w:b/>
                <w:bCs/>
                <w:color w:val="auto"/>
                <w:spacing w:val="6"/>
                <w:sz w:val="24"/>
                <w:szCs w:val="24"/>
                <w:highlight w:val="none"/>
                <w:lang w:eastAsia="zh-CN"/>
              </w:rPr>
              <w:t>2.</w:t>
            </w:r>
            <w:r>
              <w:rPr>
                <w:rFonts w:ascii="宋体" w:hAnsi="宋体" w:cs="宋体"/>
                <w:b/>
                <w:bCs/>
                <w:color w:val="auto"/>
                <w:spacing w:val="1"/>
                <w:sz w:val="24"/>
                <w:szCs w:val="24"/>
                <w:highlight w:val="none"/>
                <w:lang w:eastAsia="zh-CN"/>
              </w:rPr>
              <w:t xml:space="preserve">4 </w:t>
            </w:r>
            <w:r>
              <w:rPr>
                <w:rFonts w:hint="eastAsia" w:ascii="宋体" w:hAnsi="宋体" w:cs="宋体"/>
                <w:color w:val="auto"/>
                <w:spacing w:val="1"/>
                <w:sz w:val="24"/>
                <w:szCs w:val="24"/>
                <w:highlight w:val="none"/>
                <w:lang w:eastAsia="zh-CN"/>
              </w:rPr>
              <w:t>条“禁止投标条款</w:t>
            </w:r>
            <w:r>
              <w:rPr>
                <w:rFonts w:ascii="宋体" w:hAnsi="宋体" w:cs="宋体"/>
                <w:color w:val="auto"/>
                <w:spacing w:val="-65"/>
                <w:sz w:val="24"/>
                <w:szCs w:val="24"/>
                <w:highlight w:val="none"/>
                <w:lang w:eastAsia="zh-CN"/>
              </w:rPr>
              <w:t xml:space="preserve"> </w:t>
            </w:r>
            <w:r>
              <w:rPr>
                <w:rFonts w:hint="eastAsia" w:ascii="宋体" w:hAnsi="宋体" w:cs="宋体"/>
                <w:color w:val="auto"/>
                <w:spacing w:val="1"/>
                <w:sz w:val="24"/>
                <w:szCs w:val="24"/>
                <w:highlight w:val="none"/>
                <w:lang w:eastAsia="zh-CN"/>
              </w:rPr>
              <w:t>”规定的任何一种情形，</w:t>
            </w:r>
            <w:r>
              <w:rPr>
                <w:rFonts w:ascii="宋体" w:hAnsi="宋体" w:cs="宋体"/>
                <w:color w:val="auto"/>
                <w:sz w:val="24"/>
                <w:szCs w:val="24"/>
                <w:highlight w:val="none"/>
                <w:lang w:eastAsia="zh-CN"/>
              </w:rPr>
              <w:t xml:space="preserve"> </w:t>
            </w:r>
            <w:r>
              <w:rPr>
                <w:rFonts w:hint="eastAsia" w:ascii="宋体" w:hAnsi="宋体" w:cs="宋体"/>
                <w:color w:val="auto"/>
                <w:spacing w:val="8"/>
                <w:sz w:val="24"/>
                <w:szCs w:val="24"/>
                <w:highlight w:val="none"/>
                <w:lang w:eastAsia="zh-CN"/>
              </w:rPr>
              <w:t>我方接受招标人或其授权的招标代理机构或</w:t>
            </w:r>
            <w:r>
              <w:rPr>
                <w:rFonts w:ascii="宋体" w:hAnsi="宋体" w:cs="宋体"/>
                <w:color w:val="auto"/>
                <w:spacing w:val="1"/>
                <w:sz w:val="24"/>
                <w:szCs w:val="24"/>
                <w:highlight w:val="none"/>
                <w:lang w:eastAsia="zh-CN"/>
              </w:rPr>
              <w:t xml:space="preserve"> </w:t>
            </w:r>
            <w:r>
              <w:rPr>
                <w:rFonts w:hint="eastAsia" w:ascii="宋体" w:hAnsi="宋体" w:cs="宋体"/>
                <w:color w:val="auto"/>
                <w:spacing w:val="8"/>
                <w:sz w:val="24"/>
                <w:szCs w:val="24"/>
                <w:highlight w:val="none"/>
                <w:lang w:eastAsia="zh-CN"/>
              </w:rPr>
              <w:t>其组建的评标委员会依据招标文件作出的相</w:t>
            </w:r>
            <w:r>
              <w:rPr>
                <w:rFonts w:ascii="宋体" w:hAnsi="宋体" w:cs="宋体"/>
                <w:color w:val="auto"/>
                <w:spacing w:val="1"/>
                <w:sz w:val="24"/>
                <w:szCs w:val="24"/>
                <w:highlight w:val="none"/>
                <w:lang w:eastAsia="zh-CN"/>
              </w:rPr>
              <w:t xml:space="preserve"> </w:t>
            </w:r>
            <w:r>
              <w:rPr>
                <w:rFonts w:hint="eastAsia" w:ascii="宋体" w:hAnsi="宋体" w:cs="宋体"/>
                <w:color w:val="auto"/>
                <w:spacing w:val="8"/>
                <w:sz w:val="24"/>
                <w:szCs w:val="24"/>
                <w:highlight w:val="none"/>
                <w:lang w:eastAsia="zh-CN"/>
              </w:rPr>
              <w:t>应处理以及有关监督部门作出的行政处罚，</w:t>
            </w:r>
            <w:r>
              <w:rPr>
                <w:rFonts w:hint="eastAsia" w:ascii="宋体" w:hAnsi="宋体" w:cs="宋体"/>
                <w:color w:val="auto"/>
                <w:spacing w:val="6"/>
                <w:sz w:val="24"/>
                <w:szCs w:val="24"/>
                <w:highlight w:val="none"/>
                <w:lang w:eastAsia="zh-CN"/>
              </w:rPr>
              <w:t>并承担由此引起的一切法律后果。</w:t>
            </w:r>
          </w:p>
        </w:tc>
      </w:tr>
      <w:tr w14:paraId="36929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4E7674B4">
            <w:pPr>
              <w:pStyle w:val="34"/>
              <w:spacing w:line="288" w:lineRule="auto"/>
              <w:rPr>
                <w:rFonts w:hint="eastAsia" w:ascii="宋体" w:hAnsi="宋体" w:cs="宋体"/>
                <w:color w:val="auto"/>
                <w:sz w:val="24"/>
                <w:szCs w:val="24"/>
                <w:highlight w:val="none"/>
                <w:lang w:eastAsia="zh-CN"/>
              </w:rPr>
            </w:pPr>
          </w:p>
          <w:p w14:paraId="31680073">
            <w:pPr>
              <w:pStyle w:val="34"/>
              <w:spacing w:line="288" w:lineRule="auto"/>
              <w:rPr>
                <w:rFonts w:hint="eastAsia" w:ascii="宋体" w:hAnsi="宋体" w:cs="宋体"/>
                <w:color w:val="auto"/>
                <w:sz w:val="24"/>
                <w:szCs w:val="24"/>
                <w:highlight w:val="none"/>
                <w:lang w:eastAsia="zh-CN"/>
              </w:rPr>
            </w:pPr>
          </w:p>
          <w:p w14:paraId="7DE6020E">
            <w:pPr>
              <w:pStyle w:val="34"/>
              <w:spacing w:line="288" w:lineRule="auto"/>
              <w:rPr>
                <w:rFonts w:hint="eastAsia" w:ascii="宋体" w:hAnsi="宋体" w:cs="宋体"/>
                <w:color w:val="auto"/>
                <w:sz w:val="24"/>
                <w:szCs w:val="24"/>
                <w:highlight w:val="none"/>
                <w:lang w:eastAsia="zh-CN"/>
              </w:rPr>
            </w:pPr>
          </w:p>
          <w:p w14:paraId="7BE9E1D2">
            <w:pPr>
              <w:pStyle w:val="34"/>
              <w:spacing w:line="288" w:lineRule="auto"/>
              <w:rPr>
                <w:rFonts w:hint="eastAsia" w:ascii="宋体" w:hAnsi="宋体" w:cs="宋体"/>
                <w:color w:val="auto"/>
                <w:sz w:val="24"/>
                <w:szCs w:val="24"/>
                <w:highlight w:val="none"/>
                <w:lang w:eastAsia="zh-CN"/>
              </w:rPr>
            </w:pPr>
          </w:p>
          <w:p w14:paraId="5689368A">
            <w:pPr>
              <w:spacing w:before="57" w:line="288" w:lineRule="auto"/>
              <w:ind w:left="312"/>
              <w:rPr>
                <w:rFonts w:hint="eastAsia" w:ascii="宋体" w:hAnsi="宋体" w:cs="宋体"/>
                <w:color w:val="auto"/>
                <w:sz w:val="24"/>
                <w:szCs w:val="24"/>
                <w:highlight w:val="none"/>
              </w:rPr>
            </w:pPr>
            <w:r>
              <w:rPr>
                <w:rFonts w:ascii="宋体" w:hAnsi="宋体" w:cs="宋体"/>
                <w:color w:val="auto"/>
                <w:sz w:val="24"/>
                <w:szCs w:val="24"/>
                <w:highlight w:val="none"/>
              </w:rPr>
              <w:t>3</w:t>
            </w:r>
          </w:p>
        </w:tc>
        <w:tc>
          <w:tcPr>
            <w:tcW w:w="1675" w:type="dxa"/>
          </w:tcPr>
          <w:p w14:paraId="68FE32B5">
            <w:pPr>
              <w:pStyle w:val="34"/>
              <w:spacing w:line="288" w:lineRule="auto"/>
              <w:rPr>
                <w:rFonts w:hint="eastAsia" w:ascii="宋体" w:hAnsi="宋体" w:cs="宋体"/>
                <w:color w:val="auto"/>
                <w:sz w:val="24"/>
                <w:szCs w:val="24"/>
                <w:highlight w:val="none"/>
                <w:lang w:eastAsia="zh-CN"/>
              </w:rPr>
            </w:pPr>
          </w:p>
          <w:p w14:paraId="7AEC3D24">
            <w:pPr>
              <w:pStyle w:val="34"/>
              <w:spacing w:line="288" w:lineRule="auto"/>
              <w:rPr>
                <w:rFonts w:hint="eastAsia" w:ascii="宋体" w:hAnsi="宋体" w:cs="宋体"/>
                <w:color w:val="auto"/>
                <w:sz w:val="24"/>
                <w:szCs w:val="24"/>
                <w:highlight w:val="none"/>
                <w:lang w:eastAsia="zh-CN"/>
              </w:rPr>
            </w:pPr>
          </w:p>
          <w:p w14:paraId="53F283CA">
            <w:pPr>
              <w:spacing w:before="65" w:line="288" w:lineRule="auto"/>
              <w:ind w:left="193"/>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自觉抵制围标</w:t>
            </w:r>
          </w:p>
          <w:p w14:paraId="19B6C403">
            <w:pPr>
              <w:spacing w:before="131" w:line="288" w:lineRule="auto"/>
              <w:ind w:left="283"/>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串标和弄虚</w:t>
            </w:r>
          </w:p>
          <w:p w14:paraId="138A6296">
            <w:pPr>
              <w:spacing w:before="133" w:line="288" w:lineRule="auto"/>
              <w:ind w:left="56"/>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作假行为的承诺</w:t>
            </w:r>
          </w:p>
        </w:tc>
        <w:tc>
          <w:tcPr>
            <w:tcW w:w="3107" w:type="dxa"/>
          </w:tcPr>
          <w:p w14:paraId="3EF4D083">
            <w:pPr>
              <w:pStyle w:val="34"/>
              <w:spacing w:line="288" w:lineRule="auto"/>
              <w:rPr>
                <w:rFonts w:hint="eastAsia" w:ascii="宋体" w:hAnsi="宋体" w:cs="宋体"/>
                <w:color w:val="auto"/>
                <w:sz w:val="24"/>
                <w:szCs w:val="24"/>
                <w:highlight w:val="none"/>
                <w:lang w:eastAsia="zh-CN"/>
              </w:rPr>
            </w:pPr>
          </w:p>
          <w:p w14:paraId="50EFF806">
            <w:pPr>
              <w:spacing w:before="65" w:line="288" w:lineRule="auto"/>
              <w:ind w:left="11" w:right="2" w:firstLine="420"/>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我方合法正当、诚实守信地</w:t>
            </w:r>
            <w:r>
              <w:rPr>
                <w:rFonts w:hint="eastAsia" w:ascii="宋体" w:hAnsi="宋体" w:cs="宋体"/>
                <w:color w:val="auto"/>
                <w:spacing w:val="7"/>
                <w:sz w:val="24"/>
                <w:szCs w:val="24"/>
                <w:highlight w:val="none"/>
                <w:lang w:eastAsia="zh-CN"/>
              </w:rPr>
              <w:t>参与投标，不组织、不参加围标串标违法行为，不通过弄虚作假</w:t>
            </w:r>
            <w:r>
              <w:rPr>
                <w:rFonts w:ascii="宋体" w:hAnsi="宋体" w:cs="宋体"/>
                <w:color w:val="auto"/>
                <w:spacing w:val="2"/>
                <w:sz w:val="24"/>
                <w:szCs w:val="24"/>
                <w:highlight w:val="none"/>
                <w:lang w:eastAsia="zh-CN"/>
              </w:rPr>
              <w:t xml:space="preserve"> </w:t>
            </w:r>
            <w:r>
              <w:rPr>
                <w:rFonts w:hint="eastAsia" w:ascii="宋体" w:hAnsi="宋体" w:cs="宋体"/>
                <w:color w:val="auto"/>
                <w:spacing w:val="6"/>
                <w:sz w:val="24"/>
                <w:szCs w:val="24"/>
                <w:highlight w:val="none"/>
                <w:lang w:eastAsia="zh-CN"/>
              </w:rPr>
              <w:t>行为骗取中标。</w:t>
            </w:r>
          </w:p>
        </w:tc>
        <w:tc>
          <w:tcPr>
            <w:tcW w:w="4272" w:type="dxa"/>
          </w:tcPr>
          <w:p w14:paraId="210ACE21">
            <w:pPr>
              <w:spacing w:before="129" w:line="288" w:lineRule="auto"/>
              <w:ind w:left="13" w:right="4" w:firstLine="422"/>
              <w:jc w:val="both"/>
              <w:rPr>
                <w:rFonts w:hint="eastAsia" w:ascii="宋体" w:hAnsi="宋体" w:cs="宋体"/>
                <w:color w:val="auto"/>
                <w:sz w:val="24"/>
                <w:szCs w:val="24"/>
                <w:highlight w:val="none"/>
                <w:lang w:eastAsia="zh-CN"/>
              </w:rPr>
            </w:pPr>
            <w:r>
              <w:rPr>
                <w:rFonts w:hint="eastAsia" w:ascii="宋体" w:hAnsi="宋体" w:cs="宋体"/>
                <w:color w:val="auto"/>
                <w:spacing w:val="10"/>
                <w:sz w:val="24"/>
                <w:szCs w:val="24"/>
                <w:highlight w:val="none"/>
                <w:lang w:eastAsia="zh-CN"/>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cs="宋体"/>
                <w:color w:val="auto"/>
                <w:spacing w:val="7"/>
                <w:sz w:val="24"/>
                <w:szCs w:val="24"/>
                <w:highlight w:val="none"/>
                <w:lang w:eastAsia="zh-CN"/>
              </w:rPr>
              <w:t>引起的一切法律后果。</w:t>
            </w:r>
          </w:p>
        </w:tc>
      </w:tr>
      <w:tr w14:paraId="07898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3140403C">
            <w:pPr>
              <w:pStyle w:val="34"/>
              <w:spacing w:line="288" w:lineRule="auto"/>
              <w:rPr>
                <w:rFonts w:hint="eastAsia" w:ascii="宋体" w:hAnsi="宋体" w:cs="宋体"/>
                <w:color w:val="auto"/>
                <w:sz w:val="24"/>
                <w:szCs w:val="24"/>
                <w:highlight w:val="none"/>
                <w:lang w:eastAsia="zh-CN"/>
              </w:rPr>
            </w:pPr>
          </w:p>
          <w:p w14:paraId="08ED00F0">
            <w:pPr>
              <w:pStyle w:val="34"/>
              <w:spacing w:line="288" w:lineRule="auto"/>
              <w:rPr>
                <w:rFonts w:hint="eastAsia" w:ascii="宋体" w:hAnsi="宋体" w:cs="宋体"/>
                <w:color w:val="auto"/>
                <w:sz w:val="24"/>
                <w:szCs w:val="24"/>
                <w:highlight w:val="none"/>
                <w:lang w:eastAsia="zh-CN"/>
              </w:rPr>
            </w:pPr>
          </w:p>
          <w:p w14:paraId="0749A114">
            <w:pPr>
              <w:pStyle w:val="34"/>
              <w:spacing w:line="288" w:lineRule="auto"/>
              <w:rPr>
                <w:rFonts w:hint="eastAsia" w:ascii="宋体" w:hAnsi="宋体" w:cs="宋体"/>
                <w:color w:val="auto"/>
                <w:sz w:val="24"/>
                <w:szCs w:val="24"/>
                <w:highlight w:val="none"/>
                <w:lang w:eastAsia="zh-CN"/>
              </w:rPr>
            </w:pPr>
          </w:p>
          <w:p w14:paraId="2EB51DFC">
            <w:pPr>
              <w:pStyle w:val="34"/>
              <w:spacing w:line="288" w:lineRule="auto"/>
              <w:rPr>
                <w:rFonts w:hint="eastAsia" w:ascii="宋体" w:hAnsi="宋体" w:cs="宋体"/>
                <w:color w:val="auto"/>
                <w:sz w:val="24"/>
                <w:szCs w:val="24"/>
                <w:highlight w:val="none"/>
                <w:lang w:eastAsia="zh-CN"/>
              </w:rPr>
            </w:pPr>
          </w:p>
          <w:p w14:paraId="754C1C58">
            <w:pPr>
              <w:pStyle w:val="34"/>
              <w:spacing w:line="288" w:lineRule="auto"/>
              <w:rPr>
                <w:rFonts w:hint="eastAsia" w:ascii="宋体" w:hAnsi="宋体" w:cs="宋体"/>
                <w:color w:val="auto"/>
                <w:sz w:val="24"/>
                <w:szCs w:val="24"/>
                <w:highlight w:val="none"/>
                <w:lang w:eastAsia="zh-CN"/>
              </w:rPr>
            </w:pPr>
          </w:p>
          <w:p w14:paraId="03E846F8">
            <w:pPr>
              <w:spacing w:before="58" w:line="288" w:lineRule="auto"/>
              <w:ind w:left="307"/>
              <w:rPr>
                <w:rFonts w:hint="eastAsia" w:ascii="宋体" w:hAnsi="宋体" w:cs="宋体"/>
                <w:color w:val="auto"/>
                <w:sz w:val="24"/>
                <w:szCs w:val="24"/>
                <w:highlight w:val="none"/>
              </w:rPr>
            </w:pPr>
            <w:r>
              <w:rPr>
                <w:rFonts w:ascii="宋体" w:hAnsi="宋体" w:cs="宋体"/>
                <w:color w:val="auto"/>
                <w:spacing w:val="1"/>
                <w:sz w:val="24"/>
                <w:szCs w:val="24"/>
                <w:highlight w:val="none"/>
              </w:rPr>
              <w:t>4</w:t>
            </w:r>
          </w:p>
        </w:tc>
        <w:tc>
          <w:tcPr>
            <w:tcW w:w="1675" w:type="dxa"/>
          </w:tcPr>
          <w:p w14:paraId="00F75A42">
            <w:pPr>
              <w:pStyle w:val="34"/>
              <w:spacing w:line="288" w:lineRule="auto"/>
              <w:rPr>
                <w:rFonts w:hint="eastAsia" w:ascii="宋体" w:hAnsi="宋体" w:cs="宋体"/>
                <w:color w:val="auto"/>
                <w:sz w:val="24"/>
                <w:szCs w:val="24"/>
                <w:highlight w:val="none"/>
              </w:rPr>
            </w:pPr>
          </w:p>
          <w:p w14:paraId="2C4E585D">
            <w:pPr>
              <w:pStyle w:val="34"/>
              <w:spacing w:line="288" w:lineRule="auto"/>
              <w:rPr>
                <w:rFonts w:hint="eastAsia" w:ascii="宋体" w:hAnsi="宋体" w:cs="宋体"/>
                <w:color w:val="auto"/>
                <w:sz w:val="24"/>
                <w:szCs w:val="24"/>
                <w:highlight w:val="none"/>
              </w:rPr>
            </w:pPr>
          </w:p>
          <w:p w14:paraId="54A0BF14">
            <w:pPr>
              <w:pStyle w:val="34"/>
              <w:spacing w:line="288" w:lineRule="auto"/>
              <w:rPr>
                <w:rFonts w:hint="eastAsia" w:ascii="宋体" w:hAnsi="宋体" w:cs="宋体"/>
                <w:color w:val="auto"/>
                <w:sz w:val="24"/>
                <w:szCs w:val="24"/>
                <w:highlight w:val="none"/>
              </w:rPr>
            </w:pPr>
          </w:p>
          <w:p w14:paraId="35CF38B2">
            <w:pPr>
              <w:pStyle w:val="34"/>
              <w:spacing w:line="288" w:lineRule="auto"/>
              <w:rPr>
                <w:rFonts w:hint="eastAsia" w:ascii="宋体" w:hAnsi="宋体" w:cs="宋体"/>
                <w:color w:val="auto"/>
                <w:sz w:val="24"/>
                <w:szCs w:val="24"/>
                <w:highlight w:val="none"/>
              </w:rPr>
            </w:pPr>
          </w:p>
          <w:p w14:paraId="69BEDF53">
            <w:pPr>
              <w:spacing w:before="65" w:line="288" w:lineRule="auto"/>
              <w:ind w:left="369" w:right="367" w:firstLine="4"/>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项目经理</w:t>
            </w:r>
            <w:r>
              <w:rPr>
                <w:rFonts w:hint="eastAsia" w:ascii="宋体" w:hAnsi="宋体" w:cs="宋体"/>
                <w:color w:val="auto"/>
                <w:spacing w:val="7"/>
                <w:sz w:val="24"/>
                <w:szCs w:val="24"/>
                <w:highlight w:val="none"/>
              </w:rPr>
              <w:t>任职承诺</w:t>
            </w:r>
          </w:p>
        </w:tc>
        <w:tc>
          <w:tcPr>
            <w:tcW w:w="3107" w:type="dxa"/>
          </w:tcPr>
          <w:p w14:paraId="5A8A6B1C">
            <w:pPr>
              <w:pStyle w:val="34"/>
              <w:spacing w:line="288" w:lineRule="auto"/>
              <w:rPr>
                <w:rFonts w:hint="eastAsia" w:ascii="宋体" w:hAnsi="宋体" w:cs="宋体"/>
                <w:color w:val="auto"/>
                <w:sz w:val="24"/>
                <w:szCs w:val="24"/>
                <w:highlight w:val="none"/>
                <w:lang w:eastAsia="zh-CN"/>
              </w:rPr>
            </w:pPr>
          </w:p>
          <w:p w14:paraId="0B3C09F6">
            <w:pPr>
              <w:pStyle w:val="34"/>
              <w:spacing w:line="288" w:lineRule="auto"/>
              <w:rPr>
                <w:rFonts w:hint="eastAsia" w:ascii="宋体" w:hAnsi="宋体" w:cs="宋体"/>
                <w:color w:val="auto"/>
                <w:sz w:val="24"/>
                <w:szCs w:val="24"/>
                <w:highlight w:val="none"/>
                <w:lang w:eastAsia="zh-CN"/>
              </w:rPr>
            </w:pPr>
          </w:p>
          <w:p w14:paraId="1956CE5A">
            <w:pPr>
              <w:spacing w:before="65" w:line="288" w:lineRule="auto"/>
              <w:ind w:left="9" w:right="2" w:firstLine="422"/>
              <w:jc w:val="both"/>
              <w:rPr>
                <w:rFonts w:hint="eastAsia" w:ascii="宋体" w:hAnsi="宋体" w:cs="宋体"/>
                <w:color w:val="auto"/>
                <w:sz w:val="24"/>
                <w:szCs w:val="24"/>
                <w:highlight w:val="none"/>
                <w:lang w:eastAsia="zh-CN"/>
              </w:rPr>
            </w:pPr>
            <w:r>
              <w:rPr>
                <w:rFonts w:hint="eastAsia" w:ascii="宋体" w:hAnsi="宋体" w:cs="宋体"/>
                <w:color w:val="auto"/>
                <w:spacing w:val="19"/>
                <w:sz w:val="24"/>
                <w:szCs w:val="24"/>
                <w:highlight w:val="none"/>
                <w:lang w:eastAsia="zh-CN"/>
              </w:rPr>
              <w:t>我方拟派项目经理现阶段</w:t>
            </w:r>
            <w:r>
              <w:rPr>
                <w:rFonts w:hint="eastAsia" w:ascii="宋体" w:hAnsi="宋体" w:cs="宋体"/>
                <w:color w:val="auto"/>
                <w:spacing w:val="7"/>
                <w:sz w:val="24"/>
                <w:szCs w:val="24"/>
                <w:highlight w:val="none"/>
                <w:lang w:eastAsia="zh-CN"/>
              </w:rPr>
              <w:t>没有担任任何在施（包括已中标</w:t>
            </w:r>
            <w:r>
              <w:rPr>
                <w:rFonts w:ascii="宋体" w:hAnsi="宋体" w:cs="宋体"/>
                <w:color w:val="auto"/>
                <w:spacing w:val="5"/>
                <w:sz w:val="24"/>
                <w:szCs w:val="24"/>
                <w:highlight w:val="none"/>
                <w:lang w:eastAsia="zh-CN"/>
              </w:rPr>
              <w:t xml:space="preserve"> </w:t>
            </w:r>
            <w:r>
              <w:rPr>
                <w:rFonts w:hint="eastAsia" w:ascii="宋体" w:hAnsi="宋体" w:cs="宋体"/>
                <w:color w:val="auto"/>
                <w:spacing w:val="7"/>
                <w:sz w:val="24"/>
                <w:szCs w:val="24"/>
                <w:highlight w:val="none"/>
                <w:lang w:eastAsia="zh-CN"/>
              </w:rPr>
              <w:t>未开工、已开工未竣工）建设工</w:t>
            </w:r>
            <w:r>
              <w:rPr>
                <w:rFonts w:ascii="宋体" w:hAnsi="宋体" w:cs="宋体"/>
                <w:color w:val="auto"/>
                <w:spacing w:val="5"/>
                <w:sz w:val="24"/>
                <w:szCs w:val="24"/>
                <w:highlight w:val="none"/>
                <w:lang w:eastAsia="zh-CN"/>
              </w:rPr>
              <w:t xml:space="preserve"> </w:t>
            </w:r>
            <w:r>
              <w:rPr>
                <w:rFonts w:hint="eastAsia" w:ascii="宋体" w:hAnsi="宋体" w:cs="宋体"/>
                <w:color w:val="auto"/>
                <w:spacing w:val="7"/>
                <w:sz w:val="24"/>
                <w:szCs w:val="24"/>
                <w:highlight w:val="none"/>
                <w:lang w:eastAsia="zh-CN"/>
              </w:rPr>
              <w:t>程项目的项目经理。</w:t>
            </w:r>
          </w:p>
        </w:tc>
        <w:tc>
          <w:tcPr>
            <w:tcW w:w="4272" w:type="dxa"/>
          </w:tcPr>
          <w:p w14:paraId="32371E13">
            <w:pPr>
              <w:spacing w:before="128" w:line="288" w:lineRule="auto"/>
              <w:ind w:left="11" w:firstLine="417"/>
              <w:jc w:val="both"/>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如果我方拟派项目经理在本项目招标投</w:t>
            </w:r>
            <w:r>
              <w:rPr>
                <w:rFonts w:ascii="宋体" w:hAnsi="宋体" w:cs="宋体"/>
                <w:color w:val="auto"/>
                <w:sz w:val="24"/>
                <w:szCs w:val="24"/>
                <w:highlight w:val="none"/>
                <w:lang w:eastAsia="zh-CN"/>
              </w:rPr>
              <w:t xml:space="preserve"> </w:t>
            </w:r>
            <w:r>
              <w:rPr>
                <w:rFonts w:hint="eastAsia" w:ascii="宋体" w:hAnsi="宋体" w:cs="宋体"/>
                <w:color w:val="auto"/>
                <w:spacing w:val="7"/>
                <w:sz w:val="24"/>
                <w:szCs w:val="24"/>
                <w:highlight w:val="none"/>
                <w:lang w:eastAsia="zh-CN"/>
              </w:rPr>
              <w:t>标活动期间有担任其他任何在施（包括已中标未开工、已开工未竣工）建设工程项目的</w:t>
            </w:r>
            <w:r>
              <w:rPr>
                <w:rFonts w:ascii="宋体" w:hAnsi="宋体" w:cs="宋体"/>
                <w:color w:val="auto"/>
                <w:spacing w:val="3"/>
                <w:sz w:val="24"/>
                <w:szCs w:val="24"/>
                <w:highlight w:val="none"/>
                <w:lang w:eastAsia="zh-CN"/>
              </w:rPr>
              <w:t xml:space="preserve"> </w:t>
            </w:r>
            <w:r>
              <w:rPr>
                <w:rFonts w:hint="eastAsia" w:ascii="宋体" w:hAnsi="宋体" w:cs="宋体"/>
                <w:color w:val="auto"/>
                <w:spacing w:val="7"/>
                <w:sz w:val="24"/>
                <w:szCs w:val="24"/>
                <w:highlight w:val="none"/>
                <w:lang w:eastAsia="zh-CN"/>
              </w:rPr>
              <w:t>项目经理，我方接受招标人或其授权的招标</w:t>
            </w:r>
            <w:r>
              <w:rPr>
                <w:rFonts w:ascii="宋体" w:hAnsi="宋体" w:cs="宋体"/>
                <w:color w:val="auto"/>
                <w:spacing w:val="3"/>
                <w:sz w:val="24"/>
                <w:szCs w:val="24"/>
                <w:highlight w:val="none"/>
                <w:lang w:eastAsia="zh-CN"/>
              </w:rPr>
              <w:t xml:space="preserve"> </w:t>
            </w:r>
            <w:r>
              <w:rPr>
                <w:rFonts w:hint="eastAsia" w:ascii="宋体" w:hAnsi="宋体" w:cs="宋体"/>
                <w:color w:val="auto"/>
                <w:spacing w:val="7"/>
                <w:sz w:val="24"/>
                <w:szCs w:val="24"/>
                <w:highlight w:val="none"/>
                <w:lang w:eastAsia="zh-CN"/>
              </w:rPr>
              <w:t>代理机构或其组建的评标委员会依据招标文件作出的相应处理以及有关监督部门作出的</w:t>
            </w:r>
            <w:r>
              <w:rPr>
                <w:rFonts w:ascii="宋体" w:hAnsi="宋体" w:cs="宋体"/>
                <w:color w:val="auto"/>
                <w:spacing w:val="3"/>
                <w:sz w:val="24"/>
                <w:szCs w:val="24"/>
                <w:highlight w:val="none"/>
                <w:lang w:eastAsia="zh-CN"/>
              </w:rPr>
              <w:t xml:space="preserve"> </w:t>
            </w:r>
            <w:r>
              <w:rPr>
                <w:rFonts w:hint="eastAsia" w:ascii="宋体" w:hAnsi="宋体" w:cs="宋体"/>
                <w:color w:val="auto"/>
                <w:sz w:val="24"/>
                <w:szCs w:val="24"/>
                <w:highlight w:val="none"/>
                <w:lang w:eastAsia="zh-CN"/>
              </w:rPr>
              <w:t>行政处罚，并承担由此引起的一切法律后果。</w:t>
            </w:r>
          </w:p>
        </w:tc>
      </w:tr>
      <w:tr w14:paraId="1FC8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4328D48B">
            <w:pPr>
              <w:pStyle w:val="34"/>
              <w:spacing w:line="288" w:lineRule="auto"/>
              <w:rPr>
                <w:rFonts w:hint="eastAsia" w:ascii="宋体" w:hAnsi="宋体" w:cs="宋体"/>
                <w:color w:val="auto"/>
                <w:sz w:val="24"/>
                <w:szCs w:val="24"/>
                <w:highlight w:val="none"/>
                <w:lang w:eastAsia="zh-CN"/>
              </w:rPr>
            </w:pPr>
          </w:p>
          <w:p w14:paraId="106EAB25">
            <w:pPr>
              <w:pStyle w:val="34"/>
              <w:spacing w:line="288" w:lineRule="auto"/>
              <w:rPr>
                <w:rFonts w:hint="eastAsia" w:ascii="宋体" w:hAnsi="宋体" w:cs="宋体"/>
                <w:color w:val="auto"/>
                <w:sz w:val="24"/>
                <w:szCs w:val="24"/>
                <w:highlight w:val="none"/>
                <w:lang w:eastAsia="zh-CN"/>
              </w:rPr>
            </w:pPr>
          </w:p>
          <w:p w14:paraId="00A86B55">
            <w:pPr>
              <w:spacing w:before="58" w:line="288" w:lineRule="auto"/>
              <w:ind w:left="314"/>
              <w:rPr>
                <w:rFonts w:hint="eastAsia" w:ascii="宋体" w:hAnsi="宋体" w:cs="宋体"/>
                <w:color w:val="auto"/>
                <w:sz w:val="24"/>
                <w:szCs w:val="24"/>
                <w:highlight w:val="none"/>
              </w:rPr>
            </w:pPr>
            <w:r>
              <w:rPr>
                <w:rFonts w:ascii="宋体" w:hAnsi="宋体" w:cs="宋体"/>
                <w:color w:val="auto"/>
                <w:sz w:val="24"/>
                <w:szCs w:val="24"/>
                <w:highlight w:val="none"/>
              </w:rPr>
              <w:t>5</w:t>
            </w:r>
          </w:p>
        </w:tc>
        <w:tc>
          <w:tcPr>
            <w:tcW w:w="1675" w:type="dxa"/>
          </w:tcPr>
          <w:p w14:paraId="582A5AE4">
            <w:pPr>
              <w:pStyle w:val="34"/>
              <w:spacing w:line="288" w:lineRule="auto"/>
              <w:rPr>
                <w:rFonts w:hint="eastAsia" w:ascii="宋体" w:hAnsi="宋体" w:cs="宋体"/>
                <w:color w:val="auto"/>
                <w:sz w:val="24"/>
                <w:szCs w:val="24"/>
                <w:highlight w:val="none"/>
              </w:rPr>
            </w:pPr>
          </w:p>
          <w:p w14:paraId="6BEDD3D0">
            <w:pPr>
              <w:spacing w:before="65" w:line="288" w:lineRule="auto"/>
              <w:ind w:left="267" w:right="261" w:firstLine="105"/>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投标文件</w:t>
            </w:r>
            <w:r>
              <w:rPr>
                <w:rFonts w:ascii="宋体" w:hAnsi="宋体" w:cs="宋体"/>
                <w:color w:val="auto"/>
                <w:spacing w:val="1"/>
                <w:sz w:val="24"/>
                <w:szCs w:val="24"/>
                <w:highlight w:val="none"/>
              </w:rPr>
              <w:t xml:space="preserve">  </w:t>
            </w:r>
            <w:r>
              <w:rPr>
                <w:rFonts w:hint="eastAsia" w:ascii="宋体" w:hAnsi="宋体" w:cs="宋体"/>
                <w:color w:val="auto"/>
                <w:spacing w:val="7"/>
                <w:sz w:val="24"/>
                <w:szCs w:val="24"/>
                <w:highlight w:val="none"/>
              </w:rPr>
              <w:t>真实性承诺</w:t>
            </w:r>
          </w:p>
        </w:tc>
        <w:tc>
          <w:tcPr>
            <w:tcW w:w="3107" w:type="dxa"/>
          </w:tcPr>
          <w:p w14:paraId="1DE3C8F4">
            <w:pPr>
              <w:pStyle w:val="34"/>
              <w:spacing w:line="288" w:lineRule="auto"/>
              <w:rPr>
                <w:rFonts w:hint="eastAsia" w:ascii="宋体" w:hAnsi="宋体" w:cs="宋体"/>
                <w:color w:val="auto"/>
                <w:sz w:val="24"/>
                <w:szCs w:val="24"/>
                <w:highlight w:val="none"/>
                <w:lang w:eastAsia="zh-CN"/>
              </w:rPr>
            </w:pPr>
          </w:p>
          <w:p w14:paraId="46A0EBD1">
            <w:pPr>
              <w:spacing w:before="65" w:line="288" w:lineRule="auto"/>
              <w:ind w:left="12" w:firstLine="409"/>
              <w:rPr>
                <w:rFonts w:hint="eastAsia" w:ascii="宋体" w:hAnsi="宋体" w:cs="宋体"/>
                <w:color w:val="auto"/>
                <w:sz w:val="24"/>
                <w:szCs w:val="24"/>
                <w:highlight w:val="none"/>
                <w:lang w:eastAsia="zh-CN"/>
              </w:rPr>
            </w:pPr>
            <w:r>
              <w:rPr>
                <w:rFonts w:hint="eastAsia" w:ascii="宋体" w:hAnsi="宋体" w:cs="宋体"/>
                <w:color w:val="auto"/>
                <w:spacing w:val="20"/>
                <w:sz w:val="24"/>
                <w:szCs w:val="24"/>
                <w:highlight w:val="none"/>
                <w:lang w:eastAsia="zh-CN"/>
              </w:rPr>
              <w:t>我方所递交投标文件的全</w:t>
            </w:r>
            <w:r>
              <w:rPr>
                <w:rFonts w:hint="eastAsia" w:ascii="宋体" w:hAnsi="宋体" w:cs="宋体"/>
                <w:color w:val="auto"/>
                <w:spacing w:val="-7"/>
                <w:sz w:val="24"/>
                <w:szCs w:val="24"/>
                <w:highlight w:val="none"/>
                <w:lang w:eastAsia="zh-CN"/>
              </w:rPr>
              <w:t>部内容均为真实、有效、准确的。</w:t>
            </w:r>
          </w:p>
        </w:tc>
        <w:tc>
          <w:tcPr>
            <w:tcW w:w="4272" w:type="dxa"/>
          </w:tcPr>
          <w:p w14:paraId="26838D17">
            <w:pPr>
              <w:spacing w:before="127" w:line="288" w:lineRule="auto"/>
              <w:ind w:left="11" w:firstLine="417"/>
              <w:jc w:val="both"/>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如果我方递交的投标文件任何内容不真实或无效或不准确，我方接受招标人或其授权的招标代理机构或其组建的评标委员会依</w:t>
            </w:r>
            <w:r>
              <w:rPr>
                <w:rFonts w:hint="eastAsia" w:ascii="宋体" w:hAnsi="宋体" w:cs="宋体"/>
                <w:color w:val="auto"/>
                <w:sz w:val="24"/>
                <w:szCs w:val="24"/>
                <w:highlight w:val="none"/>
                <w:lang w:eastAsia="zh-CN"/>
              </w:rPr>
              <w:t>据招标文件作出的相应处理，包括否决投标。</w:t>
            </w:r>
          </w:p>
        </w:tc>
      </w:tr>
      <w:tr w14:paraId="45100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tcPr>
          <w:p w14:paraId="6752075F">
            <w:pPr>
              <w:pStyle w:val="34"/>
              <w:spacing w:line="288" w:lineRule="auto"/>
              <w:rPr>
                <w:rFonts w:hint="eastAsia" w:ascii="宋体" w:hAnsi="宋体" w:cs="宋体"/>
                <w:color w:val="auto"/>
                <w:sz w:val="24"/>
                <w:szCs w:val="24"/>
                <w:highlight w:val="none"/>
                <w:lang w:eastAsia="zh-CN"/>
              </w:rPr>
            </w:pPr>
          </w:p>
          <w:p w14:paraId="50F1C7B7">
            <w:pPr>
              <w:pStyle w:val="34"/>
              <w:spacing w:line="288" w:lineRule="auto"/>
              <w:rPr>
                <w:rFonts w:hint="eastAsia" w:ascii="宋体" w:hAnsi="宋体" w:cs="宋体"/>
                <w:color w:val="auto"/>
                <w:sz w:val="24"/>
                <w:szCs w:val="24"/>
                <w:highlight w:val="none"/>
                <w:lang w:eastAsia="zh-CN"/>
              </w:rPr>
            </w:pPr>
          </w:p>
          <w:p w14:paraId="66878926">
            <w:pPr>
              <w:spacing w:before="58" w:line="288" w:lineRule="auto"/>
              <w:ind w:left="313"/>
              <w:rPr>
                <w:rFonts w:hint="eastAsia" w:ascii="宋体" w:hAnsi="宋体" w:cs="宋体"/>
                <w:color w:val="auto"/>
                <w:sz w:val="24"/>
                <w:szCs w:val="24"/>
                <w:highlight w:val="none"/>
              </w:rPr>
            </w:pPr>
            <w:r>
              <w:rPr>
                <w:rFonts w:ascii="宋体" w:hAnsi="宋体" w:cs="宋体"/>
                <w:color w:val="auto"/>
                <w:sz w:val="24"/>
                <w:szCs w:val="24"/>
                <w:highlight w:val="none"/>
              </w:rPr>
              <w:t>6</w:t>
            </w:r>
          </w:p>
          <w:p w14:paraId="78A5768E">
            <w:pPr>
              <w:pStyle w:val="34"/>
              <w:spacing w:line="288" w:lineRule="auto"/>
              <w:rPr>
                <w:rFonts w:hint="eastAsia" w:ascii="宋体" w:hAnsi="宋体" w:cs="宋体"/>
                <w:color w:val="auto"/>
                <w:sz w:val="24"/>
                <w:szCs w:val="24"/>
                <w:highlight w:val="none"/>
              </w:rPr>
            </w:pPr>
            <w:r>
              <w:rPr>
                <w:color w:val="auto"/>
                <w:highlight w:val="none"/>
                <w:lang w:eastAsia="zh-CN"/>
              </w:rPr>
              <w:drawing>
                <wp:anchor distT="0" distB="0" distL="114300" distR="114300" simplePos="0" relativeHeight="251670528"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2" name="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 120"/>
                          <pic:cNvPicPr>
                            <a:picLocks noChangeAspect="1"/>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tcPr>
          <w:p w14:paraId="7EC21A2C">
            <w:pPr>
              <w:pStyle w:val="34"/>
              <w:spacing w:line="288" w:lineRule="auto"/>
              <w:rPr>
                <w:rFonts w:hint="eastAsia" w:ascii="宋体" w:hAnsi="宋体" w:cs="宋体"/>
                <w:color w:val="auto"/>
                <w:sz w:val="24"/>
                <w:szCs w:val="24"/>
                <w:highlight w:val="none"/>
                <w:lang w:eastAsia="zh-CN"/>
              </w:rPr>
            </w:pPr>
          </w:p>
          <w:p w14:paraId="7772FC19">
            <w:pPr>
              <w:spacing w:line="288" w:lineRule="auto"/>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投标文件</w:t>
            </w:r>
          </w:p>
          <w:p w14:paraId="113E3D80">
            <w:pPr>
              <w:spacing w:line="288" w:lineRule="auto"/>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信息公开承诺</w:t>
            </w:r>
          </w:p>
        </w:tc>
        <w:tc>
          <w:tcPr>
            <w:tcW w:w="3107" w:type="dxa"/>
          </w:tcPr>
          <w:p w14:paraId="1BCA1911">
            <w:pPr>
              <w:spacing w:before="130" w:line="288" w:lineRule="auto"/>
              <w:ind w:left="10" w:right="2" w:firstLine="420"/>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我方提供完整的文件。如果</w:t>
            </w:r>
            <w:r>
              <w:rPr>
                <w:rFonts w:hint="eastAsia" w:ascii="宋体" w:hAnsi="宋体" w:cs="宋体"/>
                <w:color w:val="auto"/>
                <w:spacing w:val="7"/>
                <w:sz w:val="24"/>
                <w:szCs w:val="24"/>
                <w:highlight w:val="none"/>
                <w:lang w:eastAsia="zh-CN"/>
              </w:rPr>
              <w:t>我方成为本项目中标候选人，我</w:t>
            </w:r>
            <w:r>
              <w:rPr>
                <w:rFonts w:hint="eastAsia" w:ascii="宋体" w:hAnsi="宋体" w:cs="宋体"/>
                <w:color w:val="auto"/>
                <w:spacing w:val="23"/>
                <w:sz w:val="24"/>
                <w:szCs w:val="24"/>
                <w:highlight w:val="none"/>
                <w:lang w:eastAsia="zh-CN"/>
              </w:rPr>
              <w:t>方同意并授权招标人在评标结果公示期内公开我方商务标书</w:t>
            </w:r>
            <w:r>
              <w:rPr>
                <w:rFonts w:hint="eastAsia" w:ascii="宋体" w:hAnsi="宋体" w:cs="宋体"/>
                <w:color w:val="auto"/>
                <w:spacing w:val="3"/>
                <w:sz w:val="24"/>
                <w:szCs w:val="24"/>
                <w:highlight w:val="none"/>
                <w:lang w:eastAsia="zh-CN"/>
              </w:rPr>
              <w:t>的全部内容。</w:t>
            </w:r>
          </w:p>
        </w:tc>
        <w:tc>
          <w:tcPr>
            <w:tcW w:w="4272" w:type="dxa"/>
          </w:tcPr>
          <w:p w14:paraId="3330522E">
            <w:pPr>
              <w:pStyle w:val="34"/>
              <w:spacing w:line="288" w:lineRule="auto"/>
              <w:rPr>
                <w:rFonts w:hint="eastAsia" w:ascii="宋体" w:hAnsi="宋体" w:cs="宋体"/>
                <w:color w:val="auto"/>
                <w:sz w:val="24"/>
                <w:szCs w:val="24"/>
                <w:highlight w:val="none"/>
                <w:lang w:eastAsia="zh-CN"/>
              </w:rPr>
            </w:pPr>
            <w:r>
              <w:rPr>
                <w:color w:val="auto"/>
                <w:highlight w:val="none"/>
                <w:lang w:eastAsia="zh-CN"/>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05pt;margin-top:1.5pt;height:121.25pt;width:212.5pt;z-index:251671552;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qIdPdQAAAAHAQAADwAAAAAAAAABACAAAAAiAAAAZHJz&#10;L2Rvd25yZXYueG1sUEsBAhQAFAAAAAgAh07iQBC7+PwIAgAA3gMAAA4AAAAAAAAAAQAgAAAAIwEA&#10;AGRycy9lMm9Eb2MueG1sUEsFBgAAAAAGAAYAWQEAAJ0FAAAAAA==&#10;">
                      <v:fill on="f" focussize="0,0"/>
                      <v:stroke weight="1pt" color="#4874CB" miterlimit="8" joinstyle="miter"/>
                      <v:imagedata o:title=""/>
                      <o:lock v:ext="edit" aspectratio="f"/>
                    </v:line>
                  </w:pict>
                </mc:Fallback>
              </mc:AlternateContent>
            </w:r>
          </w:p>
          <w:p w14:paraId="5FCD809B">
            <w:pPr>
              <w:pStyle w:val="34"/>
              <w:spacing w:line="288" w:lineRule="auto"/>
              <w:rPr>
                <w:rFonts w:hint="eastAsia" w:ascii="宋体" w:hAnsi="宋体" w:cs="宋体"/>
                <w:color w:val="auto"/>
                <w:sz w:val="24"/>
                <w:szCs w:val="24"/>
                <w:highlight w:val="none"/>
                <w:lang w:eastAsia="zh-CN"/>
              </w:rPr>
            </w:pPr>
          </w:p>
          <w:p w14:paraId="69CBA89A">
            <w:pPr>
              <w:spacing w:before="58" w:line="288" w:lineRule="auto"/>
              <w:ind w:left="1979"/>
              <w:rPr>
                <w:rFonts w:hint="eastAsia" w:ascii="宋体" w:hAnsi="宋体" w:cs="宋体"/>
                <w:color w:val="auto"/>
                <w:sz w:val="24"/>
                <w:szCs w:val="24"/>
                <w:highlight w:val="none"/>
                <w:lang w:eastAsia="zh-CN"/>
              </w:rPr>
            </w:pPr>
          </w:p>
        </w:tc>
      </w:tr>
      <w:tr w14:paraId="538C7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tcPr>
          <w:p w14:paraId="127CD8DD">
            <w:pPr>
              <w:pStyle w:val="34"/>
              <w:spacing w:line="288" w:lineRule="auto"/>
              <w:rPr>
                <w:rFonts w:hint="eastAsia" w:ascii="宋体" w:hAnsi="宋体" w:cs="宋体"/>
                <w:color w:val="auto"/>
                <w:sz w:val="24"/>
                <w:szCs w:val="24"/>
                <w:highlight w:val="none"/>
                <w:lang w:eastAsia="zh-CN"/>
              </w:rPr>
            </w:pPr>
          </w:p>
          <w:p w14:paraId="5A9857B2">
            <w:pPr>
              <w:pStyle w:val="34"/>
              <w:spacing w:line="288" w:lineRule="auto"/>
              <w:rPr>
                <w:rFonts w:hint="eastAsia" w:ascii="宋体" w:hAnsi="宋体" w:cs="宋体"/>
                <w:color w:val="auto"/>
                <w:sz w:val="24"/>
                <w:szCs w:val="24"/>
                <w:highlight w:val="none"/>
                <w:lang w:eastAsia="zh-CN"/>
              </w:rPr>
            </w:pPr>
          </w:p>
          <w:p w14:paraId="21693776">
            <w:pPr>
              <w:pStyle w:val="34"/>
              <w:spacing w:line="288" w:lineRule="auto"/>
              <w:rPr>
                <w:rFonts w:hint="eastAsia" w:ascii="宋体" w:hAnsi="宋体" w:cs="宋体"/>
                <w:color w:val="auto"/>
                <w:sz w:val="24"/>
                <w:szCs w:val="24"/>
                <w:highlight w:val="none"/>
                <w:lang w:eastAsia="zh-CN"/>
              </w:rPr>
            </w:pPr>
          </w:p>
          <w:p w14:paraId="5C815DA4">
            <w:pPr>
              <w:pStyle w:val="34"/>
              <w:spacing w:line="288" w:lineRule="auto"/>
              <w:rPr>
                <w:rFonts w:hint="eastAsia" w:ascii="宋体" w:hAnsi="宋体" w:cs="宋体"/>
                <w:color w:val="auto"/>
                <w:sz w:val="24"/>
                <w:szCs w:val="24"/>
                <w:highlight w:val="none"/>
                <w:lang w:eastAsia="zh-CN"/>
              </w:rPr>
            </w:pPr>
          </w:p>
          <w:p w14:paraId="69F24A1F">
            <w:pPr>
              <w:spacing w:before="57" w:line="288" w:lineRule="auto"/>
              <w:ind w:left="312"/>
              <w:rPr>
                <w:rFonts w:hint="eastAsia" w:ascii="宋体" w:hAnsi="宋体" w:cs="宋体"/>
                <w:color w:val="auto"/>
                <w:sz w:val="24"/>
                <w:szCs w:val="24"/>
                <w:highlight w:val="none"/>
              </w:rPr>
            </w:pPr>
            <w:r>
              <w:rPr>
                <w:rFonts w:ascii="宋体" w:hAnsi="宋体" w:cs="宋体"/>
                <w:color w:val="auto"/>
                <w:sz w:val="24"/>
                <w:szCs w:val="24"/>
                <w:highlight w:val="none"/>
              </w:rPr>
              <w:t>7</w:t>
            </w:r>
          </w:p>
        </w:tc>
        <w:tc>
          <w:tcPr>
            <w:tcW w:w="1675" w:type="dxa"/>
          </w:tcPr>
          <w:p w14:paraId="0F127689">
            <w:pPr>
              <w:pStyle w:val="34"/>
              <w:spacing w:line="288" w:lineRule="auto"/>
              <w:rPr>
                <w:rFonts w:hint="eastAsia" w:ascii="宋体" w:hAnsi="宋体" w:cs="宋体"/>
                <w:color w:val="auto"/>
                <w:sz w:val="24"/>
                <w:szCs w:val="24"/>
                <w:highlight w:val="none"/>
                <w:lang w:eastAsia="zh-CN"/>
              </w:rPr>
            </w:pPr>
          </w:p>
          <w:p w14:paraId="525A0F21">
            <w:pPr>
              <w:pStyle w:val="34"/>
              <w:spacing w:line="288" w:lineRule="auto"/>
              <w:rPr>
                <w:rFonts w:hint="eastAsia" w:ascii="宋体" w:hAnsi="宋体" w:cs="宋体"/>
                <w:color w:val="auto"/>
                <w:sz w:val="24"/>
                <w:szCs w:val="24"/>
                <w:highlight w:val="none"/>
                <w:lang w:eastAsia="zh-CN"/>
              </w:rPr>
            </w:pPr>
          </w:p>
          <w:p w14:paraId="64034904">
            <w:pPr>
              <w:pStyle w:val="34"/>
              <w:spacing w:line="288" w:lineRule="auto"/>
              <w:rPr>
                <w:rFonts w:hint="eastAsia" w:ascii="宋体" w:hAnsi="宋体" w:cs="宋体"/>
                <w:color w:val="auto"/>
                <w:sz w:val="24"/>
                <w:szCs w:val="24"/>
                <w:highlight w:val="none"/>
                <w:lang w:eastAsia="zh-CN"/>
              </w:rPr>
            </w:pPr>
          </w:p>
          <w:p w14:paraId="6D150B19">
            <w:pPr>
              <w:spacing w:line="288" w:lineRule="auto"/>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对不正常报价</w:t>
            </w:r>
            <w:r>
              <w:rPr>
                <w:rFonts w:ascii="宋体" w:hAnsi="宋体" w:cs="宋体"/>
                <w:color w:val="auto"/>
                <w:spacing w:val="1"/>
                <w:sz w:val="24"/>
                <w:szCs w:val="24"/>
                <w:highlight w:val="none"/>
                <w:lang w:eastAsia="zh-CN"/>
              </w:rPr>
              <w:t xml:space="preserve"> </w:t>
            </w:r>
            <w:r>
              <w:rPr>
                <w:rFonts w:hint="eastAsia" w:ascii="宋体" w:hAnsi="宋体" w:cs="宋体"/>
                <w:color w:val="auto"/>
                <w:spacing w:val="4"/>
                <w:sz w:val="24"/>
                <w:szCs w:val="24"/>
                <w:highlight w:val="none"/>
                <w:lang w:eastAsia="zh-CN"/>
              </w:rPr>
              <w:t>的确认承诺</w:t>
            </w:r>
          </w:p>
        </w:tc>
        <w:tc>
          <w:tcPr>
            <w:tcW w:w="3107" w:type="dxa"/>
          </w:tcPr>
          <w:p w14:paraId="5B57A675">
            <w:pPr>
              <w:spacing w:before="121" w:line="288" w:lineRule="auto"/>
              <w:ind w:left="10" w:right="2" w:firstLine="423"/>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如果我方中标，我方接受招</w:t>
            </w:r>
            <w:r>
              <w:rPr>
                <w:rFonts w:hint="eastAsia" w:ascii="宋体" w:hAnsi="宋体" w:cs="宋体"/>
                <w:color w:val="auto"/>
                <w:spacing w:val="23"/>
                <w:sz w:val="24"/>
                <w:szCs w:val="24"/>
                <w:highlight w:val="none"/>
                <w:lang w:eastAsia="zh-CN"/>
              </w:rPr>
              <w:t>标人在合同订立期间依据招标文件有关条款约定对我方已标价工程量清单中不正常报价的</w:t>
            </w:r>
            <w:r>
              <w:rPr>
                <w:rFonts w:hint="eastAsia" w:ascii="宋体" w:hAnsi="宋体" w:cs="宋体"/>
                <w:color w:val="auto"/>
                <w:spacing w:val="7"/>
                <w:sz w:val="24"/>
                <w:szCs w:val="24"/>
                <w:highlight w:val="none"/>
                <w:lang w:eastAsia="zh-CN"/>
              </w:rPr>
              <w:t>修正或认定，并按要求签署《不</w:t>
            </w:r>
            <w:r>
              <w:rPr>
                <w:rFonts w:hint="eastAsia" w:ascii="宋体" w:hAnsi="宋体" w:cs="宋体"/>
                <w:color w:val="auto"/>
                <w:spacing w:val="8"/>
                <w:sz w:val="24"/>
                <w:szCs w:val="24"/>
                <w:highlight w:val="none"/>
                <w:lang w:eastAsia="zh-CN"/>
              </w:rPr>
              <w:t>正常报价清单》加以确认。</w:t>
            </w:r>
          </w:p>
        </w:tc>
        <w:tc>
          <w:tcPr>
            <w:tcW w:w="4272" w:type="dxa"/>
          </w:tcPr>
          <w:p w14:paraId="4C99B164">
            <w:pPr>
              <w:pStyle w:val="34"/>
              <w:spacing w:line="288" w:lineRule="auto"/>
              <w:rPr>
                <w:rFonts w:hint="eastAsia" w:ascii="宋体" w:hAnsi="宋体" w:cs="宋体"/>
                <w:color w:val="auto"/>
                <w:sz w:val="24"/>
                <w:szCs w:val="24"/>
                <w:highlight w:val="none"/>
                <w:lang w:eastAsia="zh-CN"/>
              </w:rPr>
            </w:pPr>
            <w:r>
              <w:rPr>
                <w:color w:val="auto"/>
                <w:highlight w:val="none"/>
                <w:lang w:eastAsia="zh-CN"/>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6pt;margin-top:2.05pt;height:151.25pt;width:213.1pt;z-index:251672576;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x4x7XSAAAABwEAAA8AAAAAAAAAAQAgAAAAIgAAAGRycy9k&#10;b3ducmV2LnhtbFBLAQIUABQAAAAIAIdO4kDv1ifACAIAAN4DAAAOAAAAAAAAAAEAIAAAACEBAABk&#10;cnMvZTJvRG9jLnhtbFBLBQYAAAAABgAGAFkBAACbBQAAAAA=&#10;">
                      <v:fill on="f" focussize="0,0"/>
                      <v:stroke weight="1pt" color="#4874CB" miterlimit="8" joinstyle="miter"/>
                      <v:imagedata o:title=""/>
                      <o:lock v:ext="edit" aspectratio="f"/>
                    </v:line>
                  </w:pict>
                </mc:Fallback>
              </mc:AlternateContent>
            </w:r>
          </w:p>
          <w:p w14:paraId="3F372FD5">
            <w:pPr>
              <w:pStyle w:val="34"/>
              <w:spacing w:line="288" w:lineRule="auto"/>
              <w:rPr>
                <w:rFonts w:hint="eastAsia" w:ascii="宋体" w:hAnsi="宋体" w:cs="宋体"/>
                <w:color w:val="auto"/>
                <w:sz w:val="24"/>
                <w:szCs w:val="24"/>
                <w:highlight w:val="none"/>
                <w:lang w:eastAsia="zh-CN"/>
              </w:rPr>
            </w:pPr>
          </w:p>
          <w:p w14:paraId="4332C470">
            <w:pPr>
              <w:pStyle w:val="34"/>
              <w:spacing w:line="288" w:lineRule="auto"/>
              <w:rPr>
                <w:rFonts w:hint="eastAsia" w:ascii="宋体" w:hAnsi="宋体" w:cs="宋体"/>
                <w:color w:val="auto"/>
                <w:sz w:val="24"/>
                <w:szCs w:val="24"/>
                <w:highlight w:val="none"/>
                <w:lang w:eastAsia="zh-CN"/>
              </w:rPr>
            </w:pPr>
          </w:p>
          <w:p w14:paraId="0DA6D029">
            <w:pPr>
              <w:spacing w:before="57" w:line="288" w:lineRule="auto"/>
              <w:ind w:left="1979"/>
              <w:rPr>
                <w:rFonts w:hint="eastAsia" w:ascii="宋体" w:hAnsi="宋体" w:cs="宋体"/>
                <w:color w:val="auto"/>
                <w:sz w:val="24"/>
                <w:szCs w:val="24"/>
                <w:highlight w:val="none"/>
                <w:lang w:eastAsia="zh-CN"/>
              </w:rPr>
            </w:pPr>
          </w:p>
        </w:tc>
      </w:tr>
      <w:tr w14:paraId="47502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4E8C7F2A">
            <w:pPr>
              <w:pStyle w:val="34"/>
              <w:spacing w:line="288" w:lineRule="auto"/>
              <w:rPr>
                <w:rFonts w:hint="eastAsia" w:ascii="宋体" w:hAnsi="宋体" w:cs="宋体"/>
                <w:color w:val="auto"/>
                <w:sz w:val="24"/>
                <w:szCs w:val="24"/>
                <w:highlight w:val="none"/>
                <w:lang w:eastAsia="zh-CN"/>
              </w:rPr>
            </w:pPr>
          </w:p>
          <w:p w14:paraId="7EF74300">
            <w:pPr>
              <w:pStyle w:val="34"/>
              <w:spacing w:line="288" w:lineRule="auto"/>
              <w:rPr>
                <w:rFonts w:hint="eastAsia" w:ascii="宋体" w:hAnsi="宋体" w:cs="宋体"/>
                <w:color w:val="auto"/>
                <w:sz w:val="24"/>
                <w:szCs w:val="24"/>
                <w:highlight w:val="none"/>
                <w:lang w:eastAsia="zh-CN"/>
              </w:rPr>
            </w:pPr>
          </w:p>
          <w:p w14:paraId="6ED2418C">
            <w:pPr>
              <w:pStyle w:val="34"/>
              <w:spacing w:line="288" w:lineRule="auto"/>
              <w:rPr>
                <w:rFonts w:hint="eastAsia" w:ascii="宋体" w:hAnsi="宋体" w:cs="宋体"/>
                <w:color w:val="auto"/>
                <w:sz w:val="24"/>
                <w:szCs w:val="24"/>
                <w:highlight w:val="none"/>
                <w:lang w:eastAsia="zh-CN"/>
              </w:rPr>
            </w:pPr>
          </w:p>
          <w:p w14:paraId="13297D17">
            <w:pPr>
              <w:spacing w:before="58" w:line="288" w:lineRule="auto"/>
              <w:ind w:left="317"/>
              <w:rPr>
                <w:rFonts w:hint="eastAsia" w:ascii="宋体" w:hAnsi="宋体" w:cs="宋体"/>
                <w:color w:val="auto"/>
                <w:sz w:val="24"/>
                <w:szCs w:val="24"/>
                <w:highlight w:val="none"/>
              </w:rPr>
            </w:pPr>
            <w:r>
              <w:rPr>
                <w:rFonts w:ascii="宋体" w:hAnsi="宋体" w:cs="宋体"/>
                <w:color w:val="auto"/>
                <w:sz w:val="24"/>
                <w:szCs w:val="24"/>
                <w:highlight w:val="none"/>
              </w:rPr>
              <w:t>8</w:t>
            </w:r>
          </w:p>
        </w:tc>
        <w:tc>
          <w:tcPr>
            <w:tcW w:w="1675" w:type="dxa"/>
          </w:tcPr>
          <w:p w14:paraId="39B09E1E">
            <w:pPr>
              <w:pStyle w:val="34"/>
              <w:spacing w:line="288" w:lineRule="auto"/>
              <w:rPr>
                <w:rFonts w:hint="eastAsia" w:ascii="宋体" w:hAnsi="宋体" w:cs="宋体"/>
                <w:color w:val="auto"/>
                <w:sz w:val="24"/>
                <w:szCs w:val="24"/>
                <w:highlight w:val="none"/>
                <w:lang w:eastAsia="zh-CN"/>
              </w:rPr>
            </w:pPr>
          </w:p>
          <w:p w14:paraId="47AEB8AB">
            <w:pPr>
              <w:pStyle w:val="34"/>
              <w:spacing w:line="288" w:lineRule="auto"/>
              <w:rPr>
                <w:rFonts w:hint="eastAsia" w:ascii="宋体" w:hAnsi="宋体" w:cs="宋体"/>
                <w:color w:val="auto"/>
                <w:sz w:val="24"/>
                <w:szCs w:val="24"/>
                <w:highlight w:val="none"/>
                <w:lang w:eastAsia="zh-CN"/>
              </w:rPr>
            </w:pPr>
          </w:p>
          <w:p w14:paraId="14EF54CF">
            <w:pPr>
              <w:spacing w:line="288" w:lineRule="auto"/>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按时提交履约</w:t>
            </w:r>
            <w:r>
              <w:rPr>
                <w:rFonts w:ascii="宋体" w:hAnsi="宋体" w:cs="宋体"/>
                <w:color w:val="auto"/>
                <w:spacing w:val="4"/>
                <w:sz w:val="24"/>
                <w:szCs w:val="24"/>
                <w:highlight w:val="none"/>
                <w:lang w:eastAsia="zh-CN"/>
              </w:rPr>
              <w:t xml:space="preserve"> </w:t>
            </w:r>
            <w:r>
              <w:rPr>
                <w:rFonts w:hint="eastAsia" w:ascii="宋体" w:hAnsi="宋体" w:cs="宋体"/>
                <w:color w:val="auto"/>
                <w:spacing w:val="7"/>
                <w:sz w:val="24"/>
                <w:szCs w:val="24"/>
                <w:highlight w:val="none"/>
                <w:lang w:eastAsia="zh-CN"/>
              </w:rPr>
              <w:t>保证的承诺</w:t>
            </w:r>
          </w:p>
        </w:tc>
        <w:tc>
          <w:tcPr>
            <w:tcW w:w="3107" w:type="dxa"/>
          </w:tcPr>
          <w:p w14:paraId="3C955720">
            <w:pPr>
              <w:pStyle w:val="34"/>
              <w:spacing w:line="288" w:lineRule="auto"/>
              <w:rPr>
                <w:rFonts w:hint="eastAsia" w:ascii="宋体" w:hAnsi="宋体" w:cs="宋体"/>
                <w:color w:val="auto"/>
                <w:sz w:val="24"/>
                <w:szCs w:val="24"/>
                <w:highlight w:val="none"/>
                <w:lang w:eastAsia="zh-CN"/>
              </w:rPr>
            </w:pPr>
          </w:p>
          <w:p w14:paraId="483C3CDE">
            <w:pPr>
              <w:spacing w:line="288" w:lineRule="auto"/>
              <w:ind w:left="11"/>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如果我方中标，我方保证在</w:t>
            </w:r>
            <w:r>
              <w:rPr>
                <w:rFonts w:hint="eastAsia" w:ascii="宋体" w:hAnsi="宋体" w:cs="宋体"/>
                <w:color w:val="auto"/>
                <w:spacing w:val="23"/>
                <w:sz w:val="24"/>
                <w:szCs w:val="24"/>
                <w:highlight w:val="none"/>
                <w:lang w:eastAsia="zh-CN"/>
              </w:rPr>
              <w:t>招标文件规定的时限内全额提</w:t>
            </w:r>
            <w:r>
              <w:rPr>
                <w:rFonts w:hint="eastAsia" w:ascii="宋体" w:hAnsi="宋体" w:cs="宋体"/>
                <w:color w:val="auto"/>
                <w:spacing w:val="6"/>
                <w:sz w:val="24"/>
                <w:szCs w:val="24"/>
                <w:highlight w:val="none"/>
                <w:lang w:eastAsia="zh-CN"/>
              </w:rPr>
              <w:t>交履约保证。</w:t>
            </w:r>
          </w:p>
        </w:tc>
        <w:tc>
          <w:tcPr>
            <w:tcW w:w="4272" w:type="dxa"/>
          </w:tcPr>
          <w:p w14:paraId="49F7ED1C">
            <w:pPr>
              <w:spacing w:before="128" w:line="288" w:lineRule="auto"/>
              <w:ind w:left="12" w:right="23" w:firstLine="423"/>
              <w:jc w:val="both"/>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如果我方未在招标文件规定的时限内全</w:t>
            </w:r>
            <w:r>
              <w:rPr>
                <w:rFonts w:ascii="宋体" w:hAnsi="宋体" w:cs="宋体"/>
                <w:color w:val="auto"/>
                <w:spacing w:val="3"/>
                <w:sz w:val="24"/>
                <w:szCs w:val="24"/>
                <w:highlight w:val="none"/>
                <w:lang w:eastAsia="zh-CN"/>
              </w:rPr>
              <w:t xml:space="preserve"> </w:t>
            </w:r>
            <w:r>
              <w:rPr>
                <w:rFonts w:hint="eastAsia" w:ascii="宋体" w:hAnsi="宋体" w:cs="宋体"/>
                <w:color w:val="auto"/>
                <w:spacing w:val="9"/>
                <w:sz w:val="24"/>
                <w:szCs w:val="24"/>
                <w:highlight w:val="none"/>
                <w:lang w:eastAsia="zh-CN"/>
              </w:rPr>
              <w:t>额提交履约保证，我方接受招标人依据招标文件作出的相应处理以及有关监督部门作出的行政处罚，并承担由此引起的一切法律后</w:t>
            </w:r>
            <w:r>
              <w:rPr>
                <w:rFonts w:ascii="宋体" w:hAnsi="宋体" w:cs="宋体"/>
                <w:color w:val="auto"/>
                <w:spacing w:val="8"/>
                <w:sz w:val="24"/>
                <w:szCs w:val="24"/>
                <w:highlight w:val="none"/>
                <w:lang w:eastAsia="zh-CN"/>
              </w:rPr>
              <w:t xml:space="preserve"> </w:t>
            </w:r>
            <w:r>
              <w:rPr>
                <w:rFonts w:hint="eastAsia" w:ascii="宋体" w:hAnsi="宋体" w:cs="宋体"/>
                <w:color w:val="auto"/>
                <w:sz w:val="24"/>
                <w:szCs w:val="24"/>
                <w:highlight w:val="none"/>
                <w:lang w:eastAsia="zh-CN"/>
              </w:rPr>
              <w:t>果。</w:t>
            </w:r>
          </w:p>
        </w:tc>
      </w:tr>
      <w:tr w14:paraId="70E8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97D6C30">
            <w:pPr>
              <w:pStyle w:val="34"/>
              <w:spacing w:line="288" w:lineRule="auto"/>
              <w:rPr>
                <w:rFonts w:hint="eastAsia" w:ascii="宋体" w:hAnsi="宋体" w:cs="宋体"/>
                <w:color w:val="auto"/>
                <w:sz w:val="24"/>
                <w:szCs w:val="24"/>
                <w:highlight w:val="none"/>
                <w:lang w:eastAsia="zh-CN"/>
              </w:rPr>
            </w:pPr>
          </w:p>
          <w:p w14:paraId="0BAC6F24">
            <w:pPr>
              <w:pStyle w:val="34"/>
              <w:spacing w:line="288" w:lineRule="auto"/>
              <w:rPr>
                <w:rFonts w:hint="eastAsia" w:ascii="宋体" w:hAnsi="宋体" w:cs="宋体"/>
                <w:color w:val="auto"/>
                <w:sz w:val="24"/>
                <w:szCs w:val="24"/>
                <w:highlight w:val="none"/>
                <w:lang w:eastAsia="zh-CN"/>
              </w:rPr>
            </w:pPr>
          </w:p>
          <w:p w14:paraId="71307BA9">
            <w:pPr>
              <w:pStyle w:val="34"/>
              <w:spacing w:line="288" w:lineRule="auto"/>
              <w:rPr>
                <w:rFonts w:hint="eastAsia" w:ascii="宋体" w:hAnsi="宋体" w:cs="宋体"/>
                <w:color w:val="auto"/>
                <w:sz w:val="24"/>
                <w:szCs w:val="24"/>
                <w:highlight w:val="none"/>
                <w:lang w:eastAsia="zh-CN"/>
              </w:rPr>
            </w:pPr>
          </w:p>
          <w:p w14:paraId="6C04FC73">
            <w:pPr>
              <w:pStyle w:val="34"/>
              <w:spacing w:line="288" w:lineRule="auto"/>
              <w:rPr>
                <w:rFonts w:hint="eastAsia" w:ascii="宋体" w:hAnsi="宋体" w:cs="宋体"/>
                <w:color w:val="auto"/>
                <w:sz w:val="24"/>
                <w:szCs w:val="24"/>
                <w:highlight w:val="none"/>
                <w:lang w:eastAsia="zh-CN"/>
              </w:rPr>
            </w:pPr>
          </w:p>
          <w:p w14:paraId="1655C3F0">
            <w:pPr>
              <w:spacing w:before="58" w:line="288" w:lineRule="auto"/>
              <w:ind w:left="312"/>
              <w:rPr>
                <w:rFonts w:hint="eastAsia" w:ascii="宋体" w:hAnsi="宋体" w:cs="宋体"/>
                <w:color w:val="auto"/>
                <w:sz w:val="24"/>
                <w:szCs w:val="24"/>
                <w:highlight w:val="none"/>
              </w:rPr>
            </w:pPr>
            <w:r>
              <w:rPr>
                <w:rFonts w:ascii="宋体" w:hAnsi="宋体" w:cs="宋体"/>
                <w:color w:val="auto"/>
                <w:sz w:val="24"/>
                <w:szCs w:val="24"/>
                <w:highlight w:val="none"/>
              </w:rPr>
              <w:t>9</w:t>
            </w:r>
          </w:p>
        </w:tc>
        <w:tc>
          <w:tcPr>
            <w:tcW w:w="1675" w:type="dxa"/>
          </w:tcPr>
          <w:p w14:paraId="734A80E9">
            <w:pPr>
              <w:pStyle w:val="34"/>
              <w:spacing w:line="288" w:lineRule="auto"/>
              <w:rPr>
                <w:rFonts w:hint="eastAsia" w:ascii="宋体" w:hAnsi="宋体" w:cs="宋体"/>
                <w:color w:val="auto"/>
                <w:sz w:val="24"/>
                <w:szCs w:val="24"/>
                <w:highlight w:val="none"/>
              </w:rPr>
            </w:pPr>
          </w:p>
          <w:p w14:paraId="0C4069BA">
            <w:pPr>
              <w:pStyle w:val="34"/>
              <w:spacing w:line="288" w:lineRule="auto"/>
              <w:rPr>
                <w:rFonts w:hint="eastAsia" w:ascii="宋体" w:hAnsi="宋体" w:cs="宋体"/>
                <w:color w:val="auto"/>
                <w:sz w:val="24"/>
                <w:szCs w:val="24"/>
                <w:highlight w:val="none"/>
              </w:rPr>
            </w:pPr>
          </w:p>
          <w:p w14:paraId="1E24BA72">
            <w:pPr>
              <w:pStyle w:val="34"/>
              <w:spacing w:line="288" w:lineRule="auto"/>
              <w:rPr>
                <w:rFonts w:hint="eastAsia" w:ascii="宋体" w:hAnsi="宋体" w:cs="宋体"/>
                <w:color w:val="auto"/>
                <w:sz w:val="24"/>
                <w:szCs w:val="24"/>
                <w:highlight w:val="none"/>
              </w:rPr>
            </w:pPr>
          </w:p>
          <w:p w14:paraId="021171E6">
            <w:pPr>
              <w:spacing w:line="288" w:lineRule="auto"/>
              <w:jc w:val="both"/>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按时签订合同</w:t>
            </w:r>
            <w:r>
              <w:rPr>
                <w:rFonts w:hint="eastAsia" w:ascii="宋体" w:hAnsi="宋体" w:cs="宋体"/>
                <w:color w:val="auto"/>
                <w:spacing w:val="1"/>
                <w:sz w:val="24"/>
                <w:szCs w:val="24"/>
                <w:highlight w:val="none"/>
              </w:rPr>
              <w:t>的承诺</w:t>
            </w:r>
          </w:p>
        </w:tc>
        <w:tc>
          <w:tcPr>
            <w:tcW w:w="3107" w:type="dxa"/>
          </w:tcPr>
          <w:p w14:paraId="724B26CB">
            <w:pPr>
              <w:pStyle w:val="34"/>
              <w:spacing w:line="288" w:lineRule="auto"/>
              <w:rPr>
                <w:rFonts w:hint="eastAsia" w:ascii="宋体" w:hAnsi="宋体" w:cs="宋体"/>
                <w:color w:val="auto"/>
                <w:sz w:val="24"/>
                <w:szCs w:val="24"/>
                <w:highlight w:val="none"/>
                <w:lang w:eastAsia="zh-CN"/>
              </w:rPr>
            </w:pPr>
          </w:p>
          <w:p w14:paraId="481C3A53">
            <w:pPr>
              <w:spacing w:before="65" w:line="288" w:lineRule="auto"/>
              <w:ind w:left="10" w:right="2" w:firstLine="422"/>
              <w:jc w:val="both"/>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如果我方中标，我方保证在</w:t>
            </w:r>
            <w:r>
              <w:rPr>
                <w:rFonts w:hint="eastAsia" w:ascii="宋体" w:hAnsi="宋体" w:cs="宋体"/>
                <w:color w:val="auto"/>
                <w:spacing w:val="23"/>
                <w:sz w:val="24"/>
                <w:szCs w:val="24"/>
                <w:highlight w:val="none"/>
                <w:lang w:eastAsia="zh-CN"/>
              </w:rPr>
              <w:t>招标文件规定的时限内与招标</w:t>
            </w:r>
            <w:r>
              <w:rPr>
                <w:rFonts w:hint="eastAsia" w:ascii="宋体" w:hAnsi="宋体" w:cs="宋体"/>
                <w:color w:val="auto"/>
                <w:spacing w:val="7"/>
                <w:sz w:val="24"/>
                <w:szCs w:val="24"/>
                <w:highlight w:val="none"/>
                <w:lang w:eastAsia="zh-CN"/>
              </w:rPr>
              <w:t>人签订合同，不提出违背或超出</w:t>
            </w:r>
            <w:r>
              <w:rPr>
                <w:rFonts w:hint="eastAsia" w:ascii="宋体" w:hAnsi="宋体" w:cs="宋体"/>
                <w:color w:val="auto"/>
                <w:spacing w:val="8"/>
                <w:sz w:val="24"/>
                <w:szCs w:val="24"/>
                <w:highlight w:val="none"/>
                <w:lang w:eastAsia="zh-CN"/>
              </w:rPr>
              <w:t>招标文件、中标文件的要求。</w:t>
            </w:r>
          </w:p>
        </w:tc>
        <w:tc>
          <w:tcPr>
            <w:tcW w:w="4272" w:type="dxa"/>
          </w:tcPr>
          <w:p w14:paraId="7DF66761">
            <w:pPr>
              <w:spacing w:before="126" w:line="288" w:lineRule="auto"/>
              <w:ind w:left="13" w:firstLine="415"/>
              <w:jc w:val="both"/>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如果我方未在招标文件规定的时限内与招标人签订合同，或我方在签订合同过程中</w:t>
            </w:r>
            <w:r>
              <w:rPr>
                <w:rFonts w:hint="eastAsia" w:ascii="宋体" w:hAnsi="宋体" w:cs="宋体"/>
                <w:color w:val="auto"/>
                <w:sz w:val="24"/>
                <w:szCs w:val="24"/>
                <w:highlight w:val="none"/>
                <w:lang w:eastAsia="zh-CN"/>
              </w:rPr>
              <w:t>提出违背或超出招标文件、中标文件的要求。</w:t>
            </w:r>
            <w:r>
              <w:rPr>
                <w:rFonts w:ascii="宋体" w:hAnsi="宋体" w:cs="宋体"/>
                <w:color w:val="auto"/>
                <w:spacing w:val="2"/>
                <w:sz w:val="24"/>
                <w:szCs w:val="24"/>
                <w:highlight w:val="none"/>
                <w:lang w:eastAsia="zh-CN"/>
              </w:rPr>
              <w:t xml:space="preserve"> </w:t>
            </w:r>
            <w:r>
              <w:rPr>
                <w:rFonts w:hint="eastAsia" w:ascii="宋体" w:hAnsi="宋体" w:cs="宋体"/>
                <w:color w:val="auto"/>
                <w:spacing w:val="7"/>
                <w:sz w:val="24"/>
                <w:szCs w:val="24"/>
                <w:highlight w:val="none"/>
                <w:lang w:eastAsia="zh-CN"/>
              </w:rPr>
              <w:t>我方接受招标人依据招标文件作出的相应处</w:t>
            </w:r>
            <w:r>
              <w:rPr>
                <w:rFonts w:ascii="宋体" w:hAnsi="宋体" w:cs="宋体"/>
                <w:color w:val="auto"/>
                <w:spacing w:val="1"/>
                <w:sz w:val="24"/>
                <w:szCs w:val="24"/>
                <w:highlight w:val="none"/>
                <w:lang w:eastAsia="zh-CN"/>
              </w:rPr>
              <w:t xml:space="preserve"> </w:t>
            </w:r>
            <w:r>
              <w:rPr>
                <w:rFonts w:hint="eastAsia" w:ascii="宋体" w:hAnsi="宋体" w:cs="宋体"/>
                <w:color w:val="auto"/>
                <w:spacing w:val="7"/>
                <w:sz w:val="24"/>
                <w:szCs w:val="24"/>
                <w:highlight w:val="none"/>
                <w:lang w:eastAsia="zh-CN"/>
              </w:rPr>
              <w:t>理以及有关监督部门作出的行政处罚，并承</w:t>
            </w:r>
            <w:r>
              <w:rPr>
                <w:rFonts w:hint="eastAsia" w:ascii="宋体" w:hAnsi="宋体" w:cs="宋体"/>
                <w:color w:val="auto"/>
                <w:spacing w:val="5"/>
                <w:sz w:val="24"/>
                <w:szCs w:val="24"/>
                <w:highlight w:val="none"/>
                <w:lang w:eastAsia="zh-CN"/>
              </w:rPr>
              <w:t>担由此引起的一切法律后果。</w:t>
            </w:r>
          </w:p>
        </w:tc>
      </w:tr>
    </w:tbl>
    <w:p w14:paraId="307E2CD6">
      <w:pPr>
        <w:spacing w:before="78" w:line="219" w:lineRule="auto"/>
        <w:ind w:firstLine="6832" w:firstLineChars="2800"/>
        <w:jc w:val="both"/>
        <w:rPr>
          <w:rFonts w:hint="eastAsia" w:ascii="宋体" w:hAnsi="宋体" w:cs="宋体"/>
          <w:color w:val="auto"/>
          <w:spacing w:val="2"/>
          <w:sz w:val="24"/>
          <w:szCs w:val="24"/>
          <w:highlight w:val="none"/>
          <w:lang w:eastAsia="zh-CN"/>
        </w:rPr>
      </w:pPr>
    </w:p>
    <w:p w14:paraId="738AD632">
      <w:pPr>
        <w:spacing w:before="78" w:line="219" w:lineRule="auto"/>
        <w:ind w:firstLine="6832" w:firstLineChars="2800"/>
        <w:jc w:val="right"/>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30482ECE">
      <w:pPr>
        <w:pStyle w:val="6"/>
        <w:spacing w:line="297" w:lineRule="auto"/>
        <w:jc w:val="right"/>
        <w:rPr>
          <w:rFonts w:hint="eastAsia" w:ascii="宋体" w:hAnsi="宋体" w:cs="宋体"/>
          <w:color w:val="auto"/>
          <w:highlight w:val="none"/>
          <w:lang w:eastAsia="zh-CN"/>
        </w:rPr>
      </w:pPr>
    </w:p>
    <w:p w14:paraId="5C386B60">
      <w:pPr>
        <w:spacing w:before="78" w:line="219" w:lineRule="auto"/>
        <w:ind w:left="4366"/>
        <w:jc w:val="right"/>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7B7C3A35">
      <w:pPr>
        <w:rPr>
          <w:color w:val="auto"/>
          <w:highlight w:val="none"/>
          <w:lang w:eastAsia="zh-CN"/>
        </w:rPr>
      </w:pPr>
    </w:p>
    <w:p w14:paraId="67D1F884">
      <w:pPr>
        <w:spacing w:before="78" w:line="220" w:lineRule="auto"/>
        <w:ind w:left="6730"/>
        <w:jc w:val="right"/>
        <w:rPr>
          <w:rFonts w:hint="eastAsia" w:ascii="宋体" w:hAns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7D37C421">
      <w:pPr>
        <w:spacing w:line="220" w:lineRule="auto"/>
        <w:jc w:val="right"/>
        <w:rPr>
          <w:rFonts w:hint="eastAsia" w:ascii="宋体" w:hAnsi="宋体" w:cs="宋体"/>
          <w:color w:val="auto"/>
          <w:sz w:val="24"/>
          <w:szCs w:val="24"/>
          <w:highlight w:val="none"/>
          <w:lang w:eastAsia="zh-CN"/>
        </w:rPr>
        <w:sectPr>
          <w:footerReference r:id="rId14" w:type="default"/>
          <w:pgSz w:w="11906" w:h="16839"/>
          <w:pgMar w:top="1440" w:right="1080" w:bottom="1440" w:left="1080" w:header="0" w:footer="1023" w:gutter="0"/>
          <w:cols w:space="720" w:num="1"/>
        </w:sectPr>
      </w:pPr>
    </w:p>
    <w:p w14:paraId="5F6C2092">
      <w:pPr>
        <w:spacing w:before="78" w:line="220" w:lineRule="auto"/>
        <w:outlineLvl w:val="2"/>
        <w:rPr>
          <w:rFonts w:hint="eastAsia" w:ascii="宋体" w:hAnsi="宋体" w:cs="宋体"/>
          <w:b/>
          <w:bCs/>
          <w:color w:val="auto"/>
          <w:spacing w:val="-4"/>
          <w:sz w:val="24"/>
          <w:szCs w:val="24"/>
          <w:highlight w:val="none"/>
          <w:lang w:eastAsia="zh-CN"/>
        </w:rPr>
      </w:pPr>
      <w:bookmarkStart w:id="226" w:name="_Toc16537"/>
      <w:r>
        <w:rPr>
          <w:rFonts w:hint="eastAsia" w:ascii="宋体" w:hAnsi="宋体" w:cs="宋体"/>
          <w:b/>
          <w:bCs/>
          <w:color w:val="auto"/>
          <w:spacing w:val="-4"/>
          <w:sz w:val="24"/>
          <w:szCs w:val="24"/>
          <w:highlight w:val="none"/>
          <w:lang w:eastAsia="zh-CN"/>
        </w:rPr>
        <w:t>格式四</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授权委托书</w:t>
      </w:r>
      <w:bookmarkEnd w:id="226"/>
    </w:p>
    <w:p w14:paraId="522A612C">
      <w:pPr>
        <w:pStyle w:val="6"/>
        <w:spacing w:line="351" w:lineRule="auto"/>
        <w:rPr>
          <w:rFonts w:hint="eastAsia" w:ascii="宋体" w:hAnsi="宋体" w:cs="宋体"/>
          <w:color w:val="auto"/>
          <w:highlight w:val="none"/>
          <w:lang w:eastAsia="zh-CN"/>
        </w:rPr>
      </w:pPr>
    </w:p>
    <w:p w14:paraId="3EDEB08C">
      <w:pPr>
        <w:pStyle w:val="6"/>
        <w:spacing w:line="351" w:lineRule="auto"/>
        <w:rPr>
          <w:rFonts w:hint="eastAsia" w:ascii="宋体" w:hAnsi="宋体" w:cs="宋体"/>
          <w:color w:val="auto"/>
          <w:highlight w:val="none"/>
          <w:lang w:eastAsia="zh-CN"/>
        </w:rPr>
      </w:pPr>
    </w:p>
    <w:p w14:paraId="0027C35B">
      <w:pPr>
        <w:spacing w:before="97" w:line="219" w:lineRule="auto"/>
        <w:ind w:left="3786"/>
        <w:rPr>
          <w:rFonts w:hint="eastAsia" w:ascii="宋体" w:hAnsi="宋体" w:cs="宋体"/>
          <w:color w:val="auto"/>
          <w:sz w:val="30"/>
          <w:szCs w:val="30"/>
          <w:highlight w:val="none"/>
          <w:lang w:eastAsia="zh-CN"/>
        </w:rPr>
      </w:pPr>
      <w:bookmarkStart w:id="227" w:name="bookmark151"/>
      <w:bookmarkEnd w:id="227"/>
      <w:r>
        <w:rPr>
          <w:rFonts w:hint="eastAsia" w:ascii="宋体" w:hAnsi="宋体" w:cs="宋体"/>
          <w:b/>
          <w:bCs/>
          <w:color w:val="auto"/>
          <w:spacing w:val="-5"/>
          <w:sz w:val="30"/>
          <w:szCs w:val="30"/>
          <w:highlight w:val="none"/>
          <w:lang w:eastAsia="zh-CN"/>
        </w:rPr>
        <w:t>授权委托书</w:t>
      </w:r>
    </w:p>
    <w:p w14:paraId="107E1B08">
      <w:pPr>
        <w:pStyle w:val="6"/>
        <w:spacing w:line="250" w:lineRule="auto"/>
        <w:rPr>
          <w:rFonts w:hint="eastAsia" w:ascii="宋体" w:hAnsi="宋体" w:cs="宋体"/>
          <w:color w:val="auto"/>
          <w:highlight w:val="none"/>
          <w:lang w:eastAsia="zh-CN"/>
        </w:rPr>
      </w:pPr>
    </w:p>
    <w:p w14:paraId="50DFB263">
      <w:pPr>
        <w:pStyle w:val="6"/>
        <w:spacing w:line="250" w:lineRule="auto"/>
        <w:rPr>
          <w:rFonts w:hint="eastAsia" w:ascii="宋体" w:hAnsi="宋体" w:cs="宋体"/>
          <w:color w:val="auto"/>
          <w:highlight w:val="none"/>
          <w:lang w:eastAsia="zh-CN"/>
        </w:rPr>
      </w:pPr>
    </w:p>
    <w:p w14:paraId="30CB55D1">
      <w:pPr>
        <w:pStyle w:val="6"/>
        <w:spacing w:line="251" w:lineRule="auto"/>
        <w:rPr>
          <w:rFonts w:hint="eastAsia" w:ascii="宋体" w:hAnsi="宋体" w:cs="宋体"/>
          <w:color w:val="auto"/>
          <w:highlight w:val="none"/>
          <w:lang w:eastAsia="zh-CN"/>
        </w:rPr>
      </w:pPr>
    </w:p>
    <w:p w14:paraId="03A7F46B">
      <w:pPr>
        <w:spacing w:before="78" w:line="330" w:lineRule="auto"/>
        <w:ind w:firstLine="481"/>
        <w:jc w:val="both"/>
        <w:rPr>
          <w:rFonts w:hint="eastAsia" w:ascii="宋体" w:hAnsi="宋体" w:cs="宋体"/>
          <w:color w:val="auto"/>
          <w:sz w:val="24"/>
          <w:szCs w:val="24"/>
          <w:highlight w:val="none"/>
          <w:lang w:eastAsia="zh-CN"/>
        </w:rPr>
      </w:pPr>
      <w:r>
        <w:rPr>
          <w:rFonts w:hint="eastAsia" w:ascii="宋体" w:hAnsi="宋体" w:cs="宋体"/>
          <w:color w:val="auto"/>
          <w:sz w:val="24"/>
          <w:szCs w:val="28"/>
          <w:highlight w:val="none"/>
          <w:lang w:eastAsia="zh-CN"/>
        </w:rPr>
        <w:t>本人</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（姓名）系</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（投标人名称）的法定代表人，现委托</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（姓名）为我方代理人。代理人根据授权，以我方名义签署、澄清、说明、补正、递交、撤回、修改</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u w:val="single"/>
          <w:lang w:eastAsia="zh-CN"/>
        </w:rPr>
        <w:t>（项目名称）</w:t>
      </w:r>
      <w:r>
        <w:rPr>
          <w:rFonts w:ascii="宋体" w:hAnsi="宋体" w:cs="宋体"/>
          <w:color w:val="auto"/>
          <w:sz w:val="24"/>
          <w:szCs w:val="28"/>
          <w:highlight w:val="none"/>
          <w:lang w:eastAsia="zh-CN"/>
        </w:rPr>
        <w:t xml:space="preserve"> </w:t>
      </w:r>
      <w:r>
        <w:rPr>
          <w:rFonts w:hint="eastAsia" w:ascii="宋体" w:hAnsi="宋体" w:cs="宋体"/>
          <w:color w:val="auto"/>
          <w:sz w:val="24"/>
          <w:szCs w:val="28"/>
          <w:highlight w:val="none"/>
          <w:lang w:eastAsia="zh-CN"/>
        </w:rPr>
        <w:t>投标文件、签订合同和处理有关事宜，其法律后果由我方承担。</w:t>
      </w:r>
    </w:p>
    <w:p w14:paraId="5D5856E8">
      <w:pPr>
        <w:spacing w:before="32" w:line="320" w:lineRule="auto"/>
        <w:ind w:left="480" w:right="497"/>
        <w:rPr>
          <w:rFonts w:hint="eastAsia" w:ascii="宋体" w:hAnsi="宋体" w:cs="宋体"/>
          <w:color w:val="auto"/>
          <w:spacing w:val="15"/>
          <w:sz w:val="24"/>
          <w:szCs w:val="24"/>
          <w:highlight w:val="none"/>
          <w:lang w:eastAsia="zh-CN"/>
        </w:rPr>
      </w:pPr>
      <w:r>
        <w:rPr>
          <w:rFonts w:hint="eastAsia" w:ascii="宋体" w:hAnsi="宋体" w:cs="宋体"/>
          <w:color w:val="auto"/>
          <w:spacing w:val="-9"/>
          <w:sz w:val="24"/>
          <w:szCs w:val="24"/>
          <w:highlight w:val="none"/>
          <w:lang w:eastAsia="zh-CN"/>
        </w:rPr>
        <w:t>委托期限：至</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年</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月</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日</w:t>
      </w:r>
      <w:r>
        <w:rPr>
          <w:rFonts w:hint="eastAsia" w:ascii="宋体" w:hAnsi="宋体" w:cs="宋体"/>
          <w:i/>
          <w:iCs/>
          <w:color w:val="auto"/>
          <w:spacing w:val="-9"/>
          <w:sz w:val="25"/>
          <w:szCs w:val="25"/>
          <w:highlight w:val="none"/>
          <w:u w:val="single"/>
          <w:lang w:eastAsia="zh-CN"/>
        </w:rPr>
        <w:t>（不得短于招标文件规定的投标有效期）</w:t>
      </w:r>
      <w:r>
        <w:rPr>
          <w:rFonts w:ascii="宋体" w:hAnsi="宋体" w:cs="宋体"/>
          <w:color w:val="auto"/>
          <w:spacing w:val="-9"/>
          <w:sz w:val="25"/>
          <w:szCs w:val="25"/>
          <w:highlight w:val="none"/>
          <w:lang w:eastAsia="zh-CN"/>
        </w:rPr>
        <w:t xml:space="preserve"> </w:t>
      </w:r>
      <w:r>
        <w:rPr>
          <w:rFonts w:hint="eastAsia" w:ascii="宋体" w:hAnsi="宋体" w:cs="宋体"/>
          <w:color w:val="auto"/>
          <w:spacing w:val="-9"/>
          <w:sz w:val="24"/>
          <w:szCs w:val="24"/>
          <w:highlight w:val="none"/>
          <w:lang w:eastAsia="zh-CN"/>
        </w:rPr>
        <w:t>。</w:t>
      </w:r>
      <w:r>
        <w:rPr>
          <w:rFonts w:ascii="宋体" w:hAnsi="宋体" w:cs="宋体"/>
          <w:color w:val="auto"/>
          <w:spacing w:val="15"/>
          <w:sz w:val="24"/>
          <w:szCs w:val="24"/>
          <w:highlight w:val="none"/>
          <w:lang w:eastAsia="zh-CN"/>
        </w:rPr>
        <w:t xml:space="preserve"> </w:t>
      </w:r>
    </w:p>
    <w:p w14:paraId="210AD84D">
      <w:pPr>
        <w:spacing w:before="32" w:line="320" w:lineRule="auto"/>
        <w:ind w:left="480" w:right="497"/>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代理人无转委托权。</w:t>
      </w:r>
    </w:p>
    <w:p w14:paraId="3818C988">
      <w:pPr>
        <w:pStyle w:val="6"/>
        <w:spacing w:line="276" w:lineRule="auto"/>
        <w:rPr>
          <w:rFonts w:hint="eastAsia" w:ascii="宋体" w:hAnsi="宋体" w:cs="宋体"/>
          <w:color w:val="auto"/>
          <w:highlight w:val="none"/>
          <w:lang w:eastAsia="zh-CN"/>
        </w:rPr>
      </w:pPr>
    </w:p>
    <w:p w14:paraId="29F82BCB">
      <w:pPr>
        <w:pStyle w:val="6"/>
        <w:spacing w:line="277" w:lineRule="auto"/>
        <w:rPr>
          <w:rFonts w:hint="eastAsia" w:ascii="宋体" w:hAnsi="宋体" w:cs="宋体"/>
          <w:color w:val="auto"/>
          <w:highlight w:val="none"/>
          <w:lang w:eastAsia="zh-CN"/>
        </w:rPr>
      </w:pPr>
    </w:p>
    <w:p w14:paraId="30B4C5DE">
      <w:pPr>
        <w:pStyle w:val="6"/>
        <w:spacing w:line="277" w:lineRule="auto"/>
        <w:rPr>
          <w:rFonts w:hint="eastAsia" w:ascii="宋体" w:hAnsi="宋体" w:cs="宋体"/>
          <w:color w:val="auto"/>
          <w:highlight w:val="none"/>
          <w:lang w:eastAsia="zh-CN"/>
        </w:rPr>
      </w:pPr>
    </w:p>
    <w:p w14:paraId="22179531">
      <w:pPr>
        <w:spacing w:before="78" w:line="219" w:lineRule="auto"/>
        <w:ind w:left="3123"/>
        <w:jc w:val="right"/>
        <w:rPr>
          <w:rFonts w:hint="eastAsia" w:ascii="宋体" w:hAnsi="宋体" w:cs="宋体"/>
          <w:color w:val="auto"/>
          <w:sz w:val="24"/>
          <w:szCs w:val="24"/>
          <w:highlight w:val="none"/>
          <w:lang w:eastAsia="zh-CN"/>
        </w:rPr>
      </w:pPr>
      <w:r>
        <w:rPr>
          <w:rFonts w:hint="eastAsia" w:ascii="宋体" w:hAnsi="宋体" w:cs="宋体"/>
          <w:color w:val="auto"/>
          <w:spacing w:val="4"/>
          <w:sz w:val="24"/>
          <w:szCs w:val="24"/>
          <w:highlight w:val="none"/>
          <w:lang w:eastAsia="zh-CN"/>
        </w:rPr>
        <w:t>投</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标</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人</w:t>
      </w:r>
      <w:r>
        <w:rPr>
          <w:rFonts w:hint="eastAsia" w:ascii="宋体" w:hAnsi="宋体" w:cs="宋体"/>
          <w:color w:val="auto"/>
          <w:spacing w:val="-31"/>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31"/>
          <w:sz w:val="24"/>
          <w:szCs w:val="24"/>
          <w:highlight w:val="none"/>
          <w:lang w:eastAsia="zh-CN"/>
        </w:rPr>
        <w:t>（</w:t>
      </w:r>
      <w:r>
        <w:rPr>
          <w:rFonts w:hint="eastAsia" w:ascii="宋体" w:hAnsi="宋体" w:cs="宋体"/>
          <w:color w:val="auto"/>
          <w:spacing w:val="4"/>
          <w:sz w:val="24"/>
          <w:szCs w:val="24"/>
          <w:highlight w:val="none"/>
          <w:lang w:eastAsia="zh-CN"/>
        </w:rPr>
        <w:t>盖单位章）</w:t>
      </w:r>
    </w:p>
    <w:p w14:paraId="7DC32D79">
      <w:pPr>
        <w:pStyle w:val="6"/>
        <w:spacing w:line="317" w:lineRule="auto"/>
        <w:jc w:val="right"/>
        <w:rPr>
          <w:rFonts w:hint="eastAsia" w:ascii="宋体" w:hAnsi="宋体" w:cs="宋体"/>
          <w:color w:val="auto"/>
          <w:highlight w:val="none"/>
          <w:lang w:eastAsia="zh-CN"/>
        </w:rPr>
      </w:pPr>
    </w:p>
    <w:p w14:paraId="43B46F65">
      <w:pPr>
        <w:pStyle w:val="6"/>
        <w:spacing w:line="317" w:lineRule="auto"/>
        <w:jc w:val="right"/>
        <w:rPr>
          <w:rFonts w:hint="eastAsia" w:ascii="宋体" w:hAnsi="宋体" w:cs="宋体"/>
          <w:color w:val="auto"/>
          <w:highlight w:val="none"/>
          <w:lang w:eastAsia="zh-CN"/>
        </w:rPr>
      </w:pPr>
    </w:p>
    <w:p w14:paraId="7C225A04">
      <w:pPr>
        <w:pStyle w:val="6"/>
        <w:spacing w:line="317" w:lineRule="auto"/>
        <w:jc w:val="right"/>
        <w:rPr>
          <w:rFonts w:hint="eastAsia" w:ascii="宋体" w:hAnsi="宋体" w:cs="宋体"/>
          <w:color w:val="auto"/>
          <w:highlight w:val="none"/>
          <w:lang w:eastAsia="zh-CN"/>
        </w:rPr>
      </w:pPr>
    </w:p>
    <w:p w14:paraId="4CE453F9">
      <w:pPr>
        <w:spacing w:before="79" w:line="219" w:lineRule="auto"/>
        <w:ind w:left="3121"/>
        <w:jc w:val="right"/>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法定代表人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pacing w:val="2"/>
          <w:sz w:val="24"/>
          <w:szCs w:val="24"/>
          <w:highlight w:val="none"/>
          <w:lang w:eastAsia="zh-CN"/>
        </w:rPr>
        <w:t>签字或盖章）</w:t>
      </w:r>
    </w:p>
    <w:p w14:paraId="6E764F7F">
      <w:pPr>
        <w:pStyle w:val="6"/>
        <w:spacing w:line="317" w:lineRule="auto"/>
        <w:jc w:val="right"/>
        <w:rPr>
          <w:rFonts w:hint="eastAsia" w:ascii="宋体" w:hAnsi="宋体" w:cs="宋体"/>
          <w:color w:val="auto"/>
          <w:highlight w:val="none"/>
          <w:lang w:eastAsia="zh-CN"/>
        </w:rPr>
      </w:pPr>
    </w:p>
    <w:p w14:paraId="4BD4A562">
      <w:pPr>
        <w:pStyle w:val="6"/>
        <w:spacing w:line="317" w:lineRule="auto"/>
        <w:jc w:val="right"/>
        <w:rPr>
          <w:rFonts w:hint="eastAsia" w:ascii="宋体" w:hAnsi="宋体" w:cs="宋体"/>
          <w:color w:val="auto"/>
          <w:highlight w:val="none"/>
          <w:lang w:eastAsia="zh-CN"/>
        </w:rPr>
      </w:pPr>
    </w:p>
    <w:p w14:paraId="37D99052">
      <w:pPr>
        <w:pStyle w:val="6"/>
        <w:spacing w:line="317" w:lineRule="auto"/>
        <w:jc w:val="right"/>
        <w:rPr>
          <w:rFonts w:hint="eastAsia" w:ascii="宋体" w:hAnsi="宋体" w:cs="宋体"/>
          <w:color w:val="auto"/>
          <w:highlight w:val="none"/>
          <w:lang w:eastAsia="zh-CN"/>
        </w:rPr>
      </w:pPr>
    </w:p>
    <w:p w14:paraId="30826CF6">
      <w:pPr>
        <w:spacing w:before="78" w:line="219" w:lineRule="auto"/>
        <w:ind w:left="2880"/>
        <w:jc w:val="right"/>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委托代理人</w:t>
      </w:r>
      <w:r>
        <w:rPr>
          <w:rFonts w:hint="eastAsia" w:ascii="宋体" w:hAnsi="宋体" w:cs="宋体"/>
          <w:color w:val="auto"/>
          <w:spacing w:val="-16"/>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6"/>
          <w:sz w:val="24"/>
          <w:szCs w:val="24"/>
          <w:highlight w:val="none"/>
          <w:lang w:eastAsia="zh-CN"/>
        </w:rPr>
        <w:t>（</w:t>
      </w:r>
      <w:r>
        <w:rPr>
          <w:rFonts w:hint="eastAsia" w:ascii="宋体" w:hAnsi="宋体" w:cs="宋体"/>
          <w:color w:val="auto"/>
          <w:spacing w:val="2"/>
          <w:sz w:val="24"/>
          <w:szCs w:val="24"/>
          <w:highlight w:val="none"/>
          <w:lang w:eastAsia="zh-CN"/>
        </w:rPr>
        <w:t>签字或盖章）</w:t>
      </w:r>
    </w:p>
    <w:p w14:paraId="169AE4AC">
      <w:pPr>
        <w:pStyle w:val="6"/>
        <w:spacing w:line="256" w:lineRule="auto"/>
        <w:jc w:val="right"/>
        <w:rPr>
          <w:rFonts w:hint="eastAsia" w:ascii="宋体" w:hAnsi="宋体" w:cs="宋体"/>
          <w:color w:val="auto"/>
          <w:highlight w:val="none"/>
          <w:lang w:eastAsia="zh-CN"/>
        </w:rPr>
      </w:pPr>
    </w:p>
    <w:p w14:paraId="4F436304">
      <w:pPr>
        <w:pStyle w:val="6"/>
        <w:spacing w:line="256" w:lineRule="auto"/>
        <w:jc w:val="right"/>
        <w:rPr>
          <w:rFonts w:hint="eastAsia" w:ascii="宋体" w:hAnsi="宋体" w:cs="宋体"/>
          <w:color w:val="auto"/>
          <w:highlight w:val="none"/>
          <w:lang w:eastAsia="zh-CN"/>
        </w:rPr>
      </w:pPr>
    </w:p>
    <w:p w14:paraId="673A63B2">
      <w:pPr>
        <w:spacing w:before="78" w:line="220" w:lineRule="auto"/>
        <w:ind w:left="6730"/>
        <w:jc w:val="right"/>
        <w:rPr>
          <w:rFonts w:hint="eastAsia" w:ascii="宋体" w:hAnsi="宋体" w:cs="宋体"/>
          <w:color w:val="auto"/>
          <w:sz w:val="24"/>
          <w:szCs w:val="24"/>
          <w:highlight w:val="none"/>
        </w:rPr>
      </w:pPr>
      <w:r>
        <w:rPr>
          <w:rFonts w:ascii="宋体" w:hAnsi="宋体" w:cs="宋体"/>
          <w:color w:val="auto"/>
          <w:highlight w:val="none"/>
          <w:u w:val="single"/>
          <w:lang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460F9C4C">
      <w:pPr>
        <w:spacing w:before="78" w:line="220" w:lineRule="auto"/>
        <w:ind w:left="4201"/>
        <w:jc w:val="right"/>
        <w:rPr>
          <w:rFonts w:hint="eastAsia" w:ascii="宋体" w:hAnsi="宋体" w:cs="宋体"/>
          <w:color w:val="auto"/>
          <w:sz w:val="24"/>
          <w:szCs w:val="24"/>
          <w:highlight w:val="none"/>
        </w:rPr>
      </w:pPr>
    </w:p>
    <w:p w14:paraId="5FEBFA61">
      <w:pPr>
        <w:spacing w:before="69"/>
        <w:rPr>
          <w:rFonts w:hint="eastAsia" w:ascii="宋体" w:hAnsi="宋体" w:cs="宋体"/>
          <w:color w:val="auto"/>
          <w:highlight w:val="none"/>
        </w:rPr>
      </w:pPr>
    </w:p>
    <w:p w14:paraId="7AF15538">
      <w:pPr>
        <w:spacing w:before="69"/>
        <w:rPr>
          <w:rFonts w:hint="eastAsia" w:ascii="宋体" w:hAnsi="宋体" w:cs="宋体"/>
          <w:color w:val="auto"/>
          <w:highlight w:val="none"/>
        </w:rPr>
      </w:pPr>
    </w:p>
    <w:tbl>
      <w:tblPr>
        <w:tblStyle w:val="17"/>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5AB0340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Borders>
              <w:top w:val="single" w:color="000000" w:sz="4" w:space="0"/>
              <w:bottom w:val="single" w:color="000000" w:sz="4" w:space="0"/>
            </w:tcBorders>
          </w:tcPr>
          <w:p w14:paraId="175F3A76">
            <w:pPr>
              <w:pStyle w:val="34"/>
              <w:spacing w:line="245" w:lineRule="auto"/>
              <w:rPr>
                <w:rFonts w:hint="eastAsia" w:ascii="宋体" w:hAnsi="宋体" w:cs="宋体"/>
                <w:color w:val="auto"/>
                <w:highlight w:val="none"/>
                <w:lang w:eastAsia="zh-CN"/>
              </w:rPr>
            </w:pPr>
          </w:p>
          <w:p w14:paraId="3B5270BF">
            <w:pPr>
              <w:pStyle w:val="34"/>
              <w:spacing w:line="245" w:lineRule="auto"/>
              <w:rPr>
                <w:rFonts w:hint="eastAsia" w:ascii="宋体" w:hAnsi="宋体" w:cs="宋体"/>
                <w:color w:val="auto"/>
                <w:highlight w:val="none"/>
                <w:lang w:eastAsia="zh-CN"/>
              </w:rPr>
            </w:pPr>
          </w:p>
          <w:p w14:paraId="64BC2BD9">
            <w:pPr>
              <w:pStyle w:val="34"/>
              <w:spacing w:line="245" w:lineRule="auto"/>
              <w:rPr>
                <w:rFonts w:hint="eastAsia" w:ascii="宋体" w:hAnsi="宋体" w:cs="宋体"/>
                <w:color w:val="auto"/>
                <w:highlight w:val="none"/>
                <w:lang w:eastAsia="zh-CN"/>
              </w:rPr>
            </w:pPr>
          </w:p>
          <w:p w14:paraId="21EB0338">
            <w:pPr>
              <w:pStyle w:val="34"/>
              <w:spacing w:line="245" w:lineRule="auto"/>
              <w:rPr>
                <w:rFonts w:hint="eastAsia" w:ascii="宋体" w:hAnsi="宋体" w:cs="宋体"/>
                <w:color w:val="auto"/>
                <w:highlight w:val="none"/>
                <w:lang w:eastAsia="zh-CN"/>
              </w:rPr>
            </w:pPr>
          </w:p>
          <w:p w14:paraId="4FE73796">
            <w:pPr>
              <w:pStyle w:val="34"/>
              <w:spacing w:line="245" w:lineRule="auto"/>
              <w:rPr>
                <w:rFonts w:hint="eastAsia" w:ascii="宋体" w:hAnsi="宋体" w:cs="宋体"/>
                <w:color w:val="auto"/>
                <w:highlight w:val="none"/>
                <w:lang w:eastAsia="zh-CN"/>
              </w:rPr>
            </w:pPr>
          </w:p>
          <w:p w14:paraId="744C50D4">
            <w:pPr>
              <w:pStyle w:val="34"/>
              <w:spacing w:line="245" w:lineRule="auto"/>
              <w:rPr>
                <w:rFonts w:hint="eastAsia" w:ascii="宋体" w:hAnsi="宋体" w:cs="宋体"/>
                <w:color w:val="auto"/>
                <w:highlight w:val="none"/>
                <w:lang w:eastAsia="zh-CN"/>
              </w:rPr>
            </w:pPr>
          </w:p>
          <w:p w14:paraId="2EC5BEF7">
            <w:pPr>
              <w:pStyle w:val="34"/>
              <w:spacing w:line="246" w:lineRule="auto"/>
              <w:rPr>
                <w:rFonts w:hint="eastAsia" w:ascii="宋体" w:hAnsi="宋体" w:cs="宋体"/>
                <w:color w:val="auto"/>
                <w:highlight w:val="none"/>
                <w:lang w:eastAsia="zh-CN"/>
              </w:rPr>
            </w:pPr>
          </w:p>
          <w:p w14:paraId="733BDD93">
            <w:pPr>
              <w:spacing w:before="78" w:line="220" w:lineRule="auto"/>
              <w:ind w:left="718"/>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委托代理人身份证彩色扫描件正、反面</w:t>
            </w:r>
          </w:p>
        </w:tc>
      </w:tr>
    </w:tbl>
    <w:p w14:paraId="34C9ED68">
      <w:pPr>
        <w:pStyle w:val="6"/>
        <w:rPr>
          <w:rFonts w:hint="eastAsia" w:ascii="宋体" w:hAnsi="宋体" w:cs="宋体"/>
          <w:color w:val="auto"/>
          <w:highlight w:val="none"/>
          <w:lang w:eastAsia="zh-CN"/>
        </w:rPr>
      </w:pPr>
    </w:p>
    <w:p w14:paraId="41A56CF9">
      <w:pPr>
        <w:rPr>
          <w:rFonts w:hint="eastAsia" w:ascii="宋体" w:hAnsi="宋体" w:cs="宋体"/>
          <w:color w:val="auto"/>
          <w:highlight w:val="none"/>
          <w:lang w:eastAsia="zh-CN"/>
        </w:rPr>
        <w:sectPr>
          <w:footerReference r:id="rId15" w:type="default"/>
          <w:pgSz w:w="11906" w:h="16839"/>
          <w:pgMar w:top="1440" w:right="1080" w:bottom="1440" w:left="1080" w:header="0" w:footer="1023" w:gutter="0"/>
          <w:cols w:space="720" w:num="1"/>
        </w:sectPr>
      </w:pPr>
    </w:p>
    <w:p w14:paraId="02525D29">
      <w:pPr>
        <w:spacing w:before="78" w:line="220" w:lineRule="auto"/>
        <w:outlineLvl w:val="2"/>
        <w:rPr>
          <w:rFonts w:hint="eastAsia" w:ascii="宋体" w:hAnsi="宋体" w:cs="宋体"/>
          <w:b/>
          <w:bCs/>
          <w:color w:val="auto"/>
          <w:spacing w:val="-4"/>
          <w:sz w:val="24"/>
          <w:szCs w:val="24"/>
          <w:highlight w:val="none"/>
          <w:lang w:eastAsia="zh-CN"/>
        </w:rPr>
      </w:pPr>
      <w:bookmarkStart w:id="228" w:name="_Toc30394"/>
      <w:r>
        <w:rPr>
          <w:rFonts w:hint="eastAsia" w:ascii="宋体" w:hAnsi="宋体" w:cs="宋体"/>
          <w:b/>
          <w:bCs/>
          <w:color w:val="auto"/>
          <w:spacing w:val="-4"/>
          <w:sz w:val="24"/>
          <w:szCs w:val="24"/>
          <w:highlight w:val="none"/>
          <w:lang w:eastAsia="zh-CN"/>
        </w:rPr>
        <w:t>格式五</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法定代表人身份证明</w:t>
      </w:r>
      <w:bookmarkEnd w:id="228"/>
    </w:p>
    <w:p w14:paraId="2CCC930F">
      <w:pPr>
        <w:pStyle w:val="6"/>
        <w:spacing w:line="350" w:lineRule="auto"/>
        <w:rPr>
          <w:rFonts w:hint="eastAsia" w:ascii="宋体" w:hAnsi="宋体" w:cs="宋体"/>
          <w:color w:val="auto"/>
          <w:highlight w:val="none"/>
          <w:lang w:eastAsia="zh-CN"/>
        </w:rPr>
      </w:pPr>
    </w:p>
    <w:p w14:paraId="3F3283E3">
      <w:pPr>
        <w:pStyle w:val="6"/>
        <w:spacing w:line="350" w:lineRule="auto"/>
        <w:rPr>
          <w:rFonts w:hint="eastAsia" w:ascii="宋体" w:hAnsi="宋体" w:cs="宋体"/>
          <w:color w:val="auto"/>
          <w:highlight w:val="none"/>
          <w:lang w:eastAsia="zh-CN"/>
        </w:rPr>
      </w:pPr>
    </w:p>
    <w:p w14:paraId="0FFA795A">
      <w:pPr>
        <w:spacing w:before="98" w:line="220" w:lineRule="auto"/>
        <w:ind w:left="3183"/>
        <w:rPr>
          <w:rFonts w:hint="eastAsia" w:ascii="宋体" w:hAnsi="宋体" w:cs="宋体"/>
          <w:color w:val="auto"/>
          <w:sz w:val="30"/>
          <w:szCs w:val="30"/>
          <w:highlight w:val="none"/>
          <w:lang w:eastAsia="zh-CN"/>
        </w:rPr>
      </w:pPr>
      <w:bookmarkStart w:id="229" w:name="bookmark152"/>
      <w:bookmarkEnd w:id="229"/>
      <w:r>
        <w:rPr>
          <w:rFonts w:hint="eastAsia" w:ascii="宋体" w:hAnsi="宋体" w:cs="宋体"/>
          <w:b/>
          <w:bCs/>
          <w:color w:val="auto"/>
          <w:spacing w:val="-4"/>
          <w:sz w:val="30"/>
          <w:szCs w:val="30"/>
          <w:highlight w:val="none"/>
          <w:lang w:eastAsia="zh-CN"/>
        </w:rPr>
        <w:t>法定代表人身份证明</w:t>
      </w:r>
    </w:p>
    <w:p w14:paraId="170E3C07">
      <w:pPr>
        <w:pStyle w:val="6"/>
        <w:spacing w:line="250" w:lineRule="auto"/>
        <w:rPr>
          <w:rFonts w:hint="eastAsia" w:ascii="宋体" w:hAnsi="宋体" w:cs="宋体"/>
          <w:color w:val="auto"/>
          <w:highlight w:val="none"/>
          <w:lang w:eastAsia="zh-CN"/>
        </w:rPr>
      </w:pPr>
    </w:p>
    <w:p w14:paraId="18219337">
      <w:pPr>
        <w:pStyle w:val="6"/>
        <w:spacing w:line="250" w:lineRule="auto"/>
        <w:rPr>
          <w:rFonts w:hint="eastAsia" w:ascii="宋体" w:hAnsi="宋体" w:cs="宋体"/>
          <w:color w:val="auto"/>
          <w:highlight w:val="none"/>
          <w:lang w:eastAsia="zh-CN"/>
        </w:rPr>
      </w:pPr>
    </w:p>
    <w:p w14:paraId="5B196112">
      <w:pPr>
        <w:pStyle w:val="6"/>
        <w:spacing w:line="251" w:lineRule="auto"/>
        <w:rPr>
          <w:rFonts w:hint="eastAsia" w:ascii="宋体" w:hAnsi="宋体" w:cs="宋体"/>
          <w:color w:val="auto"/>
          <w:highlight w:val="none"/>
          <w:lang w:eastAsia="zh-CN"/>
        </w:rPr>
      </w:pPr>
    </w:p>
    <w:p w14:paraId="77ADE34D">
      <w:pPr>
        <w:wordWrap w:val="0"/>
        <w:spacing w:line="440" w:lineRule="exact"/>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lang w:eastAsia="zh-CN"/>
        </w:rPr>
        <w:t>投标人名称：</w:t>
      </w:r>
      <w:r>
        <w:rPr>
          <w:rFonts w:ascii="宋体" w:hAnsi="宋体" w:cs="宋体"/>
          <w:color w:val="auto"/>
          <w:sz w:val="24"/>
          <w:szCs w:val="24"/>
          <w:highlight w:val="none"/>
          <w:u w:val="single"/>
          <w:lang w:eastAsia="zh-CN"/>
        </w:rPr>
        <w:t xml:space="preserve">                  </w:t>
      </w:r>
    </w:p>
    <w:p w14:paraId="64F5F329">
      <w:pPr>
        <w:wordWrap w:val="0"/>
        <w:spacing w:line="440" w:lineRule="exact"/>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lang w:eastAsia="zh-CN"/>
        </w:rPr>
        <w:t>姓名：</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性别：</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年龄：</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职务：</w:t>
      </w:r>
      <w:r>
        <w:rPr>
          <w:rFonts w:ascii="宋体" w:hAnsi="宋体" w:cs="宋体"/>
          <w:color w:val="auto"/>
          <w:sz w:val="24"/>
          <w:szCs w:val="24"/>
          <w:highlight w:val="none"/>
          <w:u w:val="single"/>
          <w:lang w:eastAsia="zh-CN"/>
        </w:rPr>
        <w:t xml:space="preserve">           </w:t>
      </w:r>
    </w:p>
    <w:p w14:paraId="4A7E6534">
      <w:pPr>
        <w:wordWrap w:val="0"/>
        <w:spacing w:line="440" w:lineRule="exac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系</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（投标人名称）的法定代表人。</w:t>
      </w:r>
    </w:p>
    <w:p w14:paraId="6DFD58A6">
      <w:pPr>
        <w:wordWrap w:val="0"/>
        <w:rPr>
          <w:rFonts w:hint="eastAsia" w:ascii="宋体" w:hAnsi="宋体" w:cs="宋体"/>
          <w:color w:val="auto"/>
          <w:highlight w:val="none"/>
          <w:lang w:eastAsia="zh-CN"/>
        </w:rPr>
      </w:pP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特此证明。</w:t>
      </w:r>
    </w:p>
    <w:p w14:paraId="2B3ED390">
      <w:pPr>
        <w:pStyle w:val="6"/>
        <w:spacing w:line="277" w:lineRule="auto"/>
        <w:rPr>
          <w:rFonts w:hint="eastAsia" w:ascii="宋体" w:hAnsi="宋体" w:cs="宋体"/>
          <w:color w:val="auto"/>
          <w:highlight w:val="none"/>
          <w:lang w:eastAsia="zh-CN"/>
        </w:rPr>
      </w:pPr>
    </w:p>
    <w:p w14:paraId="24470D83">
      <w:pPr>
        <w:pStyle w:val="6"/>
        <w:spacing w:line="277" w:lineRule="auto"/>
        <w:rPr>
          <w:rFonts w:hint="eastAsia" w:ascii="宋体" w:hAnsi="宋体" w:cs="宋体"/>
          <w:color w:val="auto"/>
          <w:highlight w:val="none"/>
          <w:lang w:eastAsia="zh-CN"/>
        </w:rPr>
      </w:pPr>
    </w:p>
    <w:p w14:paraId="54DE1808">
      <w:pPr>
        <w:pStyle w:val="6"/>
        <w:spacing w:line="278" w:lineRule="auto"/>
        <w:rPr>
          <w:rFonts w:hint="eastAsia" w:ascii="宋体" w:hAnsi="宋体" w:cs="宋体"/>
          <w:color w:val="auto"/>
          <w:highlight w:val="none"/>
          <w:lang w:eastAsia="zh-CN"/>
        </w:rPr>
      </w:pPr>
    </w:p>
    <w:p w14:paraId="674CC2A5">
      <w:pPr>
        <w:spacing w:before="78" w:line="219" w:lineRule="auto"/>
        <w:jc w:val="righ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投标人</w:t>
      </w:r>
      <w:r>
        <w:rPr>
          <w:rFonts w:hint="eastAsia" w:ascii="宋体" w:hAnsi="宋体" w:cs="宋体"/>
          <w:color w:val="auto"/>
          <w:spacing w:val="-18"/>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8"/>
          <w:sz w:val="24"/>
          <w:szCs w:val="24"/>
          <w:highlight w:val="none"/>
          <w:lang w:eastAsia="zh-CN"/>
        </w:rPr>
        <w:t>（</w:t>
      </w:r>
      <w:r>
        <w:rPr>
          <w:rFonts w:hint="eastAsia" w:ascii="宋体" w:hAnsi="宋体" w:cs="宋体"/>
          <w:color w:val="auto"/>
          <w:sz w:val="24"/>
          <w:szCs w:val="24"/>
          <w:highlight w:val="none"/>
          <w:lang w:eastAsia="zh-CN"/>
        </w:rPr>
        <w:t>盖单位章）</w:t>
      </w:r>
    </w:p>
    <w:p w14:paraId="06D428AF">
      <w:pPr>
        <w:pStyle w:val="6"/>
        <w:spacing w:line="317" w:lineRule="auto"/>
        <w:jc w:val="right"/>
        <w:rPr>
          <w:rFonts w:hint="eastAsia" w:ascii="宋体" w:hAnsi="宋体" w:cs="宋体"/>
          <w:color w:val="auto"/>
          <w:highlight w:val="none"/>
          <w:lang w:eastAsia="zh-CN"/>
        </w:rPr>
      </w:pPr>
    </w:p>
    <w:p w14:paraId="142974E7">
      <w:pPr>
        <w:pStyle w:val="6"/>
        <w:spacing w:line="317" w:lineRule="auto"/>
        <w:jc w:val="right"/>
        <w:rPr>
          <w:rFonts w:hint="eastAsia" w:ascii="宋体" w:hAnsi="宋体" w:cs="宋体"/>
          <w:color w:val="auto"/>
          <w:highlight w:val="none"/>
          <w:lang w:eastAsia="zh-CN"/>
        </w:rPr>
      </w:pPr>
    </w:p>
    <w:p w14:paraId="157685A8">
      <w:pPr>
        <w:pStyle w:val="6"/>
        <w:spacing w:line="317" w:lineRule="auto"/>
        <w:jc w:val="right"/>
        <w:rPr>
          <w:rFonts w:hint="eastAsia" w:ascii="宋体" w:hAnsi="宋体" w:cs="宋体"/>
          <w:color w:val="auto"/>
          <w:highlight w:val="none"/>
          <w:lang w:eastAsia="zh-CN"/>
        </w:rPr>
      </w:pPr>
    </w:p>
    <w:p w14:paraId="7EF2394C">
      <w:pPr>
        <w:spacing w:before="79" w:line="219" w:lineRule="auto"/>
        <w:jc w:val="righ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2D8D0C73">
      <w:pPr>
        <w:pStyle w:val="6"/>
        <w:spacing w:line="257" w:lineRule="auto"/>
        <w:jc w:val="right"/>
        <w:rPr>
          <w:rFonts w:hint="eastAsia" w:ascii="宋体" w:hAnsi="宋体" w:cs="宋体"/>
          <w:color w:val="auto"/>
          <w:highlight w:val="none"/>
          <w:lang w:eastAsia="zh-CN"/>
        </w:rPr>
      </w:pPr>
    </w:p>
    <w:p w14:paraId="17236ABA">
      <w:pPr>
        <w:pStyle w:val="6"/>
        <w:spacing w:line="257" w:lineRule="auto"/>
        <w:jc w:val="right"/>
        <w:rPr>
          <w:rFonts w:hint="eastAsia" w:ascii="宋体" w:hAnsi="宋体" w:cs="宋体"/>
          <w:color w:val="auto"/>
          <w:highlight w:val="none"/>
          <w:lang w:eastAsia="zh-CN"/>
        </w:rPr>
      </w:pPr>
    </w:p>
    <w:p w14:paraId="44C217F8">
      <w:pPr>
        <w:pStyle w:val="6"/>
        <w:spacing w:line="254" w:lineRule="auto"/>
        <w:jc w:val="right"/>
        <w:rPr>
          <w:rFonts w:hint="eastAsia" w:ascii="宋体" w:hAnsi="宋体" w:cs="宋体"/>
          <w:color w:val="auto"/>
          <w:highlight w:val="none"/>
        </w:rPr>
      </w:pPr>
      <w:r>
        <w:rPr>
          <w:rFonts w:ascii="宋体" w:hAnsi="宋体" w:cs="宋体"/>
          <w:color w:val="auto"/>
          <w:highlight w:val="none"/>
          <w:u w:val="single"/>
          <w:lang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651E59FC">
      <w:pPr>
        <w:pStyle w:val="6"/>
        <w:spacing w:line="254" w:lineRule="auto"/>
        <w:rPr>
          <w:rFonts w:hint="eastAsia" w:ascii="宋体" w:hAnsi="宋体" w:cs="宋体"/>
          <w:color w:val="auto"/>
          <w:highlight w:val="none"/>
        </w:rPr>
      </w:pPr>
    </w:p>
    <w:p w14:paraId="586F1108">
      <w:pPr>
        <w:pStyle w:val="6"/>
        <w:spacing w:line="254" w:lineRule="auto"/>
        <w:rPr>
          <w:rFonts w:hint="eastAsia" w:ascii="宋体" w:hAnsi="宋体" w:cs="宋体"/>
          <w:color w:val="auto"/>
          <w:highlight w:val="none"/>
        </w:rPr>
      </w:pPr>
    </w:p>
    <w:p w14:paraId="37ED3CBE">
      <w:pPr>
        <w:pStyle w:val="6"/>
        <w:spacing w:line="254" w:lineRule="auto"/>
        <w:rPr>
          <w:rFonts w:hint="eastAsia" w:ascii="宋体" w:hAnsi="宋体" w:cs="宋体"/>
          <w:color w:val="auto"/>
          <w:highlight w:val="none"/>
        </w:rPr>
      </w:pPr>
    </w:p>
    <w:p w14:paraId="234020E3">
      <w:pPr>
        <w:pStyle w:val="6"/>
        <w:spacing w:line="254" w:lineRule="auto"/>
        <w:rPr>
          <w:rFonts w:hint="eastAsia" w:ascii="宋体" w:hAnsi="宋体" w:cs="宋体"/>
          <w:color w:val="auto"/>
          <w:highlight w:val="none"/>
        </w:rPr>
      </w:pPr>
    </w:p>
    <w:p w14:paraId="6E3A7276">
      <w:pPr>
        <w:pStyle w:val="6"/>
        <w:spacing w:line="255" w:lineRule="auto"/>
        <w:rPr>
          <w:rFonts w:hint="eastAsia" w:ascii="宋体" w:hAnsi="宋体" w:cs="宋体"/>
          <w:color w:val="auto"/>
          <w:highlight w:val="none"/>
        </w:rPr>
      </w:pPr>
    </w:p>
    <w:p w14:paraId="53461C71">
      <w:pPr>
        <w:pStyle w:val="6"/>
        <w:spacing w:line="255" w:lineRule="auto"/>
        <w:rPr>
          <w:rFonts w:hint="eastAsia" w:ascii="宋体" w:hAnsi="宋体" w:cs="宋体"/>
          <w:color w:val="auto"/>
          <w:highlight w:val="none"/>
        </w:rPr>
      </w:pPr>
    </w:p>
    <w:p w14:paraId="43BDF364">
      <w:pPr>
        <w:pStyle w:val="6"/>
        <w:spacing w:before="1" w:line="2510" w:lineRule="exact"/>
        <w:ind w:firstLine="2534"/>
        <w:rPr>
          <w:rFonts w:hint="eastAsia" w:ascii="宋体" w:hAnsi="宋体" w:cs="宋体"/>
          <w:color w:val="auto"/>
          <w:highlight w:val="none"/>
        </w:rPr>
      </w:pPr>
      <w:r>
        <w:rPr>
          <w:rFonts w:ascii="宋体" w:hAnsi="宋体" w:cs="宋体"/>
          <w:color w:val="auto"/>
          <w:position w:val="-50"/>
          <w:highlight w:val="none"/>
        </w:rPr>
        <mc:AlternateContent>
          <mc:Choice Requires="wpg">
            <w:drawing>
              <wp:inline distT="0" distB="0" distL="114300" distR="114300">
                <wp:extent cx="2835275" cy="1593850"/>
                <wp:effectExtent l="12700" t="0" r="28575" b="12700"/>
                <wp:docPr id="13" name="组合 16"/>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a:effectLst/>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a:effectLst/>
                        </pic:spPr>
                      </pic:pic>
                      <wps:wsp>
                        <wps:cNvPr id="12" name="文本框 12"/>
                        <wps:cNvSpPr txBox="1"/>
                        <wps:spPr>
                          <a:xfrm>
                            <a:off x="-20" y="-20"/>
                            <a:ext cx="4505" cy="2550"/>
                          </a:xfrm>
                          <a:prstGeom prst="rect">
                            <a:avLst/>
                          </a:prstGeom>
                          <a:noFill/>
                          <a:ln>
                            <a:noFill/>
                          </a:ln>
                          <a:effectLst/>
                        </wps:spPr>
                        <wps:txbx>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wps:txbx>
                        <wps:bodyPr lIns="0" tIns="0" rIns="0" bIns="0" upright="1"/>
                      </wps:wsp>
                    </wpg:wgp>
                  </a:graphicData>
                </a:graphic>
              </wp:inline>
            </w:drawing>
          </mc:Choice>
          <mc:Fallback>
            <w:pict>
              <v:group id="组合 1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v:textbox>
                </v:shape>
                <w10:wrap type="none"/>
                <w10:anchorlock/>
              </v:group>
            </w:pict>
          </mc:Fallback>
        </mc:AlternateContent>
      </w:r>
    </w:p>
    <w:p w14:paraId="692F2316">
      <w:pPr>
        <w:spacing w:line="2510" w:lineRule="exact"/>
        <w:rPr>
          <w:rFonts w:hint="eastAsia" w:ascii="宋体" w:hAnsi="宋体" w:cs="宋体"/>
          <w:color w:val="auto"/>
          <w:highlight w:val="none"/>
        </w:rPr>
        <w:sectPr>
          <w:footerReference r:id="rId16" w:type="default"/>
          <w:pgSz w:w="11906" w:h="16839"/>
          <w:pgMar w:top="1440" w:right="1080" w:bottom="1440" w:left="1080" w:header="0" w:footer="1023" w:gutter="0"/>
          <w:cols w:space="720" w:num="1"/>
        </w:sectPr>
      </w:pPr>
    </w:p>
    <w:p w14:paraId="5061E213">
      <w:pPr>
        <w:spacing w:before="78" w:line="220" w:lineRule="auto"/>
        <w:outlineLvl w:val="2"/>
        <w:rPr>
          <w:rFonts w:hint="eastAsia" w:ascii="宋体" w:hAnsi="宋体" w:cs="宋体"/>
          <w:b/>
          <w:bCs/>
          <w:color w:val="auto"/>
          <w:spacing w:val="-4"/>
          <w:sz w:val="24"/>
          <w:szCs w:val="24"/>
          <w:highlight w:val="none"/>
          <w:lang w:eastAsia="zh-CN"/>
        </w:rPr>
      </w:pPr>
      <w:bookmarkStart w:id="230" w:name="_Toc5771"/>
      <w:r>
        <w:rPr>
          <w:rFonts w:hint="eastAsia" w:ascii="宋体" w:hAnsi="宋体" w:cs="宋体"/>
          <w:b/>
          <w:bCs/>
          <w:color w:val="auto"/>
          <w:spacing w:val="-4"/>
          <w:sz w:val="24"/>
          <w:szCs w:val="24"/>
          <w:highlight w:val="none"/>
          <w:lang w:eastAsia="zh-CN"/>
        </w:rPr>
        <w:t>格式六</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联合体协议书</w:t>
      </w:r>
      <w:bookmarkEnd w:id="230"/>
    </w:p>
    <w:p w14:paraId="562ADFFF">
      <w:pPr>
        <w:spacing w:before="98" w:line="219" w:lineRule="auto"/>
        <w:ind w:left="3638"/>
        <w:rPr>
          <w:rFonts w:hint="eastAsia" w:ascii="宋体" w:hAnsi="宋体" w:cs="宋体"/>
          <w:color w:val="auto"/>
          <w:sz w:val="30"/>
          <w:szCs w:val="30"/>
          <w:highlight w:val="none"/>
          <w:lang w:eastAsia="zh-CN"/>
        </w:rPr>
      </w:pPr>
      <w:bookmarkStart w:id="231" w:name="bookmark153"/>
      <w:bookmarkEnd w:id="231"/>
      <w:r>
        <w:rPr>
          <w:rFonts w:hint="eastAsia" w:ascii="宋体" w:hAnsi="宋体" w:cs="宋体"/>
          <w:b/>
          <w:bCs/>
          <w:color w:val="auto"/>
          <w:spacing w:val="-5"/>
          <w:sz w:val="30"/>
          <w:szCs w:val="30"/>
          <w:highlight w:val="none"/>
          <w:lang w:eastAsia="zh-CN"/>
        </w:rPr>
        <w:t>联合体协议书</w:t>
      </w:r>
    </w:p>
    <w:p w14:paraId="45E02575">
      <w:pPr>
        <w:pStyle w:val="6"/>
        <w:spacing w:line="264" w:lineRule="auto"/>
        <w:rPr>
          <w:rFonts w:hint="eastAsia" w:ascii="宋体" w:hAnsi="宋体" w:cs="宋体"/>
          <w:color w:val="auto"/>
          <w:highlight w:val="none"/>
          <w:lang w:eastAsia="zh-CN"/>
        </w:rPr>
      </w:pPr>
    </w:p>
    <w:p w14:paraId="4309E1F4">
      <w:pPr>
        <w:spacing w:before="78" w:line="264" w:lineRule="auto"/>
        <w:ind w:left="421" w:right="7272" w:hanging="3"/>
        <w:jc w:val="both"/>
        <w:rPr>
          <w:rFonts w:hint="eastAsia" w:ascii="宋体" w:hAnsi="宋体" w:cs="宋体"/>
          <w:color w:val="auto"/>
          <w:spacing w:val="4"/>
          <w:sz w:val="24"/>
          <w:szCs w:val="24"/>
          <w:highlight w:val="none"/>
          <w:lang w:eastAsia="zh-CN"/>
        </w:rPr>
      </w:pPr>
      <w:r>
        <w:rPr>
          <w:rFonts w:hint="eastAsia" w:ascii="宋体" w:hAnsi="宋体" w:cs="宋体"/>
          <w:color w:val="auto"/>
          <w:spacing w:val="-12"/>
          <w:sz w:val="24"/>
          <w:szCs w:val="24"/>
          <w:highlight w:val="none"/>
          <w:lang w:eastAsia="zh-CN"/>
        </w:rPr>
        <w:t>牵头人名称：</w:t>
      </w:r>
      <w:r>
        <w:rPr>
          <w:rFonts w:ascii="宋体" w:hAnsi="宋体" w:cs="宋体"/>
          <w:color w:val="auto"/>
          <w:spacing w:val="4"/>
          <w:sz w:val="24"/>
          <w:szCs w:val="24"/>
          <w:highlight w:val="none"/>
          <w:lang w:eastAsia="zh-CN"/>
        </w:rPr>
        <w:t xml:space="preserve"> </w:t>
      </w:r>
    </w:p>
    <w:p w14:paraId="6D2E2F6B">
      <w:pPr>
        <w:spacing w:before="78" w:line="264" w:lineRule="auto"/>
        <w:ind w:left="421" w:right="7272" w:hanging="3"/>
        <w:jc w:val="both"/>
        <w:rPr>
          <w:rFonts w:hint="eastAsia" w:ascii="宋体" w:hAnsi="宋体" w:cs="宋体"/>
          <w:color w:val="auto"/>
          <w:sz w:val="24"/>
          <w:szCs w:val="24"/>
          <w:highlight w:val="none"/>
          <w:lang w:eastAsia="zh-CN"/>
        </w:rPr>
      </w:pPr>
      <w:r>
        <w:rPr>
          <w:rFonts w:hint="eastAsia" w:ascii="宋体" w:hAnsi="宋体" w:cs="宋体"/>
          <w:color w:val="auto"/>
          <w:spacing w:val="-12"/>
          <w:sz w:val="24"/>
          <w:szCs w:val="24"/>
          <w:highlight w:val="none"/>
          <w:lang w:eastAsia="zh-CN"/>
        </w:rPr>
        <w:t>法定代表人：</w:t>
      </w:r>
      <w:r>
        <w:rPr>
          <w:rFonts w:ascii="宋体" w:hAnsi="宋体" w:cs="宋体"/>
          <w:color w:val="auto"/>
          <w:sz w:val="24"/>
          <w:szCs w:val="24"/>
          <w:highlight w:val="none"/>
          <w:lang w:eastAsia="zh-CN"/>
        </w:rPr>
        <w:t xml:space="preserve"> </w:t>
      </w:r>
    </w:p>
    <w:p w14:paraId="1FDE1DA6">
      <w:pPr>
        <w:spacing w:before="78" w:line="264" w:lineRule="auto"/>
        <w:ind w:left="421" w:right="7272" w:hanging="3"/>
        <w:jc w:val="both"/>
        <w:rPr>
          <w:rFonts w:hint="eastAsia" w:ascii="宋体" w:hAns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法定住所：</w:t>
      </w:r>
    </w:p>
    <w:p w14:paraId="272433DC">
      <w:pPr>
        <w:rPr>
          <w:color w:val="auto"/>
          <w:highlight w:val="none"/>
          <w:lang w:eastAsia="zh-CN"/>
        </w:rPr>
      </w:pPr>
    </w:p>
    <w:p w14:paraId="32E64E7F">
      <w:pPr>
        <w:spacing w:before="78" w:line="264" w:lineRule="auto"/>
        <w:ind w:left="421" w:right="7272"/>
        <w:rPr>
          <w:rFonts w:hint="eastAsia" w:ascii="宋体" w:hAnsi="宋体" w:cs="宋体"/>
          <w:color w:val="auto"/>
          <w:sz w:val="24"/>
          <w:szCs w:val="24"/>
          <w:highlight w:val="none"/>
          <w:lang w:eastAsia="zh-CN"/>
        </w:rPr>
      </w:pPr>
      <w:r>
        <w:rPr>
          <w:rFonts w:hint="eastAsia" w:ascii="宋体" w:hAnsi="宋体" w:cs="宋体"/>
          <w:color w:val="auto"/>
          <w:spacing w:val="-12"/>
          <w:sz w:val="24"/>
          <w:szCs w:val="24"/>
          <w:highlight w:val="none"/>
          <w:lang w:eastAsia="zh-CN"/>
        </w:rPr>
        <w:t>成员二名称：</w:t>
      </w:r>
      <w:r>
        <w:rPr>
          <w:rFonts w:ascii="宋体" w:hAnsi="宋体" w:cs="宋体"/>
          <w:color w:val="auto"/>
          <w:sz w:val="24"/>
          <w:szCs w:val="24"/>
          <w:highlight w:val="none"/>
          <w:lang w:eastAsia="zh-CN"/>
        </w:rPr>
        <w:t xml:space="preserve"> </w:t>
      </w:r>
    </w:p>
    <w:p w14:paraId="485E343B">
      <w:pPr>
        <w:spacing w:before="78" w:line="264" w:lineRule="auto"/>
        <w:ind w:left="421" w:right="7272"/>
        <w:rPr>
          <w:rFonts w:hint="eastAsia" w:ascii="宋体" w:hAnsi="宋体" w:cs="宋体"/>
          <w:color w:val="auto"/>
          <w:sz w:val="24"/>
          <w:szCs w:val="24"/>
          <w:highlight w:val="none"/>
          <w:lang w:eastAsia="zh-CN"/>
        </w:rPr>
      </w:pPr>
      <w:r>
        <w:rPr>
          <w:rFonts w:hint="eastAsia" w:ascii="宋体" w:hAnsi="宋体" w:cs="宋体"/>
          <w:color w:val="auto"/>
          <w:spacing w:val="-12"/>
          <w:sz w:val="24"/>
          <w:szCs w:val="24"/>
          <w:highlight w:val="none"/>
          <w:lang w:eastAsia="zh-CN"/>
        </w:rPr>
        <w:t>法定代表人：</w:t>
      </w:r>
      <w:r>
        <w:rPr>
          <w:rFonts w:ascii="宋体" w:hAnsi="宋体" w:cs="宋体"/>
          <w:color w:val="auto"/>
          <w:sz w:val="24"/>
          <w:szCs w:val="24"/>
          <w:highlight w:val="none"/>
          <w:lang w:eastAsia="zh-CN"/>
        </w:rPr>
        <w:t xml:space="preserve"> </w:t>
      </w:r>
    </w:p>
    <w:p w14:paraId="610689F5">
      <w:pPr>
        <w:spacing w:before="78" w:line="264" w:lineRule="auto"/>
        <w:ind w:left="421" w:right="7272"/>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法定住所：</w:t>
      </w:r>
    </w:p>
    <w:p w14:paraId="52E763A1">
      <w:pPr>
        <w:spacing w:before="32" w:line="264" w:lineRule="auto"/>
        <w:ind w:left="436"/>
        <w:rPr>
          <w:rFonts w:hint="eastAsia" w:ascii="宋体" w:hAnsi="宋体" w:cs="宋体"/>
          <w:color w:val="auto"/>
          <w:sz w:val="24"/>
          <w:szCs w:val="24"/>
          <w:highlight w:val="none"/>
          <w:lang w:eastAsia="zh-CN"/>
        </w:rPr>
      </w:pPr>
      <w:r>
        <w:rPr>
          <w:rFonts w:hint="eastAsia" w:ascii="宋体" w:hAnsi="宋体" w:cs="宋体"/>
          <w:color w:val="auto"/>
          <w:spacing w:val="-13"/>
          <w:position w:val="3"/>
          <w:sz w:val="24"/>
          <w:szCs w:val="24"/>
          <w:highlight w:val="none"/>
          <w:lang w:eastAsia="zh-CN"/>
        </w:rPr>
        <w:t>……</w:t>
      </w:r>
    </w:p>
    <w:p w14:paraId="11E5F959">
      <w:pPr>
        <w:spacing w:before="61" w:line="264" w:lineRule="auto"/>
        <w:ind w:firstLine="422"/>
        <w:jc w:val="both"/>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上述各成员单位经过友好协商，自愿组成联合体，</w:t>
      </w:r>
      <w:r>
        <w:rPr>
          <w:rFonts w:hint="eastAsia" w:ascii="宋体" w:hAnsi="宋体" w:cs="宋体"/>
          <w:color w:val="auto"/>
          <w:sz w:val="24"/>
          <w:szCs w:val="24"/>
          <w:highlight w:val="none"/>
          <w:lang w:eastAsia="zh-CN"/>
        </w:rPr>
        <w:t>共同参加（项目名称</w:t>
      </w:r>
      <w:r>
        <w:rPr>
          <w:rFonts w:hint="eastAsia" w:ascii="宋体" w:hAnsi="宋体" w:cs="宋体"/>
          <w:color w:val="auto"/>
          <w:spacing w:val="-18"/>
          <w:sz w:val="24"/>
          <w:szCs w:val="24"/>
          <w:highlight w:val="none"/>
          <w:lang w:eastAsia="zh-CN"/>
        </w:rPr>
        <w:t>）（</w:t>
      </w:r>
      <w:r>
        <w:rPr>
          <w:rFonts w:hint="eastAsia" w:ascii="宋体" w:hAnsi="宋体" w:cs="宋体"/>
          <w:color w:val="auto"/>
          <w:sz w:val="24"/>
          <w:szCs w:val="24"/>
          <w:highlight w:val="none"/>
          <w:lang w:eastAsia="zh-CN"/>
        </w:rPr>
        <w:t>以下简</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称“本项目</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”）的施工投标并争取赢得本项目施工承包</w:t>
      </w:r>
      <w:r>
        <w:rPr>
          <w:rFonts w:hint="eastAsia" w:ascii="宋体" w:hAnsi="宋体" w:cs="宋体"/>
          <w:color w:val="auto"/>
          <w:spacing w:val="-3"/>
          <w:sz w:val="24"/>
          <w:szCs w:val="24"/>
          <w:highlight w:val="none"/>
          <w:lang w:eastAsia="zh-CN"/>
        </w:rPr>
        <w:t>合同（以下简称合同）。现就联</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合体投标事宜订立如下协议：</w:t>
      </w:r>
    </w:p>
    <w:p w14:paraId="3E9B875A">
      <w:pPr>
        <w:spacing w:before="33" w:line="264" w:lineRule="auto"/>
        <w:ind w:left="499"/>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1</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31"/>
          <w:sz w:val="24"/>
          <w:szCs w:val="24"/>
          <w:highlight w:val="none"/>
          <w:lang w:eastAsia="zh-CN"/>
        </w:rPr>
        <w:t>．（</w:t>
      </w:r>
      <w:r>
        <w:rPr>
          <w:rFonts w:hint="eastAsia" w:ascii="宋体" w:hAnsi="宋体" w:cs="宋体"/>
          <w:color w:val="auto"/>
          <w:sz w:val="24"/>
          <w:szCs w:val="24"/>
          <w:highlight w:val="none"/>
          <w:lang w:eastAsia="zh-CN"/>
        </w:rPr>
        <w:t>某成员单位名称）为联合体牵头人。</w:t>
      </w:r>
    </w:p>
    <w:p w14:paraId="6FA44E20">
      <w:pPr>
        <w:spacing w:before="156" w:line="264" w:lineRule="auto"/>
        <w:ind w:left="1" w:firstLine="474"/>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2</w:t>
      </w:r>
      <w:r>
        <w:rPr>
          <w:rFonts w:ascii="宋体" w:hAnsi="宋体" w:cs="宋体"/>
          <w:color w:val="auto"/>
          <w:spacing w:val="-29"/>
          <w:sz w:val="24"/>
          <w:szCs w:val="24"/>
          <w:highlight w:val="none"/>
          <w:lang w:eastAsia="zh-CN"/>
        </w:rPr>
        <w:t xml:space="preserve"> </w:t>
      </w:r>
      <w:r>
        <w:rPr>
          <w:rFonts w:hint="eastAsia" w:ascii="宋体" w:hAnsi="宋体" w:cs="宋体"/>
          <w:color w:val="auto"/>
          <w:spacing w:val="-1"/>
          <w:sz w:val="24"/>
          <w:szCs w:val="24"/>
          <w:highlight w:val="none"/>
          <w:lang w:eastAsia="zh-CN"/>
        </w:rPr>
        <w:t>．在本项目投标阶段，联合体牵头人合法代表联合体各成员负责本项目投标</w:t>
      </w:r>
      <w:r>
        <w:rPr>
          <w:rFonts w:hint="eastAsia" w:ascii="宋体" w:hAnsi="宋体" w:cs="宋体"/>
          <w:color w:val="auto"/>
          <w:spacing w:val="-2"/>
          <w:sz w:val="24"/>
          <w:szCs w:val="24"/>
          <w:highlight w:val="none"/>
          <w:lang w:eastAsia="zh-CN"/>
        </w:rPr>
        <w:t>文件编制活动，代表联合体提交和接收相关的资料、信息及指示，并处理与投标和中标有关</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2"/>
          <w:sz w:val="24"/>
          <w:szCs w:val="24"/>
          <w:highlight w:val="none"/>
          <w:lang w:eastAsia="zh-CN"/>
        </w:rPr>
        <w:t>的一切事务；联合体中标后，联合体牵头人负责合同订立和合同实施阶段的主办、组织</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2"/>
          <w:sz w:val="24"/>
          <w:szCs w:val="24"/>
          <w:highlight w:val="none"/>
          <w:lang w:eastAsia="zh-CN"/>
        </w:rPr>
        <w:t>和协调工作。</w:t>
      </w:r>
    </w:p>
    <w:p w14:paraId="0D5617F1">
      <w:pPr>
        <w:spacing w:before="153" w:line="264" w:lineRule="auto"/>
        <w:ind w:left="2" w:firstLine="478"/>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3</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．联合体将严格按照招标文件的各项要求，递交投标文件，履行</w:t>
      </w:r>
      <w:r>
        <w:rPr>
          <w:rFonts w:hint="eastAsia" w:ascii="宋体" w:hAnsi="宋体" w:cs="宋体"/>
          <w:color w:val="auto"/>
          <w:spacing w:val="-2"/>
          <w:sz w:val="24"/>
          <w:szCs w:val="24"/>
          <w:highlight w:val="none"/>
          <w:lang w:eastAsia="zh-CN"/>
        </w:rPr>
        <w:t>投标义务和中标后的合同，共同承担合同规定的一切义务和责任，联合体各成员单位按照内部职责的部</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1"/>
          <w:sz w:val="24"/>
          <w:szCs w:val="24"/>
          <w:highlight w:val="none"/>
          <w:lang w:eastAsia="zh-CN"/>
        </w:rPr>
        <w:t>分，承担各自所负的责任和风险，并向招标人承担连带责任。</w:t>
      </w:r>
    </w:p>
    <w:p w14:paraId="3AE124D6">
      <w:pPr>
        <w:spacing w:before="154" w:line="264" w:lineRule="auto"/>
        <w:ind w:left="475"/>
        <w:rPr>
          <w:rFonts w:hint="eastAsia" w:ascii="宋体" w:hAnsi="宋体" w:cs="宋体"/>
          <w:color w:val="auto"/>
          <w:sz w:val="24"/>
          <w:szCs w:val="24"/>
          <w:highlight w:val="none"/>
          <w:lang w:eastAsia="zh-CN"/>
        </w:rPr>
      </w:pPr>
      <w:bookmarkStart w:id="232" w:name="_Toc5365"/>
      <w:bookmarkStart w:id="233" w:name="_Toc32149"/>
      <w:r>
        <w:rPr>
          <w:rFonts w:ascii="宋体" w:hAnsi="宋体" w:cs="宋体"/>
          <w:color w:val="auto"/>
          <w:spacing w:val="-2"/>
          <w:sz w:val="24"/>
          <w:szCs w:val="24"/>
          <w:highlight w:val="none"/>
          <w:lang w:eastAsia="zh-CN"/>
        </w:rPr>
        <w:t>4</w:t>
      </w:r>
      <w:r>
        <w:rPr>
          <w:rFonts w:ascii="宋体" w:hAnsi="宋体" w:cs="宋体"/>
          <w:color w:val="auto"/>
          <w:spacing w:val="-23"/>
          <w:sz w:val="24"/>
          <w:szCs w:val="24"/>
          <w:highlight w:val="none"/>
          <w:lang w:eastAsia="zh-CN"/>
        </w:rPr>
        <w:t xml:space="preserve"> </w:t>
      </w:r>
      <w:r>
        <w:rPr>
          <w:rFonts w:hint="eastAsia" w:ascii="宋体" w:hAnsi="宋体" w:cs="宋体"/>
          <w:color w:val="auto"/>
          <w:spacing w:val="-2"/>
          <w:sz w:val="24"/>
          <w:szCs w:val="24"/>
          <w:highlight w:val="none"/>
          <w:lang w:eastAsia="zh-CN"/>
        </w:rPr>
        <w:t>．联合体各成员单位内部的职责分工如下：。</w:t>
      </w:r>
      <w:bookmarkEnd w:id="232"/>
      <w:bookmarkEnd w:id="233"/>
    </w:p>
    <w:p w14:paraId="6A4EE6A1">
      <w:pPr>
        <w:spacing w:before="152" w:line="264" w:lineRule="auto"/>
        <w:ind w:right="71" w:firstLine="483"/>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5</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．投标工作和联合体在中标后工程实施过程中的有关费用按</w:t>
      </w:r>
      <w:r>
        <w:rPr>
          <w:rFonts w:hint="eastAsia" w:ascii="宋体" w:hAnsi="宋体" w:cs="宋体"/>
          <w:color w:val="auto"/>
          <w:spacing w:val="-2"/>
          <w:sz w:val="24"/>
          <w:szCs w:val="24"/>
          <w:highlight w:val="none"/>
          <w:lang w:eastAsia="zh-CN"/>
        </w:rPr>
        <w:t>各自承担的工作量分</w:t>
      </w:r>
      <w:r>
        <w:rPr>
          <w:rFonts w:hint="eastAsia" w:ascii="宋体" w:hAnsi="宋体" w:cs="宋体"/>
          <w:color w:val="auto"/>
          <w:spacing w:val="-5"/>
          <w:sz w:val="24"/>
          <w:szCs w:val="24"/>
          <w:highlight w:val="none"/>
          <w:lang w:eastAsia="zh-CN"/>
        </w:rPr>
        <w:t>摊。</w:t>
      </w:r>
    </w:p>
    <w:p w14:paraId="6FF293DD">
      <w:pPr>
        <w:spacing w:before="153" w:line="264" w:lineRule="auto"/>
        <w:ind w:left="4" w:right="71" w:firstLine="477"/>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6</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．联合体中标后，本联合体协议是合同的附件，对联合体各成</w:t>
      </w:r>
      <w:r>
        <w:rPr>
          <w:rFonts w:hint="eastAsia" w:ascii="宋体" w:hAnsi="宋体" w:cs="宋体"/>
          <w:color w:val="auto"/>
          <w:spacing w:val="-2"/>
          <w:sz w:val="24"/>
          <w:szCs w:val="24"/>
          <w:highlight w:val="none"/>
          <w:lang w:eastAsia="zh-CN"/>
        </w:rPr>
        <w:t>员单位有合同约束</w:t>
      </w:r>
      <w:r>
        <w:rPr>
          <w:rFonts w:hint="eastAsia" w:ascii="宋体" w:hAnsi="宋体" w:cs="宋体"/>
          <w:color w:val="auto"/>
          <w:spacing w:val="-7"/>
          <w:sz w:val="24"/>
          <w:szCs w:val="24"/>
          <w:highlight w:val="none"/>
          <w:lang w:eastAsia="zh-CN"/>
        </w:rPr>
        <w:t>力。</w:t>
      </w:r>
    </w:p>
    <w:p w14:paraId="481F7C45">
      <w:pPr>
        <w:spacing w:before="157" w:line="264" w:lineRule="auto"/>
        <w:ind w:left="6" w:right="71" w:firstLine="473"/>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7</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．本协议书自签署之日起生效，联合体未中标或者中标时合同履行</w:t>
      </w:r>
      <w:r>
        <w:rPr>
          <w:rFonts w:hint="eastAsia" w:ascii="宋体" w:hAnsi="宋体" w:cs="宋体"/>
          <w:color w:val="auto"/>
          <w:spacing w:val="-2"/>
          <w:sz w:val="24"/>
          <w:szCs w:val="24"/>
          <w:highlight w:val="none"/>
          <w:lang w:eastAsia="zh-CN"/>
        </w:rPr>
        <w:t>完毕后自动失</w:t>
      </w:r>
      <w:r>
        <w:rPr>
          <w:rFonts w:hint="eastAsia" w:ascii="宋体" w:hAnsi="宋体" w:cs="宋体"/>
          <w:color w:val="auto"/>
          <w:spacing w:val="-8"/>
          <w:sz w:val="24"/>
          <w:szCs w:val="24"/>
          <w:highlight w:val="none"/>
          <w:lang w:eastAsia="zh-CN"/>
        </w:rPr>
        <w:t>效。</w:t>
      </w:r>
    </w:p>
    <w:p w14:paraId="7AEF4DFC">
      <w:pPr>
        <w:spacing w:before="152" w:line="264" w:lineRule="auto"/>
        <w:ind w:left="486"/>
        <w:rPr>
          <w:rFonts w:hint="eastAsia" w:ascii="宋体" w:hAnsi="宋体" w:cs="宋体"/>
          <w:color w:val="auto"/>
          <w:sz w:val="24"/>
          <w:szCs w:val="24"/>
          <w:highlight w:val="none"/>
          <w:lang w:eastAsia="zh-CN"/>
        </w:rPr>
      </w:pPr>
      <w:bookmarkStart w:id="234" w:name="_Toc22612"/>
      <w:bookmarkStart w:id="235" w:name="_Toc26708"/>
      <w:r>
        <w:rPr>
          <w:rFonts w:ascii="宋体" w:hAnsi="宋体" w:cs="宋体"/>
          <w:color w:val="auto"/>
          <w:spacing w:val="-2"/>
          <w:sz w:val="24"/>
          <w:szCs w:val="24"/>
          <w:highlight w:val="none"/>
          <w:lang w:eastAsia="zh-CN"/>
        </w:rPr>
        <w:t>8</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．本协议书一式份，联合体成员和招标人各执一份。</w:t>
      </w:r>
      <w:bookmarkEnd w:id="234"/>
      <w:bookmarkEnd w:id="235"/>
    </w:p>
    <w:p w14:paraId="498FC477">
      <w:pPr>
        <w:spacing w:before="78" w:line="264" w:lineRule="auto"/>
        <w:jc w:val="right"/>
        <w:rPr>
          <w:rFonts w:hint="eastAsia" w:ascii="宋体" w:hAnsi="宋体" w:cs="宋体"/>
          <w:color w:val="auto"/>
          <w:sz w:val="24"/>
          <w:szCs w:val="24"/>
          <w:highlight w:val="none"/>
          <w:lang w:eastAsia="zh-CN"/>
        </w:rPr>
      </w:pPr>
      <w:bookmarkStart w:id="236" w:name="bookmark154"/>
      <w:bookmarkEnd w:id="236"/>
      <w:r>
        <w:rPr>
          <w:rFonts w:hint="eastAsia" w:ascii="宋体" w:hAnsi="宋体" w:cs="宋体"/>
          <w:color w:val="auto"/>
          <w:sz w:val="24"/>
          <w:szCs w:val="24"/>
          <w:highlight w:val="none"/>
          <w:lang w:eastAsia="zh-CN"/>
        </w:rPr>
        <w:t>牵头人名称</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z w:val="24"/>
          <w:szCs w:val="24"/>
          <w:highlight w:val="none"/>
          <w:lang w:eastAsia="zh-CN"/>
        </w:rPr>
        <w:t>盖单位章）</w:t>
      </w:r>
    </w:p>
    <w:p w14:paraId="2B70F641">
      <w:pPr>
        <w:pStyle w:val="6"/>
        <w:spacing w:line="264" w:lineRule="auto"/>
        <w:rPr>
          <w:rFonts w:hint="eastAsia" w:ascii="宋体" w:hAnsi="宋体" w:cs="宋体"/>
          <w:color w:val="auto"/>
          <w:highlight w:val="none"/>
          <w:lang w:eastAsia="zh-CN"/>
        </w:rPr>
      </w:pPr>
    </w:p>
    <w:p w14:paraId="27A3DA1B">
      <w:pPr>
        <w:spacing w:before="78" w:line="264" w:lineRule="auto"/>
        <w:jc w:val="righ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法定代表人或其委托代理人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53F30404">
      <w:pPr>
        <w:spacing w:before="78" w:line="264" w:lineRule="auto"/>
        <w:jc w:val="righ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成员二名称</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盖单位章）</w:t>
      </w:r>
    </w:p>
    <w:p w14:paraId="2CEDEEDD">
      <w:pPr>
        <w:pStyle w:val="6"/>
        <w:spacing w:line="264" w:lineRule="auto"/>
        <w:rPr>
          <w:rFonts w:hint="eastAsia" w:ascii="宋体" w:hAnsi="宋体" w:cs="宋体"/>
          <w:color w:val="auto"/>
          <w:highlight w:val="none"/>
          <w:lang w:eastAsia="zh-CN"/>
        </w:rPr>
      </w:pPr>
    </w:p>
    <w:p w14:paraId="3EF14CDB">
      <w:pPr>
        <w:spacing w:before="78" w:line="264" w:lineRule="auto"/>
        <w:jc w:val="righ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法定代表人或其委托代理人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4A1E4CB8">
      <w:pPr>
        <w:spacing w:before="78" w:line="220" w:lineRule="auto"/>
        <w:ind w:left="6730"/>
        <w:jc w:val="right"/>
        <w:rPr>
          <w:rFonts w:hint="eastAsia" w:ascii="宋体" w:hAns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0771FC8C">
      <w:pPr>
        <w:pStyle w:val="6"/>
        <w:spacing w:line="264" w:lineRule="auto"/>
        <w:rPr>
          <w:rFonts w:hint="eastAsia" w:ascii="宋体" w:hAnsi="宋体" w:cs="宋体"/>
          <w:color w:val="auto"/>
          <w:highlight w:val="none"/>
          <w:lang w:eastAsia="zh-CN"/>
        </w:rPr>
      </w:pPr>
    </w:p>
    <w:p w14:paraId="3AF24833">
      <w:pPr>
        <w:spacing w:before="65" w:line="264" w:lineRule="auto"/>
        <w:ind w:right="22"/>
        <w:jc w:val="both"/>
        <w:rPr>
          <w:rFonts w:hint="eastAsia" w:ascii="宋体" w:hAnsi="宋体" w:cs="宋体"/>
          <w:color w:val="auto"/>
          <w:sz w:val="20"/>
          <w:szCs w:val="20"/>
          <w:highlight w:val="none"/>
          <w:lang w:eastAsia="zh-CN"/>
        </w:rPr>
      </w:pPr>
      <w:r>
        <w:rPr>
          <w:rFonts w:hint="eastAsia" w:ascii="宋体" w:hAnsi="宋体" w:cs="宋体"/>
          <w:color w:val="auto"/>
          <w:spacing w:val="9"/>
          <w:sz w:val="20"/>
          <w:szCs w:val="20"/>
          <w:highlight w:val="none"/>
          <w:lang w:eastAsia="zh-CN"/>
        </w:rPr>
        <w:t>说明：《联合体协议书》</w:t>
      </w:r>
      <w:r>
        <w:rPr>
          <w:rFonts w:ascii="宋体" w:hAnsi="宋体" w:cs="宋体"/>
          <w:color w:val="auto"/>
          <w:spacing w:val="-55"/>
          <w:sz w:val="20"/>
          <w:szCs w:val="20"/>
          <w:highlight w:val="none"/>
          <w:lang w:eastAsia="zh-CN"/>
        </w:rPr>
        <w:t xml:space="preserve"> </w:t>
      </w:r>
      <w:r>
        <w:rPr>
          <w:rFonts w:hint="eastAsia" w:ascii="宋体" w:hAnsi="宋体" w:cs="宋体"/>
          <w:color w:val="auto"/>
          <w:spacing w:val="9"/>
          <w:sz w:val="20"/>
          <w:szCs w:val="20"/>
          <w:highlight w:val="none"/>
          <w:lang w:eastAsia="zh-CN"/>
        </w:rPr>
        <w:t>由委托代理人签字或盖章的，</w:t>
      </w:r>
      <w:r>
        <w:rPr>
          <w:rFonts w:hint="eastAsia" w:ascii="宋体" w:hAnsi="宋体" w:cs="宋体"/>
          <w:color w:val="auto"/>
          <w:spacing w:val="8"/>
          <w:sz w:val="20"/>
          <w:szCs w:val="20"/>
          <w:highlight w:val="none"/>
          <w:lang w:eastAsia="zh-CN"/>
        </w:rPr>
        <w:t>应附法定代表人签字或盖章的授权委托</w:t>
      </w:r>
      <w:r>
        <w:rPr>
          <w:rFonts w:hint="eastAsia" w:ascii="宋体" w:hAnsi="宋体" w:cs="宋体"/>
          <w:color w:val="auto"/>
          <w:spacing w:val="-2"/>
          <w:sz w:val="20"/>
          <w:szCs w:val="20"/>
          <w:highlight w:val="none"/>
          <w:lang w:eastAsia="zh-CN"/>
        </w:rPr>
        <w:t>书。</w:t>
      </w:r>
    </w:p>
    <w:p w14:paraId="7BC88EFC">
      <w:pPr>
        <w:spacing w:line="264" w:lineRule="auto"/>
        <w:rPr>
          <w:rFonts w:hint="eastAsia" w:ascii="宋体" w:hAnsi="宋体" w:cs="宋体"/>
          <w:color w:val="auto"/>
          <w:sz w:val="20"/>
          <w:szCs w:val="20"/>
          <w:highlight w:val="none"/>
          <w:lang w:eastAsia="zh-CN"/>
        </w:rPr>
        <w:sectPr>
          <w:footerReference r:id="rId17" w:type="default"/>
          <w:pgSz w:w="11906" w:h="16839"/>
          <w:pgMar w:top="1440" w:right="1080" w:bottom="1440" w:left="1080" w:header="0" w:footer="1023" w:gutter="0"/>
          <w:cols w:space="720" w:num="1"/>
        </w:sectPr>
      </w:pPr>
    </w:p>
    <w:p w14:paraId="58225E2B">
      <w:pPr>
        <w:spacing w:before="78" w:line="220" w:lineRule="auto"/>
        <w:outlineLvl w:val="2"/>
        <w:rPr>
          <w:rFonts w:hint="eastAsia" w:ascii="宋体" w:hAnsi="宋体" w:cs="宋体"/>
          <w:b/>
          <w:bCs/>
          <w:color w:val="auto"/>
          <w:spacing w:val="-4"/>
          <w:sz w:val="24"/>
          <w:szCs w:val="24"/>
          <w:highlight w:val="none"/>
          <w:lang w:eastAsia="zh-CN"/>
        </w:rPr>
      </w:pPr>
      <w:bookmarkStart w:id="237" w:name="_Toc17838"/>
      <w:r>
        <w:rPr>
          <w:rFonts w:hint="eastAsia" w:ascii="宋体" w:hAnsi="宋体" w:cs="宋体"/>
          <w:b/>
          <w:bCs/>
          <w:color w:val="auto"/>
          <w:spacing w:val="-4"/>
          <w:sz w:val="24"/>
          <w:szCs w:val="24"/>
          <w:highlight w:val="none"/>
          <w:lang w:eastAsia="zh-CN"/>
        </w:rPr>
        <w:t>格式七</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投标人基本情况表</w:t>
      </w:r>
      <w:bookmarkEnd w:id="237"/>
    </w:p>
    <w:p w14:paraId="398384F1">
      <w:pPr>
        <w:spacing w:before="333" w:line="219" w:lineRule="auto"/>
        <w:ind w:left="3350"/>
        <w:rPr>
          <w:rFonts w:hint="eastAsia" w:ascii="宋体" w:hAnsi="宋体" w:cs="宋体"/>
          <w:color w:val="auto"/>
          <w:sz w:val="30"/>
          <w:szCs w:val="30"/>
          <w:highlight w:val="none"/>
        </w:rPr>
      </w:pPr>
      <w:r>
        <w:rPr>
          <w:rFonts w:hint="eastAsia" w:ascii="宋体" w:hAnsi="宋体" w:cs="宋体"/>
          <w:b/>
          <w:bCs/>
          <w:color w:val="auto"/>
          <w:spacing w:val="-5"/>
          <w:sz w:val="30"/>
          <w:szCs w:val="30"/>
          <w:highlight w:val="none"/>
        </w:rPr>
        <w:t>投标人基本情况表</w:t>
      </w:r>
    </w:p>
    <w:p w14:paraId="058FEBEB">
      <w:pPr>
        <w:spacing w:line="239" w:lineRule="exact"/>
        <w:rPr>
          <w:rFonts w:hint="eastAsia" w:ascii="宋体" w:hAnsi="宋体" w:cs="宋体"/>
          <w:color w:val="auto"/>
          <w:highlight w:val="none"/>
        </w:rPr>
      </w:pPr>
    </w:p>
    <w:tbl>
      <w:tblPr>
        <w:tblStyle w:val="17"/>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2C652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5A4C17">
            <w:pPr>
              <w:spacing w:before="149" w:line="229" w:lineRule="auto"/>
              <w:ind w:left="228"/>
              <w:jc w:val="both"/>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投标人名称</w:t>
            </w:r>
          </w:p>
        </w:tc>
        <w:tc>
          <w:tcPr>
            <w:tcW w:w="7639" w:type="dxa"/>
            <w:gridSpan w:val="8"/>
          </w:tcPr>
          <w:p w14:paraId="0C2617A1">
            <w:pPr>
              <w:pStyle w:val="34"/>
              <w:rPr>
                <w:rFonts w:hint="eastAsia" w:ascii="宋体" w:hAnsi="宋体" w:cs="宋体"/>
                <w:color w:val="auto"/>
                <w:sz w:val="24"/>
                <w:szCs w:val="24"/>
                <w:highlight w:val="none"/>
              </w:rPr>
            </w:pPr>
          </w:p>
        </w:tc>
      </w:tr>
      <w:tr w14:paraId="78787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3F6E9AEC">
            <w:pPr>
              <w:spacing w:before="144" w:line="230" w:lineRule="auto"/>
              <w:ind w:left="328"/>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注册地址</w:t>
            </w:r>
          </w:p>
        </w:tc>
        <w:tc>
          <w:tcPr>
            <w:tcW w:w="3684" w:type="dxa"/>
            <w:gridSpan w:val="3"/>
          </w:tcPr>
          <w:p w14:paraId="113A24EE">
            <w:pPr>
              <w:pStyle w:val="34"/>
              <w:rPr>
                <w:rFonts w:hint="eastAsia" w:ascii="宋体" w:hAnsi="宋体" w:cs="宋体"/>
                <w:color w:val="auto"/>
                <w:sz w:val="24"/>
                <w:szCs w:val="24"/>
                <w:highlight w:val="none"/>
              </w:rPr>
            </w:pPr>
          </w:p>
        </w:tc>
        <w:tc>
          <w:tcPr>
            <w:tcW w:w="1354" w:type="dxa"/>
            <w:gridSpan w:val="2"/>
          </w:tcPr>
          <w:p w14:paraId="7EA78617">
            <w:pPr>
              <w:spacing w:before="144" w:line="228" w:lineRule="auto"/>
              <w:ind w:left="226"/>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邮政编码</w:t>
            </w:r>
          </w:p>
        </w:tc>
        <w:tc>
          <w:tcPr>
            <w:tcW w:w="2601" w:type="dxa"/>
            <w:gridSpan w:val="3"/>
          </w:tcPr>
          <w:p w14:paraId="7BD01311">
            <w:pPr>
              <w:pStyle w:val="34"/>
              <w:rPr>
                <w:rFonts w:hint="eastAsia" w:ascii="宋体" w:hAnsi="宋体" w:cs="宋体"/>
                <w:color w:val="auto"/>
                <w:sz w:val="24"/>
                <w:szCs w:val="24"/>
                <w:highlight w:val="none"/>
              </w:rPr>
            </w:pPr>
          </w:p>
        </w:tc>
      </w:tr>
      <w:tr w14:paraId="3BFA1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40791BC7">
            <w:pPr>
              <w:pStyle w:val="34"/>
              <w:spacing w:line="332" w:lineRule="auto"/>
              <w:rPr>
                <w:rFonts w:hint="eastAsia" w:ascii="宋体" w:hAnsi="宋体" w:cs="宋体"/>
                <w:color w:val="auto"/>
                <w:sz w:val="24"/>
                <w:szCs w:val="24"/>
                <w:highlight w:val="none"/>
              </w:rPr>
            </w:pPr>
          </w:p>
          <w:p w14:paraId="012B7BBC">
            <w:pPr>
              <w:spacing w:before="65" w:line="230" w:lineRule="auto"/>
              <w:ind w:left="329"/>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联系方式</w:t>
            </w:r>
          </w:p>
        </w:tc>
        <w:tc>
          <w:tcPr>
            <w:tcW w:w="975" w:type="dxa"/>
          </w:tcPr>
          <w:p w14:paraId="7C3697FC">
            <w:pPr>
              <w:spacing w:before="145" w:line="231" w:lineRule="auto"/>
              <w:ind w:left="136"/>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联系人</w:t>
            </w:r>
          </w:p>
        </w:tc>
        <w:tc>
          <w:tcPr>
            <w:tcW w:w="2709" w:type="dxa"/>
            <w:gridSpan w:val="2"/>
          </w:tcPr>
          <w:p w14:paraId="5571A3B2">
            <w:pPr>
              <w:pStyle w:val="34"/>
              <w:rPr>
                <w:rFonts w:hint="eastAsia" w:ascii="宋体" w:hAnsi="宋体" w:cs="宋体"/>
                <w:color w:val="auto"/>
                <w:sz w:val="24"/>
                <w:szCs w:val="24"/>
                <w:highlight w:val="none"/>
              </w:rPr>
            </w:pPr>
          </w:p>
        </w:tc>
        <w:tc>
          <w:tcPr>
            <w:tcW w:w="1354" w:type="dxa"/>
            <w:gridSpan w:val="2"/>
          </w:tcPr>
          <w:p w14:paraId="03A1C081">
            <w:pPr>
              <w:spacing w:before="145" w:line="231" w:lineRule="auto"/>
              <w:ind w:left="338"/>
              <w:rPr>
                <w:rFonts w:hint="eastAsia" w:ascii="宋体" w:hAnsi="宋体" w:cs="宋体"/>
                <w:color w:val="auto"/>
                <w:sz w:val="24"/>
                <w:szCs w:val="24"/>
                <w:highlight w:val="none"/>
              </w:rPr>
            </w:pPr>
            <w:r>
              <w:rPr>
                <w:rFonts w:hint="eastAsia" w:ascii="宋体" w:hAnsi="宋体" w:cs="宋体"/>
                <w:color w:val="auto"/>
                <w:spacing w:val="-12"/>
                <w:sz w:val="24"/>
                <w:szCs w:val="24"/>
                <w:highlight w:val="none"/>
              </w:rPr>
              <w:t>电</w:t>
            </w:r>
            <w:r>
              <w:rPr>
                <w:rFonts w:ascii="宋体" w:hAnsi="宋体" w:cs="宋体"/>
                <w:color w:val="auto"/>
                <w:spacing w:val="9"/>
                <w:sz w:val="24"/>
                <w:szCs w:val="24"/>
                <w:highlight w:val="none"/>
              </w:rPr>
              <w:t xml:space="preserve">  </w:t>
            </w:r>
            <w:r>
              <w:rPr>
                <w:rFonts w:hint="eastAsia" w:ascii="宋体" w:hAnsi="宋体" w:cs="宋体"/>
                <w:color w:val="auto"/>
                <w:spacing w:val="-12"/>
                <w:sz w:val="24"/>
                <w:szCs w:val="24"/>
                <w:highlight w:val="none"/>
              </w:rPr>
              <w:t>话</w:t>
            </w:r>
          </w:p>
        </w:tc>
        <w:tc>
          <w:tcPr>
            <w:tcW w:w="2601" w:type="dxa"/>
            <w:gridSpan w:val="3"/>
          </w:tcPr>
          <w:p w14:paraId="6F62CA5C">
            <w:pPr>
              <w:pStyle w:val="34"/>
              <w:rPr>
                <w:rFonts w:hint="eastAsia" w:ascii="宋体" w:hAnsi="宋体" w:cs="宋体"/>
                <w:color w:val="auto"/>
                <w:sz w:val="24"/>
                <w:szCs w:val="24"/>
                <w:highlight w:val="none"/>
              </w:rPr>
            </w:pPr>
          </w:p>
        </w:tc>
      </w:tr>
      <w:tr w14:paraId="466AF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05A23F4F">
            <w:pPr>
              <w:pStyle w:val="34"/>
              <w:rPr>
                <w:rFonts w:hint="eastAsia" w:ascii="宋体" w:hAnsi="宋体" w:cs="宋体"/>
                <w:color w:val="auto"/>
                <w:sz w:val="24"/>
                <w:szCs w:val="24"/>
                <w:highlight w:val="none"/>
              </w:rPr>
            </w:pPr>
          </w:p>
        </w:tc>
        <w:tc>
          <w:tcPr>
            <w:tcW w:w="975" w:type="dxa"/>
          </w:tcPr>
          <w:p w14:paraId="3C6372A5">
            <w:pPr>
              <w:spacing w:before="143" w:line="228" w:lineRule="auto"/>
              <w:ind w:left="134"/>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传</w:t>
            </w:r>
            <w:r>
              <w:rPr>
                <w:rFonts w:ascii="宋体" w:hAnsi="宋体" w:cs="宋体"/>
                <w:color w:val="auto"/>
                <w:spacing w:val="10"/>
                <w:sz w:val="24"/>
                <w:szCs w:val="24"/>
                <w:highlight w:val="none"/>
              </w:rPr>
              <w:t xml:space="preserve">  </w:t>
            </w:r>
            <w:r>
              <w:rPr>
                <w:rFonts w:hint="eastAsia" w:ascii="宋体" w:hAnsi="宋体" w:cs="宋体"/>
                <w:color w:val="auto"/>
                <w:spacing w:val="1"/>
                <w:sz w:val="24"/>
                <w:szCs w:val="24"/>
                <w:highlight w:val="none"/>
              </w:rPr>
              <w:t>真</w:t>
            </w:r>
          </w:p>
        </w:tc>
        <w:tc>
          <w:tcPr>
            <w:tcW w:w="2709" w:type="dxa"/>
            <w:gridSpan w:val="2"/>
          </w:tcPr>
          <w:p w14:paraId="4E31FF94">
            <w:pPr>
              <w:pStyle w:val="34"/>
              <w:rPr>
                <w:rFonts w:hint="eastAsia" w:ascii="宋体" w:hAnsi="宋体" w:cs="宋体"/>
                <w:color w:val="auto"/>
                <w:sz w:val="24"/>
                <w:szCs w:val="24"/>
                <w:highlight w:val="none"/>
              </w:rPr>
            </w:pPr>
          </w:p>
        </w:tc>
        <w:tc>
          <w:tcPr>
            <w:tcW w:w="1354" w:type="dxa"/>
            <w:gridSpan w:val="2"/>
          </w:tcPr>
          <w:p w14:paraId="6F26B039">
            <w:pPr>
              <w:spacing w:before="144" w:line="229" w:lineRule="auto"/>
              <w:ind w:left="235"/>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电子邮箱</w:t>
            </w:r>
          </w:p>
        </w:tc>
        <w:tc>
          <w:tcPr>
            <w:tcW w:w="2601" w:type="dxa"/>
            <w:gridSpan w:val="3"/>
          </w:tcPr>
          <w:p w14:paraId="3A436448">
            <w:pPr>
              <w:pStyle w:val="34"/>
              <w:rPr>
                <w:rFonts w:hint="eastAsia" w:ascii="宋体" w:hAnsi="宋体" w:cs="宋体"/>
                <w:color w:val="auto"/>
                <w:sz w:val="24"/>
                <w:szCs w:val="24"/>
                <w:highlight w:val="none"/>
              </w:rPr>
            </w:pPr>
          </w:p>
        </w:tc>
      </w:tr>
      <w:tr w14:paraId="330DA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105707B5">
            <w:pPr>
              <w:spacing w:before="145" w:line="229" w:lineRule="auto"/>
              <w:ind w:left="330"/>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单位性质</w:t>
            </w:r>
          </w:p>
        </w:tc>
        <w:tc>
          <w:tcPr>
            <w:tcW w:w="7639" w:type="dxa"/>
            <w:gridSpan w:val="8"/>
          </w:tcPr>
          <w:p w14:paraId="75CF76CE">
            <w:pPr>
              <w:pStyle w:val="34"/>
              <w:rPr>
                <w:rFonts w:hint="eastAsia" w:ascii="宋体" w:hAnsi="宋体" w:cs="宋体"/>
                <w:color w:val="auto"/>
                <w:sz w:val="24"/>
                <w:szCs w:val="24"/>
                <w:highlight w:val="none"/>
              </w:rPr>
            </w:pPr>
          </w:p>
        </w:tc>
      </w:tr>
      <w:tr w14:paraId="37D8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2D73C47D">
            <w:pPr>
              <w:spacing w:before="144" w:line="228" w:lineRule="auto"/>
              <w:ind w:left="226"/>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法定代表人</w:t>
            </w:r>
          </w:p>
        </w:tc>
        <w:tc>
          <w:tcPr>
            <w:tcW w:w="975" w:type="dxa"/>
          </w:tcPr>
          <w:p w14:paraId="4D45AD00">
            <w:pPr>
              <w:spacing w:before="144" w:line="228" w:lineRule="auto"/>
              <w:ind w:left="241"/>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姓名</w:t>
            </w:r>
          </w:p>
        </w:tc>
        <w:tc>
          <w:tcPr>
            <w:tcW w:w="1837" w:type="dxa"/>
          </w:tcPr>
          <w:p w14:paraId="050ABEAE">
            <w:pPr>
              <w:pStyle w:val="34"/>
              <w:rPr>
                <w:rFonts w:hint="eastAsia" w:ascii="宋体" w:hAnsi="宋体" w:cs="宋体"/>
                <w:color w:val="auto"/>
                <w:sz w:val="24"/>
                <w:szCs w:val="24"/>
                <w:highlight w:val="none"/>
              </w:rPr>
            </w:pPr>
          </w:p>
        </w:tc>
        <w:tc>
          <w:tcPr>
            <w:tcW w:w="1183" w:type="dxa"/>
            <w:gridSpan w:val="2"/>
          </w:tcPr>
          <w:p w14:paraId="0841DF59">
            <w:pPr>
              <w:spacing w:before="144" w:line="228" w:lineRule="auto"/>
              <w:ind w:left="130"/>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技术职称</w:t>
            </w:r>
          </w:p>
        </w:tc>
        <w:tc>
          <w:tcPr>
            <w:tcW w:w="1326" w:type="dxa"/>
            <w:gridSpan w:val="2"/>
          </w:tcPr>
          <w:p w14:paraId="62220D68">
            <w:pPr>
              <w:pStyle w:val="34"/>
              <w:rPr>
                <w:rFonts w:hint="eastAsia" w:ascii="宋体" w:hAnsi="宋体" w:cs="宋体"/>
                <w:color w:val="auto"/>
                <w:sz w:val="24"/>
                <w:szCs w:val="24"/>
                <w:highlight w:val="none"/>
              </w:rPr>
            </w:pPr>
          </w:p>
        </w:tc>
        <w:tc>
          <w:tcPr>
            <w:tcW w:w="770" w:type="dxa"/>
          </w:tcPr>
          <w:p w14:paraId="4F6931D6">
            <w:pPr>
              <w:spacing w:before="143" w:line="231" w:lineRule="auto"/>
              <w:ind w:left="177"/>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电话</w:t>
            </w:r>
          </w:p>
        </w:tc>
        <w:tc>
          <w:tcPr>
            <w:tcW w:w="1548" w:type="dxa"/>
          </w:tcPr>
          <w:p w14:paraId="11A9BD88">
            <w:pPr>
              <w:pStyle w:val="34"/>
              <w:rPr>
                <w:rFonts w:hint="eastAsia" w:ascii="宋体" w:hAnsi="宋体" w:cs="宋体"/>
                <w:color w:val="auto"/>
                <w:sz w:val="24"/>
                <w:szCs w:val="24"/>
                <w:highlight w:val="none"/>
              </w:rPr>
            </w:pPr>
          </w:p>
        </w:tc>
      </w:tr>
      <w:tr w14:paraId="4FAC8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0FAEC7A6">
            <w:pPr>
              <w:spacing w:before="145" w:line="230" w:lineRule="auto"/>
              <w:ind w:left="330"/>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成立时间</w:t>
            </w:r>
          </w:p>
        </w:tc>
        <w:tc>
          <w:tcPr>
            <w:tcW w:w="2812" w:type="dxa"/>
            <w:gridSpan w:val="2"/>
          </w:tcPr>
          <w:p w14:paraId="3F2DEBE5">
            <w:pPr>
              <w:pStyle w:val="34"/>
              <w:rPr>
                <w:rFonts w:hint="eastAsia" w:ascii="宋体" w:hAnsi="宋体" w:cs="宋体"/>
                <w:color w:val="auto"/>
                <w:sz w:val="24"/>
                <w:szCs w:val="24"/>
                <w:highlight w:val="none"/>
              </w:rPr>
            </w:pPr>
          </w:p>
        </w:tc>
        <w:tc>
          <w:tcPr>
            <w:tcW w:w="4827" w:type="dxa"/>
            <w:gridSpan w:val="6"/>
          </w:tcPr>
          <w:p w14:paraId="5FBF79B2">
            <w:pPr>
              <w:spacing w:before="145" w:line="228" w:lineRule="auto"/>
              <w:ind w:left="1287"/>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员工总人数（个</w:t>
            </w:r>
            <w:r>
              <w:rPr>
                <w:rFonts w:hint="eastAsia" w:ascii="宋体" w:hAnsi="宋体" w:cs="宋体"/>
                <w:color w:val="auto"/>
                <w:sz w:val="24"/>
                <w:szCs w:val="24"/>
                <w:highlight w:val="none"/>
              </w:rPr>
              <w:t>）：</w:t>
            </w:r>
          </w:p>
        </w:tc>
      </w:tr>
      <w:tr w14:paraId="684F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2821A8FE">
            <w:pPr>
              <w:spacing w:before="61" w:line="262" w:lineRule="auto"/>
              <w:ind w:right="220"/>
              <w:jc w:val="center"/>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企业资质</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类型和等级</w:t>
            </w:r>
          </w:p>
        </w:tc>
        <w:tc>
          <w:tcPr>
            <w:tcW w:w="2812" w:type="dxa"/>
            <w:gridSpan w:val="2"/>
          </w:tcPr>
          <w:p w14:paraId="2E5CE18E">
            <w:pPr>
              <w:pStyle w:val="34"/>
              <w:rPr>
                <w:rFonts w:hint="eastAsia" w:ascii="宋体" w:hAnsi="宋体" w:cs="宋体"/>
                <w:color w:val="auto"/>
                <w:sz w:val="24"/>
                <w:szCs w:val="24"/>
                <w:highlight w:val="none"/>
              </w:rPr>
            </w:pPr>
          </w:p>
        </w:tc>
        <w:tc>
          <w:tcPr>
            <w:tcW w:w="1183" w:type="dxa"/>
            <w:gridSpan w:val="2"/>
            <w:vMerge w:val="restart"/>
            <w:tcBorders>
              <w:bottom w:val="nil"/>
            </w:tcBorders>
          </w:tcPr>
          <w:p w14:paraId="3C45D0CA">
            <w:pPr>
              <w:pStyle w:val="34"/>
              <w:spacing w:line="254" w:lineRule="auto"/>
              <w:rPr>
                <w:rFonts w:hint="eastAsia" w:ascii="宋体" w:hAnsi="宋体" w:cs="宋体"/>
                <w:color w:val="auto"/>
                <w:sz w:val="24"/>
                <w:szCs w:val="24"/>
                <w:highlight w:val="none"/>
              </w:rPr>
            </w:pPr>
          </w:p>
          <w:p w14:paraId="5D67A4CE">
            <w:pPr>
              <w:pStyle w:val="34"/>
              <w:spacing w:line="254" w:lineRule="auto"/>
              <w:rPr>
                <w:rFonts w:hint="eastAsia" w:ascii="宋体" w:hAnsi="宋体" w:cs="宋体"/>
                <w:color w:val="auto"/>
                <w:sz w:val="24"/>
                <w:szCs w:val="24"/>
                <w:highlight w:val="none"/>
              </w:rPr>
            </w:pPr>
          </w:p>
          <w:p w14:paraId="6C2A615A">
            <w:pPr>
              <w:pStyle w:val="34"/>
              <w:spacing w:line="254" w:lineRule="auto"/>
              <w:rPr>
                <w:rFonts w:hint="eastAsia" w:ascii="宋体" w:hAnsi="宋体" w:cs="宋体"/>
                <w:color w:val="auto"/>
                <w:sz w:val="24"/>
                <w:szCs w:val="24"/>
                <w:highlight w:val="none"/>
              </w:rPr>
            </w:pPr>
          </w:p>
          <w:p w14:paraId="30E5B6D4">
            <w:pPr>
              <w:pStyle w:val="34"/>
              <w:spacing w:line="254" w:lineRule="auto"/>
              <w:rPr>
                <w:rFonts w:hint="eastAsia" w:ascii="宋体" w:hAnsi="宋体" w:cs="宋体"/>
                <w:color w:val="auto"/>
                <w:sz w:val="24"/>
                <w:szCs w:val="24"/>
                <w:highlight w:val="none"/>
              </w:rPr>
            </w:pPr>
          </w:p>
          <w:p w14:paraId="77A3A3AD">
            <w:pPr>
              <w:pStyle w:val="34"/>
              <w:spacing w:line="255" w:lineRule="auto"/>
              <w:rPr>
                <w:rFonts w:hint="eastAsia" w:ascii="宋体" w:hAnsi="宋体" w:cs="宋体"/>
                <w:color w:val="auto"/>
                <w:sz w:val="24"/>
                <w:szCs w:val="24"/>
                <w:highlight w:val="none"/>
              </w:rPr>
            </w:pPr>
          </w:p>
          <w:p w14:paraId="5BCB1AAF">
            <w:pPr>
              <w:spacing w:before="65" w:line="229" w:lineRule="auto"/>
              <w:ind w:left="341"/>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其中</w:t>
            </w:r>
          </w:p>
        </w:tc>
        <w:tc>
          <w:tcPr>
            <w:tcW w:w="2096" w:type="dxa"/>
            <w:gridSpan w:val="3"/>
          </w:tcPr>
          <w:p w14:paraId="19CB88B6">
            <w:pPr>
              <w:spacing w:before="214" w:line="229" w:lineRule="auto"/>
              <w:ind w:left="554"/>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项目经理</w:t>
            </w:r>
          </w:p>
        </w:tc>
        <w:tc>
          <w:tcPr>
            <w:tcW w:w="1548" w:type="dxa"/>
          </w:tcPr>
          <w:p w14:paraId="30487F7E">
            <w:pPr>
              <w:pStyle w:val="34"/>
              <w:rPr>
                <w:rFonts w:hint="eastAsia" w:ascii="宋体" w:hAnsi="宋体" w:cs="宋体"/>
                <w:color w:val="auto"/>
                <w:sz w:val="24"/>
                <w:szCs w:val="24"/>
                <w:highlight w:val="none"/>
              </w:rPr>
            </w:pPr>
          </w:p>
        </w:tc>
      </w:tr>
      <w:tr w14:paraId="476C9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56DD6F97">
            <w:pPr>
              <w:spacing w:before="146" w:line="228" w:lineRule="auto"/>
              <w:ind w:left="232"/>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营业执照号</w:t>
            </w:r>
          </w:p>
        </w:tc>
        <w:tc>
          <w:tcPr>
            <w:tcW w:w="2812" w:type="dxa"/>
            <w:gridSpan w:val="2"/>
          </w:tcPr>
          <w:p w14:paraId="080EE47A">
            <w:pPr>
              <w:pStyle w:val="34"/>
              <w:rPr>
                <w:rFonts w:hint="eastAsia" w:ascii="宋体" w:hAnsi="宋体" w:cs="宋体"/>
                <w:color w:val="auto"/>
                <w:sz w:val="24"/>
                <w:szCs w:val="24"/>
                <w:highlight w:val="none"/>
              </w:rPr>
            </w:pPr>
          </w:p>
        </w:tc>
        <w:tc>
          <w:tcPr>
            <w:tcW w:w="1183" w:type="dxa"/>
            <w:gridSpan w:val="2"/>
            <w:vMerge w:val="continue"/>
            <w:tcBorders>
              <w:top w:val="nil"/>
              <w:bottom w:val="nil"/>
            </w:tcBorders>
          </w:tcPr>
          <w:p w14:paraId="3E5FD005">
            <w:pPr>
              <w:pStyle w:val="34"/>
              <w:rPr>
                <w:rFonts w:hint="eastAsia" w:ascii="宋体" w:hAnsi="宋体" w:cs="宋体"/>
                <w:color w:val="auto"/>
                <w:sz w:val="24"/>
                <w:szCs w:val="24"/>
                <w:highlight w:val="none"/>
              </w:rPr>
            </w:pPr>
          </w:p>
        </w:tc>
        <w:tc>
          <w:tcPr>
            <w:tcW w:w="2096" w:type="dxa"/>
            <w:gridSpan w:val="3"/>
          </w:tcPr>
          <w:p w14:paraId="7CBC3664">
            <w:pPr>
              <w:spacing w:before="146" w:line="228" w:lineRule="auto"/>
              <w:ind w:left="345"/>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高级职称人员</w:t>
            </w:r>
          </w:p>
        </w:tc>
        <w:tc>
          <w:tcPr>
            <w:tcW w:w="1548" w:type="dxa"/>
          </w:tcPr>
          <w:p w14:paraId="5B7F8DB7">
            <w:pPr>
              <w:pStyle w:val="34"/>
              <w:rPr>
                <w:rFonts w:hint="eastAsia" w:ascii="宋体" w:hAnsi="宋体" w:cs="宋体"/>
                <w:color w:val="auto"/>
                <w:sz w:val="24"/>
                <w:szCs w:val="24"/>
                <w:highlight w:val="none"/>
              </w:rPr>
            </w:pPr>
          </w:p>
        </w:tc>
      </w:tr>
      <w:tr w14:paraId="249F5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2C8A8E5A">
            <w:pPr>
              <w:spacing w:before="146" w:line="230" w:lineRule="auto"/>
              <w:ind w:left="328"/>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注册资金</w:t>
            </w:r>
          </w:p>
        </w:tc>
        <w:tc>
          <w:tcPr>
            <w:tcW w:w="2812" w:type="dxa"/>
            <w:gridSpan w:val="2"/>
          </w:tcPr>
          <w:p w14:paraId="5A83ED95">
            <w:pPr>
              <w:pStyle w:val="34"/>
              <w:rPr>
                <w:rFonts w:hint="eastAsia" w:ascii="宋体" w:hAnsi="宋体" w:cs="宋体"/>
                <w:color w:val="auto"/>
                <w:sz w:val="24"/>
                <w:szCs w:val="24"/>
                <w:highlight w:val="none"/>
              </w:rPr>
            </w:pPr>
          </w:p>
        </w:tc>
        <w:tc>
          <w:tcPr>
            <w:tcW w:w="1183" w:type="dxa"/>
            <w:gridSpan w:val="2"/>
            <w:vMerge w:val="continue"/>
            <w:tcBorders>
              <w:top w:val="nil"/>
              <w:bottom w:val="nil"/>
            </w:tcBorders>
          </w:tcPr>
          <w:p w14:paraId="123E53A2">
            <w:pPr>
              <w:pStyle w:val="34"/>
              <w:rPr>
                <w:rFonts w:hint="eastAsia" w:ascii="宋体" w:hAnsi="宋体" w:cs="宋体"/>
                <w:color w:val="auto"/>
                <w:sz w:val="24"/>
                <w:szCs w:val="24"/>
                <w:highlight w:val="none"/>
              </w:rPr>
            </w:pPr>
          </w:p>
        </w:tc>
        <w:tc>
          <w:tcPr>
            <w:tcW w:w="2096" w:type="dxa"/>
            <w:gridSpan w:val="3"/>
          </w:tcPr>
          <w:p w14:paraId="7C1B33E8">
            <w:pPr>
              <w:spacing w:before="147" w:line="229" w:lineRule="auto"/>
              <w:ind w:left="359"/>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中级职称人员</w:t>
            </w:r>
          </w:p>
        </w:tc>
        <w:tc>
          <w:tcPr>
            <w:tcW w:w="1548" w:type="dxa"/>
          </w:tcPr>
          <w:p w14:paraId="3AA3451E">
            <w:pPr>
              <w:pStyle w:val="34"/>
              <w:rPr>
                <w:rFonts w:hint="eastAsia" w:ascii="宋体" w:hAnsi="宋体" w:cs="宋体"/>
                <w:color w:val="auto"/>
                <w:sz w:val="24"/>
                <w:szCs w:val="24"/>
                <w:highlight w:val="none"/>
              </w:rPr>
            </w:pPr>
          </w:p>
        </w:tc>
      </w:tr>
      <w:tr w14:paraId="3195B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0EEDF446">
            <w:pPr>
              <w:spacing w:before="62" w:line="241" w:lineRule="auto"/>
              <w:ind w:right="325"/>
              <w:jc w:val="center"/>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基本账户</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开户银行</w:t>
            </w:r>
          </w:p>
        </w:tc>
        <w:tc>
          <w:tcPr>
            <w:tcW w:w="2812" w:type="dxa"/>
            <w:gridSpan w:val="2"/>
          </w:tcPr>
          <w:p w14:paraId="59C0C791">
            <w:pPr>
              <w:pStyle w:val="34"/>
              <w:rPr>
                <w:rFonts w:hint="eastAsia" w:ascii="宋体" w:hAnsi="宋体" w:cs="宋体"/>
                <w:color w:val="auto"/>
                <w:sz w:val="24"/>
                <w:szCs w:val="24"/>
                <w:highlight w:val="none"/>
              </w:rPr>
            </w:pPr>
          </w:p>
        </w:tc>
        <w:tc>
          <w:tcPr>
            <w:tcW w:w="1183" w:type="dxa"/>
            <w:gridSpan w:val="2"/>
            <w:vMerge w:val="continue"/>
            <w:tcBorders>
              <w:top w:val="nil"/>
              <w:bottom w:val="nil"/>
            </w:tcBorders>
          </w:tcPr>
          <w:p w14:paraId="53B4F0F9">
            <w:pPr>
              <w:pStyle w:val="34"/>
              <w:rPr>
                <w:rFonts w:hint="eastAsia" w:ascii="宋体" w:hAnsi="宋体" w:cs="宋体"/>
                <w:color w:val="auto"/>
                <w:sz w:val="24"/>
                <w:szCs w:val="24"/>
                <w:highlight w:val="none"/>
              </w:rPr>
            </w:pPr>
          </w:p>
        </w:tc>
        <w:tc>
          <w:tcPr>
            <w:tcW w:w="2096" w:type="dxa"/>
            <w:gridSpan w:val="3"/>
          </w:tcPr>
          <w:p w14:paraId="5F8D5E7E">
            <w:pPr>
              <w:spacing w:before="191" w:line="230" w:lineRule="auto"/>
              <w:ind w:left="338"/>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初级职称人员</w:t>
            </w:r>
          </w:p>
        </w:tc>
        <w:tc>
          <w:tcPr>
            <w:tcW w:w="1548" w:type="dxa"/>
          </w:tcPr>
          <w:p w14:paraId="4D6EE00A">
            <w:pPr>
              <w:pStyle w:val="34"/>
              <w:rPr>
                <w:rFonts w:hint="eastAsia" w:ascii="宋体" w:hAnsi="宋体" w:cs="宋体"/>
                <w:color w:val="auto"/>
                <w:sz w:val="24"/>
                <w:szCs w:val="24"/>
                <w:highlight w:val="none"/>
              </w:rPr>
            </w:pPr>
          </w:p>
        </w:tc>
      </w:tr>
      <w:tr w14:paraId="36DEF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57D0EA70">
            <w:pPr>
              <w:spacing w:before="62" w:line="259" w:lineRule="auto"/>
              <w:ind w:right="325"/>
              <w:jc w:val="center"/>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基本账户</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银行账号</w:t>
            </w:r>
          </w:p>
        </w:tc>
        <w:tc>
          <w:tcPr>
            <w:tcW w:w="2812" w:type="dxa"/>
            <w:gridSpan w:val="2"/>
          </w:tcPr>
          <w:p w14:paraId="04BEB76A">
            <w:pPr>
              <w:pStyle w:val="34"/>
              <w:rPr>
                <w:rFonts w:hint="eastAsia" w:ascii="宋体" w:hAnsi="宋体" w:cs="宋体"/>
                <w:color w:val="auto"/>
                <w:sz w:val="24"/>
                <w:szCs w:val="24"/>
                <w:highlight w:val="none"/>
              </w:rPr>
            </w:pPr>
          </w:p>
        </w:tc>
        <w:tc>
          <w:tcPr>
            <w:tcW w:w="1183" w:type="dxa"/>
            <w:gridSpan w:val="2"/>
            <w:vMerge w:val="continue"/>
            <w:tcBorders>
              <w:top w:val="nil"/>
            </w:tcBorders>
          </w:tcPr>
          <w:p w14:paraId="238F0020">
            <w:pPr>
              <w:pStyle w:val="34"/>
              <w:rPr>
                <w:rFonts w:hint="eastAsia" w:ascii="宋体" w:hAnsi="宋体" w:cs="宋体"/>
                <w:color w:val="auto"/>
                <w:sz w:val="24"/>
                <w:szCs w:val="24"/>
                <w:highlight w:val="none"/>
              </w:rPr>
            </w:pPr>
          </w:p>
        </w:tc>
        <w:tc>
          <w:tcPr>
            <w:tcW w:w="2096" w:type="dxa"/>
            <w:gridSpan w:val="3"/>
          </w:tcPr>
          <w:p w14:paraId="4004A251">
            <w:pPr>
              <w:spacing w:before="211" w:line="228" w:lineRule="auto"/>
              <w:ind w:left="657"/>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技术员</w:t>
            </w:r>
          </w:p>
        </w:tc>
        <w:tc>
          <w:tcPr>
            <w:tcW w:w="1548" w:type="dxa"/>
          </w:tcPr>
          <w:p w14:paraId="0CD3DD56">
            <w:pPr>
              <w:pStyle w:val="34"/>
              <w:rPr>
                <w:rFonts w:hint="eastAsia" w:ascii="宋体" w:hAnsi="宋体" w:cs="宋体"/>
                <w:color w:val="auto"/>
                <w:sz w:val="24"/>
                <w:szCs w:val="24"/>
                <w:highlight w:val="none"/>
              </w:rPr>
            </w:pPr>
          </w:p>
        </w:tc>
      </w:tr>
      <w:tr w14:paraId="58478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22194669">
            <w:pPr>
              <w:spacing w:before="65" w:line="229" w:lineRule="auto"/>
              <w:ind w:left="330"/>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经营范围</w:t>
            </w:r>
          </w:p>
        </w:tc>
        <w:tc>
          <w:tcPr>
            <w:tcW w:w="7639" w:type="dxa"/>
            <w:gridSpan w:val="8"/>
          </w:tcPr>
          <w:p w14:paraId="3EAEF05A">
            <w:pPr>
              <w:pStyle w:val="34"/>
              <w:rPr>
                <w:rFonts w:hint="eastAsia" w:ascii="宋体" w:hAnsi="宋体" w:cs="宋体"/>
                <w:color w:val="auto"/>
                <w:sz w:val="24"/>
                <w:szCs w:val="24"/>
                <w:highlight w:val="none"/>
              </w:rPr>
            </w:pPr>
          </w:p>
        </w:tc>
      </w:tr>
      <w:tr w14:paraId="69ECA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4C235A61">
            <w:pPr>
              <w:pStyle w:val="34"/>
              <w:spacing w:line="295" w:lineRule="auto"/>
              <w:rPr>
                <w:rFonts w:hint="eastAsia" w:ascii="宋体" w:hAnsi="宋体" w:cs="宋体"/>
                <w:color w:val="auto"/>
                <w:sz w:val="24"/>
                <w:szCs w:val="24"/>
                <w:highlight w:val="none"/>
              </w:rPr>
            </w:pPr>
          </w:p>
          <w:p w14:paraId="034F1A67">
            <w:pPr>
              <w:pStyle w:val="34"/>
              <w:spacing w:line="296" w:lineRule="auto"/>
              <w:rPr>
                <w:rFonts w:hint="eastAsia" w:ascii="宋体" w:hAnsi="宋体" w:cs="宋体"/>
                <w:color w:val="auto"/>
                <w:sz w:val="24"/>
                <w:szCs w:val="24"/>
                <w:highlight w:val="none"/>
              </w:rPr>
            </w:pPr>
          </w:p>
          <w:p w14:paraId="0CB488C2">
            <w:pPr>
              <w:spacing w:before="65" w:line="229" w:lineRule="auto"/>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关联企业情况</w:t>
            </w:r>
          </w:p>
        </w:tc>
        <w:tc>
          <w:tcPr>
            <w:tcW w:w="7639" w:type="dxa"/>
            <w:gridSpan w:val="8"/>
          </w:tcPr>
          <w:p w14:paraId="04EF3BD2">
            <w:pPr>
              <w:spacing w:before="168" w:line="228" w:lineRule="auto"/>
              <w:ind w:left="111"/>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包括但不限于与投标人存在以下关系的不同单位：</w:t>
            </w:r>
          </w:p>
          <w:p w14:paraId="68D69A61">
            <w:pPr>
              <w:spacing w:before="81" w:line="228" w:lineRule="auto"/>
              <w:ind w:left="128"/>
              <w:rPr>
                <w:rFonts w:hint="eastAsia" w:ascii="宋体" w:hAnsi="宋体" w:cs="宋体"/>
                <w:color w:val="auto"/>
                <w:sz w:val="24"/>
                <w:szCs w:val="24"/>
                <w:highlight w:val="none"/>
                <w:lang w:eastAsia="zh-CN"/>
              </w:rPr>
            </w:pPr>
            <w:r>
              <w:rPr>
                <w:rFonts w:ascii="宋体" w:hAnsi="宋体" w:cs="宋体"/>
                <w:color w:val="auto"/>
                <w:spacing w:val="4"/>
                <w:sz w:val="24"/>
                <w:szCs w:val="24"/>
                <w:highlight w:val="none"/>
                <w:lang w:eastAsia="zh-CN"/>
              </w:rPr>
              <w:t>1</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4"/>
                <w:sz w:val="24"/>
                <w:szCs w:val="24"/>
                <w:highlight w:val="none"/>
                <w:lang w:eastAsia="zh-CN"/>
              </w:rPr>
              <w:t>．法定代表人为同一人的。</w:t>
            </w:r>
          </w:p>
          <w:p w14:paraId="0BED678B">
            <w:pPr>
              <w:spacing w:before="81" w:line="228" w:lineRule="auto"/>
              <w:ind w:left="107"/>
              <w:rPr>
                <w:rFonts w:hint="eastAsia" w:ascii="宋体" w:hAnsi="宋体" w:cs="宋体"/>
                <w:color w:val="auto"/>
                <w:sz w:val="24"/>
                <w:szCs w:val="24"/>
                <w:highlight w:val="none"/>
                <w:lang w:eastAsia="zh-CN"/>
              </w:rPr>
            </w:pPr>
            <w:r>
              <w:rPr>
                <w:rFonts w:ascii="宋体" w:hAnsi="宋体" w:cs="宋体"/>
                <w:color w:val="auto"/>
                <w:spacing w:val="6"/>
                <w:sz w:val="24"/>
                <w:szCs w:val="24"/>
                <w:highlight w:val="none"/>
                <w:lang w:eastAsia="zh-CN"/>
              </w:rPr>
              <w:t>2</w:t>
            </w:r>
            <w:r>
              <w:rPr>
                <w:rFonts w:ascii="宋体" w:hAnsi="宋体" w:cs="宋体"/>
                <w:color w:val="auto"/>
                <w:spacing w:val="-19"/>
                <w:sz w:val="24"/>
                <w:szCs w:val="24"/>
                <w:highlight w:val="none"/>
                <w:lang w:eastAsia="zh-CN"/>
              </w:rPr>
              <w:t xml:space="preserve"> </w:t>
            </w:r>
            <w:r>
              <w:rPr>
                <w:rFonts w:hint="eastAsia" w:ascii="宋体" w:hAnsi="宋体" w:cs="宋体"/>
                <w:color w:val="auto"/>
                <w:spacing w:val="6"/>
                <w:sz w:val="24"/>
                <w:szCs w:val="24"/>
                <w:highlight w:val="none"/>
                <w:lang w:eastAsia="zh-CN"/>
              </w:rPr>
              <w:t>．存在控股、管理关系的。</w:t>
            </w:r>
          </w:p>
          <w:p w14:paraId="2DA9E616">
            <w:pPr>
              <w:spacing w:before="81" w:line="228" w:lineRule="auto"/>
              <w:ind w:left="112"/>
              <w:rPr>
                <w:rFonts w:hint="eastAsia" w:ascii="宋体" w:hAnsi="宋体" w:cs="宋体"/>
                <w:color w:val="auto"/>
                <w:sz w:val="24"/>
                <w:szCs w:val="24"/>
                <w:highlight w:val="none"/>
                <w:lang w:eastAsia="zh-CN"/>
              </w:rPr>
            </w:pPr>
            <w:r>
              <w:rPr>
                <w:rFonts w:ascii="宋体" w:hAnsi="宋体" w:cs="宋体"/>
                <w:color w:val="auto"/>
                <w:spacing w:val="5"/>
                <w:sz w:val="24"/>
                <w:szCs w:val="24"/>
                <w:highlight w:val="none"/>
                <w:lang w:eastAsia="zh-CN"/>
              </w:rPr>
              <w:t>3</w:t>
            </w:r>
            <w:r>
              <w:rPr>
                <w:rFonts w:ascii="宋体" w:hAnsi="宋体" w:cs="宋体"/>
                <w:color w:val="auto"/>
                <w:spacing w:val="-17"/>
                <w:sz w:val="24"/>
                <w:szCs w:val="24"/>
                <w:highlight w:val="none"/>
                <w:lang w:eastAsia="zh-CN"/>
              </w:rPr>
              <w:t xml:space="preserve"> </w:t>
            </w:r>
            <w:r>
              <w:rPr>
                <w:rFonts w:hint="eastAsia" w:ascii="宋体" w:hAnsi="宋体" w:cs="宋体"/>
                <w:color w:val="auto"/>
                <w:spacing w:val="5"/>
                <w:sz w:val="24"/>
                <w:szCs w:val="24"/>
                <w:highlight w:val="none"/>
                <w:lang w:eastAsia="zh-CN"/>
              </w:rPr>
              <w:t>．主要人员相互任职的。</w:t>
            </w:r>
          </w:p>
        </w:tc>
      </w:tr>
      <w:tr w14:paraId="08652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361E022F">
            <w:pPr>
              <w:spacing w:before="235" w:line="230" w:lineRule="auto"/>
              <w:ind w:left="542"/>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备注</w:t>
            </w:r>
          </w:p>
        </w:tc>
        <w:tc>
          <w:tcPr>
            <w:tcW w:w="7639" w:type="dxa"/>
            <w:gridSpan w:val="8"/>
          </w:tcPr>
          <w:p w14:paraId="38469F97">
            <w:pPr>
              <w:pStyle w:val="34"/>
              <w:rPr>
                <w:rFonts w:hint="eastAsia" w:ascii="宋体" w:hAnsi="宋体" w:cs="宋体"/>
                <w:color w:val="auto"/>
                <w:sz w:val="24"/>
                <w:szCs w:val="24"/>
                <w:highlight w:val="none"/>
              </w:rPr>
            </w:pPr>
          </w:p>
        </w:tc>
      </w:tr>
    </w:tbl>
    <w:p w14:paraId="2BA9CD9E">
      <w:pPr>
        <w:spacing w:before="140" w:line="228" w:lineRule="auto"/>
        <w:rPr>
          <w:rFonts w:hint="eastAsia" w:ascii="宋体" w:hAnsi="宋体" w:cs="宋体"/>
          <w:color w:val="auto"/>
          <w:sz w:val="18"/>
          <w:szCs w:val="18"/>
          <w:highlight w:val="none"/>
        </w:rPr>
      </w:pPr>
      <w:r>
        <w:rPr>
          <w:rFonts w:hint="eastAsia" w:ascii="宋体" w:hAnsi="宋体" w:cs="宋体"/>
          <w:color w:val="auto"/>
          <w:spacing w:val="2"/>
          <w:sz w:val="18"/>
          <w:szCs w:val="18"/>
          <w:highlight w:val="none"/>
        </w:rPr>
        <w:t>说明：</w:t>
      </w:r>
    </w:p>
    <w:p w14:paraId="2C41F7FF">
      <w:pPr>
        <w:spacing w:before="81" w:line="288" w:lineRule="auto"/>
        <w:rPr>
          <w:rFonts w:hint="eastAsia" w:ascii="宋体" w:hAnsi="宋体" w:cs="宋体"/>
          <w:color w:val="auto"/>
          <w:spacing w:val="4"/>
          <w:sz w:val="18"/>
          <w:szCs w:val="18"/>
          <w:highlight w:val="none"/>
          <w:lang w:eastAsia="zh-CN"/>
        </w:rPr>
      </w:pPr>
      <w:bookmarkStart w:id="238" w:name="_Toc5131"/>
      <w:bookmarkStart w:id="239" w:name="_Toc14048"/>
      <w:r>
        <w:rPr>
          <w:rFonts w:ascii="宋体" w:hAnsi="宋体" w:cs="宋体"/>
          <w:color w:val="auto"/>
          <w:spacing w:val="4"/>
          <w:sz w:val="18"/>
          <w:szCs w:val="18"/>
          <w:highlight w:val="none"/>
          <w:lang w:eastAsia="zh-CN"/>
        </w:rPr>
        <w:t xml:space="preserve">1 </w:t>
      </w:r>
      <w:r>
        <w:rPr>
          <w:rFonts w:hint="eastAsia" w:ascii="宋体" w:hAnsi="宋体" w:cs="宋体"/>
          <w:color w:val="auto"/>
          <w:spacing w:val="4"/>
          <w:sz w:val="18"/>
          <w:szCs w:val="18"/>
          <w:highlight w:val="none"/>
          <w:lang w:eastAsia="zh-CN"/>
        </w:rPr>
        <w:t>．《投标人基本情况表》后应附以下资料：</w:t>
      </w:r>
      <w:bookmarkEnd w:id="238"/>
      <w:bookmarkEnd w:id="239"/>
    </w:p>
    <w:p w14:paraId="79D3C40E">
      <w:pPr>
        <w:spacing w:before="153" w:line="288" w:lineRule="auto"/>
        <w:rPr>
          <w:rFonts w:hint="eastAsia" w:ascii="宋体" w:hAnsi="宋体" w:cs="宋体"/>
          <w:color w:val="auto"/>
          <w:spacing w:val="6"/>
          <w:sz w:val="18"/>
          <w:szCs w:val="18"/>
          <w:highlight w:val="none"/>
          <w:lang w:eastAsia="zh-CN"/>
        </w:rPr>
      </w:pPr>
      <w:r>
        <w:rPr>
          <w:rFonts w:hint="eastAsia" w:ascii="宋体" w:hAnsi="宋体" w:cs="宋体"/>
          <w:color w:val="auto"/>
          <w:spacing w:val="9"/>
          <w:sz w:val="18"/>
          <w:szCs w:val="18"/>
          <w:highlight w:val="none"/>
          <w:lang w:eastAsia="zh-CN"/>
        </w:rPr>
        <w:t>（</w:t>
      </w:r>
      <w:r>
        <w:rPr>
          <w:rFonts w:ascii="宋体" w:hAnsi="宋体" w:cs="宋体"/>
          <w:color w:val="auto"/>
          <w:spacing w:val="9"/>
          <w:sz w:val="18"/>
          <w:szCs w:val="18"/>
          <w:highlight w:val="none"/>
          <w:lang w:eastAsia="zh-CN"/>
        </w:rPr>
        <w:t>1</w:t>
      </w:r>
      <w:r>
        <w:rPr>
          <w:rFonts w:hint="eastAsia" w:ascii="宋体" w:hAnsi="宋体" w:cs="宋体"/>
          <w:color w:val="auto"/>
          <w:spacing w:val="9"/>
          <w:sz w:val="18"/>
          <w:szCs w:val="18"/>
          <w:highlight w:val="none"/>
          <w:lang w:eastAsia="zh-CN"/>
        </w:rPr>
        <w:t>）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中华人民共和国住房和城乡建设部</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”进入“全国工程质量安全监管信息平台公共服务门户</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”版块，具体网址为：</w:t>
      </w:r>
      <w:r>
        <w:rPr>
          <w:rFonts w:ascii="宋体" w:hAnsi="宋体" w:cs="宋体"/>
          <w:color w:val="auto"/>
          <w:spacing w:val="9"/>
          <w:sz w:val="18"/>
          <w:szCs w:val="18"/>
          <w:highlight w:val="none"/>
          <w:lang w:eastAsia="zh-CN"/>
        </w:rPr>
        <w:t>https://zlaq.mohurd.gov.cn</w:t>
      </w:r>
      <w:r>
        <w:rPr>
          <w:rFonts w:hint="eastAsia" w:ascii="宋体" w:hAnsi="宋体" w:cs="宋体"/>
          <w:color w:val="auto"/>
          <w:spacing w:val="9"/>
          <w:sz w:val="18"/>
          <w:szCs w:val="18"/>
          <w:highlight w:val="none"/>
          <w:lang w:eastAsia="zh-CN"/>
        </w:rPr>
        <w:t>，进入后点击“安全生产许可证信息</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”，输入企业名称和统一社会信用代码即可查询。如中标后，投标单位安全生产许可证发生被暂扣情形，需双方另行协商）；</w:t>
      </w:r>
    </w:p>
    <w:p w14:paraId="4C1545CC">
      <w:pPr>
        <w:spacing w:before="153" w:line="288" w:lineRule="auto"/>
        <w:rPr>
          <w:rFonts w:hint="eastAsia" w:ascii="宋体" w:hAnsi="宋体" w:cs="宋体"/>
          <w:color w:val="auto"/>
          <w:sz w:val="18"/>
          <w:szCs w:val="18"/>
          <w:highlight w:val="none"/>
          <w:lang w:eastAsia="zh-CN"/>
        </w:rPr>
      </w:pPr>
      <w:r>
        <w:rPr>
          <w:rFonts w:hint="eastAsia" w:ascii="宋体" w:hAnsi="宋体" w:cs="宋体"/>
          <w:color w:val="auto"/>
          <w:spacing w:val="9"/>
          <w:sz w:val="18"/>
          <w:szCs w:val="18"/>
          <w:highlight w:val="none"/>
          <w:lang w:eastAsia="zh-CN"/>
        </w:rPr>
        <w:t>（</w:t>
      </w:r>
      <w:r>
        <w:rPr>
          <w:rFonts w:ascii="宋体" w:hAnsi="宋体" w:cs="宋体"/>
          <w:color w:val="auto"/>
          <w:spacing w:val="9"/>
          <w:sz w:val="18"/>
          <w:szCs w:val="18"/>
          <w:highlight w:val="none"/>
          <w:lang w:eastAsia="zh-CN"/>
        </w:rPr>
        <w:t>2</w:t>
      </w:r>
      <w:r>
        <w:rPr>
          <w:rFonts w:hint="eastAsia" w:ascii="宋体" w:hAnsi="宋体" w:cs="宋体"/>
          <w:color w:val="auto"/>
          <w:spacing w:val="9"/>
          <w:sz w:val="18"/>
          <w:szCs w:val="18"/>
          <w:highlight w:val="none"/>
          <w:lang w:eastAsia="zh-CN"/>
        </w:rPr>
        <w:t>）“进粤企业和人员诚信信息登记平台</w:t>
      </w:r>
      <w:r>
        <w:rPr>
          <w:rFonts w:ascii="宋体" w:hAnsi="宋体" w:cs="宋体"/>
          <w:color w:val="auto"/>
          <w:spacing w:val="-72"/>
          <w:sz w:val="18"/>
          <w:szCs w:val="18"/>
          <w:highlight w:val="none"/>
          <w:lang w:eastAsia="zh-CN"/>
        </w:rPr>
        <w:t xml:space="preserve"> </w:t>
      </w:r>
      <w:r>
        <w:rPr>
          <w:rFonts w:hint="eastAsia" w:ascii="宋体" w:hAnsi="宋体" w:cs="宋体"/>
          <w:color w:val="auto"/>
          <w:spacing w:val="8"/>
          <w:sz w:val="18"/>
          <w:szCs w:val="18"/>
          <w:highlight w:val="none"/>
          <w:lang w:eastAsia="zh-CN"/>
        </w:rPr>
        <w:t>”企业信息情况打印页。（适用于省外建筑企业）</w:t>
      </w:r>
    </w:p>
    <w:p w14:paraId="67236E8F">
      <w:pPr>
        <w:spacing w:before="153" w:line="288" w:lineRule="auto"/>
        <w:jc w:val="both"/>
        <w:rPr>
          <w:rFonts w:hint="eastAsia" w:ascii="宋体" w:hAnsi="宋体" w:cs="宋体"/>
          <w:color w:val="auto"/>
          <w:sz w:val="18"/>
          <w:szCs w:val="18"/>
          <w:highlight w:val="none"/>
          <w:lang w:eastAsia="zh-CN"/>
        </w:rPr>
      </w:pPr>
      <w:r>
        <w:rPr>
          <w:rFonts w:hint="eastAsia" w:ascii="宋体" w:hAnsi="宋体" w:cs="宋体"/>
          <w:color w:val="auto"/>
          <w:spacing w:val="8"/>
          <w:sz w:val="18"/>
          <w:szCs w:val="18"/>
          <w:highlight w:val="none"/>
          <w:lang w:eastAsia="zh-CN"/>
        </w:rPr>
        <w:t>（</w:t>
      </w:r>
      <w:r>
        <w:rPr>
          <w:rFonts w:ascii="宋体" w:hAnsi="宋体" w:cs="宋体"/>
          <w:color w:val="auto"/>
          <w:spacing w:val="8"/>
          <w:sz w:val="18"/>
          <w:szCs w:val="18"/>
          <w:highlight w:val="none"/>
          <w:lang w:eastAsia="zh-CN"/>
        </w:rPr>
        <w:t>3</w:t>
      </w:r>
      <w:r>
        <w:rPr>
          <w:rFonts w:hint="eastAsia" w:ascii="宋体" w:hAnsi="宋体" w:cs="宋体"/>
          <w:color w:val="auto"/>
          <w:spacing w:val="8"/>
          <w:sz w:val="18"/>
          <w:szCs w:val="18"/>
          <w:highlight w:val="none"/>
          <w:lang w:eastAsia="zh-CN"/>
        </w:rPr>
        <w:t>）《法人和非法人组织公共信用信息报告》（在“信用中国</w:t>
      </w:r>
      <w:r>
        <w:rPr>
          <w:rFonts w:ascii="宋体" w:hAnsi="宋体" w:cs="宋体"/>
          <w:color w:val="auto"/>
          <w:spacing w:val="-70"/>
          <w:sz w:val="18"/>
          <w:szCs w:val="18"/>
          <w:highlight w:val="none"/>
          <w:lang w:eastAsia="zh-CN"/>
        </w:rPr>
        <w:t xml:space="preserve"> </w:t>
      </w:r>
      <w:r>
        <w:rPr>
          <w:rFonts w:hint="eastAsia" w:ascii="宋体" w:hAnsi="宋体" w:cs="宋体"/>
          <w:color w:val="auto"/>
          <w:spacing w:val="8"/>
          <w:sz w:val="18"/>
          <w:szCs w:val="18"/>
          <w:highlight w:val="none"/>
          <w:lang w:eastAsia="zh-CN"/>
        </w:rPr>
        <w:t>”网站企业查询界面</w:t>
      </w:r>
      <w:r>
        <w:rPr>
          <w:rFonts w:hint="eastAsia" w:ascii="宋体" w:hAnsi="宋体" w:cs="宋体"/>
          <w:color w:val="auto"/>
          <w:spacing w:val="7"/>
          <w:sz w:val="18"/>
          <w:szCs w:val="18"/>
          <w:highlight w:val="none"/>
          <w:lang w:eastAsia="zh-CN"/>
        </w:rPr>
        <w:t>中下载）。</w:t>
      </w:r>
    </w:p>
    <w:p w14:paraId="555560C7">
      <w:pPr>
        <w:spacing w:before="81" w:line="288" w:lineRule="auto"/>
        <w:rPr>
          <w:rFonts w:hint="eastAsia" w:ascii="宋体" w:hAnsi="宋体" w:cs="宋体"/>
          <w:color w:val="auto"/>
          <w:spacing w:val="4"/>
          <w:sz w:val="20"/>
          <w:szCs w:val="20"/>
          <w:highlight w:val="none"/>
          <w:lang w:eastAsia="zh-CN"/>
        </w:rPr>
      </w:pPr>
      <w:r>
        <w:rPr>
          <w:rFonts w:ascii="宋体" w:hAnsi="宋体" w:cs="宋体"/>
          <w:color w:val="auto"/>
          <w:spacing w:val="9"/>
          <w:sz w:val="18"/>
          <w:szCs w:val="18"/>
          <w:highlight w:val="none"/>
          <w:lang w:eastAsia="zh-CN"/>
        </w:rPr>
        <w:t>2</w:t>
      </w:r>
      <w:r>
        <w:rPr>
          <w:rFonts w:ascii="宋体" w:hAnsi="宋体" w:cs="宋体"/>
          <w:color w:val="auto"/>
          <w:spacing w:val="-21"/>
          <w:sz w:val="18"/>
          <w:szCs w:val="18"/>
          <w:highlight w:val="none"/>
          <w:lang w:eastAsia="zh-CN"/>
        </w:rPr>
        <w:t xml:space="preserve"> </w:t>
      </w:r>
      <w:r>
        <w:rPr>
          <w:rFonts w:hint="eastAsia" w:ascii="宋体" w:hAnsi="宋体" w:cs="宋体"/>
          <w:color w:val="auto"/>
          <w:spacing w:val="9"/>
          <w:sz w:val="18"/>
          <w:szCs w:val="18"/>
          <w:highlight w:val="none"/>
          <w:lang w:eastAsia="zh-CN"/>
        </w:rPr>
        <w:t>．联合体投标的，联合体成员单位均应填写《投标人基本情况</w:t>
      </w:r>
      <w:r>
        <w:rPr>
          <w:rFonts w:hint="eastAsia" w:ascii="宋体" w:hAnsi="宋体" w:cs="宋体"/>
          <w:color w:val="auto"/>
          <w:spacing w:val="8"/>
          <w:sz w:val="18"/>
          <w:szCs w:val="18"/>
          <w:highlight w:val="none"/>
          <w:lang w:eastAsia="zh-CN"/>
        </w:rPr>
        <w:t>表》并提供以上所需资料。</w:t>
      </w:r>
    </w:p>
    <w:p w14:paraId="476EA3A9">
      <w:pPr>
        <w:spacing w:before="78" w:line="220" w:lineRule="auto"/>
        <w:outlineLvl w:val="2"/>
        <w:rPr>
          <w:rFonts w:hint="eastAsia" w:ascii="宋体" w:hAnsi="宋体" w:cs="宋体"/>
          <w:b/>
          <w:bCs/>
          <w:color w:val="auto"/>
          <w:spacing w:val="-4"/>
          <w:sz w:val="24"/>
          <w:szCs w:val="24"/>
          <w:highlight w:val="none"/>
          <w:lang w:eastAsia="zh-CN"/>
        </w:rPr>
      </w:pPr>
      <w:bookmarkStart w:id="240" w:name="_Toc19699"/>
      <w:r>
        <w:rPr>
          <w:rFonts w:hint="eastAsia" w:ascii="宋体" w:hAnsi="宋体" w:cs="宋体"/>
          <w:b/>
          <w:bCs/>
          <w:color w:val="auto"/>
          <w:spacing w:val="-4"/>
          <w:sz w:val="24"/>
          <w:szCs w:val="24"/>
          <w:highlight w:val="none"/>
          <w:lang w:eastAsia="zh-CN"/>
        </w:rPr>
        <w:t>格式八</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项目经理简历表</w:t>
      </w:r>
      <w:bookmarkEnd w:id="240"/>
    </w:p>
    <w:p w14:paraId="7A895D69">
      <w:pPr>
        <w:pStyle w:val="6"/>
        <w:spacing w:line="444" w:lineRule="auto"/>
        <w:rPr>
          <w:rFonts w:hint="eastAsia" w:ascii="宋体" w:hAnsi="宋体" w:cs="宋体"/>
          <w:color w:val="auto"/>
          <w:highlight w:val="none"/>
          <w:lang w:eastAsia="zh-CN"/>
        </w:rPr>
      </w:pPr>
    </w:p>
    <w:p w14:paraId="02D18F3E">
      <w:pPr>
        <w:spacing w:before="97" w:line="219" w:lineRule="auto"/>
        <w:ind w:left="3538"/>
        <w:rPr>
          <w:rFonts w:hint="eastAsia" w:ascii="宋体" w:hAnsi="宋体" w:cs="宋体"/>
          <w:color w:val="auto"/>
          <w:sz w:val="30"/>
          <w:szCs w:val="30"/>
          <w:highlight w:val="none"/>
          <w:lang w:eastAsia="zh-CN"/>
        </w:rPr>
      </w:pPr>
      <w:bookmarkStart w:id="241" w:name="bookmark89"/>
      <w:bookmarkEnd w:id="241"/>
      <w:bookmarkStart w:id="242" w:name="bookmark156"/>
      <w:bookmarkEnd w:id="242"/>
      <w:bookmarkStart w:id="243" w:name="_Toc31533"/>
      <w:bookmarkStart w:id="244" w:name="_Toc24489"/>
      <w:r>
        <w:rPr>
          <w:rFonts w:hint="eastAsia" w:ascii="宋体" w:hAnsi="宋体" w:cs="宋体"/>
          <w:b/>
          <w:bCs/>
          <w:color w:val="auto"/>
          <w:spacing w:val="-5"/>
          <w:sz w:val="30"/>
          <w:szCs w:val="30"/>
          <w:highlight w:val="none"/>
          <w:lang w:eastAsia="zh-CN"/>
        </w:rPr>
        <w:t>项目经理简历表</w:t>
      </w:r>
      <w:bookmarkEnd w:id="243"/>
      <w:bookmarkEnd w:id="244"/>
    </w:p>
    <w:p w14:paraId="3C70E802">
      <w:pPr>
        <w:spacing w:line="240" w:lineRule="exact"/>
        <w:rPr>
          <w:rFonts w:hint="eastAsia" w:ascii="宋体" w:hAnsi="宋体" w:cs="宋体"/>
          <w:color w:val="auto"/>
          <w:highlight w:val="none"/>
          <w:lang w:eastAsia="zh-CN"/>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CDC1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tcPr>
          <w:p w14:paraId="52816E31">
            <w:pPr>
              <w:spacing w:before="177" w:line="228" w:lineRule="auto"/>
              <w:ind w:left="508"/>
              <w:rPr>
                <w:rFonts w:hint="eastAsia" w:ascii="宋体" w:hAnsi="宋体" w:cs="宋体"/>
                <w:color w:val="auto"/>
                <w:sz w:val="24"/>
                <w:szCs w:val="24"/>
                <w:highlight w:val="none"/>
              </w:rPr>
            </w:pPr>
            <w:r>
              <w:rPr>
                <w:rFonts w:hint="eastAsia" w:ascii="宋体" w:hAnsi="宋体" w:cs="宋体"/>
                <w:color w:val="auto"/>
                <w:sz w:val="24"/>
                <w:szCs w:val="24"/>
                <w:highlight w:val="none"/>
              </w:rPr>
              <w:t>姓</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名</w:t>
            </w:r>
          </w:p>
        </w:tc>
        <w:tc>
          <w:tcPr>
            <w:tcW w:w="1294" w:type="dxa"/>
            <w:gridSpan w:val="2"/>
          </w:tcPr>
          <w:p w14:paraId="4A6D39FF">
            <w:pPr>
              <w:pStyle w:val="34"/>
              <w:rPr>
                <w:rFonts w:hint="eastAsia" w:ascii="宋体" w:hAnsi="宋体" w:cs="宋体"/>
                <w:color w:val="auto"/>
                <w:sz w:val="24"/>
                <w:szCs w:val="24"/>
                <w:highlight w:val="none"/>
              </w:rPr>
            </w:pPr>
          </w:p>
        </w:tc>
        <w:tc>
          <w:tcPr>
            <w:tcW w:w="1357" w:type="dxa"/>
          </w:tcPr>
          <w:p w14:paraId="5B56D090">
            <w:pPr>
              <w:spacing w:before="177" w:line="229" w:lineRule="auto"/>
              <w:ind w:left="336"/>
              <w:rPr>
                <w:rFonts w:hint="eastAsia" w:ascii="宋体" w:hAnsi="宋体" w:cs="宋体"/>
                <w:color w:val="auto"/>
                <w:sz w:val="24"/>
                <w:szCs w:val="24"/>
                <w:highlight w:val="none"/>
              </w:rPr>
            </w:pPr>
            <w:r>
              <w:rPr>
                <w:rFonts w:hint="eastAsia" w:ascii="宋体" w:hAnsi="宋体" w:cs="宋体"/>
                <w:color w:val="auto"/>
                <w:sz w:val="24"/>
                <w:szCs w:val="24"/>
                <w:highlight w:val="none"/>
              </w:rPr>
              <w:t>性</w:t>
            </w:r>
            <w:r>
              <w:rPr>
                <w:rFonts w:ascii="宋体" w:hAnsi="宋体" w:cs="宋体"/>
                <w:color w:val="auto"/>
                <w:spacing w:val="10"/>
                <w:sz w:val="24"/>
                <w:szCs w:val="24"/>
                <w:highlight w:val="none"/>
              </w:rPr>
              <w:t xml:space="preserve">  </w:t>
            </w:r>
            <w:r>
              <w:rPr>
                <w:rFonts w:hint="eastAsia" w:ascii="宋体" w:hAnsi="宋体" w:cs="宋体"/>
                <w:color w:val="auto"/>
                <w:sz w:val="24"/>
                <w:szCs w:val="24"/>
                <w:highlight w:val="none"/>
              </w:rPr>
              <w:t>别</w:t>
            </w:r>
          </w:p>
        </w:tc>
        <w:tc>
          <w:tcPr>
            <w:tcW w:w="2062" w:type="dxa"/>
          </w:tcPr>
          <w:p w14:paraId="2C8C17DA">
            <w:pPr>
              <w:pStyle w:val="34"/>
              <w:rPr>
                <w:rFonts w:hint="eastAsia" w:ascii="宋体" w:hAnsi="宋体" w:cs="宋体"/>
                <w:color w:val="auto"/>
                <w:sz w:val="24"/>
                <w:szCs w:val="24"/>
                <w:highlight w:val="none"/>
              </w:rPr>
            </w:pPr>
          </w:p>
        </w:tc>
        <w:tc>
          <w:tcPr>
            <w:tcW w:w="1798" w:type="dxa"/>
          </w:tcPr>
          <w:p w14:paraId="157BE37C">
            <w:pPr>
              <w:spacing w:before="177" w:line="228" w:lineRule="auto"/>
              <w:ind w:left="488"/>
              <w:rPr>
                <w:rFonts w:hint="eastAsia" w:ascii="宋体" w:hAnsi="宋体" w:cs="宋体"/>
                <w:color w:val="auto"/>
                <w:sz w:val="24"/>
                <w:szCs w:val="24"/>
                <w:highlight w:val="none"/>
              </w:rPr>
            </w:pPr>
            <w:r>
              <w:rPr>
                <w:rFonts w:hint="eastAsia" w:ascii="宋体" w:hAnsi="宋体" w:cs="宋体"/>
                <w:color w:val="auto"/>
                <w:sz w:val="24"/>
                <w:szCs w:val="24"/>
                <w:highlight w:val="none"/>
              </w:rPr>
              <w:t>年</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龄</w:t>
            </w:r>
          </w:p>
        </w:tc>
        <w:tc>
          <w:tcPr>
            <w:tcW w:w="1398" w:type="dxa"/>
          </w:tcPr>
          <w:p w14:paraId="4CD2C4FE">
            <w:pPr>
              <w:pStyle w:val="34"/>
              <w:rPr>
                <w:rFonts w:hint="eastAsia" w:ascii="宋体" w:hAnsi="宋体" w:cs="宋体"/>
                <w:color w:val="auto"/>
                <w:sz w:val="24"/>
                <w:szCs w:val="24"/>
                <w:highlight w:val="none"/>
              </w:rPr>
            </w:pPr>
          </w:p>
        </w:tc>
      </w:tr>
      <w:tr w14:paraId="5241C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tcPr>
          <w:p w14:paraId="33C10D1B">
            <w:pPr>
              <w:spacing w:before="175" w:line="228" w:lineRule="auto"/>
              <w:ind w:left="509"/>
              <w:rPr>
                <w:rFonts w:hint="eastAsia" w:ascii="宋体" w:hAns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务</w:t>
            </w:r>
          </w:p>
        </w:tc>
        <w:tc>
          <w:tcPr>
            <w:tcW w:w="1294" w:type="dxa"/>
            <w:gridSpan w:val="2"/>
          </w:tcPr>
          <w:p w14:paraId="10208806">
            <w:pPr>
              <w:pStyle w:val="34"/>
              <w:rPr>
                <w:rFonts w:hint="eastAsia" w:ascii="宋体" w:hAnsi="宋体" w:cs="宋体"/>
                <w:color w:val="auto"/>
                <w:sz w:val="24"/>
                <w:szCs w:val="24"/>
                <w:highlight w:val="none"/>
              </w:rPr>
            </w:pPr>
          </w:p>
        </w:tc>
        <w:tc>
          <w:tcPr>
            <w:tcW w:w="1357" w:type="dxa"/>
          </w:tcPr>
          <w:p w14:paraId="4B0EFF08">
            <w:pPr>
              <w:spacing w:before="174" w:line="231" w:lineRule="auto"/>
              <w:ind w:left="337"/>
              <w:rPr>
                <w:rFonts w:hint="eastAsia" w:ascii="宋体" w:hAns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称</w:t>
            </w:r>
          </w:p>
        </w:tc>
        <w:tc>
          <w:tcPr>
            <w:tcW w:w="2062" w:type="dxa"/>
          </w:tcPr>
          <w:p w14:paraId="195AC03B">
            <w:pPr>
              <w:pStyle w:val="34"/>
              <w:rPr>
                <w:rFonts w:hint="eastAsia" w:ascii="宋体" w:hAnsi="宋体" w:cs="宋体"/>
                <w:color w:val="auto"/>
                <w:sz w:val="24"/>
                <w:szCs w:val="24"/>
                <w:highlight w:val="none"/>
              </w:rPr>
            </w:pPr>
          </w:p>
        </w:tc>
        <w:tc>
          <w:tcPr>
            <w:tcW w:w="1798" w:type="dxa"/>
          </w:tcPr>
          <w:p w14:paraId="498D679B">
            <w:pPr>
              <w:spacing w:before="175" w:line="230" w:lineRule="auto"/>
              <w:ind w:left="491"/>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学</w:t>
            </w:r>
            <w:r>
              <w:rPr>
                <w:rFonts w:ascii="宋体" w:hAnsi="宋体" w:cs="宋体"/>
                <w:color w:val="auto"/>
                <w:spacing w:val="9"/>
                <w:sz w:val="24"/>
                <w:szCs w:val="24"/>
                <w:highlight w:val="none"/>
              </w:rPr>
              <w:t xml:space="preserve">   </w:t>
            </w:r>
            <w:r>
              <w:rPr>
                <w:rFonts w:hint="eastAsia" w:ascii="宋体" w:hAnsi="宋体" w:cs="宋体"/>
                <w:color w:val="auto"/>
                <w:spacing w:val="-2"/>
                <w:sz w:val="24"/>
                <w:szCs w:val="24"/>
                <w:highlight w:val="none"/>
              </w:rPr>
              <w:t>历</w:t>
            </w:r>
          </w:p>
        </w:tc>
        <w:tc>
          <w:tcPr>
            <w:tcW w:w="1398" w:type="dxa"/>
          </w:tcPr>
          <w:p w14:paraId="50CC8CC9">
            <w:pPr>
              <w:pStyle w:val="34"/>
              <w:rPr>
                <w:rFonts w:hint="eastAsia" w:ascii="宋体" w:hAnsi="宋体" w:cs="宋体"/>
                <w:color w:val="auto"/>
                <w:sz w:val="24"/>
                <w:szCs w:val="24"/>
                <w:highlight w:val="none"/>
              </w:rPr>
            </w:pPr>
          </w:p>
        </w:tc>
      </w:tr>
      <w:tr w14:paraId="0E98E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tcPr>
          <w:p w14:paraId="41ACB7D0">
            <w:pPr>
              <w:spacing w:before="175" w:line="229" w:lineRule="auto"/>
              <w:ind w:left="248"/>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参加工作时间</w:t>
            </w:r>
          </w:p>
        </w:tc>
        <w:tc>
          <w:tcPr>
            <w:tcW w:w="2651" w:type="dxa"/>
            <w:gridSpan w:val="3"/>
          </w:tcPr>
          <w:p w14:paraId="1A146C40">
            <w:pPr>
              <w:pStyle w:val="34"/>
              <w:rPr>
                <w:rFonts w:hint="eastAsia" w:ascii="宋体" w:hAnsi="宋体" w:cs="宋体"/>
                <w:color w:val="auto"/>
                <w:sz w:val="24"/>
                <w:szCs w:val="24"/>
                <w:highlight w:val="none"/>
              </w:rPr>
            </w:pPr>
          </w:p>
        </w:tc>
        <w:tc>
          <w:tcPr>
            <w:tcW w:w="3860" w:type="dxa"/>
            <w:gridSpan w:val="2"/>
          </w:tcPr>
          <w:p w14:paraId="1C8983E2">
            <w:pPr>
              <w:spacing w:before="176" w:line="228" w:lineRule="auto"/>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从事工程建设项目管理工作年限</w:t>
            </w:r>
          </w:p>
        </w:tc>
        <w:tc>
          <w:tcPr>
            <w:tcW w:w="1398" w:type="dxa"/>
          </w:tcPr>
          <w:p w14:paraId="62952428">
            <w:pPr>
              <w:pStyle w:val="34"/>
              <w:rPr>
                <w:rFonts w:hint="eastAsia" w:ascii="宋体" w:hAnsi="宋体" w:cs="宋体"/>
                <w:color w:val="auto"/>
                <w:sz w:val="24"/>
                <w:szCs w:val="24"/>
                <w:highlight w:val="none"/>
                <w:lang w:eastAsia="zh-CN"/>
              </w:rPr>
            </w:pPr>
          </w:p>
        </w:tc>
      </w:tr>
      <w:tr w14:paraId="6A3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tcPr>
          <w:p w14:paraId="1C184588">
            <w:pPr>
              <w:spacing w:before="176" w:line="228" w:lineRule="auto"/>
              <w:ind w:left="2356"/>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以项目经理身份参与过的主要业绩（已完工项目）</w:t>
            </w:r>
          </w:p>
        </w:tc>
      </w:tr>
      <w:tr w14:paraId="3C5FE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54DC58C1">
            <w:pPr>
              <w:spacing w:before="176" w:line="230" w:lineRule="auto"/>
              <w:ind w:left="183"/>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序号</w:t>
            </w:r>
          </w:p>
        </w:tc>
        <w:tc>
          <w:tcPr>
            <w:tcW w:w="1624" w:type="dxa"/>
            <w:gridSpan w:val="2"/>
          </w:tcPr>
          <w:p w14:paraId="2445CA8B">
            <w:pPr>
              <w:spacing w:before="176" w:line="229" w:lineRule="auto"/>
              <w:ind w:left="359"/>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项目名称</w:t>
            </w:r>
          </w:p>
        </w:tc>
        <w:tc>
          <w:tcPr>
            <w:tcW w:w="2037" w:type="dxa"/>
            <w:gridSpan w:val="2"/>
          </w:tcPr>
          <w:p w14:paraId="2477F596">
            <w:pPr>
              <w:spacing w:before="176" w:line="229" w:lineRule="auto"/>
              <w:ind w:left="557"/>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建设单位</w:t>
            </w:r>
          </w:p>
        </w:tc>
        <w:tc>
          <w:tcPr>
            <w:tcW w:w="2062" w:type="dxa"/>
          </w:tcPr>
          <w:p w14:paraId="29155316">
            <w:pPr>
              <w:spacing w:before="176" w:line="228" w:lineRule="auto"/>
              <w:ind w:left="260"/>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建设内容和规模</w:t>
            </w:r>
          </w:p>
        </w:tc>
        <w:tc>
          <w:tcPr>
            <w:tcW w:w="1798" w:type="dxa"/>
          </w:tcPr>
          <w:p w14:paraId="3221336F">
            <w:pPr>
              <w:spacing w:before="176" w:line="228" w:lineRule="auto"/>
              <w:ind w:left="238"/>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开、竣工日期</w:t>
            </w:r>
          </w:p>
        </w:tc>
        <w:tc>
          <w:tcPr>
            <w:tcW w:w="1398" w:type="dxa"/>
          </w:tcPr>
          <w:p w14:paraId="3EBEE4E5">
            <w:pPr>
              <w:spacing w:before="176" w:line="228" w:lineRule="auto"/>
              <w:ind w:left="251"/>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质量等级</w:t>
            </w:r>
          </w:p>
        </w:tc>
      </w:tr>
      <w:tr w14:paraId="4BD68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465AEF06">
            <w:pPr>
              <w:spacing w:before="214" w:line="195" w:lineRule="auto"/>
              <w:ind w:left="359"/>
              <w:rPr>
                <w:rFonts w:hint="eastAsia" w:ascii="宋体" w:hAnsi="宋体" w:cs="宋体"/>
                <w:color w:val="auto"/>
                <w:sz w:val="24"/>
                <w:szCs w:val="24"/>
                <w:highlight w:val="none"/>
              </w:rPr>
            </w:pPr>
            <w:r>
              <w:rPr>
                <w:rFonts w:ascii="宋体" w:hAnsi="宋体" w:cs="宋体"/>
                <w:color w:val="auto"/>
                <w:sz w:val="24"/>
                <w:szCs w:val="24"/>
                <w:highlight w:val="none"/>
              </w:rPr>
              <w:t>1</w:t>
            </w:r>
          </w:p>
        </w:tc>
        <w:tc>
          <w:tcPr>
            <w:tcW w:w="1624" w:type="dxa"/>
            <w:gridSpan w:val="2"/>
          </w:tcPr>
          <w:p w14:paraId="29908981">
            <w:pPr>
              <w:pStyle w:val="34"/>
              <w:rPr>
                <w:rFonts w:hint="eastAsia" w:ascii="宋体" w:hAnsi="宋体" w:cs="宋体"/>
                <w:color w:val="auto"/>
                <w:sz w:val="24"/>
                <w:szCs w:val="24"/>
                <w:highlight w:val="none"/>
              </w:rPr>
            </w:pPr>
          </w:p>
        </w:tc>
        <w:tc>
          <w:tcPr>
            <w:tcW w:w="2037" w:type="dxa"/>
            <w:gridSpan w:val="2"/>
          </w:tcPr>
          <w:p w14:paraId="28F7E8EA">
            <w:pPr>
              <w:pStyle w:val="34"/>
              <w:rPr>
                <w:rFonts w:hint="eastAsia" w:ascii="宋体" w:hAnsi="宋体" w:cs="宋体"/>
                <w:color w:val="auto"/>
                <w:sz w:val="24"/>
                <w:szCs w:val="24"/>
                <w:highlight w:val="none"/>
              </w:rPr>
            </w:pPr>
          </w:p>
        </w:tc>
        <w:tc>
          <w:tcPr>
            <w:tcW w:w="2062" w:type="dxa"/>
          </w:tcPr>
          <w:p w14:paraId="49AF24AF">
            <w:pPr>
              <w:pStyle w:val="34"/>
              <w:rPr>
                <w:rFonts w:hint="eastAsia" w:ascii="宋体" w:hAnsi="宋体" w:cs="宋体"/>
                <w:color w:val="auto"/>
                <w:sz w:val="24"/>
                <w:szCs w:val="24"/>
                <w:highlight w:val="none"/>
              </w:rPr>
            </w:pPr>
          </w:p>
        </w:tc>
        <w:tc>
          <w:tcPr>
            <w:tcW w:w="1798" w:type="dxa"/>
          </w:tcPr>
          <w:p w14:paraId="5F1F38F2">
            <w:pPr>
              <w:pStyle w:val="34"/>
              <w:rPr>
                <w:rFonts w:hint="eastAsia" w:ascii="宋体" w:hAnsi="宋体" w:cs="宋体"/>
                <w:color w:val="auto"/>
                <w:sz w:val="24"/>
                <w:szCs w:val="24"/>
                <w:highlight w:val="none"/>
              </w:rPr>
            </w:pPr>
          </w:p>
        </w:tc>
        <w:tc>
          <w:tcPr>
            <w:tcW w:w="1398" w:type="dxa"/>
          </w:tcPr>
          <w:p w14:paraId="4BD880EB">
            <w:pPr>
              <w:pStyle w:val="34"/>
              <w:rPr>
                <w:rFonts w:hint="eastAsia" w:ascii="宋体" w:hAnsi="宋体" w:cs="宋体"/>
                <w:color w:val="auto"/>
                <w:sz w:val="24"/>
                <w:szCs w:val="24"/>
                <w:highlight w:val="none"/>
              </w:rPr>
            </w:pPr>
          </w:p>
        </w:tc>
      </w:tr>
      <w:tr w14:paraId="3D9AA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00B3201F">
            <w:pPr>
              <w:spacing w:before="213" w:line="195" w:lineRule="auto"/>
              <w:ind w:left="339"/>
              <w:rPr>
                <w:rFonts w:hint="eastAsia" w:ascii="宋体" w:hAnsi="宋体" w:cs="宋体"/>
                <w:color w:val="auto"/>
                <w:sz w:val="24"/>
                <w:szCs w:val="24"/>
                <w:highlight w:val="none"/>
              </w:rPr>
            </w:pPr>
            <w:r>
              <w:rPr>
                <w:rFonts w:ascii="宋体" w:hAnsi="宋体" w:cs="宋体"/>
                <w:color w:val="auto"/>
                <w:sz w:val="24"/>
                <w:szCs w:val="24"/>
                <w:highlight w:val="none"/>
              </w:rPr>
              <w:t>2</w:t>
            </w:r>
          </w:p>
        </w:tc>
        <w:tc>
          <w:tcPr>
            <w:tcW w:w="1624" w:type="dxa"/>
            <w:gridSpan w:val="2"/>
          </w:tcPr>
          <w:p w14:paraId="72E3FE94">
            <w:pPr>
              <w:pStyle w:val="34"/>
              <w:rPr>
                <w:rFonts w:hint="eastAsia" w:ascii="宋体" w:hAnsi="宋体" w:cs="宋体"/>
                <w:color w:val="auto"/>
                <w:sz w:val="24"/>
                <w:szCs w:val="24"/>
                <w:highlight w:val="none"/>
              </w:rPr>
            </w:pPr>
          </w:p>
        </w:tc>
        <w:tc>
          <w:tcPr>
            <w:tcW w:w="2037" w:type="dxa"/>
            <w:gridSpan w:val="2"/>
          </w:tcPr>
          <w:p w14:paraId="2FAA723F">
            <w:pPr>
              <w:pStyle w:val="34"/>
              <w:rPr>
                <w:rFonts w:hint="eastAsia" w:ascii="宋体" w:hAnsi="宋体" w:cs="宋体"/>
                <w:color w:val="auto"/>
                <w:sz w:val="24"/>
                <w:szCs w:val="24"/>
                <w:highlight w:val="none"/>
              </w:rPr>
            </w:pPr>
          </w:p>
        </w:tc>
        <w:tc>
          <w:tcPr>
            <w:tcW w:w="2062" w:type="dxa"/>
          </w:tcPr>
          <w:p w14:paraId="38EDB148">
            <w:pPr>
              <w:pStyle w:val="34"/>
              <w:rPr>
                <w:rFonts w:hint="eastAsia" w:ascii="宋体" w:hAnsi="宋体" w:cs="宋体"/>
                <w:color w:val="auto"/>
                <w:sz w:val="24"/>
                <w:szCs w:val="24"/>
                <w:highlight w:val="none"/>
              </w:rPr>
            </w:pPr>
          </w:p>
        </w:tc>
        <w:tc>
          <w:tcPr>
            <w:tcW w:w="1798" w:type="dxa"/>
          </w:tcPr>
          <w:p w14:paraId="11B6DB32">
            <w:pPr>
              <w:pStyle w:val="34"/>
              <w:rPr>
                <w:rFonts w:hint="eastAsia" w:ascii="宋体" w:hAnsi="宋体" w:cs="宋体"/>
                <w:color w:val="auto"/>
                <w:sz w:val="24"/>
                <w:szCs w:val="24"/>
                <w:highlight w:val="none"/>
              </w:rPr>
            </w:pPr>
          </w:p>
        </w:tc>
        <w:tc>
          <w:tcPr>
            <w:tcW w:w="1398" w:type="dxa"/>
          </w:tcPr>
          <w:p w14:paraId="2F03BDF2">
            <w:pPr>
              <w:pStyle w:val="34"/>
              <w:rPr>
                <w:rFonts w:hint="eastAsia" w:ascii="宋体" w:hAnsi="宋体" w:cs="宋体"/>
                <w:color w:val="auto"/>
                <w:sz w:val="24"/>
                <w:szCs w:val="24"/>
                <w:highlight w:val="none"/>
              </w:rPr>
            </w:pPr>
          </w:p>
        </w:tc>
      </w:tr>
      <w:tr w14:paraId="11E4F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7174FD93">
            <w:pPr>
              <w:spacing w:before="213" w:line="195" w:lineRule="auto"/>
              <w:ind w:left="343"/>
              <w:rPr>
                <w:rFonts w:hint="eastAsia" w:ascii="宋体" w:hAnsi="宋体" w:cs="宋体"/>
                <w:color w:val="auto"/>
                <w:sz w:val="24"/>
                <w:szCs w:val="24"/>
                <w:highlight w:val="none"/>
              </w:rPr>
            </w:pPr>
            <w:r>
              <w:rPr>
                <w:rFonts w:ascii="宋体" w:hAnsi="宋体" w:cs="宋体"/>
                <w:color w:val="auto"/>
                <w:sz w:val="24"/>
                <w:szCs w:val="24"/>
                <w:highlight w:val="none"/>
              </w:rPr>
              <w:t>3</w:t>
            </w:r>
          </w:p>
        </w:tc>
        <w:tc>
          <w:tcPr>
            <w:tcW w:w="1624" w:type="dxa"/>
            <w:gridSpan w:val="2"/>
          </w:tcPr>
          <w:p w14:paraId="3030D781">
            <w:pPr>
              <w:pStyle w:val="34"/>
              <w:rPr>
                <w:rFonts w:hint="eastAsia" w:ascii="宋体" w:hAnsi="宋体" w:cs="宋体"/>
                <w:color w:val="auto"/>
                <w:sz w:val="24"/>
                <w:szCs w:val="24"/>
                <w:highlight w:val="none"/>
              </w:rPr>
            </w:pPr>
          </w:p>
        </w:tc>
        <w:tc>
          <w:tcPr>
            <w:tcW w:w="2037" w:type="dxa"/>
            <w:gridSpan w:val="2"/>
          </w:tcPr>
          <w:p w14:paraId="5CC8474E">
            <w:pPr>
              <w:pStyle w:val="34"/>
              <w:rPr>
                <w:rFonts w:hint="eastAsia" w:ascii="宋体" w:hAnsi="宋体" w:cs="宋体"/>
                <w:color w:val="auto"/>
                <w:sz w:val="24"/>
                <w:szCs w:val="24"/>
                <w:highlight w:val="none"/>
              </w:rPr>
            </w:pPr>
          </w:p>
        </w:tc>
        <w:tc>
          <w:tcPr>
            <w:tcW w:w="2062" w:type="dxa"/>
          </w:tcPr>
          <w:p w14:paraId="0A645434">
            <w:pPr>
              <w:pStyle w:val="34"/>
              <w:rPr>
                <w:rFonts w:hint="eastAsia" w:ascii="宋体" w:hAnsi="宋体" w:cs="宋体"/>
                <w:color w:val="auto"/>
                <w:sz w:val="24"/>
                <w:szCs w:val="24"/>
                <w:highlight w:val="none"/>
              </w:rPr>
            </w:pPr>
          </w:p>
        </w:tc>
        <w:tc>
          <w:tcPr>
            <w:tcW w:w="1798" w:type="dxa"/>
          </w:tcPr>
          <w:p w14:paraId="45FF12B3">
            <w:pPr>
              <w:pStyle w:val="34"/>
              <w:rPr>
                <w:rFonts w:hint="eastAsia" w:ascii="宋体" w:hAnsi="宋体" w:cs="宋体"/>
                <w:color w:val="auto"/>
                <w:sz w:val="24"/>
                <w:szCs w:val="24"/>
                <w:highlight w:val="none"/>
              </w:rPr>
            </w:pPr>
          </w:p>
        </w:tc>
        <w:tc>
          <w:tcPr>
            <w:tcW w:w="1398" w:type="dxa"/>
          </w:tcPr>
          <w:p w14:paraId="657D45A0">
            <w:pPr>
              <w:pStyle w:val="34"/>
              <w:rPr>
                <w:rFonts w:hint="eastAsia" w:ascii="宋体" w:hAnsi="宋体" w:cs="宋体"/>
                <w:color w:val="auto"/>
                <w:sz w:val="24"/>
                <w:szCs w:val="24"/>
                <w:highlight w:val="none"/>
              </w:rPr>
            </w:pPr>
          </w:p>
        </w:tc>
      </w:tr>
      <w:tr w14:paraId="1CC06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187803A4">
            <w:pPr>
              <w:spacing w:before="177" w:line="325" w:lineRule="exact"/>
              <w:ind w:left="197"/>
              <w:rPr>
                <w:rFonts w:hint="eastAsia" w:ascii="宋体" w:hAns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624" w:type="dxa"/>
            <w:gridSpan w:val="2"/>
          </w:tcPr>
          <w:p w14:paraId="4F3075E1">
            <w:pPr>
              <w:pStyle w:val="34"/>
              <w:rPr>
                <w:rFonts w:hint="eastAsia" w:ascii="宋体" w:hAnsi="宋体" w:cs="宋体"/>
                <w:color w:val="auto"/>
                <w:sz w:val="24"/>
                <w:szCs w:val="24"/>
                <w:highlight w:val="none"/>
              </w:rPr>
            </w:pPr>
          </w:p>
        </w:tc>
        <w:tc>
          <w:tcPr>
            <w:tcW w:w="2037" w:type="dxa"/>
            <w:gridSpan w:val="2"/>
          </w:tcPr>
          <w:p w14:paraId="112727A3">
            <w:pPr>
              <w:pStyle w:val="34"/>
              <w:rPr>
                <w:rFonts w:hint="eastAsia" w:ascii="宋体" w:hAnsi="宋体" w:cs="宋体"/>
                <w:color w:val="auto"/>
                <w:sz w:val="24"/>
                <w:szCs w:val="24"/>
                <w:highlight w:val="none"/>
              </w:rPr>
            </w:pPr>
          </w:p>
        </w:tc>
        <w:tc>
          <w:tcPr>
            <w:tcW w:w="2062" w:type="dxa"/>
          </w:tcPr>
          <w:p w14:paraId="26284519">
            <w:pPr>
              <w:pStyle w:val="34"/>
              <w:rPr>
                <w:rFonts w:hint="eastAsia" w:ascii="宋体" w:hAnsi="宋体" w:cs="宋体"/>
                <w:color w:val="auto"/>
                <w:sz w:val="24"/>
                <w:szCs w:val="24"/>
                <w:highlight w:val="none"/>
              </w:rPr>
            </w:pPr>
          </w:p>
        </w:tc>
        <w:tc>
          <w:tcPr>
            <w:tcW w:w="1798" w:type="dxa"/>
          </w:tcPr>
          <w:p w14:paraId="71EFA25A">
            <w:pPr>
              <w:pStyle w:val="34"/>
              <w:rPr>
                <w:rFonts w:hint="eastAsia" w:ascii="宋体" w:hAnsi="宋体" w:cs="宋体"/>
                <w:color w:val="auto"/>
                <w:sz w:val="24"/>
                <w:szCs w:val="24"/>
                <w:highlight w:val="none"/>
              </w:rPr>
            </w:pPr>
          </w:p>
        </w:tc>
        <w:tc>
          <w:tcPr>
            <w:tcW w:w="1398" w:type="dxa"/>
          </w:tcPr>
          <w:p w14:paraId="11344179">
            <w:pPr>
              <w:pStyle w:val="34"/>
              <w:rPr>
                <w:rFonts w:hint="eastAsia" w:ascii="宋体" w:hAnsi="宋体" w:cs="宋体"/>
                <w:color w:val="auto"/>
                <w:sz w:val="24"/>
                <w:szCs w:val="24"/>
                <w:highlight w:val="none"/>
              </w:rPr>
            </w:pPr>
          </w:p>
        </w:tc>
      </w:tr>
    </w:tbl>
    <w:p w14:paraId="1D07289A">
      <w:pPr>
        <w:pStyle w:val="6"/>
        <w:spacing w:line="315" w:lineRule="auto"/>
        <w:rPr>
          <w:rFonts w:hint="eastAsia" w:ascii="宋体" w:hAnsi="宋体" w:cs="宋体"/>
          <w:color w:val="auto"/>
          <w:highlight w:val="none"/>
        </w:rPr>
      </w:pPr>
    </w:p>
    <w:p w14:paraId="36AD6DFE">
      <w:pPr>
        <w:spacing w:before="78" w:line="220" w:lineRule="auto"/>
        <w:ind w:left="6965"/>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项目经理</w:t>
      </w:r>
      <w:r>
        <w:rPr>
          <w:rFonts w:hint="eastAsia" w:ascii="宋体" w:hAnsi="宋体" w:cs="宋体"/>
          <w:color w:val="auto"/>
          <w:spacing w:val="-18"/>
          <w:sz w:val="24"/>
          <w:szCs w:val="24"/>
          <w:highlight w:val="none"/>
        </w:rPr>
        <w:t>：</w:t>
      </w:r>
      <w:r>
        <w:rPr>
          <w:rFonts w:ascii="宋体" w:hAnsi="宋体" w:cs="宋体"/>
          <w:color w:val="auto"/>
          <w:highlight w:val="none"/>
          <w:u w:val="single"/>
        </w:rPr>
        <w:t xml:space="preserve">    </w:t>
      </w:r>
      <w:r>
        <w:rPr>
          <w:rFonts w:ascii="宋体" w:hAnsi="宋体" w:cs="宋体"/>
          <w:color w:val="auto"/>
          <w:highlight w:val="none"/>
          <w:u w:val="single"/>
          <w:lang w:eastAsia="zh-CN"/>
        </w:rPr>
        <w:t xml:space="preserve">   </w:t>
      </w:r>
      <w:r>
        <w:rPr>
          <w:rFonts w:hint="eastAsia" w:ascii="宋体" w:hAnsi="宋体" w:cs="宋体"/>
          <w:color w:val="auto"/>
          <w:spacing w:val="-18"/>
          <w:sz w:val="24"/>
          <w:szCs w:val="24"/>
          <w:highlight w:val="none"/>
        </w:rPr>
        <w:t>（</w:t>
      </w:r>
      <w:r>
        <w:rPr>
          <w:rFonts w:hint="eastAsia" w:ascii="宋体" w:hAnsi="宋体" w:cs="宋体"/>
          <w:color w:val="auto"/>
          <w:spacing w:val="3"/>
          <w:sz w:val="24"/>
          <w:szCs w:val="24"/>
          <w:highlight w:val="none"/>
        </w:rPr>
        <w:t>签字）</w:t>
      </w:r>
    </w:p>
    <w:p w14:paraId="36617F24">
      <w:pPr>
        <w:pStyle w:val="6"/>
        <w:spacing w:line="256" w:lineRule="auto"/>
        <w:rPr>
          <w:rFonts w:hint="eastAsia" w:ascii="宋体" w:hAnsi="宋体" w:cs="宋体"/>
          <w:color w:val="auto"/>
          <w:highlight w:val="none"/>
        </w:rPr>
      </w:pPr>
    </w:p>
    <w:p w14:paraId="5557680F">
      <w:pPr>
        <w:pStyle w:val="6"/>
        <w:spacing w:line="254" w:lineRule="auto"/>
        <w:jc w:val="right"/>
        <w:rPr>
          <w:rFonts w:hint="eastAsia" w:ascii="宋体" w:hAnsi="宋体" w:cs="宋体"/>
          <w:color w:val="auto"/>
          <w:highlight w:val="none"/>
        </w:rPr>
      </w:pPr>
      <w:r>
        <w:rPr>
          <w:rFonts w:ascii="宋体" w:hAnsi="宋体" w:cs="宋体"/>
          <w:color w:val="auto"/>
          <w:spacing w:val="-4"/>
          <w:sz w:val="24"/>
          <w:szCs w:val="24"/>
          <w:highlight w:val="none"/>
          <w:lang w:eastAsia="zh-CN"/>
        </w:rPr>
        <w:t xml:space="preserve">               </w:t>
      </w:r>
      <w:r>
        <w:rPr>
          <w:rFonts w:ascii="宋体" w:hAnsi="宋体" w:cs="宋体"/>
          <w:color w:val="auto"/>
          <w:highlight w:val="none"/>
          <w:u w:val="single"/>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153FFB71">
      <w:pPr>
        <w:spacing w:before="78" w:line="220" w:lineRule="auto"/>
        <w:ind w:left="4226"/>
        <w:jc w:val="center"/>
        <w:rPr>
          <w:rFonts w:hint="eastAsia" w:ascii="宋体" w:hAnsi="宋体" w:cs="宋体"/>
          <w:color w:val="auto"/>
          <w:highlight w:val="none"/>
        </w:rPr>
      </w:pPr>
    </w:p>
    <w:p w14:paraId="529DD86B">
      <w:pPr>
        <w:pStyle w:val="6"/>
        <w:spacing w:line="241" w:lineRule="auto"/>
        <w:rPr>
          <w:rFonts w:hint="eastAsia" w:ascii="宋体" w:hAnsi="宋体" w:cs="宋体"/>
          <w:color w:val="auto"/>
          <w:highlight w:val="none"/>
        </w:rPr>
      </w:pPr>
    </w:p>
    <w:p w14:paraId="0C846DD2">
      <w:pPr>
        <w:spacing w:before="65" w:line="228" w:lineRule="auto"/>
        <w:ind w:left="470"/>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说明：《项目经理简历表》后应附拟派项目经理以下资料：</w:t>
      </w:r>
    </w:p>
    <w:p w14:paraId="4F75C8CF">
      <w:pPr>
        <w:spacing w:before="152" w:line="228" w:lineRule="auto"/>
        <w:ind w:left="484"/>
        <w:rPr>
          <w:rFonts w:hint="eastAsia" w:ascii="宋体" w:hAnsi="宋体" w:cs="宋体"/>
          <w:color w:val="auto"/>
          <w:sz w:val="24"/>
          <w:szCs w:val="24"/>
          <w:highlight w:val="none"/>
          <w:lang w:eastAsia="zh-CN"/>
        </w:rPr>
      </w:pPr>
      <w:bookmarkStart w:id="245" w:name="_Toc25271"/>
      <w:bookmarkStart w:id="246" w:name="_Toc1942"/>
      <w:r>
        <w:rPr>
          <w:rFonts w:ascii="宋体" w:hAnsi="宋体" w:cs="宋体"/>
          <w:color w:val="auto"/>
          <w:spacing w:val="3"/>
          <w:sz w:val="24"/>
          <w:szCs w:val="24"/>
          <w:highlight w:val="none"/>
          <w:lang w:eastAsia="zh-CN"/>
        </w:rPr>
        <w:t>1</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3"/>
          <w:sz w:val="24"/>
          <w:szCs w:val="24"/>
          <w:highlight w:val="none"/>
          <w:lang w:eastAsia="zh-CN"/>
        </w:rPr>
        <w:t>．身份证彩色扫描件；</w:t>
      </w:r>
      <w:bookmarkEnd w:id="245"/>
      <w:bookmarkEnd w:id="246"/>
    </w:p>
    <w:p w14:paraId="74A59DE3">
      <w:pPr>
        <w:spacing w:before="153" w:line="228" w:lineRule="auto"/>
        <w:ind w:left="464"/>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ascii="宋体" w:hAnsi="宋体" w:cs="宋体"/>
          <w:color w:val="auto"/>
          <w:spacing w:val="-6"/>
          <w:sz w:val="24"/>
          <w:szCs w:val="24"/>
          <w:highlight w:val="none"/>
          <w:lang w:eastAsia="zh-CN"/>
        </w:rPr>
        <w:t xml:space="preserve"> </w:t>
      </w:r>
      <w:r>
        <w:rPr>
          <w:rFonts w:hint="eastAsia" w:ascii="宋体" w:hAnsi="宋体" w:cs="宋体"/>
          <w:color w:val="auto"/>
          <w:spacing w:val="8"/>
          <w:sz w:val="24"/>
          <w:szCs w:val="24"/>
          <w:highlight w:val="none"/>
          <w:lang w:eastAsia="zh-CN"/>
        </w:rPr>
        <w:t>．建造师电子注册证书（在使用有效期内的有效电子证书）彩色扫描件；</w:t>
      </w:r>
    </w:p>
    <w:p w14:paraId="10A714DD">
      <w:pPr>
        <w:spacing w:before="154" w:line="298" w:lineRule="auto"/>
        <w:ind w:left="50" w:right="167" w:firstLine="417"/>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3</w:t>
      </w: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 xml:space="preserve">B </w:t>
      </w:r>
      <w:r>
        <w:rPr>
          <w:rFonts w:hint="eastAsia" w:ascii="宋体" w:hAnsi="宋体" w:cs="宋体"/>
          <w:color w:val="auto"/>
          <w:spacing w:val="8"/>
          <w:sz w:val="24"/>
          <w:szCs w:val="24"/>
          <w:highlight w:val="none"/>
          <w:lang w:eastAsia="zh-CN"/>
        </w:rPr>
        <w:t>类安全生产考核合格证书彩色扫描件或广东省建筑施工企业管理人员安全生产考核系统考</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7"/>
          <w:sz w:val="24"/>
          <w:szCs w:val="24"/>
          <w:highlight w:val="none"/>
          <w:lang w:eastAsia="zh-CN"/>
        </w:rPr>
        <w:t>核合格信息彩色扫描件；</w:t>
      </w:r>
    </w:p>
    <w:p w14:paraId="74D81E73">
      <w:pPr>
        <w:spacing w:before="153" w:line="299" w:lineRule="auto"/>
        <w:ind w:left="49" w:right="167" w:firstLine="413"/>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4</w:t>
      </w:r>
      <w:r>
        <w:rPr>
          <w:rFonts w:ascii="宋体" w:hAnsi="宋体" w:cs="宋体"/>
          <w:color w:val="auto"/>
          <w:spacing w:val="-20"/>
          <w:sz w:val="24"/>
          <w:szCs w:val="24"/>
          <w:highlight w:val="none"/>
          <w:lang w:eastAsia="zh-CN"/>
        </w:rPr>
        <w:t xml:space="preserve"> </w:t>
      </w:r>
      <w:r>
        <w:rPr>
          <w:rFonts w:hint="eastAsia" w:ascii="宋体" w:hAnsi="宋体" w:cs="宋体"/>
          <w:color w:val="auto"/>
          <w:spacing w:val="8"/>
          <w:sz w:val="24"/>
          <w:szCs w:val="24"/>
          <w:highlight w:val="none"/>
          <w:lang w:eastAsia="zh-CN"/>
        </w:rPr>
        <w:t>．在本单位缴纳社保</w:t>
      </w:r>
      <w:r>
        <w:rPr>
          <w:rFonts w:hint="eastAsia" w:ascii="宋体" w:hAnsi="宋体" w:cs="宋体"/>
          <w:color w:val="auto"/>
          <w:sz w:val="24"/>
          <w:szCs w:val="24"/>
          <w:highlight w:val="none"/>
          <w:lang w:eastAsia="zh-CN"/>
        </w:rPr>
        <w:t>的证明（至少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个月，其</w:t>
      </w:r>
      <w:bookmarkStart w:id="247" w:name="OLE_LINK38"/>
      <w:r>
        <w:rPr>
          <w:rFonts w:hint="eastAsia" w:ascii="宋体" w:hAnsi="宋体" w:cs="宋体"/>
          <w:color w:val="auto"/>
          <w:sz w:val="24"/>
          <w:szCs w:val="24"/>
          <w:highlight w:val="none"/>
          <w:lang w:eastAsia="zh-CN"/>
        </w:rPr>
        <w:t>中必须有</w:t>
      </w:r>
      <w:r>
        <w:rPr>
          <w:rFonts w:ascii="宋体" w:hAnsi="宋体" w:cs="宋体"/>
          <w:color w:val="auto"/>
          <w:sz w:val="24"/>
          <w:szCs w:val="24"/>
          <w:highlight w:val="none"/>
          <w:lang w:eastAsia="zh-CN"/>
        </w:rPr>
        <w:t>2026</w:t>
      </w:r>
      <w:r>
        <w:rPr>
          <w:rFonts w:hint="eastAsia" w:ascii="宋体" w:hAnsi="宋体" w:cs="宋体"/>
          <w:color w:val="auto"/>
          <w:sz w:val="24"/>
          <w:szCs w:val="24"/>
          <w:highlight w:val="none"/>
          <w:lang w:eastAsia="zh-CN"/>
        </w:rPr>
        <w:t>年</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月</w:t>
      </w:r>
      <w:bookmarkEnd w:id="247"/>
      <w:r>
        <w:rPr>
          <w:rFonts w:hint="eastAsia" w:ascii="宋体" w:hAnsi="宋体" w:cs="宋体"/>
          <w:color w:val="auto"/>
          <w:sz w:val="24"/>
          <w:szCs w:val="24"/>
          <w:highlight w:val="none"/>
          <w:lang w:eastAsia="zh-CN"/>
        </w:rPr>
        <w:t>）</w:t>
      </w:r>
      <w:r>
        <w:rPr>
          <w:rFonts w:hint="eastAsia" w:ascii="宋体" w:hAnsi="宋体" w:cs="宋体"/>
          <w:color w:val="auto"/>
          <w:spacing w:val="8"/>
          <w:sz w:val="24"/>
          <w:szCs w:val="24"/>
          <w:highlight w:val="none"/>
          <w:lang w:eastAsia="zh-CN"/>
        </w:rPr>
        <w:t>彩色扫描件或打印件。拟</w:t>
      </w:r>
      <w:r>
        <w:rPr>
          <w:rFonts w:hint="eastAsia" w:ascii="宋体" w:hAnsi="宋体" w:cs="宋体"/>
          <w:color w:val="auto"/>
          <w:spacing w:val="9"/>
          <w:sz w:val="24"/>
          <w:szCs w:val="24"/>
          <w:highlight w:val="none"/>
          <w:lang w:eastAsia="zh-CN"/>
        </w:rPr>
        <w:t>派项目经理为退休返聘人员无法提供社保证明的，提供退休证和劳动合同彩色扫描件。</w:t>
      </w:r>
    </w:p>
    <w:p w14:paraId="22151C83">
      <w:pPr>
        <w:spacing w:before="150" w:line="300" w:lineRule="auto"/>
        <w:ind w:left="49" w:right="170" w:firstLine="420"/>
        <w:rPr>
          <w:rFonts w:hint="eastAsia" w:ascii="宋体" w:hAnsi="宋体" w:cs="宋体"/>
          <w:color w:val="auto"/>
          <w:sz w:val="24"/>
          <w:szCs w:val="24"/>
          <w:highlight w:val="none"/>
          <w:lang w:eastAsia="zh-CN"/>
        </w:rPr>
      </w:pPr>
      <w:r>
        <w:rPr>
          <w:rFonts w:ascii="宋体" w:hAnsi="宋体" w:cs="宋体"/>
          <w:color w:val="auto"/>
          <w:spacing w:val="7"/>
          <w:sz w:val="24"/>
          <w:szCs w:val="24"/>
          <w:highlight w:val="none"/>
          <w:lang w:eastAsia="zh-CN"/>
        </w:rPr>
        <w:t>5</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7"/>
          <w:sz w:val="24"/>
          <w:szCs w:val="24"/>
          <w:highlight w:val="none"/>
          <w:lang w:eastAsia="zh-CN"/>
        </w:rPr>
        <w:t>．“进粤企业和人员诚信信息登记平台</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7"/>
          <w:sz w:val="24"/>
          <w:szCs w:val="24"/>
          <w:highlight w:val="none"/>
          <w:lang w:eastAsia="zh-CN"/>
        </w:rPr>
        <w:t>”个人（项目经理等）信息</w:t>
      </w:r>
      <w:r>
        <w:rPr>
          <w:rFonts w:hint="eastAsia" w:ascii="宋体" w:hAnsi="宋体" w:cs="宋体"/>
          <w:color w:val="auto"/>
          <w:spacing w:val="6"/>
          <w:sz w:val="24"/>
          <w:szCs w:val="24"/>
          <w:highlight w:val="none"/>
          <w:lang w:eastAsia="zh-CN"/>
        </w:rPr>
        <w:t>情况截图。（适用于省外建</w:t>
      </w:r>
      <w:r>
        <w:rPr>
          <w:rFonts w:hint="eastAsia" w:ascii="宋体" w:hAnsi="宋体" w:cs="宋体"/>
          <w:color w:val="auto"/>
          <w:spacing w:val="4"/>
          <w:sz w:val="24"/>
          <w:szCs w:val="24"/>
          <w:highlight w:val="none"/>
          <w:lang w:eastAsia="zh-CN"/>
        </w:rPr>
        <w:t>筑企业）</w:t>
      </w:r>
    </w:p>
    <w:p w14:paraId="1EF39573">
      <w:pPr>
        <w:spacing w:line="300" w:lineRule="auto"/>
        <w:rPr>
          <w:rFonts w:hint="eastAsia" w:ascii="宋体" w:hAnsi="宋体" w:cs="宋体"/>
          <w:color w:val="auto"/>
          <w:sz w:val="20"/>
          <w:szCs w:val="20"/>
          <w:highlight w:val="none"/>
          <w:lang w:eastAsia="zh-CN"/>
        </w:rPr>
        <w:sectPr>
          <w:footerReference r:id="rId18" w:type="default"/>
          <w:pgSz w:w="11906" w:h="16839"/>
          <w:pgMar w:top="1440" w:right="1080" w:bottom="1440" w:left="1080" w:header="0" w:footer="1023" w:gutter="0"/>
          <w:cols w:space="720" w:num="1"/>
        </w:sectPr>
      </w:pPr>
    </w:p>
    <w:p w14:paraId="01B917AD">
      <w:pPr>
        <w:spacing w:before="78" w:line="220" w:lineRule="auto"/>
        <w:outlineLvl w:val="2"/>
        <w:rPr>
          <w:rFonts w:hint="eastAsia" w:ascii="宋体" w:hAnsi="宋体" w:cs="宋体"/>
          <w:b/>
          <w:bCs/>
          <w:color w:val="auto"/>
          <w:spacing w:val="-4"/>
          <w:sz w:val="24"/>
          <w:szCs w:val="24"/>
          <w:highlight w:val="none"/>
          <w:lang w:eastAsia="zh-CN"/>
        </w:rPr>
      </w:pPr>
      <w:bookmarkStart w:id="248" w:name="_Toc30661"/>
      <w:r>
        <w:rPr>
          <w:rFonts w:hint="eastAsia" w:ascii="宋体" w:hAnsi="宋体" w:cs="宋体"/>
          <w:b/>
          <w:bCs/>
          <w:color w:val="auto"/>
          <w:spacing w:val="-4"/>
          <w:sz w:val="24"/>
          <w:szCs w:val="24"/>
          <w:highlight w:val="none"/>
          <w:lang w:eastAsia="zh-CN"/>
        </w:rPr>
        <w:t>格式九</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项目经理任职声明</w:t>
      </w:r>
      <w:bookmarkEnd w:id="248"/>
    </w:p>
    <w:p w14:paraId="34CDF27C">
      <w:pPr>
        <w:pStyle w:val="6"/>
        <w:spacing w:line="350" w:lineRule="auto"/>
        <w:rPr>
          <w:rFonts w:hint="eastAsia" w:ascii="宋体" w:hAnsi="宋体" w:cs="宋体"/>
          <w:color w:val="auto"/>
          <w:highlight w:val="none"/>
          <w:lang w:eastAsia="zh-CN"/>
        </w:rPr>
      </w:pPr>
    </w:p>
    <w:p w14:paraId="5BDC4016">
      <w:pPr>
        <w:pStyle w:val="6"/>
        <w:spacing w:line="350" w:lineRule="auto"/>
        <w:rPr>
          <w:rFonts w:hint="eastAsia" w:ascii="宋体" w:hAnsi="宋体" w:cs="宋体"/>
          <w:color w:val="auto"/>
          <w:highlight w:val="none"/>
          <w:lang w:eastAsia="zh-CN"/>
        </w:rPr>
      </w:pPr>
    </w:p>
    <w:p w14:paraId="2B936FF3">
      <w:pPr>
        <w:spacing w:before="98" w:line="220" w:lineRule="auto"/>
        <w:ind w:left="3338"/>
        <w:rPr>
          <w:rFonts w:hint="eastAsia" w:ascii="宋体" w:hAnsi="宋体" w:cs="宋体"/>
          <w:color w:val="auto"/>
          <w:sz w:val="30"/>
          <w:szCs w:val="30"/>
          <w:highlight w:val="none"/>
          <w:lang w:eastAsia="zh-CN"/>
        </w:rPr>
      </w:pPr>
      <w:bookmarkStart w:id="249" w:name="bookmark157"/>
      <w:bookmarkEnd w:id="249"/>
      <w:r>
        <w:rPr>
          <w:rFonts w:hint="eastAsia" w:ascii="宋体" w:hAnsi="宋体" w:cs="宋体"/>
          <w:b/>
          <w:bCs/>
          <w:color w:val="auto"/>
          <w:spacing w:val="-5"/>
          <w:sz w:val="30"/>
          <w:szCs w:val="30"/>
          <w:highlight w:val="none"/>
          <w:lang w:eastAsia="zh-CN"/>
        </w:rPr>
        <w:t>项目经理任职声明</w:t>
      </w:r>
    </w:p>
    <w:p w14:paraId="523A7C97">
      <w:pPr>
        <w:pStyle w:val="6"/>
        <w:spacing w:line="250" w:lineRule="auto"/>
        <w:rPr>
          <w:rFonts w:hint="eastAsia" w:ascii="宋体" w:hAnsi="宋体" w:cs="宋体"/>
          <w:color w:val="auto"/>
          <w:highlight w:val="none"/>
          <w:lang w:eastAsia="zh-CN"/>
        </w:rPr>
      </w:pPr>
    </w:p>
    <w:p w14:paraId="28CA995A">
      <w:pPr>
        <w:pStyle w:val="6"/>
        <w:spacing w:line="250" w:lineRule="auto"/>
        <w:rPr>
          <w:rFonts w:hint="eastAsia" w:ascii="宋体" w:hAnsi="宋体" w:cs="宋体"/>
          <w:color w:val="auto"/>
          <w:highlight w:val="none"/>
          <w:lang w:eastAsia="zh-CN"/>
        </w:rPr>
      </w:pPr>
    </w:p>
    <w:p w14:paraId="7F69EC21">
      <w:pPr>
        <w:pStyle w:val="6"/>
        <w:spacing w:line="251" w:lineRule="auto"/>
        <w:rPr>
          <w:rFonts w:hint="eastAsia" w:ascii="宋体" w:hAnsi="宋体" w:cs="宋体"/>
          <w:color w:val="auto"/>
          <w:highlight w:val="none"/>
          <w:lang w:eastAsia="zh-CN"/>
        </w:rPr>
      </w:pPr>
    </w:p>
    <w:p w14:paraId="1D94B769">
      <w:pPr>
        <w:spacing w:before="78" w:line="221" w:lineRule="auto"/>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致</w:t>
      </w:r>
      <w:r>
        <w:rPr>
          <w:rFonts w:hint="eastAsia" w:ascii="宋体" w:hAnsi="宋体" w:cs="宋体"/>
          <w:color w:val="auto"/>
          <w:spacing w:val="-17"/>
          <w:sz w:val="24"/>
          <w:szCs w:val="24"/>
          <w:highlight w:val="none"/>
          <w:lang w:eastAsia="zh-CN"/>
        </w:rPr>
        <w:t>：</w:t>
      </w:r>
      <w:r>
        <w:rPr>
          <w:rFonts w:ascii="宋体" w:hAnsi="宋体" w:cs="宋体"/>
          <w:color w:val="auto"/>
          <w:spacing w:val="-17"/>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pacing w:val="9"/>
          <w:sz w:val="24"/>
          <w:szCs w:val="24"/>
          <w:highlight w:val="none"/>
          <w:lang w:eastAsia="zh-CN"/>
        </w:rPr>
        <w:t>招标人名称</w:t>
      </w:r>
      <w:r>
        <w:rPr>
          <w:rFonts w:hint="eastAsia" w:ascii="宋体" w:hAnsi="宋体" w:cs="宋体"/>
          <w:color w:val="auto"/>
          <w:spacing w:val="-17"/>
          <w:sz w:val="24"/>
          <w:szCs w:val="24"/>
          <w:highlight w:val="none"/>
          <w:lang w:eastAsia="zh-CN"/>
        </w:rPr>
        <w:t>）</w:t>
      </w:r>
    </w:p>
    <w:p w14:paraId="6D4CEFB7">
      <w:pPr>
        <w:spacing w:before="155" w:line="324" w:lineRule="auto"/>
        <w:ind w:firstLine="480"/>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我方在此声明，我方拟派往</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lang w:eastAsia="zh-CN"/>
        </w:rPr>
        <w:t>（项目名称）的项目经理</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lang w:eastAsia="zh-CN"/>
        </w:rPr>
        <w:t>（项目经理姓名）现阶段没有</w:t>
      </w:r>
      <w:r>
        <w:rPr>
          <w:rFonts w:hint="eastAsia" w:ascii="宋体" w:hAnsi="宋体" w:cs="宋体"/>
          <w:color w:val="auto"/>
          <w:sz w:val="24"/>
          <w:szCs w:val="24"/>
          <w:highlight w:val="none"/>
          <w:lang w:eastAsia="zh-CN"/>
        </w:rPr>
        <w:t>担任任何在施（包括已中标未开工、已开工未竣工）</w:t>
      </w:r>
      <w:r>
        <w:rPr>
          <w:rFonts w:hint="eastAsia" w:ascii="宋体" w:hAnsi="宋体" w:cs="宋体"/>
          <w:color w:val="auto"/>
          <w:spacing w:val="-1"/>
          <w:sz w:val="24"/>
          <w:szCs w:val="24"/>
          <w:highlight w:val="none"/>
          <w:lang w:eastAsia="zh-CN"/>
        </w:rPr>
        <w:t>建设工程项目的项目经理。</w:t>
      </w:r>
    </w:p>
    <w:p w14:paraId="3B951EA4">
      <w:pPr>
        <w:spacing w:before="35" w:line="326" w:lineRule="auto"/>
        <w:ind w:firstLine="481"/>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我方保证上述信息的真实和准确，并愿意承担因我方就此弄虚作假所引起的一切法</w:t>
      </w:r>
      <w:r>
        <w:rPr>
          <w:rFonts w:hint="eastAsia" w:ascii="宋体" w:hAnsi="宋体" w:cs="宋体"/>
          <w:color w:val="auto"/>
          <w:spacing w:val="-3"/>
          <w:sz w:val="24"/>
          <w:szCs w:val="24"/>
          <w:highlight w:val="none"/>
          <w:lang w:eastAsia="zh-CN"/>
        </w:rPr>
        <w:t>律后果。</w:t>
      </w:r>
    </w:p>
    <w:p w14:paraId="62C5476D">
      <w:pPr>
        <w:pStyle w:val="6"/>
        <w:spacing w:line="391" w:lineRule="auto"/>
        <w:rPr>
          <w:rFonts w:hint="eastAsia" w:ascii="宋体" w:hAnsi="宋体" w:cs="宋体"/>
          <w:color w:val="auto"/>
          <w:highlight w:val="none"/>
          <w:lang w:eastAsia="zh-CN"/>
        </w:rPr>
      </w:pPr>
    </w:p>
    <w:p w14:paraId="4552163C">
      <w:pPr>
        <w:spacing w:before="78" w:line="220" w:lineRule="auto"/>
        <w:ind w:left="480"/>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特此承诺</w:t>
      </w:r>
    </w:p>
    <w:p w14:paraId="792BDC60">
      <w:pPr>
        <w:pStyle w:val="6"/>
        <w:spacing w:line="316" w:lineRule="auto"/>
        <w:rPr>
          <w:rFonts w:hint="eastAsia" w:ascii="宋体" w:hAnsi="宋体" w:cs="宋体"/>
          <w:color w:val="auto"/>
          <w:highlight w:val="none"/>
          <w:lang w:eastAsia="zh-CN"/>
        </w:rPr>
      </w:pPr>
    </w:p>
    <w:p w14:paraId="22B25440">
      <w:pPr>
        <w:pStyle w:val="6"/>
        <w:spacing w:line="317" w:lineRule="auto"/>
        <w:rPr>
          <w:rFonts w:hint="eastAsia" w:ascii="宋体" w:hAnsi="宋体" w:cs="宋体"/>
          <w:color w:val="auto"/>
          <w:highlight w:val="none"/>
          <w:lang w:eastAsia="zh-CN"/>
        </w:rPr>
      </w:pPr>
    </w:p>
    <w:p w14:paraId="2E56DB04">
      <w:pPr>
        <w:pStyle w:val="6"/>
        <w:spacing w:line="317" w:lineRule="auto"/>
        <w:rPr>
          <w:rFonts w:hint="eastAsia" w:ascii="宋体" w:hAnsi="宋体" w:cs="宋体"/>
          <w:color w:val="auto"/>
          <w:highlight w:val="none"/>
          <w:lang w:eastAsia="zh-CN"/>
        </w:rPr>
      </w:pPr>
    </w:p>
    <w:p w14:paraId="551CF208">
      <w:pPr>
        <w:spacing w:before="79" w:line="219" w:lineRule="auto"/>
        <w:jc w:val="right"/>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527E04FB">
      <w:pPr>
        <w:pStyle w:val="6"/>
        <w:spacing w:line="317" w:lineRule="auto"/>
        <w:rPr>
          <w:rFonts w:hint="eastAsia" w:ascii="宋体" w:hAnsi="宋体" w:cs="宋体"/>
          <w:color w:val="auto"/>
          <w:highlight w:val="none"/>
          <w:lang w:eastAsia="zh-CN"/>
        </w:rPr>
      </w:pPr>
    </w:p>
    <w:p w14:paraId="4791F67D">
      <w:pPr>
        <w:pStyle w:val="6"/>
        <w:spacing w:line="317" w:lineRule="auto"/>
        <w:rPr>
          <w:rFonts w:hint="eastAsia" w:ascii="宋体" w:hAnsi="宋体" w:cs="宋体"/>
          <w:color w:val="auto"/>
          <w:highlight w:val="none"/>
          <w:lang w:eastAsia="zh-CN"/>
        </w:rPr>
      </w:pPr>
    </w:p>
    <w:p w14:paraId="45A9E311">
      <w:pPr>
        <w:pStyle w:val="6"/>
        <w:spacing w:line="317" w:lineRule="auto"/>
        <w:rPr>
          <w:rFonts w:hint="eastAsia" w:ascii="宋体" w:hAnsi="宋体" w:cs="宋体"/>
          <w:color w:val="auto"/>
          <w:highlight w:val="none"/>
          <w:lang w:eastAsia="zh-CN"/>
        </w:rPr>
      </w:pPr>
    </w:p>
    <w:p w14:paraId="2178CBDC">
      <w:pPr>
        <w:spacing w:before="78" w:line="219" w:lineRule="auto"/>
        <w:jc w:val="right"/>
        <w:rPr>
          <w:rFonts w:hint="eastAsia" w:ascii="宋体" w:hAnsi="宋体" w:cs="宋体"/>
          <w:color w:val="auto"/>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323171BE">
      <w:pPr>
        <w:pStyle w:val="6"/>
        <w:spacing w:line="257" w:lineRule="auto"/>
        <w:rPr>
          <w:rFonts w:hint="eastAsia" w:ascii="宋体" w:hAnsi="宋体" w:cs="宋体"/>
          <w:color w:val="auto"/>
          <w:highlight w:val="none"/>
          <w:lang w:eastAsia="zh-CN"/>
        </w:rPr>
      </w:pPr>
    </w:p>
    <w:p w14:paraId="2DE5500E">
      <w:pPr>
        <w:pStyle w:val="6"/>
        <w:spacing w:line="257" w:lineRule="auto"/>
        <w:rPr>
          <w:rFonts w:hint="eastAsia" w:ascii="宋体" w:hAnsi="宋体" w:cs="宋体"/>
          <w:color w:val="auto"/>
          <w:highlight w:val="none"/>
          <w:lang w:eastAsia="zh-CN"/>
        </w:rPr>
      </w:pPr>
    </w:p>
    <w:p w14:paraId="513CEE3E">
      <w:pPr>
        <w:pStyle w:val="6"/>
        <w:spacing w:line="254" w:lineRule="auto"/>
        <w:jc w:val="right"/>
        <w:rPr>
          <w:rFonts w:hint="eastAsia" w:ascii="宋体" w:hAnsi="宋体" w:cs="宋体"/>
          <w:color w:val="auto"/>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298CB377">
      <w:pPr>
        <w:spacing w:line="220" w:lineRule="auto"/>
        <w:rPr>
          <w:rFonts w:hint="eastAsia" w:ascii="宋体" w:hAnsi="宋体" w:cs="宋体"/>
          <w:color w:val="auto"/>
          <w:sz w:val="24"/>
          <w:szCs w:val="24"/>
          <w:highlight w:val="none"/>
          <w:lang w:eastAsia="zh-CN"/>
        </w:rPr>
        <w:sectPr>
          <w:footerReference r:id="rId19" w:type="default"/>
          <w:pgSz w:w="11906" w:h="16839"/>
          <w:pgMar w:top="1440" w:right="1080" w:bottom="1440" w:left="1080" w:header="0" w:footer="1023" w:gutter="0"/>
          <w:cols w:space="720" w:num="1"/>
        </w:sectPr>
      </w:pPr>
    </w:p>
    <w:p w14:paraId="15CDA823">
      <w:pPr>
        <w:spacing w:before="78" w:line="220" w:lineRule="auto"/>
        <w:outlineLvl w:val="2"/>
        <w:rPr>
          <w:rFonts w:hint="eastAsia" w:ascii="宋体" w:hAnsi="宋体" w:cs="宋体"/>
          <w:b/>
          <w:bCs/>
          <w:color w:val="auto"/>
          <w:spacing w:val="-4"/>
          <w:sz w:val="24"/>
          <w:szCs w:val="24"/>
          <w:highlight w:val="none"/>
          <w:lang w:eastAsia="zh-CN"/>
        </w:rPr>
      </w:pPr>
      <w:bookmarkStart w:id="250" w:name="_Toc31071"/>
      <w:r>
        <w:rPr>
          <w:rFonts w:hint="eastAsia" w:ascii="宋体" w:hAnsi="宋体" w:cs="宋体"/>
          <w:b/>
          <w:bCs/>
          <w:color w:val="auto"/>
          <w:spacing w:val="-4"/>
          <w:sz w:val="24"/>
          <w:szCs w:val="24"/>
          <w:highlight w:val="none"/>
          <w:lang w:eastAsia="zh-CN"/>
        </w:rPr>
        <w:t>格式十</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项目技术负责人简历表</w:t>
      </w:r>
      <w:bookmarkEnd w:id="250"/>
    </w:p>
    <w:p w14:paraId="0DB7FA45">
      <w:pPr>
        <w:pStyle w:val="6"/>
        <w:spacing w:line="444" w:lineRule="auto"/>
        <w:rPr>
          <w:rFonts w:hint="eastAsia" w:ascii="宋体" w:hAnsi="宋体" w:cs="宋体"/>
          <w:color w:val="auto"/>
          <w:highlight w:val="none"/>
          <w:lang w:eastAsia="zh-CN"/>
        </w:rPr>
      </w:pPr>
    </w:p>
    <w:p w14:paraId="6608DB57">
      <w:pPr>
        <w:spacing w:before="97" w:line="219" w:lineRule="auto"/>
        <w:ind w:left="3087"/>
        <w:rPr>
          <w:rFonts w:hint="eastAsia" w:ascii="宋体" w:hAnsi="宋体" w:cs="宋体"/>
          <w:color w:val="auto"/>
          <w:sz w:val="30"/>
          <w:szCs w:val="30"/>
          <w:highlight w:val="none"/>
        </w:rPr>
      </w:pPr>
      <w:bookmarkStart w:id="251" w:name="_Toc1553"/>
      <w:bookmarkStart w:id="252" w:name="_Toc25712"/>
      <w:r>
        <w:rPr>
          <w:rFonts w:hint="eastAsia" w:ascii="宋体" w:hAnsi="宋体" w:cs="宋体"/>
          <w:b/>
          <w:bCs/>
          <w:color w:val="auto"/>
          <w:spacing w:val="-4"/>
          <w:sz w:val="30"/>
          <w:szCs w:val="30"/>
          <w:highlight w:val="none"/>
        </w:rPr>
        <w:t>项目技术负责人简历表</w:t>
      </w:r>
      <w:bookmarkEnd w:id="251"/>
      <w:bookmarkEnd w:id="252"/>
    </w:p>
    <w:p w14:paraId="7CD3943C">
      <w:pPr>
        <w:spacing w:line="240" w:lineRule="exact"/>
        <w:rPr>
          <w:rFonts w:hint="eastAsia" w:ascii="宋体" w:hAnsi="宋体" w:cs="宋体"/>
          <w:color w:val="auto"/>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45E6E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tcPr>
          <w:p w14:paraId="5BEAB6C2">
            <w:pPr>
              <w:spacing w:before="177" w:line="228" w:lineRule="auto"/>
              <w:ind w:left="508"/>
              <w:rPr>
                <w:rFonts w:hint="eastAsia" w:ascii="宋体" w:hAnsi="宋体" w:cs="宋体"/>
                <w:color w:val="auto"/>
                <w:sz w:val="24"/>
                <w:szCs w:val="24"/>
                <w:highlight w:val="none"/>
              </w:rPr>
            </w:pPr>
            <w:r>
              <w:rPr>
                <w:rFonts w:hint="eastAsia" w:ascii="宋体" w:hAnsi="宋体" w:cs="宋体"/>
                <w:color w:val="auto"/>
                <w:sz w:val="24"/>
                <w:szCs w:val="24"/>
                <w:highlight w:val="none"/>
              </w:rPr>
              <w:t>姓</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名</w:t>
            </w:r>
          </w:p>
        </w:tc>
        <w:tc>
          <w:tcPr>
            <w:tcW w:w="1282" w:type="dxa"/>
            <w:gridSpan w:val="2"/>
          </w:tcPr>
          <w:p w14:paraId="56721F25">
            <w:pPr>
              <w:pStyle w:val="34"/>
              <w:rPr>
                <w:rFonts w:hint="eastAsia" w:ascii="宋体" w:hAnsi="宋体" w:cs="宋体"/>
                <w:color w:val="auto"/>
                <w:sz w:val="24"/>
                <w:szCs w:val="24"/>
                <w:highlight w:val="none"/>
              </w:rPr>
            </w:pPr>
          </w:p>
        </w:tc>
        <w:tc>
          <w:tcPr>
            <w:tcW w:w="1346" w:type="dxa"/>
          </w:tcPr>
          <w:p w14:paraId="7321B324">
            <w:pPr>
              <w:spacing w:before="177" w:line="229" w:lineRule="auto"/>
              <w:ind w:left="336"/>
              <w:rPr>
                <w:rFonts w:hint="eastAsia" w:ascii="宋体" w:hAnsi="宋体" w:cs="宋体"/>
                <w:color w:val="auto"/>
                <w:sz w:val="24"/>
                <w:szCs w:val="24"/>
                <w:highlight w:val="none"/>
              </w:rPr>
            </w:pPr>
            <w:r>
              <w:rPr>
                <w:rFonts w:hint="eastAsia" w:ascii="宋体" w:hAnsi="宋体" w:cs="宋体"/>
                <w:color w:val="auto"/>
                <w:sz w:val="24"/>
                <w:szCs w:val="24"/>
                <w:highlight w:val="none"/>
              </w:rPr>
              <w:t>性</w:t>
            </w:r>
            <w:r>
              <w:rPr>
                <w:rFonts w:ascii="宋体" w:hAnsi="宋体" w:cs="宋体"/>
                <w:color w:val="auto"/>
                <w:spacing w:val="10"/>
                <w:sz w:val="24"/>
                <w:szCs w:val="24"/>
                <w:highlight w:val="none"/>
              </w:rPr>
              <w:t xml:space="preserve">  </w:t>
            </w:r>
            <w:r>
              <w:rPr>
                <w:rFonts w:hint="eastAsia" w:ascii="宋体" w:hAnsi="宋体" w:cs="宋体"/>
                <w:color w:val="auto"/>
                <w:sz w:val="24"/>
                <w:szCs w:val="24"/>
                <w:highlight w:val="none"/>
              </w:rPr>
              <w:t>别</w:t>
            </w:r>
          </w:p>
        </w:tc>
        <w:tc>
          <w:tcPr>
            <w:tcW w:w="2047" w:type="dxa"/>
          </w:tcPr>
          <w:p w14:paraId="6EE27113">
            <w:pPr>
              <w:pStyle w:val="34"/>
              <w:rPr>
                <w:rFonts w:hint="eastAsia" w:ascii="宋体" w:hAnsi="宋体" w:cs="宋体"/>
                <w:color w:val="auto"/>
                <w:sz w:val="24"/>
                <w:szCs w:val="24"/>
                <w:highlight w:val="none"/>
              </w:rPr>
            </w:pPr>
          </w:p>
        </w:tc>
        <w:tc>
          <w:tcPr>
            <w:tcW w:w="1783" w:type="dxa"/>
          </w:tcPr>
          <w:p w14:paraId="0018CFA1">
            <w:pPr>
              <w:spacing w:before="177" w:line="228" w:lineRule="auto"/>
              <w:ind w:left="487"/>
              <w:rPr>
                <w:rFonts w:hint="eastAsia" w:ascii="宋体" w:hAnsi="宋体" w:cs="宋体"/>
                <w:color w:val="auto"/>
                <w:sz w:val="24"/>
                <w:szCs w:val="24"/>
                <w:highlight w:val="none"/>
              </w:rPr>
            </w:pPr>
            <w:r>
              <w:rPr>
                <w:rFonts w:hint="eastAsia" w:ascii="宋体" w:hAnsi="宋体" w:cs="宋体"/>
                <w:color w:val="auto"/>
                <w:sz w:val="24"/>
                <w:szCs w:val="24"/>
                <w:highlight w:val="none"/>
              </w:rPr>
              <w:t>年</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龄</w:t>
            </w:r>
          </w:p>
        </w:tc>
        <w:tc>
          <w:tcPr>
            <w:tcW w:w="1386" w:type="dxa"/>
          </w:tcPr>
          <w:p w14:paraId="52E2125A">
            <w:pPr>
              <w:pStyle w:val="34"/>
              <w:rPr>
                <w:rFonts w:hint="eastAsia" w:ascii="宋体" w:hAnsi="宋体" w:cs="宋体"/>
                <w:color w:val="auto"/>
                <w:sz w:val="24"/>
                <w:szCs w:val="24"/>
                <w:highlight w:val="none"/>
              </w:rPr>
            </w:pPr>
          </w:p>
        </w:tc>
      </w:tr>
      <w:tr w14:paraId="10D99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tcPr>
          <w:p w14:paraId="47884CD3">
            <w:pPr>
              <w:spacing w:before="175" w:line="228" w:lineRule="auto"/>
              <w:ind w:left="509"/>
              <w:rPr>
                <w:rFonts w:hint="eastAsia" w:ascii="宋体" w:hAns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务</w:t>
            </w:r>
          </w:p>
        </w:tc>
        <w:tc>
          <w:tcPr>
            <w:tcW w:w="1282" w:type="dxa"/>
            <w:gridSpan w:val="2"/>
          </w:tcPr>
          <w:p w14:paraId="52F81DB5">
            <w:pPr>
              <w:pStyle w:val="34"/>
              <w:rPr>
                <w:rFonts w:hint="eastAsia" w:ascii="宋体" w:hAnsi="宋体" w:cs="宋体"/>
                <w:color w:val="auto"/>
                <w:sz w:val="24"/>
                <w:szCs w:val="24"/>
                <w:highlight w:val="none"/>
              </w:rPr>
            </w:pPr>
          </w:p>
        </w:tc>
        <w:tc>
          <w:tcPr>
            <w:tcW w:w="1346" w:type="dxa"/>
          </w:tcPr>
          <w:p w14:paraId="1398878B">
            <w:pPr>
              <w:spacing w:before="174" w:line="231" w:lineRule="auto"/>
              <w:ind w:left="337"/>
              <w:rPr>
                <w:rFonts w:hint="eastAsia" w:ascii="宋体" w:hAns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称</w:t>
            </w:r>
          </w:p>
        </w:tc>
        <w:tc>
          <w:tcPr>
            <w:tcW w:w="2047" w:type="dxa"/>
          </w:tcPr>
          <w:p w14:paraId="5D948A5B">
            <w:pPr>
              <w:pStyle w:val="34"/>
              <w:rPr>
                <w:rFonts w:hint="eastAsia" w:ascii="宋体" w:hAnsi="宋体" w:cs="宋体"/>
                <w:color w:val="auto"/>
                <w:sz w:val="24"/>
                <w:szCs w:val="24"/>
                <w:highlight w:val="none"/>
              </w:rPr>
            </w:pPr>
          </w:p>
        </w:tc>
        <w:tc>
          <w:tcPr>
            <w:tcW w:w="1783" w:type="dxa"/>
          </w:tcPr>
          <w:p w14:paraId="268C9B01">
            <w:pPr>
              <w:spacing w:before="175" w:line="230" w:lineRule="auto"/>
              <w:ind w:left="49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学</w:t>
            </w:r>
            <w:r>
              <w:rPr>
                <w:rFonts w:ascii="宋体" w:hAnsi="宋体" w:cs="宋体"/>
                <w:color w:val="auto"/>
                <w:spacing w:val="9"/>
                <w:sz w:val="24"/>
                <w:szCs w:val="24"/>
                <w:highlight w:val="none"/>
              </w:rPr>
              <w:t xml:space="preserve">   </w:t>
            </w:r>
            <w:r>
              <w:rPr>
                <w:rFonts w:hint="eastAsia" w:ascii="宋体" w:hAnsi="宋体" w:cs="宋体"/>
                <w:color w:val="auto"/>
                <w:spacing w:val="-2"/>
                <w:sz w:val="24"/>
                <w:szCs w:val="24"/>
                <w:highlight w:val="none"/>
              </w:rPr>
              <w:t>历</w:t>
            </w:r>
          </w:p>
        </w:tc>
        <w:tc>
          <w:tcPr>
            <w:tcW w:w="1386" w:type="dxa"/>
          </w:tcPr>
          <w:p w14:paraId="7B2335F3">
            <w:pPr>
              <w:pStyle w:val="34"/>
              <w:rPr>
                <w:rFonts w:hint="eastAsia" w:ascii="宋体" w:hAnsi="宋体" w:cs="宋体"/>
                <w:color w:val="auto"/>
                <w:sz w:val="24"/>
                <w:szCs w:val="24"/>
                <w:highlight w:val="none"/>
              </w:rPr>
            </w:pPr>
          </w:p>
        </w:tc>
      </w:tr>
      <w:tr w14:paraId="78F3E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tcPr>
          <w:p w14:paraId="0721BBA1">
            <w:pPr>
              <w:spacing w:before="175" w:line="229" w:lineRule="auto"/>
              <w:ind w:left="248"/>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参加工作时间</w:t>
            </w:r>
          </w:p>
        </w:tc>
        <w:tc>
          <w:tcPr>
            <w:tcW w:w="2628" w:type="dxa"/>
            <w:gridSpan w:val="3"/>
          </w:tcPr>
          <w:p w14:paraId="3427B328">
            <w:pPr>
              <w:pStyle w:val="34"/>
              <w:rPr>
                <w:rFonts w:hint="eastAsia" w:ascii="宋体" w:hAnsi="宋体" w:cs="宋体"/>
                <w:color w:val="auto"/>
                <w:sz w:val="24"/>
                <w:szCs w:val="24"/>
                <w:highlight w:val="none"/>
              </w:rPr>
            </w:pPr>
          </w:p>
        </w:tc>
        <w:tc>
          <w:tcPr>
            <w:tcW w:w="3830" w:type="dxa"/>
            <w:gridSpan w:val="2"/>
          </w:tcPr>
          <w:p w14:paraId="7210CAB0">
            <w:pPr>
              <w:spacing w:before="176" w:line="228" w:lineRule="auto"/>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从事工程建设项目管理工作年限</w:t>
            </w:r>
          </w:p>
        </w:tc>
        <w:tc>
          <w:tcPr>
            <w:tcW w:w="1386" w:type="dxa"/>
          </w:tcPr>
          <w:p w14:paraId="093CB4E2">
            <w:pPr>
              <w:pStyle w:val="34"/>
              <w:rPr>
                <w:rFonts w:hint="eastAsia" w:ascii="宋体" w:hAnsi="宋体" w:cs="宋体"/>
                <w:color w:val="auto"/>
                <w:sz w:val="24"/>
                <w:szCs w:val="24"/>
                <w:highlight w:val="none"/>
                <w:lang w:eastAsia="zh-CN"/>
              </w:rPr>
            </w:pPr>
          </w:p>
        </w:tc>
      </w:tr>
      <w:tr w14:paraId="447E8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4010183C">
            <w:pPr>
              <w:spacing w:before="176" w:line="228" w:lineRule="auto"/>
              <w:ind w:left="2041"/>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以项目技术负责人身份参与过的主要业绩（已完工项目）</w:t>
            </w:r>
          </w:p>
        </w:tc>
      </w:tr>
      <w:tr w14:paraId="05D3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44F4C1EC">
            <w:pPr>
              <w:spacing w:before="176" w:line="230" w:lineRule="auto"/>
              <w:ind w:left="183"/>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序号</w:t>
            </w:r>
          </w:p>
        </w:tc>
        <w:tc>
          <w:tcPr>
            <w:tcW w:w="1610" w:type="dxa"/>
            <w:gridSpan w:val="2"/>
          </w:tcPr>
          <w:p w14:paraId="7CC06069">
            <w:pPr>
              <w:spacing w:before="176" w:line="229" w:lineRule="auto"/>
              <w:ind w:left="359"/>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项目名称</w:t>
            </w:r>
          </w:p>
        </w:tc>
        <w:tc>
          <w:tcPr>
            <w:tcW w:w="2021" w:type="dxa"/>
            <w:gridSpan w:val="2"/>
          </w:tcPr>
          <w:p w14:paraId="7B3F88A3">
            <w:pPr>
              <w:spacing w:before="176" w:line="229" w:lineRule="auto"/>
              <w:ind w:left="557"/>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建设单位</w:t>
            </w:r>
          </w:p>
        </w:tc>
        <w:tc>
          <w:tcPr>
            <w:tcW w:w="2047" w:type="dxa"/>
          </w:tcPr>
          <w:p w14:paraId="4F69D604">
            <w:pPr>
              <w:spacing w:before="176" w:line="228" w:lineRule="auto"/>
              <w:jc w:val="center"/>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建设内容和规模</w:t>
            </w:r>
          </w:p>
        </w:tc>
        <w:tc>
          <w:tcPr>
            <w:tcW w:w="1783" w:type="dxa"/>
          </w:tcPr>
          <w:p w14:paraId="2A443A96">
            <w:pPr>
              <w:spacing w:before="176" w:line="228" w:lineRule="auto"/>
              <w:ind w:left="237"/>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开、竣工日期</w:t>
            </w:r>
          </w:p>
        </w:tc>
        <w:tc>
          <w:tcPr>
            <w:tcW w:w="1386" w:type="dxa"/>
          </w:tcPr>
          <w:p w14:paraId="16884BE2">
            <w:pPr>
              <w:spacing w:before="176" w:line="228" w:lineRule="auto"/>
              <w:ind w:left="251"/>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质量等级</w:t>
            </w:r>
          </w:p>
        </w:tc>
      </w:tr>
      <w:tr w14:paraId="769E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2DCCA336">
            <w:pPr>
              <w:spacing w:before="214" w:line="195" w:lineRule="auto"/>
              <w:ind w:left="359"/>
              <w:rPr>
                <w:rFonts w:hint="eastAsia" w:ascii="宋体" w:hAnsi="宋体" w:cs="宋体"/>
                <w:color w:val="auto"/>
                <w:sz w:val="24"/>
                <w:szCs w:val="24"/>
                <w:highlight w:val="none"/>
              </w:rPr>
            </w:pPr>
            <w:r>
              <w:rPr>
                <w:rFonts w:ascii="宋体" w:hAnsi="宋体" w:cs="宋体"/>
                <w:color w:val="auto"/>
                <w:sz w:val="24"/>
                <w:szCs w:val="24"/>
                <w:highlight w:val="none"/>
              </w:rPr>
              <w:t>1</w:t>
            </w:r>
          </w:p>
        </w:tc>
        <w:tc>
          <w:tcPr>
            <w:tcW w:w="1610" w:type="dxa"/>
            <w:gridSpan w:val="2"/>
          </w:tcPr>
          <w:p w14:paraId="1E9E0BB0">
            <w:pPr>
              <w:pStyle w:val="34"/>
              <w:rPr>
                <w:rFonts w:hint="eastAsia" w:ascii="宋体" w:hAnsi="宋体" w:cs="宋体"/>
                <w:color w:val="auto"/>
                <w:sz w:val="24"/>
                <w:szCs w:val="24"/>
                <w:highlight w:val="none"/>
              </w:rPr>
            </w:pPr>
          </w:p>
        </w:tc>
        <w:tc>
          <w:tcPr>
            <w:tcW w:w="2021" w:type="dxa"/>
            <w:gridSpan w:val="2"/>
          </w:tcPr>
          <w:p w14:paraId="303313D7">
            <w:pPr>
              <w:pStyle w:val="34"/>
              <w:rPr>
                <w:rFonts w:hint="eastAsia" w:ascii="宋体" w:hAnsi="宋体" w:cs="宋体"/>
                <w:color w:val="auto"/>
                <w:sz w:val="24"/>
                <w:szCs w:val="24"/>
                <w:highlight w:val="none"/>
              </w:rPr>
            </w:pPr>
          </w:p>
        </w:tc>
        <w:tc>
          <w:tcPr>
            <w:tcW w:w="2047" w:type="dxa"/>
          </w:tcPr>
          <w:p w14:paraId="328CDBB9">
            <w:pPr>
              <w:pStyle w:val="34"/>
              <w:rPr>
                <w:rFonts w:hint="eastAsia" w:ascii="宋体" w:hAnsi="宋体" w:cs="宋体"/>
                <w:color w:val="auto"/>
                <w:sz w:val="24"/>
                <w:szCs w:val="24"/>
                <w:highlight w:val="none"/>
              </w:rPr>
            </w:pPr>
          </w:p>
        </w:tc>
        <w:tc>
          <w:tcPr>
            <w:tcW w:w="1783" w:type="dxa"/>
          </w:tcPr>
          <w:p w14:paraId="60D62005">
            <w:pPr>
              <w:pStyle w:val="34"/>
              <w:rPr>
                <w:rFonts w:hint="eastAsia" w:ascii="宋体" w:hAnsi="宋体" w:cs="宋体"/>
                <w:color w:val="auto"/>
                <w:sz w:val="24"/>
                <w:szCs w:val="24"/>
                <w:highlight w:val="none"/>
              </w:rPr>
            </w:pPr>
          </w:p>
        </w:tc>
        <w:tc>
          <w:tcPr>
            <w:tcW w:w="1386" w:type="dxa"/>
          </w:tcPr>
          <w:p w14:paraId="11975B87">
            <w:pPr>
              <w:pStyle w:val="34"/>
              <w:rPr>
                <w:rFonts w:hint="eastAsia" w:ascii="宋体" w:hAnsi="宋体" w:cs="宋体"/>
                <w:color w:val="auto"/>
                <w:sz w:val="24"/>
                <w:szCs w:val="24"/>
                <w:highlight w:val="none"/>
              </w:rPr>
            </w:pPr>
          </w:p>
        </w:tc>
      </w:tr>
      <w:tr w14:paraId="469FC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4BCCD05C">
            <w:pPr>
              <w:spacing w:before="213" w:line="195" w:lineRule="auto"/>
              <w:ind w:left="339"/>
              <w:rPr>
                <w:rFonts w:hint="eastAsia" w:ascii="宋体" w:hAnsi="宋体" w:cs="宋体"/>
                <w:color w:val="auto"/>
                <w:sz w:val="24"/>
                <w:szCs w:val="24"/>
                <w:highlight w:val="none"/>
              </w:rPr>
            </w:pPr>
            <w:r>
              <w:rPr>
                <w:rFonts w:ascii="宋体" w:hAnsi="宋体" w:cs="宋体"/>
                <w:color w:val="auto"/>
                <w:sz w:val="24"/>
                <w:szCs w:val="24"/>
                <w:highlight w:val="none"/>
              </w:rPr>
              <w:t>2</w:t>
            </w:r>
          </w:p>
        </w:tc>
        <w:tc>
          <w:tcPr>
            <w:tcW w:w="1610" w:type="dxa"/>
            <w:gridSpan w:val="2"/>
          </w:tcPr>
          <w:p w14:paraId="0B62379C">
            <w:pPr>
              <w:pStyle w:val="34"/>
              <w:rPr>
                <w:rFonts w:hint="eastAsia" w:ascii="宋体" w:hAnsi="宋体" w:cs="宋体"/>
                <w:color w:val="auto"/>
                <w:sz w:val="24"/>
                <w:szCs w:val="24"/>
                <w:highlight w:val="none"/>
              </w:rPr>
            </w:pPr>
          </w:p>
        </w:tc>
        <w:tc>
          <w:tcPr>
            <w:tcW w:w="2021" w:type="dxa"/>
            <w:gridSpan w:val="2"/>
          </w:tcPr>
          <w:p w14:paraId="51FC1B83">
            <w:pPr>
              <w:pStyle w:val="34"/>
              <w:rPr>
                <w:rFonts w:hint="eastAsia" w:ascii="宋体" w:hAnsi="宋体" w:cs="宋体"/>
                <w:color w:val="auto"/>
                <w:sz w:val="24"/>
                <w:szCs w:val="24"/>
                <w:highlight w:val="none"/>
              </w:rPr>
            </w:pPr>
          </w:p>
        </w:tc>
        <w:tc>
          <w:tcPr>
            <w:tcW w:w="2047" w:type="dxa"/>
          </w:tcPr>
          <w:p w14:paraId="4FB84123">
            <w:pPr>
              <w:pStyle w:val="34"/>
              <w:rPr>
                <w:rFonts w:hint="eastAsia" w:ascii="宋体" w:hAnsi="宋体" w:cs="宋体"/>
                <w:color w:val="auto"/>
                <w:sz w:val="24"/>
                <w:szCs w:val="24"/>
                <w:highlight w:val="none"/>
              </w:rPr>
            </w:pPr>
          </w:p>
        </w:tc>
        <w:tc>
          <w:tcPr>
            <w:tcW w:w="1783" w:type="dxa"/>
          </w:tcPr>
          <w:p w14:paraId="6AA7BFAB">
            <w:pPr>
              <w:pStyle w:val="34"/>
              <w:rPr>
                <w:rFonts w:hint="eastAsia" w:ascii="宋体" w:hAnsi="宋体" w:cs="宋体"/>
                <w:color w:val="auto"/>
                <w:sz w:val="24"/>
                <w:szCs w:val="24"/>
                <w:highlight w:val="none"/>
              </w:rPr>
            </w:pPr>
          </w:p>
        </w:tc>
        <w:tc>
          <w:tcPr>
            <w:tcW w:w="1386" w:type="dxa"/>
          </w:tcPr>
          <w:p w14:paraId="4070E8CD">
            <w:pPr>
              <w:pStyle w:val="34"/>
              <w:rPr>
                <w:rFonts w:hint="eastAsia" w:ascii="宋体" w:hAnsi="宋体" w:cs="宋体"/>
                <w:color w:val="auto"/>
                <w:sz w:val="24"/>
                <w:szCs w:val="24"/>
                <w:highlight w:val="none"/>
              </w:rPr>
            </w:pPr>
          </w:p>
        </w:tc>
      </w:tr>
      <w:tr w14:paraId="64DF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7A9302BE">
            <w:pPr>
              <w:spacing w:before="178" w:line="324" w:lineRule="exact"/>
              <w:ind w:left="197"/>
              <w:rPr>
                <w:rFonts w:hint="eastAsia" w:ascii="宋体" w:hAns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610" w:type="dxa"/>
            <w:gridSpan w:val="2"/>
          </w:tcPr>
          <w:p w14:paraId="74DD3C70">
            <w:pPr>
              <w:pStyle w:val="34"/>
              <w:rPr>
                <w:rFonts w:hint="eastAsia" w:ascii="宋体" w:hAnsi="宋体" w:cs="宋体"/>
                <w:color w:val="auto"/>
                <w:sz w:val="24"/>
                <w:szCs w:val="24"/>
                <w:highlight w:val="none"/>
              </w:rPr>
            </w:pPr>
          </w:p>
        </w:tc>
        <w:tc>
          <w:tcPr>
            <w:tcW w:w="2021" w:type="dxa"/>
            <w:gridSpan w:val="2"/>
          </w:tcPr>
          <w:p w14:paraId="666499FC">
            <w:pPr>
              <w:pStyle w:val="34"/>
              <w:rPr>
                <w:rFonts w:hint="eastAsia" w:ascii="宋体" w:hAnsi="宋体" w:cs="宋体"/>
                <w:color w:val="auto"/>
                <w:sz w:val="24"/>
                <w:szCs w:val="24"/>
                <w:highlight w:val="none"/>
              </w:rPr>
            </w:pPr>
          </w:p>
        </w:tc>
        <w:tc>
          <w:tcPr>
            <w:tcW w:w="2047" w:type="dxa"/>
          </w:tcPr>
          <w:p w14:paraId="3C7437C8">
            <w:pPr>
              <w:pStyle w:val="34"/>
              <w:rPr>
                <w:rFonts w:hint="eastAsia" w:ascii="宋体" w:hAnsi="宋体" w:cs="宋体"/>
                <w:color w:val="auto"/>
                <w:sz w:val="24"/>
                <w:szCs w:val="24"/>
                <w:highlight w:val="none"/>
              </w:rPr>
            </w:pPr>
          </w:p>
        </w:tc>
        <w:tc>
          <w:tcPr>
            <w:tcW w:w="1783" w:type="dxa"/>
          </w:tcPr>
          <w:p w14:paraId="518CC853">
            <w:pPr>
              <w:pStyle w:val="34"/>
              <w:rPr>
                <w:rFonts w:hint="eastAsia" w:ascii="宋体" w:hAnsi="宋体" w:cs="宋体"/>
                <w:color w:val="auto"/>
                <w:sz w:val="24"/>
                <w:szCs w:val="24"/>
                <w:highlight w:val="none"/>
              </w:rPr>
            </w:pPr>
          </w:p>
        </w:tc>
        <w:tc>
          <w:tcPr>
            <w:tcW w:w="1386" w:type="dxa"/>
          </w:tcPr>
          <w:p w14:paraId="20EDFBBC">
            <w:pPr>
              <w:pStyle w:val="34"/>
              <w:rPr>
                <w:rFonts w:hint="eastAsia" w:ascii="宋体" w:hAnsi="宋体" w:cs="宋体"/>
                <w:color w:val="auto"/>
                <w:sz w:val="24"/>
                <w:szCs w:val="24"/>
                <w:highlight w:val="none"/>
              </w:rPr>
            </w:pPr>
          </w:p>
        </w:tc>
      </w:tr>
      <w:tr w14:paraId="2A58F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5E93D917">
            <w:pPr>
              <w:pStyle w:val="34"/>
              <w:rPr>
                <w:rFonts w:hint="eastAsia" w:ascii="宋体" w:hAnsi="宋体" w:cs="宋体"/>
                <w:color w:val="auto"/>
                <w:sz w:val="24"/>
                <w:szCs w:val="24"/>
                <w:highlight w:val="none"/>
              </w:rPr>
            </w:pPr>
          </w:p>
        </w:tc>
        <w:tc>
          <w:tcPr>
            <w:tcW w:w="1610" w:type="dxa"/>
            <w:gridSpan w:val="2"/>
          </w:tcPr>
          <w:p w14:paraId="68FC1FEB">
            <w:pPr>
              <w:pStyle w:val="34"/>
              <w:rPr>
                <w:rFonts w:hint="eastAsia" w:ascii="宋体" w:hAnsi="宋体" w:cs="宋体"/>
                <w:color w:val="auto"/>
                <w:sz w:val="24"/>
                <w:szCs w:val="24"/>
                <w:highlight w:val="none"/>
              </w:rPr>
            </w:pPr>
          </w:p>
        </w:tc>
        <w:tc>
          <w:tcPr>
            <w:tcW w:w="2021" w:type="dxa"/>
            <w:gridSpan w:val="2"/>
          </w:tcPr>
          <w:p w14:paraId="2B616F09">
            <w:pPr>
              <w:pStyle w:val="34"/>
              <w:rPr>
                <w:rFonts w:hint="eastAsia" w:ascii="宋体" w:hAnsi="宋体" w:cs="宋体"/>
                <w:color w:val="auto"/>
                <w:sz w:val="24"/>
                <w:szCs w:val="24"/>
                <w:highlight w:val="none"/>
              </w:rPr>
            </w:pPr>
          </w:p>
        </w:tc>
        <w:tc>
          <w:tcPr>
            <w:tcW w:w="2047" w:type="dxa"/>
          </w:tcPr>
          <w:p w14:paraId="53ED7EFD">
            <w:pPr>
              <w:pStyle w:val="34"/>
              <w:rPr>
                <w:rFonts w:hint="eastAsia" w:ascii="宋体" w:hAnsi="宋体" w:cs="宋体"/>
                <w:color w:val="auto"/>
                <w:sz w:val="24"/>
                <w:szCs w:val="24"/>
                <w:highlight w:val="none"/>
              </w:rPr>
            </w:pPr>
          </w:p>
        </w:tc>
        <w:tc>
          <w:tcPr>
            <w:tcW w:w="1783" w:type="dxa"/>
          </w:tcPr>
          <w:p w14:paraId="592D9E21">
            <w:pPr>
              <w:pStyle w:val="34"/>
              <w:rPr>
                <w:rFonts w:hint="eastAsia" w:ascii="宋体" w:hAnsi="宋体" w:cs="宋体"/>
                <w:color w:val="auto"/>
                <w:sz w:val="24"/>
                <w:szCs w:val="24"/>
                <w:highlight w:val="none"/>
              </w:rPr>
            </w:pPr>
          </w:p>
        </w:tc>
        <w:tc>
          <w:tcPr>
            <w:tcW w:w="1386" w:type="dxa"/>
          </w:tcPr>
          <w:p w14:paraId="4618393F">
            <w:pPr>
              <w:pStyle w:val="34"/>
              <w:rPr>
                <w:rFonts w:hint="eastAsia" w:ascii="宋体" w:hAnsi="宋体" w:cs="宋体"/>
                <w:color w:val="auto"/>
                <w:sz w:val="24"/>
                <w:szCs w:val="24"/>
                <w:highlight w:val="none"/>
              </w:rPr>
            </w:pPr>
          </w:p>
        </w:tc>
      </w:tr>
      <w:tr w14:paraId="57EDD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32042381">
            <w:pPr>
              <w:pStyle w:val="34"/>
              <w:rPr>
                <w:rFonts w:hint="eastAsia" w:ascii="宋体" w:hAnsi="宋体" w:cs="宋体"/>
                <w:color w:val="auto"/>
                <w:sz w:val="24"/>
                <w:szCs w:val="24"/>
                <w:highlight w:val="none"/>
              </w:rPr>
            </w:pPr>
          </w:p>
        </w:tc>
        <w:tc>
          <w:tcPr>
            <w:tcW w:w="1610" w:type="dxa"/>
            <w:gridSpan w:val="2"/>
          </w:tcPr>
          <w:p w14:paraId="63D2D8D0">
            <w:pPr>
              <w:pStyle w:val="34"/>
              <w:rPr>
                <w:rFonts w:hint="eastAsia" w:ascii="宋体" w:hAnsi="宋体" w:cs="宋体"/>
                <w:color w:val="auto"/>
                <w:sz w:val="24"/>
                <w:szCs w:val="24"/>
                <w:highlight w:val="none"/>
              </w:rPr>
            </w:pPr>
          </w:p>
        </w:tc>
        <w:tc>
          <w:tcPr>
            <w:tcW w:w="2021" w:type="dxa"/>
            <w:gridSpan w:val="2"/>
          </w:tcPr>
          <w:p w14:paraId="2AD4924F">
            <w:pPr>
              <w:pStyle w:val="34"/>
              <w:rPr>
                <w:rFonts w:hint="eastAsia" w:ascii="宋体" w:hAnsi="宋体" w:cs="宋体"/>
                <w:color w:val="auto"/>
                <w:sz w:val="24"/>
                <w:szCs w:val="24"/>
                <w:highlight w:val="none"/>
              </w:rPr>
            </w:pPr>
          </w:p>
        </w:tc>
        <w:tc>
          <w:tcPr>
            <w:tcW w:w="2047" w:type="dxa"/>
          </w:tcPr>
          <w:p w14:paraId="37FDA602">
            <w:pPr>
              <w:pStyle w:val="34"/>
              <w:rPr>
                <w:rFonts w:hint="eastAsia" w:ascii="宋体" w:hAnsi="宋体" w:cs="宋体"/>
                <w:color w:val="auto"/>
                <w:sz w:val="24"/>
                <w:szCs w:val="24"/>
                <w:highlight w:val="none"/>
              </w:rPr>
            </w:pPr>
          </w:p>
        </w:tc>
        <w:tc>
          <w:tcPr>
            <w:tcW w:w="1783" w:type="dxa"/>
          </w:tcPr>
          <w:p w14:paraId="18D6753E">
            <w:pPr>
              <w:pStyle w:val="34"/>
              <w:rPr>
                <w:rFonts w:hint="eastAsia" w:ascii="宋体" w:hAnsi="宋体" w:cs="宋体"/>
                <w:color w:val="auto"/>
                <w:sz w:val="24"/>
                <w:szCs w:val="24"/>
                <w:highlight w:val="none"/>
              </w:rPr>
            </w:pPr>
          </w:p>
        </w:tc>
        <w:tc>
          <w:tcPr>
            <w:tcW w:w="1386" w:type="dxa"/>
          </w:tcPr>
          <w:p w14:paraId="765C8F2E">
            <w:pPr>
              <w:pStyle w:val="34"/>
              <w:rPr>
                <w:rFonts w:hint="eastAsia" w:ascii="宋体" w:hAnsi="宋体" w:cs="宋体"/>
                <w:color w:val="auto"/>
                <w:sz w:val="24"/>
                <w:szCs w:val="24"/>
                <w:highlight w:val="none"/>
              </w:rPr>
            </w:pPr>
          </w:p>
        </w:tc>
      </w:tr>
    </w:tbl>
    <w:p w14:paraId="5AA09C68">
      <w:pPr>
        <w:pStyle w:val="6"/>
        <w:spacing w:line="314" w:lineRule="auto"/>
        <w:rPr>
          <w:rFonts w:hint="eastAsia" w:ascii="宋体" w:hAnsi="宋体" w:cs="宋体"/>
          <w:color w:val="auto"/>
          <w:sz w:val="24"/>
          <w:szCs w:val="24"/>
          <w:highlight w:val="none"/>
        </w:rPr>
      </w:pPr>
    </w:p>
    <w:p w14:paraId="5E9D2223">
      <w:pPr>
        <w:pStyle w:val="6"/>
        <w:spacing w:line="315" w:lineRule="auto"/>
        <w:rPr>
          <w:rFonts w:hint="eastAsia" w:ascii="宋体" w:hAnsi="宋体" w:cs="宋体"/>
          <w:color w:val="auto"/>
          <w:sz w:val="24"/>
          <w:szCs w:val="24"/>
          <w:highlight w:val="none"/>
        </w:rPr>
      </w:pPr>
    </w:p>
    <w:p w14:paraId="4D33892F">
      <w:pPr>
        <w:pStyle w:val="6"/>
        <w:spacing w:line="315" w:lineRule="auto"/>
        <w:rPr>
          <w:rFonts w:hint="eastAsia" w:ascii="宋体" w:hAnsi="宋体" w:cs="宋体"/>
          <w:color w:val="auto"/>
          <w:sz w:val="24"/>
          <w:szCs w:val="24"/>
          <w:highlight w:val="none"/>
        </w:rPr>
      </w:pPr>
    </w:p>
    <w:p w14:paraId="4D229C33">
      <w:pPr>
        <w:spacing w:before="78" w:line="220" w:lineRule="auto"/>
        <w:ind w:left="5165"/>
        <w:jc w:val="right"/>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eastAsia="zh-CN"/>
        </w:rPr>
        <w:t>项目技术负责人</w:t>
      </w:r>
      <w:r>
        <w:rPr>
          <w:rFonts w:hint="eastAsia" w:ascii="宋体" w:hAnsi="宋体" w:cs="宋体"/>
          <w:color w:val="auto"/>
          <w:spacing w:val="-18"/>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8"/>
          <w:sz w:val="24"/>
          <w:szCs w:val="24"/>
          <w:highlight w:val="none"/>
          <w:lang w:eastAsia="zh-CN"/>
        </w:rPr>
        <w:t>（</w:t>
      </w:r>
      <w:r>
        <w:rPr>
          <w:rFonts w:hint="eastAsia" w:ascii="宋体" w:hAnsi="宋体" w:cs="宋体"/>
          <w:color w:val="auto"/>
          <w:spacing w:val="2"/>
          <w:sz w:val="24"/>
          <w:szCs w:val="24"/>
          <w:highlight w:val="none"/>
          <w:lang w:eastAsia="zh-CN"/>
        </w:rPr>
        <w:t>签字）</w:t>
      </w:r>
    </w:p>
    <w:p w14:paraId="43CF3F59">
      <w:pPr>
        <w:pStyle w:val="6"/>
        <w:spacing w:line="256" w:lineRule="auto"/>
        <w:jc w:val="right"/>
        <w:rPr>
          <w:rFonts w:hint="eastAsia" w:ascii="宋体" w:hAnsi="宋体" w:cs="宋体"/>
          <w:color w:val="auto"/>
          <w:sz w:val="24"/>
          <w:szCs w:val="24"/>
          <w:highlight w:val="none"/>
          <w:lang w:eastAsia="zh-CN"/>
        </w:rPr>
      </w:pPr>
    </w:p>
    <w:p w14:paraId="00BE059D">
      <w:pPr>
        <w:pStyle w:val="6"/>
        <w:spacing w:line="257" w:lineRule="auto"/>
        <w:jc w:val="right"/>
        <w:rPr>
          <w:rFonts w:hint="eastAsia" w:ascii="宋体" w:hAnsi="宋体" w:cs="宋体"/>
          <w:color w:val="auto"/>
          <w:sz w:val="24"/>
          <w:szCs w:val="24"/>
          <w:highlight w:val="none"/>
          <w:lang w:eastAsia="zh-CN"/>
        </w:rPr>
      </w:pPr>
    </w:p>
    <w:p w14:paraId="14EA0811">
      <w:pPr>
        <w:pStyle w:val="6"/>
        <w:spacing w:line="254" w:lineRule="auto"/>
        <w:jc w:val="right"/>
        <w:rPr>
          <w:rFonts w:hint="eastAsia" w:ascii="宋体" w:hAnsi="宋体" w:cs="宋体"/>
          <w:color w:val="auto"/>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71443836">
      <w:pPr>
        <w:spacing w:before="65" w:line="228" w:lineRule="auto"/>
        <w:ind w:left="470"/>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说明：《项目技术负责人简历表》后应附拟派项目技术负责人以下资料：</w:t>
      </w:r>
    </w:p>
    <w:p w14:paraId="612D5242">
      <w:pPr>
        <w:spacing w:before="155" w:line="228" w:lineRule="auto"/>
        <w:ind w:left="484"/>
        <w:rPr>
          <w:rFonts w:hint="eastAsia" w:ascii="宋体" w:hAnsi="宋体" w:cs="宋体"/>
          <w:color w:val="auto"/>
          <w:sz w:val="24"/>
          <w:szCs w:val="24"/>
          <w:highlight w:val="none"/>
          <w:lang w:eastAsia="zh-CN"/>
        </w:rPr>
      </w:pPr>
      <w:r>
        <w:rPr>
          <w:rFonts w:ascii="宋体" w:hAnsi="宋体" w:cs="宋体"/>
          <w:color w:val="auto"/>
          <w:spacing w:val="3"/>
          <w:sz w:val="24"/>
          <w:szCs w:val="24"/>
          <w:highlight w:val="none"/>
          <w:lang w:eastAsia="zh-CN"/>
        </w:rPr>
        <w:t>1</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3"/>
          <w:sz w:val="24"/>
          <w:szCs w:val="24"/>
          <w:highlight w:val="none"/>
          <w:lang w:eastAsia="zh-CN"/>
        </w:rPr>
        <w:t>．身份证彩色扫描件；</w:t>
      </w:r>
    </w:p>
    <w:p w14:paraId="22B9A018">
      <w:pPr>
        <w:spacing w:before="151" w:line="228" w:lineRule="auto"/>
        <w:ind w:left="464"/>
        <w:rPr>
          <w:rFonts w:hint="eastAsia" w:ascii="宋体" w:hAnsi="宋体" w:cs="宋体"/>
          <w:color w:val="auto"/>
          <w:sz w:val="24"/>
          <w:szCs w:val="24"/>
          <w:highlight w:val="none"/>
          <w:lang w:eastAsia="zh-CN"/>
        </w:rPr>
      </w:pPr>
      <w:r>
        <w:rPr>
          <w:rFonts w:ascii="宋体" w:hAnsi="宋体" w:cs="宋体"/>
          <w:color w:val="auto"/>
          <w:spacing w:val="5"/>
          <w:sz w:val="24"/>
          <w:szCs w:val="24"/>
          <w:highlight w:val="none"/>
          <w:lang w:eastAsia="zh-CN"/>
        </w:rPr>
        <w:t>2</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5"/>
          <w:sz w:val="24"/>
          <w:szCs w:val="24"/>
          <w:highlight w:val="none"/>
          <w:lang w:eastAsia="zh-CN"/>
        </w:rPr>
        <w:t>．职称证彩色扫描件；</w:t>
      </w:r>
    </w:p>
    <w:p w14:paraId="463F84B2">
      <w:pPr>
        <w:spacing w:before="153" w:line="299" w:lineRule="auto"/>
        <w:ind w:left="47" w:right="95" w:firstLine="420"/>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3</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8"/>
          <w:sz w:val="24"/>
          <w:szCs w:val="24"/>
          <w:highlight w:val="none"/>
          <w:lang w:eastAsia="zh-CN"/>
        </w:rPr>
        <w:t>．在本单位缴纳社保的证明（</w:t>
      </w:r>
      <w:r>
        <w:rPr>
          <w:rFonts w:hint="eastAsia" w:ascii="宋体" w:hAnsi="宋体" w:cs="宋体"/>
          <w:color w:val="auto"/>
          <w:sz w:val="24"/>
          <w:szCs w:val="24"/>
          <w:highlight w:val="none"/>
          <w:lang w:eastAsia="zh-CN"/>
        </w:rPr>
        <w:t>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w:t>
      </w:r>
      <w:r>
        <w:rPr>
          <w:rFonts w:hint="eastAsia" w:ascii="宋体" w:hAnsi="宋体" w:cs="宋体"/>
          <w:color w:val="auto"/>
          <w:spacing w:val="8"/>
          <w:sz w:val="24"/>
          <w:szCs w:val="24"/>
          <w:highlight w:val="none"/>
          <w:lang w:eastAsia="zh-CN"/>
        </w:rPr>
        <w:t>，其中必须有</w:t>
      </w:r>
      <w:r>
        <w:rPr>
          <w:rFonts w:ascii="宋体" w:hAnsi="宋体" w:cs="宋体"/>
          <w:color w:val="auto"/>
          <w:spacing w:val="-45"/>
          <w:sz w:val="24"/>
          <w:szCs w:val="24"/>
          <w:highlight w:val="none"/>
          <w:lang w:eastAsia="zh-CN"/>
        </w:rPr>
        <w:t xml:space="preserve"> </w:t>
      </w:r>
      <w:r>
        <w:rPr>
          <w:rFonts w:ascii="宋体" w:hAnsi="宋体" w:cs="宋体"/>
          <w:color w:val="auto"/>
          <w:sz w:val="24"/>
          <w:szCs w:val="24"/>
          <w:highlight w:val="none"/>
          <w:lang w:eastAsia="zh-CN"/>
        </w:rPr>
        <w:t>2026</w:t>
      </w:r>
      <w:r>
        <w:rPr>
          <w:rFonts w:hint="eastAsia" w:ascii="宋体" w:hAnsi="宋体" w:cs="宋体"/>
          <w:color w:val="auto"/>
          <w:spacing w:val="8"/>
          <w:sz w:val="24"/>
          <w:szCs w:val="24"/>
          <w:highlight w:val="none"/>
          <w:lang w:eastAsia="zh-CN"/>
        </w:rPr>
        <w:t>年</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月</w:t>
      </w:r>
      <w:r>
        <w:rPr>
          <w:rFonts w:hint="eastAsia" w:ascii="宋体" w:hAnsi="宋体" w:cs="宋体"/>
          <w:color w:val="auto"/>
          <w:spacing w:val="8"/>
          <w:sz w:val="24"/>
          <w:szCs w:val="24"/>
          <w:highlight w:val="none"/>
          <w:lang w:eastAsia="zh-CN"/>
        </w:rPr>
        <w:t>）彩色扫描件或打印件。</w:t>
      </w:r>
      <w:r>
        <w:rPr>
          <w:rFonts w:ascii="宋体" w:hAnsi="宋体" w:cs="宋体"/>
          <w:color w:val="auto"/>
          <w:sz w:val="24"/>
          <w:szCs w:val="24"/>
          <w:highlight w:val="none"/>
          <w:lang w:eastAsia="zh-CN"/>
        </w:rPr>
        <w:t xml:space="preserve"> </w:t>
      </w:r>
      <w:r>
        <w:rPr>
          <w:rFonts w:hint="eastAsia" w:ascii="宋体" w:hAnsi="宋体" w:cs="宋体"/>
          <w:color w:val="auto"/>
          <w:spacing w:val="10"/>
          <w:sz w:val="24"/>
          <w:szCs w:val="24"/>
          <w:highlight w:val="none"/>
          <w:lang w:eastAsia="zh-CN"/>
        </w:rPr>
        <w:t>拟派项目技术负责人为退休返聘人员无法提供社</w:t>
      </w:r>
      <w:r>
        <w:rPr>
          <w:rFonts w:hint="eastAsia" w:ascii="宋体" w:hAnsi="宋体" w:cs="宋体"/>
          <w:color w:val="auto"/>
          <w:spacing w:val="9"/>
          <w:sz w:val="24"/>
          <w:szCs w:val="24"/>
          <w:highlight w:val="none"/>
          <w:lang w:eastAsia="zh-CN"/>
        </w:rPr>
        <w:t>保证明的，提供退休证和劳动合同彩色扫描件。</w:t>
      </w:r>
    </w:p>
    <w:p w14:paraId="0DD2818D">
      <w:pPr>
        <w:spacing w:before="153" w:line="228" w:lineRule="auto"/>
        <w:ind w:left="463"/>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4</w:t>
      </w:r>
      <w:r>
        <w:rPr>
          <w:rFonts w:ascii="宋体" w:hAnsi="宋体" w:cs="宋体"/>
          <w:color w:val="auto"/>
          <w:spacing w:val="-22"/>
          <w:sz w:val="24"/>
          <w:szCs w:val="24"/>
          <w:highlight w:val="none"/>
          <w:lang w:eastAsia="zh-CN"/>
        </w:rPr>
        <w:t xml:space="preserve"> </w:t>
      </w:r>
      <w:r>
        <w:rPr>
          <w:rFonts w:hint="eastAsia" w:ascii="宋体" w:hAnsi="宋体" w:cs="宋体"/>
          <w:color w:val="auto"/>
          <w:spacing w:val="8"/>
          <w:sz w:val="24"/>
          <w:szCs w:val="24"/>
          <w:highlight w:val="none"/>
          <w:lang w:eastAsia="zh-CN"/>
        </w:rPr>
        <w:t>．“进粤企业和人员诚信信息登记平台</w:t>
      </w:r>
      <w:r>
        <w:rPr>
          <w:rFonts w:ascii="宋体" w:hAnsi="宋体" w:cs="宋体"/>
          <w:color w:val="auto"/>
          <w:spacing w:val="-70"/>
          <w:sz w:val="24"/>
          <w:szCs w:val="24"/>
          <w:highlight w:val="none"/>
          <w:lang w:eastAsia="zh-CN"/>
        </w:rPr>
        <w:t xml:space="preserve"> </w:t>
      </w:r>
      <w:r>
        <w:rPr>
          <w:rFonts w:hint="eastAsia" w:ascii="宋体" w:hAnsi="宋体" w:cs="宋体"/>
          <w:color w:val="auto"/>
          <w:spacing w:val="8"/>
          <w:sz w:val="24"/>
          <w:szCs w:val="24"/>
          <w:highlight w:val="none"/>
          <w:lang w:eastAsia="zh-CN"/>
        </w:rPr>
        <w:t>”个人信息情况截图。（适用于省外建筑企业）</w:t>
      </w:r>
    </w:p>
    <w:p w14:paraId="5FC0AC60">
      <w:pPr>
        <w:spacing w:line="228" w:lineRule="auto"/>
        <w:rPr>
          <w:rFonts w:hint="eastAsia" w:ascii="宋体" w:hAnsi="宋体" w:cs="宋体"/>
          <w:color w:val="auto"/>
          <w:sz w:val="20"/>
          <w:szCs w:val="20"/>
          <w:highlight w:val="none"/>
          <w:lang w:eastAsia="zh-CN"/>
        </w:rPr>
        <w:sectPr>
          <w:footerReference r:id="rId20" w:type="default"/>
          <w:pgSz w:w="11906" w:h="16839"/>
          <w:pgMar w:top="1440" w:right="1080" w:bottom="1440" w:left="1080" w:header="0" w:footer="1023" w:gutter="0"/>
          <w:cols w:space="720" w:num="1"/>
        </w:sectPr>
      </w:pPr>
    </w:p>
    <w:p w14:paraId="7DA1DAE1">
      <w:pPr>
        <w:spacing w:before="78" w:line="220" w:lineRule="auto"/>
        <w:outlineLvl w:val="2"/>
        <w:rPr>
          <w:rFonts w:hint="eastAsia" w:ascii="宋体" w:hAnsi="宋体" w:cs="宋体"/>
          <w:b/>
          <w:bCs/>
          <w:color w:val="auto"/>
          <w:spacing w:val="-4"/>
          <w:sz w:val="24"/>
          <w:szCs w:val="24"/>
          <w:highlight w:val="none"/>
          <w:lang w:eastAsia="zh-CN"/>
        </w:rPr>
      </w:pPr>
      <w:bookmarkStart w:id="253" w:name="_Toc25235"/>
      <w:r>
        <w:rPr>
          <w:rFonts w:hint="eastAsia" w:ascii="宋体" w:hAnsi="宋体" w:cs="宋体"/>
          <w:b/>
          <w:bCs/>
          <w:color w:val="auto"/>
          <w:spacing w:val="-4"/>
          <w:sz w:val="24"/>
          <w:szCs w:val="24"/>
          <w:highlight w:val="none"/>
          <w:lang w:eastAsia="zh-CN"/>
        </w:rPr>
        <w:t>格式十一</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项目管理机构组成表</w:t>
      </w:r>
      <w:bookmarkEnd w:id="253"/>
    </w:p>
    <w:p w14:paraId="4556DB2E">
      <w:pPr>
        <w:pStyle w:val="6"/>
        <w:spacing w:line="351" w:lineRule="auto"/>
        <w:rPr>
          <w:rFonts w:hint="eastAsia" w:ascii="宋体" w:hAnsi="宋体" w:cs="宋体"/>
          <w:color w:val="auto"/>
          <w:highlight w:val="none"/>
          <w:lang w:eastAsia="zh-CN"/>
        </w:rPr>
      </w:pPr>
    </w:p>
    <w:p w14:paraId="30234DDA">
      <w:pPr>
        <w:pStyle w:val="6"/>
        <w:spacing w:line="351" w:lineRule="auto"/>
        <w:rPr>
          <w:rFonts w:hint="eastAsia" w:ascii="宋体" w:hAnsi="宋体" w:cs="宋体"/>
          <w:color w:val="auto"/>
          <w:highlight w:val="none"/>
          <w:lang w:eastAsia="zh-CN"/>
        </w:rPr>
      </w:pPr>
    </w:p>
    <w:p w14:paraId="556E6B60">
      <w:pPr>
        <w:spacing w:before="97" w:line="219" w:lineRule="auto"/>
        <w:ind w:left="3200"/>
        <w:rPr>
          <w:rFonts w:hint="eastAsia" w:ascii="宋体" w:hAnsi="宋体" w:cs="宋体"/>
          <w:color w:val="auto"/>
          <w:sz w:val="30"/>
          <w:szCs w:val="30"/>
          <w:highlight w:val="none"/>
        </w:rPr>
      </w:pPr>
      <w:bookmarkStart w:id="254" w:name="bookmark158"/>
      <w:bookmarkEnd w:id="254"/>
      <w:bookmarkStart w:id="255" w:name="_Toc28765"/>
      <w:bookmarkStart w:id="256" w:name="_Toc19973"/>
      <w:r>
        <w:rPr>
          <w:rFonts w:hint="eastAsia" w:ascii="宋体" w:hAnsi="宋体" w:cs="宋体"/>
          <w:b/>
          <w:bCs/>
          <w:color w:val="auto"/>
          <w:spacing w:val="-4"/>
          <w:sz w:val="30"/>
          <w:szCs w:val="30"/>
          <w:highlight w:val="none"/>
        </w:rPr>
        <w:t>项目管理机构组成表</w:t>
      </w:r>
      <w:bookmarkEnd w:id="255"/>
      <w:bookmarkEnd w:id="256"/>
    </w:p>
    <w:p w14:paraId="081A3126">
      <w:pPr>
        <w:spacing w:before="7"/>
        <w:rPr>
          <w:rFonts w:hint="eastAsia" w:ascii="宋体" w:hAnsi="宋体" w:cs="宋体"/>
          <w:color w:val="auto"/>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393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6FDC282A">
            <w:pPr>
              <w:spacing w:before="229" w:line="231" w:lineRule="auto"/>
              <w:ind w:left="9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序号</w:t>
            </w:r>
          </w:p>
        </w:tc>
        <w:tc>
          <w:tcPr>
            <w:tcW w:w="1939" w:type="dxa"/>
          </w:tcPr>
          <w:p w14:paraId="6BFDB749">
            <w:pPr>
              <w:spacing w:before="228" w:line="231" w:lineRule="auto"/>
              <w:ind w:left="707"/>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岗位</w:t>
            </w:r>
          </w:p>
        </w:tc>
        <w:tc>
          <w:tcPr>
            <w:tcW w:w="1567" w:type="dxa"/>
          </w:tcPr>
          <w:p w14:paraId="7F6D583D">
            <w:pPr>
              <w:spacing w:before="228" w:line="231" w:lineRule="auto"/>
              <w:ind w:left="522"/>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姓名</w:t>
            </w:r>
          </w:p>
        </w:tc>
        <w:tc>
          <w:tcPr>
            <w:tcW w:w="1017" w:type="dxa"/>
          </w:tcPr>
          <w:p w14:paraId="20DF0B95">
            <w:pPr>
              <w:spacing w:before="228" w:line="230" w:lineRule="auto"/>
              <w:ind w:left="268"/>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性别</w:t>
            </w:r>
          </w:p>
        </w:tc>
        <w:tc>
          <w:tcPr>
            <w:tcW w:w="1002" w:type="dxa"/>
          </w:tcPr>
          <w:p w14:paraId="27CC0A81">
            <w:pPr>
              <w:spacing w:before="229" w:line="231" w:lineRule="auto"/>
              <w:ind w:left="261"/>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年龄</w:t>
            </w:r>
          </w:p>
        </w:tc>
        <w:tc>
          <w:tcPr>
            <w:tcW w:w="1551" w:type="dxa"/>
          </w:tcPr>
          <w:p w14:paraId="59BBB341">
            <w:pPr>
              <w:spacing w:before="228" w:line="230" w:lineRule="auto"/>
              <w:ind w:left="516"/>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职称</w:t>
            </w:r>
          </w:p>
        </w:tc>
        <w:tc>
          <w:tcPr>
            <w:tcW w:w="1926" w:type="dxa"/>
          </w:tcPr>
          <w:p w14:paraId="10D8ADE4">
            <w:pPr>
              <w:spacing w:before="228" w:line="230" w:lineRule="auto"/>
              <w:ind w:left="687"/>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备注</w:t>
            </w:r>
          </w:p>
        </w:tc>
      </w:tr>
      <w:tr w14:paraId="49198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619CF6E">
            <w:pPr>
              <w:spacing w:before="185" w:line="195" w:lineRule="auto"/>
              <w:ind w:left="263"/>
              <w:rPr>
                <w:rFonts w:hint="eastAsia" w:ascii="宋体" w:hAnsi="宋体" w:cs="宋体"/>
                <w:color w:val="auto"/>
                <w:sz w:val="24"/>
                <w:szCs w:val="24"/>
                <w:highlight w:val="none"/>
              </w:rPr>
            </w:pPr>
            <w:r>
              <w:rPr>
                <w:rFonts w:ascii="宋体" w:hAnsi="宋体" w:cs="宋体"/>
                <w:color w:val="auto"/>
                <w:sz w:val="24"/>
                <w:szCs w:val="24"/>
                <w:highlight w:val="none"/>
              </w:rPr>
              <w:t>1</w:t>
            </w:r>
          </w:p>
        </w:tc>
        <w:tc>
          <w:tcPr>
            <w:tcW w:w="1939" w:type="dxa"/>
          </w:tcPr>
          <w:p w14:paraId="17377DA3">
            <w:pPr>
              <w:spacing w:before="150" w:line="229" w:lineRule="auto"/>
              <w:ind w:left="486"/>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项目经理</w:t>
            </w:r>
          </w:p>
        </w:tc>
        <w:tc>
          <w:tcPr>
            <w:tcW w:w="1567" w:type="dxa"/>
          </w:tcPr>
          <w:p w14:paraId="46DBA56A">
            <w:pPr>
              <w:pStyle w:val="34"/>
              <w:rPr>
                <w:rFonts w:hint="eastAsia" w:ascii="宋体" w:hAnsi="宋体" w:cs="宋体"/>
                <w:color w:val="auto"/>
                <w:sz w:val="24"/>
                <w:szCs w:val="24"/>
                <w:highlight w:val="none"/>
              </w:rPr>
            </w:pPr>
          </w:p>
        </w:tc>
        <w:tc>
          <w:tcPr>
            <w:tcW w:w="1017" w:type="dxa"/>
          </w:tcPr>
          <w:p w14:paraId="7365AD1F">
            <w:pPr>
              <w:pStyle w:val="34"/>
              <w:rPr>
                <w:rFonts w:hint="eastAsia" w:ascii="宋体" w:hAnsi="宋体" w:cs="宋体"/>
                <w:color w:val="auto"/>
                <w:sz w:val="24"/>
                <w:szCs w:val="24"/>
                <w:highlight w:val="none"/>
              </w:rPr>
            </w:pPr>
          </w:p>
        </w:tc>
        <w:tc>
          <w:tcPr>
            <w:tcW w:w="1002" w:type="dxa"/>
          </w:tcPr>
          <w:p w14:paraId="1EAF6165">
            <w:pPr>
              <w:pStyle w:val="34"/>
              <w:rPr>
                <w:rFonts w:hint="eastAsia" w:ascii="宋体" w:hAnsi="宋体" w:cs="宋体"/>
                <w:color w:val="auto"/>
                <w:sz w:val="24"/>
                <w:szCs w:val="24"/>
                <w:highlight w:val="none"/>
              </w:rPr>
            </w:pPr>
          </w:p>
        </w:tc>
        <w:tc>
          <w:tcPr>
            <w:tcW w:w="1551" w:type="dxa"/>
          </w:tcPr>
          <w:p w14:paraId="49381F28">
            <w:pPr>
              <w:pStyle w:val="34"/>
              <w:rPr>
                <w:rFonts w:hint="eastAsia" w:ascii="宋体" w:hAnsi="宋体" w:cs="宋体"/>
                <w:color w:val="auto"/>
                <w:sz w:val="24"/>
                <w:szCs w:val="24"/>
                <w:highlight w:val="none"/>
              </w:rPr>
            </w:pPr>
          </w:p>
        </w:tc>
        <w:tc>
          <w:tcPr>
            <w:tcW w:w="1926" w:type="dxa"/>
          </w:tcPr>
          <w:p w14:paraId="0910159B">
            <w:pPr>
              <w:pStyle w:val="34"/>
              <w:rPr>
                <w:rFonts w:hint="eastAsia" w:ascii="宋体" w:hAnsi="宋体" w:cs="宋体"/>
                <w:color w:val="auto"/>
                <w:sz w:val="24"/>
                <w:szCs w:val="24"/>
                <w:highlight w:val="none"/>
              </w:rPr>
            </w:pPr>
          </w:p>
        </w:tc>
      </w:tr>
      <w:tr w14:paraId="05DAD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736253E1">
            <w:pPr>
              <w:spacing w:before="187" w:line="195" w:lineRule="auto"/>
              <w:ind w:left="243"/>
              <w:rPr>
                <w:rFonts w:hint="eastAsia" w:ascii="宋体" w:hAnsi="宋体" w:cs="宋体"/>
                <w:color w:val="auto"/>
                <w:sz w:val="24"/>
                <w:szCs w:val="24"/>
                <w:highlight w:val="none"/>
              </w:rPr>
            </w:pPr>
            <w:r>
              <w:rPr>
                <w:rFonts w:ascii="宋体" w:hAnsi="宋体" w:cs="宋体"/>
                <w:color w:val="auto"/>
                <w:sz w:val="24"/>
                <w:szCs w:val="24"/>
                <w:highlight w:val="none"/>
              </w:rPr>
              <w:t>2</w:t>
            </w:r>
          </w:p>
        </w:tc>
        <w:tc>
          <w:tcPr>
            <w:tcW w:w="1939" w:type="dxa"/>
          </w:tcPr>
          <w:p w14:paraId="1E38DCD8">
            <w:pPr>
              <w:spacing w:before="152" w:line="228" w:lineRule="auto"/>
              <w:jc w:val="center"/>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项目技术负责人</w:t>
            </w:r>
          </w:p>
        </w:tc>
        <w:tc>
          <w:tcPr>
            <w:tcW w:w="1567" w:type="dxa"/>
          </w:tcPr>
          <w:p w14:paraId="067D18EC">
            <w:pPr>
              <w:pStyle w:val="34"/>
              <w:rPr>
                <w:rFonts w:hint="eastAsia" w:ascii="宋体" w:hAnsi="宋体" w:cs="宋体"/>
                <w:color w:val="auto"/>
                <w:sz w:val="24"/>
                <w:szCs w:val="24"/>
                <w:highlight w:val="none"/>
              </w:rPr>
            </w:pPr>
          </w:p>
        </w:tc>
        <w:tc>
          <w:tcPr>
            <w:tcW w:w="1017" w:type="dxa"/>
          </w:tcPr>
          <w:p w14:paraId="0831D008">
            <w:pPr>
              <w:pStyle w:val="34"/>
              <w:rPr>
                <w:rFonts w:hint="eastAsia" w:ascii="宋体" w:hAnsi="宋体" w:cs="宋体"/>
                <w:color w:val="auto"/>
                <w:sz w:val="24"/>
                <w:szCs w:val="24"/>
                <w:highlight w:val="none"/>
              </w:rPr>
            </w:pPr>
          </w:p>
        </w:tc>
        <w:tc>
          <w:tcPr>
            <w:tcW w:w="1002" w:type="dxa"/>
          </w:tcPr>
          <w:p w14:paraId="7A068284">
            <w:pPr>
              <w:pStyle w:val="34"/>
              <w:rPr>
                <w:rFonts w:hint="eastAsia" w:ascii="宋体" w:hAnsi="宋体" w:cs="宋体"/>
                <w:color w:val="auto"/>
                <w:sz w:val="24"/>
                <w:szCs w:val="24"/>
                <w:highlight w:val="none"/>
              </w:rPr>
            </w:pPr>
          </w:p>
        </w:tc>
        <w:tc>
          <w:tcPr>
            <w:tcW w:w="1551" w:type="dxa"/>
          </w:tcPr>
          <w:p w14:paraId="66CA0A52">
            <w:pPr>
              <w:pStyle w:val="34"/>
              <w:rPr>
                <w:rFonts w:hint="eastAsia" w:ascii="宋体" w:hAnsi="宋体" w:cs="宋体"/>
                <w:color w:val="auto"/>
                <w:sz w:val="24"/>
                <w:szCs w:val="24"/>
                <w:highlight w:val="none"/>
              </w:rPr>
            </w:pPr>
          </w:p>
        </w:tc>
        <w:tc>
          <w:tcPr>
            <w:tcW w:w="1926" w:type="dxa"/>
          </w:tcPr>
          <w:p w14:paraId="6FFADC1B">
            <w:pPr>
              <w:pStyle w:val="34"/>
              <w:rPr>
                <w:rFonts w:hint="eastAsia" w:ascii="宋体" w:hAnsi="宋体" w:cs="宋体"/>
                <w:color w:val="auto"/>
                <w:sz w:val="24"/>
                <w:szCs w:val="24"/>
                <w:highlight w:val="none"/>
              </w:rPr>
            </w:pPr>
          </w:p>
        </w:tc>
      </w:tr>
      <w:tr w14:paraId="6C466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844ACA2">
            <w:pPr>
              <w:spacing w:before="189" w:line="195" w:lineRule="auto"/>
              <w:ind w:left="247"/>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3</w:t>
            </w:r>
          </w:p>
        </w:tc>
        <w:tc>
          <w:tcPr>
            <w:tcW w:w="1939" w:type="dxa"/>
            <w:vAlign w:val="center"/>
          </w:tcPr>
          <w:p w14:paraId="3D9F9C51">
            <w:pPr>
              <w:spacing w:before="153" w:line="229" w:lineRule="auto"/>
              <w:ind w:left="378"/>
              <w:jc w:val="both"/>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专职安全员</w:t>
            </w:r>
          </w:p>
        </w:tc>
        <w:tc>
          <w:tcPr>
            <w:tcW w:w="1567" w:type="dxa"/>
          </w:tcPr>
          <w:p w14:paraId="2F3CA49F">
            <w:pPr>
              <w:pStyle w:val="34"/>
              <w:rPr>
                <w:rFonts w:hint="eastAsia" w:ascii="宋体" w:hAnsi="宋体" w:cs="宋体"/>
                <w:color w:val="auto"/>
                <w:sz w:val="24"/>
                <w:szCs w:val="24"/>
                <w:highlight w:val="none"/>
              </w:rPr>
            </w:pPr>
          </w:p>
        </w:tc>
        <w:tc>
          <w:tcPr>
            <w:tcW w:w="1017" w:type="dxa"/>
          </w:tcPr>
          <w:p w14:paraId="44842F65">
            <w:pPr>
              <w:pStyle w:val="34"/>
              <w:rPr>
                <w:rFonts w:hint="eastAsia" w:ascii="宋体" w:hAnsi="宋体" w:cs="宋体"/>
                <w:color w:val="auto"/>
                <w:sz w:val="24"/>
                <w:szCs w:val="24"/>
                <w:highlight w:val="none"/>
              </w:rPr>
            </w:pPr>
          </w:p>
        </w:tc>
        <w:tc>
          <w:tcPr>
            <w:tcW w:w="1002" w:type="dxa"/>
          </w:tcPr>
          <w:p w14:paraId="1E1B020C">
            <w:pPr>
              <w:pStyle w:val="34"/>
              <w:rPr>
                <w:rFonts w:hint="eastAsia" w:ascii="宋体" w:hAnsi="宋体" w:cs="宋体"/>
                <w:color w:val="auto"/>
                <w:sz w:val="24"/>
                <w:szCs w:val="24"/>
                <w:highlight w:val="none"/>
              </w:rPr>
            </w:pPr>
          </w:p>
        </w:tc>
        <w:tc>
          <w:tcPr>
            <w:tcW w:w="1551" w:type="dxa"/>
          </w:tcPr>
          <w:p w14:paraId="0D2A3D5C">
            <w:pPr>
              <w:pStyle w:val="34"/>
              <w:rPr>
                <w:rFonts w:hint="eastAsia" w:ascii="宋体" w:hAnsi="宋体" w:cs="宋体"/>
                <w:color w:val="auto"/>
                <w:sz w:val="24"/>
                <w:szCs w:val="24"/>
                <w:highlight w:val="none"/>
              </w:rPr>
            </w:pPr>
          </w:p>
        </w:tc>
        <w:tc>
          <w:tcPr>
            <w:tcW w:w="1926" w:type="dxa"/>
          </w:tcPr>
          <w:p w14:paraId="2880B256">
            <w:pPr>
              <w:pStyle w:val="34"/>
              <w:rPr>
                <w:rFonts w:hint="eastAsia" w:ascii="宋体" w:hAnsi="宋体" w:cs="宋体"/>
                <w:color w:val="auto"/>
                <w:sz w:val="24"/>
                <w:szCs w:val="24"/>
                <w:highlight w:val="none"/>
              </w:rPr>
            </w:pPr>
          </w:p>
        </w:tc>
      </w:tr>
      <w:tr w14:paraId="0B3F8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6394464F">
            <w:pPr>
              <w:spacing w:before="188" w:line="195" w:lineRule="auto"/>
              <w:ind w:left="242"/>
              <w:rPr>
                <w:rFonts w:hint="eastAsia" w:ascii="宋体" w:hAnsi="宋体" w:cs="宋体"/>
                <w:color w:val="auto"/>
                <w:sz w:val="24"/>
                <w:szCs w:val="24"/>
                <w:highlight w:val="none"/>
              </w:rPr>
            </w:pPr>
            <w:r>
              <w:rPr>
                <w:rFonts w:ascii="宋体" w:hAnsi="宋体" w:cs="宋体"/>
                <w:color w:val="auto"/>
                <w:spacing w:val="1"/>
                <w:sz w:val="24"/>
                <w:szCs w:val="24"/>
                <w:highlight w:val="none"/>
              </w:rPr>
              <w:t>4</w:t>
            </w:r>
          </w:p>
        </w:tc>
        <w:tc>
          <w:tcPr>
            <w:tcW w:w="1939" w:type="dxa"/>
          </w:tcPr>
          <w:p w14:paraId="4A5A2AD4">
            <w:pPr>
              <w:spacing w:before="152" w:line="230" w:lineRule="auto"/>
              <w:ind w:left="588"/>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施工员</w:t>
            </w:r>
          </w:p>
        </w:tc>
        <w:tc>
          <w:tcPr>
            <w:tcW w:w="1567" w:type="dxa"/>
          </w:tcPr>
          <w:p w14:paraId="0029D099">
            <w:pPr>
              <w:pStyle w:val="34"/>
              <w:rPr>
                <w:rFonts w:hint="eastAsia" w:ascii="宋体" w:hAnsi="宋体" w:cs="宋体"/>
                <w:color w:val="auto"/>
                <w:sz w:val="24"/>
                <w:szCs w:val="24"/>
                <w:highlight w:val="none"/>
              </w:rPr>
            </w:pPr>
          </w:p>
        </w:tc>
        <w:tc>
          <w:tcPr>
            <w:tcW w:w="1017" w:type="dxa"/>
          </w:tcPr>
          <w:p w14:paraId="5F343F4B">
            <w:pPr>
              <w:pStyle w:val="34"/>
              <w:rPr>
                <w:rFonts w:hint="eastAsia" w:ascii="宋体" w:hAnsi="宋体" w:cs="宋体"/>
                <w:color w:val="auto"/>
                <w:sz w:val="24"/>
                <w:szCs w:val="24"/>
                <w:highlight w:val="none"/>
              </w:rPr>
            </w:pPr>
          </w:p>
        </w:tc>
        <w:tc>
          <w:tcPr>
            <w:tcW w:w="1002" w:type="dxa"/>
          </w:tcPr>
          <w:p w14:paraId="726D058C">
            <w:pPr>
              <w:pStyle w:val="34"/>
              <w:rPr>
                <w:rFonts w:hint="eastAsia" w:ascii="宋体" w:hAnsi="宋体" w:cs="宋体"/>
                <w:color w:val="auto"/>
                <w:sz w:val="24"/>
                <w:szCs w:val="24"/>
                <w:highlight w:val="none"/>
              </w:rPr>
            </w:pPr>
          </w:p>
        </w:tc>
        <w:tc>
          <w:tcPr>
            <w:tcW w:w="1551" w:type="dxa"/>
          </w:tcPr>
          <w:p w14:paraId="5B7ACA43">
            <w:pPr>
              <w:pStyle w:val="34"/>
              <w:rPr>
                <w:rFonts w:hint="eastAsia" w:ascii="宋体" w:hAnsi="宋体" w:cs="宋体"/>
                <w:color w:val="auto"/>
                <w:sz w:val="24"/>
                <w:szCs w:val="24"/>
                <w:highlight w:val="none"/>
              </w:rPr>
            </w:pPr>
          </w:p>
        </w:tc>
        <w:tc>
          <w:tcPr>
            <w:tcW w:w="1926" w:type="dxa"/>
          </w:tcPr>
          <w:p w14:paraId="10AE56AB">
            <w:pPr>
              <w:pStyle w:val="34"/>
              <w:rPr>
                <w:rFonts w:hint="eastAsia" w:ascii="宋体" w:hAnsi="宋体" w:cs="宋体"/>
                <w:color w:val="auto"/>
                <w:sz w:val="24"/>
                <w:szCs w:val="24"/>
                <w:highlight w:val="none"/>
              </w:rPr>
            </w:pPr>
          </w:p>
        </w:tc>
      </w:tr>
      <w:tr w14:paraId="023FA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1F4E9CF0">
            <w:pPr>
              <w:spacing w:before="193" w:line="192" w:lineRule="auto"/>
              <w:ind w:left="248"/>
              <w:rPr>
                <w:rFonts w:hint="eastAsia" w:ascii="宋体" w:hAnsi="宋体" w:cs="宋体"/>
                <w:color w:val="auto"/>
                <w:sz w:val="24"/>
                <w:szCs w:val="24"/>
                <w:highlight w:val="none"/>
              </w:rPr>
            </w:pPr>
            <w:r>
              <w:rPr>
                <w:rFonts w:ascii="宋体" w:hAnsi="宋体" w:cs="宋体"/>
                <w:color w:val="auto"/>
                <w:sz w:val="24"/>
                <w:szCs w:val="24"/>
                <w:highlight w:val="none"/>
              </w:rPr>
              <w:t>5</w:t>
            </w:r>
          </w:p>
        </w:tc>
        <w:tc>
          <w:tcPr>
            <w:tcW w:w="1939" w:type="dxa"/>
          </w:tcPr>
          <w:p w14:paraId="25E7771C">
            <w:pPr>
              <w:spacing w:before="154" w:line="229" w:lineRule="auto"/>
              <w:ind w:left="589"/>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质量员</w:t>
            </w:r>
          </w:p>
        </w:tc>
        <w:tc>
          <w:tcPr>
            <w:tcW w:w="1567" w:type="dxa"/>
          </w:tcPr>
          <w:p w14:paraId="3BD1316F">
            <w:pPr>
              <w:pStyle w:val="34"/>
              <w:rPr>
                <w:rFonts w:hint="eastAsia" w:ascii="宋体" w:hAnsi="宋体" w:cs="宋体"/>
                <w:color w:val="auto"/>
                <w:sz w:val="24"/>
                <w:szCs w:val="24"/>
                <w:highlight w:val="none"/>
              </w:rPr>
            </w:pPr>
          </w:p>
        </w:tc>
        <w:tc>
          <w:tcPr>
            <w:tcW w:w="1017" w:type="dxa"/>
          </w:tcPr>
          <w:p w14:paraId="63623501">
            <w:pPr>
              <w:pStyle w:val="34"/>
              <w:rPr>
                <w:rFonts w:hint="eastAsia" w:ascii="宋体" w:hAnsi="宋体" w:cs="宋体"/>
                <w:color w:val="auto"/>
                <w:sz w:val="24"/>
                <w:szCs w:val="24"/>
                <w:highlight w:val="none"/>
              </w:rPr>
            </w:pPr>
          </w:p>
        </w:tc>
        <w:tc>
          <w:tcPr>
            <w:tcW w:w="1002" w:type="dxa"/>
          </w:tcPr>
          <w:p w14:paraId="499864B8">
            <w:pPr>
              <w:pStyle w:val="34"/>
              <w:rPr>
                <w:rFonts w:hint="eastAsia" w:ascii="宋体" w:hAnsi="宋体" w:cs="宋体"/>
                <w:color w:val="auto"/>
                <w:sz w:val="24"/>
                <w:szCs w:val="24"/>
                <w:highlight w:val="none"/>
              </w:rPr>
            </w:pPr>
          </w:p>
        </w:tc>
        <w:tc>
          <w:tcPr>
            <w:tcW w:w="1551" w:type="dxa"/>
          </w:tcPr>
          <w:p w14:paraId="765CBC42">
            <w:pPr>
              <w:pStyle w:val="34"/>
              <w:rPr>
                <w:rFonts w:hint="eastAsia" w:ascii="宋体" w:hAnsi="宋体" w:cs="宋体"/>
                <w:color w:val="auto"/>
                <w:sz w:val="24"/>
                <w:szCs w:val="24"/>
                <w:highlight w:val="none"/>
              </w:rPr>
            </w:pPr>
          </w:p>
        </w:tc>
        <w:tc>
          <w:tcPr>
            <w:tcW w:w="1926" w:type="dxa"/>
          </w:tcPr>
          <w:p w14:paraId="5EAF32E0">
            <w:pPr>
              <w:pStyle w:val="34"/>
              <w:rPr>
                <w:rFonts w:hint="eastAsia" w:ascii="宋体" w:hAnsi="宋体" w:cs="宋体"/>
                <w:color w:val="auto"/>
                <w:sz w:val="24"/>
                <w:szCs w:val="24"/>
                <w:highlight w:val="none"/>
              </w:rPr>
            </w:pPr>
          </w:p>
        </w:tc>
      </w:tr>
      <w:tr w14:paraId="56A60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5E2F1AED">
            <w:pPr>
              <w:spacing w:before="191" w:line="195" w:lineRule="auto"/>
              <w:ind w:left="247"/>
              <w:rPr>
                <w:rFonts w:hint="eastAsia" w:ascii="宋体" w:hAnsi="宋体" w:cs="宋体"/>
                <w:color w:val="auto"/>
                <w:sz w:val="24"/>
                <w:szCs w:val="24"/>
                <w:highlight w:val="none"/>
              </w:rPr>
            </w:pPr>
            <w:r>
              <w:rPr>
                <w:rFonts w:ascii="宋体" w:hAnsi="宋体" w:cs="宋体"/>
                <w:color w:val="auto"/>
                <w:sz w:val="24"/>
                <w:szCs w:val="24"/>
                <w:highlight w:val="none"/>
              </w:rPr>
              <w:t>6</w:t>
            </w:r>
          </w:p>
        </w:tc>
        <w:tc>
          <w:tcPr>
            <w:tcW w:w="1939" w:type="dxa"/>
          </w:tcPr>
          <w:p w14:paraId="5028CDB1">
            <w:pPr>
              <w:spacing w:before="155" w:line="228" w:lineRule="auto"/>
              <w:ind w:left="589"/>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材料员</w:t>
            </w:r>
          </w:p>
        </w:tc>
        <w:tc>
          <w:tcPr>
            <w:tcW w:w="1567" w:type="dxa"/>
          </w:tcPr>
          <w:p w14:paraId="4867D6BE">
            <w:pPr>
              <w:pStyle w:val="34"/>
              <w:rPr>
                <w:rFonts w:hint="eastAsia" w:ascii="宋体" w:hAnsi="宋体" w:cs="宋体"/>
                <w:color w:val="auto"/>
                <w:sz w:val="24"/>
                <w:szCs w:val="24"/>
                <w:highlight w:val="none"/>
              </w:rPr>
            </w:pPr>
          </w:p>
        </w:tc>
        <w:tc>
          <w:tcPr>
            <w:tcW w:w="1017" w:type="dxa"/>
          </w:tcPr>
          <w:p w14:paraId="52A60FE3">
            <w:pPr>
              <w:pStyle w:val="34"/>
              <w:rPr>
                <w:rFonts w:hint="eastAsia" w:ascii="宋体" w:hAnsi="宋体" w:cs="宋体"/>
                <w:color w:val="auto"/>
                <w:sz w:val="24"/>
                <w:szCs w:val="24"/>
                <w:highlight w:val="none"/>
              </w:rPr>
            </w:pPr>
          </w:p>
        </w:tc>
        <w:tc>
          <w:tcPr>
            <w:tcW w:w="1002" w:type="dxa"/>
          </w:tcPr>
          <w:p w14:paraId="47BC61A3">
            <w:pPr>
              <w:pStyle w:val="34"/>
              <w:rPr>
                <w:rFonts w:hint="eastAsia" w:ascii="宋体" w:hAnsi="宋体" w:cs="宋体"/>
                <w:color w:val="auto"/>
                <w:sz w:val="24"/>
                <w:szCs w:val="24"/>
                <w:highlight w:val="none"/>
              </w:rPr>
            </w:pPr>
          </w:p>
        </w:tc>
        <w:tc>
          <w:tcPr>
            <w:tcW w:w="1551" w:type="dxa"/>
          </w:tcPr>
          <w:p w14:paraId="20FA92D1">
            <w:pPr>
              <w:pStyle w:val="34"/>
              <w:rPr>
                <w:rFonts w:hint="eastAsia" w:ascii="宋体" w:hAnsi="宋体" w:cs="宋体"/>
                <w:color w:val="auto"/>
                <w:sz w:val="24"/>
                <w:szCs w:val="24"/>
                <w:highlight w:val="none"/>
              </w:rPr>
            </w:pPr>
          </w:p>
        </w:tc>
        <w:tc>
          <w:tcPr>
            <w:tcW w:w="1926" w:type="dxa"/>
          </w:tcPr>
          <w:p w14:paraId="47DF2548">
            <w:pPr>
              <w:pStyle w:val="34"/>
              <w:rPr>
                <w:rFonts w:hint="eastAsia" w:ascii="宋体" w:hAnsi="宋体" w:cs="宋体"/>
                <w:color w:val="auto"/>
                <w:sz w:val="24"/>
                <w:szCs w:val="24"/>
                <w:highlight w:val="none"/>
              </w:rPr>
            </w:pPr>
          </w:p>
        </w:tc>
      </w:tr>
      <w:tr w14:paraId="43903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3B8077D2">
            <w:pPr>
              <w:spacing w:before="192" w:line="192" w:lineRule="auto"/>
              <w:ind w:left="246"/>
              <w:rPr>
                <w:rFonts w:hint="eastAsia" w:ascii="宋体" w:hAnsi="宋体" w:cs="宋体"/>
                <w:color w:val="auto"/>
                <w:sz w:val="24"/>
                <w:szCs w:val="24"/>
                <w:highlight w:val="none"/>
              </w:rPr>
            </w:pPr>
            <w:r>
              <w:rPr>
                <w:rFonts w:ascii="宋体" w:hAnsi="宋体" w:cs="宋体"/>
                <w:color w:val="auto"/>
                <w:sz w:val="24"/>
                <w:szCs w:val="24"/>
                <w:highlight w:val="none"/>
              </w:rPr>
              <w:t>7</w:t>
            </w:r>
          </w:p>
        </w:tc>
        <w:tc>
          <w:tcPr>
            <w:tcW w:w="1939" w:type="dxa"/>
          </w:tcPr>
          <w:p w14:paraId="4A817BD2">
            <w:pPr>
              <w:spacing w:before="154" w:line="229" w:lineRule="auto"/>
              <w:ind w:left="598"/>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资料员</w:t>
            </w:r>
          </w:p>
        </w:tc>
        <w:tc>
          <w:tcPr>
            <w:tcW w:w="1567" w:type="dxa"/>
          </w:tcPr>
          <w:p w14:paraId="6477FA88">
            <w:pPr>
              <w:pStyle w:val="34"/>
              <w:rPr>
                <w:rFonts w:hint="eastAsia" w:ascii="宋体" w:hAnsi="宋体" w:cs="宋体"/>
                <w:color w:val="auto"/>
                <w:sz w:val="24"/>
                <w:szCs w:val="24"/>
                <w:highlight w:val="none"/>
              </w:rPr>
            </w:pPr>
          </w:p>
        </w:tc>
        <w:tc>
          <w:tcPr>
            <w:tcW w:w="1017" w:type="dxa"/>
          </w:tcPr>
          <w:p w14:paraId="69D32C0A">
            <w:pPr>
              <w:pStyle w:val="34"/>
              <w:rPr>
                <w:rFonts w:hint="eastAsia" w:ascii="宋体" w:hAnsi="宋体" w:cs="宋体"/>
                <w:color w:val="auto"/>
                <w:sz w:val="24"/>
                <w:szCs w:val="24"/>
                <w:highlight w:val="none"/>
              </w:rPr>
            </w:pPr>
          </w:p>
        </w:tc>
        <w:tc>
          <w:tcPr>
            <w:tcW w:w="1002" w:type="dxa"/>
          </w:tcPr>
          <w:p w14:paraId="654D6667">
            <w:pPr>
              <w:pStyle w:val="34"/>
              <w:rPr>
                <w:rFonts w:hint="eastAsia" w:ascii="宋体" w:hAnsi="宋体" w:cs="宋体"/>
                <w:color w:val="auto"/>
                <w:sz w:val="24"/>
                <w:szCs w:val="24"/>
                <w:highlight w:val="none"/>
              </w:rPr>
            </w:pPr>
          </w:p>
        </w:tc>
        <w:tc>
          <w:tcPr>
            <w:tcW w:w="1551" w:type="dxa"/>
          </w:tcPr>
          <w:p w14:paraId="655E7766">
            <w:pPr>
              <w:pStyle w:val="34"/>
              <w:rPr>
                <w:rFonts w:hint="eastAsia" w:ascii="宋体" w:hAnsi="宋体" w:cs="宋体"/>
                <w:color w:val="auto"/>
                <w:sz w:val="24"/>
                <w:szCs w:val="24"/>
                <w:highlight w:val="none"/>
              </w:rPr>
            </w:pPr>
          </w:p>
        </w:tc>
        <w:tc>
          <w:tcPr>
            <w:tcW w:w="1926" w:type="dxa"/>
          </w:tcPr>
          <w:p w14:paraId="7417792A">
            <w:pPr>
              <w:pStyle w:val="34"/>
              <w:rPr>
                <w:rFonts w:hint="eastAsia" w:ascii="宋体" w:hAnsi="宋体" w:cs="宋体"/>
                <w:color w:val="auto"/>
                <w:sz w:val="24"/>
                <w:szCs w:val="24"/>
                <w:highlight w:val="none"/>
              </w:rPr>
            </w:pPr>
          </w:p>
        </w:tc>
      </w:tr>
      <w:tr w14:paraId="2FCAA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0F78E707">
            <w:pPr>
              <w:spacing w:before="154" w:line="325" w:lineRule="exact"/>
              <w:ind w:left="104"/>
              <w:rPr>
                <w:rFonts w:hint="eastAsia" w:ascii="宋体" w:hAns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939" w:type="dxa"/>
          </w:tcPr>
          <w:p w14:paraId="2C43C29F">
            <w:pPr>
              <w:pStyle w:val="34"/>
              <w:rPr>
                <w:rFonts w:hint="eastAsia" w:ascii="宋体" w:hAnsi="宋体" w:cs="宋体"/>
                <w:color w:val="auto"/>
                <w:sz w:val="24"/>
                <w:szCs w:val="24"/>
                <w:highlight w:val="none"/>
              </w:rPr>
            </w:pPr>
          </w:p>
        </w:tc>
        <w:tc>
          <w:tcPr>
            <w:tcW w:w="1567" w:type="dxa"/>
          </w:tcPr>
          <w:p w14:paraId="3E8E27C0">
            <w:pPr>
              <w:pStyle w:val="34"/>
              <w:rPr>
                <w:rFonts w:hint="eastAsia" w:ascii="宋体" w:hAnsi="宋体" w:cs="宋体"/>
                <w:color w:val="auto"/>
                <w:sz w:val="24"/>
                <w:szCs w:val="24"/>
                <w:highlight w:val="none"/>
              </w:rPr>
            </w:pPr>
          </w:p>
        </w:tc>
        <w:tc>
          <w:tcPr>
            <w:tcW w:w="1017" w:type="dxa"/>
          </w:tcPr>
          <w:p w14:paraId="6E97D05B">
            <w:pPr>
              <w:pStyle w:val="34"/>
              <w:rPr>
                <w:rFonts w:hint="eastAsia" w:ascii="宋体" w:hAnsi="宋体" w:cs="宋体"/>
                <w:color w:val="auto"/>
                <w:sz w:val="24"/>
                <w:szCs w:val="24"/>
                <w:highlight w:val="none"/>
              </w:rPr>
            </w:pPr>
          </w:p>
        </w:tc>
        <w:tc>
          <w:tcPr>
            <w:tcW w:w="1002" w:type="dxa"/>
          </w:tcPr>
          <w:p w14:paraId="51212A92">
            <w:pPr>
              <w:pStyle w:val="34"/>
              <w:rPr>
                <w:rFonts w:hint="eastAsia" w:ascii="宋体" w:hAnsi="宋体" w:cs="宋体"/>
                <w:color w:val="auto"/>
                <w:sz w:val="24"/>
                <w:szCs w:val="24"/>
                <w:highlight w:val="none"/>
              </w:rPr>
            </w:pPr>
          </w:p>
        </w:tc>
        <w:tc>
          <w:tcPr>
            <w:tcW w:w="1551" w:type="dxa"/>
          </w:tcPr>
          <w:p w14:paraId="006AF218">
            <w:pPr>
              <w:pStyle w:val="34"/>
              <w:rPr>
                <w:rFonts w:hint="eastAsia" w:ascii="宋体" w:hAnsi="宋体" w:cs="宋体"/>
                <w:color w:val="auto"/>
                <w:sz w:val="24"/>
                <w:szCs w:val="24"/>
                <w:highlight w:val="none"/>
              </w:rPr>
            </w:pPr>
          </w:p>
        </w:tc>
        <w:tc>
          <w:tcPr>
            <w:tcW w:w="1926" w:type="dxa"/>
          </w:tcPr>
          <w:p w14:paraId="21D62809">
            <w:pPr>
              <w:pStyle w:val="34"/>
              <w:rPr>
                <w:rFonts w:hint="eastAsia" w:ascii="宋体" w:hAnsi="宋体" w:cs="宋体"/>
                <w:color w:val="auto"/>
                <w:sz w:val="24"/>
                <w:szCs w:val="24"/>
                <w:highlight w:val="none"/>
              </w:rPr>
            </w:pPr>
          </w:p>
        </w:tc>
      </w:tr>
    </w:tbl>
    <w:p w14:paraId="0C59E24D">
      <w:pPr>
        <w:pStyle w:val="6"/>
        <w:spacing w:line="395" w:lineRule="auto"/>
        <w:rPr>
          <w:rFonts w:hint="eastAsia" w:ascii="宋体" w:hAnsi="宋体" w:cs="宋体"/>
          <w:color w:val="auto"/>
          <w:sz w:val="24"/>
          <w:szCs w:val="24"/>
          <w:highlight w:val="none"/>
        </w:rPr>
      </w:pPr>
    </w:p>
    <w:p w14:paraId="6F4B6066">
      <w:pPr>
        <w:spacing w:before="65" w:line="228" w:lineRule="auto"/>
        <w:ind w:left="434"/>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说明：</w:t>
      </w:r>
    </w:p>
    <w:p w14:paraId="39BE28FF">
      <w:pPr>
        <w:spacing w:before="153" w:line="228" w:lineRule="auto"/>
        <w:ind w:firstLine="496" w:firstLineChars="200"/>
        <w:rPr>
          <w:rFonts w:hint="eastAsia" w:ascii="宋体" w:hAnsi="宋体" w:cs="宋体"/>
          <w:color w:val="auto"/>
          <w:sz w:val="24"/>
          <w:szCs w:val="24"/>
          <w:highlight w:val="none"/>
          <w:lang w:eastAsia="zh-CN"/>
        </w:rPr>
      </w:pPr>
      <w:r>
        <w:rPr>
          <w:rFonts w:ascii="宋体" w:hAnsi="宋体" w:cs="宋体"/>
          <w:color w:val="auto"/>
          <w:spacing w:val="4"/>
          <w:sz w:val="24"/>
          <w:szCs w:val="24"/>
          <w:highlight w:val="none"/>
          <w:lang w:eastAsia="zh-CN"/>
        </w:rPr>
        <w:t>1</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4"/>
          <w:sz w:val="24"/>
          <w:szCs w:val="24"/>
          <w:highlight w:val="none"/>
          <w:lang w:eastAsia="zh-CN"/>
        </w:rPr>
        <w:t>．《项目管理机构组成表》后应附表中拟派人</w:t>
      </w:r>
      <w:r>
        <w:rPr>
          <w:rFonts w:hint="eastAsia" w:ascii="宋体" w:hAnsi="宋体" w:cs="宋体"/>
          <w:color w:val="auto"/>
          <w:spacing w:val="3"/>
          <w:sz w:val="24"/>
          <w:szCs w:val="24"/>
          <w:highlight w:val="none"/>
          <w:lang w:eastAsia="zh-CN"/>
        </w:rPr>
        <w:t>员（项目经理、项目技术负责人除外）以下资料：</w:t>
      </w:r>
    </w:p>
    <w:p w14:paraId="4F378B23">
      <w:pPr>
        <w:spacing w:before="154" w:line="228" w:lineRule="auto"/>
        <w:ind w:left="448"/>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）身份证彩色扫描件；</w:t>
      </w:r>
    </w:p>
    <w:p w14:paraId="20E1A904">
      <w:pPr>
        <w:spacing w:before="152" w:line="228" w:lineRule="auto"/>
        <w:ind w:left="428"/>
        <w:rPr>
          <w:rFonts w:hint="eastAsia" w:ascii="宋体" w:hAnsi="宋体" w:cs="宋体"/>
          <w:color w:val="auto"/>
          <w:sz w:val="24"/>
          <w:szCs w:val="24"/>
          <w:highlight w:val="none"/>
          <w:lang w:eastAsia="zh-CN"/>
        </w:rPr>
      </w:pPr>
      <w:r>
        <w:rPr>
          <w:rFonts w:hint="eastAsia" w:ascii="宋体" w:hAnsi="宋体" w:cs="宋体"/>
          <w:color w:val="auto"/>
          <w:spacing w:val="5"/>
          <w:sz w:val="24"/>
          <w:szCs w:val="24"/>
          <w:highlight w:val="none"/>
          <w:lang w:eastAsia="zh-CN"/>
        </w:rPr>
        <w:t>（</w:t>
      </w:r>
      <w:r>
        <w:rPr>
          <w:rFonts w:ascii="宋体" w:hAnsi="宋体" w:cs="宋体"/>
          <w:color w:val="auto"/>
          <w:spacing w:val="5"/>
          <w:sz w:val="24"/>
          <w:szCs w:val="24"/>
          <w:highlight w:val="none"/>
          <w:lang w:eastAsia="zh-CN"/>
        </w:rPr>
        <w:t>2</w:t>
      </w:r>
      <w:r>
        <w:rPr>
          <w:rFonts w:hint="eastAsia" w:ascii="宋体" w:hAnsi="宋体" w:cs="宋体"/>
          <w:color w:val="auto"/>
          <w:spacing w:val="5"/>
          <w:sz w:val="24"/>
          <w:szCs w:val="24"/>
          <w:highlight w:val="none"/>
          <w:lang w:eastAsia="zh-CN"/>
        </w:rPr>
        <w:t>）</w:t>
      </w:r>
      <w:r>
        <w:rPr>
          <w:rFonts w:hint="eastAsia" w:ascii="宋体" w:hAnsi="宋体" w:cs="宋体"/>
          <w:color w:val="auto"/>
          <w:spacing w:val="9"/>
          <w:sz w:val="24"/>
          <w:szCs w:val="24"/>
          <w:highlight w:val="none"/>
          <w:lang w:eastAsia="zh-CN"/>
        </w:rPr>
        <w:t>专职安全员须提供</w:t>
      </w:r>
      <w:r>
        <w:rPr>
          <w:rFonts w:ascii="宋体" w:hAnsi="宋体" w:cs="宋体"/>
          <w:color w:val="auto"/>
          <w:spacing w:val="9"/>
          <w:sz w:val="24"/>
          <w:szCs w:val="24"/>
          <w:highlight w:val="none"/>
          <w:lang w:eastAsia="zh-CN"/>
        </w:rPr>
        <w:t>C</w:t>
      </w:r>
      <w:r>
        <w:rPr>
          <w:rFonts w:hint="eastAsia" w:ascii="宋体" w:hAnsi="宋体" w:cs="宋体"/>
          <w:color w:val="auto"/>
          <w:spacing w:val="9"/>
          <w:sz w:val="24"/>
          <w:szCs w:val="24"/>
          <w:highlight w:val="none"/>
          <w:lang w:eastAsia="zh-CN"/>
        </w:rPr>
        <w:t>类安全生产考核合格证书扫描件或“建筑施工企业管理人员安全生产考核信息系统”考核合格信息扫描件；施工员、质量员、材料员、资料员附岗位证书或培训证书彩色扫描件或打印件；</w:t>
      </w:r>
    </w:p>
    <w:p w14:paraId="0C1DB621">
      <w:pPr>
        <w:spacing w:before="153" w:line="299" w:lineRule="auto"/>
        <w:ind w:left="11" w:right="89" w:firstLine="420"/>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w:t>
      </w:r>
      <w:r>
        <w:rPr>
          <w:rFonts w:ascii="宋体" w:hAnsi="宋体" w:cs="宋体"/>
          <w:color w:val="auto"/>
          <w:spacing w:val="9"/>
          <w:sz w:val="24"/>
          <w:szCs w:val="24"/>
          <w:highlight w:val="none"/>
          <w:lang w:eastAsia="zh-CN"/>
        </w:rPr>
        <w:t>3</w:t>
      </w:r>
      <w:r>
        <w:rPr>
          <w:rFonts w:hint="eastAsia" w:ascii="宋体" w:hAnsi="宋体" w:cs="宋体"/>
          <w:color w:val="auto"/>
          <w:spacing w:val="9"/>
          <w:sz w:val="24"/>
          <w:szCs w:val="24"/>
          <w:highlight w:val="none"/>
          <w:lang w:eastAsia="zh-CN"/>
        </w:rPr>
        <w:t>）在本单位缴纳社保的证明（</w:t>
      </w:r>
      <w:r>
        <w:rPr>
          <w:rFonts w:hint="eastAsia" w:ascii="宋体" w:hAnsi="宋体" w:cs="宋体"/>
          <w:color w:val="auto"/>
          <w:sz w:val="24"/>
          <w:szCs w:val="24"/>
          <w:highlight w:val="none"/>
          <w:lang w:eastAsia="zh-CN"/>
        </w:rPr>
        <w:t>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w:t>
      </w:r>
      <w:r>
        <w:rPr>
          <w:rFonts w:hint="eastAsia" w:ascii="宋体" w:hAnsi="宋体" w:cs="宋体"/>
          <w:color w:val="auto"/>
          <w:spacing w:val="9"/>
          <w:sz w:val="24"/>
          <w:szCs w:val="24"/>
          <w:highlight w:val="none"/>
          <w:lang w:eastAsia="zh-CN"/>
        </w:rPr>
        <w:t>，其中必</w:t>
      </w:r>
      <w:r>
        <w:rPr>
          <w:rFonts w:hint="eastAsia" w:ascii="宋体" w:hAnsi="宋体" w:cs="宋体"/>
          <w:color w:val="auto"/>
          <w:spacing w:val="8"/>
          <w:sz w:val="24"/>
          <w:szCs w:val="24"/>
          <w:highlight w:val="none"/>
          <w:lang w:eastAsia="zh-CN"/>
        </w:rPr>
        <w:t>须有</w:t>
      </w:r>
      <w:r>
        <w:rPr>
          <w:rFonts w:ascii="宋体" w:hAnsi="宋体" w:cs="宋体"/>
          <w:color w:val="auto"/>
          <w:spacing w:val="8"/>
          <w:sz w:val="24"/>
          <w:szCs w:val="24"/>
          <w:highlight w:val="none"/>
          <w:lang w:eastAsia="zh-CN"/>
        </w:rPr>
        <w:t>2026</w:t>
      </w:r>
      <w:r>
        <w:rPr>
          <w:rFonts w:hint="eastAsia" w:ascii="宋体" w:hAnsi="宋体" w:cs="宋体"/>
          <w:color w:val="auto"/>
          <w:spacing w:val="8"/>
          <w:sz w:val="24"/>
          <w:szCs w:val="24"/>
          <w:highlight w:val="none"/>
          <w:lang w:eastAsia="zh-CN"/>
        </w:rPr>
        <w:t>年</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月</w:t>
      </w:r>
      <w:r>
        <w:rPr>
          <w:rFonts w:hint="eastAsia" w:ascii="宋体" w:hAnsi="宋体" w:cs="宋体"/>
          <w:color w:val="auto"/>
          <w:spacing w:val="8"/>
          <w:sz w:val="24"/>
          <w:szCs w:val="24"/>
          <w:highlight w:val="none"/>
          <w:lang w:eastAsia="zh-CN"/>
        </w:rPr>
        <w:t>）彩色扫描件或打印件。</w:t>
      </w:r>
      <w:r>
        <w:rPr>
          <w:rFonts w:ascii="宋体" w:hAnsi="宋体" w:cs="宋体"/>
          <w:color w:val="auto"/>
          <w:sz w:val="24"/>
          <w:szCs w:val="24"/>
          <w:highlight w:val="none"/>
          <w:lang w:eastAsia="zh-CN"/>
        </w:rPr>
        <w:t xml:space="preserve"> </w:t>
      </w:r>
      <w:r>
        <w:rPr>
          <w:rFonts w:hint="eastAsia" w:ascii="宋体" w:hAnsi="宋体" w:cs="宋体"/>
          <w:color w:val="auto"/>
          <w:spacing w:val="10"/>
          <w:sz w:val="24"/>
          <w:szCs w:val="24"/>
          <w:highlight w:val="none"/>
          <w:lang w:eastAsia="zh-CN"/>
        </w:rPr>
        <w:t>拟派项目技术负责人为退休返聘人员无法提供社</w:t>
      </w:r>
      <w:r>
        <w:rPr>
          <w:rFonts w:hint="eastAsia" w:ascii="宋体" w:hAnsi="宋体" w:cs="宋体"/>
          <w:color w:val="auto"/>
          <w:spacing w:val="9"/>
          <w:sz w:val="24"/>
          <w:szCs w:val="24"/>
          <w:highlight w:val="none"/>
          <w:lang w:eastAsia="zh-CN"/>
        </w:rPr>
        <w:t>保证明的，提供退休证和劳动合同彩色扫描件。</w:t>
      </w:r>
    </w:p>
    <w:p w14:paraId="6AE0C1E3">
      <w:pPr>
        <w:spacing w:before="152" w:line="228" w:lineRule="auto"/>
        <w:ind w:firstLine="419" w:firstLineChars="164"/>
        <w:rPr>
          <w:rFonts w:hint="eastAsia" w:ascii="宋体" w:hAnsi="宋体" w:cs="宋体"/>
          <w:color w:val="auto"/>
          <w:spacing w:val="9"/>
          <w:sz w:val="24"/>
          <w:szCs w:val="24"/>
          <w:highlight w:val="none"/>
          <w:lang w:eastAsia="zh-CN"/>
        </w:rPr>
      </w:pP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4</w:t>
      </w:r>
      <w:r>
        <w:rPr>
          <w:rFonts w:hint="eastAsia" w:ascii="宋体" w:hAnsi="宋体" w:cs="宋体"/>
          <w:color w:val="auto"/>
          <w:spacing w:val="8"/>
          <w:sz w:val="24"/>
          <w:szCs w:val="24"/>
          <w:highlight w:val="none"/>
          <w:lang w:eastAsia="zh-CN"/>
        </w:rPr>
        <w:t>）</w:t>
      </w:r>
      <w:r>
        <w:rPr>
          <w:rFonts w:hint="eastAsia" w:ascii="宋体" w:hAnsi="宋体" w:cs="宋体"/>
          <w:color w:val="auto"/>
          <w:spacing w:val="9"/>
          <w:sz w:val="24"/>
          <w:szCs w:val="24"/>
          <w:highlight w:val="none"/>
          <w:lang w:eastAsia="zh-CN"/>
        </w:rPr>
        <w:t>“进粤企业和人员诚信信息登记平台</w:t>
      </w:r>
      <w:r>
        <w:rPr>
          <w:rFonts w:ascii="宋体" w:hAnsi="宋体" w:cs="宋体"/>
          <w:color w:val="auto"/>
          <w:spacing w:val="9"/>
          <w:sz w:val="24"/>
          <w:szCs w:val="24"/>
          <w:highlight w:val="none"/>
          <w:lang w:eastAsia="zh-CN"/>
        </w:rPr>
        <w:t xml:space="preserve"> </w:t>
      </w:r>
      <w:r>
        <w:rPr>
          <w:rFonts w:hint="eastAsia" w:ascii="宋体" w:hAnsi="宋体" w:cs="宋体"/>
          <w:color w:val="auto"/>
          <w:spacing w:val="9"/>
          <w:sz w:val="24"/>
          <w:szCs w:val="24"/>
          <w:highlight w:val="none"/>
          <w:lang w:eastAsia="zh-CN"/>
        </w:rPr>
        <w:t>”个人信息情况截图。（适用于省外建筑企业）</w:t>
      </w:r>
    </w:p>
    <w:p w14:paraId="4B7B209E">
      <w:pPr>
        <w:spacing w:before="153" w:line="299" w:lineRule="auto"/>
        <w:ind w:left="16" w:right="40" w:firstLine="411"/>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联合体投标的，《项目管理机构组成表》应包括联合体成员单位参与项目管理</w:t>
      </w:r>
      <w:r>
        <w:rPr>
          <w:rFonts w:hint="eastAsia" w:ascii="宋体" w:hAnsi="宋体" w:cs="宋体"/>
          <w:color w:val="auto"/>
          <w:spacing w:val="7"/>
          <w:sz w:val="24"/>
          <w:szCs w:val="24"/>
          <w:highlight w:val="none"/>
          <w:lang w:eastAsia="zh-CN"/>
        </w:rPr>
        <w:t>机构的人员，并提供以上所需资料。</w:t>
      </w:r>
    </w:p>
    <w:p w14:paraId="4D9F30AE">
      <w:pPr>
        <w:pStyle w:val="6"/>
        <w:spacing w:line="248" w:lineRule="auto"/>
        <w:rPr>
          <w:rFonts w:hint="eastAsia" w:ascii="宋体" w:hAnsi="宋体" w:cs="宋体"/>
          <w:color w:val="auto"/>
          <w:sz w:val="24"/>
          <w:szCs w:val="24"/>
          <w:highlight w:val="none"/>
          <w:lang w:eastAsia="zh-CN"/>
        </w:rPr>
      </w:pPr>
    </w:p>
    <w:p w14:paraId="6F1B5089">
      <w:pPr>
        <w:pStyle w:val="6"/>
        <w:spacing w:line="248" w:lineRule="auto"/>
        <w:rPr>
          <w:rFonts w:hint="eastAsia" w:ascii="宋体" w:hAnsi="宋体" w:cs="宋体"/>
          <w:color w:val="auto"/>
          <w:sz w:val="24"/>
          <w:szCs w:val="24"/>
          <w:highlight w:val="none"/>
          <w:lang w:eastAsia="zh-CN"/>
        </w:rPr>
      </w:pPr>
    </w:p>
    <w:p w14:paraId="05ED82FF">
      <w:pPr>
        <w:pStyle w:val="6"/>
        <w:spacing w:line="248" w:lineRule="auto"/>
        <w:rPr>
          <w:rFonts w:hint="eastAsia" w:ascii="宋体" w:hAnsi="宋体" w:cs="宋体"/>
          <w:color w:val="auto"/>
          <w:highlight w:val="none"/>
          <w:lang w:eastAsia="zh-CN"/>
        </w:rPr>
      </w:pPr>
    </w:p>
    <w:p w14:paraId="03C7216B">
      <w:pPr>
        <w:pStyle w:val="6"/>
        <w:spacing w:line="248" w:lineRule="auto"/>
        <w:rPr>
          <w:rFonts w:hint="eastAsia" w:ascii="宋体" w:hAnsi="宋体" w:cs="宋体"/>
          <w:color w:val="auto"/>
          <w:highlight w:val="none"/>
          <w:lang w:eastAsia="zh-CN"/>
        </w:rPr>
      </w:pPr>
    </w:p>
    <w:p w14:paraId="0959C2DE">
      <w:pPr>
        <w:spacing w:before="79" w:line="220" w:lineRule="auto"/>
        <w:rPr>
          <w:rFonts w:hint="eastAsia" w:ascii="宋体" w:hAnsi="宋体" w:cs="宋体"/>
          <w:b/>
          <w:bCs/>
          <w:color w:val="auto"/>
          <w:spacing w:val="-2"/>
          <w:sz w:val="24"/>
          <w:szCs w:val="24"/>
          <w:highlight w:val="none"/>
          <w:lang w:eastAsia="zh-CN"/>
        </w:rPr>
      </w:pPr>
    </w:p>
    <w:p w14:paraId="53956C94">
      <w:pPr>
        <w:spacing w:before="78" w:line="220" w:lineRule="auto"/>
        <w:outlineLvl w:val="2"/>
        <w:rPr>
          <w:rFonts w:hint="eastAsia" w:ascii="宋体" w:hAnsi="宋体" w:cs="宋体"/>
          <w:b/>
          <w:bCs/>
          <w:color w:val="auto"/>
          <w:spacing w:val="-4"/>
          <w:sz w:val="24"/>
          <w:szCs w:val="24"/>
          <w:highlight w:val="none"/>
          <w:lang w:eastAsia="zh-CN"/>
        </w:rPr>
      </w:pPr>
      <w:bookmarkStart w:id="257" w:name="_Toc16480"/>
      <w:r>
        <w:rPr>
          <w:rFonts w:hint="eastAsia" w:ascii="宋体" w:hAnsi="宋体" w:cs="宋体"/>
          <w:b/>
          <w:bCs/>
          <w:color w:val="auto"/>
          <w:spacing w:val="-4"/>
          <w:sz w:val="24"/>
          <w:szCs w:val="24"/>
          <w:highlight w:val="none"/>
          <w:lang w:eastAsia="zh-CN"/>
        </w:rPr>
        <w:t>格式十二</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建造师查询页（有效期</w:t>
      </w:r>
      <w:r>
        <w:rPr>
          <w:rFonts w:ascii="宋体" w:hAnsi="宋体" w:cs="宋体"/>
          <w:b/>
          <w:bCs/>
          <w:color w:val="auto"/>
          <w:spacing w:val="-4"/>
          <w:sz w:val="24"/>
          <w:szCs w:val="24"/>
          <w:highlight w:val="none"/>
          <w:lang w:eastAsia="zh-CN"/>
        </w:rPr>
        <w:t>+</w:t>
      </w:r>
      <w:r>
        <w:rPr>
          <w:rFonts w:hint="eastAsia" w:ascii="宋体" w:hAnsi="宋体" w:cs="宋体"/>
          <w:b/>
          <w:bCs/>
          <w:color w:val="auto"/>
          <w:spacing w:val="-4"/>
          <w:sz w:val="24"/>
          <w:szCs w:val="24"/>
          <w:highlight w:val="none"/>
          <w:lang w:eastAsia="zh-CN"/>
        </w:rPr>
        <w:t>建造师签字）</w:t>
      </w:r>
      <w:bookmarkEnd w:id="257"/>
    </w:p>
    <w:p w14:paraId="267350DE">
      <w:pPr>
        <w:rPr>
          <w:rFonts w:hint="eastAsia" w:ascii="宋体" w:hAnsi="宋体" w:cs="宋体"/>
          <w:color w:val="auto"/>
          <w:highlight w:val="none"/>
        </w:rPr>
      </w:pPr>
      <w:r>
        <w:rPr>
          <w:rFonts w:ascii="宋体" w:hAnsi="宋体" w:cs="宋体"/>
          <w:color w:val="auto"/>
          <w:position w:val="-235"/>
          <w:highlight w:val="none"/>
          <w:lang w:eastAsia="zh-CN"/>
        </w:rPr>
        <w:drawing>
          <wp:inline distT="0" distB="0" distL="114300" distR="114300">
            <wp:extent cx="6210300" cy="8001000"/>
            <wp:effectExtent l="0" t="0" r="0" b="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53"/>
                    <a:stretch>
                      <a:fillRect/>
                    </a:stretch>
                  </pic:blipFill>
                  <pic:spPr>
                    <a:xfrm>
                      <a:off x="0" y="0"/>
                      <a:ext cx="6210300" cy="8001000"/>
                    </a:xfrm>
                    <a:prstGeom prst="rect">
                      <a:avLst/>
                    </a:prstGeom>
                    <a:noFill/>
                    <a:ln>
                      <a:noFill/>
                    </a:ln>
                  </pic:spPr>
                </pic:pic>
              </a:graphicData>
            </a:graphic>
          </wp:inline>
        </w:drawing>
      </w:r>
    </w:p>
    <w:p w14:paraId="30F22C17">
      <w:pPr>
        <w:spacing w:line="220" w:lineRule="auto"/>
        <w:rPr>
          <w:rFonts w:hint="eastAsia" w:ascii="宋体" w:hAnsi="宋体" w:cs="宋体"/>
          <w:color w:val="auto"/>
          <w:sz w:val="24"/>
          <w:szCs w:val="24"/>
          <w:highlight w:val="none"/>
        </w:rPr>
        <w:sectPr>
          <w:footerReference r:id="rId21" w:type="default"/>
          <w:pgSz w:w="11906" w:h="16839"/>
          <w:pgMar w:top="1440" w:right="1080" w:bottom="1440" w:left="1080" w:header="0" w:footer="1023" w:gutter="0"/>
          <w:cols w:space="720" w:num="1"/>
        </w:sectPr>
      </w:pPr>
    </w:p>
    <w:p w14:paraId="55924738">
      <w:pPr>
        <w:spacing w:line="10744" w:lineRule="exact"/>
        <w:rPr>
          <w:rFonts w:hint="eastAsia" w:ascii="宋体" w:hAnsi="宋体" w:cs="宋体"/>
          <w:color w:val="auto"/>
          <w:highlight w:val="none"/>
        </w:rPr>
      </w:pPr>
      <w:r>
        <w:rPr>
          <w:rFonts w:ascii="宋体" w:hAnsi="宋体" w:cs="宋体"/>
          <w:color w:val="auto"/>
          <w:position w:val="-214"/>
          <w:highlight w:val="none"/>
          <w:lang w:eastAsia="zh-CN"/>
        </w:rPr>
        <w:drawing>
          <wp:inline distT="0" distB="0" distL="114300" distR="114300">
            <wp:extent cx="6276975" cy="6896100"/>
            <wp:effectExtent l="0" t="0" r="952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54"/>
                    <a:stretch>
                      <a:fillRect/>
                    </a:stretch>
                  </pic:blipFill>
                  <pic:spPr>
                    <a:xfrm>
                      <a:off x="0" y="0"/>
                      <a:ext cx="6276975" cy="6896100"/>
                    </a:xfrm>
                    <a:prstGeom prst="rect">
                      <a:avLst/>
                    </a:prstGeom>
                    <a:noFill/>
                    <a:ln>
                      <a:noFill/>
                    </a:ln>
                  </pic:spPr>
                </pic:pic>
              </a:graphicData>
            </a:graphic>
          </wp:inline>
        </w:drawing>
      </w:r>
    </w:p>
    <w:p w14:paraId="67C31984">
      <w:pPr>
        <w:spacing w:line="10744" w:lineRule="exact"/>
        <w:rPr>
          <w:rFonts w:hint="eastAsia" w:ascii="宋体" w:hAnsi="宋体" w:cs="宋体"/>
          <w:color w:val="auto"/>
          <w:highlight w:val="none"/>
        </w:rPr>
        <w:sectPr>
          <w:footerReference r:id="rId22" w:type="default"/>
          <w:pgSz w:w="11906" w:h="16839"/>
          <w:pgMar w:top="1440" w:right="1080" w:bottom="1440" w:left="1080" w:header="0" w:footer="1023" w:gutter="0"/>
          <w:cols w:space="720" w:num="1"/>
        </w:sectPr>
      </w:pPr>
    </w:p>
    <w:p w14:paraId="42B6C58E">
      <w:pPr>
        <w:spacing w:before="78" w:line="220" w:lineRule="auto"/>
        <w:outlineLvl w:val="2"/>
        <w:rPr>
          <w:rFonts w:hint="eastAsia" w:ascii="宋体" w:hAnsi="宋体" w:cs="宋体"/>
          <w:b/>
          <w:bCs/>
          <w:color w:val="auto"/>
          <w:spacing w:val="-4"/>
          <w:sz w:val="24"/>
          <w:szCs w:val="24"/>
          <w:highlight w:val="none"/>
          <w:lang w:eastAsia="zh-CN"/>
        </w:rPr>
      </w:pPr>
      <w:bookmarkStart w:id="258" w:name="_Toc28779"/>
      <w:r>
        <w:rPr>
          <w:rFonts w:hint="eastAsia" w:ascii="宋体" w:hAnsi="宋体" w:cs="宋体"/>
          <w:b/>
          <w:bCs/>
          <w:color w:val="auto"/>
          <w:spacing w:val="-4"/>
          <w:sz w:val="24"/>
          <w:szCs w:val="24"/>
          <w:highlight w:val="none"/>
          <w:lang w:eastAsia="zh-CN"/>
        </w:rPr>
        <w:t>格式十三：</w:t>
      </w:r>
      <w:r>
        <w:rPr>
          <w:rFonts w:hint="eastAsia" w:ascii="宋体" w:hAnsi="宋体" w:cs="宋体"/>
          <w:b/>
          <w:bCs/>
          <w:color w:val="auto"/>
          <w:spacing w:val="7"/>
          <w:sz w:val="22"/>
          <w:szCs w:val="22"/>
          <w:highlight w:val="none"/>
          <w:lang w:eastAsia="zh-CN"/>
        </w:rPr>
        <w:t>危险性较大的分部分项工程清单及超过一定规模的危险性较大的</w:t>
      </w:r>
      <w:r>
        <w:rPr>
          <w:rFonts w:hint="eastAsia" w:ascii="宋体" w:hAnsi="宋体" w:cs="宋体"/>
          <w:b/>
          <w:bCs/>
          <w:color w:val="auto"/>
          <w:spacing w:val="5"/>
          <w:sz w:val="22"/>
          <w:szCs w:val="22"/>
          <w:highlight w:val="none"/>
          <w:lang w:eastAsia="zh-CN"/>
        </w:rPr>
        <w:t>分部分项工程清单</w:t>
      </w:r>
      <w:bookmarkEnd w:id="258"/>
    </w:p>
    <w:p w14:paraId="78C5A1F0">
      <w:pPr>
        <w:pStyle w:val="6"/>
        <w:spacing w:line="269" w:lineRule="auto"/>
        <w:rPr>
          <w:rFonts w:hint="eastAsia" w:ascii="宋体" w:hAnsi="宋体" w:cs="宋体"/>
          <w:color w:val="auto"/>
          <w:highlight w:val="none"/>
          <w:lang w:eastAsia="zh-CN"/>
        </w:rPr>
      </w:pPr>
    </w:p>
    <w:p w14:paraId="50E26DB8">
      <w:pPr>
        <w:tabs>
          <w:tab w:val="left" w:pos="2940"/>
        </w:tabs>
        <w:spacing w:before="101" w:line="377" w:lineRule="auto"/>
        <w:ind w:left="3179" w:right="41" w:hanging="3133"/>
        <w:rPr>
          <w:rFonts w:hint="eastAsia" w:ascii="宋体" w:hAnsi="宋体" w:cs="宋体"/>
          <w:color w:val="auto"/>
          <w:sz w:val="31"/>
          <w:szCs w:val="31"/>
          <w:highlight w:val="none"/>
          <w:lang w:eastAsia="zh-CN"/>
        </w:rPr>
      </w:pPr>
      <w:bookmarkStart w:id="259" w:name="bookmark160"/>
      <w:bookmarkEnd w:id="259"/>
      <w:bookmarkStart w:id="260" w:name="OLE_LINK41"/>
      <w:r>
        <w:rPr>
          <w:rFonts w:hint="eastAsia" w:ascii="宋体" w:hAnsi="宋体" w:cs="宋体"/>
          <w:b/>
          <w:bCs/>
          <w:color w:val="auto"/>
          <w:spacing w:val="7"/>
          <w:sz w:val="31"/>
          <w:szCs w:val="31"/>
          <w:highlight w:val="none"/>
          <w:lang w:eastAsia="zh-CN"/>
        </w:rPr>
        <w:t>危险性较大的分部分项工程清单及超过一定规模的危险性较大的</w:t>
      </w:r>
      <w:r>
        <w:rPr>
          <w:rFonts w:hint="eastAsia" w:ascii="宋体" w:hAnsi="宋体" w:cs="宋体"/>
          <w:b/>
          <w:bCs/>
          <w:color w:val="auto"/>
          <w:spacing w:val="5"/>
          <w:sz w:val="31"/>
          <w:szCs w:val="31"/>
          <w:highlight w:val="none"/>
          <w:lang w:eastAsia="zh-CN"/>
        </w:rPr>
        <w:t>分部分项工程清单</w:t>
      </w:r>
    </w:p>
    <w:bookmarkEnd w:id="260"/>
    <w:p w14:paraId="19981DAA">
      <w:pPr>
        <w:spacing w:before="6" w:line="326" w:lineRule="auto"/>
        <w:ind w:left="5" w:firstLine="492"/>
        <w:rPr>
          <w:rFonts w:hint="eastAsia" w:ascii="宋体" w:hAnsi="宋体" w:cs="宋体"/>
          <w:color w:val="auto"/>
          <w:sz w:val="24"/>
          <w:szCs w:val="24"/>
          <w:highlight w:val="none"/>
          <w:lang w:eastAsia="zh-CN"/>
        </w:rPr>
      </w:pP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、根据中华人民共和国住房和城乡建设部令第</w:t>
      </w:r>
      <w:r>
        <w:rPr>
          <w:rFonts w:ascii="宋体" w:hAnsi="宋体" w:cs="宋体"/>
          <w:color w:val="auto"/>
          <w:spacing w:val="-1"/>
          <w:sz w:val="24"/>
          <w:szCs w:val="24"/>
          <w:highlight w:val="none"/>
          <w:lang w:eastAsia="zh-CN"/>
        </w:rPr>
        <w:t>37</w:t>
      </w:r>
      <w:r>
        <w:rPr>
          <w:rFonts w:hint="eastAsia" w:ascii="宋体" w:hAnsi="宋体" w:cs="宋体"/>
          <w:color w:val="auto"/>
          <w:spacing w:val="-1"/>
          <w:sz w:val="24"/>
          <w:szCs w:val="24"/>
          <w:highlight w:val="none"/>
          <w:lang w:eastAsia="zh-CN"/>
        </w:rPr>
        <w:t>号《危险性较大的分部分项工程</w:t>
      </w:r>
      <w:r>
        <w:rPr>
          <w:rFonts w:hint="eastAsia" w:ascii="宋体" w:hAnsi="宋体" w:cs="宋体"/>
          <w:color w:val="auto"/>
          <w:spacing w:val="-2"/>
          <w:sz w:val="24"/>
          <w:szCs w:val="24"/>
          <w:highlight w:val="none"/>
          <w:lang w:eastAsia="zh-CN"/>
        </w:rPr>
        <w:t>安全管理规定》（以下简称“</w:t>
      </w:r>
      <w:r>
        <w:rPr>
          <w:rFonts w:ascii="宋体" w:hAnsi="宋体" w:cs="宋体"/>
          <w:color w:val="auto"/>
          <w:spacing w:val="-2"/>
          <w:sz w:val="24"/>
          <w:szCs w:val="24"/>
          <w:highlight w:val="none"/>
          <w:lang w:eastAsia="zh-CN"/>
        </w:rPr>
        <w:t>37</w:t>
      </w:r>
      <w:r>
        <w:rPr>
          <w:rFonts w:hint="eastAsia" w:ascii="宋体" w:hAnsi="宋体" w:cs="宋体"/>
          <w:color w:val="auto"/>
          <w:spacing w:val="-2"/>
          <w:sz w:val="24"/>
          <w:szCs w:val="24"/>
          <w:highlight w:val="none"/>
          <w:lang w:eastAsia="zh-CN"/>
        </w:rPr>
        <w:t>号文</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r>
        <w:rPr>
          <w:rFonts w:hint="eastAsia" w:ascii="宋体" w:hAnsi="宋体" w:cs="宋体"/>
          <w:color w:val="auto"/>
          <w:spacing w:val="-11"/>
          <w:sz w:val="24"/>
          <w:szCs w:val="24"/>
          <w:highlight w:val="none"/>
          <w:lang w:eastAsia="zh-CN"/>
        </w:rPr>
        <w:t>），</w:t>
      </w:r>
      <w:r>
        <w:rPr>
          <w:rFonts w:hint="eastAsia" w:ascii="宋体" w:hAnsi="宋体" w:cs="宋体"/>
          <w:color w:val="auto"/>
          <w:spacing w:val="-2"/>
          <w:sz w:val="24"/>
          <w:szCs w:val="24"/>
          <w:highlight w:val="none"/>
          <w:lang w:eastAsia="zh-CN"/>
        </w:rPr>
        <w:t>投标人在投标时须补充完善危大工程清单并</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明确相应的安全管理措施。</w:t>
      </w:r>
    </w:p>
    <w:p w14:paraId="7BB6B2DC">
      <w:pPr>
        <w:spacing w:before="208" w:line="326" w:lineRule="auto"/>
        <w:ind w:left="1" w:firstLine="481"/>
        <w:rPr>
          <w:rFonts w:hint="eastAsia" w:ascii="宋体" w:hAnsi="宋体" w:cs="宋体"/>
          <w:color w:val="auto"/>
          <w:sz w:val="24"/>
          <w:szCs w:val="24"/>
          <w:highlight w:val="none"/>
          <w:lang w:eastAsia="zh-CN"/>
        </w:rPr>
      </w:pP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、招标人根据设计文件的要求及</w:t>
      </w:r>
      <w:r>
        <w:rPr>
          <w:rFonts w:ascii="宋体" w:hAnsi="宋体" w:cs="宋体"/>
          <w:color w:val="auto"/>
          <w:spacing w:val="-2"/>
          <w:sz w:val="24"/>
          <w:szCs w:val="24"/>
          <w:highlight w:val="none"/>
          <w:lang w:eastAsia="zh-CN"/>
        </w:rPr>
        <w:t>37</w:t>
      </w:r>
      <w:r>
        <w:rPr>
          <w:rFonts w:hint="eastAsia" w:ascii="宋体" w:hAnsi="宋体" w:cs="宋体"/>
          <w:color w:val="auto"/>
          <w:spacing w:val="-2"/>
          <w:sz w:val="24"/>
          <w:szCs w:val="24"/>
          <w:highlight w:val="none"/>
          <w:lang w:eastAsia="zh-CN"/>
        </w:rPr>
        <w:t>号文、粤建规范〔</w:t>
      </w:r>
      <w:r>
        <w:rPr>
          <w:rFonts w:ascii="宋体" w:hAnsi="宋体" w:cs="宋体"/>
          <w:color w:val="auto"/>
          <w:spacing w:val="-2"/>
          <w:sz w:val="24"/>
          <w:szCs w:val="24"/>
          <w:highlight w:val="none"/>
          <w:lang w:eastAsia="zh-CN"/>
        </w:rPr>
        <w:t>2019</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号文的规定列出“危险性较大的分部分项工程清单及超过一定规模的危</w:t>
      </w:r>
      <w:r>
        <w:rPr>
          <w:rFonts w:hint="eastAsia" w:ascii="宋体" w:hAnsi="宋体" w:cs="宋体"/>
          <w:color w:val="auto"/>
          <w:spacing w:val="-3"/>
          <w:sz w:val="24"/>
          <w:szCs w:val="24"/>
          <w:highlight w:val="none"/>
          <w:lang w:eastAsia="zh-CN"/>
        </w:rPr>
        <w:t>险性较大的分部分项工程清单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”中与</w:t>
      </w:r>
      <w:r>
        <w:rPr>
          <w:rFonts w:ascii="宋体" w:hAnsi="宋体" w:cs="宋体"/>
          <w:color w:val="auto"/>
          <w:sz w:val="24"/>
          <w:szCs w:val="24"/>
          <w:highlight w:val="none"/>
          <w:lang w:eastAsia="zh-CN"/>
        </w:rPr>
        <w:t xml:space="preserve"> </w:t>
      </w:r>
      <w:r>
        <w:rPr>
          <w:rFonts w:hint="eastAsia" w:ascii="宋体" w:hAnsi="宋体" w:cs="宋体"/>
          <w:color w:val="auto"/>
          <w:spacing w:val="-5"/>
          <w:sz w:val="24"/>
          <w:szCs w:val="24"/>
          <w:highlight w:val="none"/>
          <w:lang w:eastAsia="zh-CN"/>
        </w:rPr>
        <w:t>本招标项目相关的清单项，具体详见第</w:t>
      </w:r>
      <w:r>
        <w:rPr>
          <w:rFonts w:ascii="宋体" w:hAnsi="宋体" w:cs="宋体"/>
          <w:color w:val="auto"/>
          <w:spacing w:val="-5"/>
          <w:sz w:val="24"/>
          <w:szCs w:val="24"/>
          <w:highlight w:val="none"/>
          <w:lang w:eastAsia="zh-CN"/>
        </w:rPr>
        <w:t>5</w:t>
      </w:r>
      <w:r>
        <w:rPr>
          <w:rFonts w:hint="eastAsia" w:ascii="宋体" w:hAnsi="宋体" w:cs="宋体"/>
          <w:color w:val="auto"/>
          <w:spacing w:val="-5"/>
          <w:sz w:val="24"/>
          <w:szCs w:val="24"/>
          <w:highlight w:val="none"/>
          <w:lang w:eastAsia="zh-CN"/>
        </w:rPr>
        <w:t>点“打</w:t>
      </w:r>
      <w:r>
        <w:rPr>
          <w:rFonts w:ascii="宋体" w:hAnsi="宋体" w:cs="宋体"/>
          <w:color w:val="auto"/>
          <w:spacing w:val="-34"/>
          <w:sz w:val="24"/>
          <w:szCs w:val="24"/>
          <w:highlight w:val="none"/>
          <w:lang w:eastAsia="zh-CN"/>
        </w:rPr>
        <w:t xml:space="preserve"> </w:t>
      </w:r>
      <w:r>
        <w:rPr>
          <w:rFonts w:hint="eastAsia" w:ascii="宋体" w:hAnsi="宋体" w:cs="宋体"/>
          <w:color w:val="auto"/>
          <w:spacing w:val="-5"/>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5"/>
          <w:sz w:val="24"/>
          <w:szCs w:val="24"/>
          <w:highlight w:val="none"/>
          <w:lang w:eastAsia="zh-CN"/>
        </w:rPr>
        <w:t>”标识。</w:t>
      </w:r>
    </w:p>
    <w:p w14:paraId="2AF8934A">
      <w:pPr>
        <w:spacing w:before="209" w:line="299" w:lineRule="auto"/>
        <w:ind w:left="3" w:right="72" w:firstLine="488"/>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）投标单位同意建设单位在清单中标识的该</w:t>
      </w:r>
      <w:r>
        <w:rPr>
          <w:rFonts w:hint="eastAsia" w:ascii="宋体" w:hAnsi="宋体" w:cs="宋体"/>
          <w:color w:val="auto"/>
          <w:spacing w:val="-4"/>
          <w:sz w:val="24"/>
          <w:szCs w:val="24"/>
          <w:highlight w:val="none"/>
          <w:lang w:eastAsia="zh-CN"/>
        </w:rPr>
        <w:t>项请在对应项打“</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4"/>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”标识，并与</w:t>
      </w:r>
      <w:r>
        <w:rPr>
          <w:rFonts w:hint="eastAsia" w:ascii="宋体" w:hAnsi="宋体" w:cs="宋体"/>
          <w:color w:val="auto"/>
          <w:spacing w:val="-1"/>
          <w:sz w:val="24"/>
          <w:szCs w:val="24"/>
          <w:highlight w:val="none"/>
          <w:lang w:eastAsia="zh-CN"/>
        </w:rPr>
        <w:t>投标文件中提供相应的安全管理措施。</w:t>
      </w:r>
    </w:p>
    <w:p w14:paraId="1D3750FB">
      <w:pPr>
        <w:spacing w:before="208" w:line="299" w:lineRule="auto"/>
        <w:ind w:left="2" w:right="72" w:firstLine="489"/>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2</w:t>
      </w:r>
      <w:r>
        <w:rPr>
          <w:rFonts w:hint="eastAsia" w:ascii="宋体" w:hAnsi="宋体" w:cs="宋体"/>
          <w:color w:val="auto"/>
          <w:spacing w:val="-3"/>
          <w:sz w:val="24"/>
          <w:szCs w:val="24"/>
          <w:highlight w:val="none"/>
          <w:lang w:eastAsia="zh-CN"/>
        </w:rPr>
        <w:t>）投标单位对清单中认为需要补充的该项请</w:t>
      </w:r>
      <w:r>
        <w:rPr>
          <w:rFonts w:hint="eastAsia" w:ascii="宋体" w:hAnsi="宋体" w:cs="宋体"/>
          <w:color w:val="auto"/>
          <w:spacing w:val="-4"/>
          <w:sz w:val="24"/>
          <w:szCs w:val="24"/>
          <w:highlight w:val="none"/>
          <w:lang w:eastAsia="zh-CN"/>
        </w:rPr>
        <w:t>在对应项打“</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4"/>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”标识，并与投标</w:t>
      </w:r>
      <w:r>
        <w:rPr>
          <w:rFonts w:hint="eastAsia" w:ascii="宋体" w:hAnsi="宋体" w:cs="宋体"/>
          <w:color w:val="auto"/>
          <w:spacing w:val="-1"/>
          <w:sz w:val="24"/>
          <w:szCs w:val="24"/>
          <w:highlight w:val="none"/>
          <w:lang w:eastAsia="zh-CN"/>
        </w:rPr>
        <w:t>文件中提供相应的安全管理措施。</w:t>
      </w:r>
    </w:p>
    <w:p w14:paraId="6E2A7184">
      <w:pPr>
        <w:spacing w:before="210" w:line="300" w:lineRule="auto"/>
        <w:ind w:right="72" w:firstLine="492"/>
        <w:rPr>
          <w:rFonts w:hint="eastAsia" w:ascii="宋体" w:hAns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）投标单位不同意建设单位在清单中标识的该项请在对应项打“</w:t>
      </w:r>
      <w:r>
        <w:rPr>
          <w:rFonts w:ascii="宋体" w:hAnsi="宋体" w:cs="宋体"/>
          <w:color w:val="auto"/>
          <w:spacing w:val="-66"/>
          <w:sz w:val="24"/>
          <w:szCs w:val="24"/>
          <w:highlight w:val="none"/>
          <w:lang w:eastAsia="zh-CN"/>
        </w:rPr>
        <w:t xml:space="preserve"> </w:t>
      </w:r>
      <w:r>
        <w:rPr>
          <w:rFonts w:hint="eastAsia" w:ascii="宋体" w:hAnsi="宋体" w:cs="宋体"/>
          <w:color w:val="auto"/>
          <w:spacing w:val="-3"/>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”标识，并</w:t>
      </w:r>
      <w:r>
        <w:rPr>
          <w:rFonts w:hint="eastAsia" w:ascii="宋体" w:hAnsi="宋体" w:cs="宋体"/>
          <w:color w:val="auto"/>
          <w:spacing w:val="-1"/>
          <w:sz w:val="24"/>
          <w:szCs w:val="24"/>
          <w:highlight w:val="none"/>
          <w:lang w:eastAsia="zh-CN"/>
        </w:rPr>
        <w:t>在备注栏填上相关说明。</w:t>
      </w:r>
    </w:p>
    <w:p w14:paraId="6D51C7F7">
      <w:pPr>
        <w:spacing w:before="207" w:line="371" w:lineRule="auto"/>
        <w:ind w:firstLine="484"/>
        <w:jc w:val="both"/>
        <w:rPr>
          <w:rFonts w:hint="eastAsia" w:ascii="宋体" w:hAnsi="宋体" w:cs="宋体"/>
          <w:color w:val="auto"/>
          <w:sz w:val="24"/>
          <w:szCs w:val="24"/>
          <w:highlight w:val="none"/>
          <w:lang w:eastAsia="zh-CN"/>
        </w:rPr>
      </w:pPr>
      <w:r>
        <w:rPr>
          <w:rFonts w:ascii="宋体" w:hAnsi="宋体" w:cs="宋体"/>
          <w:b/>
          <w:bCs/>
          <w:color w:val="auto"/>
          <w:spacing w:val="-4"/>
          <w:sz w:val="24"/>
          <w:szCs w:val="24"/>
          <w:highlight w:val="none"/>
          <w:u w:val="single"/>
          <w:lang w:eastAsia="zh-CN"/>
        </w:rPr>
        <w:t>3</w:t>
      </w:r>
      <w:r>
        <w:rPr>
          <w:rFonts w:hint="eastAsia" w:ascii="宋体" w:hAnsi="宋体" w:cs="宋体"/>
          <w:b/>
          <w:bCs/>
          <w:color w:val="auto"/>
          <w:spacing w:val="-4"/>
          <w:sz w:val="24"/>
          <w:szCs w:val="24"/>
          <w:highlight w:val="none"/>
          <w:u w:val="single"/>
          <w:lang w:eastAsia="zh-CN"/>
        </w:rPr>
        <w:t>、投标单位应当在投标时根据招标人提供的下述第</w:t>
      </w:r>
      <w:r>
        <w:rPr>
          <w:rFonts w:ascii="宋体" w:hAnsi="宋体" w:cs="宋体"/>
          <w:b/>
          <w:bCs/>
          <w:color w:val="auto"/>
          <w:spacing w:val="-4"/>
          <w:sz w:val="24"/>
          <w:szCs w:val="24"/>
          <w:highlight w:val="none"/>
          <w:u w:val="single"/>
          <w:lang w:eastAsia="zh-CN"/>
        </w:rPr>
        <w:t>5</w:t>
      </w:r>
      <w:r>
        <w:rPr>
          <w:rFonts w:hint="eastAsia" w:ascii="宋体" w:hAnsi="宋体" w:cs="宋体"/>
          <w:b/>
          <w:bCs/>
          <w:color w:val="auto"/>
          <w:spacing w:val="-4"/>
          <w:sz w:val="24"/>
          <w:szCs w:val="24"/>
          <w:highlight w:val="none"/>
          <w:u w:val="single"/>
          <w:lang w:eastAsia="zh-CN"/>
        </w:rPr>
        <w:t>点清单，</w:t>
      </w:r>
      <w:r>
        <w:rPr>
          <w:rFonts w:hint="eastAsia" w:ascii="宋体" w:hAnsi="宋体" w:cs="宋体"/>
          <w:b/>
          <w:bCs/>
          <w:color w:val="auto"/>
          <w:spacing w:val="-5"/>
          <w:sz w:val="24"/>
          <w:szCs w:val="24"/>
          <w:highlight w:val="none"/>
          <w:u w:val="single"/>
          <w:lang w:eastAsia="zh-CN"/>
        </w:rPr>
        <w:t>在投标施工组织中回</w:t>
      </w:r>
      <w:r>
        <w:rPr>
          <w:rFonts w:hint="eastAsia" w:ascii="宋体" w:hAnsi="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cs="宋体"/>
          <w:b/>
          <w:bCs/>
          <w:color w:val="auto"/>
          <w:spacing w:val="-5"/>
          <w:sz w:val="24"/>
          <w:szCs w:val="24"/>
          <w:highlight w:val="none"/>
          <w:u w:val="single"/>
          <w:lang w:eastAsia="zh-CN"/>
        </w:rPr>
        <w:t>的工作</w:t>
      </w:r>
      <w:r>
        <w:rPr>
          <w:rFonts w:hint="eastAsia" w:ascii="宋体" w:hAnsi="宋体" w:cs="宋体"/>
          <w:b/>
          <w:bCs/>
          <w:color w:val="auto"/>
          <w:spacing w:val="-2"/>
          <w:sz w:val="24"/>
          <w:szCs w:val="24"/>
          <w:highlight w:val="none"/>
          <w:u w:val="single"/>
          <w:lang w:eastAsia="zh-CN"/>
        </w:rPr>
        <w:t>量，投标单位回应的危大工程清单该部分的页数应控制在</w:t>
      </w:r>
      <w:r>
        <w:rPr>
          <w:rFonts w:ascii="宋体" w:hAnsi="宋体" w:cs="宋体"/>
          <w:b/>
          <w:bCs/>
          <w:color w:val="auto"/>
          <w:spacing w:val="-2"/>
          <w:sz w:val="24"/>
          <w:szCs w:val="24"/>
          <w:highlight w:val="none"/>
          <w:u w:val="single"/>
          <w:lang w:eastAsia="zh-CN"/>
        </w:rPr>
        <w:t>3</w:t>
      </w:r>
      <w:r>
        <w:rPr>
          <w:rFonts w:hint="eastAsia" w:ascii="宋体" w:hAnsi="宋体" w:cs="宋体"/>
          <w:b/>
          <w:bCs/>
          <w:color w:val="auto"/>
          <w:spacing w:val="-2"/>
          <w:sz w:val="24"/>
          <w:szCs w:val="24"/>
          <w:highlight w:val="none"/>
          <w:u w:val="single"/>
          <w:lang w:eastAsia="zh-CN"/>
        </w:rPr>
        <w:t>页内）</w:t>
      </w:r>
    </w:p>
    <w:p w14:paraId="75714809">
      <w:pPr>
        <w:spacing w:before="33" w:line="326" w:lineRule="auto"/>
        <w:ind w:left="1" w:firstLine="478"/>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、对于超过一定规模的危大工程，中标单位应当组织召开</w:t>
      </w:r>
      <w:r>
        <w:rPr>
          <w:rFonts w:hint="eastAsia" w:ascii="宋体" w:hAnsi="宋体" w:cs="宋体"/>
          <w:color w:val="auto"/>
          <w:spacing w:val="-1"/>
          <w:sz w:val="24"/>
          <w:szCs w:val="24"/>
          <w:highlight w:val="none"/>
          <w:lang w:eastAsia="zh-CN"/>
        </w:rPr>
        <w:t>专家论证会对专项施工</w:t>
      </w:r>
      <w:r>
        <w:rPr>
          <w:rFonts w:hint="eastAsia" w:ascii="宋体" w:hAnsi="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cs="宋体"/>
          <w:color w:val="auto"/>
          <w:spacing w:val="-1"/>
          <w:sz w:val="24"/>
          <w:szCs w:val="24"/>
          <w:highlight w:val="none"/>
          <w:lang w:eastAsia="zh-CN"/>
        </w:rPr>
        <w:t>前专项施工方案应当通过施工总承包单位审核和总监理工程师审查。</w:t>
      </w:r>
    </w:p>
    <w:p w14:paraId="15E58479">
      <w:pPr>
        <w:spacing w:before="208" w:line="301" w:lineRule="auto"/>
        <w:ind w:firstLine="484"/>
        <w:rPr>
          <w:rFonts w:hint="eastAsia" w:ascii="宋体" w:hAnsi="宋体" w:cs="宋体"/>
          <w:color w:val="auto"/>
          <w:highlight w:val="none"/>
          <w:lang w:eastAsia="zh-CN"/>
        </w:rPr>
      </w:pP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、危险性较大的分部分项工程清单及超过一</w:t>
      </w:r>
      <w:r>
        <w:rPr>
          <w:rFonts w:hint="eastAsia" w:ascii="宋体" w:hAnsi="宋体" w:cs="宋体"/>
          <w:color w:val="auto"/>
          <w:spacing w:val="1"/>
          <w:sz w:val="24"/>
          <w:szCs w:val="24"/>
          <w:highlight w:val="none"/>
          <w:lang w:eastAsia="zh-CN"/>
        </w:rPr>
        <w:t>定规模的危险性较大的分部分项工程</w:t>
      </w:r>
      <w:r>
        <w:rPr>
          <w:rFonts w:hint="eastAsia" w:ascii="宋体" w:hAnsi="宋体" w:cs="宋体"/>
          <w:color w:val="auto"/>
          <w:spacing w:val="-4"/>
          <w:sz w:val="24"/>
          <w:szCs w:val="24"/>
          <w:highlight w:val="none"/>
          <w:lang w:eastAsia="zh-CN"/>
        </w:rPr>
        <w:t>清单</w:t>
      </w:r>
    </w:p>
    <w:p w14:paraId="2117CB88">
      <w:pPr>
        <w:spacing w:before="40"/>
        <w:rPr>
          <w:rFonts w:hint="eastAsia" w:ascii="宋体" w:hAnsi="宋体" w:cs="宋体"/>
          <w:color w:val="auto"/>
          <w:highlight w:val="none"/>
          <w:lang w:eastAsia="zh-CN"/>
        </w:rPr>
      </w:pP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7BF0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28E7F560">
            <w:pPr>
              <w:widowControl w:val="0"/>
              <w:spacing w:line="360" w:lineRule="auto"/>
              <w:jc w:val="center"/>
              <w:rPr>
                <w:rFonts w:hint="eastAsia" w:ascii="宋体" w:hAnsi="宋体" w:cs="宋体"/>
                <w:b/>
                <w:color w:val="auto"/>
                <w:highlight w:val="none"/>
                <w:lang w:eastAsia="zh-CN"/>
              </w:rPr>
            </w:pPr>
            <w:r>
              <w:rPr>
                <w:rFonts w:hint="eastAsia" w:ascii="宋体" w:hAnsi="宋体" w:cs="宋体"/>
                <w:b/>
                <w:color w:val="auto"/>
                <w:kern w:val="2"/>
                <w:sz w:val="24"/>
                <w:szCs w:val="24"/>
                <w:highlight w:val="none"/>
                <w:lang w:eastAsia="zh-CN"/>
              </w:rPr>
              <w:t>一、危险性较大的分部分项工程清单</w:t>
            </w:r>
          </w:p>
        </w:tc>
        <w:tc>
          <w:tcPr>
            <w:tcW w:w="1353" w:type="dxa"/>
            <w:vAlign w:val="center"/>
          </w:tcPr>
          <w:p w14:paraId="65BD3CF6">
            <w:pPr>
              <w:widowControl w:val="0"/>
              <w:spacing w:line="360" w:lineRule="auto"/>
              <w:jc w:val="center"/>
              <w:rPr>
                <w:rFonts w:hint="eastAsia" w:ascii="宋体" w:hAnsi="宋体" w:cs="宋体"/>
                <w:color w:val="auto"/>
                <w:highlight w:val="none"/>
              </w:rPr>
            </w:pPr>
            <w:r>
              <w:rPr>
                <w:rFonts w:hint="eastAsia" w:ascii="宋体" w:hAnsi="宋体" w:cs="宋体"/>
                <w:color w:val="auto"/>
                <w:kern w:val="2"/>
                <w:sz w:val="24"/>
                <w:szCs w:val="24"/>
                <w:highlight w:val="none"/>
                <w:lang w:eastAsia="zh-CN"/>
              </w:rPr>
              <w:t>建设单位</w:t>
            </w:r>
          </w:p>
        </w:tc>
        <w:tc>
          <w:tcPr>
            <w:tcW w:w="1353" w:type="dxa"/>
            <w:vAlign w:val="center"/>
          </w:tcPr>
          <w:p w14:paraId="27D8A873">
            <w:pPr>
              <w:widowControl w:val="0"/>
              <w:spacing w:line="360" w:lineRule="auto"/>
              <w:jc w:val="center"/>
              <w:rPr>
                <w:rFonts w:hint="eastAsia" w:ascii="宋体" w:hAnsi="宋体" w:cs="宋体"/>
                <w:b/>
                <w:color w:val="auto"/>
                <w:highlight w:val="none"/>
              </w:rPr>
            </w:pPr>
            <w:r>
              <w:rPr>
                <w:rFonts w:hint="eastAsia" w:ascii="宋体" w:hAnsi="宋体" w:cs="宋体"/>
                <w:b/>
                <w:color w:val="auto"/>
                <w:kern w:val="2"/>
                <w:sz w:val="24"/>
                <w:szCs w:val="24"/>
                <w:highlight w:val="none"/>
                <w:lang w:eastAsia="zh-CN"/>
              </w:rPr>
              <w:t>投标单位</w:t>
            </w:r>
          </w:p>
        </w:tc>
        <w:tc>
          <w:tcPr>
            <w:tcW w:w="1057" w:type="dxa"/>
            <w:vAlign w:val="center"/>
          </w:tcPr>
          <w:p w14:paraId="3DC2F9A7">
            <w:pPr>
              <w:widowControl w:val="0"/>
              <w:spacing w:line="360" w:lineRule="auto"/>
              <w:ind w:firstLine="240" w:firstLineChars="100"/>
              <w:jc w:val="both"/>
              <w:rPr>
                <w:rFonts w:hint="eastAsia" w:ascii="宋体" w:hAnsi="宋体" w:cs="宋体"/>
                <w:color w:val="auto"/>
                <w:highlight w:val="none"/>
              </w:rPr>
            </w:pPr>
            <w:r>
              <w:rPr>
                <w:rFonts w:hint="eastAsia" w:ascii="宋体" w:hAnsi="宋体" w:cs="宋体"/>
                <w:color w:val="auto"/>
                <w:kern w:val="2"/>
                <w:sz w:val="24"/>
                <w:szCs w:val="24"/>
                <w:highlight w:val="none"/>
                <w:lang w:eastAsia="zh-CN"/>
              </w:rPr>
              <w:t>备注</w:t>
            </w:r>
          </w:p>
        </w:tc>
      </w:tr>
      <w:tr w14:paraId="436B5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BBFE869">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一、基坑支护</w:t>
            </w:r>
          </w:p>
        </w:tc>
        <w:tc>
          <w:tcPr>
            <w:tcW w:w="1353" w:type="dxa"/>
            <w:vAlign w:val="center"/>
          </w:tcPr>
          <w:p w14:paraId="1C43DE70">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2B91D7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2AB5F14">
            <w:pPr>
              <w:widowControl w:val="0"/>
              <w:spacing w:line="360" w:lineRule="auto"/>
              <w:jc w:val="center"/>
              <w:rPr>
                <w:rFonts w:hint="eastAsia" w:ascii="宋体" w:hAnsi="宋体" w:cs="宋体"/>
                <w:color w:val="auto"/>
                <w:highlight w:val="none"/>
              </w:rPr>
            </w:pPr>
          </w:p>
        </w:tc>
      </w:tr>
      <w:tr w14:paraId="0335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754D985">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（一）开挖深度超过</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（含</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）的基坑（槽）的土方开挖、支护、降水工程。</w:t>
            </w:r>
          </w:p>
        </w:tc>
        <w:tc>
          <w:tcPr>
            <w:tcW w:w="1353" w:type="dxa"/>
            <w:vAlign w:val="center"/>
          </w:tcPr>
          <w:p w14:paraId="5D2982A1">
            <w:pPr>
              <w:widowControl w:val="0"/>
              <w:spacing w:line="360" w:lineRule="auto"/>
              <w:ind w:firstLine="240" w:firstLineChars="100"/>
              <w:jc w:val="both"/>
              <w:rPr>
                <w:rFonts w:hint="eastAsia" w:ascii="宋体" w:hAnsi="宋体" w:cs="宋体"/>
                <w:color w:val="auto"/>
                <w:highlight w:val="none"/>
              </w:rPr>
            </w:pPr>
            <w:r>
              <w:rPr>
                <w:rFonts w:ascii="宋体" w:hAnsi="宋体" w:cs="宋体"/>
                <w:color w:val="auto"/>
                <w:kern w:val="2"/>
                <w:sz w:val="24"/>
                <w:szCs w:val="24"/>
                <w:highlight w:val="none"/>
                <w:lang w:eastAsia="zh-CN"/>
              </w:rPr>
              <w:t>(</w:t>
            </w:r>
            <w:r>
              <w:rPr>
                <w:rFonts w:ascii="宋体" w:cs="宋体"/>
                <w:color w:val="auto"/>
                <w:kern w:val="2"/>
                <w:sz w:val="24"/>
                <w:szCs w:val="24"/>
                <w:highlight w:val="none"/>
                <w:lang w:eastAsia="zh-CN"/>
              </w:rPr>
              <w:t xml:space="preserve">   </w:t>
            </w:r>
            <w:r>
              <w:rPr>
                <w:rFonts w:ascii="宋体" w:hAnsi="宋体" w:cs="宋体"/>
                <w:color w:val="auto"/>
                <w:kern w:val="2"/>
                <w:sz w:val="24"/>
                <w:szCs w:val="24"/>
                <w:highlight w:val="none"/>
                <w:lang w:eastAsia="zh-CN"/>
              </w:rPr>
              <w:t>)</w:t>
            </w:r>
          </w:p>
        </w:tc>
        <w:tc>
          <w:tcPr>
            <w:tcW w:w="1353" w:type="dxa"/>
            <w:vAlign w:val="center"/>
          </w:tcPr>
          <w:p w14:paraId="1C8546F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0010BFC">
            <w:pPr>
              <w:widowControl w:val="0"/>
              <w:spacing w:line="360" w:lineRule="auto"/>
              <w:jc w:val="center"/>
              <w:rPr>
                <w:rFonts w:hint="eastAsia" w:ascii="宋体" w:hAnsi="宋体" w:cs="宋体"/>
                <w:color w:val="auto"/>
                <w:highlight w:val="none"/>
              </w:rPr>
            </w:pPr>
          </w:p>
        </w:tc>
      </w:tr>
      <w:tr w14:paraId="2AB3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1EE3BB">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（二）开挖深度虽未超过</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，但地质条件、周围环境和地下管线复杂，或影响毗邻建、构筑物安全的基坑（槽）的土方开挖、支护、降水工程。</w:t>
            </w:r>
          </w:p>
        </w:tc>
        <w:tc>
          <w:tcPr>
            <w:tcW w:w="1353" w:type="dxa"/>
            <w:vAlign w:val="center"/>
          </w:tcPr>
          <w:p w14:paraId="08134E2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7AA417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99EC336">
            <w:pPr>
              <w:widowControl w:val="0"/>
              <w:spacing w:line="360" w:lineRule="auto"/>
              <w:jc w:val="center"/>
              <w:rPr>
                <w:rFonts w:hint="eastAsia" w:ascii="宋体" w:hAnsi="宋体" w:cs="宋体"/>
                <w:color w:val="auto"/>
                <w:highlight w:val="none"/>
              </w:rPr>
            </w:pPr>
          </w:p>
        </w:tc>
      </w:tr>
      <w:tr w14:paraId="0A528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B3F29">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二、模板工程及支撑体系</w:t>
            </w:r>
          </w:p>
        </w:tc>
        <w:tc>
          <w:tcPr>
            <w:tcW w:w="1353" w:type="dxa"/>
            <w:vAlign w:val="center"/>
          </w:tcPr>
          <w:p w14:paraId="3882EA5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1654C1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62526E8">
            <w:pPr>
              <w:widowControl w:val="0"/>
              <w:spacing w:line="360" w:lineRule="auto"/>
              <w:jc w:val="center"/>
              <w:rPr>
                <w:rFonts w:hint="eastAsia" w:ascii="宋体" w:hAnsi="宋体" w:cs="宋体"/>
                <w:color w:val="auto"/>
                <w:highlight w:val="none"/>
              </w:rPr>
            </w:pPr>
          </w:p>
        </w:tc>
      </w:tr>
      <w:tr w14:paraId="1D8C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BC1FCB2">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（一）各类工具式模板工程：包括滑模、爬模、飞模、隧道模等工程。</w:t>
            </w:r>
          </w:p>
        </w:tc>
        <w:tc>
          <w:tcPr>
            <w:tcW w:w="1353" w:type="dxa"/>
            <w:vAlign w:val="center"/>
          </w:tcPr>
          <w:p w14:paraId="7C07EE2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7488F4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5ACB444">
            <w:pPr>
              <w:widowControl w:val="0"/>
              <w:spacing w:line="360" w:lineRule="auto"/>
              <w:jc w:val="center"/>
              <w:rPr>
                <w:rFonts w:hint="eastAsia" w:ascii="宋体" w:hAnsi="宋体" w:cs="宋体"/>
                <w:color w:val="auto"/>
                <w:highlight w:val="none"/>
              </w:rPr>
            </w:pPr>
          </w:p>
        </w:tc>
      </w:tr>
      <w:tr w14:paraId="1FA9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A8BB4F2">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（二）混凝土模板支撑工程：搭设高度</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及以上，或搭设跨度</w:t>
            </w:r>
            <w:r>
              <w:rPr>
                <w:rFonts w:ascii="宋体" w:hAnsi="宋体" w:cs="宋体"/>
                <w:color w:val="auto"/>
                <w:kern w:val="2"/>
                <w:sz w:val="24"/>
                <w:szCs w:val="24"/>
                <w:highlight w:val="none"/>
                <w:lang w:eastAsia="zh-CN"/>
              </w:rPr>
              <w:t>10m</w:t>
            </w:r>
            <w:r>
              <w:rPr>
                <w:rFonts w:hint="eastAsia" w:ascii="宋体" w:hAnsi="宋体" w:cs="宋体"/>
                <w:color w:val="auto"/>
                <w:kern w:val="2"/>
                <w:sz w:val="24"/>
                <w:szCs w:val="24"/>
                <w:highlight w:val="none"/>
                <w:lang w:eastAsia="zh-CN"/>
              </w:rPr>
              <w:t>及以上，或施工总荷载（荷载效应基本组合的设计值，以下简称设计值）</w:t>
            </w:r>
            <w:r>
              <w:rPr>
                <w:rFonts w:ascii="宋体" w:hAnsi="宋体" w:cs="宋体"/>
                <w:color w:val="auto"/>
                <w:kern w:val="2"/>
                <w:sz w:val="24"/>
                <w:szCs w:val="24"/>
                <w:highlight w:val="none"/>
                <w:lang w:eastAsia="zh-CN"/>
              </w:rPr>
              <w:t>10kN/m2</w:t>
            </w:r>
            <w:r>
              <w:rPr>
                <w:rFonts w:hint="eastAsia" w:ascii="宋体" w:hAnsi="宋体" w:cs="宋体"/>
                <w:color w:val="auto"/>
                <w:kern w:val="2"/>
                <w:sz w:val="24"/>
                <w:szCs w:val="24"/>
                <w:highlight w:val="none"/>
                <w:lang w:eastAsia="zh-CN"/>
              </w:rPr>
              <w:t>及以上，或集中线荷载（设计值）</w:t>
            </w:r>
            <w:r>
              <w:rPr>
                <w:rFonts w:ascii="宋体" w:hAnsi="宋体" w:cs="宋体"/>
                <w:color w:val="auto"/>
                <w:kern w:val="2"/>
                <w:sz w:val="24"/>
                <w:szCs w:val="24"/>
                <w:highlight w:val="none"/>
                <w:lang w:eastAsia="zh-CN"/>
              </w:rPr>
              <w:t>15kN/m</w:t>
            </w:r>
            <w:r>
              <w:rPr>
                <w:rFonts w:hint="eastAsia" w:ascii="宋体" w:hAnsi="宋体" w:cs="宋体"/>
                <w:color w:val="auto"/>
                <w:kern w:val="2"/>
                <w:sz w:val="24"/>
                <w:szCs w:val="24"/>
                <w:highlight w:val="none"/>
                <w:lang w:eastAsia="zh-CN"/>
              </w:rPr>
              <w:t>及以上，或高度大于支撑水平投影宽度且相对独立无联系构件的混凝土模板支撑工程。</w:t>
            </w:r>
          </w:p>
        </w:tc>
        <w:tc>
          <w:tcPr>
            <w:tcW w:w="1353" w:type="dxa"/>
            <w:vAlign w:val="center"/>
          </w:tcPr>
          <w:p w14:paraId="4CA9610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8FB734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1832831">
            <w:pPr>
              <w:widowControl w:val="0"/>
              <w:spacing w:line="360" w:lineRule="auto"/>
              <w:jc w:val="center"/>
              <w:rPr>
                <w:rFonts w:hint="eastAsia" w:ascii="宋体" w:hAnsi="宋体" w:cs="宋体"/>
                <w:color w:val="auto"/>
                <w:highlight w:val="none"/>
              </w:rPr>
            </w:pPr>
          </w:p>
        </w:tc>
      </w:tr>
      <w:tr w14:paraId="000A3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9FC4004">
            <w:pPr>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（三）承重支撑体系：用于钢结构安装等满堂支撑体系。</w:t>
            </w:r>
          </w:p>
        </w:tc>
        <w:tc>
          <w:tcPr>
            <w:tcW w:w="1353" w:type="dxa"/>
            <w:vAlign w:val="center"/>
          </w:tcPr>
          <w:p w14:paraId="6D30A61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E5FBCC7">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9DA1FFF">
            <w:pPr>
              <w:widowControl w:val="0"/>
              <w:spacing w:line="360" w:lineRule="auto"/>
              <w:jc w:val="center"/>
              <w:rPr>
                <w:rFonts w:hint="eastAsia" w:ascii="宋体" w:hAnsi="宋体" w:cs="宋体"/>
                <w:color w:val="auto"/>
                <w:highlight w:val="none"/>
              </w:rPr>
            </w:pPr>
          </w:p>
        </w:tc>
      </w:tr>
      <w:tr w14:paraId="62F6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3DE6746">
            <w:pPr>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　三、起重吊装及起重机械安装拆卸工程</w:t>
            </w:r>
          </w:p>
        </w:tc>
        <w:tc>
          <w:tcPr>
            <w:tcW w:w="1353" w:type="dxa"/>
            <w:vAlign w:val="center"/>
          </w:tcPr>
          <w:p w14:paraId="262CBA0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CE97E9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4AAAE8A">
            <w:pPr>
              <w:widowControl w:val="0"/>
              <w:spacing w:line="360" w:lineRule="auto"/>
              <w:jc w:val="center"/>
              <w:rPr>
                <w:rFonts w:hint="eastAsia" w:ascii="宋体" w:hAnsi="宋体" w:cs="宋体"/>
                <w:color w:val="auto"/>
                <w:highlight w:val="none"/>
              </w:rPr>
            </w:pPr>
          </w:p>
        </w:tc>
      </w:tr>
      <w:tr w14:paraId="7E525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4D2658">
            <w:pPr>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（一）采用非常规起重设备、方法，且单件起吊重量在</w:t>
            </w:r>
            <w:r>
              <w:rPr>
                <w:rFonts w:ascii="宋体" w:hAnsi="宋体" w:cs="宋体"/>
                <w:color w:val="auto"/>
                <w:kern w:val="2"/>
                <w:sz w:val="24"/>
                <w:szCs w:val="24"/>
                <w:highlight w:val="none"/>
                <w:lang w:eastAsia="zh-CN"/>
              </w:rPr>
              <w:t>10kN</w:t>
            </w:r>
            <w:r>
              <w:rPr>
                <w:rFonts w:hint="eastAsia" w:ascii="宋体" w:hAnsi="宋体" w:cs="宋体"/>
                <w:color w:val="auto"/>
                <w:kern w:val="2"/>
                <w:sz w:val="24"/>
                <w:szCs w:val="24"/>
                <w:highlight w:val="none"/>
                <w:lang w:eastAsia="zh-CN"/>
              </w:rPr>
              <w:t>及以上的起重吊装工程。</w:t>
            </w:r>
          </w:p>
        </w:tc>
        <w:tc>
          <w:tcPr>
            <w:tcW w:w="1353" w:type="dxa"/>
            <w:vAlign w:val="center"/>
          </w:tcPr>
          <w:p w14:paraId="3DC4D855">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3AC10F7">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B13B6A3">
            <w:pPr>
              <w:widowControl w:val="0"/>
              <w:spacing w:line="360" w:lineRule="auto"/>
              <w:jc w:val="center"/>
              <w:rPr>
                <w:rFonts w:hint="eastAsia" w:ascii="宋体" w:hAnsi="宋体" w:cs="宋体"/>
                <w:color w:val="auto"/>
                <w:highlight w:val="none"/>
              </w:rPr>
            </w:pPr>
          </w:p>
        </w:tc>
      </w:tr>
      <w:tr w14:paraId="26070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8A2AB47">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（二）采用起重机械进行安装的工程。</w:t>
            </w:r>
          </w:p>
        </w:tc>
        <w:tc>
          <w:tcPr>
            <w:tcW w:w="1353" w:type="dxa"/>
            <w:vAlign w:val="center"/>
          </w:tcPr>
          <w:p w14:paraId="5391982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3864C4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22950A2">
            <w:pPr>
              <w:widowControl w:val="0"/>
              <w:spacing w:line="360" w:lineRule="auto"/>
              <w:jc w:val="center"/>
              <w:rPr>
                <w:rFonts w:hint="eastAsia" w:ascii="宋体" w:hAnsi="宋体" w:cs="宋体"/>
                <w:color w:val="auto"/>
                <w:highlight w:val="none"/>
              </w:rPr>
            </w:pPr>
          </w:p>
        </w:tc>
      </w:tr>
      <w:tr w14:paraId="11DFE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7C7E2D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（三）起重机械安装和拆卸工程。</w:t>
            </w:r>
          </w:p>
        </w:tc>
        <w:tc>
          <w:tcPr>
            <w:tcW w:w="1353" w:type="dxa"/>
            <w:vAlign w:val="center"/>
          </w:tcPr>
          <w:p w14:paraId="4A55409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39BEAF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F913D0D">
            <w:pPr>
              <w:widowControl w:val="0"/>
              <w:spacing w:line="360" w:lineRule="auto"/>
              <w:jc w:val="center"/>
              <w:rPr>
                <w:rFonts w:hint="eastAsia" w:ascii="宋体" w:hAnsi="宋体" w:cs="宋体"/>
                <w:color w:val="auto"/>
                <w:highlight w:val="none"/>
              </w:rPr>
            </w:pPr>
          </w:p>
        </w:tc>
      </w:tr>
      <w:tr w14:paraId="22C26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2B3A8">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四、脚手架工程</w:t>
            </w:r>
          </w:p>
        </w:tc>
        <w:tc>
          <w:tcPr>
            <w:tcW w:w="1353" w:type="dxa"/>
            <w:vAlign w:val="center"/>
          </w:tcPr>
          <w:p w14:paraId="067321A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9DED38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4664719">
            <w:pPr>
              <w:widowControl w:val="0"/>
              <w:spacing w:line="360" w:lineRule="auto"/>
              <w:jc w:val="center"/>
              <w:rPr>
                <w:rFonts w:hint="eastAsia" w:ascii="宋体" w:hAnsi="宋体" w:cs="宋体"/>
                <w:color w:val="auto"/>
                <w:highlight w:val="none"/>
              </w:rPr>
            </w:pPr>
          </w:p>
        </w:tc>
      </w:tr>
      <w:tr w14:paraId="036EA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815742D">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（一）搭设高度</w:t>
            </w:r>
            <w:r>
              <w:rPr>
                <w:rFonts w:ascii="宋体" w:hAnsi="宋体" w:cs="宋体"/>
                <w:color w:val="auto"/>
                <w:kern w:val="2"/>
                <w:sz w:val="24"/>
                <w:szCs w:val="24"/>
                <w:highlight w:val="none"/>
                <w:lang w:eastAsia="zh-CN"/>
              </w:rPr>
              <w:t>24m</w:t>
            </w:r>
            <w:r>
              <w:rPr>
                <w:rFonts w:hint="eastAsia" w:ascii="宋体" w:hAnsi="宋体" w:cs="宋体"/>
                <w:color w:val="auto"/>
                <w:kern w:val="2"/>
                <w:sz w:val="24"/>
                <w:szCs w:val="24"/>
                <w:highlight w:val="none"/>
                <w:lang w:eastAsia="zh-CN"/>
              </w:rPr>
              <w:t>及以上的落地式钢管脚手架工程（包括采光井、电梯井脚手架）。</w:t>
            </w:r>
          </w:p>
        </w:tc>
        <w:tc>
          <w:tcPr>
            <w:tcW w:w="1353" w:type="dxa"/>
            <w:vAlign w:val="center"/>
          </w:tcPr>
          <w:p w14:paraId="0A168FC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E95BBC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1527565">
            <w:pPr>
              <w:widowControl w:val="0"/>
              <w:spacing w:line="360" w:lineRule="auto"/>
              <w:jc w:val="center"/>
              <w:rPr>
                <w:rFonts w:hint="eastAsia" w:ascii="宋体" w:hAnsi="宋体" w:cs="宋体"/>
                <w:color w:val="auto"/>
                <w:highlight w:val="none"/>
              </w:rPr>
            </w:pPr>
          </w:p>
        </w:tc>
      </w:tr>
      <w:tr w14:paraId="49402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86025">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（二）附着式升降脚手架工程。</w:t>
            </w:r>
          </w:p>
        </w:tc>
        <w:tc>
          <w:tcPr>
            <w:tcW w:w="1353" w:type="dxa"/>
            <w:vAlign w:val="center"/>
          </w:tcPr>
          <w:p w14:paraId="4A5D51CB">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917B73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DDD2E26">
            <w:pPr>
              <w:widowControl w:val="0"/>
              <w:spacing w:line="360" w:lineRule="auto"/>
              <w:jc w:val="center"/>
              <w:rPr>
                <w:rFonts w:hint="eastAsia" w:ascii="宋体" w:hAnsi="宋体" w:cs="宋体"/>
                <w:color w:val="auto"/>
                <w:highlight w:val="none"/>
              </w:rPr>
            </w:pPr>
          </w:p>
        </w:tc>
      </w:tr>
      <w:tr w14:paraId="17C9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D46551A">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（三）悬挑式脚手架工程。</w:t>
            </w:r>
          </w:p>
        </w:tc>
        <w:tc>
          <w:tcPr>
            <w:tcW w:w="1353" w:type="dxa"/>
            <w:vAlign w:val="center"/>
          </w:tcPr>
          <w:p w14:paraId="4E3B9E0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02AA61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F31E278">
            <w:pPr>
              <w:widowControl w:val="0"/>
              <w:spacing w:line="360" w:lineRule="auto"/>
              <w:jc w:val="center"/>
              <w:rPr>
                <w:rFonts w:hint="eastAsia" w:ascii="宋体" w:hAnsi="宋体" w:cs="宋体"/>
                <w:color w:val="auto"/>
                <w:highlight w:val="none"/>
              </w:rPr>
            </w:pPr>
          </w:p>
        </w:tc>
      </w:tr>
      <w:tr w14:paraId="26463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464C3A">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（四）高处作业吊篮。</w:t>
            </w:r>
          </w:p>
        </w:tc>
        <w:tc>
          <w:tcPr>
            <w:tcW w:w="1353" w:type="dxa"/>
            <w:vAlign w:val="center"/>
          </w:tcPr>
          <w:p w14:paraId="12E71D6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75F7AB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4F496B4">
            <w:pPr>
              <w:widowControl w:val="0"/>
              <w:spacing w:line="360" w:lineRule="auto"/>
              <w:jc w:val="center"/>
              <w:rPr>
                <w:rFonts w:hint="eastAsia" w:ascii="宋体" w:hAnsi="宋体" w:cs="宋体"/>
                <w:color w:val="auto"/>
                <w:highlight w:val="none"/>
              </w:rPr>
            </w:pPr>
          </w:p>
        </w:tc>
      </w:tr>
      <w:tr w14:paraId="70703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F87FA0E">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（五）卸料平台、操作平台工程。</w:t>
            </w:r>
          </w:p>
        </w:tc>
        <w:tc>
          <w:tcPr>
            <w:tcW w:w="1353" w:type="dxa"/>
            <w:vAlign w:val="center"/>
          </w:tcPr>
          <w:p w14:paraId="4E90E59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7C4D17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4A45C28">
            <w:pPr>
              <w:widowControl w:val="0"/>
              <w:spacing w:line="360" w:lineRule="auto"/>
              <w:jc w:val="center"/>
              <w:rPr>
                <w:rFonts w:hint="eastAsia" w:ascii="宋体" w:hAnsi="宋体" w:cs="宋体"/>
                <w:color w:val="auto"/>
                <w:highlight w:val="none"/>
              </w:rPr>
            </w:pPr>
          </w:p>
        </w:tc>
      </w:tr>
      <w:tr w14:paraId="6FEA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B8C46">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（六）异型脚手架工程。</w:t>
            </w:r>
          </w:p>
        </w:tc>
        <w:tc>
          <w:tcPr>
            <w:tcW w:w="1353" w:type="dxa"/>
            <w:vAlign w:val="center"/>
          </w:tcPr>
          <w:p w14:paraId="44E11AF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AD559A5">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5DCBA7A">
            <w:pPr>
              <w:widowControl w:val="0"/>
              <w:spacing w:line="360" w:lineRule="auto"/>
              <w:jc w:val="center"/>
              <w:rPr>
                <w:rFonts w:hint="eastAsia" w:ascii="宋体" w:hAnsi="宋体" w:cs="宋体"/>
                <w:color w:val="auto"/>
                <w:highlight w:val="none"/>
              </w:rPr>
            </w:pPr>
          </w:p>
        </w:tc>
      </w:tr>
      <w:tr w14:paraId="1EA4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75F597A">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五、拆除工程</w:t>
            </w:r>
          </w:p>
        </w:tc>
        <w:tc>
          <w:tcPr>
            <w:tcW w:w="1353" w:type="dxa"/>
            <w:vAlign w:val="center"/>
          </w:tcPr>
          <w:p w14:paraId="3FF86A4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811C7D0">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D2B3BE0">
            <w:pPr>
              <w:widowControl w:val="0"/>
              <w:spacing w:line="360" w:lineRule="auto"/>
              <w:jc w:val="center"/>
              <w:rPr>
                <w:rFonts w:hint="eastAsia" w:ascii="宋体" w:hAnsi="宋体" w:cs="宋体"/>
                <w:color w:val="auto"/>
                <w:highlight w:val="none"/>
              </w:rPr>
            </w:pPr>
          </w:p>
        </w:tc>
      </w:tr>
      <w:tr w14:paraId="53AEE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AE62B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可能影响行人、交通、电力设施、通讯设施或其他建、构筑物安全的拆除工程。</w:t>
            </w:r>
          </w:p>
        </w:tc>
        <w:tc>
          <w:tcPr>
            <w:tcW w:w="1353" w:type="dxa"/>
            <w:vAlign w:val="center"/>
          </w:tcPr>
          <w:p w14:paraId="500D6E0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E43E0AF">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D0F6BFE">
            <w:pPr>
              <w:widowControl w:val="0"/>
              <w:spacing w:line="360" w:lineRule="auto"/>
              <w:jc w:val="center"/>
              <w:rPr>
                <w:rFonts w:hint="eastAsia" w:ascii="宋体" w:hAnsi="宋体" w:cs="宋体"/>
                <w:color w:val="auto"/>
                <w:highlight w:val="none"/>
              </w:rPr>
            </w:pPr>
          </w:p>
        </w:tc>
      </w:tr>
      <w:tr w14:paraId="2854C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80679FF">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　六、暗挖工程</w:t>
            </w:r>
          </w:p>
        </w:tc>
        <w:tc>
          <w:tcPr>
            <w:tcW w:w="1353" w:type="dxa"/>
            <w:vAlign w:val="center"/>
          </w:tcPr>
          <w:p w14:paraId="2B83287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1B44EBF">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D3DD658">
            <w:pPr>
              <w:widowControl w:val="0"/>
              <w:spacing w:line="360" w:lineRule="auto"/>
              <w:jc w:val="center"/>
              <w:rPr>
                <w:rFonts w:hint="eastAsia" w:ascii="宋体" w:hAnsi="宋体" w:cs="宋体"/>
                <w:color w:val="auto"/>
                <w:highlight w:val="none"/>
              </w:rPr>
            </w:pPr>
          </w:p>
        </w:tc>
      </w:tr>
      <w:tr w14:paraId="0D10B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7C15F06">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采用矿山法、盾构法、顶管法施工的隧道、洞室工程。</w:t>
            </w:r>
          </w:p>
        </w:tc>
        <w:tc>
          <w:tcPr>
            <w:tcW w:w="1353" w:type="dxa"/>
            <w:vAlign w:val="center"/>
          </w:tcPr>
          <w:p w14:paraId="30675AFF">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81ABF1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52239D1">
            <w:pPr>
              <w:widowControl w:val="0"/>
              <w:spacing w:line="360" w:lineRule="auto"/>
              <w:jc w:val="center"/>
              <w:rPr>
                <w:rFonts w:hint="eastAsia" w:ascii="宋体" w:hAnsi="宋体" w:cs="宋体"/>
                <w:color w:val="auto"/>
                <w:highlight w:val="none"/>
              </w:rPr>
            </w:pPr>
          </w:p>
        </w:tc>
      </w:tr>
      <w:tr w14:paraId="5B646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4C63EDC">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七、其他</w:t>
            </w:r>
          </w:p>
        </w:tc>
        <w:tc>
          <w:tcPr>
            <w:tcW w:w="1353" w:type="dxa"/>
            <w:vAlign w:val="center"/>
          </w:tcPr>
          <w:p w14:paraId="54664EB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3E5D52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32F5F35">
            <w:pPr>
              <w:widowControl w:val="0"/>
              <w:spacing w:line="360" w:lineRule="auto"/>
              <w:jc w:val="center"/>
              <w:rPr>
                <w:rFonts w:hint="eastAsia" w:ascii="宋体" w:hAnsi="宋体" w:cs="宋体"/>
                <w:color w:val="auto"/>
                <w:highlight w:val="none"/>
              </w:rPr>
            </w:pPr>
          </w:p>
        </w:tc>
      </w:tr>
      <w:tr w14:paraId="7856E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0B9E4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（一）建筑幕墙安装工程。</w:t>
            </w:r>
          </w:p>
        </w:tc>
        <w:tc>
          <w:tcPr>
            <w:tcW w:w="1353" w:type="dxa"/>
            <w:vAlign w:val="center"/>
          </w:tcPr>
          <w:p w14:paraId="19C2C8DB">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0A0379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D81D1B4">
            <w:pPr>
              <w:widowControl w:val="0"/>
              <w:spacing w:line="360" w:lineRule="auto"/>
              <w:jc w:val="center"/>
              <w:rPr>
                <w:rFonts w:hint="eastAsia" w:ascii="宋体" w:hAnsi="宋体" w:cs="宋体"/>
                <w:color w:val="auto"/>
                <w:highlight w:val="none"/>
              </w:rPr>
            </w:pPr>
          </w:p>
        </w:tc>
      </w:tr>
      <w:tr w14:paraId="12A9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7F0518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（二）钢结构、网架和索膜结构安装工程。</w:t>
            </w:r>
          </w:p>
        </w:tc>
        <w:tc>
          <w:tcPr>
            <w:tcW w:w="1353" w:type="dxa"/>
            <w:vAlign w:val="center"/>
          </w:tcPr>
          <w:p w14:paraId="197410E5">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4B8CFC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1089E34">
            <w:pPr>
              <w:widowControl w:val="0"/>
              <w:spacing w:line="360" w:lineRule="auto"/>
              <w:jc w:val="center"/>
              <w:rPr>
                <w:rFonts w:hint="eastAsia" w:ascii="宋体" w:hAnsi="宋体" w:cs="宋体"/>
                <w:color w:val="auto"/>
                <w:highlight w:val="none"/>
              </w:rPr>
            </w:pPr>
          </w:p>
        </w:tc>
      </w:tr>
      <w:tr w14:paraId="403F7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A7F9DC3">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（三）人工挖孔桩工程。</w:t>
            </w:r>
          </w:p>
        </w:tc>
        <w:tc>
          <w:tcPr>
            <w:tcW w:w="1353" w:type="dxa"/>
            <w:vAlign w:val="center"/>
          </w:tcPr>
          <w:p w14:paraId="2CD40C5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DE96E65">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F3CF2E7">
            <w:pPr>
              <w:widowControl w:val="0"/>
              <w:spacing w:line="360" w:lineRule="auto"/>
              <w:jc w:val="center"/>
              <w:rPr>
                <w:rFonts w:hint="eastAsia" w:ascii="宋体" w:hAnsi="宋体" w:cs="宋体"/>
                <w:color w:val="auto"/>
                <w:highlight w:val="none"/>
              </w:rPr>
            </w:pPr>
          </w:p>
        </w:tc>
      </w:tr>
      <w:tr w14:paraId="45E4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E95731B">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（四）水下作业工程。</w:t>
            </w:r>
          </w:p>
        </w:tc>
        <w:tc>
          <w:tcPr>
            <w:tcW w:w="1353" w:type="dxa"/>
            <w:vAlign w:val="center"/>
          </w:tcPr>
          <w:p w14:paraId="266DC94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CCF3C9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553AB72">
            <w:pPr>
              <w:widowControl w:val="0"/>
              <w:spacing w:line="360" w:lineRule="auto"/>
              <w:jc w:val="center"/>
              <w:rPr>
                <w:rFonts w:hint="eastAsia" w:ascii="宋体" w:hAnsi="宋体" w:cs="宋体"/>
                <w:color w:val="auto"/>
                <w:highlight w:val="none"/>
              </w:rPr>
            </w:pPr>
          </w:p>
        </w:tc>
      </w:tr>
      <w:tr w14:paraId="1D056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166B2D">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（五）装配式建筑混凝土预制构件安装工程。</w:t>
            </w:r>
          </w:p>
        </w:tc>
        <w:tc>
          <w:tcPr>
            <w:tcW w:w="1353" w:type="dxa"/>
            <w:vAlign w:val="center"/>
          </w:tcPr>
          <w:p w14:paraId="031A88F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C047F7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39A99A7">
            <w:pPr>
              <w:widowControl w:val="0"/>
              <w:spacing w:line="360" w:lineRule="auto"/>
              <w:jc w:val="center"/>
              <w:rPr>
                <w:rFonts w:hint="eastAsia" w:ascii="宋体" w:hAnsi="宋体" w:cs="宋体"/>
                <w:color w:val="auto"/>
                <w:highlight w:val="none"/>
              </w:rPr>
            </w:pPr>
          </w:p>
        </w:tc>
      </w:tr>
      <w:tr w14:paraId="3320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33DC7A2">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（六）采用新技术、新工艺、新材料、新设备可能影响工程施工安全，尚无国家、行业及地方技术标准的分部分项工程。</w:t>
            </w:r>
          </w:p>
        </w:tc>
        <w:tc>
          <w:tcPr>
            <w:tcW w:w="1353" w:type="dxa"/>
            <w:vAlign w:val="center"/>
          </w:tcPr>
          <w:p w14:paraId="242079B4">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CE9BEF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E4EE123">
            <w:pPr>
              <w:widowControl w:val="0"/>
              <w:spacing w:line="360" w:lineRule="auto"/>
              <w:jc w:val="center"/>
              <w:rPr>
                <w:rFonts w:hint="eastAsia" w:ascii="宋体" w:hAnsi="宋体" w:cs="宋体"/>
                <w:color w:val="auto"/>
                <w:highlight w:val="none"/>
              </w:rPr>
            </w:pPr>
          </w:p>
        </w:tc>
      </w:tr>
      <w:tr w14:paraId="4970E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6ED663AF">
            <w:pPr>
              <w:spacing w:line="360" w:lineRule="auto"/>
              <w:jc w:val="both"/>
              <w:rPr>
                <w:rFonts w:hint="eastAsia" w:ascii="宋体" w:hAnsi="宋体" w:cs="宋体"/>
                <w:b/>
                <w:color w:val="auto"/>
                <w:highlight w:val="none"/>
                <w:lang w:eastAsia="zh-CN"/>
              </w:rPr>
            </w:pPr>
            <w:r>
              <w:rPr>
                <w:rFonts w:hint="eastAsia" w:ascii="宋体" w:hAnsi="宋体" w:cs="宋体"/>
                <w:b/>
                <w:bCs/>
                <w:color w:val="auto"/>
                <w:kern w:val="2"/>
                <w:sz w:val="24"/>
                <w:szCs w:val="24"/>
                <w:highlight w:val="none"/>
                <w:lang w:eastAsia="zh-CN"/>
              </w:rPr>
              <w:t>二、超过一定规模的危险性较大的分部分项工程清单</w:t>
            </w:r>
          </w:p>
        </w:tc>
        <w:tc>
          <w:tcPr>
            <w:tcW w:w="1353" w:type="dxa"/>
            <w:vAlign w:val="center"/>
          </w:tcPr>
          <w:p w14:paraId="31BB11FB">
            <w:pPr>
              <w:widowControl w:val="0"/>
              <w:spacing w:line="360" w:lineRule="auto"/>
              <w:jc w:val="center"/>
              <w:rPr>
                <w:rFonts w:hint="eastAsia" w:ascii="宋体" w:hAnsi="宋体" w:cs="宋体"/>
                <w:b/>
                <w:color w:val="auto"/>
                <w:highlight w:val="none"/>
              </w:rPr>
            </w:pPr>
            <w:r>
              <w:rPr>
                <w:rFonts w:hint="eastAsia" w:ascii="宋体" w:hAnsi="宋体" w:cs="宋体"/>
                <w:color w:val="auto"/>
                <w:kern w:val="2"/>
                <w:sz w:val="24"/>
                <w:szCs w:val="24"/>
                <w:highlight w:val="none"/>
                <w:lang w:eastAsia="zh-CN"/>
              </w:rPr>
              <w:t>建设单位</w:t>
            </w:r>
          </w:p>
        </w:tc>
        <w:tc>
          <w:tcPr>
            <w:tcW w:w="1353" w:type="dxa"/>
            <w:vAlign w:val="center"/>
          </w:tcPr>
          <w:p w14:paraId="70ADA91D">
            <w:pPr>
              <w:widowControl w:val="0"/>
              <w:spacing w:line="360" w:lineRule="auto"/>
              <w:jc w:val="both"/>
              <w:rPr>
                <w:rFonts w:hint="eastAsia" w:ascii="宋体" w:hAnsi="宋体" w:cs="宋体"/>
                <w:b/>
                <w:color w:val="auto"/>
                <w:highlight w:val="none"/>
              </w:rPr>
            </w:pPr>
            <w:r>
              <w:rPr>
                <w:rFonts w:hint="eastAsia" w:ascii="宋体" w:hAnsi="宋体" w:cs="宋体"/>
                <w:b/>
                <w:color w:val="auto"/>
                <w:kern w:val="2"/>
                <w:sz w:val="24"/>
                <w:szCs w:val="24"/>
                <w:highlight w:val="none"/>
                <w:lang w:eastAsia="zh-CN"/>
              </w:rPr>
              <w:t>投标单位</w:t>
            </w:r>
          </w:p>
        </w:tc>
        <w:tc>
          <w:tcPr>
            <w:tcW w:w="1057" w:type="dxa"/>
            <w:vAlign w:val="center"/>
          </w:tcPr>
          <w:p w14:paraId="513DC30F">
            <w:pPr>
              <w:widowControl w:val="0"/>
              <w:spacing w:line="360" w:lineRule="auto"/>
              <w:jc w:val="center"/>
              <w:rPr>
                <w:rFonts w:hint="eastAsia" w:ascii="宋体" w:hAnsi="宋体" w:cs="宋体"/>
                <w:b/>
                <w:color w:val="auto"/>
                <w:highlight w:val="none"/>
              </w:rPr>
            </w:pPr>
            <w:r>
              <w:rPr>
                <w:rFonts w:hint="eastAsia" w:ascii="宋体" w:hAnsi="宋体" w:cs="宋体"/>
                <w:color w:val="auto"/>
                <w:kern w:val="2"/>
                <w:sz w:val="24"/>
                <w:szCs w:val="24"/>
                <w:highlight w:val="none"/>
                <w:lang w:eastAsia="zh-CN"/>
              </w:rPr>
              <w:t>备注</w:t>
            </w:r>
          </w:p>
        </w:tc>
      </w:tr>
      <w:tr w14:paraId="27C2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AF32D40">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一、深基坑工程</w:t>
            </w:r>
          </w:p>
        </w:tc>
        <w:tc>
          <w:tcPr>
            <w:tcW w:w="1353" w:type="dxa"/>
            <w:vAlign w:val="center"/>
          </w:tcPr>
          <w:p w14:paraId="2E1BAA7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6679C9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FEFA612">
            <w:pPr>
              <w:widowControl w:val="0"/>
              <w:spacing w:line="360" w:lineRule="auto"/>
              <w:jc w:val="center"/>
              <w:rPr>
                <w:rFonts w:hint="eastAsia" w:ascii="宋体" w:hAnsi="宋体" w:cs="宋体"/>
                <w:color w:val="auto"/>
                <w:highlight w:val="none"/>
              </w:rPr>
            </w:pPr>
          </w:p>
        </w:tc>
      </w:tr>
      <w:tr w14:paraId="6D78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9366B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开挖深度超过</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（含</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）的基坑（槽）的土方开挖、支护、降水工程。</w:t>
            </w:r>
          </w:p>
        </w:tc>
        <w:tc>
          <w:tcPr>
            <w:tcW w:w="1353" w:type="dxa"/>
            <w:vAlign w:val="center"/>
          </w:tcPr>
          <w:p w14:paraId="3DD7EF8B">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w:t>
            </w:r>
            <w:r>
              <w:rPr>
                <w:rFonts w:ascii="宋体" w:cs="宋体"/>
                <w:color w:val="auto"/>
                <w:kern w:val="2"/>
                <w:sz w:val="24"/>
                <w:szCs w:val="24"/>
                <w:highlight w:val="none"/>
                <w:lang w:eastAsia="zh-CN"/>
              </w:rPr>
              <w:t xml:space="preserve">    </w:t>
            </w:r>
            <w:r>
              <w:rPr>
                <w:rFonts w:ascii="宋体" w:hAnsi="宋体" w:cs="宋体"/>
                <w:color w:val="auto"/>
                <w:kern w:val="2"/>
                <w:sz w:val="24"/>
                <w:szCs w:val="24"/>
                <w:highlight w:val="none"/>
                <w:lang w:eastAsia="zh-CN"/>
              </w:rPr>
              <w:t>)</w:t>
            </w:r>
          </w:p>
        </w:tc>
        <w:tc>
          <w:tcPr>
            <w:tcW w:w="1353" w:type="dxa"/>
            <w:vAlign w:val="center"/>
          </w:tcPr>
          <w:p w14:paraId="200D6D8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E30B40E">
            <w:pPr>
              <w:widowControl w:val="0"/>
              <w:spacing w:line="360" w:lineRule="auto"/>
              <w:jc w:val="center"/>
              <w:rPr>
                <w:rFonts w:hint="eastAsia" w:ascii="宋体" w:hAnsi="宋体" w:cs="宋体"/>
                <w:color w:val="auto"/>
                <w:highlight w:val="none"/>
              </w:rPr>
            </w:pPr>
          </w:p>
        </w:tc>
      </w:tr>
      <w:tr w14:paraId="2ECAF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EAB3CC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二、模板工程及支撑体系</w:t>
            </w:r>
          </w:p>
        </w:tc>
        <w:tc>
          <w:tcPr>
            <w:tcW w:w="1353" w:type="dxa"/>
            <w:vAlign w:val="center"/>
          </w:tcPr>
          <w:p w14:paraId="4A46667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9D6DA5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28260DF">
            <w:pPr>
              <w:widowControl w:val="0"/>
              <w:spacing w:line="360" w:lineRule="auto"/>
              <w:jc w:val="center"/>
              <w:rPr>
                <w:rFonts w:hint="eastAsia" w:ascii="宋体" w:hAnsi="宋体" w:cs="宋体"/>
                <w:color w:val="auto"/>
                <w:highlight w:val="none"/>
              </w:rPr>
            </w:pPr>
          </w:p>
        </w:tc>
      </w:tr>
      <w:tr w14:paraId="46ED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C2B0E2">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（一）各类工具式模板工程：包括滑模、爬模、飞模、隧道模等工程。</w:t>
            </w:r>
          </w:p>
        </w:tc>
        <w:tc>
          <w:tcPr>
            <w:tcW w:w="1353" w:type="dxa"/>
            <w:vAlign w:val="center"/>
          </w:tcPr>
          <w:p w14:paraId="1408AE2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C0E2F7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740AB06">
            <w:pPr>
              <w:widowControl w:val="0"/>
              <w:spacing w:line="360" w:lineRule="auto"/>
              <w:jc w:val="center"/>
              <w:rPr>
                <w:rFonts w:hint="eastAsia" w:ascii="宋体" w:hAnsi="宋体" w:cs="宋体"/>
                <w:color w:val="auto"/>
                <w:highlight w:val="none"/>
              </w:rPr>
            </w:pPr>
          </w:p>
        </w:tc>
      </w:tr>
      <w:tr w14:paraId="4D17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BBD351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（二）混凝土模板支撑工程：搭设高度</w:t>
            </w:r>
            <w:r>
              <w:rPr>
                <w:rFonts w:ascii="宋体" w:hAnsi="宋体" w:cs="宋体"/>
                <w:color w:val="auto"/>
                <w:kern w:val="2"/>
                <w:sz w:val="24"/>
                <w:szCs w:val="24"/>
                <w:highlight w:val="none"/>
                <w:lang w:eastAsia="zh-CN"/>
              </w:rPr>
              <w:t>8m</w:t>
            </w:r>
            <w:r>
              <w:rPr>
                <w:rFonts w:hint="eastAsia" w:ascii="宋体" w:hAnsi="宋体" w:cs="宋体"/>
                <w:color w:val="auto"/>
                <w:kern w:val="2"/>
                <w:sz w:val="24"/>
                <w:szCs w:val="24"/>
                <w:highlight w:val="none"/>
                <w:lang w:eastAsia="zh-CN"/>
              </w:rPr>
              <w:t>及以上，或搭设跨度</w:t>
            </w:r>
            <w:r>
              <w:rPr>
                <w:rFonts w:ascii="宋体" w:hAnsi="宋体" w:cs="宋体"/>
                <w:color w:val="auto"/>
                <w:kern w:val="2"/>
                <w:sz w:val="24"/>
                <w:szCs w:val="24"/>
                <w:highlight w:val="none"/>
                <w:lang w:eastAsia="zh-CN"/>
              </w:rPr>
              <w:t>18m</w:t>
            </w:r>
            <w:r>
              <w:rPr>
                <w:rFonts w:hint="eastAsia" w:ascii="宋体" w:hAnsi="宋体" w:cs="宋体"/>
                <w:color w:val="auto"/>
                <w:kern w:val="2"/>
                <w:sz w:val="24"/>
                <w:szCs w:val="24"/>
                <w:highlight w:val="none"/>
                <w:lang w:eastAsia="zh-CN"/>
              </w:rPr>
              <w:t>及以上，或施工总荷载（设计值）</w:t>
            </w:r>
            <w:r>
              <w:rPr>
                <w:rFonts w:ascii="宋体" w:hAnsi="宋体" w:cs="宋体"/>
                <w:color w:val="auto"/>
                <w:kern w:val="2"/>
                <w:sz w:val="24"/>
                <w:szCs w:val="24"/>
                <w:highlight w:val="none"/>
                <w:lang w:eastAsia="zh-CN"/>
              </w:rPr>
              <w:t>15kN/m2</w:t>
            </w:r>
            <w:r>
              <w:rPr>
                <w:rFonts w:hint="eastAsia" w:ascii="宋体" w:hAnsi="宋体" w:cs="宋体"/>
                <w:color w:val="auto"/>
                <w:kern w:val="2"/>
                <w:sz w:val="24"/>
                <w:szCs w:val="24"/>
                <w:highlight w:val="none"/>
                <w:lang w:eastAsia="zh-CN"/>
              </w:rPr>
              <w:t>及以上，或集中线荷载（设计值）</w:t>
            </w:r>
            <w:r>
              <w:rPr>
                <w:rFonts w:ascii="宋体" w:hAnsi="宋体" w:cs="宋体"/>
                <w:color w:val="auto"/>
                <w:kern w:val="2"/>
                <w:sz w:val="24"/>
                <w:szCs w:val="24"/>
                <w:highlight w:val="none"/>
                <w:lang w:eastAsia="zh-CN"/>
              </w:rPr>
              <w:t>20kN/m</w:t>
            </w:r>
            <w:r>
              <w:rPr>
                <w:rFonts w:hint="eastAsia" w:ascii="宋体" w:hAnsi="宋体" w:cs="宋体"/>
                <w:color w:val="auto"/>
                <w:kern w:val="2"/>
                <w:sz w:val="24"/>
                <w:szCs w:val="24"/>
                <w:highlight w:val="none"/>
                <w:lang w:eastAsia="zh-CN"/>
              </w:rPr>
              <w:t>及以上。</w:t>
            </w:r>
          </w:p>
        </w:tc>
        <w:tc>
          <w:tcPr>
            <w:tcW w:w="1353" w:type="dxa"/>
            <w:vAlign w:val="center"/>
          </w:tcPr>
          <w:p w14:paraId="14AA1C5B">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D0E8B9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20E63CC">
            <w:pPr>
              <w:widowControl w:val="0"/>
              <w:spacing w:line="360" w:lineRule="auto"/>
              <w:jc w:val="center"/>
              <w:rPr>
                <w:rFonts w:hint="eastAsia" w:ascii="宋体" w:hAnsi="宋体" w:cs="宋体"/>
                <w:color w:val="auto"/>
                <w:highlight w:val="none"/>
              </w:rPr>
            </w:pPr>
          </w:p>
        </w:tc>
      </w:tr>
      <w:tr w14:paraId="2654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F6DB8D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（三）承重支撑体系：用于钢结构安装等满堂支撑体系，承受单点集中荷载</w:t>
            </w:r>
            <w:r>
              <w:rPr>
                <w:rFonts w:ascii="宋体" w:hAnsi="宋体" w:cs="宋体"/>
                <w:color w:val="auto"/>
                <w:kern w:val="2"/>
                <w:sz w:val="24"/>
                <w:szCs w:val="24"/>
                <w:highlight w:val="none"/>
                <w:lang w:eastAsia="zh-CN"/>
              </w:rPr>
              <w:t>7kN</w:t>
            </w:r>
            <w:r>
              <w:rPr>
                <w:rFonts w:hint="eastAsia" w:ascii="宋体" w:hAnsi="宋体" w:cs="宋体"/>
                <w:color w:val="auto"/>
                <w:kern w:val="2"/>
                <w:sz w:val="24"/>
                <w:szCs w:val="24"/>
                <w:highlight w:val="none"/>
                <w:lang w:eastAsia="zh-CN"/>
              </w:rPr>
              <w:t>及以上。</w:t>
            </w:r>
          </w:p>
        </w:tc>
        <w:tc>
          <w:tcPr>
            <w:tcW w:w="1353" w:type="dxa"/>
            <w:vAlign w:val="center"/>
          </w:tcPr>
          <w:p w14:paraId="7F57CB3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61B0984">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648EA64">
            <w:pPr>
              <w:widowControl w:val="0"/>
              <w:spacing w:line="360" w:lineRule="auto"/>
              <w:jc w:val="center"/>
              <w:rPr>
                <w:rFonts w:hint="eastAsia" w:ascii="宋体" w:hAnsi="宋体" w:cs="宋体"/>
                <w:color w:val="auto"/>
                <w:highlight w:val="none"/>
              </w:rPr>
            </w:pPr>
          </w:p>
        </w:tc>
      </w:tr>
      <w:tr w14:paraId="73D18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E7C0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　三、起重吊装及起重机械安装拆卸工程</w:t>
            </w:r>
          </w:p>
        </w:tc>
        <w:tc>
          <w:tcPr>
            <w:tcW w:w="1353" w:type="dxa"/>
            <w:vAlign w:val="center"/>
          </w:tcPr>
          <w:p w14:paraId="35885F4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BBCC924">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47D3E73">
            <w:pPr>
              <w:widowControl w:val="0"/>
              <w:spacing w:line="360" w:lineRule="auto"/>
              <w:jc w:val="center"/>
              <w:rPr>
                <w:rFonts w:hint="eastAsia" w:ascii="宋体" w:hAnsi="宋体" w:cs="宋体"/>
                <w:color w:val="auto"/>
                <w:highlight w:val="none"/>
              </w:rPr>
            </w:pPr>
          </w:p>
        </w:tc>
      </w:tr>
      <w:tr w14:paraId="776F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8942D5E">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（一）采用非常规起重设备、方法，且单件起吊重量在</w:t>
            </w:r>
            <w:r>
              <w:rPr>
                <w:rFonts w:ascii="宋体" w:hAnsi="宋体" w:cs="宋体"/>
                <w:color w:val="auto"/>
                <w:kern w:val="2"/>
                <w:sz w:val="24"/>
                <w:szCs w:val="24"/>
                <w:highlight w:val="none"/>
                <w:lang w:eastAsia="zh-CN"/>
              </w:rPr>
              <w:t>100kN</w:t>
            </w:r>
            <w:r>
              <w:rPr>
                <w:rFonts w:hint="eastAsia" w:ascii="宋体" w:hAnsi="宋体" w:cs="宋体"/>
                <w:color w:val="auto"/>
                <w:kern w:val="2"/>
                <w:sz w:val="24"/>
                <w:szCs w:val="24"/>
                <w:highlight w:val="none"/>
                <w:lang w:eastAsia="zh-CN"/>
              </w:rPr>
              <w:t>及以上的起重吊装工程。</w:t>
            </w:r>
          </w:p>
        </w:tc>
        <w:tc>
          <w:tcPr>
            <w:tcW w:w="1353" w:type="dxa"/>
            <w:vAlign w:val="center"/>
          </w:tcPr>
          <w:p w14:paraId="779D486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7EEE49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2C5558B">
            <w:pPr>
              <w:widowControl w:val="0"/>
              <w:spacing w:line="360" w:lineRule="auto"/>
              <w:jc w:val="center"/>
              <w:rPr>
                <w:rFonts w:hint="eastAsia" w:ascii="宋体" w:hAnsi="宋体" w:cs="宋体"/>
                <w:color w:val="auto"/>
                <w:highlight w:val="none"/>
              </w:rPr>
            </w:pPr>
          </w:p>
        </w:tc>
      </w:tr>
      <w:tr w14:paraId="170EC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DC0C915">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（二）起重量</w:t>
            </w:r>
            <w:r>
              <w:rPr>
                <w:rFonts w:ascii="宋体" w:hAnsi="宋体" w:cs="宋体"/>
                <w:color w:val="auto"/>
                <w:kern w:val="2"/>
                <w:sz w:val="24"/>
                <w:szCs w:val="24"/>
                <w:highlight w:val="none"/>
                <w:lang w:eastAsia="zh-CN"/>
              </w:rPr>
              <w:t>300kN</w:t>
            </w:r>
            <w:r>
              <w:rPr>
                <w:rFonts w:hint="eastAsia" w:ascii="宋体" w:hAnsi="宋体" w:cs="宋体"/>
                <w:color w:val="auto"/>
                <w:kern w:val="2"/>
                <w:sz w:val="24"/>
                <w:szCs w:val="24"/>
                <w:highlight w:val="none"/>
                <w:lang w:eastAsia="zh-CN"/>
              </w:rPr>
              <w:t>及以上，或搭设总高度</w:t>
            </w:r>
            <w:r>
              <w:rPr>
                <w:rFonts w:ascii="宋体" w:hAnsi="宋体" w:cs="宋体"/>
                <w:color w:val="auto"/>
                <w:kern w:val="2"/>
                <w:sz w:val="24"/>
                <w:szCs w:val="24"/>
                <w:highlight w:val="none"/>
                <w:lang w:eastAsia="zh-CN"/>
              </w:rPr>
              <w:t>200m</w:t>
            </w:r>
            <w:r>
              <w:rPr>
                <w:rFonts w:hint="eastAsia" w:ascii="宋体" w:hAnsi="宋体" w:cs="宋体"/>
                <w:color w:val="auto"/>
                <w:kern w:val="2"/>
                <w:sz w:val="24"/>
                <w:szCs w:val="24"/>
                <w:highlight w:val="none"/>
                <w:lang w:eastAsia="zh-CN"/>
              </w:rPr>
              <w:t>及以上，或搭设基础标高在</w:t>
            </w:r>
            <w:r>
              <w:rPr>
                <w:rFonts w:ascii="宋体" w:hAnsi="宋体" w:cs="宋体"/>
                <w:color w:val="auto"/>
                <w:kern w:val="2"/>
                <w:sz w:val="24"/>
                <w:szCs w:val="24"/>
                <w:highlight w:val="none"/>
                <w:lang w:eastAsia="zh-CN"/>
              </w:rPr>
              <w:t>200m</w:t>
            </w:r>
            <w:r>
              <w:rPr>
                <w:rFonts w:hint="eastAsia" w:ascii="宋体" w:hAnsi="宋体" w:cs="宋体"/>
                <w:color w:val="auto"/>
                <w:kern w:val="2"/>
                <w:sz w:val="24"/>
                <w:szCs w:val="24"/>
                <w:highlight w:val="none"/>
                <w:lang w:eastAsia="zh-CN"/>
              </w:rPr>
              <w:t>及以上的起重机械安装和拆卸工程。</w:t>
            </w:r>
          </w:p>
        </w:tc>
        <w:tc>
          <w:tcPr>
            <w:tcW w:w="1353" w:type="dxa"/>
            <w:vAlign w:val="center"/>
          </w:tcPr>
          <w:p w14:paraId="37EEDC75">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18C4653">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D72C57A">
            <w:pPr>
              <w:widowControl w:val="0"/>
              <w:spacing w:line="360" w:lineRule="auto"/>
              <w:jc w:val="center"/>
              <w:rPr>
                <w:rFonts w:hint="eastAsia" w:ascii="宋体" w:hAnsi="宋体" w:cs="宋体"/>
                <w:color w:val="auto"/>
                <w:highlight w:val="none"/>
              </w:rPr>
            </w:pPr>
          </w:p>
        </w:tc>
      </w:tr>
      <w:tr w14:paraId="0B12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CC1FDA0">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四、脚手架工程</w:t>
            </w:r>
          </w:p>
        </w:tc>
        <w:tc>
          <w:tcPr>
            <w:tcW w:w="1353" w:type="dxa"/>
            <w:vAlign w:val="center"/>
          </w:tcPr>
          <w:p w14:paraId="292BA810">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ADB257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439DE51">
            <w:pPr>
              <w:widowControl w:val="0"/>
              <w:spacing w:line="360" w:lineRule="auto"/>
              <w:jc w:val="center"/>
              <w:rPr>
                <w:rFonts w:hint="eastAsia" w:ascii="宋体" w:hAnsi="宋体" w:cs="宋体"/>
                <w:color w:val="auto"/>
                <w:highlight w:val="none"/>
              </w:rPr>
            </w:pPr>
          </w:p>
        </w:tc>
      </w:tr>
      <w:tr w14:paraId="479D9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F263D66">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（一）搭设高度</w:t>
            </w:r>
            <w:r>
              <w:rPr>
                <w:rFonts w:ascii="宋体" w:hAnsi="宋体" w:cs="宋体"/>
                <w:color w:val="auto"/>
                <w:kern w:val="2"/>
                <w:sz w:val="24"/>
                <w:szCs w:val="24"/>
                <w:highlight w:val="none"/>
                <w:lang w:eastAsia="zh-CN"/>
              </w:rPr>
              <w:t>50m</w:t>
            </w:r>
            <w:r>
              <w:rPr>
                <w:rFonts w:hint="eastAsia" w:ascii="宋体" w:hAnsi="宋体" w:cs="宋体"/>
                <w:color w:val="auto"/>
                <w:kern w:val="2"/>
                <w:sz w:val="24"/>
                <w:szCs w:val="24"/>
                <w:highlight w:val="none"/>
                <w:lang w:eastAsia="zh-CN"/>
              </w:rPr>
              <w:t>及以上的落地式钢管脚手架工程。</w:t>
            </w:r>
          </w:p>
        </w:tc>
        <w:tc>
          <w:tcPr>
            <w:tcW w:w="1353" w:type="dxa"/>
            <w:vAlign w:val="center"/>
          </w:tcPr>
          <w:p w14:paraId="590E5EC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756C147">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641711E">
            <w:pPr>
              <w:widowControl w:val="0"/>
              <w:spacing w:line="360" w:lineRule="auto"/>
              <w:jc w:val="center"/>
              <w:rPr>
                <w:rFonts w:hint="eastAsia" w:ascii="宋体" w:hAnsi="宋体" w:cs="宋体"/>
                <w:color w:val="auto"/>
                <w:highlight w:val="none"/>
              </w:rPr>
            </w:pPr>
          </w:p>
        </w:tc>
      </w:tr>
      <w:tr w14:paraId="1C936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2FD68A5">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（二）提升高度在</w:t>
            </w:r>
            <w:r>
              <w:rPr>
                <w:rFonts w:ascii="宋体" w:hAnsi="宋体" w:cs="宋体"/>
                <w:color w:val="auto"/>
                <w:kern w:val="2"/>
                <w:sz w:val="24"/>
                <w:szCs w:val="24"/>
                <w:highlight w:val="none"/>
                <w:lang w:eastAsia="zh-CN"/>
              </w:rPr>
              <w:t>150m</w:t>
            </w:r>
            <w:r>
              <w:rPr>
                <w:rFonts w:hint="eastAsia" w:ascii="宋体" w:hAnsi="宋体" w:cs="宋体"/>
                <w:color w:val="auto"/>
                <w:kern w:val="2"/>
                <w:sz w:val="24"/>
                <w:szCs w:val="24"/>
                <w:highlight w:val="none"/>
                <w:lang w:eastAsia="zh-CN"/>
              </w:rPr>
              <w:t>及以上的附着式升降脚手架工程或附着式升降操作平台工程。</w:t>
            </w:r>
          </w:p>
        </w:tc>
        <w:tc>
          <w:tcPr>
            <w:tcW w:w="1353" w:type="dxa"/>
            <w:vAlign w:val="center"/>
          </w:tcPr>
          <w:p w14:paraId="4EA4406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E48A88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47661D2">
            <w:pPr>
              <w:widowControl w:val="0"/>
              <w:spacing w:line="360" w:lineRule="auto"/>
              <w:jc w:val="center"/>
              <w:rPr>
                <w:rFonts w:hint="eastAsia" w:ascii="宋体" w:hAnsi="宋体" w:cs="宋体"/>
                <w:color w:val="auto"/>
                <w:highlight w:val="none"/>
              </w:rPr>
            </w:pPr>
          </w:p>
        </w:tc>
      </w:tr>
      <w:tr w14:paraId="0ED00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D8E9FBA">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（三）分段架体搭设高度</w:t>
            </w:r>
            <w:r>
              <w:rPr>
                <w:rFonts w:ascii="宋体" w:hAnsi="宋体" w:cs="宋体"/>
                <w:color w:val="auto"/>
                <w:kern w:val="2"/>
                <w:sz w:val="24"/>
                <w:szCs w:val="24"/>
                <w:highlight w:val="none"/>
                <w:lang w:eastAsia="zh-CN"/>
              </w:rPr>
              <w:t>20m</w:t>
            </w:r>
            <w:r>
              <w:rPr>
                <w:rFonts w:hint="eastAsia" w:ascii="宋体" w:hAnsi="宋体" w:cs="宋体"/>
                <w:color w:val="auto"/>
                <w:kern w:val="2"/>
                <w:sz w:val="24"/>
                <w:szCs w:val="24"/>
                <w:highlight w:val="none"/>
                <w:lang w:eastAsia="zh-CN"/>
              </w:rPr>
              <w:t>及以上的悬挑式脚手架工程。</w:t>
            </w:r>
          </w:p>
        </w:tc>
        <w:tc>
          <w:tcPr>
            <w:tcW w:w="1353" w:type="dxa"/>
            <w:vAlign w:val="center"/>
          </w:tcPr>
          <w:p w14:paraId="4392968F">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9A6CCAE">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F071C28">
            <w:pPr>
              <w:widowControl w:val="0"/>
              <w:spacing w:line="360" w:lineRule="auto"/>
              <w:jc w:val="center"/>
              <w:rPr>
                <w:rFonts w:hint="eastAsia" w:ascii="宋体" w:hAnsi="宋体" w:cs="宋体"/>
                <w:color w:val="auto"/>
                <w:highlight w:val="none"/>
              </w:rPr>
            </w:pPr>
          </w:p>
        </w:tc>
      </w:tr>
      <w:tr w14:paraId="344FA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Pr>
          <w:p w14:paraId="5DDFBB33">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五、拆除工程</w:t>
            </w:r>
          </w:p>
        </w:tc>
        <w:tc>
          <w:tcPr>
            <w:tcW w:w="1353" w:type="dxa"/>
            <w:vAlign w:val="center"/>
          </w:tcPr>
          <w:p w14:paraId="6B1D748F">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40D7467">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3378754">
            <w:pPr>
              <w:widowControl w:val="0"/>
              <w:spacing w:line="360" w:lineRule="auto"/>
              <w:jc w:val="center"/>
              <w:rPr>
                <w:rFonts w:hint="eastAsia" w:ascii="宋体" w:hAnsi="宋体" w:cs="宋体"/>
                <w:color w:val="auto"/>
                <w:highlight w:val="none"/>
              </w:rPr>
            </w:pPr>
          </w:p>
        </w:tc>
      </w:tr>
      <w:tr w14:paraId="0A50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DF901CB">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（一）码头、桥梁、高架、烟囱、水塔或拆除中容易引起有毒有害气（液）体或粉尘扩散、易燃易爆事故发生的特殊建、构筑物的拆除工程。</w:t>
            </w:r>
          </w:p>
        </w:tc>
        <w:tc>
          <w:tcPr>
            <w:tcW w:w="1353" w:type="dxa"/>
            <w:vAlign w:val="center"/>
          </w:tcPr>
          <w:p w14:paraId="04C6B43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5FBA7E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265E6B2">
            <w:pPr>
              <w:widowControl w:val="0"/>
              <w:spacing w:line="360" w:lineRule="auto"/>
              <w:jc w:val="center"/>
              <w:rPr>
                <w:rFonts w:hint="eastAsia" w:ascii="宋体" w:hAnsi="宋体" w:cs="宋体"/>
                <w:color w:val="auto"/>
                <w:highlight w:val="none"/>
              </w:rPr>
            </w:pPr>
          </w:p>
        </w:tc>
      </w:tr>
      <w:tr w14:paraId="2BB1E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E7B947">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（二）文物保护建筑、优秀历史建筑或历史文化风貌区影响范围内的拆除工程。</w:t>
            </w:r>
          </w:p>
        </w:tc>
        <w:tc>
          <w:tcPr>
            <w:tcW w:w="1353" w:type="dxa"/>
            <w:vAlign w:val="center"/>
          </w:tcPr>
          <w:p w14:paraId="43BBBBA0">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419B302">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8F50AF3">
            <w:pPr>
              <w:widowControl w:val="0"/>
              <w:spacing w:line="360" w:lineRule="auto"/>
              <w:jc w:val="center"/>
              <w:rPr>
                <w:rFonts w:hint="eastAsia" w:ascii="宋体" w:hAnsi="宋体" w:cs="宋体"/>
                <w:color w:val="auto"/>
                <w:highlight w:val="none"/>
              </w:rPr>
            </w:pPr>
          </w:p>
        </w:tc>
      </w:tr>
      <w:tr w14:paraId="09AC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Pr>
          <w:p w14:paraId="6215473C">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六、暗挖工程</w:t>
            </w:r>
          </w:p>
        </w:tc>
        <w:tc>
          <w:tcPr>
            <w:tcW w:w="1353" w:type="dxa"/>
            <w:vAlign w:val="center"/>
          </w:tcPr>
          <w:p w14:paraId="655AA9C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22F2C9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6CEE178">
            <w:pPr>
              <w:widowControl w:val="0"/>
              <w:spacing w:line="360" w:lineRule="auto"/>
              <w:jc w:val="center"/>
              <w:rPr>
                <w:rFonts w:hint="eastAsia" w:ascii="宋体" w:hAnsi="宋体" w:cs="宋体"/>
                <w:color w:val="auto"/>
                <w:highlight w:val="none"/>
              </w:rPr>
            </w:pPr>
          </w:p>
        </w:tc>
      </w:tr>
      <w:tr w14:paraId="7768D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A5296D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采用矿山法、盾构法、顶管法施工的隧道、洞室工程。</w:t>
            </w:r>
          </w:p>
        </w:tc>
        <w:tc>
          <w:tcPr>
            <w:tcW w:w="1353" w:type="dxa"/>
            <w:vAlign w:val="center"/>
          </w:tcPr>
          <w:p w14:paraId="0D710E0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533A8D6">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9E0FD78">
            <w:pPr>
              <w:widowControl w:val="0"/>
              <w:spacing w:line="360" w:lineRule="auto"/>
              <w:jc w:val="center"/>
              <w:rPr>
                <w:rFonts w:hint="eastAsia" w:ascii="宋体" w:hAnsi="宋体" w:cs="宋体"/>
                <w:color w:val="auto"/>
                <w:highlight w:val="none"/>
              </w:rPr>
            </w:pPr>
          </w:p>
        </w:tc>
      </w:tr>
      <w:tr w14:paraId="0B1C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Pr>
          <w:p w14:paraId="0CC2676F">
            <w:pPr>
              <w:widowControl w:val="0"/>
              <w:spacing w:line="360" w:lineRule="auto"/>
              <w:rPr>
                <w:rFonts w:hint="eastAsia" w:ascii="宋体" w:hAnsi="宋体" w:cs="宋体"/>
                <w:color w:val="auto"/>
                <w:highlight w:val="none"/>
              </w:rPr>
            </w:pPr>
            <w:r>
              <w:rPr>
                <w:rFonts w:hint="eastAsia" w:ascii="宋体" w:hAnsi="宋体" w:cs="宋体"/>
                <w:color w:val="auto"/>
                <w:kern w:val="2"/>
                <w:sz w:val="24"/>
                <w:szCs w:val="24"/>
                <w:highlight w:val="none"/>
                <w:lang w:eastAsia="zh-CN"/>
              </w:rPr>
              <w:t>七、其他</w:t>
            </w:r>
          </w:p>
        </w:tc>
        <w:tc>
          <w:tcPr>
            <w:tcW w:w="1353" w:type="dxa"/>
            <w:vAlign w:val="center"/>
          </w:tcPr>
          <w:p w14:paraId="1906C05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30E0AE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CC5CB7D">
            <w:pPr>
              <w:widowControl w:val="0"/>
              <w:spacing w:line="360" w:lineRule="auto"/>
              <w:jc w:val="center"/>
              <w:rPr>
                <w:rFonts w:hint="eastAsia" w:ascii="宋体" w:hAnsi="宋体" w:cs="宋体"/>
                <w:color w:val="auto"/>
                <w:highlight w:val="none"/>
              </w:rPr>
            </w:pPr>
          </w:p>
        </w:tc>
      </w:tr>
      <w:tr w14:paraId="260E9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524D9">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（一）施工高度</w:t>
            </w:r>
            <w:r>
              <w:rPr>
                <w:rFonts w:ascii="宋体" w:hAnsi="宋体" w:cs="宋体"/>
                <w:color w:val="auto"/>
                <w:kern w:val="2"/>
                <w:sz w:val="24"/>
                <w:szCs w:val="24"/>
                <w:highlight w:val="none"/>
                <w:lang w:eastAsia="zh-CN"/>
              </w:rPr>
              <w:t>50m</w:t>
            </w:r>
            <w:r>
              <w:rPr>
                <w:rFonts w:hint="eastAsia" w:ascii="宋体" w:hAnsi="宋体" w:cs="宋体"/>
                <w:color w:val="auto"/>
                <w:kern w:val="2"/>
                <w:sz w:val="24"/>
                <w:szCs w:val="24"/>
                <w:highlight w:val="none"/>
                <w:lang w:eastAsia="zh-CN"/>
              </w:rPr>
              <w:t>及以上的建筑幕墙安装工程。</w:t>
            </w:r>
          </w:p>
        </w:tc>
        <w:tc>
          <w:tcPr>
            <w:tcW w:w="1353" w:type="dxa"/>
            <w:vAlign w:val="center"/>
          </w:tcPr>
          <w:p w14:paraId="64236D59">
            <w:pPr>
              <w:widowControl w:val="0"/>
              <w:spacing w:line="360" w:lineRule="auto"/>
              <w:jc w:val="center"/>
              <w:rPr>
                <w:rFonts w:hint="eastAsia" w:ascii="宋体" w:hAnsi="宋体" w:cs="宋体"/>
                <w:b/>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E26EB57">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61F33AE">
            <w:pPr>
              <w:widowControl w:val="0"/>
              <w:spacing w:line="360" w:lineRule="auto"/>
              <w:jc w:val="center"/>
              <w:rPr>
                <w:rFonts w:hint="eastAsia" w:ascii="宋体" w:hAnsi="宋体" w:cs="宋体"/>
                <w:color w:val="auto"/>
                <w:highlight w:val="none"/>
              </w:rPr>
            </w:pPr>
          </w:p>
        </w:tc>
      </w:tr>
      <w:tr w14:paraId="47C0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94C660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（二）跨度</w:t>
            </w:r>
            <w:r>
              <w:rPr>
                <w:rFonts w:ascii="宋体" w:hAnsi="宋体" w:cs="宋体"/>
                <w:color w:val="auto"/>
                <w:kern w:val="2"/>
                <w:sz w:val="24"/>
                <w:szCs w:val="24"/>
                <w:highlight w:val="none"/>
                <w:lang w:eastAsia="zh-CN"/>
              </w:rPr>
              <w:t>36m</w:t>
            </w:r>
            <w:r>
              <w:rPr>
                <w:rFonts w:hint="eastAsia" w:ascii="宋体" w:hAnsi="宋体" w:cs="宋体"/>
                <w:color w:val="auto"/>
                <w:kern w:val="2"/>
                <w:sz w:val="24"/>
                <w:szCs w:val="24"/>
                <w:highlight w:val="none"/>
                <w:lang w:eastAsia="zh-CN"/>
              </w:rPr>
              <w:t>及以上的钢结构安装工程，或跨度</w:t>
            </w:r>
            <w:r>
              <w:rPr>
                <w:rFonts w:ascii="宋体" w:hAnsi="宋体" w:cs="宋体"/>
                <w:color w:val="auto"/>
                <w:kern w:val="2"/>
                <w:sz w:val="24"/>
                <w:szCs w:val="24"/>
                <w:highlight w:val="none"/>
                <w:lang w:eastAsia="zh-CN"/>
              </w:rPr>
              <w:t>60m</w:t>
            </w:r>
            <w:r>
              <w:rPr>
                <w:rFonts w:hint="eastAsia" w:ascii="宋体" w:hAnsi="宋体" w:cs="宋体"/>
                <w:color w:val="auto"/>
                <w:kern w:val="2"/>
                <w:sz w:val="24"/>
                <w:szCs w:val="24"/>
                <w:highlight w:val="none"/>
                <w:lang w:eastAsia="zh-CN"/>
              </w:rPr>
              <w:t>及以上的网架和索膜结构安装工程。</w:t>
            </w:r>
          </w:p>
        </w:tc>
        <w:tc>
          <w:tcPr>
            <w:tcW w:w="1353" w:type="dxa"/>
            <w:vAlign w:val="center"/>
          </w:tcPr>
          <w:p w14:paraId="22F1BFC1">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F5619F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52F042E">
            <w:pPr>
              <w:widowControl w:val="0"/>
              <w:spacing w:line="360" w:lineRule="auto"/>
              <w:jc w:val="center"/>
              <w:rPr>
                <w:rFonts w:hint="eastAsia" w:ascii="宋体" w:hAnsi="宋体" w:cs="宋体"/>
                <w:color w:val="auto"/>
                <w:highlight w:val="none"/>
              </w:rPr>
            </w:pPr>
          </w:p>
        </w:tc>
      </w:tr>
      <w:tr w14:paraId="3C65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057FFD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（三）开挖深度</w:t>
            </w:r>
            <w:r>
              <w:rPr>
                <w:rFonts w:ascii="宋体" w:hAnsi="宋体" w:cs="宋体"/>
                <w:color w:val="auto"/>
                <w:kern w:val="2"/>
                <w:sz w:val="24"/>
                <w:szCs w:val="24"/>
                <w:highlight w:val="none"/>
                <w:lang w:eastAsia="zh-CN"/>
              </w:rPr>
              <w:t>16m</w:t>
            </w:r>
            <w:r>
              <w:rPr>
                <w:rFonts w:hint="eastAsia" w:ascii="宋体" w:hAnsi="宋体" w:cs="宋体"/>
                <w:color w:val="auto"/>
                <w:kern w:val="2"/>
                <w:sz w:val="24"/>
                <w:szCs w:val="24"/>
                <w:highlight w:val="none"/>
                <w:lang w:eastAsia="zh-CN"/>
              </w:rPr>
              <w:t>及以上的人工挖孔桩工程。</w:t>
            </w:r>
          </w:p>
        </w:tc>
        <w:tc>
          <w:tcPr>
            <w:tcW w:w="1353" w:type="dxa"/>
            <w:vAlign w:val="center"/>
          </w:tcPr>
          <w:p w14:paraId="3AFDA81A">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026C99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B11292E">
            <w:pPr>
              <w:widowControl w:val="0"/>
              <w:spacing w:line="360" w:lineRule="auto"/>
              <w:jc w:val="center"/>
              <w:rPr>
                <w:rFonts w:hint="eastAsia" w:ascii="宋体" w:hAnsi="宋体" w:cs="宋体"/>
                <w:color w:val="auto"/>
                <w:highlight w:val="none"/>
              </w:rPr>
            </w:pPr>
          </w:p>
        </w:tc>
      </w:tr>
      <w:tr w14:paraId="3103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Pr>
          <w:p w14:paraId="2608DE50">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（四）水下作业工程。</w:t>
            </w:r>
          </w:p>
        </w:tc>
        <w:tc>
          <w:tcPr>
            <w:tcW w:w="1353" w:type="dxa"/>
            <w:vAlign w:val="center"/>
          </w:tcPr>
          <w:p w14:paraId="3D4574BC">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C9C29B0">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DF81329">
            <w:pPr>
              <w:widowControl w:val="0"/>
              <w:spacing w:line="360" w:lineRule="auto"/>
              <w:jc w:val="center"/>
              <w:rPr>
                <w:rFonts w:hint="eastAsia" w:ascii="宋体" w:hAnsi="宋体" w:cs="宋体"/>
                <w:color w:val="auto"/>
                <w:highlight w:val="none"/>
              </w:rPr>
            </w:pPr>
          </w:p>
        </w:tc>
      </w:tr>
      <w:tr w14:paraId="263B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1348525">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（五）重量</w:t>
            </w:r>
            <w:r>
              <w:rPr>
                <w:rFonts w:ascii="宋体" w:hAnsi="宋体" w:cs="宋体"/>
                <w:color w:val="auto"/>
                <w:kern w:val="2"/>
                <w:sz w:val="24"/>
                <w:szCs w:val="24"/>
                <w:highlight w:val="none"/>
                <w:lang w:eastAsia="zh-CN"/>
              </w:rPr>
              <w:t>1000kN</w:t>
            </w:r>
            <w:r>
              <w:rPr>
                <w:rFonts w:hint="eastAsia" w:ascii="宋体" w:hAnsi="宋体" w:cs="宋体"/>
                <w:color w:val="auto"/>
                <w:kern w:val="2"/>
                <w:sz w:val="24"/>
                <w:szCs w:val="24"/>
                <w:highlight w:val="none"/>
                <w:lang w:eastAsia="zh-CN"/>
              </w:rPr>
              <w:t>及以上的大型结构整体顶升、平移、转体等施工工艺。</w:t>
            </w:r>
          </w:p>
        </w:tc>
        <w:tc>
          <w:tcPr>
            <w:tcW w:w="1353" w:type="dxa"/>
            <w:vAlign w:val="center"/>
          </w:tcPr>
          <w:p w14:paraId="56E49DE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B8B83DD">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24E7067">
            <w:pPr>
              <w:widowControl w:val="0"/>
              <w:spacing w:line="360" w:lineRule="auto"/>
              <w:jc w:val="center"/>
              <w:rPr>
                <w:rFonts w:hint="eastAsia" w:ascii="宋体" w:hAnsi="宋体" w:cs="宋体"/>
                <w:color w:val="auto"/>
                <w:highlight w:val="none"/>
              </w:rPr>
            </w:pPr>
          </w:p>
        </w:tc>
      </w:tr>
      <w:tr w14:paraId="462D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147F5D4">
            <w:pPr>
              <w:widowControl w:val="0"/>
              <w:spacing w:line="360" w:lineRule="auto"/>
              <w:rPr>
                <w:rFonts w:hint="eastAsia" w:ascii="宋体" w:hAnsi="宋体" w:cs="宋体"/>
                <w:color w:val="auto"/>
                <w:highlight w:val="none"/>
                <w:lang w:eastAsia="zh-CN"/>
              </w:rPr>
            </w:pPr>
            <w:r>
              <w:rPr>
                <w:rFonts w:hint="eastAsia" w:ascii="宋体" w:hAnsi="宋体" w:cs="宋体"/>
                <w:color w:val="auto"/>
                <w:kern w:val="2"/>
                <w:sz w:val="24"/>
                <w:szCs w:val="24"/>
                <w:highlight w:val="none"/>
                <w:lang w:eastAsia="zh-CN"/>
              </w:rPr>
              <w:t>（六）采用新技术、新工艺、新材料、新设备可能影响工程施工安全，尚无国家、行业及地方技术标准的分部分项工程。</w:t>
            </w:r>
          </w:p>
        </w:tc>
        <w:tc>
          <w:tcPr>
            <w:tcW w:w="1353" w:type="dxa"/>
            <w:vAlign w:val="center"/>
          </w:tcPr>
          <w:p w14:paraId="00AE9418">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4741A89">
            <w:pPr>
              <w:widowControl w:val="0"/>
              <w:spacing w:line="360" w:lineRule="auto"/>
              <w:jc w:val="center"/>
              <w:rPr>
                <w:rFonts w:hint="eastAsia" w:ascii="宋体" w:hAns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52ACDFE">
            <w:pPr>
              <w:widowControl w:val="0"/>
              <w:spacing w:line="360" w:lineRule="auto"/>
              <w:jc w:val="center"/>
              <w:rPr>
                <w:rFonts w:hint="eastAsia" w:ascii="宋体" w:hAnsi="宋体" w:cs="宋体"/>
                <w:color w:val="auto"/>
                <w:highlight w:val="none"/>
              </w:rPr>
            </w:pPr>
          </w:p>
        </w:tc>
      </w:tr>
    </w:tbl>
    <w:p w14:paraId="5329A4C5">
      <w:pPr>
        <w:pStyle w:val="6"/>
        <w:spacing w:line="288" w:lineRule="auto"/>
        <w:rPr>
          <w:rFonts w:hint="eastAsia" w:ascii="宋体" w:hAnsi="宋体" w:cs="宋体"/>
          <w:color w:val="auto"/>
          <w:highlight w:val="none"/>
        </w:rPr>
      </w:pPr>
    </w:p>
    <w:p w14:paraId="7FA307B5">
      <w:pPr>
        <w:pStyle w:val="6"/>
        <w:spacing w:line="288" w:lineRule="auto"/>
        <w:rPr>
          <w:rFonts w:hint="eastAsia" w:ascii="宋体" w:hAnsi="宋体" w:cs="宋体"/>
          <w:color w:val="auto"/>
          <w:highlight w:val="none"/>
        </w:rPr>
      </w:pPr>
    </w:p>
    <w:p w14:paraId="2C6BAB68">
      <w:pPr>
        <w:spacing w:before="21" w:line="376" w:lineRule="exact"/>
        <w:ind w:firstLine="520" w:firstLineChars="200"/>
        <w:rPr>
          <w:rFonts w:hint="eastAsia" w:ascii="宋体" w:hAnsi="宋体" w:cs="宋体"/>
          <w:color w:val="auto"/>
          <w:spacing w:val="9"/>
          <w:sz w:val="24"/>
          <w:szCs w:val="24"/>
          <w:highlight w:val="none"/>
          <w:lang w:eastAsia="zh-CN"/>
        </w:rPr>
      </w:pPr>
      <w:r>
        <w:rPr>
          <w:rFonts w:hint="eastAsia" w:ascii="宋体" w:hAnsi="宋体" w:cs="宋体"/>
          <w:color w:val="auto"/>
          <w:spacing w:val="10"/>
          <w:sz w:val="24"/>
          <w:szCs w:val="24"/>
          <w:highlight w:val="none"/>
          <w:lang w:eastAsia="zh-CN"/>
        </w:rPr>
        <w:t>备注：</w:t>
      </w:r>
      <w:r>
        <w:rPr>
          <w:rFonts w:ascii="宋体" w:hAnsi="宋体" w:cs="宋体"/>
          <w:color w:val="auto"/>
          <w:spacing w:val="10"/>
          <w:sz w:val="24"/>
          <w:szCs w:val="24"/>
          <w:highlight w:val="none"/>
          <w:lang w:eastAsia="zh-CN"/>
        </w:rPr>
        <w:t>1.</w:t>
      </w:r>
      <w:r>
        <w:rPr>
          <w:rFonts w:hint="eastAsia" w:ascii="宋体" w:hAnsi="宋体" w:cs="宋体"/>
          <w:color w:val="auto"/>
          <w:spacing w:val="10"/>
          <w:sz w:val="24"/>
          <w:szCs w:val="24"/>
          <w:highlight w:val="none"/>
          <w:lang w:eastAsia="zh-CN"/>
        </w:rPr>
        <w:t>根据《危险性较大的分部分项工程安全管理</w:t>
      </w:r>
      <w:r>
        <w:rPr>
          <w:rFonts w:hint="eastAsia" w:ascii="宋体" w:hAnsi="宋体" w:cs="宋体"/>
          <w:color w:val="auto"/>
          <w:spacing w:val="9"/>
          <w:sz w:val="24"/>
          <w:szCs w:val="24"/>
          <w:highlight w:val="none"/>
          <w:lang w:eastAsia="zh-CN"/>
        </w:rPr>
        <w:t>规定》，该《危险性较大的分部分项工程清单及超</w:t>
      </w:r>
      <w:r>
        <w:rPr>
          <w:rFonts w:ascii="宋体" w:hAnsi="宋体" w:cs="宋体"/>
          <w:color w:val="auto"/>
          <w:sz w:val="24"/>
          <w:szCs w:val="24"/>
          <w:highlight w:val="none"/>
          <w:lang w:eastAsia="zh-CN"/>
        </w:rPr>
        <w:t xml:space="preserve"> </w:t>
      </w:r>
      <w:r>
        <w:rPr>
          <w:rFonts w:hint="eastAsia" w:ascii="宋体" w:hAnsi="宋体" w:cs="宋体"/>
          <w:color w:val="auto"/>
          <w:spacing w:val="9"/>
          <w:sz w:val="24"/>
          <w:szCs w:val="24"/>
          <w:highlight w:val="none"/>
          <w:lang w:eastAsia="zh-CN"/>
        </w:rPr>
        <w:t>过一定规模的危险性较大的分部分项工程清单》应由建设单位组织勘察、设计等单位在招标文件中“勾选（对应项打“√”标识”危险性较大的分部分项工程。</w:t>
      </w:r>
    </w:p>
    <w:p w14:paraId="399B89FA">
      <w:pPr>
        <w:spacing w:before="21" w:line="376" w:lineRule="exact"/>
        <w:ind w:firstLine="512" w:firstLineChars="200"/>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该《危险性较大的分部分项工程清单及超过一定规模的危险性较</w:t>
      </w:r>
      <w:r>
        <w:rPr>
          <w:rFonts w:hint="eastAsia" w:ascii="宋体" w:hAnsi="宋体" w:cs="宋体"/>
          <w:color w:val="auto"/>
          <w:spacing w:val="7"/>
          <w:sz w:val="24"/>
          <w:szCs w:val="24"/>
          <w:highlight w:val="none"/>
          <w:lang w:eastAsia="zh-CN"/>
        </w:rPr>
        <w:t>大的分部分项工程清单》在办理</w:t>
      </w:r>
      <w:r>
        <w:rPr>
          <w:rFonts w:hint="eastAsia" w:ascii="宋体" w:hAnsi="宋体" w:cs="宋体"/>
          <w:color w:val="auto"/>
          <w:spacing w:val="10"/>
          <w:sz w:val="24"/>
          <w:szCs w:val="24"/>
          <w:highlight w:val="none"/>
          <w:lang w:eastAsia="zh-CN"/>
        </w:rPr>
        <w:t>建设项目施工许可时必须提供，且各地建设行政主管部门可按照《广东省建设工</w:t>
      </w:r>
      <w:r>
        <w:rPr>
          <w:rFonts w:hint="eastAsia" w:ascii="宋体" w:hAnsi="宋体" w:cs="宋体"/>
          <w:color w:val="auto"/>
          <w:spacing w:val="9"/>
          <w:sz w:val="24"/>
          <w:szCs w:val="24"/>
          <w:highlight w:val="none"/>
          <w:lang w:eastAsia="zh-CN"/>
        </w:rPr>
        <w:t>程项目招标中标后监督</w:t>
      </w:r>
      <w:r>
        <w:rPr>
          <w:rFonts w:ascii="宋体" w:hAnsi="宋体" w:cs="宋体"/>
          <w:color w:val="auto"/>
          <w:sz w:val="24"/>
          <w:szCs w:val="24"/>
          <w:highlight w:val="none"/>
          <w:lang w:eastAsia="zh-CN"/>
        </w:rPr>
        <w:t xml:space="preserve"> </w:t>
      </w:r>
      <w:r>
        <w:rPr>
          <w:rFonts w:hint="eastAsia" w:ascii="宋体" w:hAnsi="宋体" w:cs="宋体"/>
          <w:color w:val="auto"/>
          <w:spacing w:val="8"/>
          <w:sz w:val="24"/>
          <w:szCs w:val="24"/>
          <w:highlight w:val="none"/>
          <w:lang w:eastAsia="zh-CN"/>
        </w:rPr>
        <w:t>检查办法》相关规定开展检查。</w:t>
      </w:r>
    </w:p>
    <w:p w14:paraId="1F090374">
      <w:pPr>
        <w:spacing w:before="28" w:line="228" w:lineRule="auto"/>
        <w:ind w:left="553" w:leftChars="244" w:hanging="41" w:hangingChars="16"/>
        <w:rPr>
          <w:rFonts w:hint="eastAsia" w:ascii="宋体" w:hAnsi="宋体" w:cs="宋体"/>
          <w:color w:val="auto"/>
          <w:spacing w:val="8"/>
          <w:sz w:val="24"/>
          <w:szCs w:val="24"/>
          <w:highlight w:val="none"/>
          <w:lang w:eastAsia="zh-CN"/>
        </w:rPr>
      </w:pPr>
      <w:r>
        <w:rPr>
          <w:rFonts w:ascii="宋体" w:hAnsi="宋体" w:cs="宋体"/>
          <w:color w:val="auto"/>
          <w:spacing w:val="9"/>
          <w:sz w:val="24"/>
          <w:szCs w:val="24"/>
          <w:highlight w:val="none"/>
          <w:lang w:eastAsia="zh-CN"/>
        </w:rPr>
        <w:t>3.</w:t>
      </w:r>
      <w:r>
        <w:rPr>
          <w:rFonts w:hint="eastAsia" w:ascii="宋体" w:hAnsi="宋体" w:cs="宋体"/>
          <w:color w:val="auto"/>
          <w:spacing w:val="9"/>
          <w:sz w:val="24"/>
          <w:szCs w:val="24"/>
          <w:highlight w:val="none"/>
          <w:lang w:eastAsia="zh-CN"/>
        </w:rPr>
        <w:t>如果需要（如需要通过计算编制专项方案，或者需要专家论证</w:t>
      </w:r>
      <w:r>
        <w:rPr>
          <w:rFonts w:hint="eastAsia" w:ascii="宋体" w:hAnsi="宋体" w:cs="宋体"/>
          <w:color w:val="auto"/>
          <w:spacing w:val="15"/>
          <w:sz w:val="24"/>
          <w:szCs w:val="24"/>
          <w:highlight w:val="none"/>
          <w:lang w:eastAsia="zh-CN"/>
        </w:rPr>
        <w:t>），</w:t>
      </w:r>
      <w:r>
        <w:rPr>
          <w:rFonts w:hint="eastAsia" w:ascii="宋体" w:hAnsi="宋体" w:cs="宋体"/>
          <w:color w:val="auto"/>
          <w:spacing w:val="9"/>
          <w:sz w:val="24"/>
          <w:szCs w:val="24"/>
          <w:highlight w:val="none"/>
          <w:lang w:eastAsia="zh-CN"/>
        </w:rPr>
        <w:t>可中</w:t>
      </w:r>
      <w:r>
        <w:rPr>
          <w:rFonts w:hint="eastAsia" w:ascii="宋体" w:hAnsi="宋体" w:cs="宋体"/>
          <w:color w:val="auto"/>
          <w:spacing w:val="8"/>
          <w:sz w:val="24"/>
          <w:szCs w:val="24"/>
          <w:highlight w:val="none"/>
          <w:lang w:eastAsia="zh-CN"/>
        </w:rPr>
        <w:t>标后提供详细版。</w:t>
      </w:r>
    </w:p>
    <w:p w14:paraId="37D6457E">
      <w:pPr>
        <w:rPr>
          <w:color w:val="auto"/>
          <w:highlight w:val="none"/>
          <w:lang w:eastAsia="zh-CN"/>
        </w:rPr>
      </w:pPr>
    </w:p>
    <w:p w14:paraId="3234D023">
      <w:pPr>
        <w:pStyle w:val="16"/>
        <w:ind w:firstLine="233"/>
        <w:rPr>
          <w:rFonts w:hint="eastAsia" w:ascii="宋体" w:hAnsi="宋体" w:eastAsia="宋体" w:cs="宋体"/>
          <w:b/>
          <w:bCs/>
          <w:color w:val="auto"/>
          <w:spacing w:val="-4"/>
          <w:sz w:val="24"/>
          <w:szCs w:val="24"/>
          <w:highlight w:val="none"/>
          <w:lang w:eastAsia="zh-CN"/>
        </w:rPr>
      </w:pPr>
    </w:p>
    <w:p w14:paraId="2F218EA1">
      <w:pPr>
        <w:pStyle w:val="16"/>
        <w:ind w:firstLine="233"/>
        <w:rPr>
          <w:rFonts w:hint="eastAsia" w:ascii="宋体" w:hAnsi="宋体" w:eastAsia="宋体" w:cs="宋体"/>
          <w:b/>
          <w:bCs/>
          <w:color w:val="auto"/>
          <w:spacing w:val="-4"/>
          <w:sz w:val="24"/>
          <w:szCs w:val="24"/>
          <w:highlight w:val="none"/>
          <w:lang w:eastAsia="zh-CN"/>
        </w:rPr>
      </w:pPr>
    </w:p>
    <w:p w14:paraId="35698E01">
      <w:pPr>
        <w:pStyle w:val="16"/>
        <w:ind w:firstLine="233"/>
        <w:rPr>
          <w:rFonts w:hint="eastAsia" w:ascii="宋体" w:hAnsi="宋体" w:eastAsia="宋体" w:cs="宋体"/>
          <w:b/>
          <w:bCs/>
          <w:color w:val="auto"/>
          <w:spacing w:val="-4"/>
          <w:sz w:val="24"/>
          <w:szCs w:val="24"/>
          <w:highlight w:val="none"/>
          <w:lang w:eastAsia="zh-CN"/>
        </w:rPr>
      </w:pPr>
    </w:p>
    <w:p w14:paraId="2D799C33">
      <w:pPr>
        <w:pStyle w:val="16"/>
        <w:ind w:firstLine="233"/>
        <w:rPr>
          <w:rFonts w:hint="eastAsia" w:ascii="宋体" w:hAnsi="宋体" w:eastAsia="宋体" w:cs="宋体"/>
          <w:b/>
          <w:bCs/>
          <w:color w:val="auto"/>
          <w:spacing w:val="-4"/>
          <w:sz w:val="24"/>
          <w:szCs w:val="24"/>
          <w:highlight w:val="none"/>
          <w:lang w:eastAsia="zh-CN"/>
        </w:rPr>
      </w:pPr>
    </w:p>
    <w:p w14:paraId="2D6A1038">
      <w:pPr>
        <w:pStyle w:val="16"/>
        <w:ind w:firstLine="233"/>
        <w:rPr>
          <w:rFonts w:hint="eastAsia" w:ascii="宋体" w:hAnsi="宋体" w:eastAsia="宋体" w:cs="宋体"/>
          <w:b/>
          <w:bCs/>
          <w:color w:val="auto"/>
          <w:spacing w:val="-4"/>
          <w:sz w:val="24"/>
          <w:szCs w:val="24"/>
          <w:highlight w:val="none"/>
          <w:lang w:eastAsia="zh-CN"/>
        </w:rPr>
      </w:pPr>
    </w:p>
    <w:p w14:paraId="58FCF6F4">
      <w:pPr>
        <w:pStyle w:val="16"/>
        <w:ind w:firstLine="0" w:firstLineChars="0"/>
        <w:rPr>
          <w:rFonts w:hint="eastAsia" w:ascii="宋体" w:hAnsi="宋体" w:eastAsia="宋体" w:cs="宋体"/>
          <w:b/>
          <w:bCs/>
          <w:color w:val="auto"/>
          <w:spacing w:val="-4"/>
          <w:sz w:val="24"/>
          <w:szCs w:val="24"/>
          <w:highlight w:val="none"/>
          <w:lang w:eastAsia="zh-CN"/>
        </w:rPr>
      </w:pPr>
    </w:p>
    <w:p w14:paraId="7B9ADAD5">
      <w:pPr>
        <w:spacing w:before="78" w:line="220" w:lineRule="auto"/>
        <w:rPr>
          <w:rFonts w:hint="eastAsia" w:ascii="宋体" w:hAnsi="宋体" w:cs="宋体"/>
          <w:b/>
          <w:bCs/>
          <w:color w:val="auto"/>
          <w:spacing w:val="-4"/>
          <w:sz w:val="24"/>
          <w:szCs w:val="24"/>
          <w:highlight w:val="none"/>
          <w:lang w:eastAsia="zh-CN"/>
        </w:rPr>
      </w:pPr>
    </w:p>
    <w:p w14:paraId="7ECA28AB">
      <w:pPr>
        <w:rPr>
          <w:rFonts w:hint="eastAsia" w:ascii="宋体" w:hAnsi="宋体" w:cs="宋体"/>
          <w:b/>
          <w:bCs/>
          <w:color w:val="auto"/>
          <w:spacing w:val="-4"/>
          <w:sz w:val="24"/>
          <w:szCs w:val="24"/>
          <w:highlight w:val="none"/>
          <w:lang w:eastAsia="zh-CN"/>
        </w:rPr>
      </w:pPr>
      <w:r>
        <w:rPr>
          <w:rFonts w:ascii="宋体" w:hAnsi="宋体" w:cs="宋体"/>
          <w:b/>
          <w:bCs/>
          <w:color w:val="auto"/>
          <w:spacing w:val="-4"/>
          <w:sz w:val="24"/>
          <w:szCs w:val="24"/>
          <w:highlight w:val="none"/>
          <w:lang w:eastAsia="zh-CN"/>
        </w:rPr>
        <w:br w:type="page"/>
      </w:r>
    </w:p>
    <w:p w14:paraId="2C871BBD">
      <w:pPr>
        <w:spacing w:before="78" w:line="220" w:lineRule="auto"/>
        <w:jc w:val="both"/>
        <w:outlineLvl w:val="2"/>
        <w:rPr>
          <w:rFonts w:hint="eastAsia" w:ascii="宋体" w:hAnsi="宋体" w:cs="宋体"/>
          <w:b/>
          <w:bCs/>
          <w:color w:val="auto"/>
          <w:spacing w:val="-4"/>
          <w:sz w:val="24"/>
          <w:szCs w:val="24"/>
          <w:highlight w:val="none"/>
          <w:lang w:eastAsia="zh-CN"/>
        </w:rPr>
      </w:pPr>
      <w:bookmarkStart w:id="261" w:name="_Toc738"/>
      <w:r>
        <w:rPr>
          <w:rFonts w:hint="eastAsia" w:ascii="宋体" w:hAnsi="宋体" w:cs="宋体"/>
          <w:b/>
          <w:bCs/>
          <w:color w:val="auto"/>
          <w:spacing w:val="-4"/>
          <w:sz w:val="24"/>
          <w:szCs w:val="24"/>
          <w:highlight w:val="none"/>
          <w:lang w:eastAsia="zh-CN"/>
        </w:rPr>
        <w:t>格式十四</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position w:val="3"/>
          <w:highlight w:val="none"/>
          <w:lang w:eastAsia="zh-CN"/>
        </w:rPr>
        <w:t>投标保证金信用承诺函</w:t>
      </w:r>
      <w:bookmarkEnd w:id="261"/>
    </w:p>
    <w:p w14:paraId="563FDFA0">
      <w:pPr>
        <w:spacing w:before="140" w:line="604" w:lineRule="exact"/>
        <w:jc w:val="center"/>
        <w:rPr>
          <w:rFonts w:hint="eastAsia" w:ascii="宋体" w:hAnsi="宋体" w:cs="宋体"/>
          <w:color w:val="auto"/>
          <w:sz w:val="28"/>
          <w:szCs w:val="28"/>
          <w:highlight w:val="none"/>
          <w:lang w:eastAsia="zh-CN"/>
        </w:rPr>
      </w:pPr>
      <w:r>
        <w:rPr>
          <w:rFonts w:hint="eastAsia" w:ascii="宋体" w:hAnsi="宋体" w:cs="宋体"/>
          <w:b/>
          <w:bCs/>
          <w:color w:val="auto"/>
          <w:spacing w:val="4"/>
          <w:position w:val="3"/>
          <w:sz w:val="28"/>
          <w:szCs w:val="28"/>
          <w:highlight w:val="none"/>
          <w:lang w:eastAsia="zh-CN"/>
        </w:rPr>
        <w:t>投标保证金信用承诺函</w:t>
      </w:r>
    </w:p>
    <w:p w14:paraId="6B72DF47">
      <w:pPr>
        <w:pStyle w:val="6"/>
        <w:spacing w:line="408" w:lineRule="auto"/>
        <w:rPr>
          <w:rFonts w:hint="eastAsia" w:ascii="宋体" w:hAnsi="宋体" w:cs="宋体"/>
          <w:color w:val="auto"/>
          <w:highlight w:val="none"/>
          <w:lang w:eastAsia="zh-CN"/>
        </w:rPr>
      </w:pPr>
    </w:p>
    <w:p w14:paraId="30ECA50C">
      <w:pPr>
        <w:spacing w:before="101" w:line="257" w:lineRule="auto"/>
        <w:ind w:left="3" w:firstLine="965"/>
        <w:jc w:val="both"/>
        <w:rPr>
          <w:rFonts w:hint="eastAsia" w:ascii="宋体" w:hAnsi="宋体" w:cs="宋体"/>
          <w:color w:val="auto"/>
          <w:sz w:val="24"/>
          <w:szCs w:val="24"/>
          <w:highlight w:val="none"/>
          <w:lang w:eastAsia="zh-CN"/>
        </w:rPr>
      </w:pPr>
      <w:r>
        <w:rPr>
          <w:rFonts w:hint="eastAsia" w:ascii="宋体" w:hAnsi="宋体" w:cs="宋体"/>
          <w:b/>
          <w:bCs/>
          <w:color w:val="auto"/>
          <w:spacing w:val="7"/>
          <w:sz w:val="24"/>
          <w:szCs w:val="24"/>
          <w:highlight w:val="none"/>
          <w:lang w:eastAsia="zh-CN"/>
        </w:rPr>
        <w:t>一、</w:t>
      </w:r>
      <w:r>
        <w:rPr>
          <w:rFonts w:hint="eastAsia" w:ascii="宋体" w:hAnsi="宋体" w:cs="宋体"/>
          <w:color w:val="auto"/>
          <w:spacing w:val="7"/>
          <w:sz w:val="24"/>
          <w:szCs w:val="24"/>
          <w:highlight w:val="none"/>
          <w:lang w:eastAsia="zh-CN"/>
        </w:rPr>
        <w:t>我单位参加</w:t>
      </w:r>
      <w:r>
        <w:rPr>
          <w:rFonts w:ascii="宋体" w:hAnsi="宋体" w:cs="宋体"/>
          <w:color w:val="auto"/>
          <w:spacing w:val="7"/>
          <w:sz w:val="24"/>
          <w:szCs w:val="24"/>
          <w:highlight w:val="none"/>
          <w:u w:val="single"/>
          <w:lang w:eastAsia="zh-CN"/>
        </w:rPr>
        <w:t xml:space="preserve">  </w:t>
      </w:r>
      <w:r>
        <w:rPr>
          <w:rFonts w:hint="eastAsia" w:ascii="宋体" w:hAnsi="宋体" w:cs="宋体"/>
          <w:color w:val="auto"/>
          <w:spacing w:val="7"/>
          <w:sz w:val="24"/>
          <w:szCs w:val="24"/>
          <w:highlight w:val="none"/>
          <w:u w:val="single"/>
          <w:lang w:eastAsia="zh-CN"/>
        </w:rPr>
        <w:t>（工程项目名称）</w:t>
      </w:r>
      <w:r>
        <w:rPr>
          <w:rFonts w:ascii="宋体" w:hAnsi="宋体" w:cs="宋体"/>
          <w:color w:val="auto"/>
          <w:spacing w:val="7"/>
          <w:sz w:val="24"/>
          <w:szCs w:val="24"/>
          <w:highlight w:val="none"/>
          <w:u w:val="single"/>
          <w:lang w:eastAsia="zh-CN"/>
        </w:rPr>
        <w:t xml:space="preserve">  </w:t>
      </w:r>
      <w:r>
        <w:rPr>
          <w:rFonts w:ascii="宋体" w:hAnsi="宋体" w:cs="宋体"/>
          <w:color w:val="auto"/>
          <w:spacing w:val="-116"/>
          <w:sz w:val="24"/>
          <w:szCs w:val="24"/>
          <w:highlight w:val="none"/>
          <w:lang w:eastAsia="zh-CN"/>
        </w:rPr>
        <w:t xml:space="preserve"> </w:t>
      </w:r>
      <w:r>
        <w:rPr>
          <w:rFonts w:hint="eastAsia" w:ascii="宋体" w:hAnsi="宋体" w:cs="宋体"/>
          <w:color w:val="auto"/>
          <w:spacing w:val="7"/>
          <w:sz w:val="24"/>
          <w:szCs w:val="24"/>
          <w:highlight w:val="none"/>
          <w:lang w:eastAsia="zh-CN"/>
        </w:rPr>
        <w:t>的投标活动，</w:t>
      </w:r>
      <w:r>
        <w:rPr>
          <w:rFonts w:hint="eastAsia" w:ascii="宋体" w:hAnsi="宋体" w:cs="宋体"/>
          <w:color w:val="auto"/>
          <w:spacing w:val="6"/>
          <w:sz w:val="24"/>
          <w:szCs w:val="24"/>
          <w:highlight w:val="none"/>
          <w:lang w:eastAsia="zh-CN"/>
        </w:rPr>
        <w:t>现承</w:t>
      </w:r>
      <w:r>
        <w:rPr>
          <w:rFonts w:hint="eastAsia" w:ascii="宋体" w:hAnsi="宋体" w:cs="宋体"/>
          <w:color w:val="auto"/>
          <w:spacing w:val="9"/>
          <w:sz w:val="24"/>
          <w:szCs w:val="24"/>
          <w:highlight w:val="none"/>
          <w:lang w:eastAsia="zh-CN"/>
        </w:rPr>
        <w:t>诺：将严格按照法律法规规定参与交易活动，按照招标文件要求</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依法履行投标人义务；我方若出现违反《中华人民共和国招标投</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标法》、《中华人民共和国招标投标法实施条例》、《电子招标</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投标办法》等有关法律法规的行为，将于投标有效期内全额付清</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7"/>
          <w:sz w:val="24"/>
          <w:szCs w:val="24"/>
          <w:highlight w:val="none"/>
          <w:lang w:eastAsia="zh-CN"/>
        </w:rPr>
        <w:t>招标文件规定的投标保证金</w:t>
      </w:r>
      <w:r>
        <w:rPr>
          <w:rFonts w:ascii="宋体" w:hAnsi="宋体" w:cs="宋体"/>
          <w:color w:val="auto"/>
          <w:spacing w:val="-153"/>
          <w:sz w:val="24"/>
          <w:szCs w:val="24"/>
          <w:highlight w:val="none"/>
          <w:lang w:eastAsia="zh-CN"/>
        </w:rPr>
        <w:t xml:space="preserve"> </w:t>
      </w:r>
      <w:r>
        <w:rPr>
          <w:rFonts w:ascii="宋体" w:hAnsi="宋体" w:cs="宋体"/>
          <w:color w:val="auto"/>
          <w:spacing w:val="5"/>
          <w:sz w:val="24"/>
          <w:szCs w:val="24"/>
          <w:highlight w:val="none"/>
          <w:u w:val="single"/>
          <w:lang w:eastAsia="zh-CN"/>
        </w:rPr>
        <w:t xml:space="preserve">     </w:t>
      </w:r>
      <w:r>
        <w:rPr>
          <w:rFonts w:ascii="宋体" w:hAnsi="宋体" w:cs="宋体"/>
          <w:color w:val="auto"/>
          <w:spacing w:val="-138"/>
          <w:sz w:val="24"/>
          <w:szCs w:val="24"/>
          <w:highlight w:val="none"/>
          <w:lang w:eastAsia="zh-CN"/>
        </w:rPr>
        <w:t xml:space="preserve"> </w:t>
      </w:r>
      <w:r>
        <w:rPr>
          <w:rFonts w:hint="eastAsia" w:ascii="宋体" w:hAnsi="宋体" w:cs="宋体"/>
          <w:color w:val="auto"/>
          <w:spacing w:val="7"/>
          <w:sz w:val="24"/>
          <w:szCs w:val="24"/>
          <w:highlight w:val="none"/>
          <w:lang w:eastAsia="zh-CN"/>
        </w:rPr>
        <w:t>元。</w:t>
      </w:r>
    </w:p>
    <w:p w14:paraId="018499C0">
      <w:pPr>
        <w:spacing w:before="48" w:line="252" w:lineRule="auto"/>
        <w:ind w:left="1" w:firstLine="647"/>
        <w:jc w:val="both"/>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二、至投标文件提交当天，本公司无严重不良信用记录或存在曾作出虚假承诺的情形，且不属于韶关市建筑市场信用管理平</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5"/>
          <w:sz w:val="24"/>
          <w:szCs w:val="24"/>
          <w:highlight w:val="none"/>
          <w:lang w:eastAsia="zh-CN"/>
        </w:rPr>
        <w:t>台公布的信用等级为</w:t>
      </w:r>
      <w:r>
        <w:rPr>
          <w:rFonts w:ascii="宋体" w:hAnsi="宋体" w:cs="宋体"/>
          <w:color w:val="auto"/>
          <w:spacing w:val="-62"/>
          <w:sz w:val="24"/>
          <w:szCs w:val="24"/>
          <w:highlight w:val="none"/>
          <w:lang w:eastAsia="zh-CN"/>
        </w:rPr>
        <w:t xml:space="preserve"> </w:t>
      </w:r>
      <w:r>
        <w:rPr>
          <w:rFonts w:ascii="宋体" w:hAnsi="宋体" w:cs="宋体"/>
          <w:color w:val="auto"/>
          <w:spacing w:val="5"/>
          <w:sz w:val="24"/>
          <w:szCs w:val="24"/>
          <w:highlight w:val="none"/>
          <w:lang w:eastAsia="zh-CN"/>
        </w:rPr>
        <w:t>B</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w:t>
      </w:r>
      <w:r>
        <w:rPr>
          <w:rFonts w:ascii="宋体" w:hAnsi="宋体" w:cs="宋体"/>
          <w:color w:val="auto"/>
          <w:spacing w:val="5"/>
          <w:sz w:val="24"/>
          <w:szCs w:val="24"/>
          <w:highlight w:val="none"/>
          <w:lang w:eastAsia="zh-CN"/>
        </w:rPr>
        <w:t>C</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w:t>
      </w:r>
      <w:r>
        <w:rPr>
          <w:rFonts w:ascii="宋体" w:hAnsi="宋体" w:cs="宋体"/>
          <w:color w:val="auto"/>
          <w:spacing w:val="5"/>
          <w:sz w:val="24"/>
          <w:szCs w:val="24"/>
          <w:highlight w:val="none"/>
          <w:lang w:eastAsia="zh-CN"/>
        </w:rPr>
        <w:t>D</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级的企业。</w:t>
      </w:r>
    </w:p>
    <w:p w14:paraId="570B0CCD">
      <w:pPr>
        <w:spacing w:before="52" w:line="247" w:lineRule="auto"/>
        <w:ind w:left="6" w:right="2" w:firstLine="638"/>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本企业对以上承诺和声明负责。如有虚假，愿接受行政主管</w:t>
      </w:r>
      <w:r>
        <w:rPr>
          <w:rFonts w:hint="eastAsia" w:ascii="宋体" w:hAnsi="宋体" w:cs="宋体"/>
          <w:color w:val="auto"/>
          <w:spacing w:val="8"/>
          <w:sz w:val="24"/>
          <w:szCs w:val="24"/>
          <w:highlight w:val="none"/>
          <w:lang w:eastAsia="zh-CN"/>
        </w:rPr>
        <w:t>部门作出的处罚，并承担以下后果：</w:t>
      </w:r>
    </w:p>
    <w:p w14:paraId="5DF6FB33">
      <w:pPr>
        <w:spacing w:before="48" w:line="225" w:lineRule="auto"/>
        <w:ind w:left="656"/>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（一）取消本单位在本项目中的投标资格或中标资格；</w:t>
      </w:r>
    </w:p>
    <w:p w14:paraId="670FB9F4">
      <w:pPr>
        <w:spacing w:before="64" w:line="225" w:lineRule="auto"/>
        <w:ind w:left="656"/>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（二）将本单位不良行为纳入信用信息管理系统；</w:t>
      </w:r>
    </w:p>
    <w:p w14:paraId="615DAB18">
      <w:pPr>
        <w:spacing w:before="60" w:line="244" w:lineRule="auto"/>
        <w:ind w:left="41" w:right="2" w:firstLine="615"/>
        <w:rPr>
          <w:rFonts w:hint="eastAsia" w:ascii="宋体" w:hAnsi="宋体" w:cs="宋体"/>
          <w:color w:val="auto"/>
          <w:sz w:val="24"/>
          <w:szCs w:val="24"/>
          <w:highlight w:val="none"/>
          <w:lang w:eastAsia="zh-CN"/>
        </w:rPr>
      </w:pPr>
      <w:r>
        <w:rPr>
          <w:rFonts w:hint="eastAsia" w:ascii="宋体" w:hAnsi="宋体" w:cs="宋体"/>
          <w:color w:val="auto"/>
          <w:spacing w:val="9"/>
          <w:sz w:val="24"/>
          <w:szCs w:val="24"/>
          <w:highlight w:val="none"/>
          <w:lang w:eastAsia="zh-CN"/>
        </w:rPr>
        <w:t>（三）主动在产生不良行为所在的各县（市、区）行</w:t>
      </w:r>
      <w:r>
        <w:rPr>
          <w:rFonts w:hint="eastAsia" w:ascii="宋体" w:hAnsi="宋体" w:cs="宋体"/>
          <w:color w:val="auto"/>
          <w:spacing w:val="8"/>
          <w:sz w:val="24"/>
          <w:szCs w:val="24"/>
          <w:highlight w:val="none"/>
          <w:lang w:eastAsia="zh-CN"/>
        </w:rPr>
        <w:t>政区域</w:t>
      </w:r>
      <w:r>
        <w:rPr>
          <w:rFonts w:hint="eastAsia" w:ascii="宋体" w:hAnsi="宋体" w:cs="宋体"/>
          <w:color w:val="auto"/>
          <w:spacing w:val="6"/>
          <w:sz w:val="24"/>
          <w:szCs w:val="24"/>
          <w:highlight w:val="none"/>
          <w:lang w:eastAsia="zh-CN"/>
        </w:rPr>
        <w:t>内不参加房建市政工程项目的投标活动一年；</w:t>
      </w:r>
    </w:p>
    <w:p w14:paraId="61798F4F">
      <w:pPr>
        <w:spacing w:before="63" w:line="225" w:lineRule="auto"/>
        <w:ind w:left="656"/>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（四）应付的赔偿责任和相应法律责任。</w:t>
      </w:r>
    </w:p>
    <w:p w14:paraId="0F7BB081">
      <w:pPr>
        <w:pStyle w:val="6"/>
        <w:spacing w:line="329" w:lineRule="auto"/>
        <w:rPr>
          <w:rFonts w:hint="eastAsia" w:ascii="宋体" w:hAnsi="宋体" w:cs="宋体"/>
          <w:color w:val="auto"/>
          <w:sz w:val="24"/>
          <w:szCs w:val="24"/>
          <w:highlight w:val="none"/>
          <w:lang w:eastAsia="zh-CN"/>
        </w:rPr>
      </w:pPr>
    </w:p>
    <w:p w14:paraId="172F006F">
      <w:pPr>
        <w:spacing w:before="102" w:line="225" w:lineRule="auto"/>
        <w:ind w:left="845"/>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单位名称（公章</w:t>
      </w:r>
      <w:r>
        <w:rPr>
          <w:rFonts w:hint="eastAsia" w:ascii="宋体" w:hAnsi="宋体" w:cs="宋体"/>
          <w:color w:val="auto"/>
          <w:spacing w:val="1"/>
          <w:sz w:val="24"/>
          <w:szCs w:val="24"/>
          <w:highlight w:val="none"/>
          <w:lang w:eastAsia="zh-CN"/>
        </w:rPr>
        <w:t>）：</w:t>
      </w:r>
    </w:p>
    <w:p w14:paraId="01306550">
      <w:pPr>
        <w:pStyle w:val="6"/>
        <w:spacing w:line="457" w:lineRule="auto"/>
        <w:rPr>
          <w:rFonts w:hint="eastAsia" w:ascii="宋体" w:hAnsi="宋体" w:cs="宋体"/>
          <w:color w:val="auto"/>
          <w:sz w:val="24"/>
          <w:szCs w:val="24"/>
          <w:highlight w:val="none"/>
          <w:lang w:eastAsia="zh-CN"/>
        </w:rPr>
      </w:pPr>
    </w:p>
    <w:p w14:paraId="38AB7060">
      <w:pPr>
        <w:spacing w:before="100" w:line="225" w:lineRule="auto"/>
        <w:ind w:left="850"/>
        <w:rPr>
          <w:rFonts w:hint="eastAsia" w:ascii="宋体" w:hAnsi="宋体" w:cs="宋体"/>
          <w:color w:val="auto"/>
          <w:sz w:val="24"/>
          <w:szCs w:val="24"/>
          <w:highlight w:val="none"/>
          <w:lang w:eastAsia="zh-CN"/>
        </w:rPr>
      </w:pPr>
      <w:r>
        <w:rPr>
          <w:rFonts w:hint="eastAsia" w:ascii="宋体" w:hAnsi="宋体" w:cs="宋体"/>
          <w:color w:val="auto"/>
          <w:spacing w:val="6"/>
          <w:sz w:val="24"/>
          <w:szCs w:val="24"/>
          <w:highlight w:val="none"/>
          <w:lang w:eastAsia="zh-CN"/>
        </w:rPr>
        <w:t>统一社会信用代码：</w:t>
      </w:r>
    </w:p>
    <w:p w14:paraId="2402E334">
      <w:pPr>
        <w:pStyle w:val="6"/>
        <w:spacing w:line="457" w:lineRule="auto"/>
        <w:rPr>
          <w:rFonts w:hint="eastAsia" w:ascii="宋体" w:hAnsi="宋体" w:cs="宋体"/>
          <w:color w:val="auto"/>
          <w:sz w:val="24"/>
          <w:szCs w:val="24"/>
          <w:highlight w:val="none"/>
          <w:lang w:eastAsia="zh-CN"/>
        </w:rPr>
      </w:pPr>
    </w:p>
    <w:p w14:paraId="1DD2F60B">
      <w:pPr>
        <w:spacing w:before="102" w:line="543" w:lineRule="auto"/>
        <w:ind w:left="844" w:right="5000"/>
        <w:rPr>
          <w:rFonts w:hint="eastAsia" w:ascii="宋体" w:hAnsi="宋体" w:cs="宋体"/>
          <w:color w:val="auto"/>
          <w:spacing w:val="-29"/>
          <w:sz w:val="24"/>
          <w:szCs w:val="24"/>
          <w:highlight w:val="none"/>
          <w:lang w:eastAsia="zh-CN"/>
        </w:rPr>
      </w:pPr>
      <w:r>
        <w:rPr>
          <w:rFonts w:hint="eastAsia" w:ascii="宋体" w:hAnsi="宋体" w:cs="宋体"/>
          <w:color w:val="auto"/>
          <w:spacing w:val="8"/>
          <w:sz w:val="24"/>
          <w:szCs w:val="24"/>
          <w:highlight w:val="none"/>
          <w:lang w:eastAsia="zh-CN"/>
        </w:rPr>
        <w:t>法定代表人（签字</w:t>
      </w:r>
      <w:r>
        <w:rPr>
          <w:rFonts w:hint="eastAsia" w:ascii="宋体" w:hAnsi="宋体" w:cs="宋体"/>
          <w:color w:val="auto"/>
          <w:spacing w:val="-29"/>
          <w:sz w:val="24"/>
          <w:szCs w:val="24"/>
          <w:highlight w:val="none"/>
          <w:lang w:eastAsia="zh-CN"/>
        </w:rPr>
        <w:t>）：</w:t>
      </w:r>
    </w:p>
    <w:p w14:paraId="4135C7A8">
      <w:pPr>
        <w:spacing w:before="102" w:line="543" w:lineRule="auto"/>
        <w:ind w:left="844" w:right="5000"/>
        <w:rPr>
          <w:rFonts w:hint="eastAsia" w:ascii="宋体" w:hAnsi="宋体" w:cs="宋体"/>
          <w:color w:val="auto"/>
          <w:sz w:val="24"/>
          <w:szCs w:val="24"/>
          <w:highlight w:val="none"/>
          <w:lang w:eastAsia="zh-CN"/>
        </w:rPr>
      </w:pPr>
      <w:r>
        <w:rPr>
          <w:rFonts w:ascii="宋体" w:hAnsi="宋体" w:cs="宋体"/>
          <w:color w:val="auto"/>
          <w:sz w:val="24"/>
          <w:szCs w:val="24"/>
          <w:highlight w:val="none"/>
          <w:lang w:eastAsia="zh-CN"/>
        </w:rPr>
        <w:t xml:space="preserve"> </w:t>
      </w:r>
      <w:r>
        <w:rPr>
          <w:rFonts w:hint="eastAsia" w:ascii="宋体" w:hAnsi="宋体" w:cs="宋体"/>
          <w:color w:val="auto"/>
          <w:spacing w:val="-6"/>
          <w:sz w:val="24"/>
          <w:szCs w:val="24"/>
          <w:highlight w:val="none"/>
          <w:lang w:eastAsia="zh-CN"/>
        </w:rPr>
        <w:t>年</w:t>
      </w:r>
      <w:r>
        <w:rPr>
          <w:rFonts w:ascii="宋体" w:hAnsi="宋体" w:cs="宋体"/>
          <w:color w:val="auto"/>
          <w:spacing w:val="12"/>
          <w:sz w:val="24"/>
          <w:szCs w:val="24"/>
          <w:highlight w:val="none"/>
          <w:lang w:eastAsia="zh-CN"/>
        </w:rPr>
        <w:t xml:space="preserve">   </w:t>
      </w:r>
      <w:r>
        <w:rPr>
          <w:rFonts w:hint="eastAsia" w:ascii="宋体" w:hAnsi="宋体" w:cs="宋体"/>
          <w:color w:val="auto"/>
          <w:spacing w:val="-6"/>
          <w:sz w:val="24"/>
          <w:szCs w:val="24"/>
          <w:highlight w:val="none"/>
          <w:lang w:eastAsia="zh-CN"/>
        </w:rPr>
        <w:t>月</w:t>
      </w:r>
      <w:r>
        <w:rPr>
          <w:rFonts w:ascii="宋体" w:hAnsi="宋体" w:cs="宋体"/>
          <w:color w:val="auto"/>
          <w:spacing w:val="39"/>
          <w:sz w:val="24"/>
          <w:szCs w:val="24"/>
          <w:highlight w:val="none"/>
          <w:lang w:eastAsia="zh-CN"/>
        </w:rPr>
        <w:t xml:space="preserve">   </w:t>
      </w:r>
      <w:r>
        <w:rPr>
          <w:rFonts w:hint="eastAsia" w:ascii="宋体" w:hAnsi="宋体" w:cs="宋体"/>
          <w:color w:val="auto"/>
          <w:spacing w:val="-6"/>
          <w:sz w:val="24"/>
          <w:szCs w:val="24"/>
          <w:highlight w:val="none"/>
          <w:lang w:eastAsia="zh-CN"/>
        </w:rPr>
        <w:t>日</w:t>
      </w:r>
    </w:p>
    <w:p w14:paraId="473952B2">
      <w:pPr>
        <w:pStyle w:val="16"/>
        <w:ind w:firstLine="200"/>
        <w:rPr>
          <w:rFonts w:hint="eastAsia" w:ascii="宋体" w:hAnsi="宋体" w:eastAsia="宋体" w:cs="宋体"/>
          <w:color w:val="auto"/>
          <w:highlight w:val="none"/>
          <w:lang w:eastAsia="zh-CN"/>
        </w:rPr>
      </w:pPr>
    </w:p>
    <w:p w14:paraId="7D264842">
      <w:pPr>
        <w:pStyle w:val="16"/>
        <w:ind w:firstLine="256"/>
        <w:rPr>
          <w:rFonts w:hint="eastAsia" w:ascii="宋体" w:hAnsi="宋体" w:eastAsia="宋体" w:cs="宋体"/>
          <w:color w:val="auto"/>
          <w:spacing w:val="8"/>
          <w:sz w:val="24"/>
          <w:szCs w:val="24"/>
          <w:highlight w:val="none"/>
          <w:lang w:eastAsia="zh-CN"/>
        </w:rPr>
        <w:sectPr>
          <w:footerReference r:id="rId23" w:type="default"/>
          <w:pgSz w:w="11906" w:h="16839"/>
          <w:pgMar w:top="1440" w:right="1080" w:bottom="1440" w:left="1080" w:header="0" w:footer="1023" w:gutter="0"/>
          <w:cols w:space="720" w:num="1"/>
        </w:sectPr>
      </w:pPr>
    </w:p>
    <w:p w14:paraId="40AF04C3">
      <w:pPr>
        <w:spacing w:before="78" w:line="220" w:lineRule="auto"/>
        <w:outlineLvl w:val="2"/>
        <w:rPr>
          <w:rFonts w:hint="eastAsia" w:ascii="宋体" w:hAnsi="宋体" w:cs="宋体"/>
          <w:b/>
          <w:bCs/>
          <w:color w:val="auto"/>
          <w:spacing w:val="-4"/>
          <w:sz w:val="24"/>
          <w:szCs w:val="24"/>
          <w:highlight w:val="none"/>
        </w:rPr>
      </w:pPr>
      <w:bookmarkStart w:id="262" w:name="_Toc9960"/>
      <w:r>
        <w:rPr>
          <w:rFonts w:hint="eastAsia" w:ascii="宋体" w:hAnsi="宋体" w:cs="宋体"/>
          <w:b/>
          <w:bCs/>
          <w:color w:val="auto"/>
          <w:spacing w:val="-4"/>
          <w:sz w:val="24"/>
          <w:szCs w:val="24"/>
          <w:highlight w:val="none"/>
        </w:rPr>
        <w:t>格式十</w:t>
      </w:r>
      <w:r>
        <w:rPr>
          <w:rFonts w:hint="eastAsia" w:ascii="宋体" w:hAnsi="宋体" w:cs="宋体"/>
          <w:b/>
          <w:bCs/>
          <w:color w:val="auto"/>
          <w:spacing w:val="-4"/>
          <w:sz w:val="24"/>
          <w:szCs w:val="24"/>
          <w:highlight w:val="none"/>
          <w:lang w:eastAsia="zh-CN"/>
        </w:rPr>
        <w:t>五</w:t>
      </w:r>
      <w:r>
        <w:rPr>
          <w:rFonts w:ascii="宋体" w:hAnsi="宋体" w:cs="宋体"/>
          <w:b/>
          <w:bCs/>
          <w:color w:val="auto"/>
          <w:spacing w:val="-4"/>
          <w:sz w:val="24"/>
          <w:szCs w:val="24"/>
          <w:highlight w:val="none"/>
        </w:rPr>
        <w:t xml:space="preserve">  </w:t>
      </w:r>
      <w:r>
        <w:rPr>
          <w:rFonts w:hint="eastAsia" w:ascii="宋体" w:hAnsi="宋体" w:cs="宋体"/>
          <w:b/>
          <w:bCs/>
          <w:color w:val="auto"/>
          <w:spacing w:val="-4"/>
          <w:sz w:val="24"/>
          <w:szCs w:val="24"/>
          <w:highlight w:val="none"/>
        </w:rPr>
        <w:t>原件一览表</w:t>
      </w:r>
      <w:bookmarkEnd w:id="262"/>
    </w:p>
    <w:tbl>
      <w:tblPr>
        <w:tblStyle w:val="17"/>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25A1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tcPr>
          <w:p w14:paraId="15567F30">
            <w:pPr>
              <w:spacing w:before="132" w:line="220" w:lineRule="auto"/>
              <w:ind w:left="3965"/>
              <w:rPr>
                <w:rFonts w:hint="eastAsia" w:ascii="宋体" w:hAnsi="宋体" w:cs="宋体"/>
                <w:color w:val="auto"/>
                <w:sz w:val="24"/>
                <w:szCs w:val="24"/>
                <w:highlight w:val="none"/>
              </w:rPr>
            </w:pPr>
            <w:r>
              <w:rPr>
                <w:rFonts w:hint="eastAsia" w:ascii="宋体" w:hAnsi="宋体" w:cs="宋体"/>
                <w:b/>
                <w:bCs/>
                <w:color w:val="auto"/>
                <w:spacing w:val="-5"/>
                <w:sz w:val="24"/>
                <w:szCs w:val="24"/>
                <w:highlight w:val="none"/>
              </w:rPr>
              <w:t>原件一览表</w:t>
            </w:r>
          </w:p>
        </w:tc>
      </w:tr>
      <w:tr w14:paraId="19B04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tcPr>
          <w:p w14:paraId="4683646D">
            <w:pPr>
              <w:pStyle w:val="34"/>
              <w:spacing w:line="253" w:lineRule="auto"/>
              <w:rPr>
                <w:rFonts w:hint="eastAsia" w:ascii="宋体" w:hAnsi="宋体" w:cs="宋体"/>
                <w:color w:val="auto"/>
                <w:sz w:val="24"/>
                <w:szCs w:val="24"/>
                <w:highlight w:val="none"/>
              </w:rPr>
            </w:pPr>
          </w:p>
          <w:p w14:paraId="39B078B9">
            <w:pPr>
              <w:spacing w:before="62" w:line="230" w:lineRule="auto"/>
              <w:rPr>
                <w:rFonts w:hint="eastAsia" w:ascii="宋体" w:hAnsi="宋体" w:cs="宋体"/>
                <w:color w:val="auto"/>
                <w:sz w:val="24"/>
                <w:szCs w:val="24"/>
                <w:highlight w:val="none"/>
              </w:rPr>
            </w:pPr>
            <w:r>
              <w:rPr>
                <w:rFonts w:hint="eastAsia" w:ascii="宋体" w:hAnsi="宋体" w:cs="宋体"/>
                <w:color w:val="auto"/>
                <w:spacing w:val="7"/>
                <w:sz w:val="24"/>
                <w:szCs w:val="24"/>
                <w:highlight w:val="none"/>
              </w:rPr>
              <w:t>工程名称</w:t>
            </w:r>
          </w:p>
        </w:tc>
        <w:tc>
          <w:tcPr>
            <w:tcW w:w="6816" w:type="dxa"/>
            <w:gridSpan w:val="6"/>
          </w:tcPr>
          <w:p w14:paraId="421423DA">
            <w:pPr>
              <w:pStyle w:val="34"/>
              <w:rPr>
                <w:rFonts w:hint="eastAsia" w:ascii="宋体" w:hAnsi="宋体" w:cs="宋体"/>
                <w:color w:val="auto"/>
                <w:sz w:val="24"/>
                <w:szCs w:val="24"/>
                <w:highlight w:val="none"/>
              </w:rPr>
            </w:pPr>
          </w:p>
        </w:tc>
      </w:tr>
      <w:tr w14:paraId="3B4C8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tcPr>
          <w:p w14:paraId="1AFE7FCB">
            <w:pPr>
              <w:spacing w:before="150" w:line="230" w:lineRule="auto"/>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投标人名称</w:t>
            </w:r>
            <w:r>
              <w:rPr>
                <w:rFonts w:ascii="宋体" w:hAnsi="宋体" w:cs="宋体"/>
                <w:color w:val="auto"/>
                <w:spacing w:val="5"/>
                <w:sz w:val="24"/>
                <w:szCs w:val="24"/>
                <w:highlight w:val="none"/>
                <w:lang w:eastAsia="zh-CN"/>
              </w:rPr>
              <w:t>(</w:t>
            </w:r>
            <w:r>
              <w:rPr>
                <w:rFonts w:hint="eastAsia" w:ascii="宋体" w:hAnsi="宋体" w:cs="宋体"/>
                <w:color w:val="auto"/>
                <w:spacing w:val="5"/>
                <w:sz w:val="24"/>
                <w:szCs w:val="24"/>
                <w:highlight w:val="none"/>
                <w:lang w:eastAsia="zh-CN"/>
              </w:rPr>
              <w:t>请务必填写单位全称</w:t>
            </w:r>
            <w:r>
              <w:rPr>
                <w:rFonts w:ascii="宋体" w:hAnsi="宋体" w:cs="宋体"/>
                <w:color w:val="auto"/>
                <w:spacing w:val="5"/>
                <w:sz w:val="24"/>
                <w:szCs w:val="24"/>
                <w:highlight w:val="none"/>
                <w:lang w:eastAsia="zh-CN"/>
              </w:rPr>
              <w:t>)</w:t>
            </w:r>
          </w:p>
        </w:tc>
        <w:tc>
          <w:tcPr>
            <w:tcW w:w="6816" w:type="dxa"/>
            <w:gridSpan w:val="6"/>
          </w:tcPr>
          <w:p w14:paraId="30795F5F">
            <w:pPr>
              <w:pStyle w:val="34"/>
              <w:rPr>
                <w:rFonts w:hint="eastAsia" w:ascii="宋体" w:hAnsi="宋体" w:cs="宋体"/>
                <w:color w:val="auto"/>
                <w:sz w:val="24"/>
                <w:szCs w:val="24"/>
                <w:highlight w:val="none"/>
                <w:lang w:eastAsia="zh-CN"/>
              </w:rPr>
            </w:pPr>
          </w:p>
        </w:tc>
      </w:tr>
      <w:tr w14:paraId="49559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tcPr>
          <w:p w14:paraId="0173881A">
            <w:pPr>
              <w:spacing w:before="151"/>
              <w:ind w:right="149"/>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投标人法定代表人或其委托代理人签名</w:t>
            </w:r>
          </w:p>
        </w:tc>
        <w:tc>
          <w:tcPr>
            <w:tcW w:w="2689" w:type="dxa"/>
            <w:gridSpan w:val="2"/>
          </w:tcPr>
          <w:p w14:paraId="4838ED97">
            <w:pPr>
              <w:pStyle w:val="34"/>
              <w:rPr>
                <w:rFonts w:hint="eastAsia" w:ascii="宋体" w:hAnsi="宋体" w:cs="宋体"/>
                <w:color w:val="auto"/>
                <w:sz w:val="24"/>
                <w:szCs w:val="24"/>
                <w:highlight w:val="none"/>
                <w:lang w:eastAsia="zh-CN"/>
              </w:rPr>
            </w:pPr>
          </w:p>
        </w:tc>
        <w:tc>
          <w:tcPr>
            <w:tcW w:w="1499" w:type="dxa"/>
            <w:gridSpan w:val="2"/>
          </w:tcPr>
          <w:p w14:paraId="4AFF90C6">
            <w:pPr>
              <w:spacing w:before="151" w:line="312" w:lineRule="auto"/>
              <w:ind w:right="175"/>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手机</w:t>
            </w:r>
            <w:r>
              <w:rPr>
                <w:rFonts w:hint="eastAsia" w:ascii="宋体" w:hAnsi="宋体" w:cs="宋体"/>
                <w:color w:val="auto"/>
                <w:spacing w:val="2"/>
                <w:sz w:val="24"/>
                <w:szCs w:val="24"/>
                <w:highlight w:val="none"/>
              </w:rPr>
              <w:t>号码</w:t>
            </w:r>
          </w:p>
        </w:tc>
        <w:tc>
          <w:tcPr>
            <w:tcW w:w="2628" w:type="dxa"/>
            <w:gridSpan w:val="2"/>
          </w:tcPr>
          <w:p w14:paraId="4961D5D8">
            <w:pPr>
              <w:pStyle w:val="34"/>
              <w:rPr>
                <w:rFonts w:hint="eastAsia" w:ascii="宋体" w:hAnsi="宋体" w:cs="宋体"/>
                <w:color w:val="auto"/>
                <w:sz w:val="24"/>
                <w:szCs w:val="24"/>
                <w:highlight w:val="none"/>
              </w:rPr>
            </w:pPr>
          </w:p>
        </w:tc>
      </w:tr>
      <w:tr w14:paraId="24C3A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tcPr>
          <w:p w14:paraId="73B93F70">
            <w:pPr>
              <w:spacing w:before="62" w:line="228" w:lineRule="auto"/>
              <w:ind w:left="3361"/>
              <w:rPr>
                <w:rFonts w:hint="eastAsia" w:ascii="宋体" w:hAnsi="宋体" w:cs="宋体"/>
                <w:color w:val="auto"/>
                <w:sz w:val="24"/>
                <w:szCs w:val="24"/>
                <w:highlight w:val="none"/>
                <w:lang w:eastAsia="zh-CN"/>
              </w:rPr>
            </w:pPr>
            <w:r>
              <w:rPr>
                <w:rFonts w:hint="eastAsia" w:ascii="宋体" w:hAnsi="宋体" w:cs="宋体"/>
                <w:color w:val="auto"/>
                <w:spacing w:val="8"/>
                <w:sz w:val="24"/>
                <w:szCs w:val="24"/>
                <w:highlight w:val="none"/>
                <w:lang w:eastAsia="zh-CN"/>
              </w:rPr>
              <w:t>递交的证明材料原件如下：</w:t>
            </w:r>
          </w:p>
        </w:tc>
      </w:tr>
      <w:tr w14:paraId="7717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tcPr>
          <w:p w14:paraId="7FF6EEF8">
            <w:pPr>
              <w:pStyle w:val="34"/>
              <w:spacing w:line="257" w:lineRule="auto"/>
              <w:rPr>
                <w:rFonts w:hint="eastAsia" w:ascii="宋体" w:hAnsi="宋体" w:cs="宋体"/>
                <w:color w:val="auto"/>
                <w:sz w:val="24"/>
                <w:szCs w:val="24"/>
                <w:highlight w:val="none"/>
                <w:lang w:eastAsia="zh-CN"/>
              </w:rPr>
            </w:pPr>
          </w:p>
          <w:p w14:paraId="3F3AAB29">
            <w:pPr>
              <w:spacing w:before="62" w:line="230" w:lineRule="auto"/>
              <w:ind w:left="155"/>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序号</w:t>
            </w:r>
          </w:p>
        </w:tc>
        <w:tc>
          <w:tcPr>
            <w:tcW w:w="5304" w:type="dxa"/>
            <w:gridSpan w:val="4"/>
          </w:tcPr>
          <w:p w14:paraId="48C52287">
            <w:pPr>
              <w:pStyle w:val="34"/>
              <w:spacing w:line="257" w:lineRule="auto"/>
              <w:rPr>
                <w:rFonts w:hint="eastAsia" w:ascii="宋体" w:hAnsi="宋体" w:cs="宋体"/>
                <w:color w:val="auto"/>
                <w:sz w:val="24"/>
                <w:szCs w:val="24"/>
                <w:highlight w:val="none"/>
              </w:rPr>
            </w:pPr>
          </w:p>
          <w:p w14:paraId="4DCA7EB1">
            <w:pPr>
              <w:spacing w:before="61" w:line="228" w:lineRule="auto"/>
              <w:ind w:left="1765"/>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证明材料原件名称</w:t>
            </w:r>
          </w:p>
        </w:tc>
        <w:tc>
          <w:tcPr>
            <w:tcW w:w="1771" w:type="dxa"/>
            <w:gridSpan w:val="2"/>
          </w:tcPr>
          <w:p w14:paraId="6C6B2A7C">
            <w:pPr>
              <w:pStyle w:val="34"/>
              <w:spacing w:line="256" w:lineRule="auto"/>
              <w:rPr>
                <w:rFonts w:hint="eastAsia" w:ascii="宋体" w:hAnsi="宋体" w:cs="宋体"/>
                <w:color w:val="auto"/>
                <w:sz w:val="24"/>
                <w:szCs w:val="24"/>
                <w:highlight w:val="none"/>
              </w:rPr>
            </w:pPr>
          </w:p>
          <w:p w14:paraId="6649BD3F">
            <w:pPr>
              <w:spacing w:before="62" w:line="230" w:lineRule="auto"/>
              <w:ind w:left="664"/>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单位</w:t>
            </w:r>
          </w:p>
        </w:tc>
        <w:tc>
          <w:tcPr>
            <w:tcW w:w="1637" w:type="dxa"/>
          </w:tcPr>
          <w:p w14:paraId="35EE10CD">
            <w:pPr>
              <w:pStyle w:val="34"/>
              <w:spacing w:line="256" w:lineRule="auto"/>
              <w:rPr>
                <w:rFonts w:hint="eastAsia" w:ascii="宋体" w:hAnsi="宋体" w:cs="宋体"/>
                <w:color w:val="auto"/>
                <w:sz w:val="24"/>
                <w:szCs w:val="24"/>
                <w:highlight w:val="none"/>
              </w:rPr>
            </w:pPr>
          </w:p>
          <w:p w14:paraId="09074611">
            <w:pPr>
              <w:spacing w:before="62" w:line="229" w:lineRule="auto"/>
              <w:ind w:left="592"/>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数量</w:t>
            </w:r>
          </w:p>
        </w:tc>
      </w:tr>
      <w:tr w14:paraId="1F6DA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6433DCE8">
            <w:pPr>
              <w:spacing w:before="287" w:line="184" w:lineRule="auto"/>
              <w:ind w:left="317"/>
              <w:rPr>
                <w:rFonts w:hint="eastAsia" w:ascii="宋体" w:hAnsi="宋体" w:cs="宋体"/>
                <w:color w:val="auto"/>
                <w:sz w:val="24"/>
                <w:szCs w:val="24"/>
                <w:highlight w:val="none"/>
              </w:rPr>
            </w:pPr>
            <w:r>
              <w:rPr>
                <w:rFonts w:ascii="宋体" w:hAnsi="宋体" w:cs="宋体"/>
                <w:color w:val="auto"/>
                <w:sz w:val="24"/>
                <w:szCs w:val="24"/>
                <w:highlight w:val="none"/>
              </w:rPr>
              <w:t>1</w:t>
            </w:r>
          </w:p>
        </w:tc>
        <w:tc>
          <w:tcPr>
            <w:tcW w:w="5304" w:type="dxa"/>
            <w:gridSpan w:val="4"/>
          </w:tcPr>
          <w:p w14:paraId="34AE8AB9">
            <w:pPr>
              <w:pStyle w:val="34"/>
              <w:rPr>
                <w:rFonts w:hint="eastAsia" w:ascii="宋体" w:hAnsi="宋体" w:cs="宋体"/>
                <w:color w:val="auto"/>
                <w:sz w:val="24"/>
                <w:szCs w:val="24"/>
                <w:highlight w:val="none"/>
              </w:rPr>
            </w:pPr>
          </w:p>
        </w:tc>
        <w:tc>
          <w:tcPr>
            <w:tcW w:w="1771" w:type="dxa"/>
            <w:gridSpan w:val="2"/>
          </w:tcPr>
          <w:p w14:paraId="270C97E7">
            <w:pPr>
              <w:pStyle w:val="34"/>
              <w:rPr>
                <w:rFonts w:hint="eastAsia" w:ascii="宋体" w:hAnsi="宋体" w:cs="宋体"/>
                <w:color w:val="auto"/>
                <w:sz w:val="24"/>
                <w:szCs w:val="24"/>
                <w:highlight w:val="none"/>
              </w:rPr>
            </w:pPr>
          </w:p>
        </w:tc>
        <w:tc>
          <w:tcPr>
            <w:tcW w:w="1637" w:type="dxa"/>
          </w:tcPr>
          <w:p w14:paraId="292C3157">
            <w:pPr>
              <w:pStyle w:val="34"/>
              <w:rPr>
                <w:rFonts w:hint="eastAsia" w:ascii="宋体" w:hAnsi="宋体" w:cs="宋体"/>
                <w:color w:val="auto"/>
                <w:sz w:val="24"/>
                <w:szCs w:val="24"/>
                <w:highlight w:val="none"/>
              </w:rPr>
            </w:pPr>
          </w:p>
        </w:tc>
      </w:tr>
      <w:tr w14:paraId="5D07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4CCC45F5">
            <w:pPr>
              <w:spacing w:before="288" w:line="183" w:lineRule="auto"/>
              <w:ind w:left="302"/>
              <w:rPr>
                <w:rFonts w:hint="eastAsia" w:ascii="宋体" w:hAnsi="宋体" w:cs="宋体"/>
                <w:color w:val="auto"/>
                <w:sz w:val="24"/>
                <w:szCs w:val="24"/>
                <w:highlight w:val="none"/>
              </w:rPr>
            </w:pPr>
            <w:r>
              <w:rPr>
                <w:rFonts w:ascii="宋体" w:hAnsi="宋体" w:cs="宋体"/>
                <w:color w:val="auto"/>
                <w:sz w:val="24"/>
                <w:szCs w:val="24"/>
                <w:highlight w:val="none"/>
              </w:rPr>
              <w:t>2</w:t>
            </w:r>
          </w:p>
        </w:tc>
        <w:tc>
          <w:tcPr>
            <w:tcW w:w="5304" w:type="dxa"/>
            <w:gridSpan w:val="4"/>
          </w:tcPr>
          <w:p w14:paraId="53A4AEF4">
            <w:pPr>
              <w:pStyle w:val="34"/>
              <w:rPr>
                <w:rFonts w:hint="eastAsia" w:ascii="宋体" w:hAnsi="宋体" w:cs="宋体"/>
                <w:color w:val="auto"/>
                <w:sz w:val="24"/>
                <w:szCs w:val="24"/>
                <w:highlight w:val="none"/>
              </w:rPr>
            </w:pPr>
          </w:p>
        </w:tc>
        <w:tc>
          <w:tcPr>
            <w:tcW w:w="1771" w:type="dxa"/>
            <w:gridSpan w:val="2"/>
          </w:tcPr>
          <w:p w14:paraId="6FD8B682">
            <w:pPr>
              <w:pStyle w:val="34"/>
              <w:rPr>
                <w:rFonts w:hint="eastAsia" w:ascii="宋体" w:hAnsi="宋体" w:cs="宋体"/>
                <w:color w:val="auto"/>
                <w:sz w:val="24"/>
                <w:szCs w:val="24"/>
                <w:highlight w:val="none"/>
              </w:rPr>
            </w:pPr>
          </w:p>
        </w:tc>
        <w:tc>
          <w:tcPr>
            <w:tcW w:w="1637" w:type="dxa"/>
          </w:tcPr>
          <w:p w14:paraId="67DE7A55">
            <w:pPr>
              <w:pStyle w:val="34"/>
              <w:rPr>
                <w:rFonts w:hint="eastAsia" w:ascii="宋体" w:hAnsi="宋体" w:cs="宋体"/>
                <w:color w:val="auto"/>
                <w:sz w:val="24"/>
                <w:szCs w:val="24"/>
                <w:highlight w:val="none"/>
              </w:rPr>
            </w:pPr>
          </w:p>
        </w:tc>
      </w:tr>
      <w:tr w14:paraId="04BBE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15CD919E">
            <w:pPr>
              <w:spacing w:before="287" w:line="183" w:lineRule="auto"/>
              <w:ind w:left="304"/>
              <w:rPr>
                <w:rFonts w:hint="eastAsia" w:ascii="宋体" w:hAnsi="宋体" w:cs="宋体"/>
                <w:color w:val="auto"/>
                <w:sz w:val="24"/>
                <w:szCs w:val="24"/>
                <w:highlight w:val="none"/>
              </w:rPr>
            </w:pPr>
            <w:r>
              <w:rPr>
                <w:rFonts w:ascii="宋体" w:hAnsi="宋体" w:cs="宋体"/>
                <w:color w:val="auto"/>
                <w:sz w:val="24"/>
                <w:szCs w:val="24"/>
                <w:highlight w:val="none"/>
              </w:rPr>
              <w:t>3</w:t>
            </w:r>
          </w:p>
        </w:tc>
        <w:tc>
          <w:tcPr>
            <w:tcW w:w="5304" w:type="dxa"/>
            <w:gridSpan w:val="4"/>
          </w:tcPr>
          <w:p w14:paraId="0A58269B">
            <w:pPr>
              <w:pStyle w:val="34"/>
              <w:rPr>
                <w:rFonts w:hint="eastAsia" w:ascii="宋体" w:hAnsi="宋体" w:cs="宋体"/>
                <w:color w:val="auto"/>
                <w:sz w:val="24"/>
                <w:szCs w:val="24"/>
                <w:highlight w:val="none"/>
              </w:rPr>
            </w:pPr>
          </w:p>
        </w:tc>
        <w:tc>
          <w:tcPr>
            <w:tcW w:w="1771" w:type="dxa"/>
            <w:gridSpan w:val="2"/>
          </w:tcPr>
          <w:p w14:paraId="72CDB15E">
            <w:pPr>
              <w:pStyle w:val="34"/>
              <w:rPr>
                <w:rFonts w:hint="eastAsia" w:ascii="宋体" w:hAnsi="宋体" w:cs="宋体"/>
                <w:color w:val="auto"/>
                <w:sz w:val="24"/>
                <w:szCs w:val="24"/>
                <w:highlight w:val="none"/>
              </w:rPr>
            </w:pPr>
          </w:p>
        </w:tc>
        <w:tc>
          <w:tcPr>
            <w:tcW w:w="1637" w:type="dxa"/>
          </w:tcPr>
          <w:p w14:paraId="581A51AB">
            <w:pPr>
              <w:pStyle w:val="34"/>
              <w:rPr>
                <w:rFonts w:hint="eastAsia" w:ascii="宋体" w:hAnsi="宋体" w:cs="宋体"/>
                <w:color w:val="auto"/>
                <w:sz w:val="24"/>
                <w:szCs w:val="24"/>
                <w:highlight w:val="none"/>
              </w:rPr>
            </w:pPr>
          </w:p>
        </w:tc>
      </w:tr>
      <w:tr w14:paraId="186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7254237">
            <w:pPr>
              <w:pStyle w:val="34"/>
              <w:spacing w:line="348" w:lineRule="auto"/>
              <w:rPr>
                <w:rFonts w:hint="eastAsia" w:ascii="宋体" w:hAnsi="宋体" w:cs="宋体"/>
                <w:color w:val="auto"/>
                <w:sz w:val="24"/>
                <w:szCs w:val="24"/>
                <w:highlight w:val="none"/>
              </w:rPr>
            </w:pPr>
          </w:p>
          <w:p w14:paraId="2B69F666">
            <w:pPr>
              <w:spacing w:before="78" w:line="99" w:lineRule="exact"/>
              <w:ind w:left="186"/>
              <w:rPr>
                <w:rFonts w:hint="eastAsia" w:ascii="宋体" w:hAnsi="宋体" w:cs="宋体"/>
                <w:color w:val="auto"/>
                <w:sz w:val="24"/>
                <w:szCs w:val="24"/>
                <w:highlight w:val="none"/>
              </w:rPr>
            </w:pPr>
            <w:r>
              <w:rPr>
                <w:rFonts w:ascii="宋体" w:hAnsi="宋体" w:cs="宋体"/>
                <w:color w:val="auto"/>
                <w:position w:val="1"/>
                <w:sz w:val="24"/>
                <w:szCs w:val="24"/>
                <w:highlight w:val="none"/>
              </w:rPr>
              <w:t>...</w:t>
            </w:r>
          </w:p>
        </w:tc>
        <w:tc>
          <w:tcPr>
            <w:tcW w:w="5304" w:type="dxa"/>
            <w:gridSpan w:val="4"/>
          </w:tcPr>
          <w:p w14:paraId="1B1E664C">
            <w:pPr>
              <w:pStyle w:val="34"/>
              <w:rPr>
                <w:rFonts w:hint="eastAsia" w:ascii="宋体" w:hAnsi="宋体" w:cs="宋体"/>
                <w:color w:val="auto"/>
                <w:sz w:val="24"/>
                <w:szCs w:val="24"/>
                <w:highlight w:val="none"/>
              </w:rPr>
            </w:pPr>
          </w:p>
        </w:tc>
        <w:tc>
          <w:tcPr>
            <w:tcW w:w="1771" w:type="dxa"/>
            <w:gridSpan w:val="2"/>
          </w:tcPr>
          <w:p w14:paraId="784730C5">
            <w:pPr>
              <w:pStyle w:val="34"/>
              <w:rPr>
                <w:rFonts w:hint="eastAsia" w:ascii="宋体" w:hAnsi="宋体" w:cs="宋体"/>
                <w:color w:val="auto"/>
                <w:sz w:val="24"/>
                <w:szCs w:val="24"/>
                <w:highlight w:val="none"/>
              </w:rPr>
            </w:pPr>
          </w:p>
        </w:tc>
        <w:tc>
          <w:tcPr>
            <w:tcW w:w="1637" w:type="dxa"/>
          </w:tcPr>
          <w:p w14:paraId="5E26FA7D">
            <w:pPr>
              <w:pStyle w:val="34"/>
              <w:rPr>
                <w:rFonts w:hint="eastAsia" w:ascii="宋体" w:hAnsi="宋体" w:cs="宋体"/>
                <w:color w:val="auto"/>
                <w:sz w:val="24"/>
                <w:szCs w:val="24"/>
                <w:highlight w:val="none"/>
              </w:rPr>
            </w:pPr>
          </w:p>
        </w:tc>
      </w:tr>
      <w:tr w14:paraId="777F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tcPr>
          <w:p w14:paraId="6032C467">
            <w:pPr>
              <w:pStyle w:val="34"/>
              <w:spacing w:line="274" w:lineRule="auto"/>
              <w:rPr>
                <w:rFonts w:hint="eastAsia" w:ascii="宋体" w:hAnsi="宋体" w:cs="宋体"/>
                <w:color w:val="auto"/>
                <w:sz w:val="24"/>
                <w:szCs w:val="24"/>
                <w:highlight w:val="none"/>
              </w:rPr>
            </w:pPr>
          </w:p>
          <w:p w14:paraId="16A58102">
            <w:pPr>
              <w:pStyle w:val="34"/>
              <w:spacing w:line="275" w:lineRule="auto"/>
              <w:rPr>
                <w:rFonts w:hint="eastAsia" w:ascii="宋体" w:hAnsi="宋体" w:cs="宋体"/>
                <w:color w:val="auto"/>
                <w:sz w:val="24"/>
                <w:szCs w:val="24"/>
                <w:highlight w:val="none"/>
              </w:rPr>
            </w:pPr>
          </w:p>
          <w:p w14:paraId="6652D82E">
            <w:pPr>
              <w:pStyle w:val="34"/>
              <w:spacing w:line="275" w:lineRule="auto"/>
              <w:rPr>
                <w:rFonts w:hint="eastAsia" w:ascii="宋体" w:hAnsi="宋体" w:cs="宋体"/>
                <w:color w:val="auto"/>
                <w:sz w:val="24"/>
                <w:szCs w:val="24"/>
                <w:highlight w:val="none"/>
              </w:rPr>
            </w:pPr>
          </w:p>
          <w:p w14:paraId="133C4E3B">
            <w:pPr>
              <w:spacing w:before="62" w:line="233" w:lineRule="auto"/>
              <w:ind w:left="29"/>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注意：</w:t>
            </w:r>
          </w:p>
        </w:tc>
        <w:tc>
          <w:tcPr>
            <w:tcW w:w="8712" w:type="dxa"/>
            <w:gridSpan w:val="7"/>
          </w:tcPr>
          <w:p w14:paraId="0B91E808">
            <w:pPr>
              <w:spacing w:before="148"/>
              <w:ind w:left="111" w:right="107" w:firstLine="483"/>
              <w:jc w:val="both"/>
              <w:rPr>
                <w:rFonts w:hint="eastAsia" w:ascii="宋体" w:hAnsi="宋体" w:cs="宋体"/>
                <w:color w:val="auto"/>
                <w:sz w:val="24"/>
                <w:szCs w:val="24"/>
                <w:highlight w:val="none"/>
                <w:lang w:eastAsia="zh-CN"/>
              </w:rPr>
            </w:pPr>
            <w:r>
              <w:rPr>
                <w:rFonts w:hint="eastAsia" w:ascii="宋体" w:hAnsi="宋体" w:cs="宋体"/>
                <w:color w:val="auto"/>
                <w:spacing w:val="7"/>
                <w:sz w:val="24"/>
                <w:szCs w:val="24"/>
                <w:highlight w:val="none"/>
                <w:lang w:eastAsia="zh-CN"/>
              </w:rPr>
              <w:t>该表一式两份，两份表格投标人均需如实填写各项内容，两份表格的填写内容应一致。一</w:t>
            </w:r>
            <w:r>
              <w:rPr>
                <w:rFonts w:hint="eastAsia" w:ascii="宋体" w:hAnsi="宋体" w:cs="宋体"/>
                <w:color w:val="auto"/>
                <w:spacing w:val="9"/>
                <w:sz w:val="24"/>
                <w:szCs w:val="24"/>
                <w:highlight w:val="none"/>
                <w:lang w:eastAsia="zh-CN"/>
              </w:rPr>
              <w:t>份贴于装纳原件的文件袋（箱</w:t>
            </w:r>
            <w:r>
              <w:rPr>
                <w:rFonts w:hint="eastAsia" w:ascii="宋体" w:hAnsi="宋体" w:cs="宋体"/>
                <w:color w:val="auto"/>
                <w:spacing w:val="20"/>
                <w:sz w:val="24"/>
                <w:szCs w:val="24"/>
                <w:highlight w:val="none"/>
                <w:lang w:eastAsia="zh-CN"/>
              </w:rPr>
              <w:t>），</w:t>
            </w:r>
            <w:r>
              <w:rPr>
                <w:rFonts w:hint="eastAsia" w:ascii="宋体" w:hAnsi="宋体" w:cs="宋体"/>
                <w:color w:val="auto"/>
                <w:spacing w:val="9"/>
                <w:sz w:val="24"/>
                <w:szCs w:val="24"/>
                <w:highlight w:val="none"/>
                <w:lang w:eastAsia="zh-CN"/>
              </w:rPr>
              <w:t>一份在递交文件袋（箱）时由招标代理机构、投标人签字后交招标代理机构。招标代理机构仅代签收装纳原件的文件袋（箱</w:t>
            </w:r>
            <w:r>
              <w:rPr>
                <w:rFonts w:hint="eastAsia" w:ascii="宋体" w:hAnsi="宋体" w:cs="宋体"/>
                <w:color w:val="auto"/>
                <w:spacing w:val="19"/>
                <w:sz w:val="24"/>
                <w:szCs w:val="24"/>
                <w:highlight w:val="none"/>
                <w:lang w:eastAsia="zh-CN"/>
              </w:rPr>
              <w:t>），</w:t>
            </w:r>
            <w:r>
              <w:rPr>
                <w:rFonts w:hint="eastAsia" w:ascii="宋体" w:hAnsi="宋体" w:cs="宋体"/>
                <w:color w:val="auto"/>
                <w:spacing w:val="9"/>
                <w:sz w:val="24"/>
                <w:szCs w:val="24"/>
                <w:highlight w:val="none"/>
                <w:lang w:eastAsia="zh-CN"/>
              </w:rPr>
              <w:t>而不对文件袋（箱）中资</w:t>
            </w:r>
            <w:r>
              <w:rPr>
                <w:rFonts w:hint="eastAsia" w:ascii="宋体" w:hAnsi="宋体" w:cs="宋体"/>
                <w:color w:val="auto"/>
                <w:spacing w:val="5"/>
                <w:sz w:val="24"/>
                <w:szCs w:val="24"/>
                <w:highlight w:val="none"/>
                <w:lang w:eastAsia="zh-CN"/>
              </w:rPr>
              <w:t>料的数量、</w:t>
            </w:r>
            <w:r>
              <w:rPr>
                <w:rFonts w:ascii="宋体" w:hAnsi="宋体" w:cs="宋体"/>
                <w:color w:val="auto"/>
                <w:spacing w:val="-45"/>
                <w:sz w:val="24"/>
                <w:szCs w:val="24"/>
                <w:highlight w:val="none"/>
                <w:lang w:eastAsia="zh-CN"/>
              </w:rPr>
              <w:t xml:space="preserve"> </w:t>
            </w:r>
            <w:r>
              <w:rPr>
                <w:rFonts w:hint="eastAsia" w:ascii="宋体" w:hAnsi="宋体" w:cs="宋体"/>
                <w:color w:val="auto"/>
                <w:spacing w:val="5"/>
                <w:sz w:val="24"/>
                <w:szCs w:val="24"/>
                <w:highlight w:val="none"/>
                <w:lang w:eastAsia="zh-CN"/>
              </w:rPr>
              <w:t>内容及真实性负责。</w:t>
            </w:r>
          </w:p>
        </w:tc>
      </w:tr>
      <w:tr w14:paraId="10348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tcPr>
          <w:p w14:paraId="6562746D">
            <w:pPr>
              <w:pStyle w:val="34"/>
              <w:rPr>
                <w:rFonts w:hint="eastAsia" w:ascii="宋体" w:hAnsi="宋体" w:cs="宋体"/>
                <w:color w:val="auto"/>
                <w:sz w:val="24"/>
                <w:szCs w:val="24"/>
                <w:highlight w:val="none"/>
                <w:lang w:eastAsia="zh-CN"/>
              </w:rPr>
            </w:pPr>
          </w:p>
          <w:p w14:paraId="0D196B6B">
            <w:pPr>
              <w:spacing w:before="61"/>
              <w:ind w:left="760" w:right="153" w:hanging="600"/>
              <w:rPr>
                <w:rFonts w:hint="eastAsia" w:ascii="宋体" w:hAnsi="宋体" w:cs="宋体"/>
                <w:color w:val="auto"/>
                <w:spacing w:val="8"/>
                <w:sz w:val="24"/>
                <w:szCs w:val="24"/>
                <w:highlight w:val="none"/>
                <w:lang w:eastAsia="zh-CN"/>
              </w:rPr>
            </w:pPr>
            <w:r>
              <w:rPr>
                <w:rFonts w:hint="eastAsia" w:ascii="宋体" w:hAnsi="宋体" w:cs="宋体"/>
                <w:color w:val="auto"/>
                <w:spacing w:val="8"/>
                <w:sz w:val="24"/>
                <w:szCs w:val="24"/>
                <w:highlight w:val="none"/>
                <w:lang w:eastAsia="zh-CN"/>
              </w:rPr>
              <w:t>接收原件经办人</w:t>
            </w:r>
          </w:p>
          <w:p w14:paraId="233A97FA">
            <w:pPr>
              <w:spacing w:before="61"/>
              <w:ind w:left="760" w:right="153" w:hanging="600"/>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招标</w:t>
            </w:r>
            <w:r>
              <w:rPr>
                <w:rFonts w:hint="eastAsia" w:ascii="宋体" w:hAnsi="宋体" w:cs="宋体"/>
                <w:color w:val="auto"/>
                <w:spacing w:val="3"/>
                <w:sz w:val="24"/>
                <w:szCs w:val="24"/>
                <w:highlight w:val="none"/>
                <w:lang w:eastAsia="zh-CN"/>
              </w:rPr>
              <w:t>代理</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w:t>
            </w:r>
          </w:p>
        </w:tc>
        <w:tc>
          <w:tcPr>
            <w:tcW w:w="1725" w:type="dxa"/>
          </w:tcPr>
          <w:p w14:paraId="19E51CD4">
            <w:pPr>
              <w:pStyle w:val="34"/>
              <w:rPr>
                <w:rFonts w:hint="eastAsia" w:ascii="宋体" w:hAnsi="宋体" w:cs="宋体"/>
                <w:color w:val="auto"/>
                <w:sz w:val="24"/>
                <w:szCs w:val="24"/>
                <w:highlight w:val="none"/>
                <w:lang w:eastAsia="zh-CN"/>
              </w:rPr>
            </w:pPr>
          </w:p>
        </w:tc>
        <w:tc>
          <w:tcPr>
            <w:tcW w:w="1683" w:type="dxa"/>
            <w:gridSpan w:val="2"/>
          </w:tcPr>
          <w:p w14:paraId="058F9DAD">
            <w:pPr>
              <w:pStyle w:val="34"/>
              <w:spacing w:line="288" w:lineRule="auto"/>
              <w:rPr>
                <w:rFonts w:hint="eastAsia" w:ascii="宋体" w:hAnsi="宋体" w:cs="宋体"/>
                <w:color w:val="auto"/>
                <w:sz w:val="24"/>
                <w:szCs w:val="24"/>
                <w:highlight w:val="none"/>
                <w:lang w:eastAsia="zh-CN"/>
              </w:rPr>
            </w:pPr>
          </w:p>
          <w:p w14:paraId="71A0B336">
            <w:pPr>
              <w:pStyle w:val="34"/>
              <w:spacing w:line="289" w:lineRule="auto"/>
              <w:rPr>
                <w:rFonts w:hint="eastAsia" w:ascii="宋体" w:hAnsi="宋体" w:cs="宋体"/>
                <w:color w:val="auto"/>
                <w:sz w:val="24"/>
                <w:szCs w:val="24"/>
                <w:highlight w:val="none"/>
                <w:lang w:eastAsia="zh-CN"/>
              </w:rPr>
            </w:pPr>
          </w:p>
          <w:p w14:paraId="3D0815C1">
            <w:pPr>
              <w:spacing w:before="62" w:line="229" w:lineRule="auto"/>
              <w:ind w:left="315"/>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接收时间：</w:t>
            </w:r>
          </w:p>
        </w:tc>
        <w:tc>
          <w:tcPr>
            <w:tcW w:w="3408" w:type="dxa"/>
            <w:gridSpan w:val="3"/>
          </w:tcPr>
          <w:p w14:paraId="7A375FC2">
            <w:pPr>
              <w:pStyle w:val="34"/>
              <w:spacing w:line="288" w:lineRule="auto"/>
              <w:rPr>
                <w:rFonts w:hint="eastAsia" w:ascii="宋体" w:hAnsi="宋体" w:cs="宋体"/>
                <w:color w:val="auto"/>
                <w:sz w:val="24"/>
                <w:szCs w:val="24"/>
                <w:highlight w:val="none"/>
              </w:rPr>
            </w:pPr>
          </w:p>
          <w:p w14:paraId="39617CBA">
            <w:pPr>
              <w:pStyle w:val="34"/>
              <w:spacing w:line="289" w:lineRule="auto"/>
              <w:rPr>
                <w:rFonts w:hint="eastAsia" w:ascii="宋体" w:hAnsi="宋体" w:cs="宋体"/>
                <w:color w:val="auto"/>
                <w:sz w:val="24"/>
                <w:szCs w:val="24"/>
                <w:highlight w:val="none"/>
              </w:rPr>
            </w:pPr>
          </w:p>
          <w:p w14:paraId="6BFAD119">
            <w:pPr>
              <w:spacing w:before="62" w:line="229" w:lineRule="auto"/>
              <w:ind w:firstLine="444" w:firstLineChars="200"/>
              <w:rPr>
                <w:rFonts w:hint="eastAsia" w:ascii="宋体" w:hAnsi="宋体" w:cs="宋体"/>
                <w:color w:val="auto"/>
                <w:sz w:val="24"/>
                <w:szCs w:val="24"/>
                <w:highlight w:val="none"/>
              </w:rPr>
            </w:pPr>
            <w:r>
              <w:rPr>
                <w:rFonts w:hint="eastAsia" w:ascii="宋体" w:hAnsi="宋体" w:cs="宋体"/>
                <w:color w:val="auto"/>
                <w:spacing w:val="-9"/>
                <w:sz w:val="24"/>
                <w:szCs w:val="24"/>
                <w:highlight w:val="none"/>
              </w:rPr>
              <w:t>年</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月</w:t>
            </w:r>
            <w:r>
              <w:rPr>
                <w:rFonts w:ascii="宋体" w:hAnsi="宋体" w:cs="宋体"/>
                <w:color w:val="auto"/>
                <w:spacing w:val="19"/>
                <w:sz w:val="24"/>
                <w:szCs w:val="24"/>
                <w:highlight w:val="none"/>
              </w:rPr>
              <w:t xml:space="preserve">   </w:t>
            </w:r>
            <w:r>
              <w:rPr>
                <w:rFonts w:hint="eastAsia" w:ascii="宋体" w:hAnsi="宋体" w:cs="宋体"/>
                <w:color w:val="auto"/>
                <w:spacing w:val="-9"/>
                <w:sz w:val="24"/>
                <w:szCs w:val="24"/>
                <w:highlight w:val="none"/>
              </w:rPr>
              <w:t>日</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时</w:t>
            </w:r>
            <w:r>
              <w:rPr>
                <w:rFonts w:ascii="宋体" w:hAnsi="宋体" w:cs="宋体"/>
                <w:color w:val="auto"/>
                <w:spacing w:val="12"/>
                <w:sz w:val="24"/>
                <w:szCs w:val="24"/>
                <w:highlight w:val="none"/>
              </w:rPr>
              <w:t xml:space="preserve">  </w:t>
            </w:r>
            <w:r>
              <w:rPr>
                <w:rFonts w:hint="eastAsia" w:ascii="宋体" w:hAnsi="宋体" w:cs="宋体"/>
                <w:color w:val="auto"/>
                <w:spacing w:val="-9"/>
                <w:sz w:val="24"/>
                <w:szCs w:val="24"/>
                <w:highlight w:val="none"/>
              </w:rPr>
              <w:t>分</w:t>
            </w:r>
          </w:p>
        </w:tc>
      </w:tr>
      <w:tr w14:paraId="0F9C9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tcPr>
          <w:p w14:paraId="4AB79869">
            <w:pPr>
              <w:spacing w:before="155"/>
              <w:ind w:left="861" w:right="153" w:hanging="699"/>
              <w:rPr>
                <w:rFonts w:hint="eastAsia" w:ascii="宋体" w:hAnsi="宋体" w:cs="宋体"/>
                <w:color w:val="auto"/>
                <w:spacing w:val="8"/>
                <w:sz w:val="24"/>
                <w:szCs w:val="24"/>
                <w:highlight w:val="none"/>
                <w:lang w:eastAsia="zh-CN"/>
              </w:rPr>
            </w:pPr>
            <w:r>
              <w:rPr>
                <w:rFonts w:hint="eastAsia" w:ascii="宋体" w:hAnsi="宋体" w:cs="宋体"/>
                <w:color w:val="auto"/>
                <w:spacing w:val="8"/>
                <w:sz w:val="24"/>
                <w:szCs w:val="24"/>
                <w:highlight w:val="none"/>
                <w:lang w:eastAsia="zh-CN"/>
              </w:rPr>
              <w:t>退还原件接收人</w:t>
            </w:r>
          </w:p>
          <w:p w14:paraId="005EBE07">
            <w:pPr>
              <w:spacing w:before="155"/>
              <w:ind w:left="861" w:right="153" w:hanging="699"/>
              <w:rPr>
                <w:rFonts w:hint="eastAsia" w:ascii="宋体" w:hAnsi="宋体" w:cs="宋体"/>
                <w:color w:val="auto"/>
                <w:sz w:val="24"/>
                <w:szCs w:val="24"/>
                <w:highlight w:val="none"/>
                <w:lang w:eastAsia="zh-CN"/>
              </w:rPr>
            </w:pP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投标</w:t>
            </w:r>
            <w:r>
              <w:rPr>
                <w:rFonts w:hint="eastAsia" w:ascii="宋体" w:hAnsi="宋体" w:cs="宋体"/>
                <w:color w:val="auto"/>
                <w:spacing w:val="2"/>
                <w:sz w:val="24"/>
                <w:szCs w:val="24"/>
                <w:highlight w:val="none"/>
                <w:lang w:eastAsia="zh-CN"/>
              </w:rPr>
              <w:t>人</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w:t>
            </w:r>
          </w:p>
        </w:tc>
        <w:tc>
          <w:tcPr>
            <w:tcW w:w="1725" w:type="dxa"/>
          </w:tcPr>
          <w:p w14:paraId="4DACC9C4">
            <w:pPr>
              <w:pStyle w:val="34"/>
              <w:rPr>
                <w:rFonts w:hint="eastAsia" w:ascii="宋体" w:hAnsi="宋体" w:cs="宋体"/>
                <w:color w:val="auto"/>
                <w:sz w:val="24"/>
                <w:szCs w:val="24"/>
                <w:highlight w:val="none"/>
                <w:lang w:eastAsia="zh-CN"/>
              </w:rPr>
            </w:pPr>
          </w:p>
        </w:tc>
        <w:tc>
          <w:tcPr>
            <w:tcW w:w="1683" w:type="dxa"/>
            <w:gridSpan w:val="2"/>
          </w:tcPr>
          <w:p w14:paraId="78C53905">
            <w:pPr>
              <w:pStyle w:val="34"/>
              <w:spacing w:line="336" w:lineRule="auto"/>
              <w:rPr>
                <w:rFonts w:hint="eastAsia" w:ascii="宋体" w:hAnsi="宋体" w:cs="宋体"/>
                <w:color w:val="auto"/>
                <w:sz w:val="24"/>
                <w:szCs w:val="24"/>
                <w:highlight w:val="none"/>
                <w:lang w:eastAsia="zh-CN"/>
              </w:rPr>
            </w:pPr>
          </w:p>
          <w:p w14:paraId="412974B8">
            <w:pPr>
              <w:spacing w:before="61" w:line="231" w:lineRule="auto"/>
              <w:ind w:left="317"/>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退还时间：</w:t>
            </w:r>
          </w:p>
        </w:tc>
        <w:tc>
          <w:tcPr>
            <w:tcW w:w="3408" w:type="dxa"/>
            <w:gridSpan w:val="3"/>
          </w:tcPr>
          <w:p w14:paraId="6E6F9314">
            <w:pPr>
              <w:pStyle w:val="34"/>
              <w:spacing w:line="335" w:lineRule="auto"/>
              <w:rPr>
                <w:rFonts w:hint="eastAsia" w:ascii="宋体" w:hAnsi="宋体" w:cs="宋体"/>
                <w:color w:val="auto"/>
                <w:sz w:val="24"/>
                <w:szCs w:val="24"/>
                <w:highlight w:val="none"/>
              </w:rPr>
            </w:pPr>
          </w:p>
          <w:p w14:paraId="496A571B">
            <w:pPr>
              <w:spacing w:before="62" w:line="229" w:lineRule="auto"/>
              <w:ind w:firstLine="444" w:firstLineChars="200"/>
              <w:rPr>
                <w:rFonts w:hint="eastAsia" w:ascii="宋体" w:hAnsi="宋体" w:cs="宋体"/>
                <w:color w:val="auto"/>
                <w:sz w:val="24"/>
                <w:szCs w:val="24"/>
                <w:highlight w:val="none"/>
              </w:rPr>
            </w:pPr>
            <w:r>
              <w:rPr>
                <w:rFonts w:hint="eastAsia" w:ascii="宋体" w:hAnsi="宋体" w:cs="宋体"/>
                <w:color w:val="auto"/>
                <w:spacing w:val="-9"/>
                <w:sz w:val="24"/>
                <w:szCs w:val="24"/>
                <w:highlight w:val="none"/>
              </w:rPr>
              <w:t>年</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月</w:t>
            </w:r>
            <w:r>
              <w:rPr>
                <w:rFonts w:ascii="宋体" w:hAnsi="宋体" w:cs="宋体"/>
                <w:color w:val="auto"/>
                <w:spacing w:val="19"/>
                <w:sz w:val="24"/>
                <w:szCs w:val="24"/>
                <w:highlight w:val="none"/>
              </w:rPr>
              <w:t xml:space="preserve">   </w:t>
            </w:r>
            <w:r>
              <w:rPr>
                <w:rFonts w:hint="eastAsia" w:ascii="宋体" w:hAnsi="宋体" w:cs="宋体"/>
                <w:color w:val="auto"/>
                <w:spacing w:val="-9"/>
                <w:sz w:val="24"/>
                <w:szCs w:val="24"/>
                <w:highlight w:val="none"/>
              </w:rPr>
              <w:t>日</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时</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分</w:t>
            </w:r>
          </w:p>
        </w:tc>
      </w:tr>
    </w:tbl>
    <w:p w14:paraId="05308D40">
      <w:pPr>
        <w:rPr>
          <w:rFonts w:hint="eastAsia" w:ascii="宋体" w:hAnsi="宋体" w:cs="宋体"/>
          <w:b/>
          <w:bCs/>
          <w:color w:val="auto"/>
          <w:spacing w:val="-3"/>
          <w:sz w:val="24"/>
          <w:szCs w:val="24"/>
          <w:highlight w:val="none"/>
        </w:rPr>
      </w:pPr>
      <w:bookmarkStart w:id="263" w:name="bookmark107"/>
      <w:bookmarkEnd w:id="263"/>
      <w:r>
        <w:rPr>
          <w:rFonts w:ascii="宋体" w:hAnsi="宋体" w:cs="宋体"/>
          <w:b/>
          <w:bCs/>
          <w:color w:val="auto"/>
          <w:spacing w:val="-3"/>
          <w:sz w:val="24"/>
          <w:szCs w:val="24"/>
          <w:highlight w:val="none"/>
        </w:rPr>
        <w:br w:type="page"/>
      </w:r>
    </w:p>
    <w:p w14:paraId="32A79629">
      <w:pPr>
        <w:pStyle w:val="57"/>
        <w:snapToGrid w:val="0"/>
        <w:spacing w:line="440" w:lineRule="exact"/>
        <w:outlineLvl w:val="1"/>
        <w:rPr>
          <w:rStyle w:val="33"/>
          <w:rFonts w:hint="eastAsia" w:ascii="Times New Roman" w:hAnsi="宋体" w:cs="Times New Roman"/>
          <w:b/>
          <w:bCs/>
          <w:color w:val="auto"/>
          <w:sz w:val="21"/>
          <w:szCs w:val="21"/>
          <w:highlight w:val="none"/>
        </w:rPr>
      </w:pPr>
      <w:bookmarkStart w:id="264" w:name="_Toc26323"/>
      <w:bookmarkStart w:id="265" w:name="_Toc26911"/>
      <w:r>
        <w:rPr>
          <w:rStyle w:val="33"/>
          <w:rFonts w:hint="eastAsia" w:ascii="Times New Roman" w:hAnsi="宋体" w:cs="Times New Roman"/>
          <w:b/>
          <w:bCs/>
          <w:color w:val="auto"/>
          <w:sz w:val="21"/>
          <w:szCs w:val="21"/>
          <w:highlight w:val="none"/>
        </w:rPr>
        <w:t>格式十六</w:t>
      </w:r>
      <w:r>
        <w:rPr>
          <w:rStyle w:val="33"/>
          <w:rFonts w:ascii="Times New Roman" w:hAnsi="宋体" w:cs="Times New Roman"/>
          <w:b/>
          <w:bCs/>
          <w:color w:val="auto"/>
          <w:sz w:val="21"/>
          <w:szCs w:val="21"/>
          <w:highlight w:val="none"/>
        </w:rPr>
        <w:t xml:space="preserve">  </w:t>
      </w:r>
      <w:r>
        <w:rPr>
          <w:rStyle w:val="33"/>
          <w:rFonts w:hint="eastAsia" w:ascii="Times New Roman" w:hAnsi="宋体" w:cs="Times New Roman"/>
          <w:b/>
          <w:bCs/>
          <w:color w:val="auto"/>
          <w:sz w:val="21"/>
          <w:szCs w:val="21"/>
          <w:highlight w:val="none"/>
        </w:rPr>
        <w:t>定标因素评审资料</w:t>
      </w:r>
      <w:bookmarkEnd w:id="264"/>
      <w:bookmarkEnd w:id="265"/>
    </w:p>
    <w:p w14:paraId="6238686D">
      <w:pPr>
        <w:spacing w:line="500" w:lineRule="exact"/>
        <w:jc w:val="center"/>
        <w:rPr>
          <w:rFonts w:hint="eastAsia" w:ascii="宋体" w:hAnsi="宋体" w:cs="宋体"/>
          <w:b/>
          <w:bCs/>
          <w:color w:val="auto"/>
          <w:sz w:val="30"/>
          <w:szCs w:val="30"/>
          <w:highlight w:val="none"/>
          <w:lang w:eastAsia="zh-CN"/>
        </w:rPr>
      </w:pPr>
      <w:r>
        <w:rPr>
          <w:rFonts w:hint="eastAsia" w:ascii="宋体" w:hAnsi="宋体" w:cs="宋体"/>
          <w:b/>
          <w:bCs/>
          <w:color w:val="auto"/>
          <w:sz w:val="24"/>
          <w:szCs w:val="24"/>
          <w:highlight w:val="none"/>
          <w:lang w:eastAsia="zh-CN"/>
        </w:rPr>
        <w:t>定标因素评审资料</w:t>
      </w:r>
    </w:p>
    <w:p w14:paraId="290B0D05">
      <w:pPr>
        <w:rPr>
          <w:rFonts w:hint="eastAsia" w:ascii="宋体" w:hAnsi="宋体" w:cs="宋体"/>
          <w:color w:val="auto"/>
          <w:sz w:val="24"/>
          <w:highlight w:val="none"/>
          <w:lang w:eastAsia="zh-CN"/>
        </w:rPr>
      </w:pPr>
    </w:p>
    <w:p w14:paraId="27FF301E">
      <w:pPr>
        <w:pStyle w:val="52"/>
        <w:ind w:firstLine="0"/>
        <w:rPr>
          <w:rStyle w:val="23"/>
          <w:rFonts w:hint="eastAsia" w:cs="宋体"/>
          <w:bCs/>
          <w:color w:val="auto"/>
          <w:kern w:val="2"/>
          <w:sz w:val="24"/>
          <w:szCs w:val="24"/>
          <w:highlight w:val="none"/>
        </w:rPr>
      </w:pPr>
      <w:r>
        <w:rPr>
          <w:rFonts w:hint="eastAsia" w:hAnsi="宋体" w:cs="宋体"/>
          <w:b/>
          <w:bCs/>
          <w:color w:val="auto"/>
          <w:sz w:val="24"/>
          <w:szCs w:val="24"/>
          <w:highlight w:val="none"/>
        </w:rPr>
        <w:t>投标人根据“第一章</w:t>
      </w:r>
      <w:r>
        <w:rPr>
          <w:rFonts w:hAnsi="宋体" w:cs="宋体"/>
          <w:b/>
          <w:bCs/>
          <w:color w:val="auto"/>
          <w:sz w:val="24"/>
          <w:szCs w:val="24"/>
          <w:highlight w:val="none"/>
        </w:rPr>
        <w:t xml:space="preserve"> </w:t>
      </w:r>
      <w:r>
        <w:rPr>
          <w:rFonts w:hint="eastAsia" w:hAnsi="宋体" w:cs="宋体"/>
          <w:b/>
          <w:bCs/>
          <w:color w:val="auto"/>
          <w:sz w:val="24"/>
          <w:szCs w:val="24"/>
          <w:highlight w:val="none"/>
        </w:rPr>
        <w:t>第五节</w:t>
      </w:r>
      <w:r>
        <w:rPr>
          <w:rFonts w:hAnsi="宋体" w:cs="宋体"/>
          <w:b/>
          <w:bCs/>
          <w:color w:val="auto"/>
          <w:sz w:val="24"/>
          <w:szCs w:val="24"/>
          <w:highlight w:val="none"/>
        </w:rPr>
        <w:t xml:space="preserve"> </w:t>
      </w:r>
      <w:r>
        <w:rPr>
          <w:rFonts w:hint="eastAsia" w:hAnsi="宋体" w:cs="宋体"/>
          <w:b/>
          <w:bCs/>
          <w:color w:val="auto"/>
          <w:sz w:val="24"/>
          <w:szCs w:val="24"/>
          <w:highlight w:val="none"/>
        </w:rPr>
        <w:t>定标规定及细则”载明的定标因素，提交评审资料。</w:t>
      </w:r>
    </w:p>
    <w:p w14:paraId="03E5A454">
      <w:pPr>
        <w:spacing w:before="78" w:line="219" w:lineRule="auto"/>
        <w:jc w:val="center"/>
        <w:outlineLvl w:val="1"/>
        <w:rPr>
          <w:rFonts w:hint="eastAsia" w:ascii="宋体" w:hAnsi="宋体" w:cs="宋体"/>
          <w:b/>
          <w:bCs/>
          <w:color w:val="auto"/>
          <w:spacing w:val="-3"/>
          <w:sz w:val="24"/>
          <w:szCs w:val="24"/>
          <w:highlight w:val="none"/>
          <w:lang w:eastAsia="zh-CN"/>
        </w:rPr>
      </w:pPr>
    </w:p>
    <w:p w14:paraId="1BDDCB30">
      <w:pPr>
        <w:spacing w:before="78" w:line="219" w:lineRule="auto"/>
        <w:jc w:val="center"/>
        <w:outlineLvl w:val="1"/>
        <w:rPr>
          <w:rFonts w:hint="eastAsia" w:ascii="宋体" w:hAnsi="宋体" w:cs="宋体"/>
          <w:b/>
          <w:bCs/>
          <w:color w:val="auto"/>
          <w:spacing w:val="-3"/>
          <w:sz w:val="24"/>
          <w:szCs w:val="24"/>
          <w:highlight w:val="none"/>
          <w:lang w:eastAsia="zh-CN"/>
        </w:rPr>
      </w:pPr>
    </w:p>
    <w:p w14:paraId="26C8AB68">
      <w:pPr>
        <w:spacing w:before="78" w:line="219" w:lineRule="auto"/>
        <w:jc w:val="center"/>
        <w:outlineLvl w:val="1"/>
        <w:rPr>
          <w:rFonts w:hint="eastAsia" w:ascii="宋体" w:hAnsi="宋体" w:cs="宋体"/>
          <w:b/>
          <w:bCs/>
          <w:color w:val="auto"/>
          <w:spacing w:val="-3"/>
          <w:sz w:val="24"/>
          <w:szCs w:val="24"/>
          <w:highlight w:val="none"/>
          <w:lang w:eastAsia="zh-CN"/>
        </w:rPr>
      </w:pPr>
    </w:p>
    <w:p w14:paraId="7B648CBE">
      <w:pPr>
        <w:spacing w:before="78" w:line="219" w:lineRule="auto"/>
        <w:jc w:val="center"/>
        <w:outlineLvl w:val="1"/>
        <w:rPr>
          <w:rFonts w:hint="eastAsia" w:ascii="宋体" w:hAnsi="宋体" w:cs="宋体"/>
          <w:b/>
          <w:bCs/>
          <w:color w:val="auto"/>
          <w:spacing w:val="-3"/>
          <w:sz w:val="24"/>
          <w:szCs w:val="24"/>
          <w:highlight w:val="none"/>
          <w:lang w:eastAsia="zh-CN"/>
        </w:rPr>
      </w:pPr>
    </w:p>
    <w:p w14:paraId="5B785EAA">
      <w:pPr>
        <w:spacing w:before="78" w:line="219" w:lineRule="auto"/>
        <w:jc w:val="center"/>
        <w:outlineLvl w:val="1"/>
        <w:rPr>
          <w:rFonts w:hint="eastAsia" w:ascii="宋体" w:hAnsi="宋体" w:cs="宋体"/>
          <w:b/>
          <w:bCs/>
          <w:color w:val="auto"/>
          <w:spacing w:val="-3"/>
          <w:sz w:val="24"/>
          <w:szCs w:val="24"/>
          <w:highlight w:val="none"/>
          <w:lang w:eastAsia="zh-CN"/>
        </w:rPr>
      </w:pPr>
    </w:p>
    <w:p w14:paraId="33D49386">
      <w:pPr>
        <w:spacing w:before="78" w:line="219" w:lineRule="auto"/>
        <w:jc w:val="center"/>
        <w:outlineLvl w:val="1"/>
        <w:rPr>
          <w:rFonts w:hint="eastAsia" w:ascii="宋体" w:hAnsi="宋体" w:cs="宋体"/>
          <w:b/>
          <w:bCs/>
          <w:color w:val="auto"/>
          <w:spacing w:val="-3"/>
          <w:sz w:val="24"/>
          <w:szCs w:val="24"/>
          <w:highlight w:val="none"/>
          <w:lang w:eastAsia="zh-CN"/>
        </w:rPr>
      </w:pPr>
    </w:p>
    <w:p w14:paraId="7D2C4781">
      <w:pPr>
        <w:spacing w:before="78" w:line="219" w:lineRule="auto"/>
        <w:jc w:val="center"/>
        <w:outlineLvl w:val="1"/>
        <w:rPr>
          <w:rFonts w:hint="eastAsia" w:ascii="宋体" w:hAnsi="宋体" w:cs="宋体"/>
          <w:b/>
          <w:bCs/>
          <w:color w:val="auto"/>
          <w:spacing w:val="-3"/>
          <w:sz w:val="24"/>
          <w:szCs w:val="24"/>
          <w:highlight w:val="none"/>
          <w:lang w:eastAsia="zh-CN"/>
        </w:rPr>
      </w:pPr>
    </w:p>
    <w:p w14:paraId="26C0192D">
      <w:pPr>
        <w:spacing w:before="78" w:line="219" w:lineRule="auto"/>
        <w:jc w:val="center"/>
        <w:outlineLvl w:val="1"/>
        <w:rPr>
          <w:rFonts w:hint="eastAsia" w:ascii="宋体" w:hAnsi="宋体" w:cs="宋体"/>
          <w:b/>
          <w:bCs/>
          <w:color w:val="auto"/>
          <w:spacing w:val="-3"/>
          <w:sz w:val="24"/>
          <w:szCs w:val="24"/>
          <w:highlight w:val="none"/>
          <w:lang w:eastAsia="zh-CN"/>
        </w:rPr>
      </w:pPr>
    </w:p>
    <w:p w14:paraId="329289D2">
      <w:pPr>
        <w:spacing w:before="78" w:line="219" w:lineRule="auto"/>
        <w:jc w:val="center"/>
        <w:outlineLvl w:val="1"/>
        <w:rPr>
          <w:rFonts w:hint="eastAsia" w:ascii="宋体" w:hAnsi="宋体" w:cs="宋体"/>
          <w:b/>
          <w:bCs/>
          <w:color w:val="auto"/>
          <w:spacing w:val="-3"/>
          <w:sz w:val="24"/>
          <w:szCs w:val="24"/>
          <w:highlight w:val="none"/>
          <w:lang w:eastAsia="zh-CN"/>
        </w:rPr>
      </w:pPr>
    </w:p>
    <w:p w14:paraId="3ABE1927">
      <w:pPr>
        <w:spacing w:before="78" w:line="219" w:lineRule="auto"/>
        <w:jc w:val="center"/>
        <w:outlineLvl w:val="1"/>
        <w:rPr>
          <w:rFonts w:hint="eastAsia" w:ascii="宋体" w:hAnsi="宋体" w:cs="宋体"/>
          <w:b/>
          <w:bCs/>
          <w:color w:val="auto"/>
          <w:spacing w:val="-3"/>
          <w:sz w:val="24"/>
          <w:szCs w:val="24"/>
          <w:highlight w:val="none"/>
          <w:lang w:eastAsia="zh-CN"/>
        </w:rPr>
      </w:pPr>
    </w:p>
    <w:p w14:paraId="29D7BB2C">
      <w:pPr>
        <w:spacing w:before="78" w:line="219" w:lineRule="auto"/>
        <w:jc w:val="center"/>
        <w:outlineLvl w:val="1"/>
        <w:rPr>
          <w:rFonts w:hint="eastAsia" w:ascii="宋体" w:hAnsi="宋体" w:cs="宋体"/>
          <w:b/>
          <w:bCs/>
          <w:color w:val="auto"/>
          <w:spacing w:val="-3"/>
          <w:sz w:val="24"/>
          <w:szCs w:val="24"/>
          <w:highlight w:val="none"/>
          <w:lang w:eastAsia="zh-CN"/>
        </w:rPr>
      </w:pPr>
    </w:p>
    <w:p w14:paraId="54343DD5">
      <w:pPr>
        <w:spacing w:before="78" w:line="219" w:lineRule="auto"/>
        <w:jc w:val="center"/>
        <w:outlineLvl w:val="1"/>
        <w:rPr>
          <w:rFonts w:hint="eastAsia" w:ascii="宋体" w:hAnsi="宋体" w:cs="宋体"/>
          <w:b/>
          <w:bCs/>
          <w:color w:val="auto"/>
          <w:spacing w:val="-3"/>
          <w:sz w:val="24"/>
          <w:szCs w:val="24"/>
          <w:highlight w:val="none"/>
          <w:lang w:eastAsia="zh-CN"/>
        </w:rPr>
      </w:pPr>
    </w:p>
    <w:p w14:paraId="7334ECB7">
      <w:pPr>
        <w:spacing w:before="78" w:line="219" w:lineRule="auto"/>
        <w:jc w:val="center"/>
        <w:outlineLvl w:val="1"/>
        <w:rPr>
          <w:rFonts w:hint="eastAsia" w:ascii="宋体" w:hAnsi="宋体" w:cs="宋体"/>
          <w:b/>
          <w:bCs/>
          <w:color w:val="auto"/>
          <w:spacing w:val="-3"/>
          <w:sz w:val="24"/>
          <w:szCs w:val="24"/>
          <w:highlight w:val="none"/>
          <w:lang w:eastAsia="zh-CN"/>
        </w:rPr>
      </w:pPr>
    </w:p>
    <w:p w14:paraId="506A2E9A">
      <w:pPr>
        <w:spacing w:before="78" w:line="219" w:lineRule="auto"/>
        <w:jc w:val="center"/>
        <w:outlineLvl w:val="1"/>
        <w:rPr>
          <w:rFonts w:hint="eastAsia" w:ascii="宋体" w:hAnsi="宋体" w:cs="宋体"/>
          <w:b/>
          <w:bCs/>
          <w:color w:val="auto"/>
          <w:spacing w:val="-3"/>
          <w:sz w:val="24"/>
          <w:szCs w:val="24"/>
          <w:highlight w:val="none"/>
          <w:lang w:eastAsia="zh-CN"/>
        </w:rPr>
      </w:pPr>
    </w:p>
    <w:p w14:paraId="148AA92F">
      <w:pPr>
        <w:spacing w:before="78" w:line="219" w:lineRule="auto"/>
        <w:jc w:val="center"/>
        <w:outlineLvl w:val="1"/>
        <w:rPr>
          <w:rFonts w:hint="eastAsia" w:ascii="宋体" w:hAnsi="宋体" w:cs="宋体"/>
          <w:b/>
          <w:bCs/>
          <w:color w:val="auto"/>
          <w:spacing w:val="-3"/>
          <w:sz w:val="24"/>
          <w:szCs w:val="24"/>
          <w:highlight w:val="none"/>
          <w:lang w:eastAsia="zh-CN"/>
        </w:rPr>
      </w:pPr>
    </w:p>
    <w:p w14:paraId="26891E62">
      <w:pPr>
        <w:spacing w:before="78" w:line="219" w:lineRule="auto"/>
        <w:jc w:val="center"/>
        <w:outlineLvl w:val="1"/>
        <w:rPr>
          <w:rFonts w:hint="eastAsia" w:ascii="宋体" w:hAnsi="宋体" w:cs="宋体"/>
          <w:b/>
          <w:bCs/>
          <w:color w:val="auto"/>
          <w:spacing w:val="-3"/>
          <w:sz w:val="24"/>
          <w:szCs w:val="24"/>
          <w:highlight w:val="none"/>
          <w:lang w:eastAsia="zh-CN"/>
        </w:rPr>
      </w:pPr>
    </w:p>
    <w:p w14:paraId="755F52D1">
      <w:pPr>
        <w:spacing w:before="78" w:line="219" w:lineRule="auto"/>
        <w:jc w:val="center"/>
        <w:outlineLvl w:val="1"/>
        <w:rPr>
          <w:rFonts w:hint="eastAsia" w:ascii="宋体" w:hAnsi="宋体" w:cs="宋体"/>
          <w:b/>
          <w:bCs/>
          <w:color w:val="auto"/>
          <w:spacing w:val="-3"/>
          <w:sz w:val="24"/>
          <w:szCs w:val="24"/>
          <w:highlight w:val="none"/>
          <w:lang w:eastAsia="zh-CN"/>
        </w:rPr>
      </w:pPr>
    </w:p>
    <w:p w14:paraId="64F90520">
      <w:pPr>
        <w:spacing w:before="78" w:line="219" w:lineRule="auto"/>
        <w:jc w:val="center"/>
        <w:outlineLvl w:val="1"/>
        <w:rPr>
          <w:rFonts w:hint="eastAsia" w:ascii="宋体" w:hAnsi="宋体" w:cs="宋体"/>
          <w:b/>
          <w:bCs/>
          <w:color w:val="auto"/>
          <w:spacing w:val="-3"/>
          <w:sz w:val="24"/>
          <w:szCs w:val="24"/>
          <w:highlight w:val="none"/>
          <w:lang w:eastAsia="zh-CN"/>
        </w:rPr>
      </w:pPr>
    </w:p>
    <w:p w14:paraId="4046775D">
      <w:pPr>
        <w:spacing w:before="78" w:line="219" w:lineRule="auto"/>
        <w:jc w:val="center"/>
        <w:outlineLvl w:val="1"/>
        <w:rPr>
          <w:rFonts w:hint="eastAsia" w:ascii="宋体" w:hAnsi="宋体" w:cs="宋体"/>
          <w:b/>
          <w:bCs/>
          <w:color w:val="auto"/>
          <w:spacing w:val="-3"/>
          <w:sz w:val="24"/>
          <w:szCs w:val="24"/>
          <w:highlight w:val="none"/>
          <w:lang w:eastAsia="zh-CN"/>
        </w:rPr>
      </w:pPr>
    </w:p>
    <w:p w14:paraId="6A5E0359">
      <w:pPr>
        <w:spacing w:before="78" w:line="219" w:lineRule="auto"/>
        <w:jc w:val="center"/>
        <w:outlineLvl w:val="1"/>
        <w:rPr>
          <w:rFonts w:hint="eastAsia" w:ascii="宋体" w:hAnsi="宋体" w:cs="宋体"/>
          <w:b/>
          <w:bCs/>
          <w:color w:val="auto"/>
          <w:spacing w:val="-3"/>
          <w:sz w:val="24"/>
          <w:szCs w:val="24"/>
          <w:highlight w:val="none"/>
          <w:lang w:eastAsia="zh-CN"/>
        </w:rPr>
      </w:pPr>
    </w:p>
    <w:p w14:paraId="33B361FF">
      <w:pPr>
        <w:spacing w:before="78" w:line="219" w:lineRule="auto"/>
        <w:jc w:val="center"/>
        <w:outlineLvl w:val="1"/>
        <w:rPr>
          <w:rFonts w:hint="eastAsia" w:ascii="宋体" w:hAnsi="宋体" w:cs="宋体"/>
          <w:b/>
          <w:bCs/>
          <w:color w:val="auto"/>
          <w:spacing w:val="-3"/>
          <w:sz w:val="24"/>
          <w:szCs w:val="24"/>
          <w:highlight w:val="none"/>
          <w:lang w:eastAsia="zh-CN"/>
        </w:rPr>
      </w:pPr>
    </w:p>
    <w:p w14:paraId="03C3465D">
      <w:pPr>
        <w:spacing w:before="78" w:line="219" w:lineRule="auto"/>
        <w:jc w:val="center"/>
        <w:outlineLvl w:val="1"/>
        <w:rPr>
          <w:rFonts w:hint="eastAsia" w:ascii="宋体" w:hAnsi="宋体" w:cs="宋体"/>
          <w:b/>
          <w:bCs/>
          <w:color w:val="auto"/>
          <w:spacing w:val="-3"/>
          <w:sz w:val="24"/>
          <w:szCs w:val="24"/>
          <w:highlight w:val="none"/>
          <w:lang w:eastAsia="zh-CN"/>
        </w:rPr>
      </w:pPr>
    </w:p>
    <w:p w14:paraId="756EFF46">
      <w:pPr>
        <w:spacing w:before="78" w:line="219" w:lineRule="auto"/>
        <w:jc w:val="center"/>
        <w:outlineLvl w:val="1"/>
        <w:rPr>
          <w:rFonts w:hint="eastAsia" w:ascii="宋体" w:hAnsi="宋体" w:cs="宋体"/>
          <w:b/>
          <w:bCs/>
          <w:color w:val="auto"/>
          <w:spacing w:val="-3"/>
          <w:sz w:val="24"/>
          <w:szCs w:val="24"/>
          <w:highlight w:val="none"/>
          <w:lang w:eastAsia="zh-CN"/>
        </w:rPr>
      </w:pPr>
    </w:p>
    <w:p w14:paraId="3E44280D">
      <w:pPr>
        <w:spacing w:before="78" w:line="219" w:lineRule="auto"/>
        <w:jc w:val="center"/>
        <w:outlineLvl w:val="1"/>
        <w:rPr>
          <w:rFonts w:hint="eastAsia" w:ascii="宋体" w:hAnsi="宋体" w:cs="宋体"/>
          <w:b/>
          <w:bCs/>
          <w:color w:val="auto"/>
          <w:spacing w:val="-3"/>
          <w:sz w:val="24"/>
          <w:szCs w:val="24"/>
          <w:highlight w:val="none"/>
          <w:lang w:eastAsia="zh-CN"/>
        </w:rPr>
      </w:pPr>
    </w:p>
    <w:p w14:paraId="57C14BDE">
      <w:pPr>
        <w:spacing w:before="78" w:line="219" w:lineRule="auto"/>
        <w:jc w:val="center"/>
        <w:outlineLvl w:val="1"/>
        <w:rPr>
          <w:rFonts w:hint="eastAsia" w:ascii="宋体" w:hAnsi="宋体" w:cs="宋体"/>
          <w:b/>
          <w:bCs/>
          <w:color w:val="auto"/>
          <w:spacing w:val="-3"/>
          <w:sz w:val="24"/>
          <w:szCs w:val="24"/>
          <w:highlight w:val="none"/>
          <w:lang w:eastAsia="zh-CN"/>
        </w:rPr>
      </w:pPr>
    </w:p>
    <w:p w14:paraId="2D8878FD">
      <w:pPr>
        <w:spacing w:before="78" w:line="219" w:lineRule="auto"/>
        <w:jc w:val="center"/>
        <w:outlineLvl w:val="1"/>
        <w:rPr>
          <w:rFonts w:hint="eastAsia" w:ascii="宋体" w:hAnsi="宋体" w:cs="宋体"/>
          <w:b/>
          <w:bCs/>
          <w:color w:val="auto"/>
          <w:spacing w:val="-3"/>
          <w:sz w:val="24"/>
          <w:szCs w:val="24"/>
          <w:highlight w:val="none"/>
          <w:lang w:eastAsia="zh-CN"/>
        </w:rPr>
      </w:pPr>
    </w:p>
    <w:p w14:paraId="6796469E">
      <w:pPr>
        <w:spacing w:before="78" w:line="219" w:lineRule="auto"/>
        <w:jc w:val="center"/>
        <w:outlineLvl w:val="1"/>
        <w:rPr>
          <w:rFonts w:hint="eastAsia" w:ascii="宋体" w:hAnsi="宋体" w:cs="宋体"/>
          <w:b/>
          <w:bCs/>
          <w:color w:val="auto"/>
          <w:spacing w:val="-3"/>
          <w:sz w:val="24"/>
          <w:szCs w:val="24"/>
          <w:highlight w:val="none"/>
          <w:lang w:eastAsia="zh-CN"/>
        </w:rPr>
      </w:pPr>
    </w:p>
    <w:p w14:paraId="0B200AE5">
      <w:pPr>
        <w:spacing w:before="78" w:line="219" w:lineRule="auto"/>
        <w:jc w:val="center"/>
        <w:outlineLvl w:val="1"/>
        <w:rPr>
          <w:rFonts w:hint="eastAsia" w:ascii="宋体" w:hAnsi="宋体" w:cs="宋体"/>
          <w:b/>
          <w:bCs/>
          <w:color w:val="auto"/>
          <w:spacing w:val="-3"/>
          <w:sz w:val="24"/>
          <w:szCs w:val="24"/>
          <w:highlight w:val="none"/>
          <w:lang w:eastAsia="zh-CN"/>
        </w:rPr>
      </w:pPr>
    </w:p>
    <w:p w14:paraId="674EB174">
      <w:pPr>
        <w:spacing w:before="78" w:line="219" w:lineRule="auto"/>
        <w:jc w:val="center"/>
        <w:outlineLvl w:val="1"/>
        <w:rPr>
          <w:rFonts w:hint="eastAsia" w:ascii="宋体" w:hAnsi="宋体" w:cs="宋体"/>
          <w:b/>
          <w:bCs/>
          <w:color w:val="auto"/>
          <w:spacing w:val="-3"/>
          <w:sz w:val="24"/>
          <w:szCs w:val="24"/>
          <w:highlight w:val="none"/>
          <w:lang w:eastAsia="zh-CN"/>
        </w:rPr>
      </w:pPr>
    </w:p>
    <w:p w14:paraId="50FAAD2B">
      <w:pPr>
        <w:spacing w:before="78" w:line="219" w:lineRule="auto"/>
        <w:jc w:val="center"/>
        <w:outlineLvl w:val="1"/>
        <w:rPr>
          <w:rFonts w:hint="eastAsia" w:ascii="宋体" w:hAnsi="宋体" w:cs="宋体"/>
          <w:b/>
          <w:bCs/>
          <w:color w:val="auto"/>
          <w:spacing w:val="-3"/>
          <w:sz w:val="24"/>
          <w:szCs w:val="24"/>
          <w:highlight w:val="none"/>
          <w:lang w:eastAsia="zh-CN"/>
        </w:rPr>
      </w:pPr>
    </w:p>
    <w:p w14:paraId="3BD23864">
      <w:pPr>
        <w:spacing w:before="78" w:line="219" w:lineRule="auto"/>
        <w:jc w:val="center"/>
        <w:outlineLvl w:val="1"/>
        <w:rPr>
          <w:rFonts w:hint="eastAsia" w:ascii="宋体" w:hAnsi="宋体" w:cs="宋体"/>
          <w:b/>
          <w:bCs/>
          <w:color w:val="auto"/>
          <w:spacing w:val="-3"/>
          <w:sz w:val="24"/>
          <w:szCs w:val="24"/>
          <w:highlight w:val="none"/>
          <w:lang w:eastAsia="zh-CN"/>
        </w:rPr>
      </w:pPr>
    </w:p>
    <w:p w14:paraId="0ACA3224">
      <w:pPr>
        <w:spacing w:before="78" w:line="219" w:lineRule="auto"/>
        <w:jc w:val="center"/>
        <w:outlineLvl w:val="1"/>
        <w:rPr>
          <w:rFonts w:hint="eastAsia" w:ascii="宋体" w:hAnsi="宋体" w:cs="宋体"/>
          <w:b/>
          <w:bCs/>
          <w:color w:val="auto"/>
          <w:spacing w:val="-3"/>
          <w:sz w:val="24"/>
          <w:szCs w:val="24"/>
          <w:highlight w:val="none"/>
          <w:lang w:eastAsia="zh-CN"/>
        </w:rPr>
      </w:pPr>
    </w:p>
    <w:p w14:paraId="09F25271">
      <w:pPr>
        <w:spacing w:before="78" w:line="219" w:lineRule="auto"/>
        <w:jc w:val="center"/>
        <w:outlineLvl w:val="1"/>
        <w:rPr>
          <w:rFonts w:hint="eastAsia" w:ascii="宋体" w:hAnsi="宋体" w:cs="宋体"/>
          <w:b/>
          <w:bCs/>
          <w:color w:val="auto"/>
          <w:spacing w:val="-3"/>
          <w:sz w:val="24"/>
          <w:szCs w:val="24"/>
          <w:highlight w:val="none"/>
          <w:lang w:eastAsia="zh-CN"/>
        </w:rPr>
      </w:pPr>
    </w:p>
    <w:p w14:paraId="305177D8">
      <w:pPr>
        <w:spacing w:before="78" w:line="219" w:lineRule="auto"/>
        <w:jc w:val="center"/>
        <w:outlineLvl w:val="1"/>
        <w:rPr>
          <w:rFonts w:hint="eastAsia" w:ascii="宋体" w:hAnsi="宋体" w:cs="宋体"/>
          <w:color w:val="auto"/>
          <w:highlight w:val="none"/>
          <w:lang w:eastAsia="zh-CN"/>
        </w:rPr>
      </w:pPr>
      <w:bookmarkStart w:id="266" w:name="_Toc10482"/>
      <w:r>
        <w:rPr>
          <w:rFonts w:hint="eastAsia" w:ascii="宋体" w:hAnsi="宋体" w:cs="宋体"/>
          <w:b/>
          <w:bCs/>
          <w:color w:val="auto"/>
          <w:spacing w:val="-3"/>
          <w:sz w:val="24"/>
          <w:szCs w:val="24"/>
          <w:highlight w:val="none"/>
          <w:lang w:eastAsia="zh-CN"/>
        </w:rPr>
        <w:t>第七章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建设工程施工合同</w:t>
      </w:r>
      <w:bookmarkEnd w:id="266"/>
    </w:p>
    <w:p w14:paraId="406F5530">
      <w:pPr>
        <w:pStyle w:val="6"/>
        <w:spacing w:line="257" w:lineRule="auto"/>
        <w:rPr>
          <w:rFonts w:hint="eastAsia" w:ascii="宋体" w:hAnsi="宋体" w:cs="宋体"/>
          <w:color w:val="auto"/>
          <w:highlight w:val="none"/>
          <w:lang w:eastAsia="zh-CN"/>
        </w:rPr>
      </w:pPr>
    </w:p>
    <w:p w14:paraId="0A23E35D">
      <w:pPr>
        <w:spacing w:before="78" w:line="324" w:lineRule="auto"/>
        <w:ind w:firstLine="480"/>
        <w:rPr>
          <w:rFonts w:hint="eastAsia" w:ascii="宋体" w:hAnsi="宋体" w:cs="宋体"/>
          <w:color w:val="auto"/>
          <w:highlight w:val="none"/>
          <w:lang w:eastAsia="zh-CN"/>
        </w:rPr>
      </w:pPr>
      <w:r>
        <w:rPr>
          <w:rFonts w:hint="eastAsia" w:ascii="宋体" w:hAnsi="宋体" w:cs="宋体"/>
          <w:color w:val="auto"/>
          <w:spacing w:val="-3"/>
          <w:sz w:val="24"/>
          <w:szCs w:val="24"/>
          <w:highlight w:val="none"/>
          <w:lang w:eastAsia="zh-CN"/>
        </w:rPr>
        <w:t>（略</w:t>
      </w:r>
      <w:r>
        <w:rPr>
          <w:rFonts w:hint="eastAsia" w:ascii="宋体" w:hAnsi="宋体" w:cs="宋体"/>
          <w:color w:val="auto"/>
          <w:spacing w:val="-10"/>
          <w:sz w:val="24"/>
          <w:szCs w:val="24"/>
          <w:highlight w:val="none"/>
          <w:lang w:eastAsia="zh-CN"/>
        </w:rPr>
        <w:t>），</w:t>
      </w:r>
      <w:r>
        <w:rPr>
          <w:rFonts w:hint="eastAsia" w:ascii="宋体" w:hAnsi="宋体" w:cs="宋体"/>
          <w:color w:val="auto"/>
          <w:spacing w:val="-3"/>
          <w:sz w:val="24"/>
          <w:szCs w:val="24"/>
          <w:highlight w:val="none"/>
          <w:lang w:eastAsia="zh-CN"/>
        </w:rPr>
        <w:t>（略</w:t>
      </w:r>
      <w:r>
        <w:rPr>
          <w:rFonts w:hint="eastAsia" w:ascii="宋体" w:hAnsi="宋体" w:cs="宋体"/>
          <w:color w:val="auto"/>
          <w:spacing w:val="-10"/>
          <w:sz w:val="24"/>
          <w:szCs w:val="24"/>
          <w:highlight w:val="none"/>
          <w:lang w:eastAsia="zh-CN"/>
        </w:rPr>
        <w:t>），</w:t>
      </w:r>
      <w:r>
        <w:rPr>
          <w:rFonts w:hint="eastAsia" w:ascii="宋体" w:hAnsi="宋体" w:cs="宋体"/>
          <w:color w:val="auto"/>
          <w:spacing w:val="-3"/>
          <w:sz w:val="24"/>
          <w:szCs w:val="24"/>
          <w:highlight w:val="none"/>
          <w:lang w:eastAsia="zh-CN"/>
        </w:rPr>
        <w:t>按</w:t>
      </w:r>
      <w:r>
        <w:rPr>
          <w:rFonts w:hint="eastAsia" w:ascii="宋体" w:hAnsi="宋体" w:cs="宋体"/>
          <w:color w:val="auto"/>
          <w:spacing w:val="-1"/>
          <w:sz w:val="24"/>
          <w:szCs w:val="24"/>
          <w:highlight w:val="none"/>
          <w:lang w:eastAsia="zh-CN"/>
        </w:rPr>
        <w:t>《建设工程施工合同示范文本（房屋建筑和市政工程）》（WJ-2026-0227）执行。</w:t>
      </w:r>
    </w:p>
    <w:sectPr>
      <w:footerReference r:id="rId24" w:type="default"/>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89172">
    <w:pPr>
      <w:pStyle w:val="11"/>
    </w:pPr>
    <w:r>
      <w:rPr>
        <w:lang w:eastAsia="zh-CN"/>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a:effectLst/>
                    </wps:spPr>
                    <wps:txbx>
                      <w:txbxContent>
                        <w:p w14:paraId="0A40A11F">
                          <w:pPr>
                            <w:pStyle w:val="11"/>
                          </w:pPr>
                          <w:r>
                            <w:fldChar w:fldCharType="begin"/>
                          </w:r>
                          <w:r>
                            <w:instrText xml:space="preserve"> PAGE  \* MERGEFORMAT </w:instrText>
                          </w:r>
                          <w:r>
                            <w:fldChar w:fldCharType="separate"/>
                          </w:r>
                          <w:r>
                            <w:t>2</w:t>
                          </w:r>
                          <w:r>
                            <w:fldChar w:fldCharType="end"/>
                          </w:r>
                        </w:p>
                      </w:txbxContent>
                    </wps:txbx>
                    <wps:bodyPr lIns="0" tIns="0" rIns="0" bIns="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Hv0NfZAAAACwEAAA8AAAAAAAAAAQAgAAAAIgAAAGRycy9kb3ducmV2LnhtbFBLAQIU&#10;ABQAAAAIAIdO4kA1c/XduQEAAHUDAAAOAAAAAAAAAAEAIAAAACgBAABkcnMvZTJvRG9jLnhtbFBL&#10;BQYAAAAABgAGAFkBAABTBQAAAAA=&#10;">
              <v:fill on="f" focussize="0,0"/>
              <v:stroke on="f"/>
              <v:imagedata o:title=""/>
              <o:lock v:ext="edit" aspectratio="f"/>
              <v:textbox inset="0mm,0mm,0mm,0mm">
                <w:txbxContent>
                  <w:p w14:paraId="0A40A11F">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3CCD">
    <w:pPr>
      <w:pStyle w:val="11"/>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D96DDD">
                          <w:pPr>
                            <w:pStyle w:val="11"/>
                          </w:pPr>
                          <w:r>
                            <w:fldChar w:fldCharType="begin"/>
                          </w:r>
                          <w:r>
                            <w:instrText xml:space="preserve"> PAGE  \* MERGEFORMAT </w:instrText>
                          </w:r>
                          <w:r>
                            <w:fldChar w:fldCharType="separate"/>
                          </w:r>
                          <w:r>
                            <w:t>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dRYmwxgEAAJ0DAAAOAAAAAAAAAAEAIAAAAB4BAABkcnMvZTJvRG9jLnht&#10;bFBLBQYAAAAABgAGAFkBAABWBQAAAAA=&#10;">
              <v:fill on="f" focussize="0,0"/>
              <v:stroke on="f"/>
              <v:imagedata o:title=""/>
              <o:lock v:ext="edit" aspectratio="f"/>
              <v:textbox inset="0mm,0mm,0mm,0mm" style="mso-fit-shape-to-text:t;">
                <w:txbxContent>
                  <w:p w14:paraId="08D96DDD">
                    <w:pPr>
                      <w:pStyle w:val="11"/>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66A8">
    <w:pPr>
      <w:pStyle w:val="11"/>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E09E22">
                          <w:pPr>
                            <w:pStyle w:val="11"/>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6f2lccBAACbAwAADgAAAAAAAAABACAAAAAeAQAAZHJzL2Uyb0RvYy54&#10;bWxQSwUGAAAAAAYABgBZAQAAVwUAAAAA&#10;">
              <v:fill on="f" focussize="0,0"/>
              <v:stroke on="f"/>
              <v:imagedata o:title=""/>
              <o:lock v:ext="edit" aspectratio="f"/>
              <v:textbox inset="0mm,0mm,0mm,0mm" style="mso-fit-shape-to-text:t;">
                <w:txbxContent>
                  <w:p w14:paraId="12E09E22">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4A4E5">
    <w:pPr>
      <w:pStyle w:val="11"/>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CEBEE0">
                          <w:pPr>
                            <w:pStyle w:val="11"/>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rsmMYBAACd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VZxZYejFLz++X37+vvz6xihG&#10;Ag0ea6q791QZx7dupLVZ4kjBxHvsgklfYsQoT/Ker/LCGJlMl9bVel1SSlJucQi/eLjuA8Z34AxL&#10;RsMDvV+WVZw+YJxKl5LUzbo7pXV+Q23/ChDmFIG8BPPtxGSaOFlx3I8zvb1rz8RuoEVouKW950y/&#10;t6Rz2pnFCIuxn43UEf2bY6Qx8nQJdYIiVsmhV8v85g1La/HYz1UPf9X2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m6uyYxgEAAJ0DAAAOAAAAAAAAAAEAIAAAAB4BAABkcnMvZTJvRG9jLnht&#10;bFBLBQYAAAAABgAGAFkBAABWBQAAAAA=&#10;">
              <v:fill on="f" focussize="0,0"/>
              <v:stroke on="f"/>
              <v:imagedata o:title=""/>
              <o:lock v:ext="edit" aspectratio="f"/>
              <v:textbox inset="0mm,0mm,0mm,0mm" style="mso-fit-shape-to-text:t;">
                <w:txbxContent>
                  <w:p w14:paraId="1CCEBEE0">
                    <w:pPr>
                      <w:pStyle w:val="1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232E">
    <w:pPr>
      <w:pStyle w:val="11"/>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284B44">
                          <w:pPr>
                            <w:pStyle w:val="11"/>
                          </w:pPr>
                          <w:r>
                            <w:fldChar w:fldCharType="begin"/>
                          </w:r>
                          <w:r>
                            <w:instrText xml:space="preserve"> PAGE  \* MERGEFORMAT </w:instrText>
                          </w:r>
                          <w:r>
                            <w:fldChar w:fldCharType="separate"/>
                          </w:r>
                          <w:r>
                            <w:t>78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y1myXFAQAAmwMAAA4AAAAAAAAAAQAgAAAAHgEAAGRycy9lMm9Eb2MueG1s&#10;UEsFBgAAAAAGAAYAWQEAAFUFAAAAAA==&#10;">
              <v:fill on="f" focussize="0,0"/>
              <v:stroke on="f"/>
              <v:imagedata o:title=""/>
              <o:lock v:ext="edit" aspectratio="f"/>
              <v:textbox inset="0mm,0mm,0mm,0mm" style="mso-fit-shape-to-text:t;">
                <w:txbxContent>
                  <w:p w14:paraId="60284B44">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DDB9">
    <w:pPr>
      <w:pStyle w:val="11"/>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B902C4">
                          <w:pPr>
                            <w:pStyle w:val="11"/>
                          </w:pPr>
                          <w:r>
                            <w:fldChar w:fldCharType="begin"/>
                          </w:r>
                          <w:r>
                            <w:instrText xml:space="preserve"> PAGE  \* MERGEFORMAT </w:instrText>
                          </w:r>
                          <w:r>
                            <w:fldChar w:fldCharType="separate"/>
                          </w:r>
                          <w:r>
                            <w:t>79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12B902C4">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FFC45">
    <w:pPr>
      <w:pStyle w:val="11"/>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E0A07E">
                          <w:pPr>
                            <w:pStyle w:val="11"/>
                          </w:pPr>
                          <w:r>
                            <w:fldChar w:fldCharType="begin"/>
                          </w:r>
                          <w:r>
                            <w:instrText xml:space="preserve"> PAGE  \* MERGEFORMAT </w:instrText>
                          </w:r>
                          <w:r>
                            <w:fldChar w:fldCharType="separate"/>
                          </w:r>
                          <w:r>
                            <w:t>81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7FE0A07E">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F3C0">
    <w:pPr>
      <w:pStyle w:val="11"/>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BF1B9B">
                          <w:pPr>
                            <w:pStyle w:val="11"/>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cz0MYBAACbAwAADgAAAGRycy9lMm9Eb2MueG1srVNLbtswEN0X6B0I&#10;7mspLhA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v+bMCkMPfv754/zrz/n3d/Y2&#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atzPQxgEAAJsDAAAOAAAAAAAAAAEAIAAAAB4BAABkcnMvZTJvRG9jLnht&#10;bFBLBQYAAAAABgAGAFkBAABWBQAAAAA=&#10;">
              <v:fill on="f" focussize="0,0"/>
              <v:stroke on="f"/>
              <v:imagedata o:title=""/>
              <o:lock v:ext="edit" aspectratio="f"/>
              <v:textbox inset="0mm,0mm,0mm,0mm" style="mso-fit-shape-to-text:t;">
                <w:txbxContent>
                  <w:p w14:paraId="4CBF1B9B">
                    <w:pPr>
                      <w:pStyle w:val="1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2C66C">
    <w:pPr>
      <w:pStyle w:val="11"/>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2F02CF">
                          <w:pPr>
                            <w:pStyle w:val="11"/>
                          </w:pPr>
                          <w:r>
                            <w:fldChar w:fldCharType="begin"/>
                          </w:r>
                          <w:r>
                            <w:instrText xml:space="preserve"> PAGE  \* MERGEFORMAT </w:instrText>
                          </w:r>
                          <w:r>
                            <w:fldChar w:fldCharType="separate"/>
                          </w:r>
                          <w:r>
                            <w:t>88</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1DFe8cBAACc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hTbjlzAlLL35+ejz/+HX++Z0t&#10;kz69x4rKHjwVxuEdDFQ7x5GCifbQBpu+RIhRntQ9XdRVQ2QyXVotV6uSUpJys0P4xfN1HzC+V2BZ&#10;Mmoe6PmyquL4EeNYOpekbg7utTH5CY37K0CYY0TlHZhuJybjxMmKw26Y6O2gORG7nvag5o7WnjPz&#10;wZHMaWVmI8zGbjJSR/RvD5HGyNMl1BGKWCWHHi3zmxYsbcWffq56/qk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b1DFe8cBAACcAwAADgAAAAAAAAABACAAAAAeAQAAZHJzL2Uyb0RvYy54&#10;bWxQSwUGAAAAAAYABgBZAQAAVwUAAAAA&#10;">
              <v:fill on="f" focussize="0,0"/>
              <v:stroke on="f"/>
              <v:imagedata o:title=""/>
              <o:lock v:ext="edit" aspectratio="f"/>
              <v:textbox inset="0mm,0mm,0mm,0mm" style="mso-fit-shape-to-text:t;">
                <w:txbxContent>
                  <w:p w14:paraId="522F02CF">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47517">
    <w:pPr>
      <w:pStyle w:val="11"/>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60B073">
                          <w:pPr>
                            <w:pStyle w:val="11"/>
                          </w:pPr>
                          <w:r>
                            <w:fldChar w:fldCharType="begin"/>
                          </w:r>
                          <w:r>
                            <w:instrText xml:space="preserve"> PAGE  \* MERGEFORMAT </w:instrText>
                          </w:r>
                          <w:r>
                            <w:fldChar w:fldCharType="separate"/>
                          </w:r>
                          <w:r>
                            <w:t>91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7J8HcxgEAAJwDAAAOAAAAAAAAAAEAIAAAAB4BAABkcnMvZTJvRG9jLnht&#10;bFBLBQYAAAAABgAGAFkBAABWBQAAAAA=&#10;">
              <v:fill on="f" focussize="0,0"/>
              <v:stroke on="f"/>
              <v:imagedata o:title=""/>
              <o:lock v:ext="edit" aspectratio="f"/>
              <v:textbox inset="0mm,0mm,0mm,0mm" style="mso-fit-shape-to-text:t;">
                <w:txbxContent>
                  <w:p w14:paraId="3860B073">
                    <w:pPr>
                      <w:pStyle w:val="1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9C4C">
    <w:pPr>
      <w:spacing w:line="179" w:lineRule="auto"/>
      <w:ind w:left="4353"/>
      <w:rPr>
        <w:rFonts w:hint="eastAsia" w:ascii="宋体" w:hAnsi="宋体" w:cs="宋体"/>
        <w:sz w:val="19"/>
        <w:szCs w:val="19"/>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1B9A14">
                          <w:pPr>
                            <w:pStyle w:val="11"/>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hZ6sgBAACd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WnDlh6cXPP3+cfz2eH74z&#10;ipFAvceK6u48VcbhPQy0NnMcKZh4D22w6UuMGOVJ3tNFXjVEJtOl1XK1KiklKTc7hF88XfcB4wcF&#10;liWj5oHeL8sqjp8wjqVzSerm4FYbk9/QuL8ChDlGVF6C6XZiMk6crDjshoneDpoTsetpEWruaO85&#10;Mx8d6Zx2ZjbCbOwmI3VE/+4QaYw8XUIdoYhVcujVMr9pw9Ja/Onnqqe/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ToWerIAQAAnQMAAA4AAAAAAAAAAQAgAAAAHgEAAGRycy9lMm9Eb2Mu&#10;eG1sUEsFBgAAAAAGAAYAWQEAAFgFAAAAAA==&#10;">
              <v:fill on="f" focussize="0,0"/>
              <v:stroke on="f"/>
              <v:imagedata o:title=""/>
              <o:lock v:ext="edit" aspectratio="f"/>
              <v:textbox inset="0mm,0mm,0mm,0mm" style="mso-fit-shape-to-text:t;">
                <w:txbxContent>
                  <w:p w14:paraId="671B9A14">
                    <w:pPr>
                      <w:pStyle w:val="11"/>
                    </w:pPr>
                    <w:r>
                      <w:fldChar w:fldCharType="begin"/>
                    </w:r>
                    <w:r>
                      <w:instrText xml:space="preserve"> PAGE  \* MERGEFORMAT </w:instrText>
                    </w:r>
                    <w:r>
                      <w:fldChar w:fldCharType="separate"/>
                    </w:r>
                    <w:r>
                      <w:t>10</w:t>
                    </w:r>
                    <w:r>
                      <w:fldChar w:fldCharType="end"/>
                    </w:r>
                  </w:p>
                </w:txbxContent>
              </v:textbox>
            </v:shape>
          </w:pict>
        </mc:Fallback>
      </mc:AlternateContent>
    </w:r>
    <w:r>
      <w:rPr>
        <w:rFonts w:ascii="宋体" w:hAnsi="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2BF05">
    <w:pPr>
      <w:pStyle w:val="11"/>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1B31CE">
                          <w:pPr>
                            <w:pStyle w:val="11"/>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OCQ8gBAACdAwAADgAAAGRycy9lMm9Eb2MueG1srVPNjtMwEL4j8Q6W&#10;7zTZI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284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TDgkPIAQAAnQMAAA4AAAAAAAAAAQAgAAAAHgEAAGRycy9lMm9Eb2Mu&#10;eG1sUEsFBgAAAAAGAAYAWQEAAFgFAAAAAA==&#10;">
              <v:fill on="f" focussize="0,0"/>
              <v:stroke on="f"/>
              <v:imagedata o:title=""/>
              <o:lock v:ext="edit" aspectratio="f"/>
              <v:textbox inset="0mm,0mm,0mm,0mm" style="mso-fit-shape-to-text:t;">
                <w:txbxContent>
                  <w:p w14:paraId="091B31CE">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30A2">
    <w:pPr>
      <w:pStyle w:val="11"/>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38AE0A">
                          <w:pPr>
                            <w:pStyle w:val="11"/>
                          </w:pPr>
                          <w:r>
                            <w:fldChar w:fldCharType="begin"/>
                          </w:r>
                          <w:r>
                            <w:instrText xml:space="preserve"> PAGE  \* MERGEFORMAT </w:instrText>
                          </w:r>
                          <w:r>
                            <w:fldChar w:fldCharType="separate"/>
                          </w:r>
                          <w:r>
                            <w:t>51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3D38AE0A">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1614">
    <w:pPr>
      <w:pStyle w:val="11"/>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7BCFDE">
                          <w:pPr>
                            <w:pStyle w:val="11"/>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oPMgBAACd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fKWMycsvfj56fH849f553dG&#10;MRKo91hR3YOnyji8g4HWZo4jBRPvoQ02fYkRozzJe7rIq4bIZLq0Wq5WJaUk5WaH8Ivn6z5gfK/A&#10;smTUPND7ZVnF8SPGsXQuSd0c3Gtj8hsa91eAMMeIyksw3U5MxomTFYfdMNHbQXMidj0tQs0d7T1n&#10;5oMjndPOzEaYjd1kpI7o3x4ijZGnS6gjFLFKDr1a5jdtWFqLP/1c9fxX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2/6DzIAQAAnQMAAA4AAAAAAAAAAQAgAAAAHgEAAGRycy9lMm9Eb2Mu&#10;eG1sUEsFBgAAAAAGAAYAWQEAAFgFAAAAAA==&#10;">
              <v:fill on="f" focussize="0,0"/>
              <v:stroke on="f"/>
              <v:imagedata o:title=""/>
              <o:lock v:ext="edit" aspectratio="f"/>
              <v:textbox inset="0mm,0mm,0mm,0mm" style="mso-fit-shape-to-text:t;">
                <w:txbxContent>
                  <w:p w14:paraId="4E7BCFDE">
                    <w:pPr>
                      <w:pStyle w:val="11"/>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76950">
    <w:pPr>
      <w:pStyle w:val="11"/>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D5B4A6">
                          <w:pPr>
                            <w:pStyle w:val="11"/>
                          </w:pPr>
                          <w:r>
                            <w:fldChar w:fldCharType="begin"/>
                          </w:r>
                          <w:r>
                            <w:instrText xml:space="preserve"> PAGE  \* MERGEFORMAT </w:instrText>
                          </w:r>
                          <w:r>
                            <w:fldChar w:fldCharType="separate"/>
                          </w:r>
                          <w:r>
                            <w:t>69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opscBAACdAwAADgAAAGRycy9lMm9Eb2MueG1srVPNjtMwEL6vxDtY&#10;vtNkK4G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MfopscBAACdAwAADgAAAAAAAAABACAAAAAeAQAAZHJzL2Uyb0RvYy54&#10;bWxQSwUGAAAAAAYABgBZAQAAVwUAAAAA&#10;">
              <v:fill on="f" focussize="0,0"/>
              <v:stroke on="f"/>
              <v:imagedata o:title=""/>
              <o:lock v:ext="edit" aspectratio="f"/>
              <v:textbox inset="0mm,0mm,0mm,0mm" style="mso-fit-shape-to-text:t;">
                <w:txbxContent>
                  <w:p w14:paraId="4BD5B4A6">
                    <w:pPr>
                      <w:pStyle w:val="11"/>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D9845">
    <w:pPr>
      <w:pStyle w:val="11"/>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CEA38F">
                          <w:pPr>
                            <w:pStyle w:val="11"/>
                          </w:pPr>
                          <w:r>
                            <w:fldChar w:fldCharType="begin"/>
                          </w:r>
                          <w:r>
                            <w:instrText xml:space="preserve"> PAGE  \* MERGEFORMAT </w:instrText>
                          </w:r>
                          <w:r>
                            <w:fldChar w:fldCharType="separate"/>
                          </w:r>
                          <w:r>
                            <w:t>70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TW5SGccBAACdAwAADgAAAAAAAAABACAAAAAeAQAAZHJzL2Uyb0RvYy54&#10;bWxQSwUGAAAAAAYABgBZAQAAVwUAAAAA&#10;">
              <v:fill on="f" focussize="0,0"/>
              <v:stroke on="f"/>
              <v:imagedata o:title=""/>
              <o:lock v:ext="edit" aspectratio="f"/>
              <v:textbox inset="0mm,0mm,0mm,0mm" style="mso-fit-shape-to-text:t;">
                <w:txbxContent>
                  <w:p w14:paraId="30CEA38F">
                    <w:pPr>
                      <w:pStyle w:val="1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E4AD">
    <w:pPr>
      <w:pStyle w:val="11"/>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762BCD">
                          <w:pPr>
                            <w:pStyle w:val="11"/>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ujwI8cBAACdAwAADgAAAAAAAAABACAAAAAeAQAAZHJzL2Uyb0RvYy54&#10;bWxQSwUGAAAAAAYABgBZAQAAVwUAAAAA&#10;">
              <v:fill on="f" focussize="0,0"/>
              <v:stroke on="f"/>
              <v:imagedata o:title=""/>
              <o:lock v:ext="edit" aspectratio="f"/>
              <v:textbox inset="0mm,0mm,0mm,0mm" style="mso-fit-shape-to-text:t;">
                <w:txbxContent>
                  <w:p w14:paraId="09762BCD">
                    <w:pPr>
                      <w:pStyle w:val="1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4FD55">
    <w:pPr>
      <w:pStyle w:val="11"/>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B8E56D">
                          <w:pPr>
                            <w:pStyle w:val="11"/>
                          </w:pPr>
                          <w:r>
                            <w:fldChar w:fldCharType="begin"/>
                          </w:r>
                          <w:r>
                            <w:instrText xml:space="preserve"> PAGE  \* MERGEFORMAT </w:instrText>
                          </w:r>
                          <w:r>
                            <w:fldChar w:fldCharType="separate"/>
                          </w:r>
                          <w:r>
                            <w:t>73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CNFMcBAACd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RhCNFMcBAACdAwAADgAAAAAAAAABACAAAAAeAQAAZHJzL2Uyb0RvYy54&#10;bWxQSwUGAAAAAAYABgBZAQAAVwUAAAAA&#10;">
              <v:fill on="f" focussize="0,0"/>
              <v:stroke on="f"/>
              <v:imagedata o:title=""/>
              <o:lock v:ext="edit" aspectratio="f"/>
              <v:textbox inset="0mm,0mm,0mm,0mm" style="mso-fit-shape-to-text:t;">
                <w:txbxContent>
                  <w:p w14:paraId="2DB8E56D">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5163">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0F769">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8B2C">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39274">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rPr>
        <w:rFonts w:cs="Times New Roman"/>
      </w:rPr>
    </w:lvl>
  </w:abstractNum>
  <w:abstractNum w:abstractNumId="1">
    <w:nsid w:val="3AB1A774"/>
    <w:multiLevelType w:val="singleLevel"/>
    <w:tmpl w:val="3AB1A774"/>
    <w:lvl w:ilvl="0" w:tentative="0">
      <w:start w:val="1"/>
      <w:numFmt w:val="decimal"/>
      <w:suff w:val="space"/>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072C34"/>
    <w:rsid w:val="00183B82"/>
    <w:rsid w:val="00272BB9"/>
    <w:rsid w:val="0030509C"/>
    <w:rsid w:val="003E7B8A"/>
    <w:rsid w:val="00473031"/>
    <w:rsid w:val="004A62B8"/>
    <w:rsid w:val="005833DA"/>
    <w:rsid w:val="007A3406"/>
    <w:rsid w:val="007D067F"/>
    <w:rsid w:val="00824069"/>
    <w:rsid w:val="00842EEE"/>
    <w:rsid w:val="008C6A36"/>
    <w:rsid w:val="008F5908"/>
    <w:rsid w:val="00A80658"/>
    <w:rsid w:val="00B35F06"/>
    <w:rsid w:val="00B7781A"/>
    <w:rsid w:val="00B84B3D"/>
    <w:rsid w:val="00C84826"/>
    <w:rsid w:val="00CE7D0C"/>
    <w:rsid w:val="00D61DC8"/>
    <w:rsid w:val="00DC5A00"/>
    <w:rsid w:val="00DF1716"/>
    <w:rsid w:val="00F14CAC"/>
    <w:rsid w:val="01276505"/>
    <w:rsid w:val="013F232E"/>
    <w:rsid w:val="014C6B51"/>
    <w:rsid w:val="018B7D8A"/>
    <w:rsid w:val="01B6213A"/>
    <w:rsid w:val="01B862B2"/>
    <w:rsid w:val="01BE1198"/>
    <w:rsid w:val="01DE2339"/>
    <w:rsid w:val="01E25ABE"/>
    <w:rsid w:val="01EE7C08"/>
    <w:rsid w:val="01FD63CC"/>
    <w:rsid w:val="022F565F"/>
    <w:rsid w:val="02337D11"/>
    <w:rsid w:val="023B3D55"/>
    <w:rsid w:val="024F6BF1"/>
    <w:rsid w:val="02BF0C55"/>
    <w:rsid w:val="02F13018"/>
    <w:rsid w:val="03044E9C"/>
    <w:rsid w:val="031418F0"/>
    <w:rsid w:val="0358304C"/>
    <w:rsid w:val="035F488B"/>
    <w:rsid w:val="03661A20"/>
    <w:rsid w:val="03884133"/>
    <w:rsid w:val="039E06FB"/>
    <w:rsid w:val="03C4565E"/>
    <w:rsid w:val="04021749"/>
    <w:rsid w:val="04225756"/>
    <w:rsid w:val="042553B4"/>
    <w:rsid w:val="043520BC"/>
    <w:rsid w:val="04B67F25"/>
    <w:rsid w:val="04BF763A"/>
    <w:rsid w:val="04E2157A"/>
    <w:rsid w:val="04EF43C3"/>
    <w:rsid w:val="055E6E53"/>
    <w:rsid w:val="056C5F91"/>
    <w:rsid w:val="059A3EA8"/>
    <w:rsid w:val="05D4768F"/>
    <w:rsid w:val="05E67124"/>
    <w:rsid w:val="05E732EC"/>
    <w:rsid w:val="05EC614B"/>
    <w:rsid w:val="062235DD"/>
    <w:rsid w:val="063C112F"/>
    <w:rsid w:val="067B1C86"/>
    <w:rsid w:val="06856661"/>
    <w:rsid w:val="069B537E"/>
    <w:rsid w:val="06C70A28"/>
    <w:rsid w:val="06C929F2"/>
    <w:rsid w:val="06CA23DC"/>
    <w:rsid w:val="06D05B2E"/>
    <w:rsid w:val="06DD024B"/>
    <w:rsid w:val="07001B9F"/>
    <w:rsid w:val="07133987"/>
    <w:rsid w:val="07520C39"/>
    <w:rsid w:val="07A1396F"/>
    <w:rsid w:val="07A71DAB"/>
    <w:rsid w:val="07DE24CD"/>
    <w:rsid w:val="086230FE"/>
    <w:rsid w:val="087C3598"/>
    <w:rsid w:val="088C763C"/>
    <w:rsid w:val="08CD7283"/>
    <w:rsid w:val="08D062B9"/>
    <w:rsid w:val="08E41D65"/>
    <w:rsid w:val="08EB6C4F"/>
    <w:rsid w:val="092D5890"/>
    <w:rsid w:val="0963211F"/>
    <w:rsid w:val="09C807D3"/>
    <w:rsid w:val="09F06AB0"/>
    <w:rsid w:val="09FA34EB"/>
    <w:rsid w:val="09FF4A68"/>
    <w:rsid w:val="0A277157"/>
    <w:rsid w:val="0A3C3AB5"/>
    <w:rsid w:val="0A62467A"/>
    <w:rsid w:val="0A7D4664"/>
    <w:rsid w:val="0A8235E3"/>
    <w:rsid w:val="0A87732E"/>
    <w:rsid w:val="0A98533D"/>
    <w:rsid w:val="0AD33307"/>
    <w:rsid w:val="0AE05E8C"/>
    <w:rsid w:val="0AF3628F"/>
    <w:rsid w:val="0B3866B7"/>
    <w:rsid w:val="0B41524D"/>
    <w:rsid w:val="0B5A4560"/>
    <w:rsid w:val="0B9E41C6"/>
    <w:rsid w:val="0BAC36D6"/>
    <w:rsid w:val="0BC6217A"/>
    <w:rsid w:val="0BD240F7"/>
    <w:rsid w:val="0BF41F06"/>
    <w:rsid w:val="0C120997"/>
    <w:rsid w:val="0C2A7A8F"/>
    <w:rsid w:val="0C2B1A59"/>
    <w:rsid w:val="0C4153D2"/>
    <w:rsid w:val="0C49746F"/>
    <w:rsid w:val="0C597D15"/>
    <w:rsid w:val="0CA07D76"/>
    <w:rsid w:val="0CA27F6D"/>
    <w:rsid w:val="0CF14A50"/>
    <w:rsid w:val="0D03679A"/>
    <w:rsid w:val="0D3B3F1D"/>
    <w:rsid w:val="0D693448"/>
    <w:rsid w:val="0DCB0DFD"/>
    <w:rsid w:val="0DCE22AF"/>
    <w:rsid w:val="0DF525DE"/>
    <w:rsid w:val="0DF61CE0"/>
    <w:rsid w:val="0DF86616"/>
    <w:rsid w:val="0E1E1875"/>
    <w:rsid w:val="0E460DCC"/>
    <w:rsid w:val="0E684952"/>
    <w:rsid w:val="0E86353F"/>
    <w:rsid w:val="0E8E37ED"/>
    <w:rsid w:val="0EAF2E14"/>
    <w:rsid w:val="0EDB59B8"/>
    <w:rsid w:val="0F1C2D99"/>
    <w:rsid w:val="0F6F04DC"/>
    <w:rsid w:val="0FAB0EE6"/>
    <w:rsid w:val="10365234"/>
    <w:rsid w:val="105858FC"/>
    <w:rsid w:val="106C3AC2"/>
    <w:rsid w:val="108403E2"/>
    <w:rsid w:val="109275A9"/>
    <w:rsid w:val="10C15734"/>
    <w:rsid w:val="10C44237"/>
    <w:rsid w:val="11164A85"/>
    <w:rsid w:val="1122342A"/>
    <w:rsid w:val="11533574"/>
    <w:rsid w:val="11785740"/>
    <w:rsid w:val="117A3266"/>
    <w:rsid w:val="11862732"/>
    <w:rsid w:val="118F278E"/>
    <w:rsid w:val="119D4F21"/>
    <w:rsid w:val="11A47985"/>
    <w:rsid w:val="11C67A56"/>
    <w:rsid w:val="11D80D88"/>
    <w:rsid w:val="12474DCB"/>
    <w:rsid w:val="12527641"/>
    <w:rsid w:val="126805E3"/>
    <w:rsid w:val="1286154E"/>
    <w:rsid w:val="12E7492B"/>
    <w:rsid w:val="12E74FC1"/>
    <w:rsid w:val="12F27F6E"/>
    <w:rsid w:val="13612AFD"/>
    <w:rsid w:val="14141B79"/>
    <w:rsid w:val="14442316"/>
    <w:rsid w:val="1457788F"/>
    <w:rsid w:val="14760C96"/>
    <w:rsid w:val="14882C02"/>
    <w:rsid w:val="14C447F8"/>
    <w:rsid w:val="14CB3DD9"/>
    <w:rsid w:val="14D013EF"/>
    <w:rsid w:val="150A2744"/>
    <w:rsid w:val="150D2643"/>
    <w:rsid w:val="15115C90"/>
    <w:rsid w:val="15456AF9"/>
    <w:rsid w:val="156A51B4"/>
    <w:rsid w:val="15763D45"/>
    <w:rsid w:val="157A6AB1"/>
    <w:rsid w:val="15853F88"/>
    <w:rsid w:val="15A45AE5"/>
    <w:rsid w:val="15D97B34"/>
    <w:rsid w:val="15DC13FE"/>
    <w:rsid w:val="15E038B4"/>
    <w:rsid w:val="16005D04"/>
    <w:rsid w:val="160E0085"/>
    <w:rsid w:val="162E6E4D"/>
    <w:rsid w:val="16443E43"/>
    <w:rsid w:val="16527E77"/>
    <w:rsid w:val="165D1EF2"/>
    <w:rsid w:val="16737FC1"/>
    <w:rsid w:val="16C17241"/>
    <w:rsid w:val="16CB4A2F"/>
    <w:rsid w:val="17051824"/>
    <w:rsid w:val="1722468F"/>
    <w:rsid w:val="173C4B1A"/>
    <w:rsid w:val="17560191"/>
    <w:rsid w:val="17726DD2"/>
    <w:rsid w:val="179E39A5"/>
    <w:rsid w:val="17C50FB3"/>
    <w:rsid w:val="17DD454F"/>
    <w:rsid w:val="18226406"/>
    <w:rsid w:val="182A472E"/>
    <w:rsid w:val="18602A8A"/>
    <w:rsid w:val="190B3062"/>
    <w:rsid w:val="1963464B"/>
    <w:rsid w:val="197764F6"/>
    <w:rsid w:val="19BC1F42"/>
    <w:rsid w:val="19F77D93"/>
    <w:rsid w:val="1A3A6836"/>
    <w:rsid w:val="1A584D7E"/>
    <w:rsid w:val="1A5B5BFF"/>
    <w:rsid w:val="1A5D1977"/>
    <w:rsid w:val="1AC50DC4"/>
    <w:rsid w:val="1AE57555"/>
    <w:rsid w:val="1B0A266C"/>
    <w:rsid w:val="1B656D35"/>
    <w:rsid w:val="1B6A170F"/>
    <w:rsid w:val="1B745FC1"/>
    <w:rsid w:val="1B971F55"/>
    <w:rsid w:val="1BEC4D61"/>
    <w:rsid w:val="1C292C5A"/>
    <w:rsid w:val="1C2A3ADB"/>
    <w:rsid w:val="1C2D7127"/>
    <w:rsid w:val="1C324211"/>
    <w:rsid w:val="1C396CE8"/>
    <w:rsid w:val="1C512E14"/>
    <w:rsid w:val="1C7F3E27"/>
    <w:rsid w:val="1D2251D7"/>
    <w:rsid w:val="1D880AB9"/>
    <w:rsid w:val="1DA27862"/>
    <w:rsid w:val="1DE11B57"/>
    <w:rsid w:val="1E206F43"/>
    <w:rsid w:val="1E3B5B2B"/>
    <w:rsid w:val="1E491296"/>
    <w:rsid w:val="1E4F7829"/>
    <w:rsid w:val="1E5D49E3"/>
    <w:rsid w:val="1E672DC4"/>
    <w:rsid w:val="1E994221"/>
    <w:rsid w:val="1EDA5344"/>
    <w:rsid w:val="1EE13915"/>
    <w:rsid w:val="1EE461C3"/>
    <w:rsid w:val="1F487665"/>
    <w:rsid w:val="1F683A66"/>
    <w:rsid w:val="1F875754"/>
    <w:rsid w:val="1FA95F4C"/>
    <w:rsid w:val="1FFE32B4"/>
    <w:rsid w:val="2020237A"/>
    <w:rsid w:val="20515ADA"/>
    <w:rsid w:val="20801F1B"/>
    <w:rsid w:val="208952ED"/>
    <w:rsid w:val="208A4B48"/>
    <w:rsid w:val="209669C5"/>
    <w:rsid w:val="20B16579"/>
    <w:rsid w:val="20C37337"/>
    <w:rsid w:val="20CB1F07"/>
    <w:rsid w:val="20F6072B"/>
    <w:rsid w:val="20FD585A"/>
    <w:rsid w:val="21090925"/>
    <w:rsid w:val="21244F9D"/>
    <w:rsid w:val="213D3171"/>
    <w:rsid w:val="216B0B49"/>
    <w:rsid w:val="220A5F40"/>
    <w:rsid w:val="222C2B90"/>
    <w:rsid w:val="22457E73"/>
    <w:rsid w:val="22596EC8"/>
    <w:rsid w:val="22837AA1"/>
    <w:rsid w:val="22884FD6"/>
    <w:rsid w:val="22F866E1"/>
    <w:rsid w:val="23213C5D"/>
    <w:rsid w:val="232C2DD6"/>
    <w:rsid w:val="2331574F"/>
    <w:rsid w:val="233953DA"/>
    <w:rsid w:val="235B72E4"/>
    <w:rsid w:val="23931F66"/>
    <w:rsid w:val="23C465C3"/>
    <w:rsid w:val="23D25D19"/>
    <w:rsid w:val="24262DDA"/>
    <w:rsid w:val="2446643F"/>
    <w:rsid w:val="246102B6"/>
    <w:rsid w:val="24782AD4"/>
    <w:rsid w:val="24793672"/>
    <w:rsid w:val="248726E0"/>
    <w:rsid w:val="249C3951"/>
    <w:rsid w:val="24DB3BC4"/>
    <w:rsid w:val="24FA6740"/>
    <w:rsid w:val="25004979"/>
    <w:rsid w:val="25243F0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9F111B"/>
    <w:rsid w:val="26A61FB0"/>
    <w:rsid w:val="27035E88"/>
    <w:rsid w:val="27415C62"/>
    <w:rsid w:val="27B65EBB"/>
    <w:rsid w:val="27BD1CA7"/>
    <w:rsid w:val="27C3016B"/>
    <w:rsid w:val="27CA47C6"/>
    <w:rsid w:val="282B4E63"/>
    <w:rsid w:val="28884FF7"/>
    <w:rsid w:val="289A5B44"/>
    <w:rsid w:val="289F315B"/>
    <w:rsid w:val="28AC626B"/>
    <w:rsid w:val="28D472A8"/>
    <w:rsid w:val="29017971"/>
    <w:rsid w:val="290F389D"/>
    <w:rsid w:val="29600B3C"/>
    <w:rsid w:val="2962542C"/>
    <w:rsid w:val="299E36C0"/>
    <w:rsid w:val="29B33362"/>
    <w:rsid w:val="2B192BAC"/>
    <w:rsid w:val="2B367172"/>
    <w:rsid w:val="2B7314CC"/>
    <w:rsid w:val="2B784A6E"/>
    <w:rsid w:val="2B9A7B07"/>
    <w:rsid w:val="2BA07916"/>
    <w:rsid w:val="2BAE2033"/>
    <w:rsid w:val="2BB37649"/>
    <w:rsid w:val="2BB440A0"/>
    <w:rsid w:val="2BC9037C"/>
    <w:rsid w:val="2BFD3113"/>
    <w:rsid w:val="2C0003B4"/>
    <w:rsid w:val="2C1005F7"/>
    <w:rsid w:val="2C15160E"/>
    <w:rsid w:val="2C44430E"/>
    <w:rsid w:val="2C4F172C"/>
    <w:rsid w:val="2C9C00DD"/>
    <w:rsid w:val="2CA156F3"/>
    <w:rsid w:val="2CB34C35"/>
    <w:rsid w:val="2D03015C"/>
    <w:rsid w:val="2D906B09"/>
    <w:rsid w:val="2D9C13E5"/>
    <w:rsid w:val="2D9C5EBB"/>
    <w:rsid w:val="2DD973AC"/>
    <w:rsid w:val="2DFB1659"/>
    <w:rsid w:val="2E0221C2"/>
    <w:rsid w:val="2E611B70"/>
    <w:rsid w:val="2E9A689E"/>
    <w:rsid w:val="2EBD258D"/>
    <w:rsid w:val="2ECB6A58"/>
    <w:rsid w:val="2EDD4BB1"/>
    <w:rsid w:val="2F01185F"/>
    <w:rsid w:val="2F2729AC"/>
    <w:rsid w:val="2F3C0F4C"/>
    <w:rsid w:val="2FA94990"/>
    <w:rsid w:val="2FB82F9F"/>
    <w:rsid w:val="2FC33BD3"/>
    <w:rsid w:val="2FE418AC"/>
    <w:rsid w:val="2FE5383E"/>
    <w:rsid w:val="2FEA4C7F"/>
    <w:rsid w:val="30330D58"/>
    <w:rsid w:val="3037089D"/>
    <w:rsid w:val="308948D8"/>
    <w:rsid w:val="30BE3949"/>
    <w:rsid w:val="30EA3353"/>
    <w:rsid w:val="30F57926"/>
    <w:rsid w:val="31013C49"/>
    <w:rsid w:val="31067818"/>
    <w:rsid w:val="312319EF"/>
    <w:rsid w:val="313C778B"/>
    <w:rsid w:val="318C4BC4"/>
    <w:rsid w:val="318F6462"/>
    <w:rsid w:val="31C559E0"/>
    <w:rsid w:val="321A2D0F"/>
    <w:rsid w:val="32382656"/>
    <w:rsid w:val="324D664C"/>
    <w:rsid w:val="3267118D"/>
    <w:rsid w:val="32870EE7"/>
    <w:rsid w:val="32BE6EB2"/>
    <w:rsid w:val="32C7154E"/>
    <w:rsid w:val="33156D5E"/>
    <w:rsid w:val="3317207A"/>
    <w:rsid w:val="331A6B7B"/>
    <w:rsid w:val="331F2052"/>
    <w:rsid w:val="333554DB"/>
    <w:rsid w:val="33396D39"/>
    <w:rsid w:val="334E5EA9"/>
    <w:rsid w:val="33643EF5"/>
    <w:rsid w:val="33D22636"/>
    <w:rsid w:val="33D80BF4"/>
    <w:rsid w:val="33F77F81"/>
    <w:rsid w:val="34254482"/>
    <w:rsid w:val="343A12C2"/>
    <w:rsid w:val="346F257B"/>
    <w:rsid w:val="348C4EDB"/>
    <w:rsid w:val="348F605A"/>
    <w:rsid w:val="34E716B6"/>
    <w:rsid w:val="34EE16F2"/>
    <w:rsid w:val="3505113E"/>
    <w:rsid w:val="350B22A4"/>
    <w:rsid w:val="35233259"/>
    <w:rsid w:val="35357321"/>
    <w:rsid w:val="355043B4"/>
    <w:rsid w:val="355115AF"/>
    <w:rsid w:val="359F2BE0"/>
    <w:rsid w:val="35AE6CC5"/>
    <w:rsid w:val="35E62F1F"/>
    <w:rsid w:val="35FC399A"/>
    <w:rsid w:val="36150400"/>
    <w:rsid w:val="362A675A"/>
    <w:rsid w:val="36B60605"/>
    <w:rsid w:val="36DB3EF8"/>
    <w:rsid w:val="36DB7A54"/>
    <w:rsid w:val="36E524AC"/>
    <w:rsid w:val="36EC39E0"/>
    <w:rsid w:val="37525FC5"/>
    <w:rsid w:val="37647A49"/>
    <w:rsid w:val="37704A11"/>
    <w:rsid w:val="37C45ACE"/>
    <w:rsid w:val="37DF2D89"/>
    <w:rsid w:val="37E335F2"/>
    <w:rsid w:val="3835053A"/>
    <w:rsid w:val="386B727B"/>
    <w:rsid w:val="38BE1535"/>
    <w:rsid w:val="38C538B6"/>
    <w:rsid w:val="39194863"/>
    <w:rsid w:val="391D7376"/>
    <w:rsid w:val="39403E21"/>
    <w:rsid w:val="397A7B42"/>
    <w:rsid w:val="399A1E48"/>
    <w:rsid w:val="39B4157B"/>
    <w:rsid w:val="39D55A01"/>
    <w:rsid w:val="39DF5AAD"/>
    <w:rsid w:val="3A104D75"/>
    <w:rsid w:val="3A4A73CA"/>
    <w:rsid w:val="3A4C2C68"/>
    <w:rsid w:val="3A4D1A2B"/>
    <w:rsid w:val="3A5E69D2"/>
    <w:rsid w:val="3B2C2F74"/>
    <w:rsid w:val="3B3415C4"/>
    <w:rsid w:val="3B345984"/>
    <w:rsid w:val="3B351E28"/>
    <w:rsid w:val="3B4F53C1"/>
    <w:rsid w:val="3B605CFC"/>
    <w:rsid w:val="3B626996"/>
    <w:rsid w:val="3B6C6BA3"/>
    <w:rsid w:val="3B78218B"/>
    <w:rsid w:val="3B930424"/>
    <w:rsid w:val="3BAE3989"/>
    <w:rsid w:val="3BB15227"/>
    <w:rsid w:val="3BB56AC5"/>
    <w:rsid w:val="3BF02721"/>
    <w:rsid w:val="3BFA0A8A"/>
    <w:rsid w:val="3C242530"/>
    <w:rsid w:val="3C4165AB"/>
    <w:rsid w:val="3CCA02B2"/>
    <w:rsid w:val="3CD613E9"/>
    <w:rsid w:val="3CE62383"/>
    <w:rsid w:val="3CEC7A2A"/>
    <w:rsid w:val="3CFE68F9"/>
    <w:rsid w:val="3D0433A8"/>
    <w:rsid w:val="3D0F69B6"/>
    <w:rsid w:val="3D1B516F"/>
    <w:rsid w:val="3D2959BD"/>
    <w:rsid w:val="3D3219D3"/>
    <w:rsid w:val="3D3474F8"/>
    <w:rsid w:val="3D874292"/>
    <w:rsid w:val="3DCE35B6"/>
    <w:rsid w:val="3DD136B5"/>
    <w:rsid w:val="3DD5344F"/>
    <w:rsid w:val="3DFA6213"/>
    <w:rsid w:val="3E0F3EB7"/>
    <w:rsid w:val="3E2609B2"/>
    <w:rsid w:val="3E76426F"/>
    <w:rsid w:val="3E7F6463"/>
    <w:rsid w:val="3E962D65"/>
    <w:rsid w:val="3ECB4852"/>
    <w:rsid w:val="3EEB0292"/>
    <w:rsid w:val="3F1C554F"/>
    <w:rsid w:val="3F281B00"/>
    <w:rsid w:val="3F626F64"/>
    <w:rsid w:val="3F6A7BC7"/>
    <w:rsid w:val="3F930BE9"/>
    <w:rsid w:val="3F952DC8"/>
    <w:rsid w:val="3F962053"/>
    <w:rsid w:val="3FE15005"/>
    <w:rsid w:val="3FE77469"/>
    <w:rsid w:val="3FF04570"/>
    <w:rsid w:val="400E2C48"/>
    <w:rsid w:val="40B26A7A"/>
    <w:rsid w:val="40ED6D01"/>
    <w:rsid w:val="41216845"/>
    <w:rsid w:val="413A36FE"/>
    <w:rsid w:val="4213220D"/>
    <w:rsid w:val="4235270E"/>
    <w:rsid w:val="423F17DF"/>
    <w:rsid w:val="42461BF0"/>
    <w:rsid w:val="424C7A58"/>
    <w:rsid w:val="427179B7"/>
    <w:rsid w:val="428D039F"/>
    <w:rsid w:val="429E2362"/>
    <w:rsid w:val="42C65C3F"/>
    <w:rsid w:val="42FC0E58"/>
    <w:rsid w:val="43077F25"/>
    <w:rsid w:val="4310792B"/>
    <w:rsid w:val="43621354"/>
    <w:rsid w:val="436D5ED7"/>
    <w:rsid w:val="437454B8"/>
    <w:rsid w:val="43947908"/>
    <w:rsid w:val="43962512"/>
    <w:rsid w:val="43AA0EDA"/>
    <w:rsid w:val="43D25E53"/>
    <w:rsid w:val="43E25FC1"/>
    <w:rsid w:val="440138A0"/>
    <w:rsid w:val="44091138"/>
    <w:rsid w:val="44246EDE"/>
    <w:rsid w:val="44692B43"/>
    <w:rsid w:val="447C65C0"/>
    <w:rsid w:val="448742A8"/>
    <w:rsid w:val="44983428"/>
    <w:rsid w:val="44C47D79"/>
    <w:rsid w:val="451A208F"/>
    <w:rsid w:val="45433394"/>
    <w:rsid w:val="45877724"/>
    <w:rsid w:val="458A0FC3"/>
    <w:rsid w:val="458D2861"/>
    <w:rsid w:val="45BB3260"/>
    <w:rsid w:val="46092999"/>
    <w:rsid w:val="4612476D"/>
    <w:rsid w:val="464D7AE1"/>
    <w:rsid w:val="468F5CB4"/>
    <w:rsid w:val="46957C1F"/>
    <w:rsid w:val="46B53E1D"/>
    <w:rsid w:val="46C027C2"/>
    <w:rsid w:val="46F72323"/>
    <w:rsid w:val="4743767B"/>
    <w:rsid w:val="4745607B"/>
    <w:rsid w:val="474820C5"/>
    <w:rsid w:val="475B13E7"/>
    <w:rsid w:val="47777325"/>
    <w:rsid w:val="47DD7AD0"/>
    <w:rsid w:val="47E70FBB"/>
    <w:rsid w:val="47F02414"/>
    <w:rsid w:val="481D611E"/>
    <w:rsid w:val="48221986"/>
    <w:rsid w:val="48232C90"/>
    <w:rsid w:val="48517DCD"/>
    <w:rsid w:val="48B545A9"/>
    <w:rsid w:val="48D34790"/>
    <w:rsid w:val="48ED18F0"/>
    <w:rsid w:val="48F826E7"/>
    <w:rsid w:val="4929464F"/>
    <w:rsid w:val="49321B41"/>
    <w:rsid w:val="493F1012"/>
    <w:rsid w:val="494C6C0E"/>
    <w:rsid w:val="4955379A"/>
    <w:rsid w:val="498C348F"/>
    <w:rsid w:val="49C34AA3"/>
    <w:rsid w:val="49DA3B9B"/>
    <w:rsid w:val="49DA528B"/>
    <w:rsid w:val="49FA4012"/>
    <w:rsid w:val="49FA5FEB"/>
    <w:rsid w:val="4A4F4589"/>
    <w:rsid w:val="4A5573E4"/>
    <w:rsid w:val="4A62606A"/>
    <w:rsid w:val="4A712751"/>
    <w:rsid w:val="4AE2201F"/>
    <w:rsid w:val="4AF87271"/>
    <w:rsid w:val="4B380D6F"/>
    <w:rsid w:val="4B3A1029"/>
    <w:rsid w:val="4B555BCF"/>
    <w:rsid w:val="4B6E0A3F"/>
    <w:rsid w:val="4B771FE9"/>
    <w:rsid w:val="4B852303"/>
    <w:rsid w:val="4BAD113C"/>
    <w:rsid w:val="4BBC29D4"/>
    <w:rsid w:val="4C443C2D"/>
    <w:rsid w:val="4C560DCF"/>
    <w:rsid w:val="4C6F7F2C"/>
    <w:rsid w:val="4C723258"/>
    <w:rsid w:val="4CB608EF"/>
    <w:rsid w:val="4D0E072B"/>
    <w:rsid w:val="4D0F1621"/>
    <w:rsid w:val="4D1F6318"/>
    <w:rsid w:val="4D24354A"/>
    <w:rsid w:val="4D4E6D7A"/>
    <w:rsid w:val="4D793F45"/>
    <w:rsid w:val="4D9A1FBF"/>
    <w:rsid w:val="4DCE1F8B"/>
    <w:rsid w:val="4DF94F37"/>
    <w:rsid w:val="4E0D2791"/>
    <w:rsid w:val="4E2A6045"/>
    <w:rsid w:val="4E437F61"/>
    <w:rsid w:val="4E4E19C6"/>
    <w:rsid w:val="4E6F6FA8"/>
    <w:rsid w:val="4EB40E5E"/>
    <w:rsid w:val="4F1A33B7"/>
    <w:rsid w:val="4F411EB6"/>
    <w:rsid w:val="4F582EF7"/>
    <w:rsid w:val="4F8528F9"/>
    <w:rsid w:val="4FBA24A4"/>
    <w:rsid w:val="4FBB7FCB"/>
    <w:rsid w:val="50100316"/>
    <w:rsid w:val="502A41CA"/>
    <w:rsid w:val="502B6EFE"/>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73286"/>
    <w:rsid w:val="521A27DD"/>
    <w:rsid w:val="52534816"/>
    <w:rsid w:val="52634928"/>
    <w:rsid w:val="52A0414F"/>
    <w:rsid w:val="52DD7039"/>
    <w:rsid w:val="53277999"/>
    <w:rsid w:val="5328255F"/>
    <w:rsid w:val="53987EBC"/>
    <w:rsid w:val="53A35FB7"/>
    <w:rsid w:val="53E24E44"/>
    <w:rsid w:val="53F94527"/>
    <w:rsid w:val="54014B46"/>
    <w:rsid w:val="541C3178"/>
    <w:rsid w:val="54297BF9"/>
    <w:rsid w:val="5472334E"/>
    <w:rsid w:val="5488180C"/>
    <w:rsid w:val="548F3A8B"/>
    <w:rsid w:val="54DB5397"/>
    <w:rsid w:val="550348EE"/>
    <w:rsid w:val="55142657"/>
    <w:rsid w:val="555D5DAC"/>
    <w:rsid w:val="5563097D"/>
    <w:rsid w:val="556F4EE2"/>
    <w:rsid w:val="55D21BD3"/>
    <w:rsid w:val="55E9246E"/>
    <w:rsid w:val="56085BAF"/>
    <w:rsid w:val="56312D95"/>
    <w:rsid w:val="564725B8"/>
    <w:rsid w:val="56652099"/>
    <w:rsid w:val="56680EAC"/>
    <w:rsid w:val="56843C9F"/>
    <w:rsid w:val="569B3338"/>
    <w:rsid w:val="56A40209"/>
    <w:rsid w:val="56DA7D27"/>
    <w:rsid w:val="56F5281F"/>
    <w:rsid w:val="571E1C8F"/>
    <w:rsid w:val="573A49B9"/>
    <w:rsid w:val="573E766F"/>
    <w:rsid w:val="5765355C"/>
    <w:rsid w:val="57690BD0"/>
    <w:rsid w:val="576F0018"/>
    <w:rsid w:val="57914433"/>
    <w:rsid w:val="57C15E41"/>
    <w:rsid w:val="57C64B47"/>
    <w:rsid w:val="57CA1153"/>
    <w:rsid w:val="57E44562"/>
    <w:rsid w:val="57E46E53"/>
    <w:rsid w:val="580118E9"/>
    <w:rsid w:val="580E253F"/>
    <w:rsid w:val="58111AF2"/>
    <w:rsid w:val="58254B7B"/>
    <w:rsid w:val="584A495B"/>
    <w:rsid w:val="5892758E"/>
    <w:rsid w:val="58947716"/>
    <w:rsid w:val="58A65CBC"/>
    <w:rsid w:val="58B66C06"/>
    <w:rsid w:val="58C779E0"/>
    <w:rsid w:val="5909228A"/>
    <w:rsid w:val="59154BEF"/>
    <w:rsid w:val="59CA7788"/>
    <w:rsid w:val="59E47719"/>
    <w:rsid w:val="5A1B6236"/>
    <w:rsid w:val="5A2E712E"/>
    <w:rsid w:val="5A2F2D66"/>
    <w:rsid w:val="5A440992"/>
    <w:rsid w:val="5A6C562B"/>
    <w:rsid w:val="5A6D6164"/>
    <w:rsid w:val="5A86004F"/>
    <w:rsid w:val="5A8938AD"/>
    <w:rsid w:val="5AAE69DB"/>
    <w:rsid w:val="5AD40392"/>
    <w:rsid w:val="5AF0582F"/>
    <w:rsid w:val="5AF947C9"/>
    <w:rsid w:val="5B1B6AA6"/>
    <w:rsid w:val="5B224E28"/>
    <w:rsid w:val="5B7D7A78"/>
    <w:rsid w:val="5BAF7B56"/>
    <w:rsid w:val="5BC25825"/>
    <w:rsid w:val="5BD91F04"/>
    <w:rsid w:val="5BDB5C7C"/>
    <w:rsid w:val="5BE2525D"/>
    <w:rsid w:val="5BF611E3"/>
    <w:rsid w:val="5C0E6052"/>
    <w:rsid w:val="5C313AEE"/>
    <w:rsid w:val="5C86208C"/>
    <w:rsid w:val="5CAC7619"/>
    <w:rsid w:val="5D131446"/>
    <w:rsid w:val="5D646A1A"/>
    <w:rsid w:val="5D6D6DA8"/>
    <w:rsid w:val="5D7C18C6"/>
    <w:rsid w:val="5DA14CA4"/>
    <w:rsid w:val="5DA779D9"/>
    <w:rsid w:val="5DC84953"/>
    <w:rsid w:val="5DDC3F2E"/>
    <w:rsid w:val="5E0C01F1"/>
    <w:rsid w:val="5E2D1827"/>
    <w:rsid w:val="5E9B5B97"/>
    <w:rsid w:val="5E9D051F"/>
    <w:rsid w:val="5EAC56AE"/>
    <w:rsid w:val="5EDA0A8B"/>
    <w:rsid w:val="5F0537AA"/>
    <w:rsid w:val="5F162912"/>
    <w:rsid w:val="5F20072A"/>
    <w:rsid w:val="5F2117F1"/>
    <w:rsid w:val="5F27754A"/>
    <w:rsid w:val="5F2B3E04"/>
    <w:rsid w:val="5F760F40"/>
    <w:rsid w:val="5FF3691B"/>
    <w:rsid w:val="5FFF5CB2"/>
    <w:rsid w:val="60161979"/>
    <w:rsid w:val="6051650D"/>
    <w:rsid w:val="60673F83"/>
    <w:rsid w:val="606E1F64"/>
    <w:rsid w:val="607B7A2E"/>
    <w:rsid w:val="609E5FA7"/>
    <w:rsid w:val="60C253E7"/>
    <w:rsid w:val="60CE0B25"/>
    <w:rsid w:val="61555832"/>
    <w:rsid w:val="616926A7"/>
    <w:rsid w:val="61A30FEA"/>
    <w:rsid w:val="61D5316E"/>
    <w:rsid w:val="61D67CE4"/>
    <w:rsid w:val="61DB6D9C"/>
    <w:rsid w:val="61EF4230"/>
    <w:rsid w:val="6200643D"/>
    <w:rsid w:val="623C3CCB"/>
    <w:rsid w:val="6277131B"/>
    <w:rsid w:val="62894736"/>
    <w:rsid w:val="62966B65"/>
    <w:rsid w:val="62C81060"/>
    <w:rsid w:val="62EC69C1"/>
    <w:rsid w:val="63520F1A"/>
    <w:rsid w:val="636E0BBA"/>
    <w:rsid w:val="63964B41"/>
    <w:rsid w:val="63994A58"/>
    <w:rsid w:val="640026DC"/>
    <w:rsid w:val="640C1F5B"/>
    <w:rsid w:val="6420238B"/>
    <w:rsid w:val="646C600B"/>
    <w:rsid w:val="647C3D75"/>
    <w:rsid w:val="649E33EF"/>
    <w:rsid w:val="64A526D7"/>
    <w:rsid w:val="64B27796"/>
    <w:rsid w:val="64B86C5F"/>
    <w:rsid w:val="64CC5E52"/>
    <w:rsid w:val="64DA0DFC"/>
    <w:rsid w:val="64FD5E87"/>
    <w:rsid w:val="65785BCE"/>
    <w:rsid w:val="658C3A08"/>
    <w:rsid w:val="658D4138"/>
    <w:rsid w:val="65B768E4"/>
    <w:rsid w:val="66043DF1"/>
    <w:rsid w:val="661D46CA"/>
    <w:rsid w:val="66887A48"/>
    <w:rsid w:val="66B94E0C"/>
    <w:rsid w:val="66BB1AFB"/>
    <w:rsid w:val="66CF7EED"/>
    <w:rsid w:val="66E83943"/>
    <w:rsid w:val="670F317A"/>
    <w:rsid w:val="673D6A15"/>
    <w:rsid w:val="67627252"/>
    <w:rsid w:val="676A4610"/>
    <w:rsid w:val="677315F7"/>
    <w:rsid w:val="67960780"/>
    <w:rsid w:val="67AD40A3"/>
    <w:rsid w:val="682E5386"/>
    <w:rsid w:val="683726A5"/>
    <w:rsid w:val="684B23DC"/>
    <w:rsid w:val="68576EF7"/>
    <w:rsid w:val="68660FC4"/>
    <w:rsid w:val="6874548F"/>
    <w:rsid w:val="68817FE2"/>
    <w:rsid w:val="688D47A2"/>
    <w:rsid w:val="68CD623B"/>
    <w:rsid w:val="68DB72BC"/>
    <w:rsid w:val="68FD36D6"/>
    <w:rsid w:val="690164B5"/>
    <w:rsid w:val="69414646"/>
    <w:rsid w:val="69562DE6"/>
    <w:rsid w:val="695E105C"/>
    <w:rsid w:val="696012B6"/>
    <w:rsid w:val="69642093"/>
    <w:rsid w:val="69B239D8"/>
    <w:rsid w:val="69C02956"/>
    <w:rsid w:val="69CA6B08"/>
    <w:rsid w:val="6A042666"/>
    <w:rsid w:val="6A38073E"/>
    <w:rsid w:val="6A9736F0"/>
    <w:rsid w:val="6AF830B1"/>
    <w:rsid w:val="6B1715B7"/>
    <w:rsid w:val="6B2C2051"/>
    <w:rsid w:val="6B3233DF"/>
    <w:rsid w:val="6B680BAF"/>
    <w:rsid w:val="6B6C68F1"/>
    <w:rsid w:val="6BA17D14"/>
    <w:rsid w:val="6BAA7419"/>
    <w:rsid w:val="6BB42FE3"/>
    <w:rsid w:val="6BBB33D4"/>
    <w:rsid w:val="6BCC55E2"/>
    <w:rsid w:val="6BEA8026"/>
    <w:rsid w:val="6C0320AF"/>
    <w:rsid w:val="6C0C5BDB"/>
    <w:rsid w:val="6C6770B8"/>
    <w:rsid w:val="6C845EBC"/>
    <w:rsid w:val="6CA41CC8"/>
    <w:rsid w:val="6CC20E82"/>
    <w:rsid w:val="6CD26C28"/>
    <w:rsid w:val="6CF3436B"/>
    <w:rsid w:val="6D04612D"/>
    <w:rsid w:val="6D056FFD"/>
    <w:rsid w:val="6D281BD1"/>
    <w:rsid w:val="6D3F3B91"/>
    <w:rsid w:val="6D443964"/>
    <w:rsid w:val="6D5B6316"/>
    <w:rsid w:val="6D7C6B93"/>
    <w:rsid w:val="6D9143ED"/>
    <w:rsid w:val="6DC74A88"/>
    <w:rsid w:val="6DD724DA"/>
    <w:rsid w:val="6DDC0B81"/>
    <w:rsid w:val="6DEA2117"/>
    <w:rsid w:val="6DF13E21"/>
    <w:rsid w:val="6E041063"/>
    <w:rsid w:val="6E0C6BA8"/>
    <w:rsid w:val="6E4C538F"/>
    <w:rsid w:val="6E8C1058"/>
    <w:rsid w:val="6EBF142E"/>
    <w:rsid w:val="6ED722D3"/>
    <w:rsid w:val="6EE175F6"/>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1CA0962"/>
    <w:rsid w:val="721E450C"/>
    <w:rsid w:val="7256750B"/>
    <w:rsid w:val="7262278F"/>
    <w:rsid w:val="72D73D3D"/>
    <w:rsid w:val="733633B7"/>
    <w:rsid w:val="73394BB6"/>
    <w:rsid w:val="73397A01"/>
    <w:rsid w:val="736A253A"/>
    <w:rsid w:val="73A429A0"/>
    <w:rsid w:val="73AC2D59"/>
    <w:rsid w:val="73BE1CB4"/>
    <w:rsid w:val="73EC5B91"/>
    <w:rsid w:val="73FC458A"/>
    <w:rsid w:val="742E7E7F"/>
    <w:rsid w:val="747B5DF7"/>
    <w:rsid w:val="74BA7761"/>
    <w:rsid w:val="74C002E8"/>
    <w:rsid w:val="74CF1255"/>
    <w:rsid w:val="74E7523A"/>
    <w:rsid w:val="74FB54A4"/>
    <w:rsid w:val="751A7B05"/>
    <w:rsid w:val="75220020"/>
    <w:rsid w:val="755522F8"/>
    <w:rsid w:val="755E2DEF"/>
    <w:rsid w:val="75611CC1"/>
    <w:rsid w:val="75842AD8"/>
    <w:rsid w:val="75A03D67"/>
    <w:rsid w:val="75A5137D"/>
    <w:rsid w:val="75B153A3"/>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B12E34"/>
    <w:rsid w:val="77D46CD2"/>
    <w:rsid w:val="77D83D50"/>
    <w:rsid w:val="781D0CC1"/>
    <w:rsid w:val="7823193A"/>
    <w:rsid w:val="782E61C7"/>
    <w:rsid w:val="783B33E4"/>
    <w:rsid w:val="7844130F"/>
    <w:rsid w:val="78534B66"/>
    <w:rsid w:val="785B3F75"/>
    <w:rsid w:val="787B0197"/>
    <w:rsid w:val="787E1A12"/>
    <w:rsid w:val="789022CE"/>
    <w:rsid w:val="78BE10F6"/>
    <w:rsid w:val="78CA4C57"/>
    <w:rsid w:val="78D43D28"/>
    <w:rsid w:val="78DD2BDC"/>
    <w:rsid w:val="79435553"/>
    <w:rsid w:val="794672BF"/>
    <w:rsid w:val="79CB512B"/>
    <w:rsid w:val="79E263BE"/>
    <w:rsid w:val="7A064282"/>
    <w:rsid w:val="7A3C1D44"/>
    <w:rsid w:val="7A9E283F"/>
    <w:rsid w:val="7ACB4CB6"/>
    <w:rsid w:val="7ADD5362"/>
    <w:rsid w:val="7B036E36"/>
    <w:rsid w:val="7B0E3521"/>
    <w:rsid w:val="7B1A0118"/>
    <w:rsid w:val="7B31160A"/>
    <w:rsid w:val="7B4E023F"/>
    <w:rsid w:val="7B62386D"/>
    <w:rsid w:val="7B6E2211"/>
    <w:rsid w:val="7BAB4A6E"/>
    <w:rsid w:val="7BAD0A4E"/>
    <w:rsid w:val="7BB00E61"/>
    <w:rsid w:val="7BD227A0"/>
    <w:rsid w:val="7C1822A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link w:val="22"/>
    <w:qFormat/>
    <w:uiPriority w:val="99"/>
    <w:pPr>
      <w:outlineLvl w:val="0"/>
    </w:pPr>
    <w:rPr>
      <w:rFonts w:ascii="Times New Roman" w:hAnsi="Times New Roman" w:cs="Times New Roman"/>
      <w:sz w:val="30"/>
    </w:rPr>
  </w:style>
  <w:style w:type="paragraph" w:styleId="3">
    <w:name w:val="heading 2"/>
    <w:basedOn w:val="1"/>
    <w:next w:val="1"/>
    <w:link w:val="23"/>
    <w:qFormat/>
    <w:uiPriority w:val="99"/>
    <w:pPr>
      <w:spacing w:before="100" w:beforeAutospacing="1" w:after="100" w:afterAutospacing="1"/>
      <w:outlineLvl w:val="1"/>
    </w:pPr>
    <w:rPr>
      <w:rFonts w:ascii="宋体" w:hAnsi="宋体" w:cs="Times New Roman"/>
      <w:b/>
      <w:bCs/>
      <w:color w:val="auto"/>
      <w:sz w:val="36"/>
      <w:szCs w:val="36"/>
      <w:lang w:eastAsia="zh-CN"/>
    </w:rPr>
  </w:style>
  <w:style w:type="paragraph" w:styleId="4">
    <w:name w:val="heading 4"/>
    <w:basedOn w:val="1"/>
    <w:next w:val="1"/>
    <w:link w:val="24"/>
    <w:qFormat/>
    <w:uiPriority w:val="99"/>
    <w:pPr>
      <w:keepNext/>
      <w:keepLines/>
      <w:spacing w:line="374" w:lineRule="auto"/>
      <w:outlineLvl w:val="3"/>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25"/>
    <w:qFormat/>
    <w:uiPriority w:val="99"/>
    <w:pPr>
      <w:spacing w:line="360" w:lineRule="atLeast"/>
    </w:pPr>
  </w:style>
  <w:style w:type="paragraph" w:styleId="6">
    <w:name w:val="Body Text"/>
    <w:basedOn w:val="1"/>
    <w:next w:val="7"/>
    <w:link w:val="26"/>
    <w:semiHidden/>
    <w:qFormat/>
    <w:uiPriority w:val="99"/>
  </w:style>
  <w:style w:type="paragraph" w:styleId="7">
    <w:name w:val="Body Text 2"/>
    <w:basedOn w:val="1"/>
    <w:link w:val="27"/>
    <w:qFormat/>
    <w:uiPriority w:val="99"/>
    <w:pPr>
      <w:spacing w:line="500" w:lineRule="exact"/>
    </w:pPr>
    <w:rPr>
      <w:rFonts w:ascii="宋体" w:hAnsi="Times New Roman" w:cs="Times New Roman"/>
      <w:sz w:val="24"/>
    </w:rPr>
  </w:style>
  <w:style w:type="paragraph" w:styleId="8">
    <w:name w:val="toc 3"/>
    <w:basedOn w:val="1"/>
    <w:next w:val="1"/>
    <w:qFormat/>
    <w:uiPriority w:val="99"/>
    <w:pPr>
      <w:ind w:left="840" w:leftChars="400"/>
    </w:pPr>
  </w:style>
  <w:style w:type="paragraph" w:styleId="9">
    <w:name w:val="Plain Text"/>
    <w:basedOn w:val="1"/>
    <w:link w:val="28"/>
    <w:qFormat/>
    <w:uiPriority w:val="99"/>
    <w:rPr>
      <w:rFonts w:ascii="宋体" w:hAnsi="Courier New" w:eastAsia="Times New Roman"/>
      <w:szCs w:val="20"/>
    </w:rPr>
  </w:style>
  <w:style w:type="paragraph" w:styleId="10">
    <w:name w:val="Balloon Text"/>
    <w:basedOn w:val="1"/>
    <w:link w:val="63"/>
    <w:semiHidden/>
    <w:qFormat/>
    <w:uiPriority w:val="99"/>
    <w:rPr>
      <w:sz w:val="18"/>
      <w:szCs w:val="18"/>
    </w:rPr>
  </w:style>
  <w:style w:type="paragraph" w:styleId="11">
    <w:name w:val="footer"/>
    <w:basedOn w:val="1"/>
    <w:link w:val="29"/>
    <w:qFormat/>
    <w:uiPriority w:val="99"/>
    <w:pPr>
      <w:tabs>
        <w:tab w:val="center" w:pos="4153"/>
        <w:tab w:val="right" w:pos="8306"/>
      </w:tabs>
    </w:pPr>
    <w:rPr>
      <w:sz w:val="18"/>
    </w:rPr>
  </w:style>
  <w:style w:type="paragraph" w:styleId="12">
    <w:name w:val="toc 1"/>
    <w:basedOn w:val="1"/>
    <w:next w:val="1"/>
    <w:qFormat/>
    <w:uiPriority w:val="99"/>
  </w:style>
  <w:style w:type="paragraph" w:styleId="13">
    <w:name w:val="toc 2"/>
    <w:basedOn w:val="1"/>
    <w:next w:val="1"/>
    <w:qFormat/>
    <w:uiPriority w:val="99"/>
    <w:pPr>
      <w:ind w:left="420" w:leftChars="200"/>
    </w:pPr>
  </w:style>
  <w:style w:type="paragraph" w:styleId="14">
    <w:name w:val="Normal (Web)"/>
    <w:basedOn w:val="1"/>
    <w:qFormat/>
    <w:uiPriority w:val="99"/>
    <w:pPr>
      <w:spacing w:beforeAutospacing="1" w:afterAutospacing="1"/>
    </w:pPr>
    <w:rPr>
      <w:rFonts w:cs="Times New Roman"/>
      <w:sz w:val="24"/>
    </w:rPr>
  </w:style>
  <w:style w:type="paragraph" w:styleId="15">
    <w:name w:val="annotation subject"/>
    <w:basedOn w:val="5"/>
    <w:next w:val="5"/>
    <w:link w:val="62"/>
    <w:semiHidden/>
    <w:qFormat/>
    <w:uiPriority w:val="99"/>
    <w:pPr>
      <w:spacing w:line="240" w:lineRule="auto"/>
    </w:pPr>
    <w:rPr>
      <w:b/>
      <w:bCs/>
    </w:rPr>
  </w:style>
  <w:style w:type="paragraph" w:styleId="16">
    <w:name w:val="Body Text First Indent"/>
    <w:basedOn w:val="6"/>
    <w:link w:val="30"/>
    <w:qFormat/>
    <w:uiPriority w:val="99"/>
    <w:pPr>
      <w:ind w:firstLine="420" w:firstLineChars="100"/>
    </w:pPr>
    <w:rPr>
      <w:rFonts w:ascii="Times New Roman" w:eastAsia="Times New Roman" w:cs="Times New Roman"/>
      <w:sz w:val="20"/>
      <w:szCs w:val="20"/>
    </w:rPr>
  </w:style>
  <w:style w:type="table" w:styleId="18">
    <w:name w:val="Table Grid"/>
    <w:basedOn w:val="1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99"/>
    <w:rPr>
      <w:rFonts w:cs="Times New Roman"/>
      <w:i/>
    </w:rPr>
  </w:style>
  <w:style w:type="character" w:styleId="21">
    <w:name w:val="annotation reference"/>
    <w:basedOn w:val="19"/>
    <w:semiHidden/>
    <w:qFormat/>
    <w:uiPriority w:val="99"/>
    <w:rPr>
      <w:rFonts w:cs="Times New Roman"/>
      <w:sz w:val="21"/>
      <w:szCs w:val="21"/>
    </w:rPr>
  </w:style>
  <w:style w:type="character" w:customStyle="1" w:styleId="22">
    <w:name w:val="标题 1 字符"/>
    <w:basedOn w:val="19"/>
    <w:link w:val="2"/>
    <w:qFormat/>
    <w:uiPriority w:val="9"/>
    <w:rPr>
      <w:rFonts w:ascii="Arial" w:hAnsi="Arial" w:cs="Arial"/>
      <w:b/>
      <w:bCs/>
      <w:color w:val="000000"/>
      <w:kern w:val="44"/>
      <w:sz w:val="44"/>
      <w:szCs w:val="44"/>
      <w:lang w:eastAsia="en-US"/>
    </w:rPr>
  </w:style>
  <w:style w:type="character" w:customStyle="1" w:styleId="23">
    <w:name w:val="标题 2 字符"/>
    <w:basedOn w:val="19"/>
    <w:link w:val="3"/>
    <w:qFormat/>
    <w:locked/>
    <w:uiPriority w:val="99"/>
    <w:rPr>
      <w:rFonts w:ascii="宋体" w:hAnsi="宋体" w:eastAsia="宋体"/>
      <w:b/>
      <w:kern w:val="0"/>
      <w:sz w:val="36"/>
      <w:lang w:val="en-US" w:eastAsia="zh-CN"/>
    </w:rPr>
  </w:style>
  <w:style w:type="character" w:customStyle="1" w:styleId="24">
    <w:name w:val="标题 4 字符"/>
    <w:basedOn w:val="19"/>
    <w:link w:val="4"/>
    <w:semiHidden/>
    <w:qFormat/>
    <w:uiPriority w:val="9"/>
    <w:rPr>
      <w:rFonts w:asciiTheme="majorHAnsi" w:hAnsiTheme="majorHAnsi" w:eastAsiaTheme="majorEastAsia" w:cstheme="majorBidi"/>
      <w:b/>
      <w:bCs/>
      <w:color w:val="000000"/>
      <w:kern w:val="0"/>
      <w:sz w:val="28"/>
      <w:szCs w:val="28"/>
      <w:lang w:eastAsia="en-US"/>
    </w:rPr>
  </w:style>
  <w:style w:type="character" w:customStyle="1" w:styleId="25">
    <w:name w:val="批注文字 字符"/>
    <w:basedOn w:val="19"/>
    <w:link w:val="5"/>
    <w:semiHidden/>
    <w:qFormat/>
    <w:uiPriority w:val="99"/>
    <w:rPr>
      <w:rFonts w:ascii="Arial" w:hAnsi="Arial" w:cs="Arial"/>
      <w:color w:val="000000"/>
      <w:kern w:val="0"/>
      <w:szCs w:val="21"/>
      <w:lang w:eastAsia="en-US"/>
    </w:rPr>
  </w:style>
  <w:style w:type="character" w:customStyle="1" w:styleId="26">
    <w:name w:val="正文文本 字符"/>
    <w:basedOn w:val="19"/>
    <w:link w:val="6"/>
    <w:semiHidden/>
    <w:qFormat/>
    <w:uiPriority w:val="99"/>
    <w:rPr>
      <w:rFonts w:ascii="Arial" w:hAnsi="Arial" w:cs="Arial"/>
      <w:color w:val="000000"/>
      <w:kern w:val="0"/>
      <w:szCs w:val="21"/>
      <w:lang w:eastAsia="en-US"/>
    </w:rPr>
  </w:style>
  <w:style w:type="character" w:customStyle="1" w:styleId="27">
    <w:name w:val="正文文本 2 字符"/>
    <w:basedOn w:val="19"/>
    <w:link w:val="7"/>
    <w:semiHidden/>
    <w:qFormat/>
    <w:uiPriority w:val="99"/>
    <w:rPr>
      <w:rFonts w:ascii="Arial" w:hAnsi="Arial" w:cs="Arial"/>
      <w:color w:val="000000"/>
      <w:kern w:val="0"/>
      <w:szCs w:val="21"/>
      <w:lang w:eastAsia="en-US"/>
    </w:rPr>
  </w:style>
  <w:style w:type="character" w:customStyle="1" w:styleId="28">
    <w:name w:val="纯文本 字符"/>
    <w:basedOn w:val="19"/>
    <w:link w:val="9"/>
    <w:semiHidden/>
    <w:qFormat/>
    <w:uiPriority w:val="99"/>
    <w:rPr>
      <w:rFonts w:ascii="宋体" w:hAnsi="Courier New" w:cs="Courier New"/>
      <w:color w:val="000000"/>
      <w:kern w:val="0"/>
      <w:szCs w:val="21"/>
      <w:lang w:eastAsia="en-US"/>
    </w:rPr>
  </w:style>
  <w:style w:type="character" w:customStyle="1" w:styleId="29">
    <w:name w:val="页脚 字符"/>
    <w:basedOn w:val="19"/>
    <w:link w:val="11"/>
    <w:semiHidden/>
    <w:qFormat/>
    <w:uiPriority w:val="99"/>
    <w:rPr>
      <w:rFonts w:ascii="Arial" w:hAnsi="Arial" w:cs="Arial"/>
      <w:color w:val="000000"/>
      <w:kern w:val="0"/>
      <w:sz w:val="18"/>
      <w:szCs w:val="18"/>
      <w:lang w:eastAsia="en-US"/>
    </w:rPr>
  </w:style>
  <w:style w:type="character" w:customStyle="1" w:styleId="30">
    <w:name w:val="正文文本首行缩进 字符"/>
    <w:basedOn w:val="26"/>
    <w:link w:val="16"/>
    <w:semiHidden/>
    <w:qFormat/>
    <w:uiPriority w:val="99"/>
    <w:rPr>
      <w:rFonts w:ascii="Arial" w:hAnsi="Arial" w:cs="Arial"/>
      <w:color w:val="000000"/>
      <w:kern w:val="0"/>
      <w:szCs w:val="21"/>
      <w:lang w:eastAsia="en-US"/>
    </w:rPr>
  </w:style>
  <w:style w:type="paragraph" w:customStyle="1" w:styleId="31">
    <w:name w:val="Default"/>
    <w:qFormat/>
    <w:uiPriority w:val="99"/>
    <w:pPr>
      <w:widowControl w:val="0"/>
      <w:autoSpaceDE w:val="0"/>
      <w:autoSpaceDN w:val="0"/>
      <w:adjustRightInd w:val="0"/>
    </w:pPr>
    <w:rPr>
      <w:rFonts w:ascii="Arial Unicode MS" w:hAnsi="Arial Unicode MS" w:eastAsia="宋体" w:cs="Times New Roman"/>
      <w:color w:val="000000"/>
      <w:sz w:val="24"/>
      <w:lang w:val="en-US" w:eastAsia="zh-CN" w:bidi="ar-SA"/>
    </w:rPr>
  </w:style>
  <w:style w:type="paragraph" w:customStyle="1" w:styleId="32">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3">
    <w:name w:val="NormalCharacter"/>
    <w:qFormat/>
    <w:uiPriority w:val="99"/>
  </w:style>
  <w:style w:type="paragraph" w:customStyle="1" w:styleId="34">
    <w:name w:val="Table Text"/>
    <w:basedOn w:val="1"/>
    <w:semiHidden/>
    <w:qFormat/>
    <w:uiPriority w:val="99"/>
  </w:style>
  <w:style w:type="paragraph" w:customStyle="1" w:styleId="35">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缩进1"/>
    <w:basedOn w:val="1"/>
    <w:qFormat/>
    <w:uiPriority w:val="99"/>
    <w:pPr>
      <w:ind w:firstLine="420"/>
    </w:pPr>
  </w:style>
  <w:style w:type="paragraph" w:customStyle="1" w:styleId="3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8">
    <w:name w:val="正文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1">
    <w:name w:val="正文 New New New New New New New New New New New New New New New"/>
    <w:autoRedefine/>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2">
    <w:name w:val="Heading2"/>
    <w:basedOn w:val="1"/>
    <w:next w:val="1"/>
    <w:qFormat/>
    <w:uiPriority w:val="99"/>
  </w:style>
  <w:style w:type="paragraph" w:customStyle="1" w:styleId="43">
    <w:name w:val="AnnotationText"/>
    <w:basedOn w:val="1"/>
    <w:qFormat/>
    <w:uiPriority w:val="99"/>
    <w:pPr>
      <w:spacing w:line="360" w:lineRule="atLeast"/>
    </w:pPr>
  </w:style>
  <w:style w:type="paragraph" w:customStyle="1" w:styleId="44">
    <w:name w:val="UserStyle_44"/>
    <w:basedOn w:val="45"/>
    <w:qFormat/>
    <w:uiPriority w:val="99"/>
    <w:rPr>
      <w:sz w:val="24"/>
      <w:szCs w:val="24"/>
    </w:rPr>
  </w:style>
  <w:style w:type="paragraph" w:customStyle="1" w:styleId="45">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6">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8">
    <w:name w:val="文一"/>
    <w:basedOn w:val="1"/>
    <w:qFormat/>
    <w:uiPriority w:val="99"/>
    <w:pPr>
      <w:topLinePunct/>
      <w:ind w:firstLine="200" w:firstLineChars="200"/>
    </w:pPr>
    <w:rPr>
      <w:rFonts w:ascii="Calibri" w:hAnsi="Calibri"/>
      <w:spacing w:val="4"/>
      <w:szCs w:val="22"/>
    </w:rPr>
  </w:style>
  <w:style w:type="paragraph" w:customStyle="1" w:styleId="49">
    <w:name w:val="BodyText"/>
    <w:basedOn w:val="1"/>
    <w:next w:val="50"/>
    <w:qFormat/>
    <w:uiPriority w:val="99"/>
    <w:pPr>
      <w:spacing w:after="120"/>
    </w:pPr>
  </w:style>
  <w:style w:type="paragraph" w:customStyle="1" w:styleId="50">
    <w:name w:val="BodyText2"/>
    <w:basedOn w:val="1"/>
    <w:qFormat/>
    <w:uiPriority w:val="99"/>
    <w:pPr>
      <w:spacing w:line="500" w:lineRule="exact"/>
    </w:pPr>
  </w:style>
  <w:style w:type="paragraph" w:customStyle="1" w:styleId="51">
    <w:name w:val="正文 New New New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52">
    <w:name w:val="正文缩进 New"/>
    <w:basedOn w:val="53"/>
    <w:qFormat/>
    <w:uiPriority w:val="99"/>
    <w:pPr>
      <w:widowControl/>
      <w:ind w:firstLine="420"/>
      <w:jc w:val="left"/>
    </w:pPr>
    <w:rPr>
      <w:kern w:val="0"/>
      <w:sz w:val="20"/>
    </w:rPr>
  </w:style>
  <w:style w:type="paragraph" w:customStyle="1" w:styleId="53">
    <w:name w:val="正文 New New New New New New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54">
    <w:name w:val="正文文本 New"/>
    <w:basedOn w:val="1"/>
    <w:qFormat/>
    <w:uiPriority w:val="99"/>
    <w:pPr>
      <w:spacing w:after="120" w:line="360" w:lineRule="auto"/>
    </w:pPr>
    <w:rPr>
      <w:rFonts w:ascii="宋体" w:hAnsi="Times New Roman" w:cs="Times New Roman"/>
      <w:sz w:val="24"/>
      <w:szCs w:val="20"/>
    </w:rPr>
  </w:style>
  <w:style w:type="character" w:customStyle="1" w:styleId="55">
    <w:name w:val="正文文本 (2) + 间距 0 pt3"/>
    <w:basedOn w:val="19"/>
    <w:qFormat/>
    <w:uiPriority w:val="99"/>
    <w:rPr>
      <w:rFonts w:ascii="MingLiU" w:hAnsi="Times New Roman" w:eastAsia="MingLiU" w:cs="MingLiU"/>
      <w:spacing w:val="0"/>
      <w:sz w:val="22"/>
      <w:szCs w:val="22"/>
      <w:u w:val="none"/>
    </w:rPr>
  </w:style>
  <w:style w:type="paragraph" w:customStyle="1" w:styleId="56">
    <w:name w:val="标题 3 New New"/>
    <w:basedOn w:val="52"/>
    <w:next w:val="52"/>
    <w:qFormat/>
    <w:uiPriority w:val="99"/>
    <w:pPr>
      <w:keepNext/>
      <w:keepLines/>
      <w:jc w:val="center"/>
      <w:outlineLvl w:val="2"/>
    </w:pPr>
    <w:rPr>
      <w:rFonts w:ascii="Times New Roman"/>
      <w:sz w:val="24"/>
    </w:rPr>
  </w:style>
  <w:style w:type="paragraph" w:customStyle="1" w:styleId="57">
    <w:name w:val="UserStyle_76"/>
    <w:basedOn w:val="58"/>
    <w:qFormat/>
    <w:uiPriority w:val="99"/>
    <w:pPr>
      <w:ind w:firstLine="420"/>
      <w:jc w:val="left"/>
    </w:pPr>
    <w:rPr>
      <w:kern w:val="0"/>
      <w:sz w:val="20"/>
      <w:szCs w:val="20"/>
    </w:rPr>
  </w:style>
  <w:style w:type="paragraph" w:customStyle="1" w:styleId="58">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9">
    <w:name w:val="正文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60">
    <w:name w:val="正文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Table Paragraph"/>
    <w:basedOn w:val="1"/>
    <w:qFormat/>
    <w:uiPriority w:val="99"/>
    <w:rPr>
      <w:rFonts w:ascii="宋体" w:hAnsi="宋体" w:cs="宋体"/>
    </w:rPr>
  </w:style>
  <w:style w:type="character" w:customStyle="1" w:styleId="62">
    <w:name w:val="批注主题 字符"/>
    <w:basedOn w:val="25"/>
    <w:link w:val="15"/>
    <w:semiHidden/>
    <w:qFormat/>
    <w:uiPriority w:val="99"/>
    <w:rPr>
      <w:rFonts w:ascii="Arial" w:hAnsi="Arial" w:cs="Arial"/>
      <w:b/>
      <w:bCs/>
      <w:color w:val="000000"/>
      <w:kern w:val="0"/>
      <w:szCs w:val="21"/>
      <w:lang w:eastAsia="en-US"/>
    </w:rPr>
  </w:style>
  <w:style w:type="character" w:customStyle="1" w:styleId="63">
    <w:name w:val="批注框文本 字符"/>
    <w:basedOn w:val="19"/>
    <w:link w:val="10"/>
    <w:semiHidden/>
    <w:qFormat/>
    <w:uiPriority w:val="99"/>
    <w:rPr>
      <w:rFonts w:ascii="Arial" w:hAnsi="Arial" w:cs="Arial"/>
      <w:color w:val="000000"/>
      <w:kern w:val="0"/>
      <w:sz w:val="0"/>
      <w:szCs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95</Pages>
  <Words>17456</Words>
  <Characters>18913</Characters>
  <Lines>524</Lines>
  <Paragraphs>147</Paragraphs>
  <TotalTime>37</TotalTime>
  <ScaleCrop>false</ScaleCrop>
  <LinksUpToDate>false</LinksUpToDate>
  <CharactersWithSpaces>19525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2026-06-29T03:46:00Z</dcterms:created>
  <dc:creator>58596</dc:creator>
  <cp:lastModifiedBy>蔡小健 j1aN</cp:lastModifiedBy>
  <cp:lastPrinted>2026-03-23T01:54:00Z</cp:lastPrinted>
  <dcterms:modified xsi:type="dcterms:W3CDTF">2026-07-13T07:34:04Z</dcterms:modified>
  <dc:title>武江区宾至路（东段）新建道路工程施工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A59CE07A6CDC4279A3484649D02E491E_13</vt:lpwstr>
  </property>
  <property fmtid="{D5CDD505-2E9C-101B-9397-08002B2CF9AE}" pid="4" name="KSOTemplateDocerSaveRecord">
    <vt:lpwstr>eyJoZGlkIjoiNGE1ZmZhZmQyN2M1YTlhNTcwZTA4MDc5YjA5YThlNzAiLCJ1c2VySWQiOiIzMDE1NjQ2MzcifQ==</vt:lpwstr>
  </property>
</Properties>
</file>