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b/>
          <w:bCs/>
          <w:color w:val="auto"/>
          <w:kern w:val="2"/>
          <w:sz w:val="56"/>
          <w:szCs w:val="72"/>
          <w:highlight w:val="none"/>
          <w:u w:val="none"/>
          <w:lang w:val="en-US" w:eastAsia="zh-CN" w:bidi="ar-SA"/>
        </w:rPr>
        <w:drawing>
          <wp:anchor distT="0" distB="0" distL="114300" distR="114300" simplePos="0" relativeHeight="251662336" behindDoc="0" locked="0" layoutInCell="1" allowOverlap="1">
            <wp:simplePos x="0" y="0"/>
            <wp:positionH relativeFrom="column">
              <wp:posOffset>-539750</wp:posOffset>
            </wp:positionH>
            <wp:positionV relativeFrom="paragraph">
              <wp:posOffset>-756920</wp:posOffset>
            </wp:positionV>
            <wp:extent cx="7290435" cy="10225405"/>
            <wp:effectExtent l="0" t="0" r="9525" b="635"/>
            <wp:wrapSquare wrapText="bothSides"/>
            <wp:docPr id="25" name="图片 25" descr="始兴县农村污水提质改造项目施工招标文件(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始兴县农村污水提质改造项目施工招标文件(3)_01"/>
                    <pic:cNvPicPr>
                      <a:picLocks noChangeAspect="1"/>
                    </pic:cNvPicPr>
                  </pic:nvPicPr>
                  <pic:blipFill>
                    <a:blip r:embed="rId27"/>
                    <a:stretch>
                      <a:fillRect/>
                    </a:stretch>
                  </pic:blipFill>
                  <pic:spPr>
                    <a:xfrm>
                      <a:off x="0" y="0"/>
                      <a:ext cx="7290435" cy="10225405"/>
                    </a:xfrm>
                    <a:prstGeom prst="rect">
                      <a:avLst/>
                    </a:prstGeom>
                  </pic:spPr>
                </pic:pic>
              </a:graphicData>
            </a:graphic>
          </wp:anchor>
        </w:drawing>
      </w:r>
    </w:p>
    <w:p w14:paraId="242E58A3">
      <w:pPr>
        <w:rPr>
          <w:rFonts w:hint="eastAsia" w:ascii="宋体" w:hAnsi="宋体" w:eastAsia="宋体" w:cs="宋体"/>
          <w:color w:val="auto"/>
          <w:highlight w:val="none"/>
        </w:rPr>
      </w:pPr>
    </w:p>
    <w:p w14:paraId="48CEB0F6">
      <w:pPr>
        <w:rPr>
          <w:rFonts w:hint="eastAsia" w:ascii="宋体" w:hAnsi="宋体" w:eastAsia="宋体" w:cs="宋体"/>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录</w:t>
      </w:r>
    </w:p>
    <w:p w14:paraId="26CB0032">
      <w:pPr>
        <w:pStyle w:val="9"/>
        <w:tabs>
          <w:tab w:val="right" w:leader="dot" w:pos="9746"/>
        </w:tabs>
        <w:rPr>
          <w:rFonts w:hint="eastAsia" w:ascii="宋体" w:hAnsi="宋体" w:eastAsia="宋体" w:cs="宋体"/>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_Toc10545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第一章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_Toc10545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38504E5">
      <w:pPr>
        <w:pStyle w:val="10"/>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_Toc14466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第一节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投标人须知前附表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_Toc14466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9AC6AF2">
      <w:pPr>
        <w:pStyle w:val="10"/>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_Toc30533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第二节 重要事项时间地点一览表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_Toc30533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C52A02B">
      <w:pPr>
        <w:pStyle w:val="10"/>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_Toc26376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第三节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投标人须知正文</w:t>
      </w:r>
      <w:bookmarkStart w:id="338" w:name="_GoBack"/>
      <w:bookmarkEnd w:id="338"/>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_Toc26376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1DF103D">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_Toc32013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4"/>
          <w:szCs w:val="24"/>
          <w:highlight w:val="none"/>
        </w:rPr>
        <w:t>．项目概况、招标范围和标段划分、投标费用等</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_Toc32013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D7D16E7">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_Toc3782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zCs w:val="24"/>
          <w:highlight w:val="none"/>
        </w:rPr>
        <w:t>2．</w:t>
      </w:r>
      <w:r>
        <w:rPr>
          <w:rFonts w:hint="eastAsia" w:ascii="宋体" w:hAnsi="宋体" w:eastAsia="宋体" w:cs="宋体"/>
          <w:bCs w:val="0"/>
          <w:color w:val="auto"/>
          <w:szCs w:val="24"/>
          <w:highlight w:val="none"/>
          <w:lang w:eastAsia="zh-CN"/>
        </w:rPr>
        <w:t>投标人</w:t>
      </w:r>
      <w:r>
        <w:rPr>
          <w:rFonts w:hint="eastAsia" w:ascii="宋体" w:hAnsi="宋体" w:eastAsia="宋体" w:cs="宋体"/>
          <w:bCs w:val="0"/>
          <w:color w:val="auto"/>
          <w:szCs w:val="24"/>
          <w:highlight w:val="none"/>
        </w:rPr>
        <w:t>资质要求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_Toc3782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AA2F402">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_Toc4912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3．招标文件的获取</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_Toc4912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75186FA8">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_Toc31326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8"/>
          <w:szCs w:val="24"/>
          <w:highlight w:val="none"/>
          <w:lang w:val="en-US" w:eastAsia="zh-CN"/>
        </w:rPr>
        <w:t xml:space="preserve"> </w:t>
      </w:r>
      <w:r>
        <w:rPr>
          <w:rFonts w:hint="eastAsia" w:ascii="宋体" w:hAnsi="宋体" w:eastAsia="宋体" w:cs="宋体"/>
          <w:bCs/>
          <w:color w:val="auto"/>
          <w:spacing w:val="-8"/>
          <w:szCs w:val="24"/>
          <w:highlight w:val="none"/>
        </w:rPr>
        <w:t>．工期要求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_Toc31326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17</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A7986E6">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_Toc17407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5</w:t>
      </w:r>
      <w:r>
        <w:rPr>
          <w:rFonts w:hint="eastAsia" w:ascii="宋体" w:hAnsi="宋体" w:eastAsia="宋体" w:cs="宋体"/>
          <w:bCs/>
          <w:color w:val="auto"/>
          <w:spacing w:val="-5"/>
          <w:szCs w:val="24"/>
          <w:highlight w:val="none"/>
          <w:lang w:val="en-US" w:eastAsia="zh-CN"/>
        </w:rPr>
        <w:t xml:space="preserve"> </w:t>
      </w:r>
      <w:r>
        <w:rPr>
          <w:rFonts w:hint="eastAsia" w:ascii="宋体" w:hAnsi="宋体" w:eastAsia="宋体" w:cs="宋体"/>
          <w:bCs/>
          <w:color w:val="auto"/>
          <w:spacing w:val="-5"/>
          <w:szCs w:val="24"/>
          <w:highlight w:val="none"/>
        </w:rPr>
        <w:t>．质量标准和材料、机械要求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_Toc17407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17</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2D844862">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_Toc5196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6"/>
          <w:szCs w:val="24"/>
          <w:highlight w:val="none"/>
        </w:rPr>
        <w:t>．施工条件及现场踏勘</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_Toc5196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18</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57A000F">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_Toc23495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7</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5"/>
          <w:szCs w:val="24"/>
          <w:highlight w:val="none"/>
        </w:rPr>
        <w:t>．招标文件的提问和答疑</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_Toc23495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18</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9387EE0">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_Toc23648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8</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5"/>
          <w:szCs w:val="24"/>
          <w:highlight w:val="none"/>
        </w:rPr>
        <w:t>．</w:t>
      </w:r>
      <w:r>
        <w:rPr>
          <w:rFonts w:hint="eastAsia" w:ascii="宋体" w:hAnsi="宋体" w:eastAsia="宋体" w:cs="宋体"/>
          <w:bCs/>
          <w:color w:val="auto"/>
          <w:spacing w:val="-1"/>
          <w:szCs w:val="24"/>
          <w:highlight w:val="none"/>
          <w:lang w:eastAsia="zh-CN"/>
        </w:rPr>
        <w:t>最高投标限价</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_Toc23648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18</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EA481DC">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_Toc5353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9</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8"/>
          <w:szCs w:val="24"/>
          <w:highlight w:val="none"/>
        </w:rPr>
        <w:t>．投标报价</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_Toc5353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47F52DC">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_Toc15873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10</w:t>
      </w:r>
      <w:r>
        <w:rPr>
          <w:rFonts w:hint="eastAsia" w:ascii="宋体" w:hAnsi="宋体" w:eastAsia="宋体" w:cs="宋体"/>
          <w:bCs/>
          <w:color w:val="auto"/>
          <w:spacing w:val="-21"/>
          <w:szCs w:val="24"/>
          <w:highlight w:val="none"/>
        </w:rPr>
        <w:t xml:space="preserve"> </w:t>
      </w:r>
      <w:r>
        <w:rPr>
          <w:rFonts w:hint="eastAsia" w:ascii="宋体" w:hAnsi="宋体" w:eastAsia="宋体" w:cs="宋体"/>
          <w:bCs/>
          <w:color w:val="auto"/>
          <w:spacing w:val="-6"/>
          <w:szCs w:val="24"/>
          <w:highlight w:val="none"/>
        </w:rPr>
        <w:t>．投标文件的编制要求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_Toc15873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D2FAAC6">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_Toc1427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rPr>
        <w:t>11.</w:t>
      </w:r>
      <w:r>
        <w:rPr>
          <w:rFonts w:hint="eastAsia" w:ascii="宋体" w:hAnsi="宋体" w:eastAsia="宋体" w:cs="宋体"/>
          <w:bCs/>
          <w:color w:val="auto"/>
          <w:spacing w:val="20"/>
          <w:szCs w:val="24"/>
          <w:highlight w:val="none"/>
        </w:rPr>
        <w:t xml:space="preserve"> </w:t>
      </w:r>
      <w:r>
        <w:rPr>
          <w:rFonts w:hint="eastAsia" w:ascii="宋体" w:hAnsi="宋体" w:eastAsia="宋体" w:cs="宋体"/>
          <w:color w:val="auto"/>
          <w:spacing w:val="-9"/>
          <w:szCs w:val="24"/>
          <w:highlight w:val="none"/>
        </w:rPr>
        <w:t>电子投标：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_Toc1427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29</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EDF5572">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_Toc30078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lang w:val="en-US" w:eastAsia="zh-CN"/>
        </w:rPr>
        <w:t>12.</w:t>
      </w:r>
      <w:r>
        <w:rPr>
          <w:rFonts w:hint="eastAsia" w:ascii="宋体" w:hAnsi="宋体" w:eastAsia="宋体" w:cs="宋体"/>
          <w:bCs/>
          <w:color w:val="auto"/>
          <w:spacing w:val="22"/>
          <w:w w:val="101"/>
          <w:szCs w:val="24"/>
          <w:highlight w:val="none"/>
        </w:rPr>
        <w:t xml:space="preserve"> </w:t>
      </w:r>
      <w:r>
        <w:rPr>
          <w:rFonts w:hint="eastAsia" w:ascii="宋体" w:hAnsi="宋体" w:eastAsia="宋体" w:cs="宋体"/>
          <w:bCs/>
          <w:color w:val="auto"/>
          <w:spacing w:val="-4"/>
          <w:szCs w:val="24"/>
          <w:highlight w:val="none"/>
        </w:rPr>
        <w:t>电子投标及投标解密失败及突发情况的补救方案</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_Toc30078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30</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51C15CB">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_Toc25671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13</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7"/>
          <w:szCs w:val="24"/>
          <w:highlight w:val="none"/>
        </w:rPr>
        <w:t>．投标文件的提交</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_Toc25671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30</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5BB75C8">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_Toc25855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14</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．开标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_Toc25855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5B550A2">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_Toc8596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15</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．评标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_Toc8596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32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6585C89">
      <w:pPr>
        <w:pStyle w:val="10"/>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_Toc32202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第四节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否决投标条件</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_Toc32202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51482F2">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_Toc2228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．资格评审环节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_Toc2228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A062DB6">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_Toc18691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．形式评审环节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_Toc18691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737D833D">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_Toc26083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3</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6"/>
          <w:szCs w:val="24"/>
          <w:highlight w:val="none"/>
        </w:rPr>
        <w:t>．响应性评审环节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_Toc26083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7981931F">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_Toc13066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1"/>
          <w:szCs w:val="24"/>
          <w:highlight w:val="none"/>
        </w:rPr>
        <w:t>4</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11"/>
          <w:szCs w:val="24"/>
          <w:highlight w:val="none"/>
        </w:rPr>
        <w:t>．其他</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_Toc13066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47</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2F3F8D28">
      <w:pPr>
        <w:pStyle w:val="10"/>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_Toc26800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w:t>
      </w:r>
      <w:r>
        <w:rPr>
          <w:rFonts w:hint="eastAsia" w:ascii="宋体" w:hAnsi="宋体" w:eastAsia="宋体" w:cs="宋体"/>
          <w:bCs/>
          <w:color w:val="auto"/>
          <w:spacing w:val="-3"/>
          <w:szCs w:val="24"/>
          <w:highlight w:val="none"/>
          <w:lang w:val="en-US" w:eastAsia="zh-CN"/>
        </w:rPr>
        <w:t>五</w:t>
      </w:r>
      <w:r>
        <w:rPr>
          <w:rFonts w:hint="eastAsia" w:ascii="宋体" w:hAnsi="宋体" w:eastAsia="宋体" w:cs="宋体"/>
          <w:bCs/>
          <w:color w:val="auto"/>
          <w:spacing w:val="-3"/>
          <w:szCs w:val="24"/>
          <w:highlight w:val="none"/>
        </w:rPr>
        <w:t>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定标规定及细则（本项目采用票决数量法定标）</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_Toc26800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48</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067B8FD">
      <w:pPr>
        <w:pStyle w:val="10"/>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_Toc5921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w:t>
      </w:r>
      <w:r>
        <w:rPr>
          <w:rFonts w:hint="eastAsia" w:ascii="宋体" w:hAnsi="宋体" w:eastAsia="宋体" w:cs="宋体"/>
          <w:bCs/>
          <w:color w:val="auto"/>
          <w:spacing w:val="-3"/>
          <w:szCs w:val="24"/>
          <w:highlight w:val="none"/>
          <w:lang w:val="en-US" w:eastAsia="zh-CN"/>
        </w:rPr>
        <w:t>六</w:t>
      </w:r>
      <w:r>
        <w:rPr>
          <w:rFonts w:hint="eastAsia" w:ascii="宋体" w:hAnsi="宋体" w:eastAsia="宋体" w:cs="宋体"/>
          <w:bCs/>
          <w:color w:val="auto"/>
          <w:spacing w:val="-3"/>
          <w:szCs w:val="24"/>
          <w:highlight w:val="none"/>
        </w:rPr>
        <w:t>节 中标确认</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_Toc5921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BD9A5FE">
      <w:pPr>
        <w:pStyle w:val="9"/>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_Toc27030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第二章</w:t>
      </w:r>
      <w:r>
        <w:rPr>
          <w:rFonts w:hint="eastAsia" w:ascii="宋体" w:hAnsi="宋体" w:eastAsia="宋体" w:cs="宋体"/>
          <w:color w:val="auto"/>
          <w:spacing w:val="32"/>
          <w:szCs w:val="24"/>
          <w:highlight w:val="none"/>
        </w:rPr>
        <w:t xml:space="preserve"> </w:t>
      </w:r>
      <w:r>
        <w:rPr>
          <w:rFonts w:hint="eastAsia" w:ascii="宋体" w:hAnsi="宋体" w:eastAsia="宋体" w:cs="宋体"/>
          <w:bCs/>
          <w:color w:val="auto"/>
          <w:spacing w:val="-7"/>
          <w:szCs w:val="24"/>
          <w:highlight w:val="none"/>
        </w:rPr>
        <w:t>中标人须知</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_Toc27030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5F88A3C">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_Toc13579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9"/>
          <w:szCs w:val="24"/>
          <w:highlight w:val="none"/>
        </w:rPr>
        <w:t>1</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9"/>
          <w:szCs w:val="24"/>
          <w:highlight w:val="none"/>
        </w:rPr>
        <w:t>．中标通知书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_Toc13579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7B97256A">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_Toc13728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．中标结果公示</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_Toc13728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8CBC9CA">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_Toc18614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．履约保证</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_Toc18614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509370C">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_Toc22500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8"/>
          <w:szCs w:val="24"/>
          <w:highlight w:val="none"/>
        </w:rPr>
        <w:t>．合同订立</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_Toc22500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CAA282F">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_Toc31800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5</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6"/>
          <w:szCs w:val="24"/>
          <w:highlight w:val="none"/>
        </w:rPr>
        <w:t>．放弃中标的处理</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_Toc31800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FC35AE7">
      <w:pPr>
        <w:pStyle w:val="9"/>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_Toc22550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第三章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拟签订合同的主要条款</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_Toc22550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C19D6E2">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_Toc28319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．工程承包方式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_Toc28319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77382A52">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_Toc24202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．工程结算原则</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_Toc24202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56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4972524D">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_Toc7786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zCs w:val="24"/>
          <w:highlight w:val="none"/>
        </w:rPr>
        <w:t>3. 工程付款办法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_Toc7786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7D308A0">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_Toc29011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7"/>
          <w:szCs w:val="24"/>
          <w:highlight w:val="none"/>
        </w:rPr>
        <w:t>4</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7"/>
          <w:szCs w:val="24"/>
          <w:highlight w:val="none"/>
        </w:rPr>
        <w:t>．其他专用合同条款</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_Toc29011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63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136C25C">
      <w:pPr>
        <w:pStyle w:val="9"/>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_Toc15528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第四章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技术要求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_Toc15528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584183B">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_Toc23404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6"/>
          <w:szCs w:val="24"/>
          <w:highlight w:val="none"/>
        </w:rPr>
        <w:t>．</w:t>
      </w:r>
      <w:r>
        <w:rPr>
          <w:rFonts w:hint="eastAsia" w:ascii="宋体" w:hAnsi="宋体" w:eastAsia="宋体" w:cs="宋体"/>
          <w:bCs/>
          <w:color w:val="auto"/>
          <w:spacing w:val="-1"/>
          <w:szCs w:val="24"/>
          <w:highlight w:val="none"/>
        </w:rPr>
        <w:t>房屋建筑工程建设项目</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_Toc23404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6C3CEFC">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_Toc22018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2</w:t>
      </w:r>
      <w:r>
        <w:rPr>
          <w:rFonts w:hint="eastAsia" w:ascii="宋体" w:hAnsi="宋体" w:eastAsia="宋体" w:cs="宋体"/>
          <w:bCs/>
          <w:color w:val="auto"/>
          <w:spacing w:val="-18"/>
          <w:szCs w:val="24"/>
          <w:highlight w:val="none"/>
        </w:rPr>
        <w:t xml:space="preserve"> </w:t>
      </w:r>
      <w:r>
        <w:rPr>
          <w:rFonts w:hint="eastAsia" w:ascii="宋体" w:hAnsi="宋体" w:eastAsia="宋体" w:cs="宋体"/>
          <w:bCs/>
          <w:color w:val="auto"/>
          <w:spacing w:val="-5"/>
          <w:szCs w:val="24"/>
          <w:highlight w:val="none"/>
        </w:rPr>
        <w:t>．市政基础设施工程建设项目</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_Toc22018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DB9941C">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_Toc5642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．备查要求</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_Toc5642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74C2A955">
      <w:pPr>
        <w:pStyle w:val="9"/>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_Toc26951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5"/>
          <w:szCs w:val="24"/>
          <w:highlight w:val="none"/>
        </w:rPr>
        <w:t>第五章</w:t>
      </w:r>
      <w:r>
        <w:rPr>
          <w:rFonts w:hint="eastAsia" w:ascii="宋体" w:hAnsi="宋体" w:eastAsia="宋体" w:cs="宋体"/>
          <w:color w:val="auto"/>
          <w:spacing w:val="33"/>
          <w:szCs w:val="24"/>
          <w:highlight w:val="none"/>
        </w:rPr>
        <w:t xml:space="preserve"> </w:t>
      </w:r>
      <w:r>
        <w:rPr>
          <w:rFonts w:hint="eastAsia" w:ascii="宋体" w:hAnsi="宋体" w:eastAsia="宋体" w:cs="宋体"/>
          <w:bCs/>
          <w:color w:val="auto"/>
          <w:spacing w:val="-5"/>
          <w:szCs w:val="24"/>
          <w:highlight w:val="none"/>
        </w:rPr>
        <w:t>图纸和招标工程量清单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_Toc26951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F22DC5A">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_Toc3456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14"/>
          <w:szCs w:val="24"/>
          <w:highlight w:val="none"/>
        </w:rPr>
        <w:t>1</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14"/>
          <w:szCs w:val="24"/>
          <w:highlight w:val="none"/>
        </w:rPr>
        <w:t>．图纸</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_Toc3456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87CF08C">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_Toc32566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6"/>
          <w:szCs w:val="24"/>
          <w:highlight w:val="none"/>
        </w:rPr>
        <w:t>2</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6"/>
          <w:szCs w:val="24"/>
          <w:highlight w:val="none"/>
        </w:rPr>
        <w:t>．招标工程量清单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_Toc32566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27651DAA">
      <w:pPr>
        <w:pStyle w:val="9"/>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_Toc9831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第六章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投标文件格式</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_Toc9831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84A841A">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_Toc13707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格式一</w:t>
      </w:r>
      <w:r>
        <w:rPr>
          <w:rFonts w:hint="eastAsia" w:ascii="宋体" w:hAnsi="宋体" w:eastAsia="宋体" w:cs="宋体"/>
          <w:color w:val="auto"/>
          <w:spacing w:val="-4"/>
          <w:szCs w:val="24"/>
          <w:highlight w:val="none"/>
        </w:rPr>
        <w:t xml:space="preserve"> </w:t>
      </w:r>
      <w:r>
        <w:rPr>
          <w:rFonts w:hint="eastAsia" w:ascii="宋体" w:hAnsi="宋体" w:eastAsia="宋体" w:cs="宋体"/>
          <w:bCs/>
          <w:color w:val="auto"/>
          <w:spacing w:val="-4"/>
          <w:szCs w:val="24"/>
          <w:highlight w:val="none"/>
        </w:rPr>
        <w:t>封面</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_Toc13707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2AF6E8F3">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_Toc19688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格式二 投标函</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_Toc19688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749E6F1B">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_Toc32680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格式三 各项承诺一览表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_Toc32680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7F89006">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_Toc26448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格式四 授权委托书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_Toc26448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78</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3A8588C">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_Toc12623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格式五 法定代表人身份证明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_Toc12623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79</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B17515C">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_Toc3678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格式六 联合体协议书</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_Toc3678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80</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7A0195A">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_Toc19517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格式七 投标人基本情况表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_Toc19517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81</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13702C9">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_Toc16619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格式八 项目经理简历表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_Toc16619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82</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8801B38">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_Toc4019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格式九 项目经理任职声明</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_Toc4019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BB3A2AA">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_Toc13781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 项目技术负责人简历表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_Toc13781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D00E0F0">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_Toc300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格式十一 项目管理机构组成表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_Toc300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8118488">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_Toc18016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格式十二 建造师查询页（有效期+建造师签字）</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_Toc18016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3D7363F5">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_Toc8141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格式十三：</w:t>
      </w:r>
      <w:r>
        <w:rPr>
          <w:rFonts w:hint="eastAsia" w:ascii="宋体" w:hAnsi="宋体" w:eastAsia="宋体" w:cs="宋体"/>
          <w:bCs/>
          <w:color w:val="auto"/>
          <w:spacing w:val="7"/>
          <w:szCs w:val="22"/>
          <w:highlight w:val="none"/>
        </w:rPr>
        <w:t>危险性较大的分部分项工程清单及超过一定规模的危险性较大的</w:t>
      </w:r>
      <w:r>
        <w:rPr>
          <w:rFonts w:hint="eastAsia" w:ascii="宋体" w:hAnsi="宋体" w:eastAsia="宋体" w:cs="宋体"/>
          <w:bCs/>
          <w:color w:val="auto"/>
          <w:spacing w:val="5"/>
          <w:szCs w:val="22"/>
          <w:highlight w:val="none"/>
        </w:rPr>
        <w:t>分部分项工程清单</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_Toc8141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88</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21BD74F7">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_Toc31837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格式十四</w:t>
      </w:r>
      <w:r>
        <w:rPr>
          <w:rFonts w:hint="eastAsia" w:ascii="宋体" w:hAnsi="宋体" w:eastAsia="宋体" w:cs="宋体"/>
          <w:bCs/>
          <w:color w:val="auto"/>
          <w:spacing w:val="-4"/>
          <w:szCs w:val="24"/>
          <w:highlight w:val="none"/>
          <w:lang w:val="en-US" w:eastAsia="zh-CN"/>
        </w:rPr>
        <w:t xml:space="preserve">  </w:t>
      </w:r>
      <w:r>
        <w:rPr>
          <w:rFonts w:hint="eastAsia" w:ascii="宋体" w:hAnsi="宋体" w:eastAsia="宋体" w:cs="宋体"/>
          <w:bCs/>
          <w:color w:val="auto"/>
          <w:spacing w:val="-4"/>
          <w:szCs w:val="24"/>
          <w:highlight w:val="none"/>
        </w:rPr>
        <w:t>投标保证金信用承诺函</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_Toc31837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93</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6679849F">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_Toc16469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4"/>
          <w:szCs w:val="24"/>
          <w:highlight w:val="none"/>
        </w:rPr>
        <w:t>格式十</w:t>
      </w:r>
      <w:r>
        <w:rPr>
          <w:rFonts w:hint="eastAsia" w:ascii="宋体" w:hAnsi="宋体" w:eastAsia="宋体" w:cs="宋体"/>
          <w:bCs/>
          <w:color w:val="auto"/>
          <w:spacing w:val="-4"/>
          <w:szCs w:val="24"/>
          <w:highlight w:val="none"/>
          <w:lang w:val="en-US" w:eastAsia="zh-CN"/>
        </w:rPr>
        <w:t xml:space="preserve">五  </w:t>
      </w:r>
      <w:r>
        <w:rPr>
          <w:rFonts w:hint="eastAsia" w:ascii="宋体" w:hAnsi="宋体" w:eastAsia="宋体" w:cs="宋体"/>
          <w:bCs/>
          <w:color w:val="auto"/>
          <w:spacing w:val="-4"/>
          <w:szCs w:val="24"/>
          <w:highlight w:val="none"/>
        </w:rPr>
        <w:t>原件一览表</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_Toc16469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94</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50FCA4B3">
      <w:pPr>
        <w:pStyle w:val="6"/>
        <w:tabs>
          <w:tab w:val="right" w:leader="dot" w:pos="9746"/>
        </w:tabs>
        <w:rPr>
          <w:rFonts w:hint="eastAsia" w:ascii="宋体" w:hAnsi="宋体" w:eastAsia="宋体" w:cs="宋体"/>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_Toc27360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zCs w:val="21"/>
          <w:highlight w:val="none"/>
          <w:lang w:eastAsia="zh-CN"/>
        </w:rPr>
        <w:t>格式十</w:t>
      </w:r>
      <w:r>
        <w:rPr>
          <w:rFonts w:hint="eastAsia" w:ascii="宋体" w:hAnsi="宋体" w:eastAsia="宋体" w:cs="宋体"/>
          <w:bCs/>
          <w:color w:val="auto"/>
          <w:szCs w:val="21"/>
          <w:highlight w:val="none"/>
          <w:lang w:val="en-US" w:eastAsia="zh-CN"/>
        </w:rPr>
        <w:t>六  定标因素评审资料</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_Toc27360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95</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1D58C75C">
      <w:pPr>
        <w:pStyle w:val="9"/>
        <w:tabs>
          <w:tab w:val="right" w:leader="dot" w:pos="9746"/>
        </w:tabs>
        <w:rPr>
          <w:color w:val="auto"/>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_Toc15771 </w:instrText>
      </w:r>
      <w:r>
        <w:rPr>
          <w:rFonts w:hint="eastAsia" w:ascii="宋体" w:hAnsi="宋体" w:eastAsia="宋体" w:cs="宋体"/>
          <w:color w:val="auto"/>
          <w:szCs w:val="24"/>
          <w:highlight w:val="none"/>
        </w:rPr>
        <w:fldChar w:fldCharType="separate"/>
      </w:r>
      <w:r>
        <w:rPr>
          <w:rFonts w:hint="eastAsia" w:ascii="宋体" w:hAnsi="宋体" w:eastAsia="宋体" w:cs="宋体"/>
          <w:bCs/>
          <w:color w:val="auto"/>
          <w:spacing w:val="-3"/>
          <w:szCs w:val="24"/>
          <w:highlight w:val="none"/>
        </w:rPr>
        <w:t>第七章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建设工程施工合同</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_Toc15771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96</w:t>
      </w:r>
      <w:r>
        <w:rPr>
          <w:rFonts w:hint="eastAsia" w:ascii="宋体" w:hAnsi="宋体" w:eastAsia="宋体" w:cs="宋体"/>
          <w:color w:val="auto"/>
          <w:highlight w:val="none"/>
        </w:rPr>
        <w:fldChar w:fldCharType="end"/>
      </w:r>
      <w:r>
        <w:rPr>
          <w:rFonts w:hint="eastAsia" w:ascii="宋体" w:hAnsi="宋体" w:eastAsia="宋体" w:cs="宋体"/>
          <w:color w:val="auto"/>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10545"/>
      <w:bookmarkStart w:id="2" w:name="_Toc5696"/>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bookmarkEnd w:id="2"/>
    </w:p>
    <w:p w14:paraId="225EA8A0">
      <w:pPr>
        <w:spacing w:before="156" w:line="219" w:lineRule="auto"/>
        <w:ind w:left="17"/>
        <w:outlineLvl w:val="1"/>
        <w:rPr>
          <w:rFonts w:hint="eastAsia" w:ascii="宋体" w:hAnsi="宋体" w:eastAsia="宋体" w:cs="宋体"/>
          <w:color w:val="auto"/>
          <w:sz w:val="24"/>
          <w:szCs w:val="24"/>
          <w:highlight w:val="none"/>
        </w:rPr>
      </w:pPr>
      <w:bookmarkStart w:id="3" w:name="bookmark3"/>
      <w:bookmarkEnd w:id="3"/>
      <w:bookmarkStart w:id="4" w:name="_Toc6895"/>
      <w:bookmarkStart w:id="5" w:name="_Toc14466"/>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4"/>
      <w:bookmarkEnd w:id="5"/>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宋体" w:hAnsi="宋体" w:eastAsia="宋体" w:cs="宋体"/>
                <w:color w:val="auto"/>
                <w:sz w:val="24"/>
                <w:szCs w:val="24"/>
                <w:highlight w:val="none"/>
              </w:rPr>
            </w:pPr>
            <w:bookmarkStart w:id="6" w:name="OLE_LINK2" w:colFirst="2" w:colLast="2"/>
            <w:r>
              <w:rPr>
                <w:rFonts w:hint="eastAsia" w:ascii="宋体" w:hAnsi="宋体" w:eastAsia="宋体" w:cs="宋体"/>
                <w:color w:val="auto"/>
                <w:sz w:val="24"/>
                <w:szCs w:val="24"/>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始兴县农村污水提质改造项目施工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始兴县供水公司</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始兴县发展和改革局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始发改投审〔2025〕41号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Cs/>
                <w:color w:val="auto"/>
                <w:sz w:val="24"/>
                <w:szCs w:val="24"/>
                <w:highlight w:val="none"/>
                <w:lang w:val="en-US" w:eastAsia="zh-CN"/>
              </w:rPr>
              <w:t>韶关市始兴县太平镇、马市镇、顿岗镇、城南镇、沈所镇、澄江镇、罗坝镇、深渡水瑶族乡、司前镇等9个乡镇。</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Cs/>
                <w:color w:val="auto"/>
                <w:sz w:val="24"/>
                <w:szCs w:val="24"/>
                <w:highlight w:val="none"/>
                <w:lang w:eastAsia="zh-CN"/>
              </w:rPr>
              <w:t>2506-440222-04-01-746537</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上级资金和县级财政资金安排解决，100%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始兴县供水公司</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韶关市北桓工程咨询有限公司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江西中汇设计有限公司</w:t>
            </w:r>
          </w:p>
        </w:tc>
      </w:tr>
      <w:bookmarkEnd w:id="6"/>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□非全过程造价咨询</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☑全过程造价咨询</w:t>
            </w:r>
            <w:r>
              <w:rPr>
                <w:rFonts w:hint="eastAsia" w:ascii="宋体" w:hAnsi="宋体" w:eastAsia="宋体" w:cs="宋体"/>
                <w:snapToGrid w:val="0"/>
                <w:color w:val="auto"/>
                <w:kern w:val="0"/>
                <w:sz w:val="24"/>
                <w:szCs w:val="24"/>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☑已确定监理单位</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val="en-US" w:eastAsia="zh-CN"/>
              </w:rPr>
              <w:t>广东睿普工程管理有限公司</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eastAsia="zh-CN"/>
              </w:rPr>
              <w:t>1</w:t>
            </w:r>
            <w:r>
              <w:rPr>
                <w:rFonts w:hint="eastAsia" w:ascii="宋体" w:hAnsi="宋体" w:eastAsia="宋体" w:cs="宋体"/>
                <w:color w:val="auto"/>
                <w:spacing w:val="-8"/>
                <w:sz w:val="24"/>
                <w:szCs w:val="24"/>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□建设规模：</w:t>
            </w:r>
            <w:r>
              <w:rPr>
                <w:rFonts w:hint="eastAsia" w:ascii="宋体" w:hAnsi="宋体" w:eastAsia="宋体" w:cs="宋体"/>
                <w:snapToGrid w:val="0"/>
                <w:color w:val="auto"/>
                <w:kern w:val="0"/>
                <w:sz w:val="24"/>
                <w:szCs w:val="24"/>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☑建设内容：</w:t>
            </w:r>
            <w:r>
              <w:rPr>
                <w:rFonts w:hint="eastAsia" w:ascii="宋体" w:hAnsi="宋体" w:eastAsia="宋体" w:cs="宋体"/>
                <w:snapToGrid w:val="0"/>
                <w:color w:val="auto"/>
                <w:kern w:val="0"/>
                <w:sz w:val="24"/>
                <w:szCs w:val="24"/>
                <w:highlight w:val="none"/>
                <w:lang w:eastAsia="zh-CN"/>
              </w:rPr>
              <w:t>（一）新建工程：新建污水处理设施站点1座，新建资源化利用预处理站点53座，新建PE储存池、资源化利用渗透沟等。污水管网（含接户管）总长度约28.69km，φ315及φ450检查井969座，φ700检查井（含沉泥井）826座、φ800检查井28座及道路破除修复等。（二）改造工程：提质改造现状污水处理设施86座，改造完善及修复配套污水收集管网（含接户管）总长约64.09km，配套φ315及φ450检查井2622座，φ700检查井（含沉泥井）137座、管网病害检测、管道清淤、设备维修、厌氧池加设填料、人工湿地改造滤池、道路破除修复及资源化利用渗透沟等。</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项目估算总投资7000.00万元，其中：建安工程费5682.24万元。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本招标项目招标工期为</w:t>
            </w:r>
            <w:r>
              <w:rPr>
                <w:rFonts w:hint="eastAsia" w:ascii="宋体" w:hAnsi="宋体" w:eastAsia="宋体" w:cs="宋体"/>
                <w:snapToGrid w:val="0"/>
                <w:color w:val="auto"/>
                <w:kern w:val="0"/>
                <w:sz w:val="24"/>
                <w:szCs w:val="24"/>
                <w:highlight w:val="none"/>
                <w:lang w:val="en-US" w:eastAsia="zh-CN"/>
              </w:rPr>
              <w:t>360个日历天</w:t>
            </w:r>
            <w:r>
              <w:rPr>
                <w:rFonts w:hint="eastAsia" w:ascii="宋体" w:hAnsi="宋体" w:eastAsia="宋体" w:cs="宋体"/>
                <w:snapToGrid w:val="0"/>
                <w:color w:val="auto"/>
                <w:kern w:val="0"/>
                <w:sz w:val="24"/>
                <w:szCs w:val="24"/>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☑总工期：</w:t>
            </w:r>
            <w:r>
              <w:rPr>
                <w:rFonts w:hint="eastAsia" w:ascii="宋体" w:hAnsi="宋体" w:eastAsia="宋体" w:cs="宋体"/>
                <w:snapToGrid w:val="0"/>
                <w:color w:val="auto"/>
                <w:kern w:val="0"/>
                <w:sz w:val="24"/>
                <w:szCs w:val="24"/>
                <w:highlight w:val="none"/>
                <w:lang w:val="en-US" w:eastAsia="zh-CN"/>
              </w:rPr>
              <w:t>360</w:t>
            </w:r>
            <w:r>
              <w:rPr>
                <w:rFonts w:hint="eastAsia" w:ascii="宋体" w:hAnsi="宋体" w:eastAsia="宋体" w:cs="宋体"/>
                <w:snapToGrid w:val="0"/>
                <w:color w:val="auto"/>
                <w:kern w:val="0"/>
                <w:sz w:val="24"/>
                <w:szCs w:val="24"/>
                <w:highlight w:val="none"/>
                <w:lang w:eastAsia="zh-CN"/>
              </w:rPr>
              <w:t xml:space="preserve">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□计划开工日期：</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年</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月</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□计划竣工日期：</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年</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月</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☑质量目标：</w:t>
            </w:r>
            <w:r>
              <w:rPr>
                <w:rFonts w:hint="eastAsia" w:ascii="宋体" w:hAnsi="宋体" w:eastAsia="宋体" w:cs="宋体"/>
                <w:snapToGrid w:val="0"/>
                <w:color w:val="auto"/>
                <w:kern w:val="0"/>
                <w:sz w:val="24"/>
                <w:szCs w:val="24"/>
                <w:highlight w:val="none"/>
                <w:u w:val="single"/>
                <w:lang w:eastAsia="zh-CN"/>
              </w:rPr>
              <w:t>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☑质量标准：</w:t>
            </w:r>
            <w:r>
              <w:rPr>
                <w:rFonts w:hint="eastAsia" w:ascii="宋体" w:hAnsi="宋体" w:eastAsia="宋体" w:cs="宋体"/>
                <w:snapToGrid w:val="0"/>
                <w:color w:val="auto"/>
                <w:kern w:val="0"/>
                <w:sz w:val="24"/>
                <w:szCs w:val="24"/>
                <w:highlight w:val="none"/>
                <w:lang w:val="en-US" w:eastAsia="zh-CN"/>
              </w:rPr>
              <w:t>符合现行国家有关工程施工质量验收规范和标准的要求。</w:t>
            </w:r>
            <w:r>
              <w:rPr>
                <w:rFonts w:hint="eastAsia" w:ascii="宋体" w:hAnsi="宋体" w:eastAsia="宋体" w:cs="宋体"/>
                <w:snapToGrid w:val="0"/>
                <w:color w:val="auto"/>
                <w:kern w:val="0"/>
                <w:sz w:val="24"/>
                <w:szCs w:val="24"/>
                <w:highlight w:val="none"/>
                <w:lang w:eastAsia="zh-CN"/>
              </w:rPr>
              <w:t>□优质工程要求：</w:t>
            </w:r>
            <w:r>
              <w:rPr>
                <w:rFonts w:hint="eastAsia" w:ascii="宋体" w:hAnsi="宋体" w:eastAsia="宋体" w:cs="宋体"/>
                <w:snapToGrid w:val="0"/>
                <w:color w:val="auto"/>
                <w:kern w:val="0"/>
                <w:sz w:val="24"/>
                <w:szCs w:val="24"/>
                <w:highlight w:val="none"/>
                <w:u w:val="single"/>
                <w:lang w:eastAsia="zh-CN"/>
              </w:rPr>
              <w:t>无</w:t>
            </w:r>
            <w:r>
              <w:rPr>
                <w:rFonts w:hint="eastAsia" w:ascii="宋体" w:hAnsi="宋体" w:eastAsia="宋体" w:cs="宋体"/>
                <w:snapToGrid w:val="0"/>
                <w:color w:val="auto"/>
                <w:kern w:val="0"/>
                <w:sz w:val="24"/>
                <w:szCs w:val="24"/>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工程优质费：☑无</w:t>
            </w:r>
            <w:r>
              <w:rPr>
                <w:rFonts w:hint="eastAsia" w:ascii="宋体" w:hAnsi="宋体" w:eastAsia="宋体" w:cs="宋体"/>
                <w:snapToGrid w:val="0"/>
                <w:color w:val="auto"/>
                <w:kern w:val="0"/>
                <w:sz w:val="24"/>
                <w:szCs w:val="24"/>
                <w:highlight w:val="none"/>
                <w:lang w:val="en-US" w:eastAsia="zh-CN"/>
              </w:rPr>
              <w:t xml:space="preserve"> </w:t>
            </w:r>
            <w:r>
              <w:rPr>
                <w:rFonts w:hint="eastAsia" w:ascii="宋体" w:hAnsi="宋体" w:eastAsia="宋体" w:cs="宋体"/>
                <w:snapToGrid w:val="0"/>
                <w:color w:val="auto"/>
                <w:kern w:val="0"/>
                <w:sz w:val="24"/>
                <w:szCs w:val="24"/>
                <w:highlight w:val="none"/>
                <w:lang w:eastAsia="zh-CN"/>
              </w:rPr>
              <w:t>□有：</w:t>
            </w:r>
            <w:r>
              <w:rPr>
                <w:rFonts w:hint="eastAsia" w:ascii="宋体" w:hAnsi="宋体" w:eastAsia="宋体" w:cs="宋体"/>
                <w:snapToGrid w:val="0"/>
                <w:color w:val="auto"/>
                <w:kern w:val="0"/>
                <w:sz w:val="24"/>
                <w:szCs w:val="24"/>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宋体" w:hAnsi="宋体" w:eastAsia="宋体" w:cs="宋体"/>
                <w:color w:val="auto"/>
                <w:spacing w:val="-8"/>
                <w:sz w:val="24"/>
                <w:szCs w:val="24"/>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本招标项目</w:t>
            </w:r>
            <w:r>
              <w:rPr>
                <w:rFonts w:hint="eastAsia" w:ascii="宋体" w:hAnsi="宋体" w:eastAsia="宋体" w:cs="宋体"/>
                <w:snapToGrid w:val="0"/>
                <w:color w:val="auto"/>
                <w:kern w:val="0"/>
                <w:sz w:val="24"/>
                <w:szCs w:val="24"/>
                <w:highlight w:val="none"/>
                <w:u w:val="single"/>
                <w:lang w:val="en-US" w:eastAsia="zh-CN"/>
              </w:rPr>
              <w:t>不</w:t>
            </w:r>
            <w:r>
              <w:rPr>
                <w:rFonts w:hint="eastAsia" w:ascii="宋体" w:hAnsi="宋体" w:eastAsia="宋体" w:cs="宋体"/>
                <w:snapToGrid w:val="0"/>
                <w:color w:val="auto"/>
                <w:kern w:val="0"/>
                <w:sz w:val="24"/>
                <w:szCs w:val="24"/>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19.</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3"/>
                <w:sz w:val="24"/>
                <w:szCs w:val="24"/>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本招标项目</w:t>
            </w:r>
            <w:r>
              <w:rPr>
                <w:rFonts w:hint="eastAsia" w:ascii="宋体" w:hAnsi="宋体" w:eastAsia="宋体" w:cs="宋体"/>
                <w:snapToGrid w:val="0"/>
                <w:color w:val="auto"/>
                <w:kern w:val="0"/>
                <w:sz w:val="24"/>
                <w:szCs w:val="24"/>
                <w:highlight w:val="none"/>
                <w:u w:val="single"/>
                <w:lang w:val="en-US" w:eastAsia="zh-CN"/>
              </w:rPr>
              <w:t>不</w:t>
            </w:r>
            <w:r>
              <w:rPr>
                <w:rFonts w:hint="eastAsia" w:ascii="宋体" w:hAnsi="宋体" w:eastAsia="宋体" w:cs="宋体"/>
                <w:snapToGrid w:val="0"/>
                <w:color w:val="auto"/>
                <w:kern w:val="0"/>
                <w:sz w:val="24"/>
                <w:szCs w:val="24"/>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40" w:firstLineChars="1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58" w:firstLineChars="1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本招标项目最高投标限价人民币（大写）：叁仟伍佰零玖万壹仟玖佰贰拾壹元贰角捌分（￥35091921.28元）。其中安全生产措施费为¥575545.78元，暂列金额（统一报价）为¥2784032.95元。</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投标报价方式： ☑工程量清单报</w:t>
            </w:r>
            <w:r>
              <w:rPr>
                <w:rFonts w:hint="eastAsia" w:ascii="宋体" w:hAnsi="宋体" w:eastAsia="宋体" w:cs="宋体"/>
                <w:snapToGrid w:val="0"/>
                <w:color w:val="auto"/>
                <w:kern w:val="0"/>
                <w:sz w:val="24"/>
                <w:szCs w:val="24"/>
                <w:highlight w:val="none"/>
                <w:lang w:val="en-US" w:eastAsia="zh-CN"/>
              </w:rPr>
              <w:t>价</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☑人工费、材料费、机具费、管理费、利润、措施项目费（不含</w:t>
            </w:r>
            <w:r>
              <w:rPr>
                <w:rFonts w:hint="eastAsia" w:ascii="宋体" w:hAnsi="宋体" w:eastAsia="宋体" w:cs="宋体"/>
                <w:snapToGrid w:val="0"/>
                <w:color w:val="auto"/>
                <w:kern w:val="0"/>
                <w:sz w:val="24"/>
                <w:szCs w:val="24"/>
                <w:highlight w:val="none"/>
                <w:lang w:val="en-US" w:eastAsia="zh-CN"/>
              </w:rPr>
              <w:t>安全生产措施费</w:t>
            </w:r>
            <w:r>
              <w:rPr>
                <w:rFonts w:hint="eastAsia" w:ascii="宋体" w:hAnsi="宋体" w:eastAsia="宋体" w:cs="宋体"/>
                <w:snapToGrid w:val="0"/>
                <w:color w:val="auto"/>
                <w:kern w:val="0"/>
                <w:sz w:val="24"/>
                <w:szCs w:val="24"/>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b/>
                <w:bCs/>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2</w:t>
            </w:r>
            <w:r>
              <w:rPr>
                <w:rFonts w:hint="eastAsia" w:ascii="宋体" w:hAnsi="宋体" w:eastAsia="宋体" w:cs="宋体"/>
                <w:color w:val="auto"/>
                <w:spacing w:val="-3"/>
                <w:sz w:val="24"/>
                <w:szCs w:val="24"/>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1.本次招标</w:t>
            </w:r>
            <w:r>
              <w:rPr>
                <w:rFonts w:hint="eastAsia" w:ascii="宋体" w:hAnsi="宋体" w:eastAsia="宋体" w:cs="宋体"/>
                <w:snapToGrid w:val="0"/>
                <w:color w:val="auto"/>
                <w:kern w:val="0"/>
                <w:sz w:val="24"/>
                <w:szCs w:val="24"/>
                <w:highlight w:val="none"/>
                <w:u w:val="single"/>
                <w:lang w:eastAsia="zh-CN"/>
              </w:rPr>
              <w:t>不接受</w:t>
            </w:r>
            <w:r>
              <w:rPr>
                <w:rFonts w:hint="eastAsia" w:ascii="宋体" w:hAnsi="宋体" w:eastAsia="宋体" w:cs="宋体"/>
                <w:snapToGrid w:val="0"/>
                <w:color w:val="auto"/>
                <w:kern w:val="0"/>
                <w:sz w:val="24"/>
                <w:szCs w:val="24"/>
                <w:highlight w:val="none"/>
                <w:lang w:eastAsia="zh-CN"/>
              </w:rPr>
              <w:t>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2.3 投标人须具备以下资质：</w:t>
            </w:r>
            <w:r>
              <w:rPr>
                <w:rFonts w:hint="eastAsia" w:ascii="宋体" w:hAnsi="宋体" w:eastAsia="宋体" w:cs="宋体"/>
                <w:snapToGrid w:val="0"/>
                <w:color w:val="auto"/>
                <w:kern w:val="0"/>
                <w:sz w:val="24"/>
                <w:szCs w:val="24"/>
                <w:highlight w:val="none"/>
                <w:u w:val="single"/>
                <w:lang w:eastAsia="zh-CN"/>
              </w:rPr>
              <w:t>具有建设行政主管部门颁发的市政公用工程施工总承包贰级以上（含贰级）资质。</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 xml:space="preserve">2.4 </w:t>
            </w:r>
            <w:r>
              <w:rPr>
                <w:rFonts w:hint="eastAsia" w:ascii="宋体" w:hAnsi="宋体" w:eastAsia="宋体" w:cs="宋体"/>
                <w:snapToGrid w:val="0"/>
                <w:color w:val="auto"/>
                <w:kern w:val="0"/>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3.1 拟派项目经理为</w:t>
            </w:r>
            <w:r>
              <w:rPr>
                <w:rFonts w:hint="eastAsia" w:ascii="宋体" w:hAnsi="宋体" w:eastAsia="宋体" w:cs="宋体"/>
                <w:snapToGrid w:val="0"/>
                <w:color w:val="auto"/>
                <w:kern w:val="0"/>
                <w:sz w:val="24"/>
                <w:szCs w:val="24"/>
                <w:highlight w:val="none"/>
                <w:u w:val="single"/>
                <w:lang w:eastAsia="zh-CN"/>
              </w:rPr>
              <w:t>市政公用工程</w:t>
            </w:r>
            <w:r>
              <w:rPr>
                <w:rFonts w:hint="eastAsia" w:ascii="宋体" w:hAnsi="宋体" w:eastAsia="宋体" w:cs="宋体"/>
                <w:snapToGrid w:val="0"/>
                <w:color w:val="auto"/>
                <w:kern w:val="0"/>
                <w:sz w:val="24"/>
                <w:szCs w:val="24"/>
                <w:highlight w:val="none"/>
                <w:lang w:eastAsia="zh-CN"/>
              </w:rPr>
              <w:t>专业</w:t>
            </w:r>
            <w:r>
              <w:rPr>
                <w:rFonts w:hint="eastAsia" w:ascii="宋体" w:hAnsi="宋体" w:eastAsia="宋体" w:cs="宋体"/>
                <w:snapToGrid w:val="0"/>
                <w:color w:val="auto"/>
                <w:kern w:val="0"/>
                <w:sz w:val="24"/>
                <w:szCs w:val="24"/>
                <w:highlight w:val="none"/>
                <w:lang w:eastAsia="zh-CN"/>
              </w:rPr>
              <w:t>一级注册建造师</w:t>
            </w:r>
            <w:r>
              <w:rPr>
                <w:rFonts w:hint="eastAsia" w:ascii="宋体" w:hAnsi="宋体" w:eastAsia="宋体" w:cs="宋体"/>
                <w:snapToGrid w:val="0"/>
                <w:color w:val="auto"/>
                <w:kern w:val="0"/>
                <w:sz w:val="24"/>
                <w:szCs w:val="24"/>
                <w:highlight w:val="none"/>
                <w:lang w:eastAsia="zh-CN"/>
              </w:rPr>
              <w:t>，应持有国家住建部印发的有效注册证书和有效安全生产考核合格证明（B 证，安全生产考核合格证书或广东省建筑施工企业管理人员安全生产考核系统考核合格信息打印页），且未担任其他在施（包括已中标未开工、已开工未竣工）建设工程项目的项目经理。</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3.2 拟派项目技术负责人须具备</w:t>
            </w:r>
            <w:r>
              <w:rPr>
                <w:rFonts w:hint="eastAsia" w:ascii="宋体" w:hAnsi="宋体" w:eastAsia="宋体" w:cs="宋体"/>
                <w:snapToGrid w:val="0"/>
                <w:color w:val="auto"/>
                <w:kern w:val="0"/>
                <w:sz w:val="24"/>
                <w:szCs w:val="24"/>
                <w:highlight w:val="none"/>
                <w:u w:val="single"/>
                <w:lang w:eastAsia="zh-CN"/>
              </w:rPr>
              <w:t>市政公用工程</w:t>
            </w:r>
            <w:r>
              <w:rPr>
                <w:rFonts w:hint="eastAsia" w:ascii="宋体" w:hAnsi="宋体" w:eastAsia="宋体" w:cs="宋体"/>
                <w:snapToGrid w:val="0"/>
                <w:color w:val="auto"/>
                <w:kern w:val="0"/>
                <w:sz w:val="24"/>
                <w:szCs w:val="24"/>
                <w:highlight w:val="none"/>
                <w:u w:val="none"/>
                <w:lang w:val="en-US" w:eastAsia="zh-CN"/>
              </w:rPr>
              <w:t>类</w:t>
            </w:r>
            <w:r>
              <w:rPr>
                <w:rFonts w:hint="eastAsia" w:ascii="宋体" w:hAnsi="宋体" w:eastAsia="宋体" w:cs="宋体"/>
                <w:snapToGrid w:val="0"/>
                <w:color w:val="auto"/>
                <w:kern w:val="0"/>
                <w:sz w:val="24"/>
                <w:szCs w:val="24"/>
                <w:highlight w:val="none"/>
                <w:lang w:eastAsia="zh-CN"/>
              </w:rPr>
              <w:t>相关专业</w:t>
            </w:r>
            <w:r>
              <w:rPr>
                <w:rFonts w:hint="eastAsia" w:ascii="宋体" w:hAnsi="宋体" w:eastAsia="宋体" w:cs="宋体"/>
                <w:snapToGrid w:val="0"/>
                <w:color w:val="auto"/>
                <w:kern w:val="0"/>
                <w:sz w:val="24"/>
                <w:szCs w:val="24"/>
                <w:highlight w:val="none"/>
                <w:lang w:val="en-US" w:eastAsia="zh-CN"/>
              </w:rPr>
              <w:t>中</w:t>
            </w:r>
            <w:r>
              <w:rPr>
                <w:rFonts w:hint="eastAsia" w:ascii="宋体" w:hAnsi="宋体" w:eastAsia="宋体" w:cs="宋体"/>
                <w:snapToGrid w:val="0"/>
                <w:color w:val="auto"/>
                <w:kern w:val="0"/>
                <w:sz w:val="24"/>
                <w:szCs w:val="24"/>
                <w:highlight w:val="none"/>
                <w:lang w:eastAsia="zh-CN"/>
              </w:rPr>
              <w:t>级以上（含</w:t>
            </w:r>
            <w:r>
              <w:rPr>
                <w:rFonts w:hint="eastAsia" w:ascii="宋体" w:hAnsi="宋体" w:eastAsia="宋体" w:cs="宋体"/>
                <w:snapToGrid w:val="0"/>
                <w:color w:val="auto"/>
                <w:kern w:val="0"/>
                <w:sz w:val="24"/>
                <w:szCs w:val="24"/>
                <w:highlight w:val="none"/>
                <w:lang w:val="en-US" w:eastAsia="zh-CN"/>
              </w:rPr>
              <w:t>中</w:t>
            </w:r>
            <w:r>
              <w:rPr>
                <w:rFonts w:hint="eastAsia" w:ascii="宋体" w:hAnsi="宋体" w:eastAsia="宋体" w:cs="宋体"/>
                <w:snapToGrid w:val="0"/>
                <w:color w:val="auto"/>
                <w:kern w:val="0"/>
                <w:sz w:val="24"/>
                <w:szCs w:val="24"/>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snapToGrid w:val="0"/>
                <w:color w:val="auto"/>
                <w:kern w:val="0"/>
                <w:sz w:val="24"/>
                <w:szCs w:val="24"/>
                <w:highlight w:val="none"/>
                <w:lang w:eastAsia="zh-CN"/>
              </w:rPr>
              <w:t xml:space="preserve"> </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4.2  招标人拒绝以下名单中的单位参加本次投标：</w:t>
            </w:r>
          </w:p>
          <w:tbl>
            <w:tblPr>
              <w:tblStyle w:val="14"/>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222835B7">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highlight w:val="none"/>
                      <w:lang w:val="en-US" w:eastAsia="zh-CN"/>
                    </w:rPr>
                    <w:t>1</w:t>
                  </w:r>
                </w:p>
              </w:tc>
              <w:tc>
                <w:tcPr>
                  <w:tcW w:w="3429" w:type="dxa"/>
                  <w:vAlign w:val="center"/>
                </w:tcPr>
                <w:p w14:paraId="3C439119">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始兴县供水公司</w:t>
                  </w:r>
                </w:p>
              </w:tc>
              <w:tc>
                <w:tcPr>
                  <w:tcW w:w="2964" w:type="dxa"/>
                  <w:vAlign w:val="center"/>
                </w:tcPr>
                <w:p w14:paraId="49CCDC7E">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highlight w:val="none"/>
                    </w:rPr>
                    <w:t>为本招标项目的</w:t>
                  </w:r>
                  <w:r>
                    <w:rPr>
                      <w:rFonts w:hint="eastAsia" w:ascii="宋体" w:hAnsi="宋体" w:eastAsia="宋体" w:cs="宋体"/>
                      <w:snapToGrid w:val="0"/>
                      <w:color w:val="auto"/>
                      <w:kern w:val="0"/>
                      <w:sz w:val="24"/>
                      <w:szCs w:val="24"/>
                      <w:highlight w:val="none"/>
                      <w:lang w:eastAsia="zh-CN"/>
                    </w:rPr>
                    <w:t>招标人</w:t>
                  </w:r>
                  <w:r>
                    <w:rPr>
                      <w:rFonts w:hint="eastAsia" w:ascii="宋体" w:hAnsi="宋体" w:eastAsia="宋体" w:cs="宋体"/>
                      <w:snapToGrid w:val="0"/>
                      <w:color w:val="auto"/>
                      <w:kern w:val="0"/>
                      <w:sz w:val="24"/>
                      <w:szCs w:val="24"/>
                      <w:highlight w:val="none"/>
                      <w:lang w:val="en-US" w:eastAsia="zh-CN"/>
                    </w:rPr>
                    <w:t>和项目业主</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2"/>
                    <w:spacing w:line="24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w:t>
                  </w:r>
                </w:p>
              </w:tc>
              <w:tc>
                <w:tcPr>
                  <w:tcW w:w="3429" w:type="dxa"/>
                  <w:vAlign w:val="center"/>
                </w:tcPr>
                <w:p w14:paraId="2B44927A">
                  <w:pPr>
                    <w:pStyle w:val="22"/>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Cs w:val="0"/>
                      <w:snapToGrid w:val="0"/>
                      <w:color w:val="auto"/>
                      <w:kern w:val="0"/>
                      <w:sz w:val="24"/>
                      <w:szCs w:val="24"/>
                      <w:highlight w:val="none"/>
                      <w:lang w:eastAsia="zh-CN"/>
                    </w:rPr>
                    <w:t>韶关市北桓工程咨询有限公司</w:t>
                  </w:r>
                </w:p>
              </w:tc>
              <w:tc>
                <w:tcPr>
                  <w:tcW w:w="2964" w:type="dxa"/>
                  <w:vAlign w:val="center"/>
                </w:tcPr>
                <w:p w14:paraId="2A87CD39">
                  <w:pPr>
                    <w:pStyle w:val="22"/>
                    <w:wordWrap w:val="0"/>
                    <w:adjustRightInd w:val="0"/>
                    <w:snapToGrid w:val="0"/>
                    <w:spacing w:line="24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highlight w:val="none"/>
                      <w:lang w:val="en-US" w:eastAsia="zh-CN"/>
                    </w:rPr>
                    <w:t>3</w:t>
                  </w:r>
                </w:p>
              </w:tc>
              <w:tc>
                <w:tcPr>
                  <w:tcW w:w="3429" w:type="dxa"/>
                  <w:vAlign w:val="center"/>
                </w:tcPr>
                <w:p w14:paraId="39E4800A">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lang w:eastAsia="zh-CN"/>
                    </w:rPr>
                    <w:t>广东名岳工程设计有限公司</w:t>
                  </w:r>
                </w:p>
              </w:tc>
              <w:tc>
                <w:tcPr>
                  <w:tcW w:w="2964" w:type="dxa"/>
                  <w:vAlign w:val="center"/>
                </w:tcPr>
                <w:p w14:paraId="74FCA806">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highlight w:val="none"/>
                    </w:rPr>
                    <w:t>为本招标项目的</w:t>
                  </w:r>
                  <w:r>
                    <w:rPr>
                      <w:rFonts w:hint="eastAsia" w:ascii="宋体" w:hAnsi="宋体" w:eastAsia="宋体" w:cs="宋体"/>
                      <w:snapToGrid w:val="0"/>
                      <w:color w:val="auto"/>
                      <w:kern w:val="0"/>
                      <w:sz w:val="24"/>
                      <w:highlight w:val="none"/>
                      <w:lang w:eastAsia="zh-CN"/>
                    </w:rPr>
                    <w:t>可研编制单位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lang w:val="en-US" w:eastAsia="zh-CN"/>
                    </w:rPr>
                    <w:t>4</w:t>
                  </w:r>
                </w:p>
              </w:tc>
              <w:tc>
                <w:tcPr>
                  <w:tcW w:w="3429" w:type="dxa"/>
                  <w:shd w:val="clear" w:color="auto" w:fill="auto"/>
                  <w:vAlign w:val="center"/>
                </w:tcPr>
                <w:p w14:paraId="5FA8F57D">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aps w:val="0"/>
                      <w:snapToGrid w:val="0"/>
                      <w:color w:val="auto"/>
                      <w:spacing w:val="0"/>
                      <w:kern w:val="0"/>
                      <w:sz w:val="24"/>
                      <w:szCs w:val="24"/>
                      <w:highlight w:val="none"/>
                      <w:shd w:val="clear" w:color="auto" w:fill="auto"/>
                    </w:rPr>
                    <w:t>华睿诚项目管理有限公司</w:t>
                  </w:r>
                </w:p>
              </w:tc>
              <w:tc>
                <w:tcPr>
                  <w:tcW w:w="2964" w:type="dxa"/>
                  <w:shd w:val="clear" w:color="auto" w:fill="auto"/>
                  <w:vAlign w:val="center"/>
                </w:tcPr>
                <w:p w14:paraId="161974BB">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lang w:val="en-US" w:eastAsia="zh-CN"/>
                    </w:rPr>
                    <w:t>为本招标项目的工程咨询单位</w:t>
                  </w:r>
                </w:p>
              </w:tc>
            </w:tr>
            <w:tr w14:paraId="0E54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520F16E7">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lang w:val="en-US" w:eastAsia="zh-CN"/>
                    </w:rPr>
                    <w:t>5</w:t>
                  </w:r>
                </w:p>
              </w:tc>
              <w:tc>
                <w:tcPr>
                  <w:tcW w:w="3429" w:type="dxa"/>
                  <w:shd w:val="clear" w:color="auto" w:fill="auto"/>
                  <w:vAlign w:val="center"/>
                </w:tcPr>
                <w:p w14:paraId="29715788">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韶关市星跃工程管理有限公司</w:t>
                  </w:r>
                </w:p>
              </w:tc>
              <w:tc>
                <w:tcPr>
                  <w:tcW w:w="2964" w:type="dxa"/>
                  <w:shd w:val="clear" w:color="auto" w:fill="auto"/>
                  <w:vAlign w:val="center"/>
                </w:tcPr>
                <w:p w14:paraId="215E8D94">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highlight w:val="none"/>
                      <w:lang w:val="en-US" w:eastAsia="zh-CN"/>
                    </w:rPr>
                    <w:t>为本招标项目的造价咨询单位</w:t>
                  </w:r>
                </w:p>
              </w:tc>
            </w:tr>
            <w:tr w14:paraId="16EE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1641898B">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lang w:val="en-US" w:eastAsia="zh-CN"/>
                    </w:rPr>
                    <w:t>6</w:t>
                  </w:r>
                </w:p>
              </w:tc>
              <w:tc>
                <w:tcPr>
                  <w:tcW w:w="3429" w:type="dxa"/>
                  <w:shd w:val="clear" w:color="auto" w:fill="auto"/>
                  <w:vAlign w:val="center"/>
                </w:tcPr>
                <w:p w14:paraId="3D51CB92">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广州三合工程咨询有限公司</w:t>
                  </w:r>
                </w:p>
              </w:tc>
              <w:tc>
                <w:tcPr>
                  <w:tcW w:w="2964" w:type="dxa"/>
                  <w:shd w:val="clear" w:color="auto" w:fill="auto"/>
                  <w:vAlign w:val="center"/>
                </w:tcPr>
                <w:p w14:paraId="257FDBE4">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highlight w:val="none"/>
                      <w:lang w:val="en-US" w:eastAsia="zh-CN"/>
                    </w:rPr>
                    <w:t>为本招标项目的施工图审查单位</w:t>
                  </w:r>
                </w:p>
              </w:tc>
            </w:tr>
            <w:tr w14:paraId="3642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6F78DE23">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7</w:t>
                  </w:r>
                </w:p>
              </w:tc>
              <w:tc>
                <w:tcPr>
                  <w:tcW w:w="3429" w:type="dxa"/>
                  <w:shd w:val="clear" w:color="auto" w:fill="auto"/>
                  <w:vAlign w:val="center"/>
                </w:tcPr>
                <w:p w14:paraId="5C296BA0">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广东省广兴勘测设计研究有限公司</w:t>
                  </w:r>
                </w:p>
              </w:tc>
              <w:tc>
                <w:tcPr>
                  <w:tcW w:w="2964" w:type="dxa"/>
                  <w:shd w:val="clear" w:color="auto" w:fill="auto"/>
                  <w:vAlign w:val="center"/>
                </w:tcPr>
                <w:p w14:paraId="2AE7143E">
                  <w:pPr>
                    <w:pStyle w:val="22"/>
                    <w:wordWrap w:val="0"/>
                    <w:adjustRightInd w:val="0"/>
                    <w:snapToGrid w:val="0"/>
                    <w:spacing w:line="24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为本招标项目的测绘单位</w:t>
                  </w:r>
                </w:p>
              </w:tc>
            </w:tr>
            <w:tr w14:paraId="6E1D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7891D80">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8</w:t>
                  </w:r>
                </w:p>
              </w:tc>
              <w:tc>
                <w:tcPr>
                  <w:tcW w:w="3429" w:type="dxa"/>
                  <w:shd w:val="clear" w:color="auto" w:fill="auto"/>
                  <w:vAlign w:val="center"/>
                </w:tcPr>
                <w:p w14:paraId="1168AFBB">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广东天驰智慧管网有限公司</w:t>
                  </w:r>
                </w:p>
              </w:tc>
              <w:tc>
                <w:tcPr>
                  <w:tcW w:w="2964" w:type="dxa"/>
                  <w:shd w:val="clear" w:color="auto" w:fill="auto"/>
                  <w:vAlign w:val="center"/>
                </w:tcPr>
                <w:p w14:paraId="55F664DA">
                  <w:pPr>
                    <w:pStyle w:val="22"/>
                    <w:wordWrap w:val="0"/>
                    <w:adjustRightInd w:val="0"/>
                    <w:snapToGrid w:val="0"/>
                    <w:spacing w:line="24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为本招标项目的勘察单位</w:t>
                  </w:r>
                </w:p>
              </w:tc>
            </w:tr>
            <w:tr w14:paraId="14ED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F58A687">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w:t>
                  </w:r>
                </w:p>
              </w:tc>
              <w:tc>
                <w:tcPr>
                  <w:tcW w:w="3429" w:type="dxa"/>
                  <w:shd w:val="clear" w:color="auto" w:fill="auto"/>
                  <w:vAlign w:val="center"/>
                </w:tcPr>
                <w:p w14:paraId="2F2D3256">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江西中汇设计有限公司</w:t>
                  </w:r>
                </w:p>
              </w:tc>
              <w:tc>
                <w:tcPr>
                  <w:tcW w:w="2964" w:type="dxa"/>
                  <w:shd w:val="clear" w:color="auto" w:fill="auto"/>
                  <w:vAlign w:val="center"/>
                </w:tcPr>
                <w:p w14:paraId="16CEF428">
                  <w:pPr>
                    <w:pStyle w:val="22"/>
                    <w:wordWrap w:val="0"/>
                    <w:adjustRightInd w:val="0"/>
                    <w:snapToGrid w:val="0"/>
                    <w:spacing w:line="24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为本招标项目的设计单位</w:t>
                  </w:r>
                </w:p>
              </w:tc>
            </w:tr>
            <w:tr w14:paraId="5025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7A3F33E">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10</w:t>
                  </w:r>
                </w:p>
              </w:tc>
              <w:tc>
                <w:tcPr>
                  <w:tcW w:w="3429" w:type="dxa"/>
                  <w:shd w:val="clear" w:color="auto" w:fill="auto"/>
                  <w:vAlign w:val="center"/>
                </w:tcPr>
                <w:p w14:paraId="1FC92076">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5"/>
                      <w:sz w:val="24"/>
                      <w:szCs w:val="24"/>
                      <w:highlight w:val="none"/>
                    </w:rPr>
                    <w:t>广东睿普工程管理有限公司</w:t>
                  </w:r>
                </w:p>
              </w:tc>
              <w:tc>
                <w:tcPr>
                  <w:tcW w:w="2964" w:type="dxa"/>
                  <w:shd w:val="clear" w:color="auto" w:fill="auto"/>
                  <w:vAlign w:val="center"/>
                </w:tcPr>
                <w:p w14:paraId="223646FC">
                  <w:pPr>
                    <w:pStyle w:val="22"/>
                    <w:wordWrap w:val="0"/>
                    <w:adjustRightInd w:val="0"/>
                    <w:snapToGrid w:val="0"/>
                    <w:spacing w:line="24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为本招标项目的监理单位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rPr>
              <w:t>2</w:t>
            </w:r>
            <w:r>
              <w:rPr>
                <w:rFonts w:hint="eastAsia" w:ascii="宋体" w:hAnsi="宋体" w:eastAsia="宋体" w:cs="宋体"/>
                <w:color w:val="auto"/>
                <w:spacing w:val="-3"/>
                <w:sz w:val="24"/>
                <w:szCs w:val="24"/>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本次招标的投标有效期为</w:t>
            </w:r>
            <w:r>
              <w:rPr>
                <w:rFonts w:hint="eastAsia" w:ascii="宋体" w:hAnsi="宋体" w:eastAsia="宋体" w:cs="宋体"/>
                <w:snapToGrid w:val="0"/>
                <w:color w:val="auto"/>
                <w:kern w:val="0"/>
                <w:sz w:val="24"/>
                <w:szCs w:val="24"/>
                <w:highlight w:val="none"/>
                <w:u w:val="single"/>
                <w:lang w:eastAsia="zh-CN"/>
              </w:rPr>
              <w:t>90</w:t>
            </w:r>
            <w:r>
              <w:rPr>
                <w:rFonts w:hint="eastAsia" w:ascii="宋体" w:hAnsi="宋体" w:eastAsia="宋体" w:cs="宋体"/>
                <w:snapToGrid w:val="0"/>
                <w:color w:val="auto"/>
                <w:kern w:val="0"/>
                <w:sz w:val="24"/>
                <w:szCs w:val="24"/>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3"/>
                <w:sz w:val="24"/>
                <w:szCs w:val="24"/>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投标文件包括商务标书、经济标书、施工组织设计</w:t>
            </w:r>
            <w:r>
              <w:rPr>
                <w:rFonts w:hint="eastAsia" w:ascii="宋体" w:hAnsi="宋体" w:eastAsia="宋体" w:cs="宋体"/>
                <w:snapToGrid w:val="0"/>
                <w:color w:val="auto"/>
                <w:kern w:val="0"/>
                <w:sz w:val="24"/>
                <w:szCs w:val="24"/>
                <w:highlight w:val="none"/>
                <w:lang w:val="en-US" w:eastAsia="zh-CN"/>
              </w:rPr>
              <w:t>和</w:t>
            </w:r>
            <w:r>
              <w:rPr>
                <w:rFonts w:hint="eastAsia" w:ascii="宋体" w:hAnsi="宋体" w:eastAsia="宋体" w:cs="宋体"/>
                <w:snapToGrid w:val="0"/>
                <w:color w:val="auto"/>
                <w:kern w:val="0"/>
                <w:sz w:val="24"/>
                <w:szCs w:val="24"/>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3"/>
                <w:sz w:val="24"/>
                <w:szCs w:val="24"/>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5"/>
                <w:sz w:val="24"/>
                <w:szCs w:val="24"/>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评标委员会由 5 人组成，其中招标人代表 0 人，专家 5 人。专家从广东省综合评标评审专家库（韶关区域）中随机抽取，其中技术类专家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w:t>
            </w:r>
            <w:r>
              <w:rPr>
                <w:rFonts w:hint="eastAsia" w:ascii="宋体" w:hAnsi="宋体" w:eastAsia="宋体" w:cs="宋体"/>
                <w:color w:val="auto"/>
                <w:sz w:val="24"/>
                <w:szCs w:val="24"/>
                <w:highlight w:val="none"/>
                <w:lang w:val="en-US" w:eastAsia="zh-CN"/>
              </w:rPr>
              <w:t>韶关区域</w:t>
            </w:r>
            <w:r>
              <w:rPr>
                <w:rFonts w:hint="eastAsia" w:ascii="宋体" w:hAnsi="宋体" w:eastAsia="宋体" w:cs="宋体"/>
                <w:b w:val="0"/>
                <w:bCs w:val="0"/>
                <w:color w:val="auto"/>
                <w:sz w:val="24"/>
                <w:szCs w:val="24"/>
                <w:highlight w:val="none"/>
                <w:u w:val="none"/>
                <w:lang w:val="en-US" w:eastAsia="zh-CN"/>
              </w:rPr>
              <w:t>抽取专家(外部人员）补足，成员数量为7人，专家(外部人员）人数原则上不超过2人。</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5"/>
                <w:sz w:val="24"/>
                <w:szCs w:val="24"/>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 xml:space="preserve">  综合评分法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投标文件编制</w:t>
            </w:r>
            <w:r>
              <w:rPr>
                <w:rFonts w:hint="eastAsia" w:ascii="宋体" w:hAnsi="宋体" w:eastAsia="宋体" w:cs="宋体"/>
                <w:snapToGrid w:val="0"/>
                <w:color w:val="auto"/>
                <w:kern w:val="0"/>
                <w:sz w:val="24"/>
                <w:szCs w:val="24"/>
                <w:highlight w:val="none"/>
                <w:lang w:eastAsia="zh-CN"/>
              </w:rPr>
              <w:t>及</w:t>
            </w:r>
            <w:r>
              <w:rPr>
                <w:rFonts w:hint="eastAsia" w:ascii="宋体" w:hAnsi="宋体" w:eastAsia="宋体" w:cs="宋体"/>
                <w:snapToGrid w:val="0"/>
                <w:color w:val="auto"/>
                <w:kern w:val="0"/>
                <w:sz w:val="24"/>
                <w:szCs w:val="24"/>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40" w:firstLineChars="1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80" w:firstLineChars="200"/>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80" w:firstLineChars="2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pacing w:before="258" w:line="188" w:lineRule="auto"/>
              <w:ind w:left="209"/>
              <w:jc w:val="both"/>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36</w:t>
            </w:r>
          </w:p>
        </w:tc>
        <w:tc>
          <w:tcPr>
            <w:tcW w:w="1860" w:type="dxa"/>
            <w:vAlign w:val="center"/>
          </w:tcPr>
          <w:p w14:paraId="33814F5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招标文件要求提交的用于评审的证书、证件、证明原件</w:t>
            </w:r>
          </w:p>
        </w:tc>
        <w:tc>
          <w:tcPr>
            <w:tcW w:w="7544" w:type="dxa"/>
            <w:vAlign w:val="top"/>
          </w:tcPr>
          <w:p w14:paraId="657FEDFF">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0" w:hRule="atLeast"/>
        </w:trPr>
        <w:tc>
          <w:tcPr>
            <w:tcW w:w="582" w:type="dxa"/>
            <w:vAlign w:val="center"/>
          </w:tcPr>
          <w:p w14:paraId="5A8F9F23">
            <w:pPr>
              <w:spacing w:before="57" w:line="195"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37</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招标代理费和评标专家酬劳</w:t>
            </w:r>
          </w:p>
        </w:tc>
        <w:tc>
          <w:tcPr>
            <w:tcW w:w="7544" w:type="dxa"/>
            <w:vAlign w:val="center"/>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本工程的招标代理费和评标专家酬劳由中标人支付，该费用不再另行报价，由投标人在投标报价时综合考虑在内。中标人须向招标代理机构一次性支付（招标代理服务费：参照《招标代理服务收费管理暂行办法》（计价格[2002]1980号）计算服务费用金额。</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29" w:hRule="atLeast"/>
        </w:trPr>
        <w:tc>
          <w:tcPr>
            <w:tcW w:w="582" w:type="dxa"/>
            <w:vAlign w:val="center"/>
          </w:tcPr>
          <w:p w14:paraId="6E15237F">
            <w:pPr>
              <w:spacing w:before="69" w:line="188" w:lineRule="auto"/>
              <w:ind w:left="209"/>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lang w:eastAsia="zh-CN"/>
              </w:rPr>
              <w:t>3</w:t>
            </w:r>
            <w:r>
              <w:rPr>
                <w:rFonts w:hint="eastAsia" w:ascii="宋体" w:hAnsi="宋体" w:eastAsia="宋体" w:cs="宋体"/>
                <w:color w:val="auto"/>
                <w:spacing w:val="-5"/>
                <w:sz w:val="24"/>
                <w:szCs w:val="24"/>
                <w:highlight w:val="none"/>
                <w:lang w:val="en-US" w:eastAsia="zh-CN"/>
              </w:rPr>
              <w:t>8</w:t>
            </w:r>
          </w:p>
        </w:tc>
        <w:tc>
          <w:tcPr>
            <w:tcW w:w="1860" w:type="dxa"/>
            <w:vAlign w:val="center"/>
          </w:tcPr>
          <w:p w14:paraId="2BEF35F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招标人</w:t>
            </w:r>
          </w:p>
          <w:p w14:paraId="4FCB847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联系方式</w:t>
            </w:r>
          </w:p>
        </w:tc>
        <w:tc>
          <w:tcPr>
            <w:tcW w:w="7544" w:type="dxa"/>
            <w:vAlign w:val="center"/>
          </w:tcPr>
          <w:p w14:paraId="4F8B64DD">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始兴县供水公司</w:t>
            </w:r>
          </w:p>
          <w:p w14:paraId="27C6F3A5">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eastAsia="zh-CN"/>
              </w:rPr>
              <w:t>始兴县太平镇下枫山街5号</w:t>
            </w:r>
          </w:p>
          <w:p w14:paraId="40BF4AD1">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snapToGrid w:val="0"/>
                <w:color w:val="auto"/>
                <w:kern w:val="0"/>
                <w:sz w:val="24"/>
                <w:szCs w:val="24"/>
                <w:highlight w:val="none"/>
                <w:lang w:val="en-US" w:eastAsia="zh-CN"/>
              </w:rPr>
              <w:t>曾先生</w:t>
            </w:r>
          </w:p>
          <w:p w14:paraId="4E6CDBC2">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i w:val="0"/>
                <w:iCs w:val="0"/>
                <w:caps w:val="0"/>
                <w:color w:val="auto"/>
                <w:spacing w:val="0"/>
                <w:sz w:val="24"/>
                <w:szCs w:val="24"/>
                <w:highlight w:val="none"/>
                <w:shd w:val="clear" w:fill="FFFFFF"/>
                <w:lang w:eastAsia="zh-CN"/>
              </w:rPr>
              <w:t>0751-3311965</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5"/>
                <w:sz w:val="24"/>
                <w:szCs w:val="24"/>
                <w:highlight w:val="none"/>
                <w:lang w:val="en-US" w:eastAsia="zh-CN"/>
              </w:rPr>
              <w:t>9</w:t>
            </w:r>
          </w:p>
        </w:tc>
        <w:tc>
          <w:tcPr>
            <w:tcW w:w="1860" w:type="dxa"/>
            <w:vAlign w:val="center"/>
          </w:tcPr>
          <w:p w14:paraId="7489E2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招标代理机构</w:t>
            </w:r>
          </w:p>
          <w:p w14:paraId="69AA14D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联系方式</w:t>
            </w:r>
          </w:p>
        </w:tc>
        <w:tc>
          <w:tcPr>
            <w:tcW w:w="7544" w:type="dxa"/>
            <w:vAlign w:val="center"/>
          </w:tcPr>
          <w:p w14:paraId="60ED4F6F">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韶关市北桓工程咨询有限公司</w:t>
            </w:r>
          </w:p>
          <w:p w14:paraId="311D41BE">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eastAsia="zh-CN"/>
              </w:rPr>
              <w:t>韶关市武江区龙归镇兴龙路57号B栋216房</w:t>
            </w:r>
          </w:p>
          <w:p w14:paraId="18FAD9EF">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联系</w:t>
            </w:r>
            <w:r>
              <w:rPr>
                <w:rFonts w:hint="eastAsia" w:ascii="宋体" w:hAnsi="宋体" w:eastAsia="宋体" w:cs="宋体"/>
                <w:i w:val="0"/>
                <w:iCs w:val="0"/>
                <w:caps w:val="0"/>
                <w:color w:val="auto"/>
                <w:spacing w:val="0"/>
                <w:sz w:val="24"/>
                <w:szCs w:val="24"/>
                <w:highlight w:val="none"/>
                <w:shd w:val="clear" w:fill="FFFFFF"/>
              </w:rPr>
              <w:t>人：</w:t>
            </w:r>
            <w:r>
              <w:rPr>
                <w:rFonts w:hint="eastAsia" w:ascii="宋体" w:hAnsi="宋体" w:eastAsia="宋体" w:cs="宋体"/>
                <w:i w:val="0"/>
                <w:iCs w:val="0"/>
                <w:caps w:val="0"/>
                <w:color w:val="auto"/>
                <w:spacing w:val="0"/>
                <w:sz w:val="24"/>
                <w:szCs w:val="24"/>
                <w:highlight w:val="none"/>
                <w:shd w:val="clear" w:fill="FFFFFF"/>
                <w:lang w:val="en-US" w:eastAsia="zh-CN"/>
              </w:rPr>
              <w:t>胡紫如</w:t>
            </w:r>
          </w:p>
          <w:p w14:paraId="7AFCC57B">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电    话：</w:t>
            </w:r>
            <w:r>
              <w:rPr>
                <w:rFonts w:hint="eastAsia" w:ascii="宋体" w:hAnsi="宋体" w:eastAsia="宋体" w:cs="宋体"/>
                <w:snapToGrid w:val="0"/>
                <w:color w:val="auto"/>
                <w:kern w:val="0"/>
                <w:sz w:val="24"/>
                <w:szCs w:val="24"/>
                <w:highlight w:val="none"/>
                <w:lang w:val="en-US" w:eastAsia="zh-CN"/>
              </w:rPr>
              <w:t>13415633102</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582" w:type="dxa"/>
            <w:vAlign w:val="center"/>
          </w:tcPr>
          <w:p w14:paraId="7AB56B55">
            <w:pPr>
              <w:spacing w:before="69" w:line="188" w:lineRule="auto"/>
              <w:jc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40</w:t>
            </w:r>
          </w:p>
        </w:tc>
        <w:tc>
          <w:tcPr>
            <w:tcW w:w="1860" w:type="dxa"/>
            <w:vAlign w:val="center"/>
          </w:tcPr>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交易场所联系方式</w:t>
            </w:r>
          </w:p>
        </w:tc>
        <w:tc>
          <w:tcPr>
            <w:tcW w:w="7544" w:type="dxa"/>
            <w:vAlign w:val="center"/>
          </w:tcPr>
          <w:p w14:paraId="09A5D7B1">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单位名称：韶关市公共资源交易中心</w:t>
            </w:r>
          </w:p>
          <w:p w14:paraId="2CECAE0E">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办公地址：始兴县永安大道中79号行政服务大楼四楼</w:t>
            </w:r>
          </w:p>
          <w:p w14:paraId="59B4287C">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联系人（部门）：邓工（工程交易股）</w:t>
            </w:r>
          </w:p>
          <w:p w14:paraId="46513C22">
            <w:pPr>
              <w:wordWrap w:val="0"/>
              <w:adjustRightInd w:val="0"/>
              <w:snapToGrid w:val="0"/>
              <w:spacing w:line="360" w:lineRule="exact"/>
              <w:ind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联系电话：0751—3315236</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41</w:t>
            </w:r>
          </w:p>
        </w:tc>
        <w:tc>
          <w:tcPr>
            <w:tcW w:w="1860" w:type="dxa"/>
            <w:vAlign w:val="center"/>
          </w:tcPr>
          <w:p w14:paraId="48E023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行政监督部</w:t>
            </w:r>
          </w:p>
          <w:p w14:paraId="265685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门联系方式</w:t>
            </w:r>
          </w:p>
        </w:tc>
        <w:tc>
          <w:tcPr>
            <w:tcW w:w="7544" w:type="dxa"/>
            <w:vAlign w:val="center"/>
          </w:tcPr>
          <w:p w14:paraId="3250F7F3">
            <w:pPr>
              <w:wordWrap w:val="0"/>
              <w:adjustRightInd w:val="0"/>
              <w:snapToGrid w:val="0"/>
              <w:spacing w:line="360" w:lineRule="exact"/>
              <w:ind w:firstLine="273" w:firstLineChars="114"/>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单位名称：始兴县住房和城乡建设管理局</w:t>
            </w:r>
          </w:p>
          <w:p w14:paraId="41F07C8C">
            <w:pPr>
              <w:wordWrap w:val="0"/>
              <w:adjustRightInd w:val="0"/>
              <w:snapToGrid w:val="0"/>
              <w:spacing w:line="360" w:lineRule="exact"/>
              <w:ind w:firstLine="273" w:firstLineChars="114"/>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办公地址：始兴县太平镇沿江北路1号</w:t>
            </w:r>
          </w:p>
          <w:p w14:paraId="39F027C1">
            <w:pPr>
              <w:wordWrap w:val="0"/>
              <w:adjustRightInd w:val="0"/>
              <w:snapToGrid w:val="0"/>
              <w:spacing w:line="360" w:lineRule="exact"/>
              <w:ind w:firstLine="273" w:firstLineChars="114"/>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联系人（部门）：建管股</w:t>
            </w:r>
          </w:p>
          <w:p w14:paraId="3CF8C0D1">
            <w:pPr>
              <w:wordWrap w:val="0"/>
              <w:adjustRightInd w:val="0"/>
              <w:snapToGrid w:val="0"/>
              <w:spacing w:line="360" w:lineRule="exact"/>
              <w:ind w:firstLine="273" w:firstLineChars="114"/>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联系电话：0751—3315107</w:t>
            </w:r>
          </w:p>
        </w:tc>
      </w:tr>
    </w:tbl>
    <w:p w14:paraId="2196EE89">
      <w:pPr>
        <w:rPr>
          <w:rFonts w:hint="eastAsia" w:ascii="宋体" w:hAnsi="宋体" w:eastAsia="宋体" w:cs="宋体"/>
          <w:b/>
          <w:bCs/>
          <w:color w:val="auto"/>
          <w:spacing w:val="-3"/>
          <w:sz w:val="24"/>
          <w:szCs w:val="24"/>
          <w:highlight w:val="none"/>
        </w:rPr>
      </w:pPr>
      <w:bookmarkStart w:id="7" w:name="bookmark115"/>
      <w:bookmarkEnd w:id="7"/>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8" w:name="_Toc30533"/>
      <w:bookmarkStart w:id="9" w:name="_Toc22538"/>
      <w:r>
        <w:rPr>
          <w:rFonts w:hint="eastAsia" w:ascii="宋体" w:hAnsi="宋体" w:eastAsia="宋体" w:cs="宋体"/>
          <w:b/>
          <w:bCs/>
          <w:color w:val="auto"/>
          <w:spacing w:val="-3"/>
          <w:sz w:val="24"/>
          <w:szCs w:val="24"/>
          <w:highlight w:val="none"/>
        </w:rPr>
        <w:t>第二节 重要事项时间地点一览表</w:t>
      </w:r>
      <w:bookmarkEnd w:id="8"/>
      <w:bookmarkEnd w:id="9"/>
    </w:p>
    <w:p w14:paraId="69A179A8">
      <w:pPr>
        <w:pStyle w:val="5"/>
        <w:rPr>
          <w:rFonts w:hint="eastAsia" w:ascii="宋体" w:hAnsi="宋体" w:eastAsia="宋体" w:cs="宋体"/>
          <w:color w:val="auto"/>
          <w:highlight w:val="none"/>
        </w:rPr>
      </w:pPr>
    </w:p>
    <w:tbl>
      <w:tblPr>
        <w:tblStyle w:val="14"/>
        <w:tblW w:w="9705" w:type="dxa"/>
        <w:tblInd w:w="-13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06"/>
        <w:gridCol w:w="1566"/>
        <w:gridCol w:w="7633"/>
      </w:tblGrid>
      <w:tr w14:paraId="50DE09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21A586FF">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1</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21DCD24C">
            <w:pPr>
              <w:pStyle w:val="22"/>
              <w:wordWrap w:val="0"/>
              <w:spacing w:line="3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招标公告</w:t>
            </w:r>
          </w:p>
          <w:p w14:paraId="670DF32C">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发布时间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29F29FEB">
            <w:pPr>
              <w:pStyle w:val="22"/>
              <w:wordWrap w:val="0"/>
              <w:spacing w:line="400" w:lineRule="exact"/>
              <w:ind w:firstLine="240" w:firstLineChars="100"/>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08</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16</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rPr>
              <w:t>分</w:t>
            </w:r>
          </w:p>
        </w:tc>
      </w:tr>
      <w:tr w14:paraId="0483C1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1074AA98">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2</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6F8F432C">
            <w:pPr>
              <w:pStyle w:val="22"/>
              <w:wordWrap w:val="0"/>
              <w:spacing w:line="3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获取招标文件</w:t>
            </w:r>
          </w:p>
          <w:p w14:paraId="29A30062">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截止时间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7A598318">
            <w:pPr>
              <w:pStyle w:val="22"/>
              <w:wordWrap w:val="0"/>
              <w:spacing w:line="400" w:lineRule="exact"/>
              <w:ind w:firstLine="240" w:firstLineChars="100"/>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rPr>
              <w:t>分</w:t>
            </w:r>
          </w:p>
        </w:tc>
      </w:tr>
      <w:tr w14:paraId="765FC5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605D58CA">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3</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00C793A8">
            <w:pPr>
              <w:pStyle w:val="22"/>
              <w:wordWrap w:val="0"/>
              <w:spacing w:line="3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网上提问</w:t>
            </w:r>
          </w:p>
          <w:p w14:paraId="7B534884">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截止时间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4485ECEB">
            <w:pPr>
              <w:pStyle w:val="22"/>
              <w:wordWrap w:val="0"/>
              <w:spacing w:line="400" w:lineRule="exact"/>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kern w:val="0"/>
                <w:sz w:val="24"/>
                <w:szCs w:val="24"/>
                <w:highlight w:val="none"/>
                <w:u w:val="none"/>
              </w:rPr>
              <w:t xml:space="preserve"> </w:t>
            </w:r>
            <w:r>
              <w:rPr>
                <w:rFonts w:hint="eastAsia" w:ascii="宋体" w:hAnsi="宋体" w:eastAsia="宋体" w:cs="宋体"/>
                <w:color w:val="auto"/>
                <w:kern w:val="0"/>
                <w:sz w:val="24"/>
                <w:szCs w:val="24"/>
                <w:highlight w:val="none"/>
                <w:u w:val="none"/>
                <w:lang w:val="en-US" w:eastAsia="zh-CN"/>
              </w:rPr>
              <w:t xml:space="preserve"> </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20</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16</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rPr>
              <w:t>分</w:t>
            </w:r>
          </w:p>
        </w:tc>
      </w:tr>
      <w:tr w14:paraId="527DDF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488CAD05">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4</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5766D6EC">
            <w:pPr>
              <w:pStyle w:val="22"/>
              <w:wordWrap w:val="0"/>
              <w:spacing w:line="3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网上答疑</w:t>
            </w:r>
          </w:p>
          <w:p w14:paraId="0F74CBC5">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47C91A68">
            <w:pPr>
              <w:pStyle w:val="22"/>
              <w:wordWrap w:val="0"/>
              <w:spacing w:line="400" w:lineRule="exact"/>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kern w:val="0"/>
                <w:sz w:val="24"/>
                <w:szCs w:val="24"/>
                <w:highlight w:val="none"/>
                <w:u w:val="none"/>
              </w:rPr>
              <w:t xml:space="preserve">  </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20</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16</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分</w:t>
            </w:r>
            <w:r>
              <w:rPr>
                <w:rFonts w:hint="eastAsia" w:ascii="宋体" w:hAnsi="宋体" w:eastAsia="宋体" w:cs="宋体"/>
                <w:color w:val="auto"/>
                <w:kern w:val="0"/>
                <w:sz w:val="24"/>
                <w:szCs w:val="24"/>
                <w:highlight w:val="none"/>
                <w:u w:val="none"/>
              </w:rPr>
              <w:t>至</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23</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16</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rPr>
              <w:t>分</w:t>
            </w:r>
          </w:p>
        </w:tc>
      </w:tr>
      <w:tr w14:paraId="132785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36"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72125E92">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5</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3D01304C">
            <w:pPr>
              <w:pStyle w:val="22"/>
              <w:wordWrap w:val="0"/>
              <w:spacing w:line="3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投标保证缴</w:t>
            </w:r>
          </w:p>
          <w:p w14:paraId="4792DFBB">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纳截止时间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5575A628">
            <w:pPr>
              <w:pStyle w:val="22"/>
              <w:wordWrap w:val="0"/>
              <w:spacing w:line="400" w:lineRule="exact"/>
              <w:ind w:firstLine="240" w:firstLineChars="100"/>
              <w:rPr>
                <w:rFonts w:hint="eastAsia"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投标保证金到账截止时间：</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29</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rPr>
              <w:t>分</w:t>
            </w:r>
            <w:r>
              <w:rPr>
                <w:rFonts w:hint="eastAsia" w:ascii="宋体" w:hAnsi="宋体" w:eastAsia="宋体" w:cs="宋体"/>
                <w:color w:val="auto"/>
                <w:kern w:val="0"/>
                <w:sz w:val="24"/>
                <w:szCs w:val="24"/>
                <w:highlight w:val="none"/>
                <w:u w:val="none"/>
              </w:rPr>
              <w:t>；</w:t>
            </w:r>
          </w:p>
          <w:p w14:paraId="45DEC89E">
            <w:pPr>
              <w:pStyle w:val="22"/>
              <w:wordWrap w:val="0"/>
              <w:spacing w:line="400" w:lineRule="exact"/>
              <w:ind w:firstLine="240" w:firstLineChars="100"/>
              <w:rPr>
                <w:rFonts w:hint="eastAsia"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投标保证担保上传截止时间：</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29</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rPr>
              <w:t>分</w:t>
            </w:r>
            <w:r>
              <w:rPr>
                <w:rFonts w:hint="eastAsia" w:ascii="宋体" w:hAnsi="宋体" w:eastAsia="宋体" w:cs="宋体"/>
                <w:color w:val="auto"/>
                <w:kern w:val="0"/>
                <w:sz w:val="24"/>
                <w:szCs w:val="24"/>
                <w:highlight w:val="none"/>
                <w:u w:val="none"/>
              </w:rPr>
              <w:t>；</w:t>
            </w:r>
          </w:p>
          <w:p w14:paraId="37A39BA7">
            <w:pPr>
              <w:pStyle w:val="22"/>
              <w:wordWrap w:val="0"/>
              <w:spacing w:line="400" w:lineRule="exact"/>
              <w:ind w:firstLine="240" w:firstLineChars="100"/>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kern w:val="0"/>
                <w:sz w:val="24"/>
                <w:szCs w:val="24"/>
                <w:highlight w:val="none"/>
                <w:u w:val="none"/>
              </w:rPr>
              <w:t>投标保证保险投保截止时间：</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29</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rPr>
              <w:t>分</w:t>
            </w:r>
            <w:r>
              <w:rPr>
                <w:rFonts w:hint="eastAsia" w:ascii="宋体" w:hAnsi="宋体" w:eastAsia="宋体" w:cs="宋体"/>
                <w:color w:val="auto"/>
                <w:kern w:val="0"/>
                <w:sz w:val="24"/>
                <w:szCs w:val="24"/>
                <w:highlight w:val="none"/>
                <w:u w:val="none"/>
              </w:rPr>
              <w:t>。</w:t>
            </w:r>
          </w:p>
        </w:tc>
      </w:tr>
      <w:tr w14:paraId="3E680A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76AEB16D">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6</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253FD795">
            <w:pPr>
              <w:pStyle w:val="22"/>
              <w:wordWrap w:val="0"/>
              <w:spacing w:line="3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电子投标</w:t>
            </w:r>
          </w:p>
          <w:p w14:paraId="01639827">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截止时间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491FE711">
            <w:pPr>
              <w:pStyle w:val="22"/>
              <w:wordWrap w:val="0"/>
              <w:spacing w:line="400" w:lineRule="exact"/>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kern w:val="0"/>
                <w:sz w:val="24"/>
                <w:szCs w:val="24"/>
                <w:highlight w:val="none"/>
                <w:u w:val="none"/>
              </w:rPr>
              <w:t xml:space="preserve">  </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rPr>
              <w:t>分</w:t>
            </w:r>
          </w:p>
        </w:tc>
      </w:tr>
      <w:tr w14:paraId="5AF56C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4"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23875FD8">
            <w:pPr>
              <w:pStyle w:val="22"/>
              <w:wordWrap w:val="0"/>
              <w:spacing w:line="360" w:lineRule="exact"/>
              <w:jc w:val="center"/>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kern w:val="0"/>
                <w:sz w:val="24"/>
                <w:szCs w:val="24"/>
                <w:highlight w:val="none"/>
              </w:rPr>
              <w:t>7</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4974EAC9">
            <w:pPr>
              <w:pStyle w:val="22"/>
              <w:wordWrap w:val="0"/>
              <w:spacing w:line="3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投标相关资料（如有）</w:t>
            </w:r>
          </w:p>
          <w:p w14:paraId="0DCE7003">
            <w:pPr>
              <w:pStyle w:val="22"/>
              <w:wordWrap w:val="0"/>
              <w:spacing w:line="360" w:lineRule="exact"/>
              <w:jc w:val="center"/>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kern w:val="0"/>
                <w:sz w:val="24"/>
                <w:szCs w:val="24"/>
                <w:highlight w:val="none"/>
              </w:rPr>
              <w:t>递交时间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33126A88">
            <w:pPr>
              <w:pStyle w:val="22"/>
              <w:wordWrap w:val="0"/>
              <w:spacing w:line="400" w:lineRule="exact"/>
              <w:jc w:val="left"/>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kern w:val="0"/>
                <w:sz w:val="24"/>
                <w:szCs w:val="24"/>
                <w:highlight w:val="none"/>
                <w:u w:val="none"/>
              </w:rPr>
              <w:t xml:space="preserve"> </w:t>
            </w:r>
            <w:r>
              <w:rPr>
                <w:rFonts w:hint="eastAsia" w:ascii="宋体" w:hAnsi="宋体" w:eastAsia="宋体" w:cs="宋体"/>
                <w:color w:val="auto"/>
                <w:kern w:val="0"/>
                <w:sz w:val="24"/>
                <w:szCs w:val="24"/>
                <w:highlight w:val="none"/>
                <w:u w:val="none"/>
                <w:lang w:val="en-US" w:eastAsia="zh-CN"/>
              </w:rPr>
              <w:t xml:space="preserve"> </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09</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分</w:t>
            </w:r>
            <w:r>
              <w:rPr>
                <w:rFonts w:hint="eastAsia" w:ascii="宋体" w:hAnsi="宋体" w:eastAsia="宋体" w:cs="宋体"/>
                <w:color w:val="auto"/>
                <w:kern w:val="0"/>
                <w:sz w:val="24"/>
                <w:szCs w:val="24"/>
                <w:highlight w:val="none"/>
                <w:u w:val="none"/>
              </w:rPr>
              <w:t>至</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rPr>
              <w:t>分</w:t>
            </w:r>
          </w:p>
        </w:tc>
      </w:tr>
      <w:tr w14:paraId="6711D8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4"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305C4E19">
            <w:pPr>
              <w:pStyle w:val="22"/>
              <w:wordWrap w:val="0"/>
              <w:spacing w:line="360" w:lineRule="exact"/>
              <w:jc w:val="center"/>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kern w:val="0"/>
                <w:sz w:val="24"/>
                <w:szCs w:val="24"/>
                <w:highlight w:val="none"/>
              </w:rPr>
              <w:t>8</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32B46EB6">
            <w:pPr>
              <w:pStyle w:val="22"/>
              <w:wordWrap w:val="0"/>
              <w:spacing w:line="3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投标相关资料（如有）</w:t>
            </w:r>
          </w:p>
          <w:p w14:paraId="46EFF228">
            <w:pPr>
              <w:pStyle w:val="22"/>
              <w:wordWrap w:val="0"/>
              <w:spacing w:line="360" w:lineRule="exact"/>
              <w:jc w:val="center"/>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sz w:val="24"/>
                <w:szCs w:val="24"/>
                <w:highlight w:val="none"/>
              </w:rPr>
              <w:t>递交地点</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6120F652">
            <w:pPr>
              <w:pStyle w:val="22"/>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snapToGrid w:val="0"/>
                <w:color w:val="auto"/>
                <w:kern w:val="0"/>
                <w:sz w:val="24"/>
                <w:szCs w:val="24"/>
                <w:highlight w:val="none"/>
                <w:u w:val="none"/>
              </w:rPr>
              <w:t>递交场所：韶关市公共资源交易中心始兴分中心</w:t>
            </w:r>
          </w:p>
          <w:p w14:paraId="460B98B7">
            <w:pPr>
              <w:pStyle w:val="22"/>
              <w:wordWrap w:val="0"/>
              <w:spacing w:line="400" w:lineRule="exact"/>
              <w:ind w:firstLine="240" w:firstLineChars="100"/>
              <w:jc w:val="left"/>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snapToGrid w:val="0"/>
                <w:color w:val="auto"/>
                <w:kern w:val="0"/>
                <w:sz w:val="24"/>
                <w:szCs w:val="24"/>
                <w:highlight w:val="none"/>
                <w:u w:val="none"/>
              </w:rPr>
              <w:t>地址：</w:t>
            </w:r>
            <w:r>
              <w:rPr>
                <w:rFonts w:hint="eastAsia" w:ascii="宋体" w:hAnsi="宋体" w:eastAsia="宋体" w:cs="宋体"/>
                <w:color w:val="auto"/>
                <w:kern w:val="0"/>
                <w:sz w:val="24"/>
                <w:szCs w:val="24"/>
                <w:highlight w:val="none"/>
                <w:u w:val="none"/>
                <w:lang w:val="en-US" w:eastAsia="zh-CN"/>
              </w:rPr>
              <w:t>广东省韶关市</w:t>
            </w:r>
            <w:r>
              <w:rPr>
                <w:rFonts w:hint="eastAsia" w:ascii="宋体" w:hAnsi="宋体" w:eastAsia="宋体" w:cs="宋体"/>
                <w:snapToGrid w:val="0"/>
                <w:color w:val="auto"/>
                <w:kern w:val="0"/>
                <w:sz w:val="24"/>
                <w:szCs w:val="24"/>
                <w:highlight w:val="none"/>
                <w:u w:val="none"/>
              </w:rPr>
              <w:t>始兴县永安大道中79号行政服务大楼四楼</w:t>
            </w:r>
            <w:r>
              <w:rPr>
                <w:rFonts w:hint="eastAsia" w:ascii="宋体" w:hAnsi="宋体" w:eastAsia="宋体" w:cs="宋体"/>
                <w:color w:val="auto"/>
                <w:kern w:val="0"/>
                <w:sz w:val="24"/>
                <w:szCs w:val="24"/>
                <w:highlight w:val="none"/>
                <w:u w:val="none"/>
              </w:rPr>
              <w:t>，具体房间号以当日现场通知为准。</w:t>
            </w:r>
          </w:p>
        </w:tc>
      </w:tr>
      <w:tr w14:paraId="6C093C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7"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1F609248">
            <w:pPr>
              <w:pStyle w:val="22"/>
              <w:wordWrap w:val="0"/>
              <w:spacing w:line="36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0"/>
                <w:sz w:val="24"/>
                <w:szCs w:val="24"/>
                <w:highlight w:val="none"/>
              </w:rPr>
              <w:t>9</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0FBB4856">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开标时间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0939E7C6">
            <w:pPr>
              <w:pStyle w:val="22"/>
              <w:wordWrap w:val="0"/>
              <w:spacing w:line="400" w:lineRule="exact"/>
              <w:jc w:val="left"/>
              <w:rPr>
                <w:rFonts w:hint="eastAsia" w:ascii="宋体" w:hAnsi="宋体" w:eastAsia="宋体" w:cs="宋体"/>
                <w:snapToGrid w:val="0"/>
                <w:color w:val="auto"/>
                <w:kern w:val="0"/>
                <w:sz w:val="24"/>
                <w:szCs w:val="24"/>
                <w:highlight w:val="none"/>
                <w:u w:val="none"/>
              </w:rPr>
            </w:pPr>
            <w:r>
              <w:rPr>
                <w:rFonts w:hint="eastAsia" w:ascii="宋体" w:hAnsi="宋体" w:eastAsia="宋体" w:cs="宋体"/>
                <w:color w:val="auto"/>
                <w:kern w:val="0"/>
                <w:sz w:val="24"/>
                <w:szCs w:val="24"/>
                <w:highlight w:val="none"/>
                <w:u w:val="none"/>
              </w:rPr>
              <w:t xml:space="preserve">  </w:t>
            </w:r>
            <w:r>
              <w:rPr>
                <w:rFonts w:hint="eastAsia" w:ascii="宋体" w:hAnsi="宋体" w:eastAsia="宋体" w:cs="宋体"/>
                <w:color w:val="auto"/>
                <w:sz w:val="24"/>
                <w:szCs w:val="24"/>
                <w:highlight w:val="none"/>
                <w:u w:val="none"/>
                <w:lang w:val="en-US" w:eastAsia="zh-CN"/>
              </w:rPr>
              <w:t>2026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07</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30</w:t>
            </w:r>
            <w:r>
              <w:rPr>
                <w:rFonts w:hint="eastAsia" w:ascii="宋体" w:hAnsi="宋体" w:eastAsia="宋体" w:cs="宋体"/>
                <w:color w:val="auto"/>
                <w:sz w:val="24"/>
                <w:szCs w:val="24"/>
                <w:highlight w:val="none"/>
                <w:u w:val="none"/>
              </w:rPr>
              <w:t>日</w:t>
            </w:r>
            <w:r>
              <w:rPr>
                <w:rFonts w:hint="eastAsia" w:ascii="宋体" w:hAnsi="宋体" w:eastAsia="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eastAsia="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rPr>
              <w:t>分</w:t>
            </w:r>
          </w:p>
        </w:tc>
      </w:tr>
      <w:tr w14:paraId="1B2534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56AE9BF1">
            <w:pPr>
              <w:pStyle w:val="22"/>
              <w:wordWrap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kern w:val="0"/>
                <w:sz w:val="24"/>
                <w:szCs w:val="24"/>
                <w:highlight w:val="none"/>
              </w:rPr>
              <w:t>10</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1E31E42C">
            <w:pPr>
              <w:pStyle w:val="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开标地点</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0D8DE06B">
            <w:pPr>
              <w:pStyle w:val="22"/>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开标场所：韶关市公共资源交易中心始兴分中心</w:t>
            </w:r>
          </w:p>
          <w:p w14:paraId="63527279">
            <w:pPr>
              <w:pStyle w:val="22"/>
              <w:wordWrap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地址：</w:t>
            </w:r>
            <w:r>
              <w:rPr>
                <w:rFonts w:hint="eastAsia" w:ascii="宋体" w:hAnsi="宋体" w:eastAsia="宋体" w:cs="宋体"/>
                <w:color w:val="auto"/>
                <w:kern w:val="0"/>
                <w:sz w:val="24"/>
                <w:szCs w:val="24"/>
                <w:highlight w:val="none"/>
                <w:lang w:val="en-US" w:eastAsia="zh-CN"/>
              </w:rPr>
              <w:t>广东省韶关市</w:t>
            </w:r>
            <w:r>
              <w:rPr>
                <w:rFonts w:hint="eastAsia" w:ascii="宋体" w:hAnsi="宋体" w:eastAsia="宋体" w:cs="宋体"/>
                <w:snapToGrid w:val="0"/>
                <w:color w:val="auto"/>
                <w:kern w:val="0"/>
                <w:sz w:val="24"/>
                <w:szCs w:val="24"/>
                <w:highlight w:val="none"/>
              </w:rPr>
              <w:t>始兴县永安大道中79号行政服务大楼四楼</w:t>
            </w:r>
            <w:r>
              <w:rPr>
                <w:rFonts w:hint="eastAsia" w:ascii="宋体" w:hAnsi="宋体" w:eastAsia="宋体" w:cs="宋体"/>
                <w:color w:val="auto"/>
                <w:kern w:val="0"/>
                <w:sz w:val="24"/>
                <w:szCs w:val="24"/>
                <w:highlight w:val="none"/>
              </w:rPr>
              <w:t>，具体房间号以当日现场通知为准。</w:t>
            </w:r>
          </w:p>
        </w:tc>
      </w:tr>
      <w:tr w14:paraId="7B917A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8" w:hRule="atLeast"/>
        </w:trPr>
        <w:tc>
          <w:tcPr>
            <w:tcW w:w="2072" w:type="dxa"/>
            <w:gridSpan w:val="2"/>
            <w:tcBorders>
              <w:top w:val="single" w:color="080000" w:sz="4" w:space="0"/>
              <w:left w:val="single" w:color="080000" w:sz="4" w:space="0"/>
              <w:bottom w:val="single" w:color="080000" w:sz="4" w:space="0"/>
              <w:right w:val="single" w:color="080000" w:sz="4" w:space="0"/>
            </w:tcBorders>
            <w:noWrap w:val="0"/>
            <w:vAlign w:val="center"/>
          </w:tcPr>
          <w:p w14:paraId="72186B26">
            <w:pPr>
              <w:pStyle w:val="22"/>
              <w:wordWrap w:val="0"/>
              <w:adjustRightInd w:val="0"/>
              <w:snapToGrid w:val="0"/>
              <w:spacing w:line="360" w:lineRule="exact"/>
              <w:jc w:val="center"/>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备注</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5328F56B">
            <w:pPr>
              <w:pStyle w:val="11"/>
              <w:keepNext w:val="0"/>
              <w:keepLines w:val="0"/>
              <w:pageBreakBefore w:val="0"/>
              <w:widowControl w:val="0"/>
              <w:kinsoku/>
              <w:wordWrap w:val="0"/>
              <w:overflowPunct/>
              <w:topLinePunct w:val="0"/>
              <w:autoSpaceDE/>
              <w:autoSpaceDN/>
              <w:bidi w:val="0"/>
              <w:adjustRightInd w:val="0"/>
              <w:snapToGrid w:val="0"/>
              <w:spacing w:line="400" w:lineRule="exact"/>
              <w:ind w:left="105" w:leftChars="50"/>
              <w:jc w:val="left"/>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highlight w:val="none"/>
              </w:rPr>
              <w:t>投标人应按有关计划时间安排办理企业CA认证、企业入库等，自行下载招标文件等资料文件、招标答疑书等。若由于投标人自身原因未能及时取得上述资料的，由此发生的任何责任由投标人自负。</w:t>
            </w:r>
          </w:p>
        </w:tc>
      </w:tr>
    </w:tbl>
    <w:p w14:paraId="0FCF999F">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5AD52209">
      <w:pPr>
        <w:jc w:val="both"/>
        <w:outlineLvl w:val="9"/>
        <w:rPr>
          <w:rFonts w:hint="eastAsia" w:ascii="宋体" w:hAnsi="宋体" w:eastAsia="宋体" w:cs="宋体"/>
          <w:b/>
          <w:bCs/>
          <w:color w:val="auto"/>
          <w:spacing w:val="-3"/>
          <w:sz w:val="24"/>
          <w:szCs w:val="24"/>
          <w:highlight w:val="none"/>
        </w:rPr>
      </w:pPr>
    </w:p>
    <w:p w14:paraId="433C4EC2">
      <w:pPr>
        <w:jc w:val="center"/>
        <w:outlineLvl w:val="1"/>
        <w:rPr>
          <w:rFonts w:hint="eastAsia" w:ascii="宋体" w:hAnsi="宋体" w:eastAsia="宋体" w:cs="宋体"/>
          <w:color w:val="auto"/>
          <w:sz w:val="24"/>
          <w:szCs w:val="24"/>
          <w:highlight w:val="none"/>
        </w:rPr>
      </w:pPr>
      <w:bookmarkStart w:id="10" w:name="_Toc7665"/>
      <w:bookmarkStart w:id="11" w:name="_Toc26376"/>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10"/>
      <w:bookmarkEnd w:id="11"/>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始兴县农村污水提质改造项目</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始兴县发展和改革局以《始兴县发展和改革局关于始兴县农村污水提质改造项目可行性研究报告的批复》（始发改投审〔2025〕41号）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2506-440222-04-01-746537</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始兴县供水公司</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上级资金和县级财政资金安排解决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eastAsia="zh-CN"/>
        </w:rPr>
        <w:t>始兴县供水公司</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color w:val="auto"/>
          <w:kern w:val="0"/>
          <w:sz w:val="24"/>
          <w:szCs w:val="24"/>
          <w:highlight w:val="none"/>
          <w:u w:val="single"/>
          <w:lang w:eastAsia="zh-CN"/>
        </w:rPr>
        <w:t>韶关市北桓工程咨询有限公司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施工</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12" w:name="bookmark73"/>
      <w:bookmarkEnd w:id="12"/>
      <w:bookmarkStart w:id="13" w:name="bookmark59"/>
      <w:bookmarkEnd w:id="13"/>
      <w:bookmarkStart w:id="14" w:name="bookmark52"/>
      <w:bookmarkEnd w:id="14"/>
      <w:bookmarkStart w:id="15" w:name="_Toc30852"/>
      <w:bookmarkStart w:id="16" w:name="_Toc15993"/>
      <w:bookmarkStart w:id="17" w:name="_Toc32013"/>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5"/>
      <w:bookmarkEnd w:id="16"/>
      <w:bookmarkEnd w:id="17"/>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韶关市始兴县太平镇、马市镇、顿岗镇、城南镇、沈所镇、澄江镇、罗坝镇、深渡水瑶族乡、司前镇等9个乡镇。</w:t>
      </w:r>
    </w:p>
    <w:p w14:paraId="724BA98D">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pacing w:val="-2"/>
          <w:sz w:val="24"/>
          <w:szCs w:val="24"/>
          <w:highlight w:val="none"/>
          <w:u w:val="single"/>
          <w:lang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pacing w:val="-2"/>
          <w:sz w:val="24"/>
          <w:szCs w:val="24"/>
          <w:highlight w:val="none"/>
          <w:u w:val="single"/>
          <w:lang w:eastAsia="zh-CN"/>
        </w:rPr>
        <w:t>（一）新建工程：新建污水处理设施站点1座，新建资源化利用预处理站点53座，新建PE储存池、资源化利用渗透沟等。污水管网（含接户管）总长度约28.69km，φ315及φ450检查井969座，φ700检查井（含沉泥井）826座、φ800检查井28座及道路破除修复等。（二）改造工程：提质改造现状污水处理设施86座，改造完善及修复配套污水收集管网（含接户管）总长约64.09km，配套φ315及φ450检查井2622座，φ700检查井（含沉泥井）137座、管网病害检测、管道清淤、设备维修、厌氧池加设填料、人工湿地改造滤池、道路破除修复及资源化利用渗透沟等。</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u w:val="single"/>
          <w:lang w:val="en-US" w:eastAsia="zh-CN"/>
        </w:rPr>
        <w:t>项目估算总投资7000.00万元，其中：建安工程费5682.24万元。</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8" w:name="_Toc14190"/>
      <w:bookmarkStart w:id="19" w:name="_Toc24593"/>
      <w:bookmarkStart w:id="20" w:name="_Toc28202"/>
      <w:bookmarkStart w:id="21" w:name="_Toc20855"/>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8"/>
      <w:bookmarkEnd w:id="19"/>
      <w:bookmarkEnd w:id="20"/>
      <w:bookmarkEnd w:id="21"/>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22" w:name="_Toc14374"/>
      <w:bookmarkStart w:id="23" w:name="_Toc3782"/>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22"/>
      <w:bookmarkEnd w:id="23"/>
    </w:p>
    <w:p w14:paraId="23060124">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2.1</w:t>
      </w:r>
      <w:r>
        <w:rPr>
          <w:rStyle w:val="20"/>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0"/>
          <w:rFonts w:hint="eastAsia" w:ascii="宋体" w:hAnsi="宋体" w:eastAsia="宋体" w:cs="宋体"/>
          <w:b w:val="0"/>
          <w:bCs w:val="0"/>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 </w:t>
      </w:r>
      <w:r>
        <w:rPr>
          <w:rStyle w:val="20"/>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0"/>
          <w:rFonts w:hint="eastAsia" w:ascii="宋体" w:hAnsi="宋体" w:eastAsia="宋体" w:cs="宋体"/>
          <w:b/>
          <w:bCs/>
          <w:color w:val="auto"/>
          <w:kern w:val="0"/>
          <w:sz w:val="32"/>
          <w:szCs w:val="32"/>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snapToGrid w:val="0"/>
          <w:color w:val="auto"/>
          <w:kern w:val="0"/>
          <w:sz w:val="24"/>
          <w:szCs w:val="24"/>
          <w:highlight w:val="none"/>
          <w:u w:val="single"/>
          <w:lang w:eastAsia="zh-CN"/>
        </w:rPr>
        <w:t>具有建设行政主管部门颁发的市政公用工程施工总承包贰级以上（含贰级）资质。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0"/>
          <w:rFonts w:hint="eastAsia" w:ascii="宋体" w:hAnsi="宋体" w:eastAsia="宋体" w:cs="宋体"/>
          <w:b w:val="0"/>
          <w:bCs w:val="0"/>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2.3.1 </w:t>
      </w:r>
      <w:r>
        <w:rPr>
          <w:rStyle w:val="20"/>
          <w:rFonts w:hint="eastAsia" w:ascii="宋体" w:hAnsi="宋体" w:eastAsia="宋体" w:cs="宋体"/>
          <w:b w:val="0"/>
          <w:bCs w:val="0"/>
          <w:color w:val="auto"/>
          <w:kern w:val="0"/>
          <w:sz w:val="24"/>
          <w:szCs w:val="24"/>
          <w:highlight w:val="none"/>
          <w:lang w:val="en-US" w:eastAsia="zh-CN"/>
        </w:rPr>
        <w:t>拟派项目经理为</w:t>
      </w:r>
      <w:r>
        <w:rPr>
          <w:rFonts w:hint="eastAsia" w:ascii="宋体" w:hAnsi="宋体" w:eastAsia="宋体" w:cs="宋体"/>
          <w:snapToGrid w:val="0"/>
          <w:color w:val="auto"/>
          <w:kern w:val="0"/>
          <w:sz w:val="24"/>
          <w:szCs w:val="24"/>
          <w:highlight w:val="none"/>
          <w:u w:val="single"/>
          <w:lang w:eastAsia="zh-CN"/>
        </w:rPr>
        <w:t>市政公用工程</w:t>
      </w:r>
      <w:r>
        <w:rPr>
          <w:rStyle w:val="20"/>
          <w:rFonts w:hint="eastAsia" w:ascii="宋体" w:hAnsi="宋体" w:eastAsia="宋体" w:cs="宋体"/>
          <w:b w:val="0"/>
          <w:bCs w:val="0"/>
          <w:color w:val="auto"/>
          <w:kern w:val="0"/>
          <w:sz w:val="24"/>
          <w:szCs w:val="24"/>
          <w:highlight w:val="none"/>
          <w:lang w:val="en-US" w:eastAsia="zh-CN"/>
        </w:rPr>
        <w:t>专业一级注册建造师，应持有国家住建部印发的有效注册证书和有效安全生产考核合格证明（B 证，安全生产考核合格证书或广东省建筑施工企业管理人员安全生产考核系统考核合格信息打印页），且未担任其他在施（包括已中标未开工、已开工未竣工）建设工程项目的项目经理。</w:t>
      </w:r>
      <w:r>
        <w:rPr>
          <w:rFonts w:hint="eastAsia" w:ascii="宋体" w:hAnsi="宋体" w:eastAsia="宋体" w:cs="宋体"/>
          <w:b w:val="0"/>
          <w:bCs w:val="0"/>
          <w:color w:val="auto"/>
          <w:sz w:val="24"/>
          <w:szCs w:val="24"/>
          <w:highlight w:val="none"/>
          <w:lang w:val="en-US" w:eastAsia="zh-CN"/>
        </w:rPr>
        <w:t xml:space="preserve">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u w:val="single"/>
          <w:lang w:eastAsia="zh-CN"/>
        </w:rPr>
        <w:t>市政公用工程</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拟派专职安全生产管理人员须具备有效安全生产考核合格证明（C证，安全生产考核合格证书或“广东省建筑施工企业管理人员安全生产考核信息系统”考核合格信息打印页），且不少</w:t>
      </w:r>
      <w:r>
        <w:rPr>
          <w:rFonts w:hint="eastAsia" w:ascii="宋体" w:hAnsi="宋体" w:eastAsia="宋体" w:cs="宋体"/>
          <w:b w:val="0"/>
          <w:bCs w:val="0"/>
          <w:color w:val="auto"/>
          <w:sz w:val="24"/>
          <w:szCs w:val="24"/>
          <w:highlight w:val="none"/>
          <w:lang w:val="en-US" w:eastAsia="zh-CN"/>
        </w:rPr>
        <w:t>于1人。</w:t>
      </w:r>
      <w:r>
        <w:rPr>
          <w:rFonts w:hint="eastAsia" w:ascii="宋体" w:hAnsi="宋体" w:eastAsia="宋体" w:cs="宋体"/>
          <w:b w:val="0"/>
          <w:bCs w:val="0"/>
          <w:color w:val="auto"/>
          <w:sz w:val="24"/>
          <w:szCs w:val="24"/>
          <w:highlight w:val="none"/>
          <w:lang w:val="en-US" w:eastAsia="zh-CN"/>
        </w:rPr>
        <w:t xml:space="preserve">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2"/>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24" w:name="bookmark116"/>
      <w:bookmarkEnd w:id="24"/>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2"/>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4471"/>
        <w:gridCol w:w="3901"/>
      </w:tblGrid>
      <w:tr w14:paraId="307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694A6BC8">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序号</w:t>
            </w:r>
          </w:p>
        </w:tc>
        <w:tc>
          <w:tcPr>
            <w:tcW w:w="4471" w:type="dxa"/>
            <w:vAlign w:val="center"/>
          </w:tcPr>
          <w:p w14:paraId="04B025F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单位名称</w:t>
            </w:r>
          </w:p>
        </w:tc>
        <w:tc>
          <w:tcPr>
            <w:tcW w:w="3901" w:type="dxa"/>
            <w:vAlign w:val="center"/>
          </w:tcPr>
          <w:p w14:paraId="35E4854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拒绝原因</w:t>
            </w:r>
          </w:p>
        </w:tc>
      </w:tr>
      <w:tr w14:paraId="7EAC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2AE2E34">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highlight w:val="none"/>
                <w:lang w:val="en-US" w:eastAsia="zh-CN"/>
              </w:rPr>
              <w:t>1</w:t>
            </w:r>
          </w:p>
        </w:tc>
        <w:tc>
          <w:tcPr>
            <w:tcW w:w="4471" w:type="dxa"/>
            <w:vAlign w:val="center"/>
          </w:tcPr>
          <w:p w14:paraId="65193855">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aps w:val="0"/>
                <w:smallCaps w:val="0"/>
                <w:snapToGrid w:val="0"/>
                <w:color w:val="auto"/>
                <w:spacing w:val="0"/>
                <w:kern w:val="0"/>
                <w:sz w:val="24"/>
                <w:szCs w:val="24"/>
                <w:highlight w:val="none"/>
                <w:lang w:val="en-US" w:eastAsia="zh-CN"/>
              </w:rPr>
              <w:t>始兴县供水公司</w:t>
            </w:r>
          </w:p>
        </w:tc>
        <w:tc>
          <w:tcPr>
            <w:tcW w:w="3901" w:type="dxa"/>
            <w:vAlign w:val="center"/>
          </w:tcPr>
          <w:p w14:paraId="74874F27">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highlight w:val="none"/>
              </w:rPr>
              <w:t>为本招标项目的</w:t>
            </w:r>
            <w:r>
              <w:rPr>
                <w:rFonts w:hint="eastAsia" w:ascii="宋体" w:hAnsi="宋体" w:eastAsia="宋体" w:cs="宋体"/>
                <w:snapToGrid w:val="0"/>
                <w:color w:val="auto"/>
                <w:kern w:val="0"/>
                <w:sz w:val="24"/>
                <w:szCs w:val="24"/>
                <w:highlight w:val="none"/>
                <w:lang w:eastAsia="zh-CN"/>
              </w:rPr>
              <w:t>招标人</w:t>
            </w:r>
            <w:r>
              <w:rPr>
                <w:rFonts w:hint="eastAsia" w:ascii="宋体" w:hAnsi="宋体" w:eastAsia="宋体" w:cs="宋体"/>
                <w:snapToGrid w:val="0"/>
                <w:color w:val="auto"/>
                <w:kern w:val="0"/>
                <w:sz w:val="24"/>
                <w:szCs w:val="24"/>
                <w:highlight w:val="none"/>
                <w:lang w:val="en-US" w:eastAsia="zh-CN"/>
              </w:rPr>
              <w:t>和项目业主</w:t>
            </w:r>
          </w:p>
        </w:tc>
      </w:tr>
      <w:tr w14:paraId="5852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03866D64">
            <w:pPr>
              <w:pStyle w:val="22"/>
              <w:spacing w:line="24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w:t>
            </w:r>
          </w:p>
        </w:tc>
        <w:tc>
          <w:tcPr>
            <w:tcW w:w="4471" w:type="dxa"/>
            <w:vAlign w:val="center"/>
          </w:tcPr>
          <w:p w14:paraId="62B0D81F">
            <w:pPr>
              <w:pStyle w:val="22"/>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Cs w:val="0"/>
                <w:snapToGrid w:val="0"/>
                <w:color w:val="auto"/>
                <w:kern w:val="0"/>
                <w:sz w:val="24"/>
                <w:szCs w:val="24"/>
                <w:highlight w:val="none"/>
                <w:lang w:eastAsia="zh-CN"/>
              </w:rPr>
              <w:t>韶关市北桓工程咨询有限公司</w:t>
            </w:r>
          </w:p>
        </w:tc>
        <w:tc>
          <w:tcPr>
            <w:tcW w:w="3901" w:type="dxa"/>
            <w:vAlign w:val="center"/>
          </w:tcPr>
          <w:p w14:paraId="2D7AE2F8">
            <w:pPr>
              <w:pStyle w:val="22"/>
              <w:wordWrap w:val="0"/>
              <w:adjustRightInd w:val="0"/>
              <w:snapToGrid w:val="0"/>
              <w:spacing w:line="240" w:lineRule="auto"/>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为本招标项目的招标代理机构</w:t>
            </w:r>
          </w:p>
        </w:tc>
      </w:tr>
      <w:tr w14:paraId="52B1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7B69EA9B">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highlight w:val="none"/>
                <w:lang w:val="en-US" w:eastAsia="zh-CN"/>
              </w:rPr>
              <w:t>3</w:t>
            </w:r>
          </w:p>
        </w:tc>
        <w:tc>
          <w:tcPr>
            <w:tcW w:w="4471" w:type="dxa"/>
            <w:vAlign w:val="center"/>
          </w:tcPr>
          <w:p w14:paraId="1D9C1895">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lang w:eastAsia="zh-CN"/>
              </w:rPr>
              <w:t>广东名岳工程设计有限公司</w:t>
            </w:r>
          </w:p>
        </w:tc>
        <w:tc>
          <w:tcPr>
            <w:tcW w:w="3901" w:type="dxa"/>
            <w:vAlign w:val="center"/>
          </w:tcPr>
          <w:p w14:paraId="0FEDB35A">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highlight w:val="none"/>
              </w:rPr>
              <w:t>为本招标项目的</w:t>
            </w:r>
            <w:r>
              <w:rPr>
                <w:rFonts w:hint="eastAsia" w:ascii="宋体" w:hAnsi="宋体" w:eastAsia="宋体" w:cs="宋体"/>
                <w:snapToGrid w:val="0"/>
                <w:color w:val="auto"/>
                <w:kern w:val="0"/>
                <w:sz w:val="24"/>
                <w:highlight w:val="none"/>
                <w:lang w:eastAsia="zh-CN"/>
              </w:rPr>
              <w:t>可研编制单位</w:t>
            </w:r>
          </w:p>
        </w:tc>
      </w:tr>
      <w:tr w14:paraId="5007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3F58E3F6">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lang w:val="en-US" w:eastAsia="zh-CN"/>
              </w:rPr>
              <w:t>4</w:t>
            </w:r>
          </w:p>
        </w:tc>
        <w:tc>
          <w:tcPr>
            <w:tcW w:w="4471" w:type="dxa"/>
            <w:vAlign w:val="center"/>
          </w:tcPr>
          <w:p w14:paraId="4241CE45">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华睿诚项目管理有限公司</w:t>
            </w:r>
          </w:p>
        </w:tc>
        <w:tc>
          <w:tcPr>
            <w:tcW w:w="3901" w:type="dxa"/>
            <w:vAlign w:val="center"/>
          </w:tcPr>
          <w:p w14:paraId="40CA11E2">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lang w:val="en-US" w:eastAsia="zh-CN"/>
              </w:rPr>
              <w:t>为本招标项目的工程咨询单位</w:t>
            </w:r>
          </w:p>
        </w:tc>
      </w:tr>
      <w:tr w14:paraId="3FAC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2703C126">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lang w:val="en-US" w:eastAsia="zh-CN"/>
              </w:rPr>
              <w:t>5</w:t>
            </w:r>
          </w:p>
        </w:tc>
        <w:tc>
          <w:tcPr>
            <w:tcW w:w="4471" w:type="dxa"/>
            <w:vAlign w:val="center"/>
          </w:tcPr>
          <w:p w14:paraId="113A92ED">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韶关市星跃工程管理有限公司</w:t>
            </w:r>
          </w:p>
        </w:tc>
        <w:tc>
          <w:tcPr>
            <w:tcW w:w="3901" w:type="dxa"/>
            <w:vAlign w:val="center"/>
          </w:tcPr>
          <w:p w14:paraId="44CA05C2">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highlight w:val="none"/>
                <w:lang w:val="en-US" w:eastAsia="zh-CN"/>
              </w:rPr>
              <w:t>为本招标项目的造价咨询单位</w:t>
            </w:r>
          </w:p>
        </w:tc>
      </w:tr>
      <w:tr w14:paraId="1624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72225376">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highlight w:val="none"/>
                <w:lang w:val="en-US" w:eastAsia="zh-CN"/>
              </w:rPr>
              <w:t>6</w:t>
            </w:r>
          </w:p>
        </w:tc>
        <w:tc>
          <w:tcPr>
            <w:tcW w:w="4471" w:type="dxa"/>
            <w:vAlign w:val="center"/>
          </w:tcPr>
          <w:p w14:paraId="0259F842">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广州三合工程咨询有限公司</w:t>
            </w:r>
          </w:p>
        </w:tc>
        <w:tc>
          <w:tcPr>
            <w:tcW w:w="3901" w:type="dxa"/>
            <w:vAlign w:val="center"/>
          </w:tcPr>
          <w:p w14:paraId="7136E306">
            <w:pPr>
              <w:pStyle w:val="22"/>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highlight w:val="none"/>
                <w:lang w:val="en-US" w:eastAsia="zh-CN"/>
              </w:rPr>
              <w:t>为本招标项目的施工图审查单位</w:t>
            </w:r>
          </w:p>
        </w:tc>
      </w:tr>
      <w:tr w14:paraId="5B40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42F2DBA8">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7</w:t>
            </w:r>
          </w:p>
        </w:tc>
        <w:tc>
          <w:tcPr>
            <w:tcW w:w="4471" w:type="dxa"/>
            <w:vAlign w:val="center"/>
          </w:tcPr>
          <w:p w14:paraId="2AF4E050">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广东省广兴勘测设计研究有限公司</w:t>
            </w:r>
          </w:p>
        </w:tc>
        <w:tc>
          <w:tcPr>
            <w:tcW w:w="3901" w:type="dxa"/>
            <w:vAlign w:val="center"/>
          </w:tcPr>
          <w:p w14:paraId="0F43AC31">
            <w:pPr>
              <w:pStyle w:val="22"/>
              <w:wordWrap w:val="0"/>
              <w:adjustRightInd w:val="0"/>
              <w:snapToGrid w:val="0"/>
              <w:spacing w:line="24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为本招标项目的测绘单位</w:t>
            </w:r>
          </w:p>
        </w:tc>
      </w:tr>
      <w:tr w14:paraId="6F33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1FFA0CD9">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8</w:t>
            </w:r>
          </w:p>
        </w:tc>
        <w:tc>
          <w:tcPr>
            <w:tcW w:w="4471" w:type="dxa"/>
            <w:vAlign w:val="center"/>
          </w:tcPr>
          <w:p w14:paraId="36E90C2D">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广东天驰智慧管网有限公司</w:t>
            </w:r>
          </w:p>
        </w:tc>
        <w:tc>
          <w:tcPr>
            <w:tcW w:w="3901" w:type="dxa"/>
            <w:vAlign w:val="center"/>
          </w:tcPr>
          <w:p w14:paraId="240A4357">
            <w:pPr>
              <w:pStyle w:val="22"/>
              <w:wordWrap w:val="0"/>
              <w:adjustRightInd w:val="0"/>
              <w:snapToGrid w:val="0"/>
              <w:spacing w:line="24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为本招标项目的勘察单位</w:t>
            </w:r>
          </w:p>
        </w:tc>
      </w:tr>
      <w:tr w14:paraId="17FF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1C0C0436">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w:t>
            </w:r>
          </w:p>
        </w:tc>
        <w:tc>
          <w:tcPr>
            <w:tcW w:w="4471" w:type="dxa"/>
            <w:vAlign w:val="center"/>
          </w:tcPr>
          <w:p w14:paraId="78AA1A05">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snapToGrid w:val="0"/>
                <w:color w:val="auto"/>
                <w:spacing w:val="0"/>
                <w:kern w:val="0"/>
                <w:sz w:val="24"/>
                <w:szCs w:val="24"/>
                <w:highlight w:val="none"/>
                <w:shd w:val="clear" w:color="auto" w:fill="auto"/>
              </w:rPr>
              <w:t>江西中汇设计有限公司</w:t>
            </w:r>
          </w:p>
        </w:tc>
        <w:tc>
          <w:tcPr>
            <w:tcW w:w="3901" w:type="dxa"/>
            <w:vAlign w:val="center"/>
          </w:tcPr>
          <w:p w14:paraId="09C3A14B">
            <w:pPr>
              <w:pStyle w:val="22"/>
              <w:wordWrap w:val="0"/>
              <w:adjustRightInd w:val="0"/>
              <w:snapToGrid w:val="0"/>
              <w:spacing w:line="24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为本招标项目的设计单位</w:t>
            </w:r>
          </w:p>
        </w:tc>
      </w:tr>
      <w:tr w14:paraId="40E8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5606BF74">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10</w:t>
            </w:r>
          </w:p>
        </w:tc>
        <w:tc>
          <w:tcPr>
            <w:tcW w:w="4471" w:type="dxa"/>
            <w:vAlign w:val="center"/>
          </w:tcPr>
          <w:p w14:paraId="35DBA3D4">
            <w:pPr>
              <w:pStyle w:val="22"/>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5"/>
                <w:sz w:val="24"/>
                <w:szCs w:val="24"/>
                <w:highlight w:val="none"/>
              </w:rPr>
              <w:t>广东睿普工程管理有限公司</w:t>
            </w:r>
          </w:p>
        </w:tc>
        <w:tc>
          <w:tcPr>
            <w:tcW w:w="3901" w:type="dxa"/>
            <w:vAlign w:val="center"/>
          </w:tcPr>
          <w:p w14:paraId="7066C582">
            <w:pPr>
              <w:pStyle w:val="22"/>
              <w:wordWrap w:val="0"/>
              <w:adjustRightInd w:val="0"/>
              <w:snapToGrid w:val="0"/>
              <w:spacing w:line="240" w:lineRule="auto"/>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为本招标项目的监理单位</w:t>
            </w:r>
          </w:p>
        </w:tc>
      </w:tr>
    </w:tbl>
    <w:p w14:paraId="2F02FEB7">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25" w:name="_Toc20128"/>
      <w:bookmarkStart w:id="26" w:name="_Toc4912"/>
      <w:bookmarkStart w:id="27" w:name="_Toc23243"/>
      <w:r>
        <w:rPr>
          <w:rFonts w:hint="eastAsia" w:ascii="宋体" w:hAnsi="宋体" w:eastAsia="宋体" w:cs="宋体"/>
          <w:b/>
          <w:bCs/>
          <w:color w:val="auto"/>
          <w:spacing w:val="-4"/>
          <w:sz w:val="24"/>
          <w:szCs w:val="24"/>
          <w:highlight w:val="none"/>
        </w:rPr>
        <w:t>3．招标文件的获取</w:t>
      </w:r>
      <w:bookmarkEnd w:id="25"/>
      <w:bookmarkEnd w:id="26"/>
      <w:bookmarkEnd w:id="27"/>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50</w:t>
      </w:r>
      <w:r>
        <w:rPr>
          <w:rFonts w:hint="eastAsia" w:ascii="宋体" w:hAnsi="宋体" w:eastAsia="宋体" w:cs="宋体"/>
          <w:color w:val="auto"/>
          <w:spacing w:val="-1"/>
          <w:sz w:val="24"/>
          <w:szCs w:val="24"/>
          <w:highlight w:val="none"/>
          <w:u w:val="single"/>
          <w:lang w:val="en-US" w:eastAsia="zh-CN"/>
        </w:rPr>
        <w:t>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8" w:name="bookmark117"/>
      <w:bookmarkEnd w:id="28"/>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9" w:name="bookmark78"/>
      <w:bookmarkEnd w:id="29"/>
      <w:bookmarkStart w:id="30" w:name="bookmark64"/>
      <w:bookmarkEnd w:id="30"/>
      <w:bookmarkStart w:id="31" w:name="_Toc190"/>
      <w:bookmarkStart w:id="32" w:name="_Toc31326"/>
      <w:bookmarkStart w:id="33"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31"/>
      <w:bookmarkEnd w:id="32"/>
      <w:bookmarkEnd w:id="33"/>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360个日历天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34" w:name="_Toc26802"/>
      <w:bookmarkStart w:id="35" w:name="_Toc4154"/>
      <w:bookmarkStart w:id="36" w:name="_Toc17407"/>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34"/>
      <w:bookmarkEnd w:id="35"/>
      <w:bookmarkEnd w:id="36"/>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default" w:ascii="宋体" w:hAnsi="宋体" w:eastAsia="宋体" w:cs="宋体"/>
          <w:color w:val="auto"/>
          <w:spacing w:val="-1"/>
          <w:sz w:val="24"/>
          <w:szCs w:val="24"/>
          <w:highlight w:val="none"/>
          <w:u w:val="single"/>
          <w:lang w:val="en-US" w:eastAsia="zh-CN"/>
        </w:rPr>
        <w:t>符合现行国家有关工程施工质量验收规范和标准的要求</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37" w:name="_Toc22809"/>
      <w:bookmarkStart w:id="38" w:name="_Toc7763"/>
      <w:bookmarkStart w:id="39" w:name="_Toc5196"/>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37"/>
      <w:bookmarkEnd w:id="38"/>
      <w:bookmarkEnd w:id="3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40" w:name="bookmark118"/>
      <w:bookmarkEnd w:id="4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41" w:name="bookmark81"/>
      <w:bookmarkEnd w:id="41"/>
      <w:bookmarkStart w:id="42" w:name="bookmark69"/>
      <w:bookmarkEnd w:id="42"/>
      <w:bookmarkStart w:id="43" w:name="bookmark67"/>
      <w:bookmarkEnd w:id="43"/>
      <w:bookmarkStart w:id="44" w:name="_Toc15543"/>
      <w:bookmarkStart w:id="45" w:name="_Toc23495"/>
      <w:bookmarkStart w:id="46" w:name="_Toc25997"/>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44"/>
      <w:bookmarkEnd w:id="45"/>
      <w:bookmarkEnd w:id="46"/>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47" w:name="_Toc25579"/>
      <w:bookmarkStart w:id="48" w:name="_Toc6897"/>
      <w:bookmarkStart w:id="49" w:name="_Toc2364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47"/>
      <w:bookmarkEnd w:id="48"/>
      <w:bookmarkEnd w:id="49"/>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50" w:name="bookmark119"/>
      <w:bookmarkEnd w:id="50"/>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6A4D01D5">
      <w:pPr>
        <w:spacing w:before="79" w:line="333" w:lineRule="auto"/>
        <w:ind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本招标项目最高投标限价人民币（大写）：叁仟伍佰零玖万壹仟玖佰贰拾壹元贰角捌分（￥35091921.28元）。其中安全生产措施费为¥575545.78元，暂列金额（统一报价）为¥2784032.95元。具体详见下表：</w:t>
      </w:r>
    </w:p>
    <w:tbl>
      <w:tblPr>
        <w:tblStyle w:val="14"/>
        <w:tblW w:w="95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5"/>
        <w:gridCol w:w="6491"/>
        <w:gridCol w:w="1974"/>
      </w:tblGrid>
      <w:tr w14:paraId="18996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9500" w:type="dxa"/>
            <w:gridSpan w:val="3"/>
            <w:tcBorders>
              <w:top w:val="nil"/>
              <w:left w:val="nil"/>
              <w:bottom w:val="nil"/>
              <w:right w:val="nil"/>
            </w:tcBorders>
            <w:shd w:val="clear" w:color="FFFFFF" w:fill="FFFFFF"/>
            <w:vAlign w:val="center"/>
          </w:tcPr>
          <w:p w14:paraId="0190C481">
            <w:pPr>
              <w:keepNext w:val="0"/>
              <w:keepLines w:val="0"/>
              <w:widowControl/>
              <w:suppressLineNumbers w:val="0"/>
              <w:jc w:val="center"/>
              <w:textAlignment w:val="center"/>
              <w:rPr>
                <w:rFonts w:hint="eastAsia" w:ascii="宋体" w:hAnsi="宋体" w:eastAsia="宋体" w:cs="宋体"/>
                <w:b/>
                <w:bCs/>
                <w:i w:val="0"/>
                <w:iCs w:val="0"/>
                <w:color w:val="auto"/>
                <w:sz w:val="40"/>
                <w:szCs w:val="40"/>
                <w:highlight w:val="none"/>
                <w:u w:val="none"/>
              </w:rPr>
            </w:pPr>
            <w:r>
              <w:rPr>
                <w:rFonts w:hint="eastAsia" w:ascii="宋体" w:hAnsi="宋体" w:eastAsia="宋体" w:cs="宋体"/>
                <w:b/>
                <w:bCs/>
                <w:i w:val="0"/>
                <w:iCs w:val="0"/>
                <w:snapToGrid w:val="0"/>
                <w:color w:val="auto"/>
                <w:kern w:val="0"/>
                <w:sz w:val="32"/>
                <w:szCs w:val="32"/>
                <w:highlight w:val="none"/>
                <w:u w:val="none"/>
                <w:lang w:val="en-US" w:eastAsia="zh-CN" w:bidi="ar"/>
              </w:rPr>
              <w:t>工程项目清单汇总表</w:t>
            </w:r>
          </w:p>
        </w:tc>
      </w:tr>
      <w:tr w14:paraId="1F152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035"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4D4C498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snapToGrid w:val="0"/>
                <w:color w:val="auto"/>
                <w:kern w:val="0"/>
                <w:sz w:val="20"/>
                <w:szCs w:val="20"/>
                <w:highlight w:val="none"/>
                <w:u w:val="none"/>
                <w:lang w:val="en-US" w:eastAsia="zh-CN" w:bidi="ar"/>
              </w:rPr>
              <w:t>序号</w:t>
            </w:r>
          </w:p>
        </w:tc>
        <w:tc>
          <w:tcPr>
            <w:tcW w:w="649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37A24F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snapToGrid w:val="0"/>
                <w:color w:val="auto"/>
                <w:kern w:val="0"/>
                <w:sz w:val="20"/>
                <w:szCs w:val="20"/>
                <w:highlight w:val="none"/>
                <w:u w:val="none"/>
                <w:lang w:val="en-US" w:eastAsia="zh-CN" w:bidi="ar"/>
              </w:rPr>
              <w:t>项 目 内 容</w:t>
            </w:r>
          </w:p>
        </w:tc>
        <w:tc>
          <w:tcPr>
            <w:tcW w:w="1974"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69A3EE8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snapToGrid w:val="0"/>
                <w:color w:val="auto"/>
                <w:kern w:val="0"/>
                <w:sz w:val="20"/>
                <w:szCs w:val="20"/>
                <w:highlight w:val="none"/>
                <w:u w:val="none"/>
                <w:lang w:val="en-US" w:eastAsia="zh-CN" w:bidi="ar"/>
              </w:rPr>
              <w:t>金 额</w:t>
            </w:r>
            <w:r>
              <w:rPr>
                <w:rFonts w:hint="eastAsia" w:ascii="宋体" w:hAnsi="宋体" w:eastAsia="宋体" w:cs="宋体"/>
                <w:i w:val="0"/>
                <w:iCs w:val="0"/>
                <w:snapToGrid w:val="0"/>
                <w:color w:val="auto"/>
                <w:kern w:val="0"/>
                <w:sz w:val="20"/>
                <w:szCs w:val="20"/>
                <w:highlight w:val="none"/>
                <w:u w:val="none"/>
                <w:lang w:val="en-US" w:eastAsia="zh-CN" w:bidi="ar"/>
              </w:rPr>
              <w:br w:type="textWrapping"/>
            </w:r>
            <w:r>
              <w:rPr>
                <w:rFonts w:hint="eastAsia" w:ascii="宋体" w:hAnsi="宋体" w:eastAsia="宋体" w:cs="宋体"/>
                <w:i w:val="0"/>
                <w:iCs w:val="0"/>
                <w:snapToGrid w:val="0"/>
                <w:color w:val="auto"/>
                <w:kern w:val="0"/>
                <w:sz w:val="20"/>
                <w:szCs w:val="20"/>
                <w:highlight w:val="none"/>
                <w:u w:val="none"/>
                <w:lang w:val="en-US" w:eastAsia="zh-CN" w:bidi="ar"/>
              </w:rPr>
              <w:t>（元）</w:t>
            </w:r>
          </w:p>
        </w:tc>
      </w:tr>
      <w:tr w14:paraId="48C83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2DB24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430CD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分部分项工程费</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AE7584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27840329.52</w:t>
            </w:r>
          </w:p>
        </w:tc>
      </w:tr>
      <w:tr w14:paraId="4A6FF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1B133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07192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太平镇</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170BCE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1810869.68</w:t>
            </w:r>
          </w:p>
        </w:tc>
      </w:tr>
      <w:tr w14:paraId="4F4CD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A37EA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70471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浈江村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3B0BBB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470135.02</w:t>
            </w:r>
          </w:p>
        </w:tc>
      </w:tr>
      <w:tr w14:paraId="6E4B5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F72CF3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03EEF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浈江村天子地</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A57999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3884.46</w:t>
            </w:r>
          </w:p>
        </w:tc>
      </w:tr>
      <w:tr w14:paraId="341FF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3D5CF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1.1.1.2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3549F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太平镇浈江村朱屋、饶屋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43B2C8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437183.1</w:t>
            </w:r>
          </w:p>
        </w:tc>
      </w:tr>
      <w:tr w14:paraId="4E512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7865B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1.1.1.3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3D7BD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太平镇浈江村石下坝</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6D0E37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29067.46</w:t>
            </w:r>
          </w:p>
        </w:tc>
      </w:tr>
      <w:tr w14:paraId="49ECC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040551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DA595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乌石村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AA2D22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970557.72</w:t>
            </w:r>
          </w:p>
        </w:tc>
      </w:tr>
      <w:tr w14:paraId="56CBD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629C7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1.1.2.1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3A307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太平镇乌石村朱屋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FC01D4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966370.14</w:t>
            </w:r>
          </w:p>
        </w:tc>
      </w:tr>
      <w:tr w14:paraId="7658E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616DB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1.1.2.2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266AE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太平镇乌石村朱屋-绿化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74EE9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4187.58</w:t>
            </w:r>
          </w:p>
        </w:tc>
      </w:tr>
      <w:tr w14:paraId="1A4C0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F7CA24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8E6A4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水南村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F13F63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116889.08</w:t>
            </w:r>
          </w:p>
        </w:tc>
      </w:tr>
      <w:tr w14:paraId="2D99D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CEC90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1.1.3.1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16B30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太平镇水南村过坪、塘背</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ED2BB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6835.28</w:t>
            </w:r>
          </w:p>
        </w:tc>
      </w:tr>
      <w:tr w14:paraId="15EF0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0622D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1.1.3.2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B1865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太平镇水南村过坪、塘背-绿化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821BBF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2024.01</w:t>
            </w:r>
          </w:p>
        </w:tc>
      </w:tr>
      <w:tr w14:paraId="04B8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5413F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1.1.3.3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379ED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太平镇水南村对门</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F5EDBE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29058.19</w:t>
            </w:r>
          </w:p>
        </w:tc>
      </w:tr>
      <w:tr w14:paraId="6590D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1F07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1.1.3.4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3BF8D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水南村大屋家</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C6A9C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2599.52</w:t>
            </w:r>
          </w:p>
        </w:tc>
      </w:tr>
      <w:tr w14:paraId="6253B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56FEEC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1.1.3.5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596B9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太平镇水南村榕树下、新屋11</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1C2045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76372.08</w:t>
            </w:r>
          </w:p>
        </w:tc>
      </w:tr>
      <w:tr w14:paraId="0348E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D77B1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9F881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河北村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5FBA5C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168.2</w:t>
            </w:r>
          </w:p>
        </w:tc>
      </w:tr>
      <w:tr w14:paraId="3E8DA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13A7B0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1.1.4.1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93FFE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太平镇河北村下半坡组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133817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168.2</w:t>
            </w:r>
          </w:p>
        </w:tc>
      </w:tr>
      <w:tr w14:paraId="2AAD3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F52BD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7491F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新屋场村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F27380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253119.66</w:t>
            </w:r>
          </w:p>
        </w:tc>
      </w:tr>
      <w:tr w14:paraId="2903E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AFEC9A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1.1.5.1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5EA10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新屋场村向阳组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97DCCA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250166.88</w:t>
            </w:r>
          </w:p>
        </w:tc>
      </w:tr>
      <w:tr w14:paraId="0AEC7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AD7A7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1.1.5.2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57764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新屋场村向阳组-绿化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6C778C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2952.78</w:t>
            </w:r>
          </w:p>
        </w:tc>
      </w:tr>
      <w:tr w14:paraId="45173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91C530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D7A11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顿岗镇</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3C53E7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6472578.16</w:t>
            </w:r>
          </w:p>
        </w:tc>
      </w:tr>
      <w:tr w14:paraId="47A84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5205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B4B08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高留村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72D1B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217703.09</w:t>
            </w:r>
          </w:p>
        </w:tc>
      </w:tr>
      <w:tr w14:paraId="0ED5B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46985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55E44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高留村河下组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FE2C82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66988.34</w:t>
            </w:r>
          </w:p>
        </w:tc>
      </w:tr>
      <w:tr w14:paraId="5EC41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EC53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1.2.1.2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4ECC3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高留村新屋家</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DD3B31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150018.36</w:t>
            </w:r>
          </w:p>
        </w:tc>
      </w:tr>
      <w:tr w14:paraId="5C47A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E29C6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1.2.1.3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4ED2B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高留村深水龙</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9ED1F1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696.39</w:t>
            </w:r>
          </w:p>
        </w:tc>
      </w:tr>
      <w:tr w14:paraId="6DB80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88F1B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4BE18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顺景</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3975E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162276.2</w:t>
            </w:r>
          </w:p>
        </w:tc>
      </w:tr>
      <w:tr w14:paraId="455F0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1C7EE7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1.2.2.1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17E58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顺景</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CB28F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156851.07</w:t>
            </w:r>
          </w:p>
        </w:tc>
      </w:tr>
      <w:tr w14:paraId="4C615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1814F2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1.2.2.2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64E75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顺景-绿化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34C2A7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5425.13</w:t>
            </w:r>
          </w:p>
        </w:tc>
      </w:tr>
      <w:tr w14:paraId="00599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C2F092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6421E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石坪围下村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A6FA6A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2862053.76</w:t>
            </w:r>
          </w:p>
        </w:tc>
      </w:tr>
      <w:tr w14:paraId="70BA5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F780E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1.2.3.1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0991E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石坪围下村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55A2C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2862053.76</w:t>
            </w:r>
          </w:p>
        </w:tc>
      </w:tr>
      <w:tr w14:paraId="2EE6A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5FB1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C1D16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千净村井唇组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A12C0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1169000.87</w:t>
            </w:r>
          </w:p>
        </w:tc>
      </w:tr>
      <w:tr w14:paraId="57762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7B201C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1.2.4.1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DFB60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千净村井唇组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85442D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1169000.87</w:t>
            </w:r>
          </w:p>
        </w:tc>
      </w:tr>
      <w:tr w14:paraId="72D4B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EC88B8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5E46C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顿岗镇贤丰村冠一、冠二组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2C375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1775120.15</w:t>
            </w:r>
          </w:p>
        </w:tc>
      </w:tr>
      <w:tr w14:paraId="45312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E97A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1.2.5.1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4EAA1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顿岗镇贤丰村冠一、冠二组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024F9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1762803.47</w:t>
            </w:r>
          </w:p>
        </w:tc>
      </w:tr>
      <w:tr w14:paraId="07DD9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58641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1.2.5.2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2A148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顿岗镇贤丰村冠一、冠二组-绿化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F732E6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12316.68</w:t>
            </w:r>
          </w:p>
        </w:tc>
      </w:tr>
      <w:tr w14:paraId="41DD5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3624D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1.2.6</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A67C2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顿岗中学</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944E6D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188541.32</w:t>
            </w:r>
          </w:p>
        </w:tc>
      </w:tr>
      <w:tr w14:paraId="39507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8801F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1.2.6.1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79E22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顿岗中学</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ABB354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188541.32</w:t>
            </w:r>
          </w:p>
        </w:tc>
      </w:tr>
      <w:tr w14:paraId="0A699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1DDDD2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1.2.7</w:t>
            </w:r>
          </w:p>
        </w:tc>
        <w:tc>
          <w:tcPr>
            <w:tcW w:w="6491"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1E88D68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石坪围下点位2</w:t>
            </w:r>
          </w:p>
        </w:tc>
        <w:tc>
          <w:tcPr>
            <w:tcW w:w="197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472C31D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97882.77</w:t>
            </w:r>
          </w:p>
        </w:tc>
      </w:tr>
      <w:tr w14:paraId="4D971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01FB7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1.2.7.1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A419B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石坪围下点位2</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0EEA56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97882.77</w:t>
            </w:r>
          </w:p>
        </w:tc>
      </w:tr>
      <w:tr w14:paraId="5ADA3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0DC6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D464F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城南镇-李</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55BE40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2918090.06</w:t>
            </w:r>
          </w:p>
        </w:tc>
      </w:tr>
      <w:tr w14:paraId="5162E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38B47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F6364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石桥头村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17900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47394.19</w:t>
            </w:r>
          </w:p>
        </w:tc>
      </w:tr>
      <w:tr w14:paraId="74E46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9DE3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96625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石桥头村石桥头组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3EDA4B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47394.19</w:t>
            </w:r>
          </w:p>
        </w:tc>
      </w:tr>
      <w:tr w14:paraId="331D1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1FD341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D0035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东一村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D6C3D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2207834.54</w:t>
            </w:r>
          </w:p>
        </w:tc>
      </w:tr>
      <w:tr w14:paraId="603E9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71D550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1.3.2.1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97814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城南镇东一村水村组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A711BF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124389.85</w:t>
            </w:r>
          </w:p>
        </w:tc>
      </w:tr>
      <w:tr w14:paraId="10C96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FE931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1.3.2.2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C1413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城南镇东一村水村组-绿化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16D33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9414</w:t>
            </w:r>
          </w:p>
        </w:tc>
      </w:tr>
      <w:tr w14:paraId="5880B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14D7BE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1.3.2.3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1E445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城南镇东一村村民委员会老屋五组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4BFCD7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25470.14</w:t>
            </w:r>
          </w:p>
        </w:tc>
      </w:tr>
      <w:tr w14:paraId="40D0E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F6E89B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1.3.2.4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16EF2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城南镇东一村村民委员会良坝三二组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2F64A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1827475.72</w:t>
            </w:r>
          </w:p>
        </w:tc>
      </w:tr>
      <w:tr w14:paraId="6F12C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BB1CE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1.3.2.5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A4F3A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城南镇东一村村民委员会视头组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BD21BB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221084.83</w:t>
            </w:r>
          </w:p>
        </w:tc>
      </w:tr>
      <w:tr w14:paraId="1A043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765AD2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56FB2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胆源村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37F9C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662861.33</w:t>
            </w:r>
          </w:p>
        </w:tc>
      </w:tr>
      <w:tr w14:paraId="62B90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09BB5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1.3.3.1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89325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城南镇胆源村瑶民小组新农村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7A5F12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662861.33</w:t>
            </w:r>
          </w:p>
        </w:tc>
      </w:tr>
      <w:tr w14:paraId="6D9C7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B9972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F7129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D22306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4481223.21</w:t>
            </w:r>
          </w:p>
        </w:tc>
      </w:tr>
      <w:tr w14:paraId="4C069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FF84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AB7D8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沈南村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CC02F4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1244559.81</w:t>
            </w:r>
          </w:p>
        </w:tc>
      </w:tr>
      <w:tr w14:paraId="73BAF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8B0C8D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79E48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沈所镇沈南村土一</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C5001C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118252.29</w:t>
            </w:r>
          </w:p>
        </w:tc>
      </w:tr>
      <w:tr w14:paraId="34340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A942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3311F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沈所镇沈南村土二</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906E7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313253.5</w:t>
            </w:r>
          </w:p>
        </w:tc>
      </w:tr>
      <w:tr w14:paraId="1F37F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A90E6B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D7B3C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沈所镇沈南村朱子桥</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80CDC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174528.67</w:t>
            </w:r>
          </w:p>
        </w:tc>
      </w:tr>
      <w:tr w14:paraId="4BA16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B9CE9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000E3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沈所镇沈南村新屋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8CC4F1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482544.93</w:t>
            </w:r>
          </w:p>
        </w:tc>
      </w:tr>
      <w:tr w14:paraId="6500F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294591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ADCB9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沈所镇沈南村岭头</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C9DFF3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5191.27</w:t>
            </w:r>
          </w:p>
        </w:tc>
      </w:tr>
      <w:tr w14:paraId="11990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0D772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1.4.1.6</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0FFF4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沈所镇沈南村五栋屋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12F184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150789.15</w:t>
            </w:r>
          </w:p>
        </w:tc>
      </w:tr>
      <w:tr w14:paraId="69B18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1E2204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E067D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花山村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8900A0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1068397.57</w:t>
            </w:r>
          </w:p>
        </w:tc>
      </w:tr>
      <w:tr w14:paraId="68710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56E669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9F330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沈所镇花山村新罗屋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49C1AB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164662.68</w:t>
            </w:r>
          </w:p>
        </w:tc>
      </w:tr>
      <w:tr w14:paraId="6B975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C5189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D88C7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沈所镇花山村新罗屋-绿化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CA1B80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2165.22</w:t>
            </w:r>
          </w:p>
        </w:tc>
      </w:tr>
      <w:tr w14:paraId="04BD9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4D6353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098CF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沈所镇花山村老罗屋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354CA6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93883.92</w:t>
            </w:r>
          </w:p>
        </w:tc>
      </w:tr>
      <w:tr w14:paraId="37886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65D01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9146D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沈所镇花山村邱屋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716A55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220767.35</w:t>
            </w:r>
          </w:p>
        </w:tc>
      </w:tr>
      <w:tr w14:paraId="1DEA3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E648A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CE489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沈所镇花山村郑屋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E2D2AD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510235.5</w:t>
            </w:r>
          </w:p>
        </w:tc>
      </w:tr>
      <w:tr w14:paraId="1AB93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105960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1.4.2.6</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8B5C7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沈所镇花山村邱陈</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55F7D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41559.46</w:t>
            </w:r>
          </w:p>
        </w:tc>
      </w:tr>
      <w:tr w14:paraId="72EE8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4AB08B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1.4.2.7</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13FA0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沈所镇花山村黄坑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7E22A1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13108.98</w:t>
            </w:r>
          </w:p>
        </w:tc>
      </w:tr>
      <w:tr w14:paraId="691CE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78070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1.4.2.8</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7C336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沈所镇花山村黄坑-绿化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338EAD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3294.9</w:t>
            </w:r>
          </w:p>
        </w:tc>
      </w:tr>
      <w:tr w14:paraId="6CA8F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B346E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1.4.2.9</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1E41A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沈所镇花山村村民委员会俚坑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F27386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17307.46</w:t>
            </w:r>
          </w:p>
        </w:tc>
      </w:tr>
      <w:tr w14:paraId="05F32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67AD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1.4.2.10</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70CD4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沈所镇花山村村民委员会俚坑-绿化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430CDC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1412.1</w:t>
            </w:r>
          </w:p>
        </w:tc>
      </w:tr>
      <w:tr w14:paraId="46FBC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EA6A5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9DA2B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兴仁村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6F30C9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1065202.13</w:t>
            </w:r>
          </w:p>
        </w:tc>
      </w:tr>
      <w:tr w14:paraId="337C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7C513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384F6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沈所镇兴仁村下增光</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CD4854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5661.77</w:t>
            </w:r>
          </w:p>
        </w:tc>
      </w:tr>
      <w:tr w14:paraId="50F48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48A39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46110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沈所镇兴仁村下增光-绿化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036151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1412.1</w:t>
            </w:r>
          </w:p>
        </w:tc>
      </w:tr>
      <w:tr w14:paraId="796E6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6DEEE4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0918B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沈所镇兴仁村贵子岭</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FA6811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24075.82</w:t>
            </w:r>
          </w:p>
        </w:tc>
      </w:tr>
      <w:tr w14:paraId="1AE0F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B2112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FE209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沈所镇兴仁村贵子岭-绿化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7A39F8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2259.36</w:t>
            </w:r>
          </w:p>
        </w:tc>
      </w:tr>
      <w:tr w14:paraId="1A7AD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195FE0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58BCE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沈所镇兴仁村老泥墩</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1013F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38268.87</w:t>
            </w:r>
          </w:p>
        </w:tc>
      </w:tr>
      <w:tr w14:paraId="74411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3C6DDB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1.4.3.6</w:t>
            </w:r>
          </w:p>
        </w:tc>
        <w:tc>
          <w:tcPr>
            <w:tcW w:w="6491"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4C8C484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沈所镇兴仁村老泥墩-绿化</w:t>
            </w:r>
          </w:p>
        </w:tc>
        <w:tc>
          <w:tcPr>
            <w:tcW w:w="197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19AE801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4612.86</w:t>
            </w:r>
          </w:p>
        </w:tc>
      </w:tr>
      <w:tr w14:paraId="15555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BBEC1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1.4.3.7</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E47A5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沈所镇兴仁村上什</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A7B95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15528.26</w:t>
            </w:r>
          </w:p>
        </w:tc>
      </w:tr>
      <w:tr w14:paraId="5F4BE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8D74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1.4.3.8</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96AFD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沈所镇兴仁村兴仁里</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D36F1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7318.79</w:t>
            </w:r>
          </w:p>
        </w:tc>
      </w:tr>
      <w:tr w14:paraId="7A71A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1334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1.4.3.9</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51843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沈所镇兴仁村兴仁里-绿化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118FB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1412.1</w:t>
            </w:r>
          </w:p>
        </w:tc>
      </w:tr>
      <w:tr w14:paraId="26C8C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32BA3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1.4.3.10</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4BCE6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下什小组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FD5B8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487725.06</w:t>
            </w:r>
          </w:p>
        </w:tc>
      </w:tr>
      <w:tr w14:paraId="6D870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2465EC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1.4.3.11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B1B48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樟坪村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05AC16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476927.14</w:t>
            </w:r>
          </w:p>
        </w:tc>
      </w:tr>
      <w:tr w14:paraId="29722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B3B05D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0B72C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黄所村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CB23FD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758432.8</w:t>
            </w:r>
          </w:p>
        </w:tc>
      </w:tr>
      <w:tr w14:paraId="0E981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C7483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AC889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沈所镇黄所村大岭下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5DF13D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120645.7</w:t>
            </w:r>
          </w:p>
        </w:tc>
      </w:tr>
      <w:tr w14:paraId="319B2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381EA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4E9BD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沈所镇黄所村大岭下-绿化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C5E577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2447.64</w:t>
            </w:r>
          </w:p>
        </w:tc>
      </w:tr>
      <w:tr w14:paraId="31541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BCF00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838A2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沈所镇黄所村李屋坝</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380042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10548.19</w:t>
            </w:r>
          </w:p>
        </w:tc>
      </w:tr>
      <w:tr w14:paraId="01FAC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4256A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49560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沈所镇黄所村李屋坝-绿化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1FFF89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564.84</w:t>
            </w:r>
          </w:p>
        </w:tc>
      </w:tr>
      <w:tr w14:paraId="55B77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555B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C5376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沈所镇黄所村吴屋何屋老屋黄屋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832DF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147052.03</w:t>
            </w:r>
          </w:p>
        </w:tc>
      </w:tr>
      <w:tr w14:paraId="12287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AEB947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1.4.4.6</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1FD86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沈所镇黄所村刘屋坝</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90BF9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117971.64</w:t>
            </w:r>
          </w:p>
        </w:tc>
      </w:tr>
      <w:tr w14:paraId="2E771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FCF5E0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1.4.4.7</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6F3D1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沈所镇黄所村中间岭</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941AD8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204252.03</w:t>
            </w:r>
          </w:p>
        </w:tc>
      </w:tr>
      <w:tr w14:paraId="2A374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007C7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1.4.4.8</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2D50A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黄所村矮岗头</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430AD1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38630.56</w:t>
            </w:r>
          </w:p>
        </w:tc>
      </w:tr>
      <w:tr w14:paraId="614CE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265D51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1.4.4.9</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DDBAA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沈所镇黄所村钟屋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3478EC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8220.2</w:t>
            </w:r>
          </w:p>
        </w:tc>
      </w:tr>
      <w:tr w14:paraId="02B70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304194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1.4.4.10</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71F78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沈所镇黄所村钟屋-绿化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88C9BD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2071.08</w:t>
            </w:r>
          </w:p>
        </w:tc>
      </w:tr>
      <w:tr w14:paraId="7900D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AA1DB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1.4.4.11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0ACF1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沈所镇黄所村邱屋、卢屋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38CA56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106028.89</w:t>
            </w:r>
          </w:p>
        </w:tc>
      </w:tr>
      <w:tr w14:paraId="69F90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3D1D85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9A3B4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瑶族村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B6141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344630.9</w:t>
            </w:r>
          </w:p>
        </w:tc>
      </w:tr>
      <w:tr w14:paraId="1CAC6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151E8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1.4.5.1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0ED98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沈所镇瑶族村二组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9BB700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344630.9</w:t>
            </w:r>
          </w:p>
        </w:tc>
      </w:tr>
      <w:tr w14:paraId="2FBE8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78DCA6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63E1C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罗坝镇</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A0A4D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1591306.09</w:t>
            </w:r>
          </w:p>
        </w:tc>
      </w:tr>
      <w:tr w14:paraId="0D19F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20757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E92EC5">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角田村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2AC543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552377.64</w:t>
            </w:r>
          </w:p>
        </w:tc>
      </w:tr>
      <w:tr w14:paraId="7D7EA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780D46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16C6F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角田村曾屋老围</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517B5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482179.49</w:t>
            </w:r>
          </w:p>
        </w:tc>
      </w:tr>
      <w:tr w14:paraId="4C96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F9E70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1.5.1.2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B1DED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角田村贺平组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214B2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66997.39</w:t>
            </w:r>
          </w:p>
        </w:tc>
      </w:tr>
      <w:tr w14:paraId="375D7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9A564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1.5.1.3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BF46A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角田村贺平组-绿化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55748A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3200.76</w:t>
            </w:r>
          </w:p>
        </w:tc>
      </w:tr>
      <w:tr w14:paraId="17AA4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3FF3E6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5E4A9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66EAAF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643884.02</w:t>
            </w:r>
          </w:p>
        </w:tc>
      </w:tr>
      <w:tr w14:paraId="09CA2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E40D9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D21A6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上岗村岭下组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FD11EC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142878.5</w:t>
            </w:r>
          </w:p>
        </w:tc>
      </w:tr>
      <w:tr w14:paraId="25C5B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32F737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B359E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上岗村背坪组点位1</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F75E85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45711.59</w:t>
            </w:r>
          </w:p>
        </w:tc>
      </w:tr>
      <w:tr w14:paraId="4DB8B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669B8E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81B99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上岗村背坪组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5A97AF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271733.11</w:t>
            </w:r>
          </w:p>
        </w:tc>
      </w:tr>
      <w:tr w14:paraId="58D1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D6A3F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7515F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上岗村背坪组-绿化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B46910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4048.02</w:t>
            </w:r>
          </w:p>
        </w:tc>
      </w:tr>
      <w:tr w14:paraId="106C1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6D64D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6154D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上岗村陈屋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6FE39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19702.31</w:t>
            </w:r>
          </w:p>
        </w:tc>
      </w:tr>
      <w:tr w14:paraId="1A9A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92082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1.5.2.6</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812C1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上岗村大园组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E6EDFE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16422.12</w:t>
            </w:r>
          </w:p>
        </w:tc>
      </w:tr>
      <w:tr w14:paraId="2FCA8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2639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1.5.2.7</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A8997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上岗村大园组-绿化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07EECF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2024.01</w:t>
            </w:r>
          </w:p>
        </w:tc>
      </w:tr>
      <w:tr w14:paraId="63EDD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B138A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1.5.2.8</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28817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上岗村老厅下组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5CCE68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8667.75</w:t>
            </w:r>
          </w:p>
        </w:tc>
      </w:tr>
      <w:tr w14:paraId="18205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461127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1.5.2.9</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DAAB4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上岗村老厅下组-绿化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343BA4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1647.45</w:t>
            </w:r>
          </w:p>
        </w:tc>
      </w:tr>
      <w:tr w14:paraId="0AAEC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F0C5D2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1.5.2.10</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E8697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上岗村廖屋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E9D0EA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11375.58</w:t>
            </w:r>
          </w:p>
        </w:tc>
      </w:tr>
      <w:tr w14:paraId="374E5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A3FAF4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AC23C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上岗村廖屋-绿化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418460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1882.8</w:t>
            </w:r>
          </w:p>
        </w:tc>
      </w:tr>
      <w:tr w14:paraId="58C37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961C87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1.5.2.12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89CAC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上岗村榕树下组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9EE801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16826.7</w:t>
            </w:r>
          </w:p>
        </w:tc>
      </w:tr>
      <w:tr w14:paraId="555A6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6B380B4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1.5.2.13</w:t>
            </w:r>
          </w:p>
        </w:tc>
        <w:tc>
          <w:tcPr>
            <w:tcW w:w="6491"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7EEB605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上岗村下迳组</w:t>
            </w:r>
          </w:p>
        </w:tc>
        <w:tc>
          <w:tcPr>
            <w:tcW w:w="197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757FDCF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100964.08</w:t>
            </w:r>
          </w:p>
        </w:tc>
      </w:tr>
      <w:tr w14:paraId="6AB14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DDF09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20370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上营村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55D27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163352.12</w:t>
            </w:r>
          </w:p>
        </w:tc>
      </w:tr>
      <w:tr w14:paraId="03D1C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D3B71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1.5.3.1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C3BE7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罗坝镇上营排上组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B0B42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20017.26</w:t>
            </w:r>
          </w:p>
        </w:tc>
      </w:tr>
      <w:tr w14:paraId="760A7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161E0A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1.5.3.2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3B442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罗坝镇上营排上组-绿化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DC88B1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1647.45</w:t>
            </w:r>
          </w:p>
        </w:tc>
      </w:tr>
      <w:tr w14:paraId="0556F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EC9BBC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1.5.3.3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94384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上营村罗屋组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D16FC7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53723.75</w:t>
            </w:r>
          </w:p>
        </w:tc>
      </w:tr>
      <w:tr w14:paraId="6BFF4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2F00A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1.5.3.4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A332C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上营村罗屋组-绿化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6F73F6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1412.1</w:t>
            </w:r>
          </w:p>
        </w:tc>
      </w:tr>
      <w:tr w14:paraId="35EC8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A4A9A3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1.5.3.5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F30F7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上营村上营一组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754B57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86551.56</w:t>
            </w:r>
          </w:p>
        </w:tc>
      </w:tr>
      <w:tr w14:paraId="3C0CB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3187DB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4EBE4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田心村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F04AE7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58541.89</w:t>
            </w:r>
          </w:p>
        </w:tc>
      </w:tr>
      <w:tr w14:paraId="2B153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55384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1.5.4.1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9F6F5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罗坝镇田心村热水塘组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0509B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38785.23</w:t>
            </w:r>
          </w:p>
        </w:tc>
      </w:tr>
      <w:tr w14:paraId="5A073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35CC2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1.5.4.2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50D05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罗坝镇田心村热水塘组-绿化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A4E56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4707</w:t>
            </w:r>
          </w:p>
        </w:tc>
      </w:tr>
      <w:tr w14:paraId="44178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44642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1.5.4.3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7696A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田心村廖屋组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B47361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11754.76</w:t>
            </w:r>
          </w:p>
        </w:tc>
      </w:tr>
      <w:tr w14:paraId="5E79B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139CA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1.5.4.4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BC7BF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田心村廖屋组-绿化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DE9194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3294.9</w:t>
            </w:r>
          </w:p>
        </w:tc>
      </w:tr>
      <w:tr w14:paraId="2A7BE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EDD5E2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A460D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大水村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3638CA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113939.56</w:t>
            </w:r>
          </w:p>
        </w:tc>
      </w:tr>
      <w:tr w14:paraId="51408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3CCFE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1.5.5.1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99A24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大水村龙口围</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A19E29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113939.56</w:t>
            </w:r>
          </w:p>
        </w:tc>
      </w:tr>
      <w:tr w14:paraId="33FD7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99D37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1.5.6</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32BD3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和平村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E600CA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23482.09</w:t>
            </w:r>
          </w:p>
        </w:tc>
      </w:tr>
      <w:tr w14:paraId="1AF2B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FC8CA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1.5.6.1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8E430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罗坝镇和平村墟上</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18ED38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23482.09</w:t>
            </w:r>
          </w:p>
        </w:tc>
      </w:tr>
      <w:tr w14:paraId="29A3C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CC5D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1.5.7</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177D3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桃源村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B41FA1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35728.77</w:t>
            </w:r>
          </w:p>
        </w:tc>
      </w:tr>
      <w:tr w14:paraId="1ACEE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0CDCE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1.5.7.1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FC59D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罗坝镇桃源村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65D646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32904.57</w:t>
            </w:r>
          </w:p>
        </w:tc>
      </w:tr>
      <w:tr w14:paraId="52774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46C34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1.5.7.2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B5969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罗坝镇桃源村-绿化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C67103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2824.2</w:t>
            </w:r>
          </w:p>
        </w:tc>
      </w:tr>
      <w:tr w14:paraId="49D5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E6C9C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1D24D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DCDE0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5295862.18</w:t>
            </w:r>
          </w:p>
        </w:tc>
      </w:tr>
      <w:tr w14:paraId="409B7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F884E5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CA1A9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00EDB7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812706.13</w:t>
            </w:r>
          </w:p>
        </w:tc>
      </w:tr>
      <w:tr w14:paraId="3DE0C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DCF760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D28E4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澄江镇澄江村老屋坎下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9248F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274397.76</w:t>
            </w:r>
          </w:p>
        </w:tc>
      </w:tr>
      <w:tr w14:paraId="13425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719C0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1.6.1.2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603E0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澄江镇祠堂下组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C0232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519992.16</w:t>
            </w:r>
          </w:p>
        </w:tc>
      </w:tr>
      <w:tr w14:paraId="1D127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39786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1.6.1.3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19F38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澄江镇祠堂下组-绿化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83442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2494.71</w:t>
            </w:r>
          </w:p>
        </w:tc>
      </w:tr>
      <w:tr w14:paraId="3E199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D4345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1.6.1.4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5CBD0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澄江镇澄江村河背</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5D70FC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13797.49</w:t>
            </w:r>
          </w:p>
        </w:tc>
      </w:tr>
      <w:tr w14:paraId="44FE2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1B375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1.6.1.5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8C6AD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澄江镇澄江村河背-绿化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695398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2024.01</w:t>
            </w:r>
          </w:p>
        </w:tc>
      </w:tr>
      <w:tr w14:paraId="7BFE5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E91F6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471EB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暖田村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F690E3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1552966</w:t>
            </w:r>
          </w:p>
        </w:tc>
      </w:tr>
      <w:tr w14:paraId="3559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C9C300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1.6.2.1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EA425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澄江镇暖田村村民委员会鹅子丘</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D07BCB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261251.07</w:t>
            </w:r>
          </w:p>
        </w:tc>
      </w:tr>
      <w:tr w14:paraId="7E3B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527BFA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1.6.2.2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070B8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澄江镇暖田村村民委员会晓村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0A0A9C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149611.03</w:t>
            </w:r>
          </w:p>
        </w:tc>
      </w:tr>
      <w:tr w14:paraId="0AA51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2B3567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1.6.2.3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0BCAF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澄江镇暖田村村民委员会晓村-绿化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6C0C6A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5.23</w:t>
            </w:r>
          </w:p>
        </w:tc>
      </w:tr>
      <w:tr w14:paraId="16DF6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49EC9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1.6.2.4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9CCCF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澄江镇暖田村村民委员会桥头围</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4191F1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31788.02</w:t>
            </w:r>
          </w:p>
        </w:tc>
      </w:tr>
      <w:tr w14:paraId="2FE2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E5D39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1.6.2.5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963BD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暖田村甘塘组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5B999F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493490.11</w:t>
            </w:r>
          </w:p>
        </w:tc>
      </w:tr>
      <w:tr w14:paraId="5734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A22A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1.6.2.6</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A55DC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暖田村棉辽村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80074B3">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616820.54</w:t>
            </w:r>
          </w:p>
        </w:tc>
      </w:tr>
      <w:tr w14:paraId="6DC5E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90103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2C292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善享村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B4597F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1565426.42</w:t>
            </w:r>
          </w:p>
        </w:tc>
      </w:tr>
      <w:tr w14:paraId="21886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92C8C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96BF1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澄江镇善亨村廖屋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2350AC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204968.9</w:t>
            </w:r>
          </w:p>
        </w:tc>
      </w:tr>
      <w:tr w14:paraId="0B4B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5F588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0F9B3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澄江镇善亨村廖屋-绿化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AB7BD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2353.5</w:t>
            </w:r>
          </w:p>
        </w:tc>
      </w:tr>
      <w:tr w14:paraId="2CADC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1F907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25D56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澄江镇善亨村张屋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0087F3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93842.92</w:t>
            </w:r>
          </w:p>
        </w:tc>
      </w:tr>
      <w:tr w14:paraId="55C91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B2BB29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3E703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澄江镇善亨村黄屋</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E568CD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689128.15</w:t>
            </w:r>
          </w:p>
        </w:tc>
      </w:tr>
      <w:tr w14:paraId="34721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5773491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1.6.3.5</w:t>
            </w:r>
          </w:p>
        </w:tc>
        <w:tc>
          <w:tcPr>
            <w:tcW w:w="6491"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64F45F9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澄江镇善亨村潭屋</w:t>
            </w:r>
          </w:p>
        </w:tc>
        <w:tc>
          <w:tcPr>
            <w:tcW w:w="197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6F9213A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218565.33</w:t>
            </w:r>
          </w:p>
        </w:tc>
      </w:tr>
      <w:tr w14:paraId="087AD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F68CA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1.6.3.6</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5C0CA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澄江镇善亨村潭屋-绿化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C91339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5.23</w:t>
            </w:r>
          </w:p>
        </w:tc>
      </w:tr>
      <w:tr w14:paraId="18D24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3F3C7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1.6.3.7</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452C1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澄江镇善亨村上庄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5F83B3F">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188992.43</w:t>
            </w:r>
          </w:p>
        </w:tc>
      </w:tr>
      <w:tr w14:paraId="4A078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C379A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1.6.3.8</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9A33F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澄江镇善亨村高浑头</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E7E0A2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153939.31</w:t>
            </w:r>
          </w:p>
        </w:tc>
      </w:tr>
      <w:tr w14:paraId="65617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04773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1.6.3.9</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80EC3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澄江镇善亨村碓头洞</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8E2B0E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11277.15</w:t>
            </w:r>
          </w:p>
        </w:tc>
      </w:tr>
      <w:tr w14:paraId="524E2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8AC552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1.6.3.10</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9482A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澄江镇善亨村碓头洞-绿化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7B3019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2353.5</w:t>
            </w:r>
          </w:p>
        </w:tc>
      </w:tr>
      <w:tr w14:paraId="6E251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0A8079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FFE40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四村村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1AE9026">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677674.82</w:t>
            </w:r>
          </w:p>
        </w:tc>
      </w:tr>
      <w:tr w14:paraId="01D04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61606F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1.6.4.1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E44CA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澄江镇四村村油塘新村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DCC93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677674.82</w:t>
            </w:r>
          </w:p>
        </w:tc>
      </w:tr>
      <w:tr w14:paraId="0159E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906DE1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CCC82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潭坑村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A01DF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687088.81</w:t>
            </w:r>
          </w:p>
        </w:tc>
      </w:tr>
      <w:tr w14:paraId="18138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D6C81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1.6.5.1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DADA4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澄江镇潭坑村下黄祖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A14C3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218400.43</w:t>
            </w:r>
          </w:p>
        </w:tc>
      </w:tr>
      <w:tr w14:paraId="5AE44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B463D2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1.6.5.2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839DB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澄江镇潭坑村朱屋组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6C2A6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468688.38</w:t>
            </w:r>
          </w:p>
        </w:tc>
      </w:tr>
      <w:tr w14:paraId="0CB82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C5B9B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1.7</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B1D8C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深渡水瑶族乡</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765712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1263898.5</w:t>
            </w:r>
          </w:p>
        </w:tc>
      </w:tr>
      <w:tr w14:paraId="326D9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BDAFD2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1.7.1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A2021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深渡水瑶族乡横岭村良口村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D9E244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417285.5</w:t>
            </w:r>
          </w:p>
        </w:tc>
      </w:tr>
      <w:tr w14:paraId="5570F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9176AA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1.7.2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16093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深渡水瑶族乡横岭村良塘村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15813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62334.62</w:t>
            </w:r>
          </w:p>
        </w:tc>
      </w:tr>
      <w:tr w14:paraId="4F7B8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0B3CA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1.7.3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13038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深渡水瑶族乡黄泥田村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B6EE35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624466.67</w:t>
            </w:r>
          </w:p>
        </w:tc>
      </w:tr>
      <w:tr w14:paraId="591D0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80AD41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1.7.4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61206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深渡水瑶族乡坝心</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2CEDBA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159811.71</w:t>
            </w:r>
          </w:p>
        </w:tc>
      </w:tr>
      <w:tr w14:paraId="35CF3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21B3B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0DDFB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司前镇</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941059">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4006501.64</w:t>
            </w:r>
          </w:p>
        </w:tc>
      </w:tr>
      <w:tr w14:paraId="3CE86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A3255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4F5AA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甘太村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EFC3C8D">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336509.39</w:t>
            </w:r>
          </w:p>
        </w:tc>
      </w:tr>
      <w:tr w14:paraId="3CEA7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C2DE0C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1.8.1.1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3C37D4">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甘太村石曹下组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9757F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336509.39</w:t>
            </w:r>
          </w:p>
        </w:tc>
      </w:tr>
      <w:tr w14:paraId="04208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5ED568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70358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河口村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2961DE">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324555.3</w:t>
            </w:r>
          </w:p>
        </w:tc>
      </w:tr>
      <w:tr w14:paraId="044A5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BEDD1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1.8.2.1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301F7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河口村蓝屋角</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B19492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51595.11</w:t>
            </w:r>
          </w:p>
        </w:tc>
      </w:tr>
      <w:tr w14:paraId="575AA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C1D6DF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1.8.2.2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DD973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河口村学堂前</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FF1191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272960.19</w:t>
            </w:r>
          </w:p>
        </w:tc>
      </w:tr>
      <w:tr w14:paraId="05435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33095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2A7D3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黄沙村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5D4976C">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1243750.4</w:t>
            </w:r>
          </w:p>
        </w:tc>
      </w:tr>
      <w:tr w14:paraId="3383D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5A312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235AC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黄沙村乌石岗</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145CD4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44304.72</w:t>
            </w:r>
          </w:p>
        </w:tc>
      </w:tr>
      <w:tr w14:paraId="608B3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1085CB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9B445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黄沙村硼石组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33BD2B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236873.63</w:t>
            </w:r>
          </w:p>
        </w:tc>
      </w:tr>
      <w:tr w14:paraId="182AA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1895EF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A4373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黄沙村黄沙街</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847330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55304.11</w:t>
            </w:r>
          </w:p>
        </w:tc>
      </w:tr>
      <w:tr w14:paraId="45C92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B79C2F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A50222E">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黄沙村外石山</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D2741B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38192.17</w:t>
            </w:r>
          </w:p>
        </w:tc>
      </w:tr>
      <w:tr w14:paraId="0654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C27087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D964DB">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黄沙村外石山-绿化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CD9165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2353.5</w:t>
            </w:r>
          </w:p>
        </w:tc>
      </w:tr>
      <w:tr w14:paraId="1617D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A1F30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1.8.3.6</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B65AB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黄沙村山下组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506835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45029.37</w:t>
            </w:r>
          </w:p>
        </w:tc>
      </w:tr>
      <w:tr w14:paraId="6C0E8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047130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1.8.3.7</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EAD0B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黄沙村排子组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900A7B">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26125.69</w:t>
            </w:r>
          </w:p>
        </w:tc>
      </w:tr>
      <w:tr w14:paraId="05A2A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890C6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1.8.3.8</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743791">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黄沙村山下组-绿化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9F90C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2447.64</w:t>
            </w:r>
          </w:p>
        </w:tc>
      </w:tr>
      <w:tr w14:paraId="17DE5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8679BF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1.8.3.9</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38E86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司前镇-黄沙村提升改造项目</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46272E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746201.19</w:t>
            </w:r>
          </w:p>
        </w:tc>
      </w:tr>
      <w:tr w14:paraId="0D22D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DE616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1.8.3.10</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6FA2B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司前镇-黄沙村提升改造项目-绿化</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F72CB5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46918.38</w:t>
            </w:r>
          </w:p>
        </w:tc>
      </w:tr>
      <w:tr w14:paraId="60E0E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BC16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A67D3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江草村</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0DCEC87">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2101686.55</w:t>
            </w:r>
          </w:p>
        </w:tc>
      </w:tr>
      <w:tr w14:paraId="1C3E5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6697E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1.8.4.1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B3D93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江草村下江草</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D7C6644">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410449.77</w:t>
            </w:r>
          </w:p>
        </w:tc>
      </w:tr>
      <w:tr w14:paraId="15970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7CE83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1.8.4.2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2F2A2D">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江草村下江草点位2</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1DDB0AA">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1421769.56</w:t>
            </w:r>
          </w:p>
        </w:tc>
      </w:tr>
      <w:tr w14:paraId="737B6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55181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1.8.4.3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1AF220">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江草村坑尾组</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81DC1D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269467.22</w:t>
            </w:r>
          </w:p>
        </w:tc>
      </w:tr>
      <w:tr w14:paraId="736A6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4C6F76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202F06">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措施项目费</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A78FB8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1570060.72</w:t>
            </w:r>
          </w:p>
        </w:tc>
      </w:tr>
      <w:tr w14:paraId="16AE8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8" w:space="0"/>
              <w:right w:val="single" w:color="000000" w:sz="4" w:space="0"/>
            </w:tcBorders>
            <w:shd w:val="clear" w:color="FFFFFF" w:fill="FFFFFF"/>
            <w:vAlign w:val="center"/>
          </w:tcPr>
          <w:p w14:paraId="1956E91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2.1</w:t>
            </w:r>
          </w:p>
        </w:tc>
        <w:tc>
          <w:tcPr>
            <w:tcW w:w="6491" w:type="dxa"/>
            <w:tcBorders>
              <w:top w:val="single" w:color="000000" w:sz="4" w:space="0"/>
              <w:left w:val="single" w:color="000000" w:sz="4" w:space="0"/>
              <w:bottom w:val="single" w:color="000000" w:sz="8" w:space="0"/>
              <w:right w:val="single" w:color="000000" w:sz="4" w:space="0"/>
            </w:tcBorders>
            <w:shd w:val="clear" w:color="FFFFFF" w:fill="FFFFFF"/>
            <w:vAlign w:val="center"/>
          </w:tcPr>
          <w:p w14:paraId="1C064D3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其中：安全生产措施费</w:t>
            </w:r>
          </w:p>
        </w:tc>
        <w:tc>
          <w:tcPr>
            <w:tcW w:w="1974" w:type="dxa"/>
            <w:tcBorders>
              <w:top w:val="single" w:color="000000" w:sz="4" w:space="0"/>
              <w:left w:val="single" w:color="000000" w:sz="4" w:space="0"/>
              <w:bottom w:val="single" w:color="000000" w:sz="8" w:space="0"/>
              <w:right w:val="single" w:color="000000" w:sz="8" w:space="0"/>
            </w:tcBorders>
            <w:shd w:val="clear" w:color="FFFFFF" w:fill="FFFFFF"/>
            <w:vAlign w:val="center"/>
          </w:tcPr>
          <w:p w14:paraId="3958A7D2">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575545.78</w:t>
            </w:r>
          </w:p>
        </w:tc>
      </w:tr>
      <w:tr w14:paraId="26239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28D21E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FD72D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其他项目费</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B6522F8">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2784032.95</w:t>
            </w:r>
          </w:p>
        </w:tc>
      </w:tr>
      <w:tr w14:paraId="0A81E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71304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3.1</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45C44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其中：暂列金额</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45112C0">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2784032.95</w:t>
            </w:r>
          </w:p>
        </w:tc>
      </w:tr>
      <w:tr w14:paraId="22A27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15221B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3.2</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EFC46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其中：专业工程暂估价</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494C1B5">
            <w:pPr>
              <w:jc w:val="right"/>
              <w:rPr>
                <w:rFonts w:hint="eastAsia" w:ascii="宋体" w:hAnsi="宋体" w:eastAsia="宋体" w:cs="宋体"/>
                <w:i w:val="0"/>
                <w:iCs w:val="0"/>
                <w:color w:val="auto"/>
                <w:sz w:val="18"/>
                <w:szCs w:val="18"/>
                <w:highlight w:val="none"/>
                <w:u w:val="none"/>
              </w:rPr>
            </w:pPr>
          </w:p>
        </w:tc>
      </w:tr>
      <w:tr w14:paraId="283D9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E9CBD4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3.3</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D0005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其中：计日工</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9A0B439">
            <w:pPr>
              <w:jc w:val="right"/>
              <w:rPr>
                <w:rFonts w:hint="eastAsia" w:ascii="宋体" w:hAnsi="宋体" w:eastAsia="宋体" w:cs="宋体"/>
                <w:i w:val="0"/>
                <w:iCs w:val="0"/>
                <w:color w:val="auto"/>
                <w:sz w:val="18"/>
                <w:szCs w:val="18"/>
                <w:highlight w:val="none"/>
                <w:u w:val="none"/>
              </w:rPr>
            </w:pPr>
          </w:p>
        </w:tc>
      </w:tr>
      <w:tr w14:paraId="50878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129195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5461E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其中：总承包服务费</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CDF66A8">
            <w:pPr>
              <w:jc w:val="right"/>
              <w:rPr>
                <w:rFonts w:hint="eastAsia" w:ascii="宋体" w:hAnsi="宋体" w:eastAsia="宋体" w:cs="宋体"/>
                <w:i w:val="0"/>
                <w:iCs w:val="0"/>
                <w:color w:val="auto"/>
                <w:sz w:val="18"/>
                <w:szCs w:val="18"/>
                <w:highlight w:val="none"/>
                <w:u w:val="none"/>
              </w:rPr>
            </w:pPr>
          </w:p>
        </w:tc>
      </w:tr>
      <w:tr w14:paraId="6342F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313B3F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4A836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其中：合同中约定的其他项目</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34F066C">
            <w:pPr>
              <w:jc w:val="right"/>
              <w:rPr>
                <w:rFonts w:hint="eastAsia" w:ascii="宋体" w:hAnsi="宋体" w:eastAsia="宋体" w:cs="宋体"/>
                <w:i w:val="0"/>
                <w:iCs w:val="0"/>
                <w:color w:val="auto"/>
                <w:sz w:val="18"/>
                <w:szCs w:val="18"/>
                <w:highlight w:val="none"/>
                <w:u w:val="none"/>
              </w:rPr>
            </w:pPr>
          </w:p>
        </w:tc>
      </w:tr>
      <w:tr w14:paraId="3C334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43EFFC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4</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C543F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增值税</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856B121">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2897498.09</w:t>
            </w:r>
          </w:p>
        </w:tc>
      </w:tr>
      <w:tr w14:paraId="36122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35"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5AEA7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5</w:t>
            </w:r>
          </w:p>
        </w:tc>
        <w:tc>
          <w:tcPr>
            <w:tcW w:w="649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BBA642">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 xml:space="preserve">  合   计</w:t>
            </w:r>
          </w:p>
        </w:tc>
        <w:tc>
          <w:tcPr>
            <w:tcW w:w="197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AFDB225">
            <w:pPr>
              <w:keepNext w:val="0"/>
              <w:keepLines w:val="0"/>
              <w:widowControl/>
              <w:suppressLineNumbers w:val="0"/>
              <w:jc w:val="righ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snapToGrid w:val="0"/>
                <w:color w:val="auto"/>
                <w:kern w:val="0"/>
                <w:sz w:val="18"/>
                <w:szCs w:val="18"/>
                <w:highlight w:val="none"/>
                <w:u w:val="none"/>
                <w:lang w:val="en-US" w:eastAsia="zh-CN" w:bidi="ar"/>
              </w:rPr>
              <w:t>35091921.28</w:t>
            </w:r>
          </w:p>
        </w:tc>
      </w:tr>
    </w:tbl>
    <w:p w14:paraId="4C8B36F5">
      <w:pPr>
        <w:spacing w:before="79" w:line="333" w:lineRule="auto"/>
        <w:ind w:firstLine="482" w:firstLineChars="200"/>
        <w:jc w:val="both"/>
        <w:rPr>
          <w:rFonts w:hint="eastAsia" w:ascii="宋体" w:hAnsi="宋体" w:eastAsia="宋体" w:cs="宋体"/>
          <w:b/>
          <w:bCs/>
          <w:color w:val="auto"/>
          <w:sz w:val="24"/>
          <w:szCs w:val="24"/>
          <w:highlight w:val="none"/>
        </w:rPr>
      </w:pP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51" w:name="_Toc22978"/>
      <w:bookmarkStart w:id="52" w:name="_Toc1939"/>
      <w:bookmarkStart w:id="53" w:name="_Toc5353"/>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51"/>
      <w:bookmarkEnd w:id="52"/>
      <w:bookmarkEnd w:id="53"/>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54" w:name="bookmark120"/>
      <w:bookmarkEnd w:id="54"/>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55" w:name="_Toc16322"/>
      <w:bookmarkStart w:id="56" w:name="_Toc15873"/>
      <w:bookmarkStart w:id="57" w:name="_Toc25219"/>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55"/>
      <w:bookmarkEnd w:id="56"/>
      <w:bookmarkEnd w:id="57"/>
    </w:p>
    <w:p w14:paraId="717359E1">
      <w:pPr>
        <w:spacing w:before="152" w:line="222" w:lineRule="auto"/>
        <w:ind w:left="496"/>
        <w:outlineLvl w:val="3"/>
        <w:rPr>
          <w:rFonts w:hint="eastAsia" w:ascii="宋体" w:hAnsi="宋体" w:eastAsia="宋体" w:cs="宋体"/>
          <w:color w:val="auto"/>
          <w:sz w:val="24"/>
          <w:szCs w:val="24"/>
          <w:highlight w:val="none"/>
        </w:rPr>
      </w:pPr>
      <w:bookmarkStart w:id="58" w:name="_Toc22937"/>
      <w:bookmarkStart w:id="59"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58"/>
      <w:bookmarkEnd w:id="59"/>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9"/>
        <w:rPr>
          <w:rFonts w:hint="eastAsia" w:ascii="宋体" w:hAnsi="宋体" w:eastAsia="宋体" w:cs="宋体"/>
          <w:b w:val="0"/>
          <w:bCs w:val="0"/>
          <w:color w:val="auto"/>
          <w:spacing w:val="-2"/>
          <w:sz w:val="24"/>
          <w:szCs w:val="24"/>
          <w:highlight w:val="none"/>
        </w:rPr>
      </w:pPr>
      <w:bookmarkStart w:id="60" w:name="_Toc21271"/>
      <w:bookmarkStart w:id="61"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60"/>
      <w:bookmarkEnd w:id="61"/>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62" w:name="OLE_LINK7"/>
      <w:r>
        <w:rPr>
          <w:rFonts w:hint="eastAsia" w:ascii="宋体" w:hAnsi="宋体" w:eastAsia="宋体" w:cs="宋体"/>
          <w:color w:val="auto"/>
          <w:spacing w:val="-1"/>
          <w:sz w:val="24"/>
          <w:szCs w:val="24"/>
          <w:highlight w:val="none"/>
        </w:rPr>
        <w:t>目管理机构组成表》（格式十一）及</w:t>
      </w:r>
      <w:bookmarkEnd w:id="62"/>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63" w:name="_Toc29370"/>
      <w:bookmarkStart w:id="64" w:name="_Toc10602"/>
      <w:r>
        <w:rPr>
          <w:rFonts w:hint="eastAsia" w:ascii="宋体" w:hAnsi="宋体" w:eastAsia="宋体" w:cs="宋体"/>
          <w:b/>
          <w:bCs/>
          <w:color w:val="auto"/>
          <w:spacing w:val="-2"/>
          <w:sz w:val="24"/>
          <w:szCs w:val="24"/>
          <w:highlight w:val="none"/>
        </w:rPr>
        <w:t>10.3  经济标书的编制要求</w:t>
      </w:r>
      <w:bookmarkEnd w:id="63"/>
      <w:bookmarkEnd w:id="64"/>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（3）《投标总价》(即表B.3.1)；</w:t>
      </w:r>
    </w:p>
    <w:p w14:paraId="19D1E9E0">
      <w:pPr>
        <w:spacing w:before="157" w:line="219" w:lineRule="auto"/>
        <w:ind w:left="12"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．《投标总价扉页》(即表</w:t>
      </w:r>
      <w:r>
        <w:rPr>
          <w:rFonts w:hint="eastAsia" w:ascii="宋体" w:hAnsi="宋体" w:eastAsia="宋体" w:cs="宋体"/>
          <w:color w:val="auto"/>
          <w:spacing w:val="-2"/>
          <w:sz w:val="24"/>
          <w:szCs w:val="24"/>
          <w:highlight w:val="none"/>
          <w:lang w:val="en-US" w:eastAsia="zh-CN"/>
        </w:rPr>
        <w:t>C</w:t>
      </w:r>
      <w:r>
        <w:rPr>
          <w:rFonts w:hint="eastAsia" w:ascii="宋体" w:hAnsi="宋体" w:eastAsia="宋体" w:cs="宋体"/>
          <w:color w:val="auto"/>
          <w:spacing w:val="-2"/>
          <w:sz w:val="24"/>
          <w:szCs w:val="24"/>
          <w:highlight w:val="none"/>
        </w:rPr>
        <w:t>.3.1)后应附编制人的造价工程师注册证书彩色扫描件（须扫描至变更注册栏，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722B1CB1">
      <w:pPr>
        <w:spacing w:before="119" w:line="314" w:lineRule="auto"/>
        <w:ind w:left="10" w:right="61" w:firstLine="474"/>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b w:val="0"/>
          <w:bCs w:val="0"/>
          <w:color w:val="auto"/>
          <w:spacing w:val="2"/>
          <w:sz w:val="24"/>
          <w:szCs w:val="24"/>
          <w:highlight w:val="none"/>
        </w:rPr>
        <w:t>《投标报价填报说明》(即表D.2.1)中的填写内容除按照《建设工程工程量清单计价标准》(GB/T50500一2024)附录D工程计价说明D.2.1款执行外，尚应就造价软件的名称、版本、加密锁编号作出专项说明。</w:t>
      </w:r>
      <w:r>
        <w:rPr>
          <w:rFonts w:hint="eastAsia" w:ascii="宋体" w:hAnsi="宋体" w:eastAsia="宋体" w:cs="宋体"/>
          <w:b w:val="0"/>
          <w:bCs w:val="0"/>
          <w:color w:val="auto"/>
          <w:spacing w:val="2"/>
          <w:sz w:val="24"/>
          <w:szCs w:val="24"/>
          <w:highlight w:val="none"/>
          <w:lang w:val="en-US" w:eastAsia="zh-CN"/>
        </w:rPr>
        <w:tab/>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65"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65"/>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66"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300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66"/>
      <w:bookmarkStart w:id="67" w:name="bookmark121"/>
      <w:bookmarkEnd w:id="67"/>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68"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bookmarkEnd w:id="68"/>
    <w:p w14:paraId="2A004467">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rPr>
      </w:pPr>
      <w:bookmarkStart w:id="69" w:name="_Toc21936"/>
      <w:r>
        <w:rPr>
          <w:rFonts w:hint="eastAsia" w:ascii="宋体" w:hAnsi="宋体" w:eastAsia="宋体" w:cs="宋体"/>
          <w:snapToGrid w:val="0"/>
          <w:color w:val="auto"/>
          <w:kern w:val="0"/>
          <w:sz w:val="24"/>
          <w:szCs w:val="24"/>
          <w:highlight w:val="none"/>
          <w:lang w:val="en-US" w:eastAsia="zh-CN"/>
        </w:rPr>
        <w:t>（1）封面（格式一）</w:t>
      </w:r>
    </w:p>
    <w:p w14:paraId="3AEDC9A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7FBAE96">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（3）定标因素评审资料（格式十七）</w:t>
      </w:r>
    </w:p>
    <w:p w14:paraId="62050842">
      <w:pPr>
        <w:pStyle w:val="7"/>
        <w:ind w:firstLine="482" w:firstLineChars="200"/>
        <w:rPr>
          <w:rFonts w:hint="eastAsia" w:ascii="宋体" w:hAnsi="宋体" w:eastAsia="宋体" w:cs="宋体"/>
          <w:b/>
          <w:bCs/>
          <w:color w:val="auto"/>
          <w:highlight w:val="none"/>
          <w:lang w:val="en-US"/>
        </w:rPr>
      </w:pPr>
      <w:r>
        <w:rPr>
          <w:rFonts w:hint="eastAsia" w:ascii="宋体" w:hAnsi="宋体" w:eastAsia="宋体" w:cs="宋体"/>
          <w:b/>
          <w:bCs/>
          <w:snapToGrid w:val="0"/>
          <w:color w:val="auto"/>
          <w:kern w:val="0"/>
          <w:sz w:val="24"/>
          <w:szCs w:val="24"/>
          <w:highlight w:val="none"/>
          <w:lang w:val="en-US" w:eastAsia="zh-CN"/>
        </w:rPr>
        <w:t xml:space="preserve">10.5.2 </w:t>
      </w:r>
      <w:r>
        <w:rPr>
          <w:rFonts w:hint="eastAsia" w:ascii="宋体" w:hAnsi="宋体" w:eastAsia="宋体" w:cs="宋体"/>
          <w:snapToGrid w:val="0"/>
          <w:color w:val="auto"/>
          <w:kern w:val="0"/>
          <w:sz w:val="24"/>
          <w:szCs w:val="24"/>
          <w:highlight w:val="none"/>
          <w:lang w:val="en-US" w:eastAsia="zh-CN" w:bidi="ar-SA"/>
        </w:rPr>
        <w:t>本节第10.5.1目中所列出的组成内容中，第（1）</w:t>
      </w:r>
      <w:r>
        <w:rPr>
          <w:rFonts w:hint="eastAsia" w:hAnsi="宋体" w:eastAsia="宋体" w:cs="宋体"/>
          <w:snapToGrid w:val="0"/>
          <w:color w:val="auto"/>
          <w:kern w:val="0"/>
          <w:sz w:val="24"/>
          <w:szCs w:val="24"/>
          <w:highlight w:val="none"/>
          <w:lang w:val="en-US" w:eastAsia="zh-CN" w:bidi="ar-SA"/>
        </w:rPr>
        <w:t>至（3）</w:t>
      </w:r>
      <w:r>
        <w:rPr>
          <w:rFonts w:hint="eastAsia" w:ascii="宋体" w:hAnsi="宋体" w:eastAsia="宋体" w:cs="宋体"/>
          <w:snapToGrid w:val="0"/>
          <w:color w:val="auto"/>
          <w:kern w:val="0"/>
          <w:sz w:val="24"/>
          <w:szCs w:val="24"/>
          <w:highlight w:val="none"/>
          <w:lang w:val="en-US" w:eastAsia="zh-CN" w:bidi="ar-SA"/>
        </w:rPr>
        <w:t>项所有投标人均应提供。</w:t>
      </w:r>
    </w:p>
    <w:p w14:paraId="02DC3960">
      <w:pPr>
        <w:spacing w:before="78" w:line="221" w:lineRule="auto"/>
        <w:ind w:left="496"/>
        <w:outlineLvl w:val="2"/>
        <w:rPr>
          <w:rFonts w:hint="eastAsia" w:ascii="宋体" w:hAnsi="宋体" w:eastAsia="宋体" w:cs="宋体"/>
          <w:color w:val="auto"/>
          <w:sz w:val="24"/>
          <w:szCs w:val="24"/>
          <w:highlight w:val="none"/>
        </w:rPr>
      </w:pPr>
      <w:bookmarkStart w:id="70" w:name="_Toc1427"/>
      <w:bookmarkStart w:id="71" w:name="_Toc22891"/>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69"/>
      <w:bookmarkEnd w:id="70"/>
      <w:bookmarkEnd w:id="71"/>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72" w:name="_Toc4408"/>
      <w:bookmarkStart w:id="73" w:name="_Toc30078"/>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74" w:name="_Toc29834"/>
      <w:r>
        <w:rPr>
          <w:rFonts w:hint="eastAsia" w:ascii="宋体" w:hAnsi="宋体" w:eastAsia="宋体" w:cs="宋体"/>
          <w:b/>
          <w:bCs/>
          <w:color w:val="auto"/>
          <w:spacing w:val="-4"/>
          <w:sz w:val="24"/>
          <w:szCs w:val="24"/>
          <w:highlight w:val="none"/>
        </w:rPr>
        <w:t>电子投标及投标解密失败及突发情况的补救方案</w:t>
      </w:r>
      <w:bookmarkEnd w:id="72"/>
      <w:bookmarkEnd w:id="73"/>
      <w:bookmarkEnd w:id="74"/>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75" w:name="bookmark122"/>
      <w:bookmarkEnd w:id="75"/>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76" w:name="_Toc14645"/>
      <w:bookmarkStart w:id="77" w:name="_Toc25671"/>
      <w:bookmarkStart w:id="78" w:name="_Toc2719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76"/>
      <w:bookmarkEnd w:id="77"/>
      <w:bookmarkEnd w:id="78"/>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79" w:name="_Toc25855"/>
      <w:bookmarkStart w:id="80" w:name="_Toc22047"/>
      <w:bookmarkStart w:id="81" w:name="_Toc9286"/>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79"/>
      <w:bookmarkEnd w:id="80"/>
      <w:bookmarkEnd w:id="81"/>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82" w:name="bookmark123"/>
      <w:bookmarkEnd w:id="82"/>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83" w:name="_Toc8314"/>
      <w:bookmarkStart w:id="84" w:name="_Toc10685"/>
      <w:bookmarkStart w:id="85" w:name="_Toc15587"/>
      <w:bookmarkStart w:id="86"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83"/>
      <w:bookmarkEnd w:id="84"/>
      <w:bookmarkEnd w:id="85"/>
      <w:bookmarkEnd w:id="86"/>
    </w:p>
    <w:p w14:paraId="5EAC246A">
      <w:pPr>
        <w:spacing w:before="181" w:line="219" w:lineRule="auto"/>
        <w:ind w:left="501"/>
        <w:outlineLvl w:val="9"/>
        <w:rPr>
          <w:rFonts w:hint="eastAsia" w:ascii="宋体" w:hAnsi="宋体" w:eastAsia="宋体" w:cs="宋体"/>
          <w:color w:val="auto"/>
          <w:sz w:val="24"/>
          <w:szCs w:val="24"/>
          <w:highlight w:val="none"/>
        </w:rPr>
      </w:pPr>
      <w:bookmarkStart w:id="87" w:name="_Toc16292"/>
      <w:bookmarkStart w:id="88" w:name="_Toc30853"/>
      <w:bookmarkStart w:id="89" w:name="_Toc20238"/>
      <w:bookmarkStart w:id="90" w:name="_Toc2011"/>
      <w:r>
        <w:rPr>
          <w:rFonts w:hint="eastAsia" w:ascii="宋体" w:hAnsi="宋体" w:eastAsia="宋体" w:cs="宋体"/>
          <w:color w:val="auto"/>
          <w:spacing w:val="-1"/>
          <w:sz w:val="24"/>
          <w:szCs w:val="24"/>
          <w:highlight w:val="none"/>
        </w:rPr>
        <w:t>（2）主持人宣布唱标人、记录人、见证人、监督人等有关人员姓名。</w:t>
      </w:r>
      <w:bookmarkEnd w:id="87"/>
      <w:bookmarkEnd w:id="88"/>
      <w:bookmarkEnd w:id="89"/>
      <w:bookmarkEnd w:id="90"/>
    </w:p>
    <w:p w14:paraId="7443DF73">
      <w:pPr>
        <w:spacing w:before="183" w:line="219" w:lineRule="auto"/>
        <w:ind w:left="501"/>
        <w:outlineLvl w:val="9"/>
        <w:rPr>
          <w:rFonts w:hint="eastAsia" w:ascii="宋体" w:hAnsi="宋体" w:eastAsia="宋体" w:cs="宋体"/>
          <w:color w:val="auto"/>
          <w:sz w:val="24"/>
          <w:szCs w:val="24"/>
          <w:highlight w:val="none"/>
        </w:rPr>
      </w:pPr>
      <w:bookmarkStart w:id="91" w:name="_Toc31716"/>
      <w:bookmarkStart w:id="92" w:name="_Toc26494"/>
      <w:bookmarkStart w:id="93" w:name="_Toc17462"/>
      <w:bookmarkStart w:id="94" w:name="_Toc1974"/>
      <w:r>
        <w:rPr>
          <w:rFonts w:hint="eastAsia" w:ascii="宋体" w:hAnsi="宋体" w:eastAsia="宋体" w:cs="宋体"/>
          <w:color w:val="auto"/>
          <w:spacing w:val="-1"/>
          <w:sz w:val="24"/>
          <w:szCs w:val="24"/>
          <w:highlight w:val="none"/>
        </w:rPr>
        <w:t>（3）唱标人公布在投标截止时间前进行投标文件的投标人数量和名称</w:t>
      </w:r>
      <w:bookmarkEnd w:id="91"/>
      <w:bookmarkEnd w:id="92"/>
      <w:bookmarkEnd w:id="93"/>
      <w:bookmarkEnd w:id="94"/>
    </w:p>
    <w:p w14:paraId="3324CC32">
      <w:pPr>
        <w:spacing w:before="181" w:line="219" w:lineRule="auto"/>
        <w:ind w:left="501"/>
        <w:outlineLvl w:val="9"/>
        <w:rPr>
          <w:rFonts w:hint="eastAsia" w:ascii="宋体" w:hAnsi="宋体" w:eastAsia="宋体" w:cs="宋体"/>
          <w:color w:val="auto"/>
          <w:sz w:val="24"/>
          <w:szCs w:val="24"/>
          <w:highlight w:val="none"/>
        </w:rPr>
      </w:pPr>
      <w:bookmarkStart w:id="95" w:name="_Toc15860"/>
      <w:bookmarkStart w:id="96" w:name="_Toc20559"/>
      <w:bookmarkStart w:id="97" w:name="_Toc27967"/>
      <w:bookmarkStart w:id="98" w:name="_Toc817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95"/>
      <w:bookmarkEnd w:id="96"/>
      <w:bookmarkEnd w:id="97"/>
      <w:bookmarkEnd w:id="98"/>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99" w:name="_Toc28812"/>
      <w:bookmarkStart w:id="100" w:name="_Toc2199"/>
      <w:bookmarkStart w:id="101" w:name="_Toc28266"/>
      <w:bookmarkStart w:id="102"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99"/>
      <w:bookmarkEnd w:id="100"/>
      <w:bookmarkEnd w:id="101"/>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102"/>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103" w:name="_Toc1641"/>
      <w:bookmarkStart w:id="104" w:name="_Toc961"/>
      <w:bookmarkStart w:id="105" w:name="_Toc8596"/>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103"/>
      <w:bookmarkEnd w:id="104"/>
      <w:bookmarkEnd w:id="105"/>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106" w:name="bookmark124"/>
      <w:bookmarkEnd w:id="106"/>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FF11D03">
      <w:pPr>
        <w:wordWrap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4CE798F0">
      <w:pP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4609F4C">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 xml:space="preserve">15.1.3 </w:t>
      </w:r>
      <w:r>
        <w:rPr>
          <w:rFonts w:hint="eastAsia" w:ascii="宋体" w:hAnsi="宋体" w:eastAsia="宋体" w:cs="宋体"/>
          <w:snapToGrid w:val="0"/>
          <w:color w:val="auto"/>
          <w:kern w:val="0"/>
          <w:sz w:val="24"/>
          <w:highlight w:val="none"/>
          <w:lang w:eastAsia="zh-CN"/>
        </w:rPr>
        <w:t>评标委员会应</w:t>
      </w:r>
      <w:r>
        <w:rPr>
          <w:rFonts w:hint="eastAsia" w:ascii="宋体" w:hAnsi="宋体" w:eastAsia="宋体" w:cs="宋体"/>
          <w:snapToGrid w:val="0"/>
          <w:color w:val="auto"/>
          <w:kern w:val="0"/>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snapToGrid w:val="0"/>
          <w:color w:val="auto"/>
          <w:kern w:val="0"/>
          <w:sz w:val="24"/>
          <w:highlight w:val="none"/>
          <w:lang w:eastAsia="zh-CN"/>
        </w:rPr>
        <w:t>并且</w:t>
      </w:r>
      <w:r>
        <w:rPr>
          <w:rFonts w:hint="eastAsia" w:ascii="宋体" w:hAnsi="宋体" w:eastAsia="宋体" w:cs="宋体"/>
          <w:snapToGrid w:val="0"/>
          <w:color w:val="auto"/>
          <w:kern w:val="0"/>
          <w:sz w:val="24"/>
          <w:highlight w:val="none"/>
        </w:rPr>
        <w:t>自觉接受有关行政部门监督，协助配合有关异议和投诉处理。采用远程异地评标方式评标的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主场、副场评标专家在评标过程中具有同等权利和义务</w:t>
      </w:r>
    </w:p>
    <w:p w14:paraId="15C81B7D">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15.1.4</w:t>
      </w:r>
      <w:r>
        <w:rPr>
          <w:rFonts w:hint="eastAsia" w:ascii="宋体" w:hAnsi="宋体" w:eastAsia="宋体" w:cs="宋体"/>
          <w:b/>
          <w:bCs/>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应切实履行评标职责，对同一个问题不一致的，按程序要求记录。</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实行少数服从多数的原则，以记名投票方式表决，评</w:t>
      </w:r>
      <w:r>
        <w:rPr>
          <w:rFonts w:hint="eastAsia" w:ascii="宋体" w:hAnsi="宋体" w:eastAsia="宋体" w:cs="宋体"/>
          <w:snapToGrid w:val="0"/>
          <w:color w:val="auto"/>
          <w:kern w:val="0"/>
          <w:sz w:val="24"/>
          <w:highlight w:val="none"/>
          <w:lang w:eastAsia="zh-CN"/>
        </w:rPr>
        <w:t>审</w:t>
      </w:r>
      <w:r>
        <w:rPr>
          <w:rFonts w:hint="eastAsia" w:ascii="宋体" w:hAnsi="宋体" w:eastAsia="宋体" w:cs="宋体"/>
          <w:snapToGrid w:val="0"/>
          <w:color w:val="auto"/>
          <w:kern w:val="0"/>
          <w:sz w:val="24"/>
          <w:highlight w:val="none"/>
        </w:rPr>
        <w:t>结果经</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全体成员过半数通过有效。</w:t>
      </w:r>
    </w:p>
    <w:p w14:paraId="2691AA18">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 xml:space="preserve">15.1.5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1525F17">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AEDCC3">
      <w:pPr>
        <w:spacing w:before="155" w:line="221" w:lineRule="auto"/>
        <w:ind w:left="0" w:leftChars="0" w:firstLine="421" w:firstLineChars="17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 xml:space="preserve">15.2.2 </w:t>
      </w:r>
      <w:r>
        <w:rPr>
          <w:rFonts w:hint="eastAsia" w:ascii="宋体" w:hAnsi="宋体" w:eastAsia="宋体" w:cs="宋体"/>
          <w:color w:val="auto"/>
          <w:spacing w:val="-1"/>
          <w:sz w:val="24"/>
          <w:szCs w:val="24"/>
          <w:highlight w:val="none"/>
          <w:lang w:eastAsia="zh-CN"/>
        </w:rPr>
        <w:t>评标委员会</w:t>
      </w:r>
      <w:r>
        <w:rPr>
          <w:rFonts w:hint="eastAsia" w:ascii="宋体" w:hAnsi="宋体" w:eastAsia="宋体" w:cs="宋体"/>
          <w:color w:val="auto"/>
          <w:spacing w:val="-1"/>
          <w:sz w:val="24"/>
          <w:szCs w:val="24"/>
          <w:highlight w:val="none"/>
        </w:rPr>
        <w:t>专家不主动提出回避的，一经发现，应立即终止其评标活动，已完成评标活动的，其评标结果无效。</w:t>
      </w:r>
    </w:p>
    <w:p w14:paraId="1642B4B0">
      <w:pPr>
        <w:spacing w:before="155" w:line="221" w:lineRule="auto"/>
        <w:ind w:left="0" w:leftChars="0" w:firstLine="421" w:firstLineChars="17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15.3</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评标过程的保密</w:t>
      </w:r>
    </w:p>
    <w:p w14:paraId="163002D0">
      <w:pPr>
        <w:spacing w:before="155" w:line="221" w:lineRule="auto"/>
        <w:ind w:left="0" w:leftChars="0" w:firstLine="421" w:firstLineChars="17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15.3.1</w:t>
      </w:r>
      <w:r>
        <w:rPr>
          <w:rFonts w:hint="eastAsia" w:ascii="宋体" w:hAnsi="宋体" w:eastAsia="宋体" w:cs="宋体"/>
          <w:color w:val="auto"/>
          <w:spacing w:val="-1"/>
          <w:sz w:val="24"/>
          <w:szCs w:val="24"/>
          <w:highlight w:val="none"/>
        </w:rPr>
        <w:t xml:space="preserve"> 开标后，直至授予中标人合同为止，凡属于对投标人文件的审查、澄清、评价和比较有关的资料及与中标候选人的推荐情况，与评标有关的其他任何情况均应严格保密。</w:t>
      </w:r>
    </w:p>
    <w:p w14:paraId="4694A313">
      <w:pPr>
        <w:spacing w:before="155" w:line="221" w:lineRule="auto"/>
        <w:ind w:left="0" w:leftChars="0" w:firstLine="421" w:firstLineChars="17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15.3.2</w:t>
      </w:r>
      <w:r>
        <w:rPr>
          <w:rFonts w:hint="eastAsia" w:ascii="宋体" w:hAnsi="宋体" w:eastAsia="宋体" w:cs="宋体"/>
          <w:color w:val="auto"/>
          <w:spacing w:val="-1"/>
          <w:sz w:val="24"/>
          <w:szCs w:val="24"/>
          <w:highlight w:val="none"/>
        </w:rPr>
        <w:t xml:space="preserve"> 在投标文件的评审和比较、中标候选人推荐以及授予合同的过程中，投标人向招标人和评标委员会施加影响的任何行为，都将会导致其投标被拒绝。</w:t>
      </w:r>
    </w:p>
    <w:p w14:paraId="3745944F">
      <w:pPr>
        <w:spacing w:before="155" w:line="221" w:lineRule="auto"/>
        <w:ind w:left="0" w:leftChars="0" w:firstLine="421" w:firstLineChars="176"/>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 xml:space="preserve">15.3.3 </w:t>
      </w:r>
      <w:r>
        <w:rPr>
          <w:rFonts w:hint="eastAsia" w:ascii="宋体" w:hAnsi="宋体" w:eastAsia="宋体" w:cs="宋体"/>
          <w:color w:val="auto"/>
          <w:spacing w:val="-1"/>
          <w:sz w:val="24"/>
          <w:szCs w:val="24"/>
          <w:highlight w:val="none"/>
        </w:rPr>
        <w:t>中标人确定后，招标人不对未中标人就评标过程以及未能中标原因作出任何解释。未中标人不得向评标委员会组成人员或其他有关人员索问评标过程的情况和材料。</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 xml:space="preserve">3.5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107" w:name="bookmark125"/>
      <w:bookmarkEnd w:id="107"/>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综合评分法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5EFB8E43">
      <w:pP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宋体" w:hAnsi="宋体" w:eastAsia="宋体" w:cs="宋体"/>
          <w:color w:val="auto"/>
          <w:spacing w:val="-4"/>
          <w:sz w:val="24"/>
          <w:szCs w:val="24"/>
          <w:highlight w:val="none"/>
        </w:rPr>
      </w:pPr>
      <w:bookmarkStart w:id="108" w:name="_Toc22778"/>
      <w:r>
        <w:rPr>
          <w:rFonts w:hint="eastAsia" w:ascii="宋体" w:hAnsi="宋体" w:eastAsia="宋体" w:cs="宋体"/>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（3）投标人的资质是否符合招标文件规定；其营业执照、资质证书、安全生产许可证（含实时网页查询页，可参考网址 https://zlaq.mohurd.gov.cn/fwmh/bjxcjgl/fwm</w:t>
      </w:r>
      <w:bookmarkStart w:id="109" w:name="bookmark126"/>
      <w:bookmarkEnd w:id="109"/>
      <w:r>
        <w:rPr>
          <w:rFonts w:hint="eastAsia" w:ascii="宋体" w:hAnsi="宋体" w:eastAsia="宋体" w:cs="宋体"/>
          <w:color w:val="auto"/>
          <w:spacing w:val="2"/>
          <w:sz w:val="24"/>
          <w:szCs w:val="24"/>
          <w:highlight w:val="none"/>
        </w:rPr>
        <w:t>h/pages/construction_safety/qyaqscxkz/qyaqscxkz）是否合法、有效、准确</w:t>
      </w:r>
      <w:r>
        <w:rPr>
          <w:rFonts w:hint="eastAsia" w:ascii="宋体" w:hAnsi="宋体" w:eastAsia="宋体" w:cs="宋体"/>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（5）拟派项目经理、项目技术负责人、专职安全员的条件</w:t>
      </w:r>
      <w:r>
        <w:rPr>
          <w:rFonts w:hint="eastAsia" w:ascii="宋体" w:hAnsi="宋体" w:eastAsia="宋体" w:cs="宋体"/>
          <w:color w:val="auto"/>
          <w:spacing w:val="1"/>
          <w:sz w:val="24"/>
          <w:szCs w:val="24"/>
          <w:highlight w:val="none"/>
        </w:rPr>
        <w:t>是否符合招标文件规</w:t>
      </w:r>
      <w:r>
        <w:rPr>
          <w:rFonts w:hint="eastAsia" w:ascii="宋体" w:hAnsi="宋体" w:eastAsia="宋体" w:cs="宋体"/>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6</w:t>
      </w:r>
      <w:r>
        <w:rPr>
          <w:rFonts w:hint="eastAsia" w:ascii="宋体" w:hAnsi="宋体" w:eastAsia="宋体" w:cs="宋体"/>
          <w:color w:val="auto"/>
          <w:spacing w:val="2"/>
          <w:sz w:val="24"/>
          <w:szCs w:val="24"/>
          <w:highlight w:val="none"/>
        </w:rPr>
        <w:t>）投标人为外省建筑企业的，是否按规定在“进粤</w:t>
      </w:r>
      <w:r>
        <w:rPr>
          <w:rFonts w:hint="eastAsia" w:ascii="宋体" w:hAnsi="宋体" w:eastAsia="宋体" w:cs="宋体"/>
          <w:color w:val="auto"/>
          <w:spacing w:val="1"/>
          <w:sz w:val="24"/>
          <w:szCs w:val="24"/>
          <w:highlight w:val="none"/>
        </w:rPr>
        <w:t>企业和人员诚信信息登记</w:t>
      </w:r>
      <w:r>
        <w:rPr>
          <w:rFonts w:hint="eastAsia" w:ascii="宋体" w:hAnsi="宋体" w:eastAsia="宋体" w:cs="宋体"/>
          <w:color w:val="auto"/>
          <w:spacing w:val="-2"/>
          <w:sz w:val="24"/>
          <w:szCs w:val="24"/>
          <w:highlight w:val="none"/>
        </w:rPr>
        <w:t>平台</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108"/>
    </w:p>
    <w:p w14:paraId="540DEAA8">
      <w:pPr>
        <w:spacing w:before="40" w:line="360" w:lineRule="auto"/>
        <w:ind w:left="501"/>
        <w:outlineLvl w:val="9"/>
        <w:rPr>
          <w:rFonts w:hint="eastAsia" w:ascii="宋体" w:hAnsi="宋体" w:eastAsia="宋体" w:cs="宋体"/>
          <w:color w:val="auto"/>
          <w:sz w:val="24"/>
          <w:szCs w:val="24"/>
          <w:highlight w:val="none"/>
        </w:rPr>
      </w:pPr>
      <w:bookmarkStart w:id="110" w:name="_Toc23632"/>
      <w:bookmarkStart w:id="111" w:name="_Toc20481"/>
      <w:bookmarkStart w:id="112" w:name="_Toc4914"/>
      <w:bookmarkStart w:id="113" w:name="_Toc13304"/>
      <w:r>
        <w:rPr>
          <w:rFonts w:hint="eastAsia" w:ascii="宋体" w:hAnsi="宋体" w:eastAsia="宋体" w:cs="宋体"/>
          <w:color w:val="auto"/>
          <w:spacing w:val="-1"/>
          <w:sz w:val="24"/>
          <w:szCs w:val="24"/>
          <w:highlight w:val="none"/>
        </w:rPr>
        <w:t>（1）各分册是否按招标文件规定加盖电子印章。</w:t>
      </w:r>
      <w:bookmarkEnd w:id="110"/>
      <w:bookmarkEnd w:id="111"/>
      <w:bookmarkEnd w:id="112"/>
      <w:bookmarkEnd w:id="113"/>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114" w:name="_Toc27432"/>
      <w:bookmarkStart w:id="115" w:name="_Toc10806"/>
      <w:bookmarkStart w:id="116" w:name="_Toc28409"/>
      <w:bookmarkStart w:id="117"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114"/>
      <w:bookmarkEnd w:id="115"/>
      <w:bookmarkEnd w:id="116"/>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117"/>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118" w:name="_Toc16645"/>
      <w:bookmarkStart w:id="119" w:name="_Toc22642"/>
      <w:bookmarkStart w:id="120" w:name="_Toc14202"/>
      <w:bookmarkStart w:id="121" w:name="_Toc2256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118"/>
      <w:bookmarkEnd w:id="119"/>
      <w:bookmarkEnd w:id="120"/>
      <w:bookmarkEnd w:id="121"/>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22" w:name="bookmark127"/>
      <w:bookmarkEnd w:id="122"/>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23" w:name="_Toc18204"/>
      <w:bookmarkStart w:id="124" w:name="_Toc19814"/>
      <w:bookmarkStart w:id="125" w:name="_Toc15367"/>
      <w:bookmarkStart w:id="126" w:name="_Toc3211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23"/>
      <w:bookmarkEnd w:id="124"/>
      <w:bookmarkEnd w:id="125"/>
      <w:bookmarkEnd w:id="126"/>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27" w:name="bookmark128"/>
      <w:bookmarkEnd w:id="127"/>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28" w:name="_Toc4119"/>
      <w:bookmarkStart w:id="129" w:name="_Toc14991"/>
      <w:bookmarkStart w:id="130" w:name="_Toc10503"/>
      <w:bookmarkStart w:id="131" w:name="_Toc28572"/>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28"/>
      <w:bookmarkEnd w:id="129"/>
      <w:bookmarkEnd w:id="130"/>
      <w:bookmarkEnd w:id="131"/>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32" w:name="_Toc10398"/>
      <w:bookmarkStart w:id="133" w:name="_Toc18029"/>
      <w:bookmarkStart w:id="134" w:name="_Toc22949"/>
      <w:bookmarkStart w:id="135" w:name="_Toc17510"/>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32"/>
      <w:bookmarkEnd w:id="133"/>
      <w:bookmarkEnd w:id="134"/>
      <w:bookmarkEnd w:id="135"/>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36" w:name="_Toc14059"/>
      <w:bookmarkStart w:id="137" w:name="_Toc16136"/>
      <w:bookmarkStart w:id="138" w:name="_Toc27609"/>
      <w:bookmarkStart w:id="139" w:name="_Toc3958"/>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36"/>
      <w:bookmarkEnd w:id="137"/>
      <w:bookmarkEnd w:id="138"/>
      <w:bookmarkEnd w:id="139"/>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lang w:val="en-US" w:eastAsia="zh-CN"/>
        </w:rPr>
        <w:t>1</w:t>
      </w:r>
      <w:r>
        <w:rPr>
          <w:rFonts w:hint="eastAsia" w:ascii="宋体" w:hAnsi="宋体" w:eastAsia="宋体" w:cs="宋体"/>
          <w:b/>
          <w:bCs/>
          <w:color w:val="auto"/>
          <w:spacing w:val="-1"/>
          <w:sz w:val="24"/>
          <w:szCs w:val="24"/>
          <w:highlight w:val="none"/>
        </w:rPr>
        <w:t xml:space="preserve">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b/>
          <w:bCs/>
          <w:color w:val="auto"/>
          <w:spacing w:val="-34"/>
          <w:sz w:val="24"/>
          <w:szCs w:val="24"/>
          <w:highlight w:val="none"/>
          <w:lang w:val="en-US" w:eastAsia="zh-CN"/>
        </w:rPr>
        <w:t>0.5</w:t>
      </w:r>
      <w:r>
        <w:rPr>
          <w:rFonts w:hint="eastAsia" w:ascii="宋体" w:hAnsi="宋体" w:eastAsia="宋体" w:cs="宋体"/>
          <w:b/>
          <w:bCs/>
          <w:color w:val="auto"/>
          <w:spacing w:val="-2"/>
          <w:sz w:val="24"/>
          <w:szCs w:val="24"/>
          <w:highlight w:val="none"/>
        </w:rPr>
        <w:t>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lang w:val="en-US" w:eastAsia="zh-CN"/>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b/>
          <w:bCs/>
          <w:color w:val="auto"/>
          <w:spacing w:val="-8"/>
          <w:sz w:val="24"/>
          <w:szCs w:val="24"/>
          <w:highlight w:val="none"/>
          <w:lang w:val="en-US" w:eastAsia="zh-CN"/>
        </w:rPr>
        <w:t>0.5</w:t>
      </w:r>
      <w:r>
        <w:rPr>
          <w:rFonts w:hint="eastAsia" w:ascii="宋体" w:hAnsi="宋体" w:eastAsia="宋体" w:cs="宋体"/>
          <w:b/>
          <w:bCs/>
          <w:color w:val="auto"/>
          <w:spacing w:val="-8"/>
          <w:sz w:val="24"/>
          <w:szCs w:val="24"/>
          <w:highlight w:val="none"/>
        </w:rPr>
        <w:t>。</w:t>
      </w:r>
    </w:p>
    <w:p w14:paraId="25245EA0">
      <w:pPr>
        <w:spacing w:before="95" w:line="220" w:lineRule="auto"/>
        <w:ind w:left="503"/>
        <w:outlineLvl w:val="9"/>
        <w:rPr>
          <w:rFonts w:hint="eastAsia" w:ascii="宋体" w:hAnsi="宋体" w:eastAsia="宋体" w:cs="宋体"/>
          <w:color w:val="auto"/>
          <w:sz w:val="24"/>
          <w:szCs w:val="24"/>
          <w:highlight w:val="none"/>
        </w:rPr>
      </w:pPr>
      <w:bookmarkStart w:id="140" w:name="_Toc576"/>
      <w:bookmarkStart w:id="141" w:name="_Toc7915"/>
      <w:bookmarkStart w:id="142" w:name="_Toc4990"/>
      <w:bookmarkStart w:id="143" w:name="_Toc3861"/>
      <w:r>
        <w:rPr>
          <w:rFonts w:hint="eastAsia" w:ascii="宋体" w:hAnsi="宋体" w:eastAsia="宋体" w:cs="宋体"/>
          <w:color w:val="auto"/>
          <w:spacing w:val="-3"/>
          <w:sz w:val="24"/>
          <w:szCs w:val="24"/>
          <w:highlight w:val="none"/>
        </w:rPr>
        <w:t>（3）综合得分</w:t>
      </w:r>
      <w:bookmarkEnd w:id="140"/>
      <w:bookmarkEnd w:id="141"/>
      <w:bookmarkEnd w:id="142"/>
      <w:bookmarkEnd w:id="143"/>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154" w:line="299" w:lineRule="auto"/>
        <w:ind w:left="12" w:right="81" w:firstLine="474"/>
        <w:rPr>
          <w:rFonts w:hint="eastAsia" w:ascii="宋体" w:hAnsi="宋体" w:eastAsia="宋体" w:cs="宋体"/>
          <w:b/>
          <w:bCs/>
          <w:color w:val="auto"/>
          <w:spacing w:val="-1"/>
          <w:sz w:val="24"/>
          <w:szCs w:val="24"/>
          <w:highlight w:val="none"/>
        </w:rPr>
      </w:pPr>
      <w:bookmarkStart w:id="144" w:name="_Toc2885"/>
      <w:bookmarkStart w:id="145" w:name="_Toc30671"/>
      <w:bookmarkStart w:id="146" w:name="_Toc32384"/>
      <w:bookmarkStart w:id="147" w:name="_Toc25214"/>
      <w:r>
        <w:rPr>
          <w:rFonts w:hint="eastAsia" w:ascii="宋体" w:hAnsi="宋体" w:eastAsia="宋体" w:cs="宋体"/>
          <w:b/>
          <w:bCs/>
          <w:color w:val="auto"/>
          <w:spacing w:val="-1"/>
          <w:sz w:val="24"/>
          <w:szCs w:val="24"/>
          <w:highlight w:val="none"/>
        </w:rPr>
        <w:t>（4）</w:t>
      </w:r>
      <w:bookmarkEnd w:id="144"/>
      <w:bookmarkEnd w:id="145"/>
      <w:bookmarkEnd w:id="146"/>
      <w:bookmarkEnd w:id="147"/>
      <w:r>
        <w:rPr>
          <w:rFonts w:hint="eastAsia" w:ascii="宋体" w:hAnsi="宋体" w:eastAsia="宋体" w:cs="宋体"/>
          <w:b/>
          <w:bCs/>
          <w:color w:val="auto"/>
          <w:spacing w:val="-1"/>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1"/>
          <w:sz w:val="24"/>
          <w:szCs w:val="24"/>
          <w:highlight w:val="none"/>
          <w:lang w:val="en-US" w:eastAsia="zh-CN"/>
        </w:rPr>
        <w:t>由</w:t>
      </w:r>
      <w:r>
        <w:rPr>
          <w:rFonts w:hint="eastAsia" w:ascii="宋体" w:hAnsi="宋体" w:eastAsia="宋体" w:cs="宋体"/>
          <w:b/>
          <w:bCs/>
          <w:color w:val="auto"/>
          <w:spacing w:val="-1"/>
          <w:sz w:val="24"/>
          <w:szCs w:val="24"/>
          <w:highlight w:val="none"/>
        </w:rPr>
        <w:t>大</w:t>
      </w:r>
      <w:r>
        <w:rPr>
          <w:rFonts w:hint="eastAsia" w:ascii="宋体" w:hAnsi="宋体" w:eastAsia="宋体" w:cs="宋体"/>
          <w:b/>
          <w:bCs/>
          <w:color w:val="auto"/>
          <w:spacing w:val="-1"/>
          <w:sz w:val="24"/>
          <w:szCs w:val="24"/>
          <w:highlight w:val="none"/>
          <w:lang w:val="en-US" w:eastAsia="zh-CN"/>
        </w:rPr>
        <w:t>到</w:t>
      </w:r>
      <w:r>
        <w:rPr>
          <w:rFonts w:hint="eastAsia" w:ascii="宋体" w:hAnsi="宋体" w:eastAsia="宋体" w:cs="宋体"/>
          <w:b/>
          <w:bCs/>
          <w:color w:val="auto"/>
          <w:spacing w:val="-1"/>
          <w:sz w:val="24"/>
          <w:szCs w:val="24"/>
          <w:highlight w:val="none"/>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ascii="宋体" w:hAnsi="宋体" w:eastAsia="宋体" w:cs="宋体"/>
          <w:color w:val="auto"/>
          <w:highlight w:val="none"/>
        </w:rPr>
      </w:pPr>
    </w:p>
    <w:p w14:paraId="40D4E59D">
      <w:pPr>
        <w:spacing w:before="98" w:line="221" w:lineRule="auto"/>
        <w:ind w:left="4248"/>
        <w:outlineLvl w:val="4"/>
        <w:rPr>
          <w:rFonts w:hint="eastAsia" w:ascii="宋体" w:hAnsi="宋体" w:eastAsia="宋体" w:cs="宋体"/>
          <w:b/>
          <w:bCs/>
          <w:color w:val="auto"/>
          <w:spacing w:val="-6"/>
          <w:sz w:val="30"/>
          <w:szCs w:val="30"/>
          <w:highlight w:val="none"/>
        </w:rPr>
      </w:pPr>
      <w:bookmarkStart w:id="148" w:name="_Toc3020"/>
      <w:bookmarkStart w:id="149" w:name="_Toc17375"/>
      <w:bookmarkStart w:id="150" w:name="_Toc16801"/>
      <w:r>
        <w:rPr>
          <w:rFonts w:hint="eastAsia" w:ascii="宋体" w:hAnsi="宋体" w:eastAsia="宋体" w:cs="宋体"/>
          <w:b/>
          <w:bCs/>
          <w:color w:val="auto"/>
          <w:spacing w:val="-6"/>
          <w:sz w:val="30"/>
          <w:szCs w:val="30"/>
          <w:highlight w:val="none"/>
        </w:rPr>
        <w:t>综合评分表</w:t>
      </w:r>
      <w:bookmarkEnd w:id="148"/>
      <w:bookmarkEnd w:id="149"/>
      <w:bookmarkEnd w:id="150"/>
    </w:p>
    <w:tbl>
      <w:tblPr>
        <w:tblStyle w:val="14"/>
        <w:tblW w:w="9504" w:type="dxa"/>
        <w:jc w:val="center"/>
        <w:tblLayout w:type="fixed"/>
        <w:tblCellMar>
          <w:top w:w="0" w:type="dxa"/>
          <w:left w:w="108" w:type="dxa"/>
          <w:bottom w:w="0" w:type="dxa"/>
          <w:right w:w="108" w:type="dxa"/>
        </w:tblCellMar>
      </w:tblPr>
      <w:tblGrid>
        <w:gridCol w:w="1269"/>
        <w:gridCol w:w="3866"/>
        <w:gridCol w:w="4369"/>
      </w:tblGrid>
      <w:tr w14:paraId="68417384">
        <w:tblPrEx>
          <w:tblCellMar>
            <w:top w:w="0" w:type="dxa"/>
            <w:left w:w="108" w:type="dxa"/>
            <w:bottom w:w="0" w:type="dxa"/>
            <w:right w:w="108" w:type="dxa"/>
          </w:tblCellMar>
        </w:tblPrEx>
        <w:trPr>
          <w:trHeight w:val="481" w:hRule="exact"/>
          <w:jc w:val="center"/>
        </w:trPr>
        <w:tc>
          <w:tcPr>
            <w:tcW w:w="9504"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05F1BD67">
            <w:pPr>
              <w:pStyle w:val="5"/>
              <w:tabs>
                <w:tab w:val="left" w:pos="1354"/>
                <w:tab w:val="left" w:pos="1459"/>
                <w:tab w:val="center" w:pos="3902"/>
                <w:tab w:val="right" w:pos="7805"/>
              </w:tabs>
              <w:wordWrap w:val="0"/>
              <w:adjustRightInd w:val="0"/>
              <w:snapToGrid w:val="0"/>
              <w:spacing w:line="360" w:lineRule="auto"/>
              <w:rPr>
                <w:rFonts w:hint="eastAsia" w:ascii="宋体" w:hAnsi="宋体" w:eastAsia="宋体" w:cs="宋体"/>
                <w:b/>
                <w:bCs/>
                <w:snapToGrid w:val="0"/>
                <w:color w:val="auto"/>
                <w:kern w:val="0"/>
                <w:sz w:val="21"/>
                <w:szCs w:val="21"/>
                <w:highlight w:val="none"/>
              </w:rPr>
            </w:pPr>
            <w:bookmarkStart w:id="151" w:name="_Toc5769"/>
            <w:bookmarkStart w:id="152" w:name="_Toc9725"/>
            <w:bookmarkStart w:id="153" w:name="_Toc17436"/>
            <w:bookmarkStart w:id="154" w:name="_Toc31744"/>
            <w:r>
              <w:rPr>
                <w:rFonts w:hint="eastAsia" w:ascii="宋体" w:hAnsi="宋体" w:eastAsia="宋体" w:cs="宋体"/>
                <w:b/>
                <w:bCs/>
                <w:snapToGrid w:val="0"/>
                <w:color w:val="auto"/>
                <w:kern w:val="0"/>
                <w:sz w:val="21"/>
                <w:szCs w:val="21"/>
                <w:highlight w:val="none"/>
              </w:rPr>
              <w:t>商务部分，满分：</w:t>
            </w:r>
            <w:r>
              <w:rPr>
                <w:rFonts w:hint="eastAsia" w:ascii="宋体" w:hAnsi="宋体" w:eastAsia="宋体" w:cs="宋体"/>
                <w:b/>
                <w:bCs/>
                <w:snapToGrid w:val="0"/>
                <w:color w:val="auto"/>
                <w:kern w:val="0"/>
                <w:sz w:val="21"/>
                <w:szCs w:val="21"/>
                <w:highlight w:val="none"/>
                <w:u w:val="single"/>
              </w:rPr>
              <w:t>80</w:t>
            </w:r>
            <w:r>
              <w:rPr>
                <w:rFonts w:hint="eastAsia" w:ascii="宋体" w:hAnsi="宋体" w:eastAsia="宋体" w:cs="宋体"/>
                <w:b/>
                <w:bCs/>
                <w:snapToGrid w:val="0"/>
                <w:color w:val="auto"/>
                <w:kern w:val="0"/>
                <w:sz w:val="21"/>
                <w:szCs w:val="21"/>
                <w:highlight w:val="none"/>
              </w:rPr>
              <w:t>分。</w:t>
            </w:r>
          </w:p>
        </w:tc>
      </w:tr>
      <w:tr w14:paraId="6FB2BD3D">
        <w:tblPrEx>
          <w:tblCellMar>
            <w:top w:w="0" w:type="dxa"/>
            <w:left w:w="108" w:type="dxa"/>
            <w:bottom w:w="0" w:type="dxa"/>
            <w:right w:w="108" w:type="dxa"/>
          </w:tblCellMar>
        </w:tblPrEx>
        <w:trPr>
          <w:trHeight w:val="434" w:hRule="exac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3590D7A9">
            <w:pPr>
              <w:pStyle w:val="5"/>
              <w:tabs>
                <w:tab w:val="left" w:pos="1354"/>
                <w:tab w:val="left" w:pos="1459"/>
                <w:tab w:val="center" w:pos="3902"/>
                <w:tab w:val="right" w:pos="7805"/>
              </w:tabs>
              <w:wordWrap w:val="0"/>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评分因素</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5DC9B5D1">
            <w:pPr>
              <w:pStyle w:val="5"/>
              <w:tabs>
                <w:tab w:val="left" w:pos="1354"/>
                <w:tab w:val="left" w:pos="1459"/>
                <w:tab w:val="center" w:pos="3902"/>
                <w:tab w:val="right" w:pos="7805"/>
              </w:tabs>
              <w:wordWrap w:val="0"/>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评分标准</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6F43F17F">
            <w:pPr>
              <w:pStyle w:val="5"/>
              <w:tabs>
                <w:tab w:val="left" w:pos="1354"/>
                <w:tab w:val="left" w:pos="1459"/>
                <w:tab w:val="center" w:pos="3902"/>
                <w:tab w:val="right" w:pos="7805"/>
              </w:tabs>
              <w:wordWrap w:val="0"/>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备注</w:t>
            </w:r>
          </w:p>
        </w:tc>
      </w:tr>
      <w:tr w14:paraId="3E7D6A0C">
        <w:tblPrEx>
          <w:tblCellMar>
            <w:top w:w="0" w:type="dxa"/>
            <w:left w:w="108" w:type="dxa"/>
            <w:bottom w:w="0" w:type="dxa"/>
            <w:right w:w="108" w:type="dxa"/>
          </w:tblCellMar>
        </w:tblPrEx>
        <w:trPr>
          <w:trHeight w:val="2061"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C2FDB8C">
            <w:pPr>
              <w:pStyle w:val="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36451835">
            <w:pPr>
              <w:pStyle w:val="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综合素质</w:t>
            </w:r>
          </w:p>
          <w:p w14:paraId="6B43BB88">
            <w:pPr>
              <w:pStyle w:val="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10</w:t>
            </w:r>
            <w:r>
              <w:rPr>
                <w:rFonts w:hint="eastAsia" w:ascii="宋体" w:hAnsi="宋体" w:eastAsia="宋体" w:cs="宋体"/>
                <w:snapToGrid w:val="0"/>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2D495E78">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项目经理职称情况：</w:t>
            </w:r>
          </w:p>
          <w:p w14:paraId="0AC40D17">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1．具备助理工程师或以上职称的，得1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分。</w:t>
            </w:r>
          </w:p>
          <w:p w14:paraId="4437F524">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2．具备技术员职称的，得</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分。</w:t>
            </w:r>
          </w:p>
          <w:p w14:paraId="76E4DF50">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3．不具备以上职称的，不予计分。</w:t>
            </w:r>
          </w:p>
          <w:p w14:paraId="340FAC07">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本项最高得1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分。</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7E5F2A52">
            <w:pPr>
              <w:pStyle w:val="5"/>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1.需附职称证彩色扫描件。</w:t>
            </w:r>
          </w:p>
        </w:tc>
      </w:tr>
      <w:tr w14:paraId="093E5C91">
        <w:trPr>
          <w:trHeight w:val="783"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54FF563E">
            <w:pPr>
              <w:pStyle w:val="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企业业绩</w:t>
            </w:r>
          </w:p>
          <w:p w14:paraId="23B556E4">
            <w:pPr>
              <w:pStyle w:val="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184EC9EF">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企业近</w:t>
            </w:r>
            <w:r>
              <w:rPr>
                <w:rFonts w:hint="eastAsia" w:ascii="宋体" w:hAnsi="宋体" w:eastAsia="宋体" w:cs="宋体"/>
                <w:color w:val="auto"/>
                <w:kern w:val="0"/>
                <w:sz w:val="21"/>
                <w:szCs w:val="21"/>
                <w:highlight w:val="none"/>
                <w:u w:val="single"/>
              </w:rPr>
              <w:t>5</w:t>
            </w:r>
            <w:r>
              <w:rPr>
                <w:rFonts w:hint="eastAsia" w:ascii="宋体" w:hAnsi="宋体" w:eastAsia="宋体" w:cs="宋体"/>
                <w:color w:val="auto"/>
                <w:kern w:val="0"/>
                <w:sz w:val="21"/>
                <w:szCs w:val="21"/>
                <w:highlight w:val="none"/>
              </w:rPr>
              <w:t>年来（202</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年01月01日至今）业绩情况：</w:t>
            </w:r>
          </w:p>
          <w:p w14:paraId="3773585E">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u w:val="single"/>
              </w:rPr>
              <w:t>承接</w:t>
            </w:r>
            <w:r>
              <w:rPr>
                <w:rFonts w:hint="eastAsia" w:ascii="宋体" w:hAnsi="宋体" w:eastAsia="宋体" w:cs="宋体"/>
                <w:color w:val="auto"/>
                <w:kern w:val="0"/>
                <w:sz w:val="21"/>
                <w:szCs w:val="21"/>
                <w:highlight w:val="none"/>
              </w:rPr>
              <w:t>过类似工程的，每个得</w:t>
            </w:r>
            <w:r>
              <w:rPr>
                <w:rFonts w:hint="eastAsia" w:ascii="宋体" w:hAnsi="宋体" w:eastAsia="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rPr>
              <w:t>分。</w:t>
            </w:r>
          </w:p>
          <w:p w14:paraId="052E3710">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2.未</w:t>
            </w:r>
            <w:r>
              <w:rPr>
                <w:rFonts w:hint="eastAsia" w:ascii="宋体" w:hAnsi="宋体" w:eastAsia="宋体" w:cs="宋体"/>
                <w:color w:val="auto"/>
                <w:kern w:val="0"/>
                <w:sz w:val="21"/>
                <w:szCs w:val="21"/>
                <w:highlight w:val="none"/>
                <w:u w:val="single"/>
              </w:rPr>
              <w:t>承接</w:t>
            </w:r>
            <w:r>
              <w:rPr>
                <w:rFonts w:hint="eastAsia" w:ascii="宋体" w:hAnsi="宋体" w:eastAsia="宋体" w:cs="宋体"/>
                <w:color w:val="auto"/>
                <w:kern w:val="0"/>
                <w:sz w:val="21"/>
                <w:szCs w:val="21"/>
                <w:highlight w:val="none"/>
              </w:rPr>
              <w:t>过类似工程的，不予计分。</w:t>
            </w:r>
          </w:p>
          <w:p w14:paraId="3AF867D3">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3.本项最高得1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分。</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5EA13DE1">
            <w:pPr>
              <w:spacing w:beforeLines="50"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1.类似工程指：</w:t>
            </w:r>
            <w:r>
              <w:rPr>
                <w:rFonts w:hint="eastAsia" w:ascii="宋体" w:hAnsi="宋体" w:eastAsia="宋体" w:cs="宋体"/>
                <w:color w:val="auto"/>
                <w:kern w:val="0"/>
                <w:sz w:val="21"/>
                <w:szCs w:val="21"/>
                <w:highlight w:val="none"/>
                <w:lang w:val="en-US" w:eastAsia="zh-CN"/>
              </w:rPr>
              <w:t>建筑或市政工程类</w:t>
            </w:r>
            <w:r>
              <w:rPr>
                <w:rFonts w:hint="eastAsia" w:ascii="宋体" w:hAnsi="宋体" w:eastAsia="宋体" w:cs="宋体"/>
                <w:color w:val="auto"/>
                <w:kern w:val="0"/>
                <w:sz w:val="21"/>
                <w:szCs w:val="21"/>
                <w:highlight w:val="none"/>
              </w:rPr>
              <w:t>。</w:t>
            </w:r>
          </w:p>
          <w:p w14:paraId="109E6D4C">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2.需附有关业绩中标（或成交）通知书或合同</w:t>
            </w:r>
            <w:r>
              <w:rPr>
                <w:rFonts w:hint="eastAsia" w:ascii="宋体" w:hAnsi="宋体" w:eastAsia="宋体" w:cs="宋体"/>
                <w:color w:val="auto"/>
                <w:kern w:val="0"/>
                <w:sz w:val="21"/>
                <w:szCs w:val="21"/>
                <w:highlight w:val="none"/>
                <w:lang w:val="en-US" w:eastAsia="zh-CN"/>
              </w:rPr>
              <w:t>协议书</w:t>
            </w:r>
            <w:r>
              <w:rPr>
                <w:rFonts w:hint="eastAsia" w:ascii="宋体" w:hAnsi="宋体" w:eastAsia="宋体" w:cs="宋体"/>
                <w:color w:val="auto"/>
                <w:kern w:val="0"/>
                <w:sz w:val="21"/>
                <w:szCs w:val="21"/>
                <w:highlight w:val="none"/>
              </w:rPr>
              <w:t>彩色扫描件。</w:t>
            </w:r>
          </w:p>
          <w:p w14:paraId="079779B7">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3.业绩时间以中标（或成交）通知书或合同日期为准。</w:t>
            </w:r>
          </w:p>
          <w:p w14:paraId="45E36A8F">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4.任一业绩有以下情形之一的，该业绩视为无效，不予计分：</w:t>
            </w:r>
          </w:p>
          <w:p w14:paraId="5E12120A">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①未提供业绩证明材料彩色扫描件的；</w:t>
            </w:r>
          </w:p>
          <w:p w14:paraId="6DA19AA9">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②业绩不属于类似工程的；</w:t>
            </w:r>
          </w:p>
          <w:p w14:paraId="397A77DD">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③业绩时间不符合要求的。</w:t>
            </w:r>
          </w:p>
        </w:tc>
      </w:tr>
      <w:tr w14:paraId="7C6D5D3E">
        <w:tblPrEx>
          <w:tblCellMar>
            <w:top w:w="0" w:type="dxa"/>
            <w:left w:w="108" w:type="dxa"/>
            <w:bottom w:w="0" w:type="dxa"/>
            <w:right w:w="108" w:type="dxa"/>
          </w:tblCellMar>
        </w:tblPrEx>
        <w:trPr>
          <w:trHeight w:val="516"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51076840">
            <w:pPr>
              <w:pStyle w:val="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企业银行资信评级</w:t>
            </w:r>
          </w:p>
          <w:p w14:paraId="5670BF33">
            <w:pPr>
              <w:pStyle w:val="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6E756F30">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1.银行资信评级AAA的，得</w:t>
            </w:r>
            <w:r>
              <w:rPr>
                <w:rFonts w:hint="eastAsia" w:ascii="宋体" w:hAnsi="宋体" w:eastAsia="宋体" w:cs="宋体"/>
                <w:color w:val="auto"/>
                <w:kern w:val="0"/>
                <w:sz w:val="21"/>
                <w:szCs w:val="21"/>
                <w:highlight w:val="none"/>
                <w:u w:val="single"/>
              </w:rPr>
              <w:t>1</w:t>
            </w:r>
            <w:r>
              <w:rPr>
                <w:rFonts w:hint="eastAsia" w:ascii="宋体" w:hAnsi="宋体" w:eastAsia="宋体" w:cs="宋体"/>
                <w:color w:val="auto"/>
                <w:kern w:val="0"/>
                <w:sz w:val="21"/>
                <w:szCs w:val="21"/>
                <w:highlight w:val="none"/>
                <w:u w:val="single"/>
                <w:lang w:val="en-US" w:eastAsia="zh-CN"/>
              </w:rPr>
              <w:t>0</w:t>
            </w:r>
            <w:r>
              <w:rPr>
                <w:rFonts w:hint="eastAsia" w:ascii="宋体" w:hAnsi="宋体" w:eastAsia="宋体" w:cs="宋体"/>
                <w:color w:val="auto"/>
                <w:kern w:val="0"/>
                <w:sz w:val="21"/>
                <w:szCs w:val="21"/>
                <w:highlight w:val="none"/>
              </w:rPr>
              <w:t>分；</w:t>
            </w:r>
          </w:p>
          <w:p w14:paraId="40C8AB60">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2.银行资信评级AA（含AA＋、AA－）的，得</w:t>
            </w:r>
            <w:r>
              <w:rPr>
                <w:rFonts w:hint="eastAsia" w:ascii="宋体" w:hAnsi="宋体" w:eastAsia="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rPr>
              <w:t>分。</w:t>
            </w:r>
          </w:p>
          <w:p w14:paraId="12295065">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3.银行资信评级A（含A＋、A－）的，得</w:t>
            </w:r>
            <w:r>
              <w:rPr>
                <w:rFonts w:hint="eastAsia" w:ascii="宋体" w:hAnsi="宋体" w:eastAsia="宋体" w:cs="宋体"/>
                <w:color w:val="auto"/>
                <w:kern w:val="0"/>
                <w:sz w:val="21"/>
                <w:szCs w:val="21"/>
                <w:highlight w:val="none"/>
                <w:u w:val="single"/>
              </w:rPr>
              <w:t>2</w:t>
            </w:r>
            <w:r>
              <w:rPr>
                <w:rFonts w:hint="eastAsia" w:ascii="宋体" w:hAnsi="宋体" w:eastAsia="宋体" w:cs="宋体"/>
                <w:color w:val="auto"/>
                <w:kern w:val="0"/>
                <w:sz w:val="21"/>
                <w:szCs w:val="21"/>
                <w:highlight w:val="none"/>
              </w:rPr>
              <w:t>分。</w:t>
            </w:r>
          </w:p>
          <w:p w14:paraId="0DF54E31">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4.未获得过以上评级的，或评级证书无效的，不予计分。</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22B9737E">
            <w:pPr>
              <w:spacing w:beforeLines="50"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1.需附在有效期内的资信评级证书彩色扫描件。</w:t>
            </w:r>
          </w:p>
          <w:p w14:paraId="1F3D69F1">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2.等级证书（证明）须由企业基本账户开户银行出具。</w:t>
            </w:r>
          </w:p>
          <w:p w14:paraId="52083405">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3.等级证书（证明）有以下情形之一的，视为无效：</w:t>
            </w:r>
          </w:p>
          <w:p w14:paraId="3C8F1F04">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①未提供等级证书彩色扫描件的；</w:t>
            </w:r>
          </w:p>
          <w:p w14:paraId="1B4448FD">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②等级证书（证明）不在有效期内的；</w:t>
            </w:r>
          </w:p>
          <w:p w14:paraId="2A31C63D">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③出具机构不符合要求的。</w:t>
            </w:r>
          </w:p>
        </w:tc>
      </w:tr>
      <w:tr w14:paraId="58667DEE">
        <w:tblPrEx>
          <w:tblCellMar>
            <w:top w:w="0" w:type="dxa"/>
            <w:left w:w="108" w:type="dxa"/>
            <w:bottom w:w="0" w:type="dxa"/>
            <w:right w:w="108" w:type="dxa"/>
          </w:tblCellMar>
        </w:tblPrEx>
        <w:trPr>
          <w:trHeight w:val="2304"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23677CA3">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企业管理</w:t>
            </w:r>
          </w:p>
          <w:p w14:paraId="5EC880E2">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体系认证</w:t>
            </w:r>
          </w:p>
          <w:p w14:paraId="318B303B">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369BEF6A">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企业同时具有</w:t>
            </w:r>
            <w:r>
              <w:rPr>
                <w:rFonts w:hint="eastAsia" w:ascii="宋体" w:hAnsi="宋体" w:eastAsia="宋体" w:cs="宋体"/>
                <w:color w:val="auto"/>
                <w:kern w:val="0"/>
                <w:sz w:val="21"/>
                <w:szCs w:val="21"/>
                <w:highlight w:val="none"/>
              </w:rPr>
              <w:t>质量管理体系认证、职业健康安全管理体系认证、环境管理体系认证</w:t>
            </w:r>
            <w:r>
              <w:rPr>
                <w:rFonts w:hint="eastAsia" w:ascii="宋体" w:hAnsi="宋体" w:eastAsia="宋体" w:cs="宋体"/>
                <w:color w:val="auto"/>
                <w:kern w:val="0"/>
                <w:sz w:val="21"/>
                <w:szCs w:val="21"/>
                <w:highlight w:val="none"/>
                <w:lang w:val="en-US" w:eastAsia="zh-CN"/>
              </w:rPr>
              <w:t>的</w:t>
            </w:r>
            <w:r>
              <w:rPr>
                <w:rFonts w:hint="eastAsia" w:ascii="宋体" w:hAnsi="宋体" w:eastAsia="宋体" w:cs="宋体"/>
                <w:color w:val="auto"/>
                <w:kern w:val="0"/>
                <w:sz w:val="21"/>
                <w:szCs w:val="21"/>
                <w:highlight w:val="none"/>
              </w:rPr>
              <w:t>，得</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p>
          <w:p w14:paraId="263DCD2A">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2．未获得以上认证的，不予计分。</w:t>
            </w:r>
          </w:p>
          <w:p w14:paraId="44C936CD">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3.本项最高得1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 xml:space="preserve">分。 </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652CF581">
            <w:pPr>
              <w:spacing w:beforeLines="50"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1.需附在有效期内的认证证书彩色扫描件。</w:t>
            </w:r>
          </w:p>
          <w:p w14:paraId="485827BD">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2.任一认证证书有以下情形之一的，该认证证书视为无效，不予计分：</w:t>
            </w:r>
          </w:p>
          <w:p w14:paraId="44D1F649">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①未提供认证证书彩色扫描件的；</w:t>
            </w:r>
          </w:p>
          <w:p w14:paraId="62872FF5">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②认证证书不在有效期内的。</w:t>
            </w:r>
          </w:p>
        </w:tc>
      </w:tr>
      <w:tr w14:paraId="208B6FCF">
        <w:tblPrEx>
          <w:tblCellMar>
            <w:top w:w="0" w:type="dxa"/>
            <w:left w:w="108" w:type="dxa"/>
            <w:bottom w:w="0" w:type="dxa"/>
            <w:right w:w="108" w:type="dxa"/>
          </w:tblCellMar>
        </w:tblPrEx>
        <w:trPr>
          <w:trHeight w:val="90"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6EFF2C5">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企业</w:t>
            </w:r>
          </w:p>
          <w:p w14:paraId="3592B1ED">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财务状况</w:t>
            </w:r>
          </w:p>
          <w:p w14:paraId="463D9BB2">
            <w:pPr>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009D97C8">
            <w:pPr>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1.提供不少于2</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0万元银行授信证明的，得</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分。</w:t>
            </w:r>
          </w:p>
          <w:p w14:paraId="75AA0D58">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rPr>
              <w:t>2.提供投标人基本账户在本项目招标公告发布之日起至投标截止时间期间出现过至少连续3日不少于2</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0万元存款余额资金流水证明的，得</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分。</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2E92EC9C">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1.需附在有效期内的有关证明彩色扫描件。</w:t>
            </w:r>
          </w:p>
          <w:p w14:paraId="75BE3710">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2.银行授信证明有以下情形之一的，视为无效， 不予计分：</w:t>
            </w:r>
          </w:p>
          <w:p w14:paraId="02BEADCF">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①授信证明不在有效期内的；</w:t>
            </w:r>
          </w:p>
          <w:p w14:paraId="644B8FCD">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②授信额度不符合要求的；</w:t>
            </w:r>
          </w:p>
          <w:p w14:paraId="270DD100">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3.存款余额资金流水证明有以下情形之一的， 视为无效，不予计分：</w:t>
            </w:r>
          </w:p>
          <w:p w14:paraId="3FDD0EC7">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①存款账户不是基本账户的；</w:t>
            </w:r>
          </w:p>
          <w:p w14:paraId="5B1CE5C0">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②存款时间不符合要求的；</w:t>
            </w:r>
          </w:p>
          <w:p w14:paraId="58D9CF44">
            <w:pPr>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③存款额度不符合要求的。</w:t>
            </w:r>
          </w:p>
        </w:tc>
      </w:tr>
      <w:tr w14:paraId="1E0D2FBE">
        <w:tblPrEx>
          <w:tblCellMar>
            <w:top w:w="0" w:type="dxa"/>
            <w:left w:w="108" w:type="dxa"/>
            <w:bottom w:w="0" w:type="dxa"/>
            <w:right w:w="108" w:type="dxa"/>
          </w:tblCellMar>
        </w:tblPrEx>
        <w:trPr>
          <w:trHeight w:val="2904" w:hRule="atLeast"/>
          <w:jc w:val="center"/>
        </w:trPr>
        <w:tc>
          <w:tcPr>
            <w:tcW w:w="1269" w:type="dxa"/>
            <w:vMerge w:val="restart"/>
            <w:tcBorders>
              <w:top w:val="single" w:color="auto" w:sz="4" w:space="0"/>
              <w:left w:val="single" w:color="auto" w:sz="4" w:space="0"/>
              <w:bottom w:val="single" w:color="auto" w:sz="4" w:space="0"/>
              <w:right w:val="single" w:color="auto" w:sz="4" w:space="0"/>
            </w:tcBorders>
            <w:noWrap w:val="0"/>
            <w:vAlign w:val="center"/>
          </w:tcPr>
          <w:p w14:paraId="3DAB3CC1">
            <w:pPr>
              <w:pStyle w:val="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p w14:paraId="75B4C47F">
            <w:pPr>
              <w:pStyle w:val="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自选项</w:t>
            </w:r>
          </w:p>
          <w:p w14:paraId="77B3EF1F">
            <w:pPr>
              <w:pStyle w:val="5"/>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3</w:t>
            </w:r>
            <w:r>
              <w:rPr>
                <w:rFonts w:hint="eastAsia" w:ascii="宋体" w:hAnsi="宋体" w:eastAsia="宋体" w:cs="宋体"/>
                <w:snapToGrid w:val="0"/>
                <w:color w:val="auto"/>
                <w:kern w:val="0"/>
                <w:sz w:val="21"/>
                <w:szCs w:val="21"/>
                <w:highlight w:val="none"/>
              </w:rPr>
              <w:t>0分）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5A8242E8">
            <w:pPr>
              <w:pStyle w:val="5"/>
              <w:widowControl/>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1.近 5年来（202</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年1月1日至今）投标人未发生事故等级为一般事故及以上的生产安全事故、一般质量事故及以上的工程质量事故的，得</w:t>
            </w: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分；</w:t>
            </w:r>
          </w:p>
          <w:p w14:paraId="658A7E1B">
            <w:pPr>
              <w:pStyle w:val="5"/>
              <w:widowControl/>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2．其他情形的，不予计分。</w:t>
            </w:r>
          </w:p>
          <w:p w14:paraId="3CC9458C">
            <w:pPr>
              <w:pStyle w:val="11"/>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本项最高得10分。</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7FD17186">
            <w:pPr>
              <w:pStyle w:val="5"/>
              <w:widowControl/>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1.需提供本单位承诺书（格式自定）并加盖本单位公章。</w:t>
            </w:r>
          </w:p>
          <w:p w14:paraId="787D9714">
            <w:pPr>
              <w:pStyle w:val="5"/>
              <w:widowControl/>
              <w:wordWrap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2.未提供本单位承诺书并加盖本单位公章的，按第2项标准处理。</w:t>
            </w:r>
          </w:p>
        </w:tc>
      </w:tr>
      <w:tr w14:paraId="7547B768">
        <w:tblPrEx>
          <w:tblCellMar>
            <w:top w:w="0" w:type="dxa"/>
            <w:left w:w="108" w:type="dxa"/>
            <w:bottom w:w="0" w:type="dxa"/>
            <w:right w:w="108" w:type="dxa"/>
          </w:tblCellMar>
        </w:tblPrEx>
        <w:trPr>
          <w:trHeight w:val="1702" w:hRule="atLeast"/>
          <w:jc w:val="center"/>
        </w:trPr>
        <w:tc>
          <w:tcPr>
            <w:tcW w:w="1269" w:type="dxa"/>
            <w:vMerge w:val="continue"/>
            <w:tcBorders>
              <w:top w:val="single" w:color="auto" w:sz="4" w:space="0"/>
              <w:left w:val="single" w:color="auto" w:sz="4" w:space="0"/>
              <w:bottom w:val="single" w:color="auto" w:sz="4" w:space="0"/>
              <w:right w:val="single" w:color="auto" w:sz="4" w:space="0"/>
            </w:tcBorders>
            <w:noWrap w:val="0"/>
            <w:vAlign w:val="center"/>
          </w:tcPr>
          <w:p w14:paraId="2CB6ABC8">
            <w:pPr>
              <w:pStyle w:val="5"/>
              <w:wordWrap w:val="0"/>
              <w:adjustRightInd w:val="0"/>
              <w:snapToGrid w:val="0"/>
              <w:spacing w:line="360" w:lineRule="auto"/>
              <w:rPr>
                <w:rFonts w:hint="eastAsia" w:ascii="宋体" w:hAnsi="宋体" w:eastAsia="宋体" w:cs="宋体"/>
                <w:snapToGrid w:val="0"/>
                <w:color w:val="auto"/>
                <w:kern w:val="0"/>
                <w:sz w:val="21"/>
                <w:szCs w:val="21"/>
                <w:highlight w:val="none"/>
              </w:rPr>
            </w:pPr>
          </w:p>
        </w:tc>
        <w:tc>
          <w:tcPr>
            <w:tcW w:w="3866" w:type="dxa"/>
            <w:tcBorders>
              <w:top w:val="single" w:color="auto" w:sz="4" w:space="0"/>
              <w:left w:val="single" w:color="auto" w:sz="4" w:space="0"/>
              <w:bottom w:val="single" w:color="auto" w:sz="4" w:space="0"/>
              <w:right w:val="single" w:color="auto" w:sz="4" w:space="0"/>
            </w:tcBorders>
            <w:noWrap w:val="0"/>
            <w:vAlign w:val="center"/>
          </w:tcPr>
          <w:p w14:paraId="0596C649">
            <w:pPr>
              <w:pageBreakBefore w:val="0"/>
              <w:kinsoku/>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1.企业具有工程项目管理规范认证证书、建筑工程绿色施工服务认证证书的，每个得5分，最高得10分。</w:t>
            </w:r>
          </w:p>
          <w:p w14:paraId="474FE4DC">
            <w:pPr>
              <w:pageBreakBefore w:val="0"/>
              <w:kinsoku/>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2.未获得以上认证的，不予计分。</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45F112F1">
            <w:pPr>
              <w:pageBreakBefore w:val="0"/>
              <w:widowControl w:val="0"/>
              <w:numPr>
                <w:ilvl w:val="0"/>
                <w:numId w:val="0"/>
              </w:numPr>
              <w:kinsoku/>
              <w:wordWrap/>
              <w:overflowPunct/>
              <w:topLinePunct w:val="0"/>
              <w:autoSpaceDE/>
              <w:autoSpaceDN/>
              <w:bidi w:val="0"/>
              <w:spacing w:line="360" w:lineRule="auto"/>
              <w:ind w:firstLine="210" w:firstLineChars="100"/>
              <w:jc w:val="left"/>
              <w:textAlignment w:val="auto"/>
              <w:rPr>
                <w:rFonts w:hint="eastAsia" w:ascii="宋体" w:hAnsi="宋体" w:eastAsia="宋体" w:cs="宋体"/>
                <w:color w:val="auto"/>
                <w:kern w:val="0"/>
                <w:sz w:val="21"/>
                <w:szCs w:val="21"/>
                <w:highlight w:val="none"/>
                <w:lang w:val="en-US" w:eastAsia="zh-Hans"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rPr>
              <w:t>须附在</w:t>
            </w:r>
            <w:r>
              <w:rPr>
                <w:rFonts w:hint="eastAsia" w:ascii="宋体" w:hAnsi="宋体" w:eastAsia="宋体" w:cs="宋体"/>
                <w:color w:val="auto"/>
                <w:kern w:val="0"/>
                <w:sz w:val="21"/>
                <w:szCs w:val="21"/>
                <w:highlight w:val="none"/>
                <w:lang w:val="en-US" w:eastAsia="zh-Hans" w:bidi="ar-SA"/>
              </w:rPr>
              <w:t>有效期内认证证书彩色扫描件，同时需提供国家认证认可监督管理委员会官网（http://www.cnca.gov.cn/)查询截图，否则不得分。</w:t>
            </w:r>
          </w:p>
          <w:p w14:paraId="1B38D573">
            <w:pPr>
              <w:pageBreakBefore w:val="0"/>
              <w:widowControl w:val="0"/>
              <w:numPr>
                <w:ilvl w:val="0"/>
                <w:numId w:val="0"/>
              </w:numPr>
              <w:kinsoku/>
              <w:wordWrap/>
              <w:overflowPunct/>
              <w:topLinePunct w:val="0"/>
              <w:autoSpaceDE/>
              <w:autoSpaceDN/>
              <w:bidi w:val="0"/>
              <w:spacing w:line="360" w:lineRule="auto"/>
              <w:ind w:firstLine="210" w:firstLineChars="1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2.工程项目管理规范认证证书需符合GB/T50326-2017及ZSGP CTS0001-2023标准要求。</w:t>
            </w:r>
          </w:p>
          <w:p w14:paraId="7D8DE3A2">
            <w:pPr>
              <w:pageBreakBefore w:val="0"/>
              <w:widowControl w:val="0"/>
              <w:numPr>
                <w:ilvl w:val="0"/>
                <w:numId w:val="0"/>
              </w:numPr>
              <w:kinsoku/>
              <w:wordWrap/>
              <w:overflowPunct/>
              <w:topLinePunct w:val="0"/>
              <w:autoSpaceDE/>
              <w:autoSpaceDN/>
              <w:bidi w:val="0"/>
              <w:spacing w:line="360" w:lineRule="auto"/>
              <w:ind w:firstLine="210" w:firstLineChars="1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3.建筑工程绿色施工服务认证证书需符合GB/T 50905-2014及R-SER-002标准要求。</w:t>
            </w:r>
          </w:p>
          <w:p w14:paraId="6E525614">
            <w:pPr>
              <w:pageBreakBefore w:val="0"/>
              <w:widowControl w:val="0"/>
              <w:numPr>
                <w:ilvl w:val="0"/>
                <w:numId w:val="0"/>
              </w:numPr>
              <w:kinsoku/>
              <w:wordWrap/>
              <w:overflowPunct/>
              <w:topLinePunct w:val="0"/>
              <w:autoSpaceDE/>
              <w:autoSpaceDN/>
              <w:bidi w:val="0"/>
              <w:spacing w:line="360" w:lineRule="auto"/>
              <w:ind w:firstLine="210" w:firstLineChars="1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4.认证证书有以下情形之一的，该认证证书视为无效，不予计分：</w:t>
            </w:r>
          </w:p>
          <w:p w14:paraId="5649CE03">
            <w:pPr>
              <w:pStyle w:val="5"/>
              <w:pageBreakBefore w:val="0"/>
              <w:widowControl/>
              <w:kinsoku/>
              <w:wordWrap w:val="0"/>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①未提供认证证书彩色扫描件和国家认证认可监督管理委员会官网查询截图的；</w:t>
            </w:r>
          </w:p>
          <w:p w14:paraId="472F0178">
            <w:pPr>
              <w:pStyle w:val="5"/>
              <w:pageBreakBefore w:val="0"/>
              <w:widowControl/>
              <w:kinsoku/>
              <w:wordWrap w:val="0"/>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②认证证书不在有效期内的；</w:t>
            </w:r>
          </w:p>
          <w:p w14:paraId="552D8298">
            <w:pPr>
              <w:pStyle w:val="5"/>
              <w:pageBreakBefore w:val="0"/>
              <w:widowControl/>
              <w:kinsoku/>
              <w:wordWrap w:val="0"/>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③认证不达标或依据标准不符合要求的；</w:t>
            </w:r>
          </w:p>
          <w:p w14:paraId="3A11D2E1">
            <w:pPr>
              <w:pStyle w:val="5"/>
              <w:widowControl/>
              <w:wordWrap w:val="0"/>
              <w:adjustRightInd w:val="0"/>
              <w:snapToGrid w:val="0"/>
              <w:spacing w:line="360" w:lineRule="auto"/>
              <w:ind w:firstLine="210" w:firstLine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bidi="ar-SA"/>
              </w:rPr>
              <w:t>④获证时间不符合要求的。</w:t>
            </w:r>
          </w:p>
        </w:tc>
      </w:tr>
      <w:tr w14:paraId="1683EA06">
        <w:tblPrEx>
          <w:tblCellMar>
            <w:top w:w="0" w:type="dxa"/>
            <w:left w:w="108" w:type="dxa"/>
            <w:bottom w:w="0" w:type="dxa"/>
            <w:right w:w="108" w:type="dxa"/>
          </w:tblCellMar>
        </w:tblPrEx>
        <w:trPr>
          <w:trHeight w:val="858" w:hRule="atLeast"/>
          <w:jc w:val="center"/>
        </w:trPr>
        <w:tc>
          <w:tcPr>
            <w:tcW w:w="1269" w:type="dxa"/>
            <w:vMerge w:val="continue"/>
            <w:tcBorders>
              <w:left w:val="single" w:color="auto" w:sz="4" w:space="0"/>
              <w:bottom w:val="single" w:color="auto" w:sz="4" w:space="0"/>
              <w:right w:val="single" w:color="auto" w:sz="4" w:space="0"/>
            </w:tcBorders>
            <w:noWrap w:val="0"/>
            <w:vAlign w:val="center"/>
          </w:tcPr>
          <w:p w14:paraId="75BBEDAB">
            <w:pPr>
              <w:pStyle w:val="5"/>
              <w:wordWrap w:val="0"/>
              <w:adjustRightInd w:val="0"/>
              <w:snapToGrid w:val="0"/>
              <w:spacing w:line="360" w:lineRule="auto"/>
              <w:rPr>
                <w:rFonts w:hint="eastAsia" w:ascii="宋体" w:hAnsi="宋体" w:eastAsia="宋体" w:cs="宋体"/>
                <w:snapToGrid w:val="0"/>
                <w:color w:val="auto"/>
                <w:kern w:val="0"/>
                <w:sz w:val="21"/>
                <w:szCs w:val="21"/>
                <w:highlight w:val="none"/>
              </w:rPr>
            </w:pPr>
          </w:p>
        </w:tc>
        <w:tc>
          <w:tcPr>
            <w:tcW w:w="3866" w:type="dxa"/>
            <w:tcBorders>
              <w:top w:val="single" w:color="auto" w:sz="4" w:space="0"/>
              <w:left w:val="single" w:color="auto" w:sz="4" w:space="0"/>
              <w:bottom w:val="single" w:color="auto" w:sz="4" w:space="0"/>
              <w:right w:val="single" w:color="auto" w:sz="4" w:space="0"/>
            </w:tcBorders>
            <w:noWrap w:val="0"/>
            <w:vAlign w:val="center"/>
          </w:tcPr>
          <w:p w14:paraId="23E12592">
            <w:pPr>
              <w:pageBreakBefore w:val="0"/>
              <w:kinsoku/>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投标人近年度（2021年度~至今）参与了项目所在地的结对帮扶“百千万工程”等典型项目：</w:t>
            </w:r>
          </w:p>
          <w:p w14:paraId="2F1FC7E5">
            <w:pPr>
              <w:pageBreakBefore w:val="0"/>
              <w:kinsoku/>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1．纯公益帮扶项目已完工，大于10万元</w:t>
            </w:r>
            <w:r>
              <w:rPr>
                <w:rFonts w:hint="eastAsia" w:ascii="宋体" w:hAnsi="宋体" w:eastAsia="宋体" w:cs="宋体"/>
                <w:color w:val="auto"/>
                <w:kern w:val="0"/>
                <w:sz w:val="21"/>
                <w:szCs w:val="21"/>
                <w:highlight w:val="none"/>
                <w:lang w:val="en-US" w:eastAsia="zh-CN" w:bidi="ar-SA"/>
              </w:rPr>
              <w:t>（含）</w:t>
            </w:r>
            <w:r>
              <w:rPr>
                <w:rFonts w:hint="eastAsia" w:ascii="宋体" w:hAnsi="宋体" w:eastAsia="宋体" w:cs="宋体"/>
                <w:color w:val="auto"/>
                <w:kern w:val="0"/>
                <w:sz w:val="21"/>
                <w:szCs w:val="21"/>
                <w:highlight w:val="none"/>
                <w:lang w:val="en-US" w:eastAsia="zh-CN" w:bidi="ar-SA"/>
              </w:rPr>
              <w:t xml:space="preserve">的每个项目得5分； </w:t>
            </w:r>
          </w:p>
          <w:p w14:paraId="32F67558">
            <w:pPr>
              <w:pageBreakBefore w:val="0"/>
              <w:kinsoku/>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2．纯公益帮扶项目已完工，大于5万元</w:t>
            </w:r>
            <w:r>
              <w:rPr>
                <w:rFonts w:hint="eastAsia" w:ascii="宋体" w:hAnsi="宋体" w:eastAsia="宋体" w:cs="宋体"/>
                <w:color w:val="auto"/>
                <w:kern w:val="0"/>
                <w:sz w:val="21"/>
                <w:szCs w:val="21"/>
                <w:highlight w:val="none"/>
                <w:lang w:val="en-US" w:eastAsia="zh-CN" w:bidi="ar-SA"/>
              </w:rPr>
              <w:t>（含）</w:t>
            </w:r>
            <w:r>
              <w:rPr>
                <w:rFonts w:hint="eastAsia" w:ascii="宋体" w:hAnsi="宋体" w:eastAsia="宋体" w:cs="宋体"/>
                <w:color w:val="auto"/>
                <w:kern w:val="0"/>
                <w:sz w:val="21"/>
                <w:szCs w:val="21"/>
                <w:highlight w:val="none"/>
                <w:lang w:val="en-US" w:eastAsia="zh-CN" w:bidi="ar-SA"/>
              </w:rPr>
              <w:t>、小于10万元的每个项目得3分；</w:t>
            </w:r>
          </w:p>
          <w:p w14:paraId="46E237D2">
            <w:pPr>
              <w:pageBreakBefore w:val="0"/>
              <w:kinsoku/>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3.其他情形的，不予计分。</w:t>
            </w:r>
          </w:p>
          <w:p w14:paraId="42F46981">
            <w:pPr>
              <w:pageBreakBefore w:val="0"/>
              <w:kinsoku/>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4.本项最高10分。</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3D219934">
            <w:pPr>
              <w:pageBreakBefore w:val="0"/>
              <w:kinsoku/>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1.需提供证明结对帮扶项目已录入“全省百千万工程”建筑企业与乡镇结对帮扶项目信息库；</w:t>
            </w:r>
          </w:p>
          <w:p w14:paraId="0C69A8AB">
            <w:pPr>
              <w:pageBreakBefore w:val="0"/>
              <w:kinsoku/>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2.需提供项目所在地县建设主管部门出具的帮扶证明彩色扫描件（或打印件），且项目已录入“全省百千万工程”建筑企业与乡镇结对帮扶项目信息库。</w:t>
            </w:r>
          </w:p>
        </w:tc>
      </w:tr>
      <w:tr w14:paraId="2012DE62">
        <w:tblPrEx>
          <w:tblCellMar>
            <w:top w:w="0" w:type="dxa"/>
            <w:left w:w="108" w:type="dxa"/>
            <w:bottom w:w="0" w:type="dxa"/>
            <w:right w:w="108" w:type="dxa"/>
          </w:tblCellMar>
        </w:tblPrEx>
        <w:trPr>
          <w:trHeight w:val="459" w:hRule="exact"/>
          <w:jc w:val="center"/>
        </w:trPr>
        <w:tc>
          <w:tcPr>
            <w:tcW w:w="9504"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5F72B7B5">
            <w:pPr>
              <w:pStyle w:val="5"/>
              <w:wordWrap w:val="0"/>
              <w:adjustRightInd w:val="0"/>
              <w:snapToGrid w:val="0"/>
              <w:spacing w:line="360" w:lineRule="auto"/>
              <w:jc w:val="left"/>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技术部分（施工组织设计），满分：</w:t>
            </w:r>
            <w:r>
              <w:rPr>
                <w:rFonts w:hint="eastAsia" w:ascii="宋体" w:hAnsi="宋体" w:eastAsia="宋体" w:cs="宋体"/>
                <w:b/>
                <w:bCs/>
                <w:snapToGrid w:val="0"/>
                <w:color w:val="auto"/>
                <w:kern w:val="0"/>
                <w:sz w:val="21"/>
                <w:szCs w:val="21"/>
                <w:highlight w:val="none"/>
                <w:u w:val="single"/>
              </w:rPr>
              <w:t xml:space="preserve">  20  </w:t>
            </w:r>
            <w:r>
              <w:rPr>
                <w:rFonts w:hint="eastAsia" w:ascii="宋体" w:hAnsi="宋体" w:eastAsia="宋体" w:cs="宋体"/>
                <w:b/>
                <w:bCs/>
                <w:snapToGrid w:val="0"/>
                <w:color w:val="auto"/>
                <w:kern w:val="0"/>
                <w:sz w:val="21"/>
                <w:szCs w:val="21"/>
                <w:highlight w:val="none"/>
              </w:rPr>
              <w:t>分。</w:t>
            </w:r>
          </w:p>
        </w:tc>
      </w:tr>
      <w:tr w14:paraId="29D99958">
        <w:tblPrEx>
          <w:tblCellMar>
            <w:top w:w="0" w:type="dxa"/>
            <w:left w:w="108" w:type="dxa"/>
            <w:bottom w:w="0" w:type="dxa"/>
            <w:right w:w="108" w:type="dxa"/>
          </w:tblCellMar>
        </w:tblPrEx>
        <w:trPr>
          <w:trHeight w:val="441" w:hRule="exac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2F1F3E57">
            <w:pPr>
              <w:pStyle w:val="5"/>
              <w:wordWrap w:val="0"/>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评分因素</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74F61F22">
            <w:pPr>
              <w:pStyle w:val="5"/>
              <w:wordWrap w:val="0"/>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评分标准</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0F50F8C9">
            <w:pPr>
              <w:pStyle w:val="5"/>
              <w:wordWrap w:val="0"/>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备注</w:t>
            </w:r>
          </w:p>
        </w:tc>
      </w:tr>
      <w:tr w14:paraId="65293511">
        <w:tblPrEx>
          <w:tblCellMar>
            <w:top w:w="0" w:type="dxa"/>
            <w:left w:w="108" w:type="dxa"/>
            <w:bottom w:w="0" w:type="dxa"/>
            <w:right w:w="108" w:type="dxa"/>
          </w:tblCellMar>
        </w:tblPrEx>
        <w:trPr>
          <w:trHeight w:val="4939"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54B391A1">
            <w:pPr>
              <w:pStyle w:val="2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总体概述</w:t>
            </w:r>
          </w:p>
          <w:p w14:paraId="4D73344E">
            <w:pPr>
              <w:pStyle w:val="5"/>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009DDC01">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27FEDA7B">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w:t>
            </w:r>
          </w:p>
          <w:p w14:paraId="29FA0D5C">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449DD862">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51328FDA">
            <w:pPr>
              <w:pStyle w:val="5"/>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289C185E">
            <w:pPr>
              <w:pStyle w:val="5"/>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【良】对项目总体有一定认识，表述清晰、完整，措施具体有效；施工段划分呼应总体表述，划分清晰，符合规范要求。</w:t>
            </w:r>
          </w:p>
          <w:p w14:paraId="7A030446">
            <w:pPr>
              <w:pStyle w:val="5"/>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【中】对项目总体有认识，有一定的措施但部分不具体；施工段划分较合理，符合规范要求。</w:t>
            </w:r>
          </w:p>
          <w:p w14:paraId="7E2C402E">
            <w:pPr>
              <w:pStyle w:val="5"/>
              <w:wordWrap w:val="0"/>
              <w:adjustRightInd w:val="0"/>
              <w:snapToGrid w:val="0"/>
              <w:spacing w:line="360" w:lineRule="auto"/>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【差】对项目认识不足，表述不清晰，措施不具体；施工段划分不合理。</w:t>
            </w:r>
          </w:p>
        </w:tc>
      </w:tr>
      <w:tr w14:paraId="3417D813">
        <w:tblPrEx>
          <w:tblCellMar>
            <w:top w:w="0" w:type="dxa"/>
            <w:left w:w="108" w:type="dxa"/>
            <w:bottom w:w="0" w:type="dxa"/>
            <w:right w:w="108" w:type="dxa"/>
          </w:tblCellMar>
        </w:tblPrEx>
        <w:trPr>
          <w:trHeight w:val="1161"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27AD10D">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施工总进</w:t>
            </w:r>
          </w:p>
          <w:p w14:paraId="1C08F35D">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度计划及</w:t>
            </w:r>
          </w:p>
          <w:p w14:paraId="55AC6417">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20A1CA4F">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3 </w:t>
            </w:r>
            <w:r>
              <w:rPr>
                <w:rFonts w:hint="eastAsia" w:ascii="宋体" w:hAnsi="宋体" w:eastAsia="宋体" w:cs="宋体"/>
                <w:snapToGrid w:val="0"/>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6F1F9F3A">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20AE370A">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w:t>
            </w:r>
          </w:p>
          <w:p w14:paraId="3701A799">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013A0B49">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0A3BE1A2">
            <w:pPr>
              <w:pStyle w:val="28"/>
              <w:wordWrap w:val="0"/>
              <w:adjustRightInd w:val="0"/>
              <w:snapToGrid w:val="0"/>
              <w:spacing w:beforeLines="5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4D6C92F6">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0ABB2437">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470F89C5">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513AFBEE">
        <w:trPr>
          <w:trHeight w:val="678"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61D4E7D8">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w:t>
            </w:r>
          </w:p>
          <w:p w14:paraId="39AC738A">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保证措施</w:t>
            </w:r>
          </w:p>
          <w:p w14:paraId="3FC67A7C">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22726843">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517BA42A">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w:t>
            </w:r>
          </w:p>
          <w:p w14:paraId="5ECA4E23">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0681C637">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566A2AB0">
            <w:pPr>
              <w:spacing w:line="360" w:lineRule="auto"/>
              <w:ind w:hanging="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【优】应用新技术、新工艺、新材料、新设备，</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1"/>
                <w:sz w:val="21"/>
                <w:szCs w:val="21"/>
                <w:highlight w:val="none"/>
              </w:rPr>
              <w:t>针对项目实际提出先进、可行、具体的保证措施。</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4"/>
                <w:sz w:val="21"/>
                <w:szCs w:val="21"/>
                <w:highlight w:val="none"/>
              </w:rPr>
              <w:t>超过招标文件的质量要求。</w:t>
            </w:r>
            <w:r>
              <w:rPr>
                <w:rFonts w:hint="eastAsia" w:ascii="宋体" w:hAnsi="宋体" w:eastAsia="宋体" w:cs="宋体"/>
                <w:b/>
                <w:bCs/>
                <w:color w:val="auto"/>
                <w:spacing w:val="4"/>
                <w:sz w:val="21"/>
                <w:szCs w:val="21"/>
                <w:highlight w:val="none"/>
              </w:rPr>
              <w:t>投标人企业注册地或</w:t>
            </w:r>
            <w:r>
              <w:rPr>
                <w:rFonts w:hint="eastAsia" w:ascii="宋体" w:hAnsi="宋体" w:eastAsia="宋体" w:cs="宋体"/>
                <w:b/>
                <w:bCs/>
                <w:color w:val="auto"/>
                <w:spacing w:val="13"/>
                <w:sz w:val="21"/>
                <w:szCs w:val="21"/>
                <w:highlight w:val="none"/>
              </w:rPr>
              <w:t>分支机构所在地与项目所在地的距离或全资子</w:t>
            </w:r>
            <w:r>
              <w:rPr>
                <w:rFonts w:hint="eastAsia" w:ascii="宋体" w:hAnsi="宋体" w:eastAsia="宋体" w:cs="宋体"/>
                <w:b/>
                <w:bCs/>
                <w:color w:val="auto"/>
                <w:spacing w:val="9"/>
                <w:sz w:val="21"/>
                <w:szCs w:val="21"/>
                <w:highlight w:val="none"/>
              </w:rPr>
              <w:t>公司与项目所在地距离</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9"/>
                <w:sz w:val="21"/>
                <w:szCs w:val="21"/>
                <w:highlight w:val="none"/>
              </w:rPr>
              <w:t>100</w:t>
            </w:r>
            <w:r>
              <w:rPr>
                <w:rFonts w:hint="eastAsia" w:ascii="宋体" w:hAnsi="宋体" w:eastAsia="宋体" w:cs="宋体"/>
                <w:color w:val="auto"/>
                <w:spacing w:val="-27"/>
                <w:sz w:val="21"/>
                <w:szCs w:val="21"/>
                <w:highlight w:val="none"/>
              </w:rPr>
              <w:t xml:space="preserve"> </w:t>
            </w:r>
            <w:r>
              <w:rPr>
                <w:rFonts w:hint="eastAsia" w:ascii="宋体" w:hAnsi="宋体" w:eastAsia="宋体" w:cs="宋体"/>
                <w:b/>
                <w:bCs/>
                <w:color w:val="auto"/>
                <w:spacing w:val="9"/>
                <w:sz w:val="21"/>
                <w:szCs w:val="21"/>
                <w:highlight w:val="none"/>
              </w:rPr>
              <w:t>公里内、投标人在</w:t>
            </w:r>
            <w:r>
              <w:rPr>
                <w:rFonts w:hint="eastAsia" w:ascii="宋体" w:hAnsi="宋体" w:eastAsia="宋体" w:cs="宋体"/>
                <w:b/>
                <w:bCs/>
                <w:color w:val="auto"/>
                <w:spacing w:val="7"/>
                <w:sz w:val="21"/>
                <w:szCs w:val="21"/>
                <w:highlight w:val="none"/>
              </w:rPr>
              <w:t>相同地质条件业绩情况等相关证明资料。</w:t>
            </w:r>
          </w:p>
          <w:p w14:paraId="7C19FBB2">
            <w:pPr>
              <w:spacing w:line="360" w:lineRule="auto"/>
              <w:ind w:hanging="5"/>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【良】针对项目实际提出先进、可行、具体的保</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4"/>
                <w:sz w:val="21"/>
                <w:szCs w:val="21"/>
                <w:highlight w:val="none"/>
              </w:rPr>
              <w:t>证措施。满足招标文件的质量要求。</w:t>
            </w:r>
            <w:r>
              <w:rPr>
                <w:rFonts w:hint="eastAsia" w:ascii="宋体" w:hAnsi="宋体" w:eastAsia="宋体" w:cs="宋体"/>
                <w:b/>
                <w:bCs/>
                <w:color w:val="auto"/>
                <w:spacing w:val="4"/>
                <w:sz w:val="21"/>
                <w:szCs w:val="21"/>
                <w:highlight w:val="none"/>
              </w:rPr>
              <w:t>投标人企业</w:t>
            </w:r>
            <w:r>
              <w:rPr>
                <w:rFonts w:hint="eastAsia" w:ascii="宋体" w:hAnsi="宋体" w:eastAsia="宋体" w:cs="宋体"/>
                <w:b/>
                <w:bCs/>
                <w:color w:val="auto"/>
                <w:spacing w:val="13"/>
                <w:sz w:val="21"/>
                <w:szCs w:val="21"/>
                <w:highlight w:val="none"/>
              </w:rPr>
              <w:t>注册地或分支机构所在地与项目所在地的距离</w:t>
            </w:r>
            <w:r>
              <w:rPr>
                <w:rFonts w:hint="eastAsia" w:ascii="宋体" w:hAnsi="宋体" w:eastAsia="宋体" w:cs="宋体"/>
                <w:color w:val="auto"/>
                <w:spacing w:val="4"/>
                <w:sz w:val="21"/>
                <w:szCs w:val="21"/>
                <w:highlight w:val="none"/>
              </w:rPr>
              <w:t xml:space="preserve"> </w:t>
            </w:r>
            <w:r>
              <w:rPr>
                <w:rFonts w:hint="eastAsia" w:ascii="宋体" w:hAnsi="宋体" w:eastAsia="宋体" w:cs="宋体"/>
                <w:b/>
                <w:bCs/>
                <w:color w:val="auto"/>
                <w:spacing w:val="10"/>
                <w:sz w:val="21"/>
                <w:szCs w:val="21"/>
                <w:highlight w:val="none"/>
              </w:rPr>
              <w:t>或全资子公司与项目所在地距离</w:t>
            </w:r>
            <w:r>
              <w:rPr>
                <w:rFonts w:hint="eastAsia" w:ascii="宋体" w:hAnsi="宋体" w:eastAsia="宋体" w:cs="宋体"/>
                <w:color w:val="auto"/>
                <w:spacing w:val="-24"/>
                <w:sz w:val="21"/>
                <w:szCs w:val="21"/>
                <w:highlight w:val="none"/>
              </w:rPr>
              <w:t xml:space="preserve"> </w:t>
            </w:r>
            <w:r>
              <w:rPr>
                <w:rFonts w:hint="eastAsia" w:ascii="宋体" w:hAnsi="宋体" w:eastAsia="宋体" w:cs="宋体"/>
                <w:b/>
                <w:bCs/>
                <w:color w:val="auto"/>
                <w:spacing w:val="10"/>
                <w:sz w:val="21"/>
                <w:szCs w:val="21"/>
                <w:highlight w:val="none"/>
              </w:rPr>
              <w:t>200</w:t>
            </w:r>
            <w:r>
              <w:rPr>
                <w:rFonts w:hint="eastAsia" w:ascii="宋体" w:hAnsi="宋体" w:eastAsia="宋体" w:cs="宋体"/>
                <w:color w:val="auto"/>
                <w:spacing w:val="-24"/>
                <w:sz w:val="21"/>
                <w:szCs w:val="21"/>
                <w:highlight w:val="none"/>
              </w:rPr>
              <w:t xml:space="preserve"> </w:t>
            </w:r>
            <w:r>
              <w:rPr>
                <w:rFonts w:hint="eastAsia" w:ascii="宋体" w:hAnsi="宋体" w:eastAsia="宋体" w:cs="宋体"/>
                <w:b/>
                <w:bCs/>
                <w:color w:val="auto"/>
                <w:spacing w:val="10"/>
                <w:sz w:val="21"/>
                <w:szCs w:val="21"/>
                <w:highlight w:val="none"/>
              </w:rPr>
              <w:t>公里内、</w:t>
            </w:r>
            <w:r>
              <w:rPr>
                <w:rFonts w:hint="eastAsia" w:ascii="宋体" w:hAnsi="宋体" w:eastAsia="宋体" w:cs="宋体"/>
                <w:b/>
                <w:bCs/>
                <w:color w:val="auto"/>
                <w:spacing w:val="13"/>
                <w:sz w:val="21"/>
                <w:szCs w:val="21"/>
                <w:highlight w:val="none"/>
              </w:rPr>
              <w:t>投标人在相同地质条件业绩情况等相关证明资</w:t>
            </w:r>
            <w:r>
              <w:rPr>
                <w:rFonts w:hint="eastAsia" w:ascii="宋体" w:hAnsi="宋体" w:eastAsia="宋体" w:cs="宋体"/>
                <w:b/>
                <w:bCs/>
                <w:color w:val="auto"/>
                <w:spacing w:val="-2"/>
                <w:sz w:val="21"/>
                <w:szCs w:val="21"/>
                <w:highlight w:val="none"/>
              </w:rPr>
              <w:t>料。</w:t>
            </w:r>
          </w:p>
          <w:p w14:paraId="4F093759">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【中】具体措施可行。满足招标文件的质量要</w:t>
            </w:r>
          </w:p>
          <w:p w14:paraId="3585D258">
            <w:pPr>
              <w:spacing w:line="360" w:lineRule="auto"/>
              <w:rPr>
                <w:rFonts w:hint="eastAsia" w:ascii="宋体" w:hAnsi="宋体" w:eastAsia="宋体" w:cs="宋体"/>
                <w:b/>
                <w:bCs/>
                <w:color w:val="auto"/>
                <w:spacing w:val="4"/>
                <w:sz w:val="21"/>
                <w:szCs w:val="21"/>
                <w:highlight w:val="none"/>
              </w:rPr>
            </w:pPr>
            <w:r>
              <w:rPr>
                <w:rFonts w:hint="eastAsia" w:ascii="宋体" w:hAnsi="宋体" w:eastAsia="宋体" w:cs="宋体"/>
                <w:color w:val="auto"/>
                <w:sz w:val="21"/>
                <w:szCs w:val="21"/>
                <w:highlight w:val="none"/>
              </w:rPr>
              <w:t>求。</w:t>
            </w:r>
            <w:r>
              <w:rPr>
                <w:rFonts w:hint="eastAsia" w:ascii="宋体" w:hAnsi="宋体" w:eastAsia="宋体" w:cs="宋体"/>
                <w:b/>
                <w:bCs/>
                <w:color w:val="auto"/>
                <w:spacing w:val="13"/>
                <w:sz w:val="21"/>
                <w:szCs w:val="21"/>
                <w:highlight w:val="none"/>
              </w:rPr>
              <w:t>投标人企业注册地或分支机构所在地与项目所</w:t>
            </w:r>
            <w:r>
              <w:rPr>
                <w:rFonts w:hint="eastAsia" w:ascii="宋体" w:hAnsi="宋体" w:eastAsia="宋体" w:cs="宋体"/>
                <w:color w:val="auto"/>
                <w:spacing w:val="1"/>
                <w:sz w:val="21"/>
                <w:szCs w:val="21"/>
                <w:highlight w:val="none"/>
              </w:rPr>
              <w:t xml:space="preserve"> </w:t>
            </w:r>
            <w:r>
              <w:rPr>
                <w:rFonts w:hint="eastAsia" w:ascii="宋体" w:hAnsi="宋体" w:eastAsia="宋体" w:cs="宋体"/>
                <w:b/>
                <w:bCs/>
                <w:color w:val="auto"/>
                <w:spacing w:val="9"/>
                <w:sz w:val="21"/>
                <w:szCs w:val="21"/>
                <w:highlight w:val="none"/>
              </w:rPr>
              <w:t>在地的距离或全资子公司与项目所在地距离</w:t>
            </w:r>
            <w:r>
              <w:rPr>
                <w:rFonts w:hint="eastAsia" w:ascii="宋体" w:hAnsi="宋体" w:eastAsia="宋体" w:cs="宋体"/>
                <w:color w:val="auto"/>
                <w:spacing w:val="-28"/>
                <w:sz w:val="21"/>
                <w:szCs w:val="21"/>
                <w:highlight w:val="none"/>
              </w:rPr>
              <w:t xml:space="preserve"> </w:t>
            </w:r>
            <w:r>
              <w:rPr>
                <w:rFonts w:hint="eastAsia" w:ascii="宋体" w:hAnsi="宋体" w:eastAsia="宋体" w:cs="宋体"/>
                <w:b/>
                <w:bCs/>
                <w:color w:val="auto"/>
                <w:spacing w:val="9"/>
                <w:sz w:val="21"/>
                <w:szCs w:val="21"/>
                <w:highlight w:val="none"/>
              </w:rPr>
              <w:t>30</w:t>
            </w:r>
            <w:r>
              <w:rPr>
                <w:rFonts w:hint="eastAsia" w:ascii="宋体" w:hAnsi="宋体" w:eastAsia="宋体" w:cs="宋体"/>
                <w:b/>
                <w:bCs/>
                <w:color w:val="auto"/>
                <w:spacing w:val="4"/>
                <w:sz w:val="21"/>
                <w:szCs w:val="21"/>
                <w:highlight w:val="none"/>
              </w:rPr>
              <w:t>0</w:t>
            </w:r>
            <w:r>
              <w:rPr>
                <w:rFonts w:hint="eastAsia" w:ascii="宋体" w:hAnsi="宋体" w:eastAsia="宋体" w:cs="宋体"/>
                <w:color w:val="auto"/>
                <w:spacing w:val="-24"/>
                <w:sz w:val="21"/>
                <w:szCs w:val="21"/>
                <w:highlight w:val="none"/>
              </w:rPr>
              <w:t xml:space="preserve"> </w:t>
            </w:r>
            <w:r>
              <w:rPr>
                <w:rFonts w:hint="eastAsia" w:ascii="宋体" w:hAnsi="宋体" w:eastAsia="宋体" w:cs="宋体"/>
                <w:b/>
                <w:bCs/>
                <w:color w:val="auto"/>
                <w:spacing w:val="4"/>
                <w:sz w:val="21"/>
                <w:szCs w:val="21"/>
                <w:highlight w:val="none"/>
              </w:rPr>
              <w:t>公里内、投标人在相同地质条件业绩情况等相</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pacing w:val="4"/>
                <w:sz w:val="21"/>
                <w:szCs w:val="21"/>
                <w:highlight w:val="none"/>
              </w:rPr>
              <w:t>关证明资料。</w:t>
            </w:r>
          </w:p>
          <w:p w14:paraId="6B47067B">
            <w:pPr>
              <w:spacing w:line="360" w:lineRule="auto"/>
              <w:ind w:firstLine="3"/>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pacing w:val="9"/>
                <w:sz w:val="21"/>
                <w:szCs w:val="21"/>
                <w:highlight w:val="none"/>
              </w:rPr>
              <w:t>【差】措施不可行，没有质量违约责任承诺。</w:t>
            </w:r>
          </w:p>
        </w:tc>
      </w:tr>
      <w:tr w14:paraId="317D70D6">
        <w:tblPrEx>
          <w:tblCellMar>
            <w:top w:w="0" w:type="dxa"/>
            <w:left w:w="108" w:type="dxa"/>
            <w:bottom w:w="0" w:type="dxa"/>
            <w:right w:w="108" w:type="dxa"/>
          </w:tblCellMar>
        </w:tblPrEx>
        <w:trPr>
          <w:trHeight w:val="8605"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4545977E">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w:t>
            </w:r>
          </w:p>
          <w:p w14:paraId="04ABB531">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技术措施</w:t>
            </w:r>
          </w:p>
          <w:p w14:paraId="0C40F6E6">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5BD581F9">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03EC80A0">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w:t>
            </w:r>
          </w:p>
          <w:p w14:paraId="45A383B2">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07417BE1">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71D75D5C">
            <w:pPr>
              <w:pStyle w:val="28"/>
              <w:wordWrap w:val="0"/>
              <w:adjustRightInd w:val="0"/>
              <w:snapToGrid w:val="0"/>
              <w:spacing w:beforeLines="5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4CEEB50B">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52DD7B50">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32987AF8">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【差】对项目关键技术有表述，对重点、难点有建议，解决方案不可行。采用的新技术针对性不强或验证材料不可靠，对节约投资、工期没有具体收益。无违约责任承诺。</w:t>
            </w:r>
          </w:p>
        </w:tc>
      </w:tr>
      <w:tr w14:paraId="3096CEC5">
        <w:tblPrEx>
          <w:tblCellMar>
            <w:top w:w="0" w:type="dxa"/>
            <w:left w:w="108" w:type="dxa"/>
            <w:bottom w:w="0" w:type="dxa"/>
            <w:right w:w="108" w:type="dxa"/>
          </w:tblCellMar>
        </w:tblPrEx>
        <w:trPr>
          <w:trHeight w:val="3105"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349B753C">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绿色施工、</w:t>
            </w:r>
          </w:p>
          <w:p w14:paraId="45836495">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安全防护、</w:t>
            </w:r>
          </w:p>
          <w:p w14:paraId="53DB39C5">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文明施工</w:t>
            </w:r>
          </w:p>
          <w:p w14:paraId="13A6CD18">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措施计划</w:t>
            </w:r>
          </w:p>
          <w:p w14:paraId="5271934E">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6ACC4419">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63C4FF55">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w:t>
            </w:r>
          </w:p>
          <w:p w14:paraId="261E045D">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707F0CEF">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16A0ED7A">
            <w:pPr>
              <w:pStyle w:val="28"/>
              <w:wordWrap w:val="0"/>
              <w:adjustRightInd w:val="0"/>
              <w:snapToGrid w:val="0"/>
              <w:spacing w:beforeLines="5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【优】针对项目实际情况，有先进、具体、完整、可行的措施，采用规范准确、清晰。</w:t>
            </w:r>
          </w:p>
          <w:p w14:paraId="2CA0FF54">
            <w:pPr>
              <w:pStyle w:val="28"/>
              <w:wordWrap w:val="0"/>
              <w:adjustRightInd w:val="0"/>
              <w:snapToGrid w:val="0"/>
              <w:spacing w:beforeLines="5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【良】针对项目实际情况，有合理的措施且具体、完整，采用规范准确。</w:t>
            </w:r>
          </w:p>
          <w:p w14:paraId="73447101">
            <w:pPr>
              <w:pStyle w:val="28"/>
              <w:wordWrap w:val="0"/>
              <w:adjustRightInd w:val="0"/>
              <w:snapToGrid w:val="0"/>
              <w:spacing w:beforeLines="5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【中】有基本合理的措施，采用规范准确。</w:t>
            </w:r>
          </w:p>
          <w:p w14:paraId="22A09AF4">
            <w:pPr>
              <w:pStyle w:val="28"/>
              <w:wordWrap w:val="0"/>
              <w:adjustRightInd w:val="0"/>
              <w:snapToGrid w:val="0"/>
              <w:spacing w:beforeLines="5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【差】措施不力，采用规范不正确。</w:t>
            </w:r>
          </w:p>
        </w:tc>
      </w:tr>
      <w:tr w14:paraId="594F4899">
        <w:tblPrEx>
          <w:tblCellMar>
            <w:top w:w="0" w:type="dxa"/>
            <w:left w:w="108" w:type="dxa"/>
            <w:bottom w:w="0" w:type="dxa"/>
            <w:right w:w="108" w:type="dxa"/>
          </w:tblCellMar>
        </w:tblPrEx>
        <w:trPr>
          <w:trHeight w:val="3060"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521F5C8B">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施工平面</w:t>
            </w:r>
          </w:p>
          <w:p w14:paraId="3CC3BAF5">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布置和临时设施布置</w:t>
            </w:r>
          </w:p>
          <w:p w14:paraId="3C2F07CF">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2 </w:t>
            </w:r>
            <w:r>
              <w:rPr>
                <w:rFonts w:hint="eastAsia" w:ascii="宋体" w:hAnsi="宋体" w:eastAsia="宋体" w:cs="宋体"/>
                <w:snapToGrid w:val="0"/>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4C4E1801">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791AD263">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w:t>
            </w:r>
          </w:p>
          <w:p w14:paraId="01D40A4A">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1A8C1B84">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6B1E05E3">
            <w:pPr>
              <w:pStyle w:val="28"/>
              <w:wordWrap w:val="0"/>
              <w:adjustRightInd w:val="0"/>
              <w:snapToGrid w:val="0"/>
              <w:spacing w:beforeLines="5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【优】总体布置有针对性、合理，较好满足施工需要，符合绿色施工、安全防护、文明施工要求。</w:t>
            </w:r>
          </w:p>
          <w:p w14:paraId="6BC2C3ED">
            <w:pPr>
              <w:pStyle w:val="28"/>
              <w:wordWrap w:val="0"/>
              <w:adjustRightInd w:val="0"/>
              <w:snapToGrid w:val="0"/>
              <w:spacing w:beforeLines="5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【良】总体布置合理，能满足施工需要，基本符合绿色施工、安全防护、文明施工要求。</w:t>
            </w:r>
          </w:p>
          <w:p w14:paraId="2C84D1F1">
            <w:pPr>
              <w:pStyle w:val="28"/>
              <w:wordWrap w:val="0"/>
              <w:adjustRightInd w:val="0"/>
              <w:snapToGrid w:val="0"/>
              <w:spacing w:beforeLines="5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【中】总体布置基本合理，基本满足施工需要。</w:t>
            </w:r>
          </w:p>
          <w:p w14:paraId="06689DE8">
            <w:pPr>
              <w:pStyle w:val="28"/>
              <w:wordWrap w:val="0"/>
              <w:adjustRightInd w:val="0"/>
              <w:snapToGrid w:val="0"/>
              <w:spacing w:beforeLines="50"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【差】总体布置不合理，不符合绿色施工、安全防护、文明施工要求。</w:t>
            </w:r>
          </w:p>
        </w:tc>
      </w:tr>
      <w:tr w14:paraId="76A64EB0">
        <w:tblPrEx>
          <w:tblCellMar>
            <w:top w:w="0" w:type="dxa"/>
            <w:left w:w="108" w:type="dxa"/>
            <w:bottom w:w="0" w:type="dxa"/>
            <w:right w:w="108" w:type="dxa"/>
          </w:tblCellMar>
        </w:tblPrEx>
        <w:trPr>
          <w:trHeight w:val="4607"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31C98C00">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p>
          <w:p w14:paraId="222281A7">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管理机构</w:t>
            </w:r>
          </w:p>
          <w:p w14:paraId="33103D92">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分）</w:t>
            </w:r>
          </w:p>
        </w:tc>
        <w:tc>
          <w:tcPr>
            <w:tcW w:w="3866" w:type="dxa"/>
            <w:tcBorders>
              <w:top w:val="single" w:color="auto" w:sz="4" w:space="0"/>
              <w:left w:val="single" w:color="auto" w:sz="4" w:space="0"/>
              <w:bottom w:val="single" w:color="auto" w:sz="4" w:space="0"/>
              <w:right w:val="single" w:color="auto" w:sz="4" w:space="0"/>
            </w:tcBorders>
            <w:noWrap w:val="0"/>
            <w:vAlign w:val="center"/>
          </w:tcPr>
          <w:p w14:paraId="62A70A92">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【优】得该项评分因素分值的9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%～100%（含9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p w14:paraId="61D4CB61">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【良】得该项评分因素分值的</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0%～9</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w:t>
            </w:r>
          </w:p>
          <w:p w14:paraId="674432E9">
            <w:pPr>
              <w:pStyle w:val="26"/>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【中】得该项评分因素分值的</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9</w:t>
            </w:r>
            <w:r>
              <w:rPr>
                <w:rFonts w:hint="eastAsia" w:ascii="宋体" w:hAnsi="宋体" w:eastAsia="宋体" w:cs="宋体"/>
                <w:snapToGrid w:val="0"/>
                <w:color w:val="auto"/>
                <w:kern w:val="0"/>
                <w:sz w:val="21"/>
                <w:szCs w:val="21"/>
                <w:highlight w:val="none"/>
              </w:rPr>
              <w:t>0%（含</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w:t>
            </w:r>
          </w:p>
          <w:p w14:paraId="636ABDBE">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【差】得该项评分因素分值的</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r>
              <w:rPr>
                <w:rFonts w:hint="eastAsia" w:ascii="宋体" w:hAnsi="宋体" w:eastAsia="宋体" w:cs="宋体"/>
                <w:snapToGrid w:val="0"/>
                <w:color w:val="auto"/>
                <w:kern w:val="0"/>
                <w:sz w:val="21"/>
                <w:szCs w:val="21"/>
                <w:highlight w:val="none"/>
                <w:lang w:val="en-US" w:eastAsia="zh-CN"/>
              </w:rPr>
              <w:t>85</w:t>
            </w:r>
            <w:r>
              <w:rPr>
                <w:rFonts w:hint="eastAsia" w:ascii="宋体" w:hAnsi="宋体" w:eastAsia="宋体" w:cs="宋体"/>
                <w:snapToGrid w:val="0"/>
                <w:color w:val="auto"/>
                <w:kern w:val="0"/>
                <w:sz w:val="21"/>
                <w:szCs w:val="21"/>
                <w:highlight w:val="none"/>
              </w:rPr>
              <w:t>%（含</w:t>
            </w:r>
            <w:r>
              <w:rPr>
                <w:rFonts w:hint="eastAsia" w:ascii="宋体" w:hAnsi="宋体" w:eastAsia="宋体" w:cs="宋体"/>
                <w:snapToGrid w:val="0"/>
                <w:color w:val="auto"/>
                <w:kern w:val="0"/>
                <w:sz w:val="21"/>
                <w:szCs w:val="21"/>
                <w:highlight w:val="none"/>
                <w:lang w:val="en-US" w:eastAsia="zh-CN"/>
              </w:rPr>
              <w:t>80</w:t>
            </w:r>
            <w:r>
              <w:rPr>
                <w:rFonts w:hint="eastAsia" w:ascii="宋体" w:hAnsi="宋体" w:eastAsia="宋体" w:cs="宋体"/>
                <w:snapToGrid w:val="0"/>
                <w:color w:val="auto"/>
                <w:kern w:val="0"/>
                <w:sz w:val="21"/>
                <w:szCs w:val="21"/>
                <w:highlight w:val="none"/>
              </w:rPr>
              <w:t>%）。</w:t>
            </w:r>
          </w:p>
        </w:tc>
        <w:tc>
          <w:tcPr>
            <w:tcW w:w="4369" w:type="dxa"/>
            <w:tcBorders>
              <w:top w:val="single" w:color="auto" w:sz="4" w:space="0"/>
              <w:left w:val="single" w:color="auto" w:sz="4" w:space="0"/>
              <w:bottom w:val="single" w:color="auto" w:sz="4" w:space="0"/>
              <w:right w:val="single" w:color="auto" w:sz="4" w:space="0"/>
            </w:tcBorders>
            <w:noWrap w:val="0"/>
            <w:vAlign w:val="center"/>
          </w:tcPr>
          <w:p w14:paraId="7D955E19">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【优】组织机构形式合理，有完善的指挥系统，生产及质量、绿色施工、安全、文明施工、创优达标监控系统、联络协调系统齐全。</w:t>
            </w:r>
          </w:p>
          <w:p w14:paraId="57BEFAF5">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【良】组织机构形式合理，指挥系统，生产及质量、绿色施工、安全、文明施工、创优达标监控系统、联络协调系统较齐全。</w:t>
            </w:r>
          </w:p>
          <w:p w14:paraId="690CC7A9">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【中】组织机构形式基本合理，有指挥系统，生产及质量、绿色施工、安全、文明施工、创优达标监控系统、联络协调系统基本齐全。</w:t>
            </w:r>
          </w:p>
          <w:p w14:paraId="436727AA">
            <w:pPr>
              <w:pStyle w:val="28"/>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【差】组织机构形式合理，指挥系统，生产及质量、绿色施工、安全、文明施工、创优达标监控系统、联络协调系统不齐全。</w:t>
            </w:r>
          </w:p>
        </w:tc>
      </w:tr>
      <w:tr w14:paraId="4F1C8FBC">
        <w:tblPrEx>
          <w:tblCellMar>
            <w:top w:w="0" w:type="dxa"/>
            <w:left w:w="108" w:type="dxa"/>
            <w:bottom w:w="0" w:type="dxa"/>
            <w:right w:w="108" w:type="dxa"/>
          </w:tblCellMar>
        </w:tblPrEx>
        <w:trPr>
          <w:trHeight w:val="492" w:hRule="exact"/>
          <w:jc w:val="center"/>
        </w:trPr>
        <w:tc>
          <w:tcPr>
            <w:tcW w:w="9504"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3B3A9A2D">
            <w:pPr>
              <w:pStyle w:val="28"/>
              <w:wordWrap w:val="0"/>
              <w:adjustRightInd w:val="0"/>
              <w:snapToGrid w:val="0"/>
              <w:spacing w:line="360" w:lineRule="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投标报价部分，满分：100分。</w:t>
            </w:r>
          </w:p>
        </w:tc>
      </w:tr>
      <w:tr w14:paraId="5FAA34F9">
        <w:trPr>
          <w:trHeight w:val="529" w:hRule="exac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373E0504">
            <w:pPr>
              <w:pStyle w:val="5"/>
              <w:wordWrap w:val="0"/>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评分事项</w:t>
            </w:r>
          </w:p>
        </w:tc>
        <w:tc>
          <w:tcPr>
            <w:tcW w:w="8235" w:type="dxa"/>
            <w:gridSpan w:val="2"/>
            <w:tcBorders>
              <w:top w:val="single" w:color="auto" w:sz="4" w:space="0"/>
              <w:left w:val="single" w:color="auto" w:sz="4" w:space="0"/>
              <w:bottom w:val="single" w:color="auto" w:sz="4" w:space="0"/>
              <w:right w:val="single" w:color="auto" w:sz="4" w:space="0"/>
            </w:tcBorders>
            <w:noWrap w:val="0"/>
            <w:vAlign w:val="center"/>
          </w:tcPr>
          <w:p w14:paraId="5BE7783A">
            <w:pPr>
              <w:pStyle w:val="5"/>
              <w:wordWrap w:val="0"/>
              <w:adjustRightInd w:val="0"/>
              <w:snapToGrid w:val="0"/>
              <w:spacing w:line="36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评分方法</w:t>
            </w:r>
          </w:p>
        </w:tc>
      </w:tr>
      <w:tr w14:paraId="6F89556D">
        <w:tblPrEx>
          <w:tblCellMar>
            <w:top w:w="0" w:type="dxa"/>
            <w:left w:w="108" w:type="dxa"/>
            <w:bottom w:w="0" w:type="dxa"/>
            <w:right w:w="108" w:type="dxa"/>
          </w:tblCellMar>
        </w:tblPrEx>
        <w:trPr>
          <w:trHeight w:val="4862"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7CA44E1">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评标基准价D</w:t>
            </w:r>
          </w:p>
        </w:tc>
        <w:tc>
          <w:tcPr>
            <w:tcW w:w="8235" w:type="dxa"/>
            <w:gridSpan w:val="2"/>
            <w:tcBorders>
              <w:top w:val="single" w:color="auto" w:sz="4" w:space="0"/>
              <w:left w:val="single" w:color="auto" w:sz="4" w:space="0"/>
              <w:bottom w:val="single" w:color="auto" w:sz="4" w:space="0"/>
              <w:right w:val="single" w:color="auto" w:sz="4" w:space="0"/>
            </w:tcBorders>
            <w:noWrap w:val="0"/>
            <w:vAlign w:val="center"/>
          </w:tcPr>
          <w:p w14:paraId="3D6D0E4C">
            <w:pPr>
              <w:numPr>
                <w:ilvl w:val="0"/>
                <w:numId w:val="1"/>
              </w:numPr>
              <w:wordWrap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确定招标控制价下浮系数n：用1～21号球分别代表一个下浮系数，由评委代表从这21个号码中随机抽取</w:t>
            </w:r>
            <w:r>
              <w:rPr>
                <w:rFonts w:hint="eastAsia" w:ascii="宋体" w:hAnsi="宋体" w:eastAsia="宋体" w:cs="宋体"/>
                <w:snapToGrid w:val="0"/>
                <w:color w:val="auto"/>
                <w:kern w:val="0"/>
                <w:sz w:val="21"/>
                <w:szCs w:val="21"/>
                <w:highlight w:val="none"/>
                <w:u w:val="single"/>
              </w:rPr>
              <w:t xml:space="preserve"> 3 </w:t>
            </w:r>
            <w:r>
              <w:rPr>
                <w:rFonts w:hint="eastAsia" w:ascii="宋体" w:hAnsi="宋体" w:eastAsia="宋体" w:cs="宋体"/>
                <w:snapToGrid w:val="0"/>
                <w:color w:val="auto"/>
                <w:kern w:val="0"/>
                <w:sz w:val="21"/>
                <w:szCs w:val="21"/>
                <w:highlight w:val="none"/>
              </w:rPr>
              <w:t>次，每次抽取1个号码，抽出的号球不参与下次抽取。所抽取的3个号码对应下浮系数的算术平均值作为招标控制价下浮系数n。具体号码对应的下浮系数详见下表：</w:t>
            </w:r>
          </w:p>
          <w:tbl>
            <w:tblPr>
              <w:tblStyle w:val="14"/>
              <w:tblW w:w="0" w:type="auto"/>
              <w:tblInd w:w="113" w:type="dxa"/>
              <w:tblLayout w:type="fixed"/>
              <w:tblCellMar>
                <w:top w:w="0" w:type="dxa"/>
                <w:left w:w="108" w:type="dxa"/>
                <w:bottom w:w="0" w:type="dxa"/>
                <w:right w:w="108" w:type="dxa"/>
              </w:tblCellMar>
            </w:tblPr>
            <w:tblGrid>
              <w:gridCol w:w="1542"/>
              <w:gridCol w:w="836"/>
              <w:gridCol w:w="874"/>
              <w:gridCol w:w="909"/>
              <w:gridCol w:w="892"/>
              <w:gridCol w:w="928"/>
              <w:gridCol w:w="872"/>
              <w:gridCol w:w="862"/>
            </w:tblGrid>
            <w:tr w14:paraId="24B9354D">
              <w:tblPrEx>
                <w:tblCellMar>
                  <w:top w:w="0" w:type="dxa"/>
                  <w:left w:w="108" w:type="dxa"/>
                  <w:bottom w:w="0" w:type="dxa"/>
                  <w:right w:w="108" w:type="dxa"/>
                </w:tblCellMar>
              </w:tblPrEx>
              <w:trPr>
                <w:trHeight w:val="379" w:hRule="atLeast"/>
              </w:trPr>
              <w:tc>
                <w:tcPr>
                  <w:tcW w:w="1542" w:type="dxa"/>
                  <w:tcBorders>
                    <w:top w:val="single" w:color="000000" w:sz="4" w:space="0"/>
                    <w:left w:val="single" w:color="000000" w:sz="4" w:space="0"/>
                    <w:bottom w:val="single" w:color="000000" w:sz="4" w:space="0"/>
                    <w:right w:val="single" w:color="000000" w:sz="4" w:space="0"/>
                  </w:tcBorders>
                  <w:noWrap w:val="0"/>
                  <w:vAlign w:val="center"/>
                </w:tcPr>
                <w:p w14:paraId="4A49EB8F">
                  <w:pPr>
                    <w:wordWrap w:val="0"/>
                    <w:adjustRightInd w:val="0"/>
                    <w:snapToGrid w:val="0"/>
                    <w:spacing w:line="360" w:lineRule="auto"/>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5B8BD5F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76C8860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4FA5E9E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7E41B0E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8EE582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27F34D4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0F029E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14:paraId="79326E9A">
              <w:tblPrEx>
                <w:tblCellMar>
                  <w:top w:w="0" w:type="dxa"/>
                  <w:left w:w="108" w:type="dxa"/>
                  <w:bottom w:w="0" w:type="dxa"/>
                  <w:right w:w="108" w:type="dxa"/>
                </w:tblCellMar>
              </w:tblPrEx>
              <w:trPr>
                <w:trHeight w:val="401" w:hRule="atLeast"/>
              </w:trPr>
              <w:tc>
                <w:tcPr>
                  <w:tcW w:w="1542" w:type="dxa"/>
                  <w:tcBorders>
                    <w:top w:val="single" w:color="000000" w:sz="4" w:space="0"/>
                    <w:left w:val="single" w:color="000000" w:sz="4" w:space="0"/>
                    <w:bottom w:val="single" w:color="000000" w:sz="4" w:space="0"/>
                    <w:right w:val="single" w:color="000000" w:sz="4" w:space="0"/>
                  </w:tcBorders>
                  <w:noWrap w:val="0"/>
                  <w:vAlign w:val="center"/>
                </w:tcPr>
                <w:p w14:paraId="479F3478">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66D530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1187764D">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0CFA097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2A72397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1148C10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5C3BB6A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45DB33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r>
            <w:tr w14:paraId="2385CD29">
              <w:tblPrEx>
                <w:tblCellMar>
                  <w:top w:w="0" w:type="dxa"/>
                  <w:left w:w="108" w:type="dxa"/>
                  <w:bottom w:w="0" w:type="dxa"/>
                  <w:right w:w="108" w:type="dxa"/>
                </w:tblCellMar>
              </w:tblPrEx>
              <w:trPr>
                <w:trHeight w:val="383" w:hRule="atLeast"/>
              </w:trPr>
              <w:tc>
                <w:tcPr>
                  <w:tcW w:w="1542" w:type="dxa"/>
                  <w:tcBorders>
                    <w:top w:val="single" w:color="000000" w:sz="4" w:space="0"/>
                    <w:left w:val="single" w:color="000000" w:sz="4" w:space="0"/>
                    <w:bottom w:val="single" w:color="000000" w:sz="4" w:space="0"/>
                    <w:right w:val="single" w:color="000000" w:sz="4" w:space="0"/>
                  </w:tcBorders>
                  <w:noWrap w:val="0"/>
                  <w:vAlign w:val="center"/>
                </w:tcPr>
                <w:p w14:paraId="6FE4EF28">
                  <w:pPr>
                    <w:wordWrap w:val="0"/>
                    <w:adjustRightInd w:val="0"/>
                    <w:snapToGrid w:val="0"/>
                    <w:spacing w:line="360" w:lineRule="auto"/>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74ED5D1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1BDAA84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16981673">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561D4F57">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2F54749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060D61E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92BE9A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14:paraId="665DA9B4">
              <w:tblPrEx>
                <w:tblCellMar>
                  <w:top w:w="0" w:type="dxa"/>
                  <w:left w:w="108" w:type="dxa"/>
                  <w:bottom w:w="0" w:type="dxa"/>
                  <w:right w:w="108" w:type="dxa"/>
                </w:tblCellMar>
              </w:tblPrEx>
              <w:trPr>
                <w:trHeight w:val="519" w:hRule="atLeast"/>
              </w:trPr>
              <w:tc>
                <w:tcPr>
                  <w:tcW w:w="1542" w:type="dxa"/>
                  <w:tcBorders>
                    <w:top w:val="single" w:color="000000" w:sz="4" w:space="0"/>
                    <w:left w:val="single" w:color="000000" w:sz="4" w:space="0"/>
                    <w:bottom w:val="single" w:color="000000" w:sz="4" w:space="0"/>
                    <w:right w:val="single" w:color="000000" w:sz="4" w:space="0"/>
                  </w:tcBorders>
                  <w:noWrap w:val="0"/>
                  <w:vAlign w:val="center"/>
                </w:tcPr>
                <w:p w14:paraId="4A1E567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64E65BBB">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591B6BF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4F72E92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3C462856">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5727FAE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279F6B2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752823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2.3</w:t>
                  </w:r>
                </w:p>
              </w:tc>
            </w:tr>
            <w:tr w14:paraId="1F4A225A">
              <w:tblPrEx>
                <w:tblCellMar>
                  <w:top w:w="0" w:type="dxa"/>
                  <w:left w:w="108" w:type="dxa"/>
                  <w:bottom w:w="0" w:type="dxa"/>
                  <w:right w:w="108" w:type="dxa"/>
                </w:tblCellMar>
              </w:tblPrEx>
              <w:trPr>
                <w:trHeight w:val="443" w:hRule="atLeast"/>
              </w:trPr>
              <w:tc>
                <w:tcPr>
                  <w:tcW w:w="1542" w:type="dxa"/>
                  <w:tcBorders>
                    <w:top w:val="single" w:color="000000" w:sz="4" w:space="0"/>
                    <w:left w:val="single" w:color="000000" w:sz="4" w:space="0"/>
                    <w:bottom w:val="single" w:color="000000" w:sz="4" w:space="0"/>
                    <w:right w:val="single" w:color="000000" w:sz="4" w:space="0"/>
                  </w:tcBorders>
                  <w:noWrap w:val="0"/>
                  <w:vAlign w:val="center"/>
                </w:tcPr>
                <w:p w14:paraId="7BAA3823">
                  <w:pPr>
                    <w:wordWrap w:val="0"/>
                    <w:adjustRightInd w:val="0"/>
                    <w:snapToGrid w:val="0"/>
                    <w:spacing w:line="360" w:lineRule="auto"/>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2247E35C">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174123D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64B9343D">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3C4E838A">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3C5A238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2403A459">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D8AD461">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14:paraId="20232969">
              <w:tblPrEx>
                <w:tblCellMar>
                  <w:top w:w="0" w:type="dxa"/>
                  <w:left w:w="108" w:type="dxa"/>
                  <w:bottom w:w="0" w:type="dxa"/>
                  <w:right w:w="108" w:type="dxa"/>
                </w:tblCellMar>
              </w:tblPrEx>
              <w:trPr>
                <w:trHeight w:val="503" w:hRule="atLeast"/>
              </w:trPr>
              <w:tc>
                <w:tcPr>
                  <w:tcW w:w="1542" w:type="dxa"/>
                  <w:tcBorders>
                    <w:top w:val="single" w:color="000000" w:sz="4" w:space="0"/>
                    <w:left w:val="single" w:color="000000" w:sz="4" w:space="0"/>
                    <w:bottom w:val="single" w:color="000000" w:sz="4" w:space="0"/>
                    <w:right w:val="single" w:color="000000" w:sz="4" w:space="0"/>
                  </w:tcBorders>
                  <w:noWrap w:val="0"/>
                  <w:vAlign w:val="center"/>
                </w:tcPr>
                <w:p w14:paraId="1B36869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5555412">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2.4</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4E0928C4">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2.5</w:t>
                  </w:r>
                </w:p>
              </w:tc>
              <w:tc>
                <w:tcPr>
                  <w:tcW w:w="909" w:type="dxa"/>
                  <w:tcBorders>
                    <w:top w:val="single" w:color="000000" w:sz="4" w:space="0"/>
                    <w:left w:val="single" w:color="000000" w:sz="4" w:space="0"/>
                    <w:bottom w:val="single" w:color="000000" w:sz="4" w:space="0"/>
                    <w:right w:val="single" w:color="000000" w:sz="4" w:space="0"/>
                  </w:tcBorders>
                  <w:noWrap w:val="0"/>
                  <w:vAlign w:val="center"/>
                </w:tcPr>
                <w:p w14:paraId="3B424DBE">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2.6</w:t>
                  </w:r>
                </w:p>
              </w:tc>
              <w:tc>
                <w:tcPr>
                  <w:tcW w:w="892" w:type="dxa"/>
                  <w:tcBorders>
                    <w:top w:val="single" w:color="000000" w:sz="4" w:space="0"/>
                    <w:left w:val="single" w:color="000000" w:sz="4" w:space="0"/>
                    <w:bottom w:val="single" w:color="000000" w:sz="4" w:space="0"/>
                    <w:right w:val="single" w:color="000000" w:sz="4" w:space="0"/>
                  </w:tcBorders>
                  <w:noWrap w:val="0"/>
                  <w:vAlign w:val="center"/>
                </w:tcPr>
                <w:p w14:paraId="70BDC585">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2.7</w:t>
                  </w:r>
                </w:p>
              </w:tc>
              <w:tc>
                <w:tcPr>
                  <w:tcW w:w="928" w:type="dxa"/>
                  <w:tcBorders>
                    <w:top w:val="single" w:color="000000" w:sz="4" w:space="0"/>
                    <w:left w:val="single" w:color="000000" w:sz="4" w:space="0"/>
                    <w:bottom w:val="single" w:color="000000" w:sz="4" w:space="0"/>
                    <w:right w:val="single" w:color="000000" w:sz="4" w:space="0"/>
                  </w:tcBorders>
                  <w:noWrap w:val="0"/>
                  <w:vAlign w:val="center"/>
                </w:tcPr>
                <w:p w14:paraId="0440BF60">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2.8</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7378FB1D">
                  <w:pPr>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FBE59C9">
                  <w:pPr>
                    <w:wordWrap w:val="0"/>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3.0</w:t>
                  </w:r>
                </w:p>
              </w:tc>
            </w:tr>
          </w:tbl>
          <w:p w14:paraId="24F399E1">
            <w:pPr>
              <w:wordWrap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（2）评标基准价D＝招标控制价×（1－n）</w:t>
            </w:r>
          </w:p>
        </w:tc>
      </w:tr>
      <w:tr w14:paraId="78C51402">
        <w:tblPrEx>
          <w:tblCellMar>
            <w:top w:w="0" w:type="dxa"/>
            <w:left w:w="108" w:type="dxa"/>
            <w:bottom w:w="0" w:type="dxa"/>
            <w:right w:w="108" w:type="dxa"/>
          </w:tblCellMar>
        </w:tblPrEx>
        <w:trPr>
          <w:trHeight w:val="2464" w:hRule="atLeast"/>
          <w:jc w:val="center"/>
        </w:trPr>
        <w:tc>
          <w:tcPr>
            <w:tcW w:w="1269" w:type="dxa"/>
            <w:tcBorders>
              <w:top w:val="single" w:color="auto" w:sz="4" w:space="0"/>
              <w:left w:val="single" w:color="auto" w:sz="4" w:space="0"/>
              <w:bottom w:val="single" w:color="auto" w:sz="4" w:space="0"/>
              <w:right w:val="single" w:color="auto" w:sz="4" w:space="0"/>
            </w:tcBorders>
            <w:noWrap w:val="0"/>
            <w:vAlign w:val="center"/>
          </w:tcPr>
          <w:p w14:paraId="77BB0044">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投标报价</w:t>
            </w:r>
          </w:p>
          <w:p w14:paraId="5F37A6A2">
            <w:pPr>
              <w:pStyle w:val="27"/>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得分N</w:t>
            </w:r>
          </w:p>
        </w:tc>
        <w:tc>
          <w:tcPr>
            <w:tcW w:w="8235" w:type="dxa"/>
            <w:gridSpan w:val="2"/>
            <w:tcBorders>
              <w:top w:val="single" w:color="auto" w:sz="4" w:space="0"/>
              <w:left w:val="single" w:color="auto" w:sz="4" w:space="0"/>
              <w:bottom w:val="single" w:color="auto" w:sz="4" w:space="0"/>
              <w:right w:val="single" w:color="auto" w:sz="4" w:space="0"/>
            </w:tcBorders>
            <w:noWrap w:val="0"/>
            <w:vAlign w:val="center"/>
          </w:tcPr>
          <w:p w14:paraId="2DA7CB4D">
            <w:pPr>
              <w:wordWrap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采用内插法计算某投标人的投标报价得分N，即当投标人的投标总价等于评标基准价时得100分，每高于评标基准价一个百分点扣</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分，每低于评标基准价一个百分点扣0.</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分，扣完为止。公式如下：</w:t>
            </w:r>
          </w:p>
          <w:p w14:paraId="52C7797E">
            <w:pPr>
              <w:wordWrap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N＝100－（| Di－D | ÷D）×100×E</w:t>
            </w:r>
          </w:p>
          <w:p w14:paraId="3978E2D1">
            <w:pPr>
              <w:wordWrap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式中：D为评标基准价；Di为某投标人的投标总价；E为扣分因子，当Di＞D时，E＝</w:t>
            </w:r>
            <w:r>
              <w:rPr>
                <w:rFonts w:hint="eastAsia" w:ascii="宋体" w:hAnsi="宋体" w:eastAsia="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 xml:space="preserve"> ；当Di＜D时，E＝0.</w:t>
            </w:r>
            <w:r>
              <w:rPr>
                <w:rFonts w:hint="eastAsia" w:ascii="宋体" w:hAnsi="宋体" w:eastAsia="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rPr>
              <w:t>。</w:t>
            </w:r>
          </w:p>
        </w:tc>
      </w:tr>
    </w:tbl>
    <w:p w14:paraId="67627153">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51"/>
      <w:bookmarkEnd w:id="152"/>
      <w:bookmarkEnd w:id="153"/>
      <w:bookmarkEnd w:id="154"/>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55" w:name="bookmark138"/>
      <w:bookmarkEnd w:id="155"/>
      <w:bookmarkStart w:id="156" w:name="bookmark137"/>
      <w:bookmarkEnd w:id="156"/>
      <w:bookmarkStart w:id="157" w:name="_Toc18711"/>
      <w:bookmarkStart w:id="158" w:name="_Toc7762"/>
      <w:bookmarkStart w:id="159" w:name="_Toc2769"/>
      <w:bookmarkStart w:id="160" w:name="_Toc19232"/>
      <w:bookmarkStart w:id="161" w:name="_Toc13897"/>
      <w:bookmarkStart w:id="162" w:name="_Toc10900"/>
      <w:r>
        <w:rPr>
          <w:rFonts w:hint="eastAsia" w:ascii="宋体" w:hAnsi="宋体" w:eastAsia="宋体" w:cs="宋体"/>
          <w:b/>
          <w:snapToGrid w:val="0"/>
          <w:color w:val="auto"/>
          <w:sz w:val="24"/>
          <w:szCs w:val="24"/>
          <w:highlight w:val="none"/>
        </w:rPr>
        <w:t>16．</w:t>
      </w:r>
      <w:bookmarkEnd w:id="157"/>
      <w:bookmarkEnd w:id="158"/>
      <w:bookmarkEnd w:id="159"/>
      <w:bookmarkEnd w:id="160"/>
      <w:bookmarkEnd w:id="161"/>
      <w:r>
        <w:rPr>
          <w:rFonts w:hint="eastAsia" w:ascii="宋体" w:hAnsi="宋体" w:eastAsia="宋体" w:cs="宋体"/>
          <w:b/>
          <w:snapToGrid w:val="0"/>
          <w:color w:val="auto"/>
          <w:sz w:val="24"/>
          <w:szCs w:val="24"/>
          <w:highlight w:val="none"/>
          <w:lang w:eastAsia="zh-CN"/>
        </w:rPr>
        <w:t>评标结果公示</w:t>
      </w:r>
      <w:bookmarkEnd w:id="162"/>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46F33457">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63" w:name="_Toc20650"/>
      <w:bookmarkStart w:id="164" w:name="_Toc32202"/>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63"/>
      <w:bookmarkEnd w:id="164"/>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65" w:name="_Toc2228"/>
      <w:bookmarkStart w:id="166" w:name="_Toc20437"/>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65"/>
      <w:bookmarkEnd w:id="16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67" w:name="_Toc18691"/>
      <w:bookmarkStart w:id="168" w:name="_Toc268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67"/>
      <w:bookmarkEnd w:id="168"/>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69" w:name="_Toc26083"/>
      <w:bookmarkStart w:id="170" w:name="_Toc2636"/>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69"/>
      <w:bookmarkEnd w:id="170"/>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71" w:name="_Toc13066"/>
      <w:bookmarkStart w:id="172" w:name="_Toc4740"/>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71"/>
      <w:bookmarkEnd w:id="172"/>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r>
        <w:rPr>
          <w:rFonts w:hint="eastAsia" w:ascii="宋体" w:hAnsi="宋体" w:eastAsia="宋体" w:cs="宋体"/>
          <w:color w:val="auto"/>
          <w:spacing w:val="-6"/>
          <w:sz w:val="24"/>
          <w:szCs w:val="24"/>
          <w:highlight w:val="none"/>
          <w:lang w:eastAsia="zh-CN"/>
        </w:rPr>
        <w:t>；</w:t>
      </w:r>
    </w:p>
    <w:p w14:paraId="2AE1062E">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2"/>
          <w:sz w:val="24"/>
          <w:szCs w:val="24"/>
          <w:highlight w:val="none"/>
          <w:lang w:eastAsia="zh-CN"/>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2"/>
          <w:sz w:val="24"/>
          <w:szCs w:val="24"/>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4"/>
          <w:szCs w:val="24"/>
          <w:highlight w:val="none"/>
          <w:lang w:eastAsia="zh-CN"/>
        </w:rPr>
        <w:t>。</w:t>
      </w: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73" w:name="bookmark57"/>
      <w:bookmarkEnd w:id="173"/>
      <w:bookmarkStart w:id="174" w:name="_Toc26800"/>
      <w:bookmarkStart w:id="175" w:name="_Toc24066"/>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74"/>
      <w:bookmarkEnd w:id="175"/>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rPr>
      </w:pPr>
      <w:r>
        <w:rPr>
          <w:rStyle w:val="20"/>
          <w:rFonts w:hint="eastAsia" w:ascii="宋体"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ascii="宋体"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2.1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ascii="宋体" w:hAnsi="宋体" w:eastAsia="宋体" w:cs="宋体"/>
          <w:color w:val="auto"/>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lang w:val="en-US" w:eastAsia="zh-CN"/>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ascii="宋体"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2" w:firstLineChars="200"/>
        <w:rPr>
          <w:rFonts w:hint="eastAsia" w:ascii="宋体" w:hAnsi="宋体" w:eastAsia="宋体" w:cs="宋体"/>
          <w:color w:val="auto"/>
          <w:sz w:val="24"/>
          <w:szCs w:val="24"/>
          <w:highlight w:val="none"/>
        </w:rPr>
      </w:pPr>
      <w:bookmarkStart w:id="176" w:name="OLE_LINK3"/>
      <w:r>
        <w:rPr>
          <w:rFonts w:hint="eastAsia" w:ascii="宋体" w:hAnsi="宋体" w:eastAsia="宋体" w:cs="宋体"/>
          <w:b/>
          <w:bCs/>
          <w:color w:val="auto"/>
          <w:sz w:val="24"/>
          <w:szCs w:val="24"/>
          <w:highlight w:val="none"/>
          <w:lang w:val="en-US" w:eastAsia="zh-CN"/>
        </w:rPr>
        <w:t>本项目</w:t>
      </w:r>
      <w:bookmarkEnd w:id="176"/>
      <w:r>
        <w:rPr>
          <w:rFonts w:hint="eastAsia" w:ascii="宋体" w:hAnsi="宋体" w:eastAsia="宋体" w:cs="宋体"/>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定标因素和相对标准有以下几个方面：</w:t>
      </w:r>
    </w:p>
    <w:p w14:paraId="34031D4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（1）评标报告</w:t>
      </w:r>
    </w:p>
    <w:p w14:paraId="6B0A10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3BE9879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（3）农民工工资保障情况</w:t>
      </w:r>
    </w:p>
    <w:p w14:paraId="4E713FE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45CFB73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（4）技术方案</w:t>
      </w:r>
    </w:p>
    <w:p w14:paraId="4F43D2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技术方案好的定标候选人优于技术方案一般的定标候选人。（技术方案对保证措施、施工计划和技术、工艺及工程项目实施的重点、难点分析和解决方案、安全文明施工措施、新技术应用、质量保证和违约责任承诺等的充分考虑，技术方案合理性、科学性、表述清晰、完整、具体、有效并实施可行。）</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154A867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spacing w:val="-3"/>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定标报告（定标成员信息除外）、中标人名单、中标价和拟投入本项目的项目负责人、技术负责人及各专业负责人（如有）等内容。</w:t>
      </w:r>
      <w:bookmarkStart w:id="177" w:name="_Toc209"/>
    </w:p>
    <w:p w14:paraId="2344FDF0">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78" w:name="_Toc5921"/>
      <w:bookmarkStart w:id="179" w:name="_Toc365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77"/>
      <w:bookmarkEnd w:id="178"/>
      <w:bookmarkEnd w:id="179"/>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80"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80"/>
      <w:r>
        <w:rPr>
          <w:rStyle w:val="17"/>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ascii="宋体" w:hAnsi="宋体" w:eastAsia="宋体" w:cs="宋体"/>
          <w:color w:val="auto"/>
          <w:sz w:val="24"/>
          <w:szCs w:val="24"/>
          <w:highlight w:val="none"/>
        </w:rPr>
        <w:sectPr>
          <w:endnotePr>
            <w:numFmt w:val="decimal"/>
          </w:endnotePr>
          <w:pgSz w:w="11906" w:h="16838"/>
          <w:pgMar w:top="1247" w:right="1304" w:bottom="1247" w:left="1304" w:header="850" w:footer="544" w:gutter="0"/>
          <w:pgNumType w:fmt="decimal"/>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81" w:name="_Toc18356"/>
      <w:bookmarkStart w:id="182" w:name="_Toc27030"/>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81"/>
      <w:bookmarkEnd w:id="182"/>
    </w:p>
    <w:p w14:paraId="0D76B119">
      <w:pPr>
        <w:spacing w:before="78" w:line="219" w:lineRule="auto"/>
        <w:ind w:left="582"/>
        <w:outlineLvl w:val="2"/>
        <w:rPr>
          <w:rFonts w:hint="eastAsia" w:ascii="宋体" w:hAnsi="宋体" w:eastAsia="宋体" w:cs="宋体"/>
          <w:color w:val="auto"/>
          <w:sz w:val="24"/>
          <w:szCs w:val="24"/>
          <w:highlight w:val="none"/>
        </w:rPr>
      </w:pPr>
      <w:bookmarkStart w:id="183" w:name="_Toc13579"/>
      <w:bookmarkStart w:id="184" w:name="_Toc3006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83"/>
      <w:bookmarkEnd w:id="184"/>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85" w:name="_Toc29696"/>
      <w:bookmarkStart w:id="186" w:name="_Toc13728"/>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85"/>
      <w:bookmarkEnd w:id="186"/>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87" w:name="_Toc18614"/>
      <w:bookmarkStart w:id="188" w:name="_Toc24364"/>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87"/>
      <w:bookmarkEnd w:id="188"/>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pacing w:line="256" w:lineRule="auto"/>
        <w:rPr>
          <w:rFonts w:hint="eastAsia" w:ascii="宋体" w:hAnsi="宋体" w:eastAsia="宋体" w:cs="宋体"/>
          <w:color w:val="auto"/>
          <w:highlight w:val="none"/>
        </w:rPr>
      </w:pPr>
    </w:p>
    <w:p w14:paraId="53274F32">
      <w:pPr>
        <w:pStyle w:val="5"/>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89" w:name="_Toc11937"/>
      <w:bookmarkStart w:id="190" w:name="_Toc22500"/>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89"/>
      <w:bookmarkEnd w:id="19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91" w:name="_Toc31800"/>
      <w:bookmarkStart w:id="192" w:name="_Toc3200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91"/>
      <w:bookmarkEnd w:id="192"/>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93" w:name="bookmark84"/>
      <w:bookmarkEnd w:id="193"/>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94" w:name="bookmark86"/>
      <w:bookmarkEnd w:id="194"/>
      <w:bookmarkStart w:id="195" w:name="_Toc19563"/>
      <w:bookmarkStart w:id="196" w:name="_Toc22550"/>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95"/>
      <w:bookmarkEnd w:id="196"/>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97" w:name="_Toc7080"/>
      <w:bookmarkStart w:id="198" w:name="_Toc28319"/>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97"/>
      <w:bookmarkEnd w:id="198"/>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99" w:name="bookmark88"/>
      <w:bookmarkEnd w:id="199"/>
      <w:bookmarkStart w:id="200" w:name="_Toc24202"/>
      <w:bookmarkStart w:id="201" w:name="_Toc28213"/>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200"/>
      <w:bookmarkEnd w:id="201"/>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202"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202"/>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的工程量，发包人不予计量，由</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自行承担相关责任和费用。</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203" w:name="bookmark142"/>
      <w:bookmarkEnd w:id="203"/>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204" w:name="_Toc12035"/>
      <w:bookmarkStart w:id="205" w:name="_Toc18478"/>
      <w:bookmarkStart w:id="206"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204"/>
      <w:bookmarkEnd w:id="205"/>
      <w:bookmarkStart w:id="207" w:name="_Toc13602"/>
      <w:bookmarkStart w:id="208"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206"/>
      <w:bookmarkEnd w:id="207"/>
      <w:bookmarkEnd w:id="208"/>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2"/>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209" w:name="bookmark143"/>
      <w:bookmarkEnd w:id="209"/>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210" w:name="bookmark144"/>
      <w:bookmarkEnd w:id="210"/>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29"/>
        <w:snapToGrid w:val="0"/>
        <w:spacing w:line="440" w:lineRule="exact"/>
        <w:ind w:firstLine="480"/>
        <w:jc w:val="both"/>
        <w:outlineLvl w:val="2"/>
        <w:rPr>
          <w:rStyle w:val="20"/>
          <w:rFonts w:hint="eastAsia" w:ascii="宋体" w:hAnsi="宋体" w:eastAsia="宋体" w:cs="宋体"/>
          <w:b/>
          <w:bCs/>
          <w:color w:val="auto"/>
          <w:sz w:val="24"/>
          <w:szCs w:val="24"/>
          <w:highlight w:val="none"/>
        </w:rPr>
      </w:pPr>
      <w:bookmarkStart w:id="211" w:name="_Toc7786"/>
      <w:bookmarkStart w:id="212" w:name="_Toc1816"/>
      <w:bookmarkStart w:id="213" w:name="_Toc3180"/>
      <w:r>
        <w:rPr>
          <w:rStyle w:val="20"/>
          <w:rFonts w:hint="eastAsia" w:ascii="宋体" w:hAnsi="宋体" w:eastAsia="宋体" w:cs="宋体"/>
          <w:b/>
          <w:bCs/>
          <w:color w:val="auto"/>
          <w:sz w:val="24"/>
          <w:szCs w:val="24"/>
          <w:highlight w:val="none"/>
        </w:rPr>
        <w:t>3. 工程付款办法</w:t>
      </w:r>
      <w:bookmarkEnd w:id="211"/>
      <w:bookmarkEnd w:id="212"/>
      <w:bookmarkEnd w:id="213"/>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施工预付款支付比例为：按施工合同价扣除“暂列金额、计日工价款、专业工程暂估价”后</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214" w:name="_Toc11292"/>
      <w:bookmarkStart w:id="215" w:name="_Toc29011"/>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214"/>
      <w:bookmarkEnd w:id="215"/>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outlineLvl w:val="9"/>
        <w:rPr>
          <w:rFonts w:hint="eastAsia" w:ascii="宋体" w:hAnsi="宋体" w:eastAsia="宋体" w:cs="宋体"/>
          <w:color w:val="auto"/>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Cs/>
          <w:snapToGrid w:val="0"/>
          <w:color w:val="auto"/>
          <w:kern w:val="0"/>
          <w:sz w:val="24"/>
          <w:szCs w:val="24"/>
          <w:highlight w:val="none"/>
          <w:lang w:val="en-US" w:eastAsia="zh-CN"/>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360个日历天</w:t>
      </w:r>
      <w:r>
        <w:rPr>
          <w:rFonts w:hint="eastAsia" w:ascii="宋体" w:hAnsi="宋体" w:eastAsia="宋体" w:cs="宋体"/>
          <w:bCs/>
          <w:snapToGrid w:val="0"/>
          <w:color w:val="auto"/>
          <w:kern w:val="0"/>
          <w:sz w:val="24"/>
          <w:szCs w:val="24"/>
          <w:highlight w:val="none"/>
          <w:lang w:val="en-US" w:eastAsia="zh-CN"/>
        </w:rPr>
        <w:t>，招标工期为</w:t>
      </w:r>
      <w:r>
        <w:rPr>
          <w:rFonts w:hint="eastAsia" w:ascii="宋体" w:hAnsi="宋体" w:eastAsia="宋体" w:cs="宋体"/>
          <w:bCs/>
          <w:snapToGrid w:val="0"/>
          <w:color w:val="auto"/>
          <w:kern w:val="0"/>
          <w:sz w:val="24"/>
          <w:szCs w:val="24"/>
          <w:highlight w:val="none"/>
          <w:u w:val="single"/>
          <w:lang w:val="en-US" w:eastAsia="zh-CN"/>
        </w:rPr>
        <w:t>360个日历天</w:t>
      </w:r>
      <w:r>
        <w:rPr>
          <w:rFonts w:hint="eastAsia" w:ascii="宋体" w:hAnsi="宋体" w:eastAsia="宋体" w:cs="宋体"/>
          <w:bCs/>
          <w:snapToGrid w:val="0"/>
          <w:color w:val="auto"/>
          <w:kern w:val="0"/>
          <w:sz w:val="24"/>
          <w:szCs w:val="24"/>
          <w:highlight w:val="none"/>
          <w:lang w:val="en-US" w:eastAsia="zh-CN"/>
        </w:rPr>
        <w:t>，承包人必须在招标工期内完成招标范围内的全部内容。</w:t>
      </w:r>
      <w:r>
        <w:rPr>
          <w:rFonts w:hint="eastAsia" w:ascii="宋体" w:hAnsi="宋体" w:eastAsia="宋体" w:cs="宋体"/>
          <w:bCs/>
          <w:snapToGrid w:val="0"/>
          <w:color w:val="auto"/>
          <w:kern w:val="0"/>
          <w:sz w:val="24"/>
          <w:szCs w:val="24"/>
          <w:highlight w:val="none"/>
          <w:lang w:val="en-US" w:eastAsia="zh-CN"/>
        </w:rPr>
        <w:t xml:space="preserve"> </w:t>
      </w:r>
    </w:p>
    <w:p w14:paraId="3AD3FEC8">
      <w:pPr>
        <w:adjustRightInd w:val="0"/>
        <w:snapToGrid w:val="0"/>
        <w:spacing w:line="440" w:lineRule="exact"/>
        <w:ind w:firstLine="482" w:firstLineChars="2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200</w:t>
      </w:r>
      <w:r>
        <w:rPr>
          <w:rFonts w:hint="eastAsia" w:ascii="宋体" w:hAnsi="宋体" w:eastAsia="宋体" w:cs="宋体"/>
          <w:bCs/>
          <w:snapToGrid w:val="0"/>
          <w:color w:val="auto"/>
          <w:kern w:val="0"/>
          <w:sz w:val="24"/>
          <w:szCs w:val="24"/>
          <w:highlight w:val="none"/>
          <w:lang w:val="en-US" w:eastAsia="zh-CN"/>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行整改，如未按规定时间进行整改或整改不到位的，每次按1000元缴纳违约金给发包人，在进度款或结算款中一并扣除。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行为应缴纳违约金1000元。</w:t>
      </w:r>
    </w:p>
    <w:p w14:paraId="0F875A79">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4.27.2</w:t>
      </w:r>
      <w:r>
        <w:rPr>
          <w:rFonts w:hint="eastAsia"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格项目、安全隐患必须在规定的时间内整改完成，否则每拖延一天处以200元人民币违约金，直至整改合格。</w:t>
      </w:r>
    </w:p>
    <w:p w14:paraId="4EF3DFAB">
      <w:pPr>
        <w:adjustRightInd w:val="0"/>
        <w:snapToGrid w:val="0"/>
        <w:spacing w:line="440" w:lineRule="exac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4.27.3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承包人现场施工人员未按相关规定佩戴安全帽和反光衣进入施工区域的，经现场发包人（监理单位）管理人员确认后，承包人须按50元/人/次缴纳违约金。</w:t>
      </w:r>
    </w:p>
    <w:p w14:paraId="63CD755A">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4.28</w:t>
      </w:r>
      <w:r>
        <w:rPr>
          <w:rFonts w:hint="eastAsia"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4.28.1</w:t>
      </w:r>
      <w:r>
        <w:rPr>
          <w:rFonts w:hint="eastAsia"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在日常检查及相关会议中主要管理人员不到岗，按 500元/人/次缴纳违约金给发包人。</w:t>
      </w:r>
    </w:p>
    <w:p w14:paraId="2646E73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4.28.2</w:t>
      </w:r>
      <w:r>
        <w:rPr>
          <w:rFonts w:hint="eastAsia" w:ascii="宋体" w:hAnsi="宋体" w:eastAsia="宋体" w:cs="宋体"/>
          <w:b w:val="0"/>
          <w:bCs/>
          <w:snapToGrid w:val="0"/>
          <w:color w:val="auto"/>
          <w:kern w:val="0"/>
          <w:sz w:val="24"/>
          <w:szCs w:val="24"/>
          <w:highlight w:val="none"/>
          <w:lang w:val="en-US" w:eastAsia="zh-CN"/>
        </w:rPr>
        <w:t xml:space="preserve"> 中标人施工资料必须与形象进度同步，如发包人在日常检查中发现不同步的现象的，视为违约并扣除违约金1000元/每次。 </w:t>
      </w:r>
    </w:p>
    <w:p w14:paraId="6316E14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4.28.3</w:t>
      </w:r>
      <w:r>
        <w:rPr>
          <w:rFonts w:hint="eastAsia"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216" w:name="bookmark96"/>
      <w:bookmarkEnd w:id="216"/>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217" w:name="_Toc27197"/>
      <w:bookmarkStart w:id="218" w:name="_Toc15528"/>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217"/>
      <w:bookmarkEnd w:id="218"/>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219" w:name="_Toc23404"/>
      <w:bookmarkStart w:id="220" w:name="_Toc29628"/>
      <w:bookmarkStart w:id="221"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219"/>
      <w:bookmarkEnd w:id="220"/>
      <w:bookmarkEnd w:id="221"/>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222" w:name="_Toc12084"/>
      <w:bookmarkStart w:id="223" w:name="_Toc16294"/>
      <w:r>
        <w:rPr>
          <w:rFonts w:hint="eastAsia" w:ascii="宋体" w:hAnsi="宋体" w:eastAsia="宋体" w:cs="宋体"/>
          <w:color w:val="auto"/>
          <w:spacing w:val="-1"/>
          <w:sz w:val="24"/>
          <w:szCs w:val="24"/>
          <w:highlight w:val="none"/>
        </w:rPr>
        <w:t>（14）《建筑与市政工程无障碍通用规范》 GB 55019-2021；</w:t>
      </w:r>
      <w:bookmarkEnd w:id="222"/>
      <w:bookmarkEnd w:id="223"/>
    </w:p>
    <w:p w14:paraId="7B3C5264">
      <w:pPr>
        <w:spacing w:before="153" w:line="219" w:lineRule="auto"/>
        <w:ind w:left="130"/>
        <w:rPr>
          <w:rFonts w:hint="eastAsia" w:ascii="宋体" w:hAnsi="宋体" w:eastAsia="宋体" w:cs="宋体"/>
          <w:color w:val="auto"/>
          <w:spacing w:val="-1"/>
          <w:sz w:val="24"/>
          <w:szCs w:val="24"/>
          <w:highlight w:val="none"/>
        </w:rPr>
      </w:pPr>
      <w:bookmarkStart w:id="224" w:name="_Toc1177"/>
      <w:bookmarkStart w:id="225" w:name="_Toc15158"/>
      <w:r>
        <w:rPr>
          <w:rFonts w:hint="eastAsia" w:ascii="宋体" w:hAnsi="宋体" w:eastAsia="宋体" w:cs="宋体"/>
          <w:color w:val="auto"/>
          <w:spacing w:val="-1"/>
          <w:sz w:val="24"/>
          <w:szCs w:val="24"/>
          <w:highlight w:val="none"/>
        </w:rPr>
        <w:t>（15）《建筑防火通用规范》GB 55037-2022;</w:t>
      </w:r>
      <w:bookmarkEnd w:id="224"/>
      <w:bookmarkEnd w:id="225"/>
    </w:p>
    <w:p w14:paraId="61F141A9">
      <w:pPr>
        <w:spacing w:before="153" w:line="219" w:lineRule="auto"/>
        <w:ind w:left="130"/>
        <w:rPr>
          <w:rFonts w:hint="eastAsia" w:ascii="宋体" w:hAnsi="宋体" w:eastAsia="宋体" w:cs="宋体"/>
          <w:color w:val="auto"/>
          <w:spacing w:val="-1"/>
          <w:sz w:val="24"/>
          <w:szCs w:val="24"/>
          <w:highlight w:val="none"/>
        </w:rPr>
      </w:pPr>
      <w:bookmarkStart w:id="226" w:name="_Toc24233"/>
      <w:bookmarkStart w:id="227" w:name="_Toc2461"/>
      <w:r>
        <w:rPr>
          <w:rFonts w:hint="eastAsia" w:ascii="宋体" w:hAnsi="宋体" w:eastAsia="宋体" w:cs="宋体"/>
          <w:color w:val="auto"/>
          <w:spacing w:val="-1"/>
          <w:sz w:val="24"/>
          <w:szCs w:val="24"/>
          <w:highlight w:val="none"/>
        </w:rPr>
        <w:t>（16）《建筑与市政工程抗震通用规范》GB55002-2001;</w:t>
      </w:r>
      <w:bookmarkEnd w:id="226"/>
      <w:bookmarkEnd w:id="227"/>
    </w:p>
    <w:p w14:paraId="3BC258D5">
      <w:pPr>
        <w:spacing w:before="153" w:line="219" w:lineRule="auto"/>
        <w:ind w:left="130"/>
        <w:rPr>
          <w:rFonts w:hint="eastAsia" w:ascii="宋体" w:hAnsi="宋体" w:eastAsia="宋体" w:cs="宋体"/>
          <w:color w:val="auto"/>
          <w:spacing w:val="-1"/>
          <w:sz w:val="24"/>
          <w:szCs w:val="24"/>
          <w:highlight w:val="none"/>
        </w:rPr>
      </w:pPr>
      <w:bookmarkStart w:id="228" w:name="_Toc5777"/>
      <w:bookmarkStart w:id="229" w:name="_Toc8109"/>
      <w:r>
        <w:rPr>
          <w:rFonts w:hint="eastAsia" w:ascii="宋体" w:hAnsi="宋体" w:eastAsia="宋体" w:cs="宋体"/>
          <w:color w:val="auto"/>
          <w:spacing w:val="-1"/>
          <w:sz w:val="24"/>
          <w:szCs w:val="24"/>
          <w:highlight w:val="none"/>
        </w:rPr>
        <w:t>（17）《建筑与市政地基基础通用规范》GB55003-2001;</w:t>
      </w:r>
      <w:bookmarkEnd w:id="228"/>
      <w:bookmarkEnd w:id="229"/>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230" w:name="_Toc15652"/>
      <w:bookmarkStart w:id="231" w:name="_Toc22018"/>
      <w:bookmarkStart w:id="232" w:name="_Toc31056"/>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230"/>
      <w:bookmarkEnd w:id="231"/>
      <w:bookmarkEnd w:id="232"/>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33" w:name="_Toc30781"/>
      <w:bookmarkStart w:id="234" w:name="_Toc8494"/>
      <w:r>
        <w:rPr>
          <w:rFonts w:hint="eastAsia" w:ascii="宋体" w:hAnsi="宋体" w:eastAsia="宋体" w:cs="宋体"/>
          <w:color w:val="auto"/>
          <w:spacing w:val="-2"/>
          <w:sz w:val="24"/>
          <w:szCs w:val="24"/>
          <w:highlight w:val="none"/>
        </w:rPr>
        <w:t>（11）《建筑与市政工程无障碍通用规范》 GB 55019-2021；</w:t>
      </w:r>
      <w:bookmarkEnd w:id="233"/>
      <w:bookmarkEnd w:id="234"/>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35" w:name="_Toc17383"/>
      <w:bookmarkStart w:id="236" w:name="_Toc31143"/>
      <w:r>
        <w:rPr>
          <w:rFonts w:hint="eastAsia" w:ascii="宋体" w:hAnsi="宋体" w:eastAsia="宋体" w:cs="宋体"/>
          <w:color w:val="auto"/>
          <w:spacing w:val="-2"/>
          <w:sz w:val="24"/>
          <w:szCs w:val="24"/>
          <w:highlight w:val="none"/>
        </w:rPr>
        <w:t>（12）《建筑防火通用规范》GB 55037-2022;</w:t>
      </w:r>
      <w:bookmarkEnd w:id="235"/>
      <w:bookmarkEnd w:id="236"/>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37" w:name="_Toc32476"/>
      <w:bookmarkStart w:id="238" w:name="_Toc954"/>
      <w:r>
        <w:rPr>
          <w:rFonts w:hint="eastAsia" w:ascii="宋体" w:hAnsi="宋体" w:eastAsia="宋体" w:cs="宋体"/>
          <w:color w:val="auto"/>
          <w:spacing w:val="-2"/>
          <w:sz w:val="24"/>
          <w:szCs w:val="24"/>
          <w:highlight w:val="none"/>
        </w:rPr>
        <w:t>（13）《建筑与市政工程抗震通用规范》GB55002-2001;</w:t>
      </w:r>
      <w:bookmarkEnd w:id="237"/>
      <w:bookmarkEnd w:id="238"/>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39" w:name="_Toc7185"/>
      <w:bookmarkStart w:id="240" w:name="_Toc27898"/>
      <w:r>
        <w:rPr>
          <w:rFonts w:hint="eastAsia" w:ascii="宋体" w:hAnsi="宋体" w:eastAsia="宋体" w:cs="宋体"/>
          <w:color w:val="auto"/>
          <w:spacing w:val="-2"/>
          <w:sz w:val="24"/>
          <w:szCs w:val="24"/>
          <w:highlight w:val="none"/>
        </w:rPr>
        <w:t>（14）《建筑与市政地基基础通用规范》GB55003-2001;</w:t>
      </w:r>
      <w:bookmarkEnd w:id="239"/>
      <w:bookmarkEnd w:id="240"/>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41" w:name="_Toc29669"/>
      <w:bookmarkStart w:id="242" w:name="_Toc17281"/>
      <w:r>
        <w:rPr>
          <w:rFonts w:hint="eastAsia" w:ascii="宋体" w:hAnsi="宋体" w:eastAsia="宋体" w:cs="宋体"/>
          <w:color w:val="auto"/>
          <w:spacing w:val="-2"/>
          <w:sz w:val="24"/>
          <w:szCs w:val="24"/>
          <w:highlight w:val="none"/>
        </w:rPr>
        <w:t>（15）《城市道路照明设计标准》（CJJ45-2015）；</w:t>
      </w:r>
      <w:bookmarkEnd w:id="241"/>
      <w:bookmarkEnd w:id="242"/>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43" w:name="_Toc31812"/>
      <w:bookmarkStart w:id="244" w:name="_Toc9161"/>
      <w:r>
        <w:rPr>
          <w:rFonts w:hint="eastAsia" w:ascii="宋体" w:hAnsi="宋体" w:eastAsia="宋体" w:cs="宋体"/>
          <w:color w:val="auto"/>
          <w:spacing w:val="-2"/>
          <w:sz w:val="24"/>
          <w:szCs w:val="24"/>
          <w:highlight w:val="none"/>
        </w:rPr>
        <w:t>（16）《低压配电设计规范》（GB50054-2011）；</w:t>
      </w:r>
      <w:bookmarkEnd w:id="243"/>
      <w:bookmarkEnd w:id="244"/>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45" w:name="_Toc6405"/>
      <w:bookmarkStart w:id="246" w:name="_Toc18255"/>
      <w:r>
        <w:rPr>
          <w:rFonts w:hint="eastAsia" w:ascii="宋体" w:hAnsi="宋体" w:eastAsia="宋体" w:cs="宋体"/>
          <w:color w:val="auto"/>
          <w:spacing w:val="-2"/>
          <w:sz w:val="24"/>
          <w:szCs w:val="24"/>
          <w:highlight w:val="none"/>
        </w:rPr>
        <w:t>（17）《城市道路照明工程施工及验收规程》（CJJ89-2012）；</w:t>
      </w:r>
      <w:bookmarkEnd w:id="245"/>
      <w:bookmarkEnd w:id="246"/>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47" w:name="_Toc31057"/>
      <w:bookmarkStart w:id="248" w:name="_Toc5642"/>
      <w:bookmarkStart w:id="249"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47"/>
      <w:bookmarkEnd w:id="248"/>
      <w:bookmarkEnd w:id="24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50" w:name="bookmark146"/>
      <w:bookmarkEnd w:id="250"/>
      <w:bookmarkStart w:id="251" w:name="bookmark100"/>
      <w:bookmarkEnd w:id="251"/>
      <w:bookmarkStart w:id="252" w:name="_Toc8775"/>
      <w:bookmarkStart w:id="253" w:name="_Toc26951"/>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52"/>
      <w:bookmarkEnd w:id="253"/>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54" w:name="_Toc3456"/>
      <w:bookmarkStart w:id="255" w:name="_Toc23273"/>
      <w:bookmarkStart w:id="256"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54"/>
      <w:bookmarkEnd w:id="255"/>
      <w:bookmarkEnd w:id="256"/>
    </w:p>
    <w:p w14:paraId="022ED3AB">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19E440D0">
      <w:pPr>
        <w:pStyle w:val="5"/>
        <w:spacing w:line="253" w:lineRule="auto"/>
        <w:rPr>
          <w:rFonts w:hint="eastAsia" w:ascii="宋体" w:hAnsi="宋体" w:eastAsia="宋体" w:cs="宋体"/>
          <w:color w:val="auto"/>
          <w:highlight w:val="none"/>
        </w:rPr>
      </w:pPr>
    </w:p>
    <w:p w14:paraId="40BB3FF1">
      <w:pPr>
        <w:spacing w:before="79" w:line="221" w:lineRule="auto"/>
        <w:ind w:left="705"/>
        <w:outlineLvl w:val="2"/>
        <w:rPr>
          <w:rFonts w:hint="eastAsia" w:ascii="宋体" w:hAnsi="宋体" w:eastAsia="宋体" w:cs="宋体"/>
          <w:color w:val="auto"/>
          <w:sz w:val="24"/>
          <w:szCs w:val="24"/>
          <w:highlight w:val="none"/>
        </w:rPr>
      </w:pPr>
      <w:bookmarkStart w:id="257" w:name="_Toc9064"/>
      <w:bookmarkStart w:id="258" w:name="_Toc32566"/>
      <w:bookmarkStart w:id="259" w:name="_Toc19234"/>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57"/>
      <w:bookmarkEnd w:id="258"/>
      <w:bookmarkEnd w:id="259"/>
    </w:p>
    <w:p w14:paraId="589CF0CE">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60" w:name="OLE_LINK33"/>
      <w:r>
        <w:rPr>
          <w:rFonts w:hint="eastAsia" w:ascii="宋体" w:hAnsi="宋体" w:eastAsia="宋体" w:cs="宋体"/>
          <w:color w:val="auto"/>
          <w:spacing w:val="-3"/>
          <w:sz w:val="24"/>
          <w:szCs w:val="24"/>
          <w:highlight w:val="none"/>
          <w:u w:val="single"/>
        </w:rPr>
        <w:t>招标工程量清单EXCEL版</w:t>
      </w:r>
      <w:r>
        <w:rPr>
          <w:rFonts w:hint="eastAsia" w:ascii="宋体" w:hAnsi="宋体" w:eastAsia="宋体" w:cs="宋体"/>
          <w:color w:val="auto"/>
          <w:spacing w:val="-3"/>
          <w:sz w:val="24"/>
          <w:szCs w:val="24"/>
          <w:highlight w:val="none"/>
          <w:u w:val="single"/>
          <w:lang w:val="en-US" w:eastAsia="zh-CN"/>
        </w:rPr>
        <w:t>和</w:t>
      </w:r>
      <w:bookmarkEnd w:id="260"/>
      <w:r>
        <w:rPr>
          <w:rFonts w:hint="eastAsia" w:ascii="宋体" w:hAnsi="宋体" w:eastAsia="宋体" w:cs="宋体"/>
          <w:color w:val="auto"/>
          <w:spacing w:val="-3"/>
          <w:sz w:val="24"/>
          <w:szCs w:val="24"/>
          <w:highlight w:val="none"/>
          <w:u w:val="single"/>
          <w:lang w:val="en-US" w:eastAsia="zh-CN"/>
        </w:rPr>
        <w:t>最高投标限价PDF</w:t>
      </w:r>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14:paraId="297408C9">
      <w:pPr>
        <w:spacing w:before="78" w:line="219" w:lineRule="auto"/>
        <w:ind w:left="478" w:firstLine="239" w:firstLineChars="100"/>
        <w:rPr>
          <w:rFonts w:hint="eastAsia" w:ascii="宋体" w:hAnsi="宋体" w:eastAsia="宋体" w:cs="宋体"/>
          <w:color w:val="auto"/>
          <w:sz w:val="24"/>
          <w:szCs w:val="24"/>
          <w:highlight w:val="none"/>
        </w:rPr>
      </w:pPr>
      <w:bookmarkStart w:id="261" w:name="bookmark147"/>
      <w:bookmarkEnd w:id="261"/>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33395108">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45ABF7E1">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403F027C">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1645A0AB">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5D36540C">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254C6CB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4E64776B">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24DA35CB">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6CCA93F0">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6AD711D9">
      <w:pPr>
        <w:spacing w:line="219" w:lineRule="auto"/>
        <w:rPr>
          <w:rFonts w:hint="eastAsia" w:ascii="宋体" w:hAnsi="宋体" w:eastAsia="宋体" w:cs="宋体"/>
          <w:color w:val="auto"/>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3CC3BC8">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62" w:name="_Toc19975"/>
      <w:bookmarkStart w:id="263" w:name="_Toc9831"/>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62"/>
      <w:bookmarkEnd w:id="263"/>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64" w:name="_Toc13707"/>
      <w:bookmarkStart w:id="265" w:name="_Toc9430"/>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64"/>
      <w:bookmarkEnd w:id="265"/>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66" w:name="bookmark105"/>
      <w:bookmarkEnd w:id="266"/>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ascii="宋体" w:hAnsi="宋体" w:eastAsia="宋体" w:cs="宋体"/>
          <w:color w:val="auto"/>
          <w:highlight w:val="none"/>
        </w:rPr>
      </w:pPr>
    </w:p>
    <w:p w14:paraId="1258CA34">
      <w:pPr>
        <w:bidi w:val="0"/>
        <w:rPr>
          <w:rFonts w:hint="eastAsia" w:ascii="宋体" w:hAnsi="宋体" w:eastAsia="宋体" w:cs="宋体"/>
          <w:color w:val="auto"/>
          <w:highlight w:val="none"/>
        </w:rPr>
      </w:pPr>
    </w:p>
    <w:p w14:paraId="6011C3D8">
      <w:pPr>
        <w:bidi w:val="0"/>
        <w:rPr>
          <w:rFonts w:hint="eastAsia" w:ascii="宋体" w:hAnsi="宋体" w:eastAsia="宋体" w:cs="宋体"/>
          <w:color w:val="auto"/>
          <w:highlight w:val="none"/>
        </w:rPr>
      </w:pPr>
    </w:p>
    <w:p w14:paraId="37F301A3">
      <w:pPr>
        <w:bidi w:val="0"/>
        <w:rPr>
          <w:rFonts w:hint="eastAsia" w:ascii="宋体" w:hAnsi="宋体" w:eastAsia="宋体" w:cs="宋体"/>
          <w:color w:val="auto"/>
          <w:highlight w:val="none"/>
        </w:rPr>
      </w:pPr>
    </w:p>
    <w:p w14:paraId="176B82A5">
      <w:pPr>
        <w:bidi w:val="0"/>
        <w:rPr>
          <w:rFonts w:hint="eastAsia" w:ascii="宋体" w:hAnsi="宋体" w:eastAsia="宋体" w:cs="宋体"/>
          <w:color w:val="auto"/>
          <w:highlight w:val="none"/>
        </w:rPr>
      </w:pPr>
    </w:p>
    <w:p w14:paraId="082387D7">
      <w:pPr>
        <w:bidi w:val="0"/>
        <w:rPr>
          <w:rFonts w:hint="eastAsia" w:ascii="宋体" w:hAnsi="宋体" w:eastAsia="宋体" w:cs="宋体"/>
          <w:color w:val="auto"/>
          <w:highlight w:val="none"/>
        </w:rPr>
      </w:pPr>
    </w:p>
    <w:p w14:paraId="4555BC89">
      <w:pPr>
        <w:bidi w:val="0"/>
        <w:rPr>
          <w:rFonts w:hint="eastAsia" w:ascii="宋体" w:hAnsi="宋体" w:eastAsia="宋体" w:cs="宋体"/>
          <w:color w:val="auto"/>
          <w:highlight w:val="none"/>
        </w:rPr>
      </w:pPr>
    </w:p>
    <w:p w14:paraId="5C158398">
      <w:pPr>
        <w:bidi w:val="0"/>
        <w:rPr>
          <w:rFonts w:hint="eastAsia" w:ascii="宋体" w:hAnsi="宋体" w:eastAsia="宋体" w:cs="宋体"/>
          <w:color w:val="auto"/>
          <w:highlight w:val="none"/>
        </w:rPr>
      </w:pPr>
    </w:p>
    <w:p w14:paraId="7B5A9BA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ascii="宋体" w:hAnsi="宋体" w:eastAsia="宋体" w:cs="宋体"/>
          <w:color w:val="auto"/>
          <w:highlight w:val="none"/>
        </w:rPr>
      </w:pPr>
    </w:p>
    <w:p w14:paraId="23E6A84C">
      <w:pPr>
        <w:outlineLvl w:val="9"/>
        <w:rPr>
          <w:rFonts w:hint="eastAsia" w:ascii="宋体" w:hAnsi="宋体" w:eastAsia="宋体" w:cs="宋体"/>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67" w:name="_Toc19688"/>
      <w:bookmarkStart w:id="268" w:name="_Toc13154"/>
      <w:r>
        <w:rPr>
          <w:rFonts w:hint="eastAsia" w:ascii="宋体" w:hAnsi="宋体" w:eastAsia="宋体" w:cs="宋体"/>
          <w:b/>
          <w:bCs/>
          <w:color w:val="auto"/>
          <w:spacing w:val="-4"/>
          <w:sz w:val="24"/>
          <w:szCs w:val="24"/>
          <w:highlight w:val="none"/>
        </w:rPr>
        <w:t>格式二 投标函</w:t>
      </w:r>
      <w:bookmarkEnd w:id="267"/>
      <w:bookmarkEnd w:id="268"/>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69" w:name="bookmark148"/>
      <w:bookmarkEnd w:id="269"/>
      <w:bookmarkStart w:id="270" w:name="_Toc317"/>
      <w:bookmarkStart w:id="271" w:name="_Toc27397"/>
      <w:bookmarkStart w:id="272" w:name="_Toc2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70"/>
      <w:bookmarkEnd w:id="271"/>
      <w:bookmarkEnd w:id="272"/>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73" w:name="OLE_LINK34"/>
      <w:r>
        <w:rPr>
          <w:rFonts w:hint="eastAsia" w:ascii="宋体" w:hAnsi="宋体" w:eastAsia="宋体" w:cs="宋体"/>
          <w:color w:val="auto"/>
          <w:sz w:val="24"/>
          <w:szCs w:val="24"/>
          <w:highlight w:val="none"/>
          <w:u w:val="single"/>
          <w:lang w:val="en-US" w:eastAsia="zh-CN"/>
        </w:rPr>
        <w:t xml:space="preserve">     </w:t>
      </w:r>
      <w:bookmarkEnd w:id="273"/>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74" w:name="_Toc31366"/>
      <w:bookmarkStart w:id="275" w:name="_Toc32680"/>
      <w:r>
        <w:rPr>
          <w:rFonts w:hint="eastAsia" w:ascii="宋体" w:hAnsi="宋体" w:eastAsia="宋体" w:cs="宋体"/>
          <w:b/>
          <w:bCs/>
          <w:color w:val="auto"/>
          <w:spacing w:val="-4"/>
          <w:sz w:val="24"/>
          <w:szCs w:val="24"/>
          <w:highlight w:val="none"/>
        </w:rPr>
        <w:t>格式三 各项承诺一览表</w:t>
      </w:r>
      <w:bookmarkEnd w:id="274"/>
      <w:bookmarkEnd w:id="275"/>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76" w:name="bookmark149"/>
      <w:bookmarkEnd w:id="276"/>
      <w:bookmarkStart w:id="277" w:name="_Toc10326"/>
      <w:bookmarkStart w:id="278" w:name="_Toc4767"/>
      <w:bookmarkStart w:id="279" w:name="_Toc2936"/>
      <w:r>
        <w:rPr>
          <w:rFonts w:hint="eastAsia" w:ascii="宋体" w:hAnsi="宋体" w:eastAsia="宋体" w:cs="宋体"/>
          <w:b/>
          <w:bCs/>
          <w:color w:val="auto"/>
          <w:spacing w:val="-5"/>
          <w:sz w:val="30"/>
          <w:szCs w:val="30"/>
          <w:highlight w:val="none"/>
        </w:rPr>
        <w:t>各项承诺一览表</w:t>
      </w:r>
      <w:bookmarkEnd w:id="277"/>
      <w:bookmarkEnd w:id="278"/>
      <w:bookmarkEnd w:id="279"/>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ascii="宋体" w:hAnsi="宋体" w:eastAsia="宋体" w:cs="宋体"/>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80" w:name="_Toc26448"/>
      <w:bookmarkStart w:id="281" w:name="_Toc2475"/>
      <w:r>
        <w:rPr>
          <w:rFonts w:hint="eastAsia" w:ascii="宋体" w:hAnsi="宋体" w:eastAsia="宋体" w:cs="宋体"/>
          <w:b/>
          <w:bCs/>
          <w:color w:val="auto"/>
          <w:spacing w:val="-4"/>
          <w:sz w:val="24"/>
          <w:szCs w:val="24"/>
          <w:highlight w:val="none"/>
        </w:rPr>
        <w:t>格式四 授权委托书</w:t>
      </w:r>
      <w:bookmarkEnd w:id="280"/>
      <w:bookmarkEnd w:id="281"/>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82" w:name="bookmark151"/>
      <w:bookmarkEnd w:id="282"/>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1"/>
              <w:spacing w:line="245" w:lineRule="auto"/>
              <w:rPr>
                <w:rFonts w:hint="eastAsia" w:ascii="宋体" w:hAnsi="宋体" w:eastAsia="宋体" w:cs="宋体"/>
                <w:color w:val="auto"/>
                <w:highlight w:val="none"/>
              </w:rPr>
            </w:pPr>
          </w:p>
          <w:p w14:paraId="3EAC8CC5">
            <w:pPr>
              <w:pStyle w:val="21"/>
              <w:spacing w:line="245" w:lineRule="auto"/>
              <w:rPr>
                <w:rFonts w:hint="eastAsia" w:ascii="宋体" w:hAnsi="宋体" w:eastAsia="宋体" w:cs="宋体"/>
                <w:color w:val="auto"/>
                <w:highlight w:val="none"/>
              </w:rPr>
            </w:pPr>
          </w:p>
          <w:p w14:paraId="19684FD2">
            <w:pPr>
              <w:pStyle w:val="21"/>
              <w:spacing w:line="245" w:lineRule="auto"/>
              <w:rPr>
                <w:rFonts w:hint="eastAsia" w:ascii="宋体" w:hAnsi="宋体" w:eastAsia="宋体" w:cs="宋体"/>
                <w:color w:val="auto"/>
                <w:highlight w:val="none"/>
              </w:rPr>
            </w:pPr>
          </w:p>
          <w:p w14:paraId="7DA52306">
            <w:pPr>
              <w:pStyle w:val="21"/>
              <w:spacing w:line="245" w:lineRule="auto"/>
              <w:rPr>
                <w:rFonts w:hint="eastAsia" w:ascii="宋体" w:hAnsi="宋体" w:eastAsia="宋体" w:cs="宋体"/>
                <w:color w:val="auto"/>
                <w:highlight w:val="none"/>
              </w:rPr>
            </w:pPr>
          </w:p>
          <w:p w14:paraId="2B4D522A">
            <w:pPr>
              <w:pStyle w:val="21"/>
              <w:spacing w:line="245" w:lineRule="auto"/>
              <w:rPr>
                <w:rFonts w:hint="eastAsia" w:ascii="宋体" w:hAnsi="宋体" w:eastAsia="宋体" w:cs="宋体"/>
                <w:color w:val="auto"/>
                <w:highlight w:val="none"/>
              </w:rPr>
            </w:pPr>
          </w:p>
          <w:p w14:paraId="6375CF52">
            <w:pPr>
              <w:pStyle w:val="21"/>
              <w:spacing w:line="245" w:lineRule="auto"/>
              <w:rPr>
                <w:rFonts w:hint="eastAsia" w:ascii="宋体" w:hAnsi="宋体" w:eastAsia="宋体" w:cs="宋体"/>
                <w:color w:val="auto"/>
                <w:highlight w:val="none"/>
              </w:rPr>
            </w:pPr>
          </w:p>
          <w:p w14:paraId="761F0736">
            <w:pPr>
              <w:pStyle w:val="21"/>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83" w:name="_Toc12623"/>
      <w:bookmarkStart w:id="284" w:name="_Toc14267"/>
      <w:r>
        <w:rPr>
          <w:rFonts w:hint="eastAsia" w:ascii="宋体" w:hAnsi="宋体" w:eastAsia="宋体" w:cs="宋体"/>
          <w:b/>
          <w:bCs/>
          <w:color w:val="auto"/>
          <w:spacing w:val="-4"/>
          <w:sz w:val="24"/>
          <w:szCs w:val="24"/>
          <w:highlight w:val="none"/>
        </w:rPr>
        <w:t>格式五 法定代表人身份证明</w:t>
      </w:r>
      <w:bookmarkEnd w:id="283"/>
      <w:bookmarkEnd w:id="284"/>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85" w:name="bookmark152"/>
      <w:bookmarkEnd w:id="285"/>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86" w:name="_Toc3678"/>
      <w:bookmarkStart w:id="287" w:name="_Toc16256"/>
      <w:r>
        <w:rPr>
          <w:rFonts w:hint="eastAsia" w:ascii="宋体" w:hAnsi="宋体" w:eastAsia="宋体" w:cs="宋体"/>
          <w:b/>
          <w:bCs/>
          <w:color w:val="auto"/>
          <w:spacing w:val="-4"/>
          <w:sz w:val="24"/>
          <w:szCs w:val="24"/>
          <w:highlight w:val="none"/>
        </w:rPr>
        <w:t>格式六 联合体协议书</w:t>
      </w:r>
      <w:bookmarkEnd w:id="286"/>
      <w:bookmarkEnd w:id="287"/>
    </w:p>
    <w:p w14:paraId="48BC7635">
      <w:pPr>
        <w:spacing w:before="98" w:line="219" w:lineRule="auto"/>
        <w:ind w:left="3638"/>
        <w:rPr>
          <w:rFonts w:hint="eastAsia" w:ascii="宋体" w:hAnsi="宋体" w:eastAsia="宋体" w:cs="宋体"/>
          <w:color w:val="auto"/>
          <w:sz w:val="30"/>
          <w:szCs w:val="30"/>
          <w:highlight w:val="none"/>
        </w:rPr>
      </w:pPr>
      <w:bookmarkStart w:id="288" w:name="bookmark153"/>
      <w:bookmarkEnd w:id="288"/>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ascii="宋体" w:hAnsi="宋体" w:eastAsia="宋体" w:cs="宋体"/>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89" w:name="_Toc32149"/>
      <w:bookmarkStart w:id="290"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89"/>
      <w:bookmarkEnd w:id="290"/>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91" w:name="_Toc26708"/>
      <w:bookmarkStart w:id="292"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91"/>
      <w:bookmarkEnd w:id="292"/>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93" w:name="bookmark154"/>
      <w:bookmarkEnd w:id="293"/>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94" w:name="_Toc19517"/>
      <w:bookmarkStart w:id="295" w:name="_Toc17668"/>
      <w:r>
        <w:rPr>
          <w:rFonts w:hint="eastAsia" w:ascii="宋体" w:hAnsi="宋体" w:eastAsia="宋体" w:cs="宋体"/>
          <w:b/>
          <w:bCs/>
          <w:color w:val="auto"/>
          <w:spacing w:val="-4"/>
          <w:sz w:val="24"/>
          <w:szCs w:val="24"/>
          <w:highlight w:val="none"/>
        </w:rPr>
        <w:t>格式七 投标人基本情况表</w:t>
      </w:r>
      <w:bookmarkEnd w:id="294"/>
      <w:bookmarkEnd w:id="295"/>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1"/>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1"/>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1"/>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1"/>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1"/>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1"/>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1"/>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1"/>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1"/>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1"/>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1"/>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1"/>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1"/>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1"/>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1"/>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1"/>
              <w:spacing w:line="254" w:lineRule="auto"/>
              <w:rPr>
                <w:rFonts w:hint="eastAsia" w:ascii="宋体" w:hAnsi="宋体" w:eastAsia="宋体" w:cs="宋体"/>
                <w:color w:val="auto"/>
                <w:sz w:val="24"/>
                <w:szCs w:val="24"/>
                <w:highlight w:val="none"/>
              </w:rPr>
            </w:pPr>
          </w:p>
          <w:p w14:paraId="02C0E7FA">
            <w:pPr>
              <w:pStyle w:val="21"/>
              <w:spacing w:line="254" w:lineRule="auto"/>
              <w:rPr>
                <w:rFonts w:hint="eastAsia" w:ascii="宋体" w:hAnsi="宋体" w:eastAsia="宋体" w:cs="宋体"/>
                <w:color w:val="auto"/>
                <w:sz w:val="24"/>
                <w:szCs w:val="24"/>
                <w:highlight w:val="none"/>
              </w:rPr>
            </w:pPr>
          </w:p>
          <w:p w14:paraId="1FBAEACC">
            <w:pPr>
              <w:pStyle w:val="21"/>
              <w:spacing w:line="254" w:lineRule="auto"/>
              <w:rPr>
                <w:rFonts w:hint="eastAsia" w:ascii="宋体" w:hAnsi="宋体" w:eastAsia="宋体" w:cs="宋体"/>
                <w:color w:val="auto"/>
                <w:sz w:val="24"/>
                <w:szCs w:val="24"/>
                <w:highlight w:val="none"/>
              </w:rPr>
            </w:pPr>
          </w:p>
          <w:p w14:paraId="64C94A08">
            <w:pPr>
              <w:pStyle w:val="21"/>
              <w:spacing w:line="254" w:lineRule="auto"/>
              <w:rPr>
                <w:rFonts w:hint="eastAsia" w:ascii="宋体" w:hAnsi="宋体" w:eastAsia="宋体" w:cs="宋体"/>
                <w:color w:val="auto"/>
                <w:sz w:val="24"/>
                <w:szCs w:val="24"/>
                <w:highlight w:val="none"/>
              </w:rPr>
            </w:pPr>
          </w:p>
          <w:p w14:paraId="69BBE9A7">
            <w:pPr>
              <w:pStyle w:val="21"/>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1"/>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1"/>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1"/>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1"/>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1"/>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1"/>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1"/>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1"/>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1"/>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1"/>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1"/>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1"/>
              <w:spacing w:line="295" w:lineRule="auto"/>
              <w:rPr>
                <w:rFonts w:hint="eastAsia" w:ascii="宋体" w:hAnsi="宋体" w:eastAsia="宋体" w:cs="宋体"/>
                <w:color w:val="auto"/>
                <w:sz w:val="24"/>
                <w:szCs w:val="24"/>
                <w:highlight w:val="none"/>
              </w:rPr>
            </w:pPr>
          </w:p>
          <w:p w14:paraId="598814F5">
            <w:pPr>
              <w:pStyle w:val="21"/>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1"/>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96" w:name="_Toc5131"/>
      <w:bookmarkStart w:id="297" w:name="_Toc14048"/>
      <w:r>
        <w:rPr>
          <w:rFonts w:hint="eastAsia" w:ascii="宋体" w:hAnsi="宋体" w:eastAsia="宋体" w:cs="宋体"/>
          <w:color w:val="auto"/>
          <w:spacing w:val="4"/>
          <w:sz w:val="18"/>
          <w:szCs w:val="18"/>
          <w:highlight w:val="none"/>
        </w:rPr>
        <w:t>1 ．《投标人基本情况表》后应附以下资料：</w:t>
      </w:r>
      <w:bookmarkEnd w:id="296"/>
      <w:bookmarkEnd w:id="297"/>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98" w:name="_Toc16619"/>
      <w:bookmarkStart w:id="299" w:name="_Toc9714"/>
      <w:r>
        <w:rPr>
          <w:rFonts w:hint="eastAsia" w:ascii="宋体" w:hAnsi="宋体" w:eastAsia="宋体" w:cs="宋体"/>
          <w:b/>
          <w:bCs/>
          <w:color w:val="auto"/>
          <w:spacing w:val="-4"/>
          <w:sz w:val="24"/>
          <w:szCs w:val="24"/>
          <w:highlight w:val="none"/>
        </w:rPr>
        <w:t>格式八 项目经理简历表</w:t>
      </w:r>
      <w:bookmarkEnd w:id="298"/>
      <w:bookmarkEnd w:id="299"/>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300" w:name="bookmark156"/>
      <w:bookmarkEnd w:id="300"/>
      <w:bookmarkStart w:id="301" w:name="bookmark89"/>
      <w:bookmarkEnd w:id="301"/>
      <w:bookmarkStart w:id="302" w:name="_Toc24489"/>
      <w:bookmarkStart w:id="303" w:name="_Toc31533"/>
      <w:r>
        <w:rPr>
          <w:rFonts w:hint="eastAsia" w:ascii="宋体" w:hAnsi="宋体" w:eastAsia="宋体" w:cs="宋体"/>
          <w:b/>
          <w:bCs/>
          <w:color w:val="auto"/>
          <w:spacing w:val="-5"/>
          <w:sz w:val="30"/>
          <w:szCs w:val="30"/>
          <w:highlight w:val="none"/>
        </w:rPr>
        <w:t>项目经理简历表</w:t>
      </w:r>
      <w:bookmarkEnd w:id="302"/>
      <w:bookmarkEnd w:id="303"/>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1"/>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1"/>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1"/>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1"/>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1"/>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1"/>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1"/>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1"/>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1"/>
              <w:rPr>
                <w:rFonts w:hint="eastAsia" w:ascii="宋体" w:hAnsi="宋体" w:eastAsia="宋体" w:cs="宋体"/>
                <w:color w:val="auto"/>
                <w:sz w:val="24"/>
                <w:szCs w:val="24"/>
                <w:highlight w:val="none"/>
              </w:rPr>
            </w:pPr>
          </w:p>
        </w:tc>
        <w:tc>
          <w:tcPr>
            <w:tcW w:w="2037" w:type="dxa"/>
            <w:gridSpan w:val="2"/>
            <w:vAlign w:val="top"/>
          </w:tcPr>
          <w:p w14:paraId="78888A3B">
            <w:pPr>
              <w:pStyle w:val="21"/>
              <w:rPr>
                <w:rFonts w:hint="eastAsia" w:ascii="宋体" w:hAnsi="宋体" w:eastAsia="宋体" w:cs="宋体"/>
                <w:color w:val="auto"/>
                <w:sz w:val="24"/>
                <w:szCs w:val="24"/>
                <w:highlight w:val="none"/>
              </w:rPr>
            </w:pPr>
          </w:p>
        </w:tc>
        <w:tc>
          <w:tcPr>
            <w:tcW w:w="2062" w:type="dxa"/>
            <w:vAlign w:val="top"/>
          </w:tcPr>
          <w:p w14:paraId="74289F65">
            <w:pPr>
              <w:pStyle w:val="21"/>
              <w:rPr>
                <w:rFonts w:hint="eastAsia" w:ascii="宋体" w:hAnsi="宋体" w:eastAsia="宋体" w:cs="宋体"/>
                <w:color w:val="auto"/>
                <w:sz w:val="24"/>
                <w:szCs w:val="24"/>
                <w:highlight w:val="none"/>
              </w:rPr>
            </w:pPr>
          </w:p>
        </w:tc>
        <w:tc>
          <w:tcPr>
            <w:tcW w:w="1798" w:type="dxa"/>
            <w:vAlign w:val="top"/>
          </w:tcPr>
          <w:p w14:paraId="22429141">
            <w:pPr>
              <w:pStyle w:val="21"/>
              <w:rPr>
                <w:rFonts w:hint="eastAsia" w:ascii="宋体" w:hAnsi="宋体" w:eastAsia="宋体" w:cs="宋体"/>
                <w:color w:val="auto"/>
                <w:sz w:val="24"/>
                <w:szCs w:val="24"/>
                <w:highlight w:val="none"/>
              </w:rPr>
            </w:pPr>
          </w:p>
        </w:tc>
        <w:tc>
          <w:tcPr>
            <w:tcW w:w="1398" w:type="dxa"/>
            <w:vAlign w:val="top"/>
          </w:tcPr>
          <w:p w14:paraId="0CCA428D">
            <w:pPr>
              <w:pStyle w:val="21"/>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1"/>
              <w:rPr>
                <w:rFonts w:hint="eastAsia" w:ascii="宋体" w:hAnsi="宋体" w:eastAsia="宋体" w:cs="宋体"/>
                <w:color w:val="auto"/>
                <w:sz w:val="24"/>
                <w:szCs w:val="24"/>
                <w:highlight w:val="none"/>
              </w:rPr>
            </w:pPr>
          </w:p>
        </w:tc>
        <w:tc>
          <w:tcPr>
            <w:tcW w:w="2037" w:type="dxa"/>
            <w:gridSpan w:val="2"/>
            <w:vAlign w:val="top"/>
          </w:tcPr>
          <w:p w14:paraId="6061C8EF">
            <w:pPr>
              <w:pStyle w:val="21"/>
              <w:rPr>
                <w:rFonts w:hint="eastAsia" w:ascii="宋体" w:hAnsi="宋体" w:eastAsia="宋体" w:cs="宋体"/>
                <w:color w:val="auto"/>
                <w:sz w:val="24"/>
                <w:szCs w:val="24"/>
                <w:highlight w:val="none"/>
              </w:rPr>
            </w:pPr>
          </w:p>
        </w:tc>
        <w:tc>
          <w:tcPr>
            <w:tcW w:w="2062" w:type="dxa"/>
            <w:vAlign w:val="top"/>
          </w:tcPr>
          <w:p w14:paraId="37C2C8FD">
            <w:pPr>
              <w:pStyle w:val="21"/>
              <w:rPr>
                <w:rFonts w:hint="eastAsia" w:ascii="宋体" w:hAnsi="宋体" w:eastAsia="宋体" w:cs="宋体"/>
                <w:color w:val="auto"/>
                <w:sz w:val="24"/>
                <w:szCs w:val="24"/>
                <w:highlight w:val="none"/>
              </w:rPr>
            </w:pPr>
          </w:p>
        </w:tc>
        <w:tc>
          <w:tcPr>
            <w:tcW w:w="1798" w:type="dxa"/>
            <w:vAlign w:val="top"/>
          </w:tcPr>
          <w:p w14:paraId="35838BEB">
            <w:pPr>
              <w:pStyle w:val="21"/>
              <w:rPr>
                <w:rFonts w:hint="eastAsia" w:ascii="宋体" w:hAnsi="宋体" w:eastAsia="宋体" w:cs="宋体"/>
                <w:color w:val="auto"/>
                <w:sz w:val="24"/>
                <w:szCs w:val="24"/>
                <w:highlight w:val="none"/>
              </w:rPr>
            </w:pPr>
          </w:p>
        </w:tc>
        <w:tc>
          <w:tcPr>
            <w:tcW w:w="1398" w:type="dxa"/>
            <w:vAlign w:val="top"/>
          </w:tcPr>
          <w:p w14:paraId="1A7FF52A">
            <w:pPr>
              <w:pStyle w:val="21"/>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1"/>
              <w:rPr>
                <w:rFonts w:hint="eastAsia" w:ascii="宋体" w:hAnsi="宋体" w:eastAsia="宋体" w:cs="宋体"/>
                <w:color w:val="auto"/>
                <w:sz w:val="24"/>
                <w:szCs w:val="24"/>
                <w:highlight w:val="none"/>
              </w:rPr>
            </w:pPr>
          </w:p>
        </w:tc>
        <w:tc>
          <w:tcPr>
            <w:tcW w:w="2037" w:type="dxa"/>
            <w:gridSpan w:val="2"/>
            <w:vAlign w:val="top"/>
          </w:tcPr>
          <w:p w14:paraId="49395E10">
            <w:pPr>
              <w:pStyle w:val="21"/>
              <w:rPr>
                <w:rFonts w:hint="eastAsia" w:ascii="宋体" w:hAnsi="宋体" w:eastAsia="宋体" w:cs="宋体"/>
                <w:color w:val="auto"/>
                <w:sz w:val="24"/>
                <w:szCs w:val="24"/>
                <w:highlight w:val="none"/>
              </w:rPr>
            </w:pPr>
          </w:p>
        </w:tc>
        <w:tc>
          <w:tcPr>
            <w:tcW w:w="2062" w:type="dxa"/>
            <w:vAlign w:val="top"/>
          </w:tcPr>
          <w:p w14:paraId="38C89432">
            <w:pPr>
              <w:pStyle w:val="21"/>
              <w:rPr>
                <w:rFonts w:hint="eastAsia" w:ascii="宋体" w:hAnsi="宋体" w:eastAsia="宋体" w:cs="宋体"/>
                <w:color w:val="auto"/>
                <w:sz w:val="24"/>
                <w:szCs w:val="24"/>
                <w:highlight w:val="none"/>
              </w:rPr>
            </w:pPr>
          </w:p>
        </w:tc>
        <w:tc>
          <w:tcPr>
            <w:tcW w:w="1798" w:type="dxa"/>
            <w:vAlign w:val="top"/>
          </w:tcPr>
          <w:p w14:paraId="5214B6C3">
            <w:pPr>
              <w:pStyle w:val="21"/>
              <w:rPr>
                <w:rFonts w:hint="eastAsia" w:ascii="宋体" w:hAnsi="宋体" w:eastAsia="宋体" w:cs="宋体"/>
                <w:color w:val="auto"/>
                <w:sz w:val="24"/>
                <w:szCs w:val="24"/>
                <w:highlight w:val="none"/>
              </w:rPr>
            </w:pPr>
          </w:p>
        </w:tc>
        <w:tc>
          <w:tcPr>
            <w:tcW w:w="1398" w:type="dxa"/>
            <w:vAlign w:val="top"/>
          </w:tcPr>
          <w:p w14:paraId="359AD966">
            <w:pPr>
              <w:pStyle w:val="21"/>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1"/>
              <w:rPr>
                <w:rFonts w:hint="eastAsia" w:ascii="宋体" w:hAnsi="宋体" w:eastAsia="宋体" w:cs="宋体"/>
                <w:color w:val="auto"/>
                <w:sz w:val="24"/>
                <w:szCs w:val="24"/>
                <w:highlight w:val="none"/>
              </w:rPr>
            </w:pPr>
          </w:p>
        </w:tc>
        <w:tc>
          <w:tcPr>
            <w:tcW w:w="2037" w:type="dxa"/>
            <w:gridSpan w:val="2"/>
            <w:vAlign w:val="top"/>
          </w:tcPr>
          <w:p w14:paraId="13591C1A">
            <w:pPr>
              <w:pStyle w:val="21"/>
              <w:rPr>
                <w:rFonts w:hint="eastAsia" w:ascii="宋体" w:hAnsi="宋体" w:eastAsia="宋体" w:cs="宋体"/>
                <w:color w:val="auto"/>
                <w:sz w:val="24"/>
                <w:szCs w:val="24"/>
                <w:highlight w:val="none"/>
              </w:rPr>
            </w:pPr>
          </w:p>
        </w:tc>
        <w:tc>
          <w:tcPr>
            <w:tcW w:w="2062" w:type="dxa"/>
            <w:vAlign w:val="top"/>
          </w:tcPr>
          <w:p w14:paraId="7E190888">
            <w:pPr>
              <w:pStyle w:val="21"/>
              <w:rPr>
                <w:rFonts w:hint="eastAsia" w:ascii="宋体" w:hAnsi="宋体" w:eastAsia="宋体" w:cs="宋体"/>
                <w:color w:val="auto"/>
                <w:sz w:val="24"/>
                <w:szCs w:val="24"/>
                <w:highlight w:val="none"/>
              </w:rPr>
            </w:pPr>
          </w:p>
        </w:tc>
        <w:tc>
          <w:tcPr>
            <w:tcW w:w="1798" w:type="dxa"/>
            <w:vAlign w:val="top"/>
          </w:tcPr>
          <w:p w14:paraId="465A33C8">
            <w:pPr>
              <w:pStyle w:val="21"/>
              <w:rPr>
                <w:rFonts w:hint="eastAsia" w:ascii="宋体" w:hAnsi="宋体" w:eastAsia="宋体" w:cs="宋体"/>
                <w:color w:val="auto"/>
                <w:sz w:val="24"/>
                <w:szCs w:val="24"/>
                <w:highlight w:val="none"/>
              </w:rPr>
            </w:pPr>
          </w:p>
        </w:tc>
        <w:tc>
          <w:tcPr>
            <w:tcW w:w="1398" w:type="dxa"/>
            <w:vAlign w:val="top"/>
          </w:tcPr>
          <w:p w14:paraId="3E8CFEF8">
            <w:pPr>
              <w:pStyle w:val="21"/>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304" w:name="_Toc25271"/>
      <w:bookmarkStart w:id="305"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304"/>
      <w:bookmarkEnd w:id="305"/>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的证明（至少1个月，其中必须有2026年6月）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306" w:name="_Toc4019"/>
      <w:bookmarkStart w:id="307" w:name="_Toc5859"/>
      <w:r>
        <w:rPr>
          <w:rFonts w:hint="eastAsia" w:ascii="宋体" w:hAnsi="宋体" w:eastAsia="宋体" w:cs="宋体"/>
          <w:b/>
          <w:bCs/>
          <w:color w:val="auto"/>
          <w:spacing w:val="-4"/>
          <w:sz w:val="24"/>
          <w:szCs w:val="24"/>
          <w:highlight w:val="none"/>
        </w:rPr>
        <w:t>格式九 项目经理任职声明</w:t>
      </w:r>
      <w:bookmarkEnd w:id="306"/>
      <w:bookmarkEnd w:id="307"/>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308" w:name="bookmark157"/>
      <w:bookmarkEnd w:id="308"/>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309" w:name="_Toc13781"/>
      <w:bookmarkStart w:id="310" w:name="_Toc4175"/>
      <w:r>
        <w:rPr>
          <w:rFonts w:hint="eastAsia" w:ascii="宋体" w:hAnsi="宋体" w:eastAsia="宋体" w:cs="宋体"/>
          <w:b/>
          <w:bCs/>
          <w:color w:val="auto"/>
          <w:spacing w:val="-4"/>
          <w:sz w:val="24"/>
          <w:szCs w:val="24"/>
          <w:highlight w:val="none"/>
        </w:rPr>
        <w:t>格式十 项目技术负责人简历表</w:t>
      </w:r>
      <w:bookmarkEnd w:id="309"/>
      <w:bookmarkEnd w:id="310"/>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311" w:name="_Toc25712"/>
      <w:bookmarkStart w:id="312" w:name="_Toc1553"/>
      <w:r>
        <w:rPr>
          <w:rFonts w:hint="eastAsia" w:ascii="宋体" w:hAnsi="宋体" w:eastAsia="宋体" w:cs="宋体"/>
          <w:b/>
          <w:bCs/>
          <w:color w:val="auto"/>
          <w:spacing w:val="-4"/>
          <w:sz w:val="30"/>
          <w:szCs w:val="30"/>
          <w:highlight w:val="none"/>
        </w:rPr>
        <w:t>项目技术负责人简历表</w:t>
      </w:r>
      <w:bookmarkEnd w:id="311"/>
      <w:bookmarkEnd w:id="312"/>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1"/>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1"/>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1"/>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1"/>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1"/>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1"/>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1"/>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1"/>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1"/>
              <w:rPr>
                <w:rFonts w:hint="eastAsia" w:ascii="宋体" w:hAnsi="宋体" w:eastAsia="宋体" w:cs="宋体"/>
                <w:color w:val="auto"/>
                <w:sz w:val="24"/>
                <w:szCs w:val="24"/>
                <w:highlight w:val="none"/>
              </w:rPr>
            </w:pPr>
          </w:p>
        </w:tc>
        <w:tc>
          <w:tcPr>
            <w:tcW w:w="2021" w:type="dxa"/>
            <w:gridSpan w:val="2"/>
            <w:vAlign w:val="top"/>
          </w:tcPr>
          <w:p w14:paraId="270436EC">
            <w:pPr>
              <w:pStyle w:val="21"/>
              <w:rPr>
                <w:rFonts w:hint="eastAsia" w:ascii="宋体" w:hAnsi="宋体" w:eastAsia="宋体" w:cs="宋体"/>
                <w:color w:val="auto"/>
                <w:sz w:val="24"/>
                <w:szCs w:val="24"/>
                <w:highlight w:val="none"/>
              </w:rPr>
            </w:pPr>
          </w:p>
        </w:tc>
        <w:tc>
          <w:tcPr>
            <w:tcW w:w="2047" w:type="dxa"/>
            <w:vAlign w:val="top"/>
          </w:tcPr>
          <w:p w14:paraId="254FE938">
            <w:pPr>
              <w:pStyle w:val="21"/>
              <w:rPr>
                <w:rFonts w:hint="eastAsia" w:ascii="宋体" w:hAnsi="宋体" w:eastAsia="宋体" w:cs="宋体"/>
                <w:color w:val="auto"/>
                <w:sz w:val="24"/>
                <w:szCs w:val="24"/>
                <w:highlight w:val="none"/>
              </w:rPr>
            </w:pPr>
          </w:p>
        </w:tc>
        <w:tc>
          <w:tcPr>
            <w:tcW w:w="1783" w:type="dxa"/>
            <w:vAlign w:val="top"/>
          </w:tcPr>
          <w:p w14:paraId="355EA15C">
            <w:pPr>
              <w:pStyle w:val="21"/>
              <w:rPr>
                <w:rFonts w:hint="eastAsia" w:ascii="宋体" w:hAnsi="宋体" w:eastAsia="宋体" w:cs="宋体"/>
                <w:color w:val="auto"/>
                <w:sz w:val="24"/>
                <w:szCs w:val="24"/>
                <w:highlight w:val="none"/>
              </w:rPr>
            </w:pPr>
          </w:p>
        </w:tc>
        <w:tc>
          <w:tcPr>
            <w:tcW w:w="1386" w:type="dxa"/>
            <w:vAlign w:val="top"/>
          </w:tcPr>
          <w:p w14:paraId="3A063067">
            <w:pPr>
              <w:pStyle w:val="21"/>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1"/>
              <w:rPr>
                <w:rFonts w:hint="eastAsia" w:ascii="宋体" w:hAnsi="宋体" w:eastAsia="宋体" w:cs="宋体"/>
                <w:color w:val="auto"/>
                <w:sz w:val="24"/>
                <w:szCs w:val="24"/>
                <w:highlight w:val="none"/>
              </w:rPr>
            </w:pPr>
          </w:p>
        </w:tc>
        <w:tc>
          <w:tcPr>
            <w:tcW w:w="2021" w:type="dxa"/>
            <w:gridSpan w:val="2"/>
            <w:vAlign w:val="top"/>
          </w:tcPr>
          <w:p w14:paraId="4FF33181">
            <w:pPr>
              <w:pStyle w:val="21"/>
              <w:rPr>
                <w:rFonts w:hint="eastAsia" w:ascii="宋体" w:hAnsi="宋体" w:eastAsia="宋体" w:cs="宋体"/>
                <w:color w:val="auto"/>
                <w:sz w:val="24"/>
                <w:szCs w:val="24"/>
                <w:highlight w:val="none"/>
              </w:rPr>
            </w:pPr>
          </w:p>
        </w:tc>
        <w:tc>
          <w:tcPr>
            <w:tcW w:w="2047" w:type="dxa"/>
            <w:vAlign w:val="top"/>
          </w:tcPr>
          <w:p w14:paraId="7DB0E2CE">
            <w:pPr>
              <w:pStyle w:val="21"/>
              <w:rPr>
                <w:rFonts w:hint="eastAsia" w:ascii="宋体" w:hAnsi="宋体" w:eastAsia="宋体" w:cs="宋体"/>
                <w:color w:val="auto"/>
                <w:sz w:val="24"/>
                <w:szCs w:val="24"/>
                <w:highlight w:val="none"/>
              </w:rPr>
            </w:pPr>
          </w:p>
        </w:tc>
        <w:tc>
          <w:tcPr>
            <w:tcW w:w="1783" w:type="dxa"/>
            <w:vAlign w:val="top"/>
          </w:tcPr>
          <w:p w14:paraId="026AE2C4">
            <w:pPr>
              <w:pStyle w:val="21"/>
              <w:rPr>
                <w:rFonts w:hint="eastAsia" w:ascii="宋体" w:hAnsi="宋体" w:eastAsia="宋体" w:cs="宋体"/>
                <w:color w:val="auto"/>
                <w:sz w:val="24"/>
                <w:szCs w:val="24"/>
                <w:highlight w:val="none"/>
              </w:rPr>
            </w:pPr>
          </w:p>
        </w:tc>
        <w:tc>
          <w:tcPr>
            <w:tcW w:w="1386" w:type="dxa"/>
            <w:vAlign w:val="top"/>
          </w:tcPr>
          <w:p w14:paraId="371023C5">
            <w:pPr>
              <w:pStyle w:val="21"/>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1"/>
              <w:rPr>
                <w:rFonts w:hint="eastAsia" w:ascii="宋体" w:hAnsi="宋体" w:eastAsia="宋体" w:cs="宋体"/>
                <w:color w:val="auto"/>
                <w:sz w:val="24"/>
                <w:szCs w:val="24"/>
                <w:highlight w:val="none"/>
              </w:rPr>
            </w:pPr>
          </w:p>
        </w:tc>
        <w:tc>
          <w:tcPr>
            <w:tcW w:w="2021" w:type="dxa"/>
            <w:gridSpan w:val="2"/>
            <w:vAlign w:val="top"/>
          </w:tcPr>
          <w:p w14:paraId="5DC4416F">
            <w:pPr>
              <w:pStyle w:val="21"/>
              <w:rPr>
                <w:rFonts w:hint="eastAsia" w:ascii="宋体" w:hAnsi="宋体" w:eastAsia="宋体" w:cs="宋体"/>
                <w:color w:val="auto"/>
                <w:sz w:val="24"/>
                <w:szCs w:val="24"/>
                <w:highlight w:val="none"/>
              </w:rPr>
            </w:pPr>
          </w:p>
        </w:tc>
        <w:tc>
          <w:tcPr>
            <w:tcW w:w="2047" w:type="dxa"/>
            <w:vAlign w:val="top"/>
          </w:tcPr>
          <w:p w14:paraId="2AF0F04E">
            <w:pPr>
              <w:pStyle w:val="21"/>
              <w:rPr>
                <w:rFonts w:hint="eastAsia" w:ascii="宋体" w:hAnsi="宋体" w:eastAsia="宋体" w:cs="宋体"/>
                <w:color w:val="auto"/>
                <w:sz w:val="24"/>
                <w:szCs w:val="24"/>
                <w:highlight w:val="none"/>
              </w:rPr>
            </w:pPr>
          </w:p>
        </w:tc>
        <w:tc>
          <w:tcPr>
            <w:tcW w:w="1783" w:type="dxa"/>
            <w:vAlign w:val="top"/>
          </w:tcPr>
          <w:p w14:paraId="400EE5B7">
            <w:pPr>
              <w:pStyle w:val="21"/>
              <w:rPr>
                <w:rFonts w:hint="eastAsia" w:ascii="宋体" w:hAnsi="宋体" w:eastAsia="宋体" w:cs="宋体"/>
                <w:color w:val="auto"/>
                <w:sz w:val="24"/>
                <w:szCs w:val="24"/>
                <w:highlight w:val="none"/>
              </w:rPr>
            </w:pPr>
          </w:p>
        </w:tc>
        <w:tc>
          <w:tcPr>
            <w:tcW w:w="1386" w:type="dxa"/>
            <w:vAlign w:val="top"/>
          </w:tcPr>
          <w:p w14:paraId="1734BD0B">
            <w:pPr>
              <w:pStyle w:val="21"/>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1"/>
              <w:rPr>
                <w:rFonts w:hint="eastAsia" w:ascii="宋体" w:hAnsi="宋体" w:eastAsia="宋体" w:cs="宋体"/>
                <w:color w:val="auto"/>
                <w:sz w:val="24"/>
                <w:szCs w:val="24"/>
                <w:highlight w:val="none"/>
              </w:rPr>
            </w:pPr>
          </w:p>
        </w:tc>
        <w:tc>
          <w:tcPr>
            <w:tcW w:w="1610" w:type="dxa"/>
            <w:gridSpan w:val="2"/>
            <w:vAlign w:val="top"/>
          </w:tcPr>
          <w:p w14:paraId="698F5787">
            <w:pPr>
              <w:pStyle w:val="21"/>
              <w:rPr>
                <w:rFonts w:hint="eastAsia" w:ascii="宋体" w:hAnsi="宋体" w:eastAsia="宋体" w:cs="宋体"/>
                <w:color w:val="auto"/>
                <w:sz w:val="24"/>
                <w:szCs w:val="24"/>
                <w:highlight w:val="none"/>
              </w:rPr>
            </w:pPr>
          </w:p>
        </w:tc>
        <w:tc>
          <w:tcPr>
            <w:tcW w:w="2021" w:type="dxa"/>
            <w:gridSpan w:val="2"/>
            <w:vAlign w:val="top"/>
          </w:tcPr>
          <w:p w14:paraId="69858A0D">
            <w:pPr>
              <w:pStyle w:val="21"/>
              <w:rPr>
                <w:rFonts w:hint="eastAsia" w:ascii="宋体" w:hAnsi="宋体" w:eastAsia="宋体" w:cs="宋体"/>
                <w:color w:val="auto"/>
                <w:sz w:val="24"/>
                <w:szCs w:val="24"/>
                <w:highlight w:val="none"/>
              </w:rPr>
            </w:pPr>
          </w:p>
        </w:tc>
        <w:tc>
          <w:tcPr>
            <w:tcW w:w="2047" w:type="dxa"/>
            <w:vAlign w:val="top"/>
          </w:tcPr>
          <w:p w14:paraId="2BD7DCDB">
            <w:pPr>
              <w:pStyle w:val="21"/>
              <w:rPr>
                <w:rFonts w:hint="eastAsia" w:ascii="宋体" w:hAnsi="宋体" w:eastAsia="宋体" w:cs="宋体"/>
                <w:color w:val="auto"/>
                <w:sz w:val="24"/>
                <w:szCs w:val="24"/>
                <w:highlight w:val="none"/>
              </w:rPr>
            </w:pPr>
          </w:p>
        </w:tc>
        <w:tc>
          <w:tcPr>
            <w:tcW w:w="1783" w:type="dxa"/>
            <w:vAlign w:val="top"/>
          </w:tcPr>
          <w:p w14:paraId="4D125A3E">
            <w:pPr>
              <w:pStyle w:val="21"/>
              <w:rPr>
                <w:rFonts w:hint="eastAsia" w:ascii="宋体" w:hAnsi="宋体" w:eastAsia="宋体" w:cs="宋体"/>
                <w:color w:val="auto"/>
                <w:sz w:val="24"/>
                <w:szCs w:val="24"/>
                <w:highlight w:val="none"/>
              </w:rPr>
            </w:pPr>
          </w:p>
        </w:tc>
        <w:tc>
          <w:tcPr>
            <w:tcW w:w="1386" w:type="dxa"/>
            <w:vAlign w:val="top"/>
          </w:tcPr>
          <w:p w14:paraId="39C6E406">
            <w:pPr>
              <w:pStyle w:val="21"/>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1"/>
              <w:rPr>
                <w:rFonts w:hint="eastAsia" w:ascii="宋体" w:hAnsi="宋体" w:eastAsia="宋体" w:cs="宋体"/>
                <w:color w:val="auto"/>
                <w:sz w:val="24"/>
                <w:szCs w:val="24"/>
                <w:highlight w:val="none"/>
              </w:rPr>
            </w:pPr>
          </w:p>
        </w:tc>
        <w:tc>
          <w:tcPr>
            <w:tcW w:w="1610" w:type="dxa"/>
            <w:gridSpan w:val="2"/>
            <w:vAlign w:val="top"/>
          </w:tcPr>
          <w:p w14:paraId="51FAB6E2">
            <w:pPr>
              <w:pStyle w:val="21"/>
              <w:rPr>
                <w:rFonts w:hint="eastAsia" w:ascii="宋体" w:hAnsi="宋体" w:eastAsia="宋体" w:cs="宋体"/>
                <w:color w:val="auto"/>
                <w:sz w:val="24"/>
                <w:szCs w:val="24"/>
                <w:highlight w:val="none"/>
              </w:rPr>
            </w:pPr>
          </w:p>
        </w:tc>
        <w:tc>
          <w:tcPr>
            <w:tcW w:w="2021" w:type="dxa"/>
            <w:gridSpan w:val="2"/>
            <w:vAlign w:val="top"/>
          </w:tcPr>
          <w:p w14:paraId="61875FD1">
            <w:pPr>
              <w:pStyle w:val="21"/>
              <w:rPr>
                <w:rFonts w:hint="eastAsia" w:ascii="宋体" w:hAnsi="宋体" w:eastAsia="宋体" w:cs="宋体"/>
                <w:color w:val="auto"/>
                <w:sz w:val="24"/>
                <w:szCs w:val="24"/>
                <w:highlight w:val="none"/>
              </w:rPr>
            </w:pPr>
          </w:p>
        </w:tc>
        <w:tc>
          <w:tcPr>
            <w:tcW w:w="2047" w:type="dxa"/>
            <w:vAlign w:val="top"/>
          </w:tcPr>
          <w:p w14:paraId="404E5FF7">
            <w:pPr>
              <w:pStyle w:val="21"/>
              <w:rPr>
                <w:rFonts w:hint="eastAsia" w:ascii="宋体" w:hAnsi="宋体" w:eastAsia="宋体" w:cs="宋体"/>
                <w:color w:val="auto"/>
                <w:sz w:val="24"/>
                <w:szCs w:val="24"/>
                <w:highlight w:val="none"/>
              </w:rPr>
            </w:pPr>
          </w:p>
        </w:tc>
        <w:tc>
          <w:tcPr>
            <w:tcW w:w="1783" w:type="dxa"/>
            <w:vAlign w:val="top"/>
          </w:tcPr>
          <w:p w14:paraId="6ADD1E7F">
            <w:pPr>
              <w:pStyle w:val="21"/>
              <w:rPr>
                <w:rFonts w:hint="eastAsia" w:ascii="宋体" w:hAnsi="宋体" w:eastAsia="宋体" w:cs="宋体"/>
                <w:color w:val="auto"/>
                <w:sz w:val="24"/>
                <w:szCs w:val="24"/>
                <w:highlight w:val="none"/>
              </w:rPr>
            </w:pPr>
          </w:p>
        </w:tc>
        <w:tc>
          <w:tcPr>
            <w:tcW w:w="1386" w:type="dxa"/>
            <w:vAlign w:val="top"/>
          </w:tcPr>
          <w:p w14:paraId="384217C7">
            <w:pPr>
              <w:pStyle w:val="21"/>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至少1个月，其中必须有2026年6月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313" w:name="_Toc300"/>
      <w:bookmarkStart w:id="314" w:name="_Toc26878"/>
      <w:r>
        <w:rPr>
          <w:rFonts w:hint="eastAsia" w:ascii="宋体" w:hAnsi="宋体" w:eastAsia="宋体" w:cs="宋体"/>
          <w:b/>
          <w:bCs/>
          <w:color w:val="auto"/>
          <w:spacing w:val="-4"/>
          <w:sz w:val="24"/>
          <w:szCs w:val="24"/>
          <w:highlight w:val="none"/>
        </w:rPr>
        <w:t>格式十一 项目管理机构组成表</w:t>
      </w:r>
      <w:bookmarkEnd w:id="313"/>
      <w:bookmarkEnd w:id="314"/>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315" w:name="bookmark158"/>
      <w:bookmarkEnd w:id="315"/>
      <w:bookmarkStart w:id="316" w:name="_Toc19973"/>
      <w:bookmarkStart w:id="317" w:name="_Toc28765"/>
      <w:r>
        <w:rPr>
          <w:rFonts w:hint="eastAsia" w:ascii="宋体" w:hAnsi="宋体" w:eastAsia="宋体" w:cs="宋体"/>
          <w:b/>
          <w:bCs/>
          <w:color w:val="auto"/>
          <w:spacing w:val="-4"/>
          <w:sz w:val="30"/>
          <w:szCs w:val="30"/>
          <w:highlight w:val="none"/>
        </w:rPr>
        <w:t>项目管理机构组成表</w:t>
      </w:r>
      <w:bookmarkEnd w:id="316"/>
      <w:bookmarkEnd w:id="317"/>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1"/>
              <w:rPr>
                <w:rFonts w:hint="eastAsia" w:ascii="宋体" w:hAnsi="宋体" w:eastAsia="宋体" w:cs="宋体"/>
                <w:color w:val="auto"/>
                <w:sz w:val="24"/>
                <w:szCs w:val="24"/>
                <w:highlight w:val="none"/>
              </w:rPr>
            </w:pPr>
          </w:p>
        </w:tc>
        <w:tc>
          <w:tcPr>
            <w:tcW w:w="1017" w:type="dxa"/>
            <w:vAlign w:val="top"/>
          </w:tcPr>
          <w:p w14:paraId="4EA01CAF">
            <w:pPr>
              <w:pStyle w:val="21"/>
              <w:rPr>
                <w:rFonts w:hint="eastAsia" w:ascii="宋体" w:hAnsi="宋体" w:eastAsia="宋体" w:cs="宋体"/>
                <w:color w:val="auto"/>
                <w:sz w:val="24"/>
                <w:szCs w:val="24"/>
                <w:highlight w:val="none"/>
              </w:rPr>
            </w:pPr>
          </w:p>
        </w:tc>
        <w:tc>
          <w:tcPr>
            <w:tcW w:w="1002" w:type="dxa"/>
            <w:vAlign w:val="top"/>
          </w:tcPr>
          <w:p w14:paraId="784E4E86">
            <w:pPr>
              <w:pStyle w:val="21"/>
              <w:rPr>
                <w:rFonts w:hint="eastAsia" w:ascii="宋体" w:hAnsi="宋体" w:eastAsia="宋体" w:cs="宋体"/>
                <w:color w:val="auto"/>
                <w:sz w:val="24"/>
                <w:szCs w:val="24"/>
                <w:highlight w:val="none"/>
              </w:rPr>
            </w:pPr>
          </w:p>
        </w:tc>
        <w:tc>
          <w:tcPr>
            <w:tcW w:w="1551" w:type="dxa"/>
            <w:vAlign w:val="top"/>
          </w:tcPr>
          <w:p w14:paraId="5F4F3964">
            <w:pPr>
              <w:pStyle w:val="21"/>
              <w:rPr>
                <w:rFonts w:hint="eastAsia" w:ascii="宋体" w:hAnsi="宋体" w:eastAsia="宋体" w:cs="宋体"/>
                <w:color w:val="auto"/>
                <w:sz w:val="24"/>
                <w:szCs w:val="24"/>
                <w:highlight w:val="none"/>
              </w:rPr>
            </w:pPr>
          </w:p>
        </w:tc>
        <w:tc>
          <w:tcPr>
            <w:tcW w:w="1926" w:type="dxa"/>
            <w:vAlign w:val="top"/>
          </w:tcPr>
          <w:p w14:paraId="7E0A4FFA">
            <w:pPr>
              <w:pStyle w:val="21"/>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1"/>
              <w:rPr>
                <w:rFonts w:hint="eastAsia" w:ascii="宋体" w:hAnsi="宋体" w:eastAsia="宋体" w:cs="宋体"/>
                <w:color w:val="auto"/>
                <w:sz w:val="24"/>
                <w:szCs w:val="24"/>
                <w:highlight w:val="none"/>
              </w:rPr>
            </w:pPr>
          </w:p>
        </w:tc>
        <w:tc>
          <w:tcPr>
            <w:tcW w:w="1017" w:type="dxa"/>
            <w:vAlign w:val="top"/>
          </w:tcPr>
          <w:p w14:paraId="13CFB6FB">
            <w:pPr>
              <w:pStyle w:val="21"/>
              <w:rPr>
                <w:rFonts w:hint="eastAsia" w:ascii="宋体" w:hAnsi="宋体" w:eastAsia="宋体" w:cs="宋体"/>
                <w:color w:val="auto"/>
                <w:sz w:val="24"/>
                <w:szCs w:val="24"/>
                <w:highlight w:val="none"/>
              </w:rPr>
            </w:pPr>
          </w:p>
        </w:tc>
        <w:tc>
          <w:tcPr>
            <w:tcW w:w="1002" w:type="dxa"/>
            <w:vAlign w:val="top"/>
          </w:tcPr>
          <w:p w14:paraId="01708B9A">
            <w:pPr>
              <w:pStyle w:val="21"/>
              <w:rPr>
                <w:rFonts w:hint="eastAsia" w:ascii="宋体" w:hAnsi="宋体" w:eastAsia="宋体" w:cs="宋体"/>
                <w:color w:val="auto"/>
                <w:sz w:val="24"/>
                <w:szCs w:val="24"/>
                <w:highlight w:val="none"/>
              </w:rPr>
            </w:pPr>
          </w:p>
        </w:tc>
        <w:tc>
          <w:tcPr>
            <w:tcW w:w="1551" w:type="dxa"/>
            <w:vAlign w:val="top"/>
          </w:tcPr>
          <w:p w14:paraId="2DA12024">
            <w:pPr>
              <w:pStyle w:val="21"/>
              <w:rPr>
                <w:rFonts w:hint="eastAsia" w:ascii="宋体" w:hAnsi="宋体" w:eastAsia="宋体" w:cs="宋体"/>
                <w:color w:val="auto"/>
                <w:sz w:val="24"/>
                <w:szCs w:val="24"/>
                <w:highlight w:val="none"/>
              </w:rPr>
            </w:pPr>
          </w:p>
        </w:tc>
        <w:tc>
          <w:tcPr>
            <w:tcW w:w="1926" w:type="dxa"/>
            <w:vAlign w:val="top"/>
          </w:tcPr>
          <w:p w14:paraId="7E36E9CF">
            <w:pPr>
              <w:pStyle w:val="21"/>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1"/>
              <w:rPr>
                <w:rFonts w:hint="eastAsia" w:ascii="宋体" w:hAnsi="宋体" w:eastAsia="宋体" w:cs="宋体"/>
                <w:color w:val="auto"/>
                <w:sz w:val="24"/>
                <w:szCs w:val="24"/>
                <w:highlight w:val="none"/>
              </w:rPr>
            </w:pPr>
          </w:p>
        </w:tc>
        <w:tc>
          <w:tcPr>
            <w:tcW w:w="1017" w:type="dxa"/>
            <w:vAlign w:val="top"/>
          </w:tcPr>
          <w:p w14:paraId="7B9FA270">
            <w:pPr>
              <w:pStyle w:val="21"/>
              <w:rPr>
                <w:rFonts w:hint="eastAsia" w:ascii="宋体" w:hAnsi="宋体" w:eastAsia="宋体" w:cs="宋体"/>
                <w:color w:val="auto"/>
                <w:sz w:val="24"/>
                <w:szCs w:val="24"/>
                <w:highlight w:val="none"/>
              </w:rPr>
            </w:pPr>
          </w:p>
        </w:tc>
        <w:tc>
          <w:tcPr>
            <w:tcW w:w="1002" w:type="dxa"/>
            <w:vAlign w:val="top"/>
          </w:tcPr>
          <w:p w14:paraId="1060A9BD">
            <w:pPr>
              <w:pStyle w:val="21"/>
              <w:rPr>
                <w:rFonts w:hint="eastAsia" w:ascii="宋体" w:hAnsi="宋体" w:eastAsia="宋体" w:cs="宋体"/>
                <w:color w:val="auto"/>
                <w:sz w:val="24"/>
                <w:szCs w:val="24"/>
                <w:highlight w:val="none"/>
              </w:rPr>
            </w:pPr>
          </w:p>
        </w:tc>
        <w:tc>
          <w:tcPr>
            <w:tcW w:w="1551" w:type="dxa"/>
            <w:vAlign w:val="top"/>
          </w:tcPr>
          <w:p w14:paraId="5301968F">
            <w:pPr>
              <w:pStyle w:val="21"/>
              <w:rPr>
                <w:rFonts w:hint="eastAsia" w:ascii="宋体" w:hAnsi="宋体" w:eastAsia="宋体" w:cs="宋体"/>
                <w:color w:val="auto"/>
                <w:sz w:val="24"/>
                <w:szCs w:val="24"/>
                <w:highlight w:val="none"/>
              </w:rPr>
            </w:pPr>
          </w:p>
        </w:tc>
        <w:tc>
          <w:tcPr>
            <w:tcW w:w="1926" w:type="dxa"/>
            <w:vAlign w:val="top"/>
          </w:tcPr>
          <w:p w14:paraId="6D41F555">
            <w:pPr>
              <w:pStyle w:val="21"/>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1"/>
              <w:rPr>
                <w:rFonts w:hint="eastAsia" w:ascii="宋体" w:hAnsi="宋体" w:eastAsia="宋体" w:cs="宋体"/>
                <w:color w:val="auto"/>
                <w:sz w:val="24"/>
                <w:szCs w:val="24"/>
                <w:highlight w:val="none"/>
              </w:rPr>
            </w:pPr>
          </w:p>
        </w:tc>
        <w:tc>
          <w:tcPr>
            <w:tcW w:w="1017" w:type="dxa"/>
            <w:vAlign w:val="top"/>
          </w:tcPr>
          <w:p w14:paraId="34BD54A5">
            <w:pPr>
              <w:pStyle w:val="21"/>
              <w:rPr>
                <w:rFonts w:hint="eastAsia" w:ascii="宋体" w:hAnsi="宋体" w:eastAsia="宋体" w:cs="宋体"/>
                <w:color w:val="auto"/>
                <w:sz w:val="24"/>
                <w:szCs w:val="24"/>
                <w:highlight w:val="none"/>
              </w:rPr>
            </w:pPr>
          </w:p>
        </w:tc>
        <w:tc>
          <w:tcPr>
            <w:tcW w:w="1002" w:type="dxa"/>
            <w:vAlign w:val="top"/>
          </w:tcPr>
          <w:p w14:paraId="35F0DD07">
            <w:pPr>
              <w:pStyle w:val="21"/>
              <w:rPr>
                <w:rFonts w:hint="eastAsia" w:ascii="宋体" w:hAnsi="宋体" w:eastAsia="宋体" w:cs="宋体"/>
                <w:color w:val="auto"/>
                <w:sz w:val="24"/>
                <w:szCs w:val="24"/>
                <w:highlight w:val="none"/>
              </w:rPr>
            </w:pPr>
          </w:p>
        </w:tc>
        <w:tc>
          <w:tcPr>
            <w:tcW w:w="1551" w:type="dxa"/>
            <w:vAlign w:val="top"/>
          </w:tcPr>
          <w:p w14:paraId="267F23C7">
            <w:pPr>
              <w:pStyle w:val="21"/>
              <w:rPr>
                <w:rFonts w:hint="eastAsia" w:ascii="宋体" w:hAnsi="宋体" w:eastAsia="宋体" w:cs="宋体"/>
                <w:color w:val="auto"/>
                <w:sz w:val="24"/>
                <w:szCs w:val="24"/>
                <w:highlight w:val="none"/>
              </w:rPr>
            </w:pPr>
          </w:p>
        </w:tc>
        <w:tc>
          <w:tcPr>
            <w:tcW w:w="1926" w:type="dxa"/>
            <w:vAlign w:val="top"/>
          </w:tcPr>
          <w:p w14:paraId="20919564">
            <w:pPr>
              <w:pStyle w:val="21"/>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1"/>
              <w:rPr>
                <w:rFonts w:hint="eastAsia" w:ascii="宋体" w:hAnsi="宋体" w:eastAsia="宋体" w:cs="宋体"/>
                <w:color w:val="auto"/>
                <w:sz w:val="24"/>
                <w:szCs w:val="24"/>
                <w:highlight w:val="none"/>
              </w:rPr>
            </w:pPr>
          </w:p>
        </w:tc>
        <w:tc>
          <w:tcPr>
            <w:tcW w:w="1017" w:type="dxa"/>
            <w:vAlign w:val="top"/>
          </w:tcPr>
          <w:p w14:paraId="28C0AB4F">
            <w:pPr>
              <w:pStyle w:val="21"/>
              <w:rPr>
                <w:rFonts w:hint="eastAsia" w:ascii="宋体" w:hAnsi="宋体" w:eastAsia="宋体" w:cs="宋体"/>
                <w:color w:val="auto"/>
                <w:sz w:val="24"/>
                <w:szCs w:val="24"/>
                <w:highlight w:val="none"/>
              </w:rPr>
            </w:pPr>
          </w:p>
        </w:tc>
        <w:tc>
          <w:tcPr>
            <w:tcW w:w="1002" w:type="dxa"/>
            <w:vAlign w:val="top"/>
          </w:tcPr>
          <w:p w14:paraId="4F2CE8AB">
            <w:pPr>
              <w:pStyle w:val="21"/>
              <w:rPr>
                <w:rFonts w:hint="eastAsia" w:ascii="宋体" w:hAnsi="宋体" w:eastAsia="宋体" w:cs="宋体"/>
                <w:color w:val="auto"/>
                <w:sz w:val="24"/>
                <w:szCs w:val="24"/>
                <w:highlight w:val="none"/>
              </w:rPr>
            </w:pPr>
          </w:p>
        </w:tc>
        <w:tc>
          <w:tcPr>
            <w:tcW w:w="1551" w:type="dxa"/>
            <w:vAlign w:val="top"/>
          </w:tcPr>
          <w:p w14:paraId="0E48A750">
            <w:pPr>
              <w:pStyle w:val="21"/>
              <w:rPr>
                <w:rFonts w:hint="eastAsia" w:ascii="宋体" w:hAnsi="宋体" w:eastAsia="宋体" w:cs="宋体"/>
                <w:color w:val="auto"/>
                <w:sz w:val="24"/>
                <w:szCs w:val="24"/>
                <w:highlight w:val="none"/>
              </w:rPr>
            </w:pPr>
          </w:p>
        </w:tc>
        <w:tc>
          <w:tcPr>
            <w:tcW w:w="1926" w:type="dxa"/>
            <w:vAlign w:val="top"/>
          </w:tcPr>
          <w:p w14:paraId="23F7D129">
            <w:pPr>
              <w:pStyle w:val="21"/>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1"/>
              <w:rPr>
                <w:rFonts w:hint="eastAsia" w:ascii="宋体" w:hAnsi="宋体" w:eastAsia="宋体" w:cs="宋体"/>
                <w:color w:val="auto"/>
                <w:sz w:val="24"/>
                <w:szCs w:val="24"/>
                <w:highlight w:val="none"/>
              </w:rPr>
            </w:pPr>
          </w:p>
        </w:tc>
        <w:tc>
          <w:tcPr>
            <w:tcW w:w="1017" w:type="dxa"/>
            <w:vAlign w:val="top"/>
          </w:tcPr>
          <w:p w14:paraId="22CBD8CF">
            <w:pPr>
              <w:pStyle w:val="21"/>
              <w:rPr>
                <w:rFonts w:hint="eastAsia" w:ascii="宋体" w:hAnsi="宋体" w:eastAsia="宋体" w:cs="宋体"/>
                <w:color w:val="auto"/>
                <w:sz w:val="24"/>
                <w:szCs w:val="24"/>
                <w:highlight w:val="none"/>
              </w:rPr>
            </w:pPr>
          </w:p>
        </w:tc>
        <w:tc>
          <w:tcPr>
            <w:tcW w:w="1002" w:type="dxa"/>
            <w:vAlign w:val="top"/>
          </w:tcPr>
          <w:p w14:paraId="215EF28A">
            <w:pPr>
              <w:pStyle w:val="21"/>
              <w:rPr>
                <w:rFonts w:hint="eastAsia" w:ascii="宋体" w:hAnsi="宋体" w:eastAsia="宋体" w:cs="宋体"/>
                <w:color w:val="auto"/>
                <w:sz w:val="24"/>
                <w:szCs w:val="24"/>
                <w:highlight w:val="none"/>
              </w:rPr>
            </w:pPr>
          </w:p>
        </w:tc>
        <w:tc>
          <w:tcPr>
            <w:tcW w:w="1551" w:type="dxa"/>
            <w:vAlign w:val="top"/>
          </w:tcPr>
          <w:p w14:paraId="4B59D5A3">
            <w:pPr>
              <w:pStyle w:val="21"/>
              <w:rPr>
                <w:rFonts w:hint="eastAsia" w:ascii="宋体" w:hAnsi="宋体" w:eastAsia="宋体" w:cs="宋体"/>
                <w:color w:val="auto"/>
                <w:sz w:val="24"/>
                <w:szCs w:val="24"/>
                <w:highlight w:val="none"/>
              </w:rPr>
            </w:pPr>
          </w:p>
        </w:tc>
        <w:tc>
          <w:tcPr>
            <w:tcW w:w="1926" w:type="dxa"/>
            <w:vAlign w:val="top"/>
          </w:tcPr>
          <w:p w14:paraId="6D3A902C">
            <w:pPr>
              <w:pStyle w:val="21"/>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1"/>
              <w:rPr>
                <w:rFonts w:hint="eastAsia" w:ascii="宋体" w:hAnsi="宋体" w:eastAsia="宋体" w:cs="宋体"/>
                <w:color w:val="auto"/>
                <w:sz w:val="24"/>
                <w:szCs w:val="24"/>
                <w:highlight w:val="none"/>
              </w:rPr>
            </w:pPr>
          </w:p>
        </w:tc>
        <w:tc>
          <w:tcPr>
            <w:tcW w:w="1017" w:type="dxa"/>
            <w:vAlign w:val="top"/>
          </w:tcPr>
          <w:p w14:paraId="6F5A3CD1">
            <w:pPr>
              <w:pStyle w:val="21"/>
              <w:rPr>
                <w:rFonts w:hint="eastAsia" w:ascii="宋体" w:hAnsi="宋体" w:eastAsia="宋体" w:cs="宋体"/>
                <w:color w:val="auto"/>
                <w:sz w:val="24"/>
                <w:szCs w:val="24"/>
                <w:highlight w:val="none"/>
              </w:rPr>
            </w:pPr>
          </w:p>
        </w:tc>
        <w:tc>
          <w:tcPr>
            <w:tcW w:w="1002" w:type="dxa"/>
            <w:vAlign w:val="top"/>
          </w:tcPr>
          <w:p w14:paraId="0A3F0696">
            <w:pPr>
              <w:pStyle w:val="21"/>
              <w:rPr>
                <w:rFonts w:hint="eastAsia" w:ascii="宋体" w:hAnsi="宋体" w:eastAsia="宋体" w:cs="宋体"/>
                <w:color w:val="auto"/>
                <w:sz w:val="24"/>
                <w:szCs w:val="24"/>
                <w:highlight w:val="none"/>
              </w:rPr>
            </w:pPr>
          </w:p>
        </w:tc>
        <w:tc>
          <w:tcPr>
            <w:tcW w:w="1551" w:type="dxa"/>
            <w:vAlign w:val="top"/>
          </w:tcPr>
          <w:p w14:paraId="33CF7C3A">
            <w:pPr>
              <w:pStyle w:val="21"/>
              <w:rPr>
                <w:rFonts w:hint="eastAsia" w:ascii="宋体" w:hAnsi="宋体" w:eastAsia="宋体" w:cs="宋体"/>
                <w:color w:val="auto"/>
                <w:sz w:val="24"/>
                <w:szCs w:val="24"/>
                <w:highlight w:val="none"/>
              </w:rPr>
            </w:pPr>
          </w:p>
        </w:tc>
        <w:tc>
          <w:tcPr>
            <w:tcW w:w="1926" w:type="dxa"/>
            <w:vAlign w:val="top"/>
          </w:tcPr>
          <w:p w14:paraId="2FDF9A49">
            <w:pPr>
              <w:pStyle w:val="21"/>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1"/>
              <w:rPr>
                <w:rFonts w:hint="eastAsia" w:ascii="宋体" w:hAnsi="宋体" w:eastAsia="宋体" w:cs="宋体"/>
                <w:color w:val="auto"/>
                <w:sz w:val="24"/>
                <w:szCs w:val="24"/>
                <w:highlight w:val="none"/>
              </w:rPr>
            </w:pPr>
          </w:p>
        </w:tc>
        <w:tc>
          <w:tcPr>
            <w:tcW w:w="1567" w:type="dxa"/>
            <w:vAlign w:val="top"/>
          </w:tcPr>
          <w:p w14:paraId="6B481C93">
            <w:pPr>
              <w:pStyle w:val="21"/>
              <w:rPr>
                <w:rFonts w:hint="eastAsia" w:ascii="宋体" w:hAnsi="宋体" w:eastAsia="宋体" w:cs="宋体"/>
                <w:color w:val="auto"/>
                <w:sz w:val="24"/>
                <w:szCs w:val="24"/>
                <w:highlight w:val="none"/>
              </w:rPr>
            </w:pPr>
          </w:p>
        </w:tc>
        <w:tc>
          <w:tcPr>
            <w:tcW w:w="1017" w:type="dxa"/>
            <w:vAlign w:val="top"/>
          </w:tcPr>
          <w:p w14:paraId="2186C8F6">
            <w:pPr>
              <w:pStyle w:val="21"/>
              <w:rPr>
                <w:rFonts w:hint="eastAsia" w:ascii="宋体" w:hAnsi="宋体" w:eastAsia="宋体" w:cs="宋体"/>
                <w:color w:val="auto"/>
                <w:sz w:val="24"/>
                <w:szCs w:val="24"/>
                <w:highlight w:val="none"/>
              </w:rPr>
            </w:pPr>
          </w:p>
        </w:tc>
        <w:tc>
          <w:tcPr>
            <w:tcW w:w="1002" w:type="dxa"/>
            <w:vAlign w:val="top"/>
          </w:tcPr>
          <w:p w14:paraId="458500AA">
            <w:pPr>
              <w:pStyle w:val="21"/>
              <w:rPr>
                <w:rFonts w:hint="eastAsia" w:ascii="宋体" w:hAnsi="宋体" w:eastAsia="宋体" w:cs="宋体"/>
                <w:color w:val="auto"/>
                <w:sz w:val="24"/>
                <w:szCs w:val="24"/>
                <w:highlight w:val="none"/>
              </w:rPr>
            </w:pPr>
          </w:p>
        </w:tc>
        <w:tc>
          <w:tcPr>
            <w:tcW w:w="1551" w:type="dxa"/>
            <w:vAlign w:val="top"/>
          </w:tcPr>
          <w:p w14:paraId="69CC634F">
            <w:pPr>
              <w:pStyle w:val="21"/>
              <w:rPr>
                <w:rFonts w:hint="eastAsia" w:ascii="宋体" w:hAnsi="宋体" w:eastAsia="宋体" w:cs="宋体"/>
                <w:color w:val="auto"/>
                <w:sz w:val="24"/>
                <w:szCs w:val="24"/>
                <w:highlight w:val="none"/>
              </w:rPr>
            </w:pPr>
          </w:p>
        </w:tc>
        <w:tc>
          <w:tcPr>
            <w:tcW w:w="1926" w:type="dxa"/>
            <w:vAlign w:val="top"/>
          </w:tcPr>
          <w:p w14:paraId="0E3F8717">
            <w:pPr>
              <w:pStyle w:val="21"/>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08BC2D22">
      <w:pPr>
        <w:numPr>
          <w:ilvl w:val="0"/>
          <w:numId w:val="0"/>
        </w:numPr>
        <w:spacing w:before="154" w:line="228" w:lineRule="auto"/>
        <w:ind w:left="448" w:leftChars="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en-US" w:bidi="ar-SA"/>
        </w:rPr>
        <w:t>（1）</w:t>
      </w:r>
      <w:r>
        <w:rPr>
          <w:rFonts w:hint="eastAsia" w:ascii="宋体" w:hAnsi="宋体" w:eastAsia="宋体" w:cs="宋体"/>
          <w:color w:val="auto"/>
          <w:spacing w:val="3"/>
          <w:sz w:val="24"/>
          <w:szCs w:val="24"/>
          <w:highlight w:val="none"/>
        </w:rPr>
        <w:t>身份证彩色扫描件；</w:t>
      </w:r>
    </w:p>
    <w:p w14:paraId="53B8EA83">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54" w:line="228" w:lineRule="auto"/>
        <w:ind w:left="0" w:leftChars="0"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en-US" w:bidi="ar-SA"/>
        </w:rPr>
        <w:t>（2）</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w:t>
      </w:r>
      <w:r>
        <w:rPr>
          <w:rFonts w:hint="eastAsia" w:ascii="宋体" w:hAnsi="宋体" w:eastAsia="宋体" w:cs="宋体"/>
          <w:color w:val="auto"/>
          <w:spacing w:val="9"/>
          <w:sz w:val="24"/>
          <w:szCs w:val="24"/>
          <w:highlight w:val="none"/>
          <w:lang w:val="en-US" w:eastAsia="zh-CN"/>
        </w:rPr>
        <w:t>等</w:t>
      </w:r>
      <w:r>
        <w:rPr>
          <w:rFonts w:hint="eastAsia" w:ascii="宋体" w:hAnsi="宋体" w:eastAsia="宋体" w:cs="宋体"/>
          <w:color w:val="auto"/>
          <w:spacing w:val="9"/>
          <w:sz w:val="24"/>
          <w:szCs w:val="24"/>
          <w:highlight w:val="none"/>
        </w:rPr>
        <w:t>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至少1个月，其中必须有2026年6月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703E304B">
      <w:pPr>
        <w:rPr>
          <w:rFonts w:hint="eastAsia" w:ascii="宋体" w:hAnsi="宋体" w:eastAsia="宋体" w:cs="宋体"/>
          <w:b/>
          <w:bCs/>
          <w:color w:val="auto"/>
          <w:spacing w:val="-4"/>
          <w:sz w:val="24"/>
          <w:szCs w:val="24"/>
          <w:highlight w:val="none"/>
        </w:rPr>
      </w:pPr>
      <w:bookmarkStart w:id="318" w:name="_Toc21254"/>
      <w:r>
        <w:rPr>
          <w:rFonts w:hint="eastAsia" w:ascii="宋体" w:hAnsi="宋体" w:eastAsia="宋体" w:cs="宋体"/>
          <w:b/>
          <w:bCs/>
          <w:color w:val="auto"/>
          <w:spacing w:val="-4"/>
          <w:sz w:val="24"/>
          <w:szCs w:val="24"/>
          <w:highlight w:val="none"/>
        </w:rPr>
        <w:br w:type="page"/>
      </w: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319" w:name="_Toc18016"/>
      <w:r>
        <w:rPr>
          <w:rFonts w:hint="eastAsia" w:ascii="宋体" w:hAnsi="宋体" w:eastAsia="宋体" w:cs="宋体"/>
          <w:b/>
          <w:bCs/>
          <w:color w:val="auto"/>
          <w:spacing w:val="-4"/>
          <w:sz w:val="24"/>
          <w:szCs w:val="24"/>
          <w:highlight w:val="none"/>
        </w:rPr>
        <w:t>格式十二 建造师查询页（有效期+建造师签字）</w:t>
      </w:r>
      <w:bookmarkEnd w:id="318"/>
      <w:bookmarkEnd w:id="319"/>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320" w:name="_Toc12260"/>
      <w:bookmarkStart w:id="321" w:name="_Toc8141"/>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320"/>
      <w:bookmarkEnd w:id="321"/>
    </w:p>
    <w:p w14:paraId="4A8056AD">
      <w:pPr>
        <w:pStyle w:val="5"/>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322" w:name="bookmark160"/>
      <w:bookmarkEnd w:id="322"/>
      <w:bookmarkStart w:id="323"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323"/>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324" w:name="OLE_LINK39"/>
            <w:r>
              <w:rPr>
                <w:rFonts w:hint="eastAsia" w:ascii="宋体" w:hAnsi="宋体" w:eastAsia="宋体" w:cs="宋体"/>
                <w:color w:val="auto"/>
                <w:spacing w:val="5"/>
                <w:sz w:val="24"/>
                <w:szCs w:val="24"/>
                <w:highlight w:val="none"/>
              </w:rPr>
              <w:t xml:space="preserve">  </w:t>
            </w:r>
            <w:bookmarkEnd w:id="324"/>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1"/>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1"/>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1"/>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1"/>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325" w:name="bookmark161"/>
            <w:bookmarkEnd w:id="325"/>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1"/>
              <w:spacing w:line="263" w:lineRule="auto"/>
              <w:rPr>
                <w:rFonts w:hint="eastAsia" w:ascii="宋体" w:hAnsi="宋体" w:eastAsia="宋体" w:cs="宋体"/>
                <w:color w:val="auto"/>
                <w:highlight w:val="none"/>
              </w:rPr>
            </w:pPr>
          </w:p>
          <w:p w14:paraId="1C25F382">
            <w:pPr>
              <w:pStyle w:val="21"/>
              <w:spacing w:line="263" w:lineRule="auto"/>
              <w:rPr>
                <w:rFonts w:hint="eastAsia" w:ascii="宋体" w:hAnsi="宋体" w:eastAsia="宋体" w:cs="宋体"/>
                <w:color w:val="auto"/>
                <w:highlight w:val="none"/>
              </w:rPr>
            </w:pPr>
          </w:p>
          <w:p w14:paraId="6C433F14">
            <w:pPr>
              <w:pStyle w:val="21"/>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326" w:name="OLE_LINK40"/>
            <w:r>
              <w:rPr>
                <w:rFonts w:hint="eastAsia" w:ascii="宋体" w:hAnsi="宋体" w:eastAsia="宋体" w:cs="宋体"/>
                <w:color w:val="auto"/>
                <w:spacing w:val="2"/>
                <w:sz w:val="24"/>
                <w:szCs w:val="24"/>
                <w:highlight w:val="none"/>
              </w:rPr>
              <w:t xml:space="preserve">     </w:t>
            </w:r>
            <w:bookmarkEnd w:id="326"/>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1"/>
              <w:spacing w:line="263" w:lineRule="auto"/>
              <w:rPr>
                <w:rFonts w:hint="eastAsia" w:ascii="宋体" w:hAnsi="宋体" w:eastAsia="宋体" w:cs="宋体"/>
                <w:color w:val="auto"/>
                <w:highlight w:val="none"/>
              </w:rPr>
            </w:pPr>
          </w:p>
          <w:p w14:paraId="2C8EDC97">
            <w:pPr>
              <w:pStyle w:val="21"/>
              <w:spacing w:line="263" w:lineRule="auto"/>
              <w:rPr>
                <w:rFonts w:hint="eastAsia" w:ascii="宋体" w:hAnsi="宋体" w:eastAsia="宋体" w:cs="宋体"/>
                <w:color w:val="auto"/>
                <w:highlight w:val="none"/>
              </w:rPr>
            </w:pPr>
          </w:p>
          <w:p w14:paraId="1A88AF32">
            <w:pPr>
              <w:pStyle w:val="21"/>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1"/>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1"/>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1"/>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1"/>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1"/>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1"/>
              <w:spacing w:line="255" w:lineRule="auto"/>
              <w:rPr>
                <w:rFonts w:hint="eastAsia" w:ascii="宋体" w:hAnsi="宋体" w:eastAsia="宋体" w:cs="宋体"/>
                <w:color w:val="auto"/>
                <w:highlight w:val="none"/>
              </w:rPr>
            </w:pPr>
          </w:p>
          <w:p w14:paraId="06A69DBD">
            <w:pPr>
              <w:pStyle w:val="21"/>
              <w:spacing w:line="255" w:lineRule="auto"/>
              <w:rPr>
                <w:rFonts w:hint="eastAsia" w:ascii="宋体" w:hAnsi="宋体" w:eastAsia="宋体" w:cs="宋体"/>
                <w:color w:val="auto"/>
                <w:highlight w:val="none"/>
              </w:rPr>
            </w:pPr>
          </w:p>
          <w:p w14:paraId="5F44AC94">
            <w:pPr>
              <w:pStyle w:val="21"/>
              <w:spacing w:line="255" w:lineRule="auto"/>
              <w:rPr>
                <w:rFonts w:hint="eastAsia" w:ascii="宋体" w:hAnsi="宋体" w:eastAsia="宋体" w:cs="宋体"/>
                <w:color w:val="auto"/>
                <w:highlight w:val="none"/>
              </w:rPr>
            </w:pPr>
          </w:p>
          <w:p w14:paraId="117E02D8">
            <w:pPr>
              <w:pStyle w:val="21"/>
              <w:spacing w:line="255" w:lineRule="auto"/>
              <w:rPr>
                <w:rFonts w:hint="eastAsia" w:ascii="宋体" w:hAnsi="宋体" w:eastAsia="宋体" w:cs="宋体"/>
                <w:color w:val="auto"/>
                <w:highlight w:val="none"/>
              </w:rPr>
            </w:pPr>
          </w:p>
          <w:p w14:paraId="58924DBB">
            <w:pPr>
              <w:pStyle w:val="21"/>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1"/>
              <w:spacing w:line="255" w:lineRule="auto"/>
              <w:rPr>
                <w:rFonts w:hint="eastAsia" w:ascii="宋体" w:hAnsi="宋体" w:eastAsia="宋体" w:cs="宋体"/>
                <w:color w:val="auto"/>
                <w:highlight w:val="none"/>
              </w:rPr>
            </w:pPr>
          </w:p>
          <w:p w14:paraId="44D32487">
            <w:pPr>
              <w:pStyle w:val="21"/>
              <w:spacing w:line="255" w:lineRule="auto"/>
              <w:rPr>
                <w:rFonts w:hint="eastAsia" w:ascii="宋体" w:hAnsi="宋体" w:eastAsia="宋体" w:cs="宋体"/>
                <w:color w:val="auto"/>
                <w:highlight w:val="none"/>
              </w:rPr>
            </w:pPr>
          </w:p>
          <w:p w14:paraId="2FB6EB74">
            <w:pPr>
              <w:pStyle w:val="21"/>
              <w:spacing w:line="255" w:lineRule="auto"/>
              <w:rPr>
                <w:rFonts w:hint="eastAsia" w:ascii="宋体" w:hAnsi="宋体" w:eastAsia="宋体" w:cs="宋体"/>
                <w:color w:val="auto"/>
                <w:highlight w:val="none"/>
              </w:rPr>
            </w:pPr>
          </w:p>
          <w:p w14:paraId="2532C873">
            <w:pPr>
              <w:pStyle w:val="21"/>
              <w:spacing w:line="255" w:lineRule="auto"/>
              <w:rPr>
                <w:rFonts w:hint="eastAsia" w:ascii="宋体" w:hAnsi="宋体" w:eastAsia="宋体" w:cs="宋体"/>
                <w:color w:val="auto"/>
                <w:highlight w:val="none"/>
              </w:rPr>
            </w:pPr>
          </w:p>
          <w:p w14:paraId="6EA29091">
            <w:pPr>
              <w:pStyle w:val="21"/>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1"/>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1"/>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1"/>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1"/>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1"/>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1"/>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1"/>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1"/>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1"/>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1"/>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1"/>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1"/>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1"/>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1"/>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1"/>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1"/>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1"/>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1"/>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1"/>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327" w:name="bookmark162"/>
            <w:bookmarkEnd w:id="327"/>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1"/>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1"/>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1"/>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1"/>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1"/>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1"/>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1"/>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1"/>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1"/>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1"/>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1"/>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1"/>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1"/>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1"/>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1"/>
              <w:spacing w:line="270" w:lineRule="auto"/>
              <w:rPr>
                <w:rFonts w:hint="eastAsia" w:ascii="宋体" w:hAnsi="宋体" w:eastAsia="宋体" w:cs="宋体"/>
                <w:color w:val="auto"/>
                <w:highlight w:val="none"/>
              </w:rPr>
            </w:pPr>
          </w:p>
          <w:p w14:paraId="25286718">
            <w:pPr>
              <w:pStyle w:val="21"/>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1"/>
              <w:spacing w:line="270" w:lineRule="auto"/>
              <w:rPr>
                <w:rFonts w:hint="eastAsia" w:ascii="宋体" w:hAnsi="宋体" w:eastAsia="宋体" w:cs="宋体"/>
                <w:color w:val="auto"/>
                <w:highlight w:val="none"/>
              </w:rPr>
            </w:pPr>
          </w:p>
          <w:p w14:paraId="178E42BF">
            <w:pPr>
              <w:pStyle w:val="21"/>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1"/>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1"/>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1"/>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1"/>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1"/>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1"/>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1"/>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1"/>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1"/>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1"/>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1"/>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1"/>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1"/>
              <w:spacing w:line="262" w:lineRule="auto"/>
              <w:rPr>
                <w:rFonts w:hint="eastAsia" w:ascii="宋体" w:hAnsi="宋体" w:eastAsia="宋体" w:cs="宋体"/>
                <w:color w:val="auto"/>
                <w:highlight w:val="none"/>
              </w:rPr>
            </w:pPr>
          </w:p>
          <w:p w14:paraId="36D0E943">
            <w:pPr>
              <w:pStyle w:val="21"/>
              <w:spacing w:line="263" w:lineRule="auto"/>
              <w:rPr>
                <w:rFonts w:hint="eastAsia" w:ascii="宋体" w:hAnsi="宋体" w:eastAsia="宋体" w:cs="宋体"/>
                <w:color w:val="auto"/>
                <w:highlight w:val="none"/>
              </w:rPr>
            </w:pPr>
          </w:p>
          <w:p w14:paraId="36225E0A">
            <w:pPr>
              <w:pStyle w:val="21"/>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1"/>
              <w:spacing w:line="262" w:lineRule="auto"/>
              <w:rPr>
                <w:rFonts w:hint="eastAsia" w:ascii="宋体" w:hAnsi="宋体" w:eastAsia="宋体" w:cs="宋体"/>
                <w:color w:val="auto"/>
                <w:highlight w:val="none"/>
              </w:rPr>
            </w:pPr>
          </w:p>
          <w:p w14:paraId="39B92A8D">
            <w:pPr>
              <w:pStyle w:val="21"/>
              <w:spacing w:line="263" w:lineRule="auto"/>
              <w:rPr>
                <w:rFonts w:hint="eastAsia" w:ascii="宋体" w:hAnsi="宋体" w:eastAsia="宋体" w:cs="宋体"/>
                <w:color w:val="auto"/>
                <w:highlight w:val="none"/>
              </w:rPr>
            </w:pPr>
          </w:p>
          <w:p w14:paraId="52E91544">
            <w:pPr>
              <w:pStyle w:val="21"/>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1"/>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1"/>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1"/>
              <w:rPr>
                <w:rFonts w:hint="eastAsia" w:ascii="宋体" w:hAnsi="宋体" w:eastAsia="宋体" w:cs="宋体"/>
                <w:color w:val="auto"/>
                <w:highlight w:val="none"/>
              </w:rPr>
            </w:pPr>
          </w:p>
        </w:tc>
        <w:tc>
          <w:tcPr>
            <w:tcW w:w="1294" w:type="dxa"/>
            <w:vAlign w:val="top"/>
          </w:tcPr>
          <w:p w14:paraId="53A736AF">
            <w:pPr>
              <w:pStyle w:val="21"/>
              <w:rPr>
                <w:rFonts w:hint="eastAsia" w:ascii="宋体" w:hAnsi="宋体" w:eastAsia="宋体" w:cs="宋体"/>
                <w:color w:val="auto"/>
                <w:highlight w:val="none"/>
              </w:rPr>
            </w:pPr>
          </w:p>
        </w:tc>
        <w:tc>
          <w:tcPr>
            <w:tcW w:w="2428" w:type="dxa"/>
            <w:vAlign w:val="top"/>
          </w:tcPr>
          <w:p w14:paraId="56059996">
            <w:pPr>
              <w:pStyle w:val="21"/>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1"/>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1"/>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1"/>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1"/>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1"/>
              <w:spacing w:line="270" w:lineRule="auto"/>
              <w:rPr>
                <w:rFonts w:hint="eastAsia" w:ascii="宋体" w:hAnsi="宋体" w:eastAsia="宋体" w:cs="宋体"/>
                <w:color w:val="auto"/>
                <w:highlight w:val="none"/>
              </w:rPr>
            </w:pPr>
          </w:p>
          <w:p w14:paraId="5121DDDA">
            <w:pPr>
              <w:pStyle w:val="21"/>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1"/>
              <w:spacing w:line="270" w:lineRule="auto"/>
              <w:rPr>
                <w:rFonts w:hint="eastAsia" w:ascii="宋体" w:hAnsi="宋体" w:eastAsia="宋体" w:cs="宋体"/>
                <w:color w:val="auto"/>
                <w:highlight w:val="none"/>
              </w:rPr>
            </w:pPr>
          </w:p>
          <w:p w14:paraId="0F0AF9F1">
            <w:pPr>
              <w:pStyle w:val="21"/>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1"/>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1"/>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1"/>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1"/>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1"/>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1"/>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1"/>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1"/>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1"/>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1"/>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1"/>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1"/>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1"/>
              <w:spacing w:line="262" w:lineRule="auto"/>
              <w:rPr>
                <w:rFonts w:hint="eastAsia" w:ascii="宋体" w:hAnsi="宋体" w:eastAsia="宋体" w:cs="宋体"/>
                <w:color w:val="auto"/>
                <w:highlight w:val="none"/>
              </w:rPr>
            </w:pPr>
          </w:p>
          <w:p w14:paraId="7376B21D">
            <w:pPr>
              <w:pStyle w:val="21"/>
              <w:spacing w:line="262" w:lineRule="auto"/>
              <w:rPr>
                <w:rFonts w:hint="eastAsia" w:ascii="宋体" w:hAnsi="宋体" w:eastAsia="宋体" w:cs="宋体"/>
                <w:color w:val="auto"/>
                <w:highlight w:val="none"/>
              </w:rPr>
            </w:pPr>
          </w:p>
          <w:p w14:paraId="5707BFC6">
            <w:pPr>
              <w:pStyle w:val="21"/>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1"/>
              <w:spacing w:line="262" w:lineRule="auto"/>
              <w:rPr>
                <w:rFonts w:hint="eastAsia" w:ascii="宋体" w:hAnsi="宋体" w:eastAsia="宋体" w:cs="宋体"/>
                <w:color w:val="auto"/>
                <w:highlight w:val="none"/>
              </w:rPr>
            </w:pPr>
          </w:p>
          <w:p w14:paraId="60B86E07">
            <w:pPr>
              <w:pStyle w:val="21"/>
              <w:spacing w:line="262" w:lineRule="auto"/>
              <w:rPr>
                <w:rFonts w:hint="eastAsia" w:ascii="宋体" w:hAnsi="宋体" w:eastAsia="宋体" w:cs="宋体"/>
                <w:color w:val="auto"/>
                <w:highlight w:val="none"/>
              </w:rPr>
            </w:pPr>
          </w:p>
          <w:p w14:paraId="069EBF28">
            <w:pPr>
              <w:pStyle w:val="21"/>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1"/>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1"/>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1"/>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1"/>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1"/>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1"/>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1"/>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1"/>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1"/>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1"/>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1"/>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1"/>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1"/>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1"/>
              <w:rPr>
                <w:rFonts w:hint="eastAsia" w:ascii="宋体" w:hAnsi="宋体" w:eastAsia="宋体" w:cs="宋体"/>
                <w:color w:val="auto"/>
                <w:highlight w:val="none"/>
              </w:rPr>
            </w:pPr>
          </w:p>
        </w:tc>
        <w:tc>
          <w:tcPr>
            <w:tcW w:w="1294" w:type="dxa"/>
            <w:vAlign w:val="top"/>
          </w:tcPr>
          <w:p w14:paraId="5D1675CC">
            <w:pPr>
              <w:pStyle w:val="21"/>
              <w:rPr>
                <w:rFonts w:hint="eastAsia" w:ascii="宋体" w:hAnsi="宋体" w:eastAsia="宋体" w:cs="宋体"/>
                <w:color w:val="auto"/>
                <w:highlight w:val="none"/>
              </w:rPr>
            </w:pPr>
          </w:p>
        </w:tc>
        <w:tc>
          <w:tcPr>
            <w:tcW w:w="2428" w:type="dxa"/>
            <w:vAlign w:val="top"/>
          </w:tcPr>
          <w:p w14:paraId="0D243CC5">
            <w:pPr>
              <w:pStyle w:val="21"/>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1"/>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1"/>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1"/>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1"/>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1"/>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1"/>
              <w:spacing w:line="272" w:lineRule="auto"/>
              <w:rPr>
                <w:rFonts w:hint="eastAsia" w:ascii="宋体" w:hAnsi="宋体" w:eastAsia="宋体" w:cs="宋体"/>
                <w:color w:val="auto"/>
                <w:highlight w:val="none"/>
              </w:rPr>
            </w:pPr>
          </w:p>
          <w:p w14:paraId="5116E607">
            <w:pPr>
              <w:pStyle w:val="21"/>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1"/>
              <w:spacing w:line="272" w:lineRule="auto"/>
              <w:rPr>
                <w:rFonts w:hint="eastAsia" w:ascii="宋体" w:hAnsi="宋体" w:eastAsia="宋体" w:cs="宋体"/>
                <w:color w:val="auto"/>
                <w:highlight w:val="none"/>
              </w:rPr>
            </w:pPr>
          </w:p>
          <w:p w14:paraId="6170A90B">
            <w:pPr>
              <w:pStyle w:val="21"/>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1"/>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rFonts w:hint="eastAsia" w:ascii="宋体" w:hAnsi="宋体" w:eastAsia="宋体" w:cs="宋体"/>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eastAsia" w:ascii="宋体" w:hAnsi="宋体" w:eastAsia="宋体" w:cs="宋体"/>
          <w:b/>
          <w:bCs/>
          <w:color w:val="auto"/>
          <w:spacing w:val="-4"/>
          <w:sz w:val="24"/>
          <w:szCs w:val="24"/>
          <w:highlight w:val="none"/>
          <w:lang w:val="en-US" w:eastAsia="zh-CN"/>
        </w:rPr>
      </w:pPr>
      <w:bookmarkStart w:id="328" w:name="_Toc8925"/>
      <w:bookmarkStart w:id="329" w:name="_Toc31837"/>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sz w:val="24"/>
          <w:szCs w:val="24"/>
          <w:highlight w:val="none"/>
        </w:rPr>
        <w:t>投标保证金信用承诺函</w:t>
      </w:r>
      <w:bookmarkEnd w:id="328"/>
      <w:bookmarkEnd w:id="329"/>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330" w:name="_Toc7906"/>
      <w:bookmarkStart w:id="331" w:name="_Toc16469"/>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val="en-US" w:eastAsia="zh-CN"/>
        </w:rPr>
        <w:t xml:space="preserve">五  </w:t>
      </w:r>
      <w:r>
        <w:rPr>
          <w:rFonts w:hint="eastAsia" w:ascii="宋体" w:hAnsi="宋体" w:eastAsia="宋体" w:cs="宋体"/>
          <w:b/>
          <w:bCs/>
          <w:color w:val="auto"/>
          <w:spacing w:val="-4"/>
          <w:sz w:val="24"/>
          <w:szCs w:val="24"/>
          <w:highlight w:val="none"/>
        </w:rPr>
        <w:t>原件一览表</w:t>
      </w:r>
      <w:bookmarkEnd w:id="330"/>
      <w:bookmarkEnd w:id="331"/>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1"/>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1"/>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1"/>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1"/>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1"/>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1"/>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1"/>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1"/>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1"/>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1"/>
              <w:rPr>
                <w:rFonts w:hint="eastAsia" w:ascii="宋体" w:hAnsi="宋体" w:eastAsia="宋体" w:cs="宋体"/>
                <w:color w:val="auto"/>
                <w:sz w:val="24"/>
                <w:szCs w:val="24"/>
                <w:highlight w:val="none"/>
              </w:rPr>
            </w:pPr>
          </w:p>
        </w:tc>
        <w:tc>
          <w:tcPr>
            <w:tcW w:w="1771" w:type="dxa"/>
            <w:gridSpan w:val="2"/>
            <w:vAlign w:val="top"/>
          </w:tcPr>
          <w:p w14:paraId="4F42E60F">
            <w:pPr>
              <w:pStyle w:val="21"/>
              <w:rPr>
                <w:rFonts w:hint="eastAsia" w:ascii="宋体" w:hAnsi="宋体" w:eastAsia="宋体" w:cs="宋体"/>
                <w:color w:val="auto"/>
                <w:sz w:val="24"/>
                <w:szCs w:val="24"/>
                <w:highlight w:val="none"/>
              </w:rPr>
            </w:pPr>
          </w:p>
        </w:tc>
        <w:tc>
          <w:tcPr>
            <w:tcW w:w="1637" w:type="dxa"/>
            <w:vAlign w:val="top"/>
          </w:tcPr>
          <w:p w14:paraId="3C09D08F">
            <w:pPr>
              <w:pStyle w:val="21"/>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1"/>
              <w:rPr>
                <w:rFonts w:hint="eastAsia" w:ascii="宋体" w:hAnsi="宋体" w:eastAsia="宋体" w:cs="宋体"/>
                <w:color w:val="auto"/>
                <w:sz w:val="24"/>
                <w:szCs w:val="24"/>
                <w:highlight w:val="none"/>
              </w:rPr>
            </w:pPr>
          </w:p>
        </w:tc>
        <w:tc>
          <w:tcPr>
            <w:tcW w:w="1771" w:type="dxa"/>
            <w:gridSpan w:val="2"/>
            <w:vAlign w:val="top"/>
          </w:tcPr>
          <w:p w14:paraId="745FD79F">
            <w:pPr>
              <w:pStyle w:val="21"/>
              <w:rPr>
                <w:rFonts w:hint="eastAsia" w:ascii="宋体" w:hAnsi="宋体" w:eastAsia="宋体" w:cs="宋体"/>
                <w:color w:val="auto"/>
                <w:sz w:val="24"/>
                <w:szCs w:val="24"/>
                <w:highlight w:val="none"/>
              </w:rPr>
            </w:pPr>
          </w:p>
        </w:tc>
        <w:tc>
          <w:tcPr>
            <w:tcW w:w="1637" w:type="dxa"/>
            <w:vAlign w:val="top"/>
          </w:tcPr>
          <w:p w14:paraId="2EFE754E">
            <w:pPr>
              <w:pStyle w:val="21"/>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1"/>
              <w:rPr>
                <w:rFonts w:hint="eastAsia" w:ascii="宋体" w:hAnsi="宋体" w:eastAsia="宋体" w:cs="宋体"/>
                <w:color w:val="auto"/>
                <w:sz w:val="24"/>
                <w:szCs w:val="24"/>
                <w:highlight w:val="none"/>
              </w:rPr>
            </w:pPr>
          </w:p>
        </w:tc>
        <w:tc>
          <w:tcPr>
            <w:tcW w:w="1771" w:type="dxa"/>
            <w:gridSpan w:val="2"/>
            <w:vAlign w:val="top"/>
          </w:tcPr>
          <w:p w14:paraId="40E0E057">
            <w:pPr>
              <w:pStyle w:val="21"/>
              <w:rPr>
                <w:rFonts w:hint="eastAsia" w:ascii="宋体" w:hAnsi="宋体" w:eastAsia="宋体" w:cs="宋体"/>
                <w:color w:val="auto"/>
                <w:sz w:val="24"/>
                <w:szCs w:val="24"/>
                <w:highlight w:val="none"/>
              </w:rPr>
            </w:pPr>
          </w:p>
        </w:tc>
        <w:tc>
          <w:tcPr>
            <w:tcW w:w="1637" w:type="dxa"/>
            <w:vAlign w:val="top"/>
          </w:tcPr>
          <w:p w14:paraId="28B42581">
            <w:pPr>
              <w:pStyle w:val="21"/>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1"/>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1"/>
              <w:rPr>
                <w:rFonts w:hint="eastAsia" w:ascii="宋体" w:hAnsi="宋体" w:eastAsia="宋体" w:cs="宋体"/>
                <w:color w:val="auto"/>
                <w:sz w:val="24"/>
                <w:szCs w:val="24"/>
                <w:highlight w:val="none"/>
              </w:rPr>
            </w:pPr>
          </w:p>
        </w:tc>
        <w:tc>
          <w:tcPr>
            <w:tcW w:w="1771" w:type="dxa"/>
            <w:gridSpan w:val="2"/>
            <w:vAlign w:val="top"/>
          </w:tcPr>
          <w:p w14:paraId="6D54D719">
            <w:pPr>
              <w:pStyle w:val="21"/>
              <w:rPr>
                <w:rFonts w:hint="eastAsia" w:ascii="宋体" w:hAnsi="宋体" w:eastAsia="宋体" w:cs="宋体"/>
                <w:color w:val="auto"/>
                <w:sz w:val="24"/>
                <w:szCs w:val="24"/>
                <w:highlight w:val="none"/>
              </w:rPr>
            </w:pPr>
          </w:p>
        </w:tc>
        <w:tc>
          <w:tcPr>
            <w:tcW w:w="1637" w:type="dxa"/>
            <w:vAlign w:val="top"/>
          </w:tcPr>
          <w:p w14:paraId="75E6A05C">
            <w:pPr>
              <w:pStyle w:val="21"/>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1"/>
              <w:spacing w:line="274" w:lineRule="auto"/>
              <w:rPr>
                <w:rFonts w:hint="eastAsia" w:ascii="宋体" w:hAnsi="宋体" w:eastAsia="宋体" w:cs="宋体"/>
                <w:color w:val="auto"/>
                <w:sz w:val="24"/>
                <w:szCs w:val="24"/>
                <w:highlight w:val="none"/>
              </w:rPr>
            </w:pPr>
          </w:p>
          <w:p w14:paraId="198C1B4E">
            <w:pPr>
              <w:pStyle w:val="21"/>
              <w:spacing w:line="275" w:lineRule="auto"/>
              <w:rPr>
                <w:rFonts w:hint="eastAsia" w:ascii="宋体" w:hAnsi="宋体" w:eastAsia="宋体" w:cs="宋体"/>
                <w:color w:val="auto"/>
                <w:sz w:val="24"/>
                <w:szCs w:val="24"/>
                <w:highlight w:val="none"/>
              </w:rPr>
            </w:pPr>
          </w:p>
          <w:p w14:paraId="161C02DA">
            <w:pPr>
              <w:pStyle w:val="21"/>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1"/>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1"/>
              <w:rPr>
                <w:rFonts w:hint="eastAsia" w:ascii="宋体" w:hAnsi="宋体" w:eastAsia="宋体" w:cs="宋体"/>
                <w:color w:val="auto"/>
                <w:sz w:val="24"/>
                <w:szCs w:val="24"/>
                <w:highlight w:val="none"/>
              </w:rPr>
            </w:pPr>
          </w:p>
        </w:tc>
        <w:tc>
          <w:tcPr>
            <w:tcW w:w="1683" w:type="dxa"/>
            <w:gridSpan w:val="2"/>
            <w:vAlign w:val="top"/>
          </w:tcPr>
          <w:p w14:paraId="5328A3CB">
            <w:pPr>
              <w:pStyle w:val="21"/>
              <w:spacing w:line="288" w:lineRule="auto"/>
              <w:rPr>
                <w:rFonts w:hint="eastAsia" w:ascii="宋体" w:hAnsi="宋体" w:eastAsia="宋体" w:cs="宋体"/>
                <w:color w:val="auto"/>
                <w:sz w:val="24"/>
                <w:szCs w:val="24"/>
                <w:highlight w:val="none"/>
              </w:rPr>
            </w:pPr>
          </w:p>
          <w:p w14:paraId="0C2B5A86">
            <w:pPr>
              <w:pStyle w:val="21"/>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1"/>
              <w:spacing w:line="288" w:lineRule="auto"/>
              <w:rPr>
                <w:rFonts w:hint="eastAsia" w:ascii="宋体" w:hAnsi="宋体" w:eastAsia="宋体" w:cs="宋体"/>
                <w:color w:val="auto"/>
                <w:sz w:val="24"/>
                <w:szCs w:val="24"/>
                <w:highlight w:val="none"/>
              </w:rPr>
            </w:pPr>
          </w:p>
          <w:p w14:paraId="0F1E1751">
            <w:pPr>
              <w:pStyle w:val="21"/>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1"/>
              <w:rPr>
                <w:rFonts w:hint="eastAsia" w:ascii="宋体" w:hAnsi="宋体" w:eastAsia="宋体" w:cs="宋体"/>
                <w:color w:val="auto"/>
                <w:sz w:val="24"/>
                <w:szCs w:val="24"/>
                <w:highlight w:val="none"/>
              </w:rPr>
            </w:pPr>
          </w:p>
        </w:tc>
        <w:tc>
          <w:tcPr>
            <w:tcW w:w="1683" w:type="dxa"/>
            <w:gridSpan w:val="2"/>
            <w:vAlign w:val="top"/>
          </w:tcPr>
          <w:p w14:paraId="7AC1377A">
            <w:pPr>
              <w:pStyle w:val="21"/>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1"/>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332" w:name="bookmark107"/>
      <w:bookmarkEnd w:id="332"/>
      <w:r>
        <w:rPr>
          <w:rFonts w:hint="eastAsia" w:ascii="宋体" w:hAnsi="宋体" w:eastAsia="宋体" w:cs="宋体"/>
          <w:b/>
          <w:bCs/>
          <w:color w:val="auto"/>
          <w:spacing w:val="-3"/>
          <w:sz w:val="24"/>
          <w:szCs w:val="24"/>
          <w:highlight w:val="none"/>
        </w:rPr>
        <w:br w:type="page"/>
      </w:r>
    </w:p>
    <w:p w14:paraId="09B15C70">
      <w:pPr>
        <w:pStyle w:val="45"/>
        <w:snapToGrid w:val="0"/>
        <w:spacing w:line="440" w:lineRule="exact"/>
        <w:outlineLvl w:val="2"/>
        <w:rPr>
          <w:rStyle w:val="20"/>
          <w:rFonts w:hint="eastAsia" w:ascii="宋体" w:hAnsi="宋体" w:eastAsia="宋体" w:cs="宋体"/>
          <w:b/>
          <w:bCs/>
          <w:color w:val="auto"/>
          <w:sz w:val="21"/>
          <w:szCs w:val="21"/>
          <w:highlight w:val="none"/>
          <w:lang w:val="en-US" w:eastAsia="zh-CN"/>
        </w:rPr>
      </w:pPr>
      <w:bookmarkStart w:id="333" w:name="_Toc15318"/>
      <w:bookmarkStart w:id="334" w:name="_Toc27360"/>
      <w:bookmarkStart w:id="335" w:name="_Toc26911"/>
      <w:r>
        <w:rPr>
          <w:rStyle w:val="20"/>
          <w:rFonts w:hint="eastAsia" w:ascii="宋体" w:hAnsi="宋体" w:eastAsia="宋体" w:cs="宋体"/>
          <w:b/>
          <w:bCs/>
          <w:color w:val="auto"/>
          <w:sz w:val="21"/>
          <w:szCs w:val="21"/>
          <w:highlight w:val="none"/>
          <w:lang w:eastAsia="zh-CN"/>
        </w:rPr>
        <w:t>格式十</w:t>
      </w:r>
      <w:r>
        <w:rPr>
          <w:rStyle w:val="20"/>
          <w:rFonts w:hint="eastAsia" w:hAnsi="宋体" w:cs="宋体"/>
          <w:b/>
          <w:bCs/>
          <w:color w:val="auto"/>
          <w:sz w:val="21"/>
          <w:szCs w:val="21"/>
          <w:highlight w:val="none"/>
          <w:lang w:val="en-US" w:eastAsia="zh-CN"/>
        </w:rPr>
        <w:t>六</w:t>
      </w:r>
      <w:r>
        <w:rPr>
          <w:rStyle w:val="20"/>
          <w:rFonts w:hint="eastAsia" w:ascii="宋体" w:hAnsi="宋体" w:eastAsia="宋体" w:cs="宋体"/>
          <w:b/>
          <w:bCs/>
          <w:color w:val="auto"/>
          <w:sz w:val="21"/>
          <w:szCs w:val="21"/>
          <w:highlight w:val="none"/>
          <w:lang w:val="en-US" w:eastAsia="zh-CN"/>
        </w:rPr>
        <w:t xml:space="preserve">  定标因素评审资料</w:t>
      </w:r>
      <w:bookmarkEnd w:id="333"/>
      <w:bookmarkEnd w:id="334"/>
      <w:bookmarkEnd w:id="335"/>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39"/>
        <w:ind w:left="0" w:leftChars="0" w:firstLine="0" w:firstLineChars="0"/>
        <w:rPr>
          <w:rStyle w:val="43"/>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7F1AD97D">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3C9DA96F">
      <w:pPr>
        <w:spacing w:before="78" w:line="219" w:lineRule="auto"/>
        <w:jc w:val="center"/>
        <w:outlineLvl w:val="0"/>
        <w:rPr>
          <w:rFonts w:hint="eastAsia" w:ascii="宋体" w:hAnsi="宋体" w:eastAsia="宋体" w:cs="宋体"/>
          <w:color w:val="auto"/>
          <w:highlight w:val="none"/>
        </w:rPr>
      </w:pPr>
      <w:bookmarkStart w:id="336" w:name="_Toc25265"/>
      <w:bookmarkStart w:id="337" w:name="_Toc15771"/>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336"/>
      <w:bookmarkEnd w:id="337"/>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8"/>
    </w:pPr>
    <w:r>
      <w:rPr>
        <w:sz w:val="18"/>
      </w:rPr>
      <mc:AlternateContent>
        <mc:Choice Requires="wps">
          <w:drawing>
            <wp:anchor distT="0" distB="0" distL="114300" distR="114300" simplePos="0" relativeHeight="251679744"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9744;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8"/>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8"/>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CFFF0">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E239BF">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33E239BF">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1630AF"/>
    <w:rsid w:val="00473031"/>
    <w:rsid w:val="00824069"/>
    <w:rsid w:val="00D61DC8"/>
    <w:rsid w:val="01162FD6"/>
    <w:rsid w:val="01276505"/>
    <w:rsid w:val="013F232E"/>
    <w:rsid w:val="01470EB9"/>
    <w:rsid w:val="014C6B51"/>
    <w:rsid w:val="018B7D8A"/>
    <w:rsid w:val="01B6213A"/>
    <w:rsid w:val="01BE1198"/>
    <w:rsid w:val="01E25ABE"/>
    <w:rsid w:val="01EE7C08"/>
    <w:rsid w:val="01F123AA"/>
    <w:rsid w:val="01FD63CC"/>
    <w:rsid w:val="02337D11"/>
    <w:rsid w:val="023B3D55"/>
    <w:rsid w:val="024F6BF1"/>
    <w:rsid w:val="02BF0C55"/>
    <w:rsid w:val="02F13018"/>
    <w:rsid w:val="031418F0"/>
    <w:rsid w:val="032427AD"/>
    <w:rsid w:val="0358304C"/>
    <w:rsid w:val="03661A20"/>
    <w:rsid w:val="039E06FB"/>
    <w:rsid w:val="03E71A63"/>
    <w:rsid w:val="04021749"/>
    <w:rsid w:val="0415337E"/>
    <w:rsid w:val="049D5915"/>
    <w:rsid w:val="04B67F25"/>
    <w:rsid w:val="04BF763A"/>
    <w:rsid w:val="04E2157A"/>
    <w:rsid w:val="04EF43C3"/>
    <w:rsid w:val="050B1B91"/>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58402D"/>
    <w:rsid w:val="086230FE"/>
    <w:rsid w:val="08760957"/>
    <w:rsid w:val="088C763C"/>
    <w:rsid w:val="08CD7283"/>
    <w:rsid w:val="08E41D65"/>
    <w:rsid w:val="08EB6C4F"/>
    <w:rsid w:val="092D5890"/>
    <w:rsid w:val="09377CD6"/>
    <w:rsid w:val="0963211F"/>
    <w:rsid w:val="09724BB7"/>
    <w:rsid w:val="09C807D3"/>
    <w:rsid w:val="09F06AB0"/>
    <w:rsid w:val="09FA34EB"/>
    <w:rsid w:val="09FF4A68"/>
    <w:rsid w:val="0A62467A"/>
    <w:rsid w:val="0A7D4664"/>
    <w:rsid w:val="0A87732E"/>
    <w:rsid w:val="0AD33307"/>
    <w:rsid w:val="0AE00211"/>
    <w:rsid w:val="0AE05E8C"/>
    <w:rsid w:val="0AF3628F"/>
    <w:rsid w:val="0B3866B7"/>
    <w:rsid w:val="0B9E41C6"/>
    <w:rsid w:val="0BB743C6"/>
    <w:rsid w:val="0BC6217A"/>
    <w:rsid w:val="0BD240F7"/>
    <w:rsid w:val="0C120997"/>
    <w:rsid w:val="0C2A7A8F"/>
    <w:rsid w:val="0C2B1A59"/>
    <w:rsid w:val="0C4153D2"/>
    <w:rsid w:val="0C49746F"/>
    <w:rsid w:val="0C597D15"/>
    <w:rsid w:val="0CA07D76"/>
    <w:rsid w:val="0CA27F6D"/>
    <w:rsid w:val="0CD7229F"/>
    <w:rsid w:val="0CF14A50"/>
    <w:rsid w:val="0D03679A"/>
    <w:rsid w:val="0D3B3F1D"/>
    <w:rsid w:val="0DCB0DFD"/>
    <w:rsid w:val="0DCE22AF"/>
    <w:rsid w:val="0DF525DE"/>
    <w:rsid w:val="0DF61CE0"/>
    <w:rsid w:val="0DF86616"/>
    <w:rsid w:val="0E1E1875"/>
    <w:rsid w:val="0E460DCC"/>
    <w:rsid w:val="0E684952"/>
    <w:rsid w:val="0E7705ED"/>
    <w:rsid w:val="0E86353F"/>
    <w:rsid w:val="0E8E37ED"/>
    <w:rsid w:val="0EAF2E14"/>
    <w:rsid w:val="0EDB59B8"/>
    <w:rsid w:val="0F1C2D99"/>
    <w:rsid w:val="0F6F04DC"/>
    <w:rsid w:val="105858FC"/>
    <w:rsid w:val="106C3AC2"/>
    <w:rsid w:val="108403E2"/>
    <w:rsid w:val="109275A9"/>
    <w:rsid w:val="10C15734"/>
    <w:rsid w:val="10C44237"/>
    <w:rsid w:val="10C761F4"/>
    <w:rsid w:val="11164A85"/>
    <w:rsid w:val="1122342A"/>
    <w:rsid w:val="11533574"/>
    <w:rsid w:val="11785740"/>
    <w:rsid w:val="117A3266"/>
    <w:rsid w:val="11862732"/>
    <w:rsid w:val="118F278E"/>
    <w:rsid w:val="119D4F21"/>
    <w:rsid w:val="11A47985"/>
    <w:rsid w:val="11AC40AD"/>
    <w:rsid w:val="11C67A56"/>
    <w:rsid w:val="11C94C09"/>
    <w:rsid w:val="11D80D88"/>
    <w:rsid w:val="12474DCB"/>
    <w:rsid w:val="12527641"/>
    <w:rsid w:val="126805E3"/>
    <w:rsid w:val="12E7492B"/>
    <w:rsid w:val="12E74FC1"/>
    <w:rsid w:val="12F27F6E"/>
    <w:rsid w:val="130B083C"/>
    <w:rsid w:val="14141B79"/>
    <w:rsid w:val="1457788F"/>
    <w:rsid w:val="14760C96"/>
    <w:rsid w:val="14882C02"/>
    <w:rsid w:val="14D013EF"/>
    <w:rsid w:val="150A2744"/>
    <w:rsid w:val="150D2643"/>
    <w:rsid w:val="15115C90"/>
    <w:rsid w:val="155A4F75"/>
    <w:rsid w:val="156C55BC"/>
    <w:rsid w:val="15763D45"/>
    <w:rsid w:val="15853F88"/>
    <w:rsid w:val="15A45AE5"/>
    <w:rsid w:val="15C34AB0"/>
    <w:rsid w:val="15D97B34"/>
    <w:rsid w:val="15DC13FE"/>
    <w:rsid w:val="15E038B4"/>
    <w:rsid w:val="16005D04"/>
    <w:rsid w:val="160E0085"/>
    <w:rsid w:val="162E6E4D"/>
    <w:rsid w:val="16443E43"/>
    <w:rsid w:val="16737FC1"/>
    <w:rsid w:val="16C17241"/>
    <w:rsid w:val="16CB00C0"/>
    <w:rsid w:val="16CB4A2F"/>
    <w:rsid w:val="1722468F"/>
    <w:rsid w:val="173C4B1A"/>
    <w:rsid w:val="17726DD2"/>
    <w:rsid w:val="17871D39"/>
    <w:rsid w:val="17B62B1E"/>
    <w:rsid w:val="17C50FB3"/>
    <w:rsid w:val="18226406"/>
    <w:rsid w:val="182A472E"/>
    <w:rsid w:val="18602A8A"/>
    <w:rsid w:val="190B3062"/>
    <w:rsid w:val="1963464B"/>
    <w:rsid w:val="197764F6"/>
    <w:rsid w:val="1981143D"/>
    <w:rsid w:val="19BC1F42"/>
    <w:rsid w:val="1A136028"/>
    <w:rsid w:val="1A3A6836"/>
    <w:rsid w:val="1A404921"/>
    <w:rsid w:val="1A584D7E"/>
    <w:rsid w:val="1A5B5BFF"/>
    <w:rsid w:val="1A5D1977"/>
    <w:rsid w:val="1AC50DC4"/>
    <w:rsid w:val="1AE57555"/>
    <w:rsid w:val="1B0A266C"/>
    <w:rsid w:val="1B656D35"/>
    <w:rsid w:val="1B6A170F"/>
    <w:rsid w:val="1B745FC1"/>
    <w:rsid w:val="1B8D003A"/>
    <w:rsid w:val="1BEC4D61"/>
    <w:rsid w:val="1C0B2F87"/>
    <w:rsid w:val="1C2A3ADB"/>
    <w:rsid w:val="1C324211"/>
    <w:rsid w:val="1C512E14"/>
    <w:rsid w:val="1C5632C7"/>
    <w:rsid w:val="1C7F3E27"/>
    <w:rsid w:val="1D880AB9"/>
    <w:rsid w:val="1DA27862"/>
    <w:rsid w:val="1DE11B57"/>
    <w:rsid w:val="1E206F43"/>
    <w:rsid w:val="1E3B5B2B"/>
    <w:rsid w:val="1E491296"/>
    <w:rsid w:val="1E4F7829"/>
    <w:rsid w:val="1E5D49E3"/>
    <w:rsid w:val="1E994221"/>
    <w:rsid w:val="1EDA5344"/>
    <w:rsid w:val="1EE13915"/>
    <w:rsid w:val="1EE461C3"/>
    <w:rsid w:val="1F077682"/>
    <w:rsid w:val="1F487665"/>
    <w:rsid w:val="1F683A66"/>
    <w:rsid w:val="1F875754"/>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F866E1"/>
    <w:rsid w:val="23213C5D"/>
    <w:rsid w:val="232C2DD6"/>
    <w:rsid w:val="2331574F"/>
    <w:rsid w:val="233953DA"/>
    <w:rsid w:val="235B72E4"/>
    <w:rsid w:val="23931F66"/>
    <w:rsid w:val="23C465C3"/>
    <w:rsid w:val="23CE4C2F"/>
    <w:rsid w:val="24262DDA"/>
    <w:rsid w:val="243E66C2"/>
    <w:rsid w:val="2446643F"/>
    <w:rsid w:val="24521E21"/>
    <w:rsid w:val="246102B6"/>
    <w:rsid w:val="24782AD4"/>
    <w:rsid w:val="248726E0"/>
    <w:rsid w:val="248A274C"/>
    <w:rsid w:val="249C3951"/>
    <w:rsid w:val="24C17E52"/>
    <w:rsid w:val="24DB3BC4"/>
    <w:rsid w:val="24FA6740"/>
    <w:rsid w:val="25004979"/>
    <w:rsid w:val="251315B0"/>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7035E88"/>
    <w:rsid w:val="271B69F6"/>
    <w:rsid w:val="27415C62"/>
    <w:rsid w:val="27AC6936"/>
    <w:rsid w:val="27B65EBB"/>
    <w:rsid w:val="27CA47C6"/>
    <w:rsid w:val="282B4E63"/>
    <w:rsid w:val="28884FF7"/>
    <w:rsid w:val="289A5B44"/>
    <w:rsid w:val="289F315B"/>
    <w:rsid w:val="28D472A8"/>
    <w:rsid w:val="29017971"/>
    <w:rsid w:val="290F389D"/>
    <w:rsid w:val="2962542C"/>
    <w:rsid w:val="299E36C0"/>
    <w:rsid w:val="29A44051"/>
    <w:rsid w:val="29CC6CA4"/>
    <w:rsid w:val="2B367172"/>
    <w:rsid w:val="2B7314CC"/>
    <w:rsid w:val="2B784A6E"/>
    <w:rsid w:val="2B9A7B07"/>
    <w:rsid w:val="2BA07916"/>
    <w:rsid w:val="2BAE2033"/>
    <w:rsid w:val="2BB37649"/>
    <w:rsid w:val="2BC9037C"/>
    <w:rsid w:val="2BFD3113"/>
    <w:rsid w:val="2C0003B4"/>
    <w:rsid w:val="2C1005F7"/>
    <w:rsid w:val="2C15160E"/>
    <w:rsid w:val="2C44430E"/>
    <w:rsid w:val="2C4F172C"/>
    <w:rsid w:val="2C7E3768"/>
    <w:rsid w:val="2C9C00DD"/>
    <w:rsid w:val="2CA156F3"/>
    <w:rsid w:val="2D906B09"/>
    <w:rsid w:val="2D9C5EBB"/>
    <w:rsid w:val="2DCC67A0"/>
    <w:rsid w:val="2DD973AC"/>
    <w:rsid w:val="2DFB1659"/>
    <w:rsid w:val="2E0221C2"/>
    <w:rsid w:val="2E165C6D"/>
    <w:rsid w:val="2E611B70"/>
    <w:rsid w:val="2E9A689E"/>
    <w:rsid w:val="2ECB6A58"/>
    <w:rsid w:val="2EDD4BB1"/>
    <w:rsid w:val="2EE93382"/>
    <w:rsid w:val="2F01185F"/>
    <w:rsid w:val="2F2729AC"/>
    <w:rsid w:val="2F3C0F4C"/>
    <w:rsid w:val="2FB82F9F"/>
    <w:rsid w:val="2FE418AC"/>
    <w:rsid w:val="2FE5383E"/>
    <w:rsid w:val="2FEA4C7F"/>
    <w:rsid w:val="30330D58"/>
    <w:rsid w:val="3037089D"/>
    <w:rsid w:val="30EA3353"/>
    <w:rsid w:val="31013C49"/>
    <w:rsid w:val="312319EF"/>
    <w:rsid w:val="313C778B"/>
    <w:rsid w:val="318F6462"/>
    <w:rsid w:val="31C3435E"/>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D939C5"/>
    <w:rsid w:val="33F77F81"/>
    <w:rsid w:val="34254482"/>
    <w:rsid w:val="346F257B"/>
    <w:rsid w:val="348C4EDB"/>
    <w:rsid w:val="348F605A"/>
    <w:rsid w:val="34E716B6"/>
    <w:rsid w:val="3505113E"/>
    <w:rsid w:val="35233259"/>
    <w:rsid w:val="35357321"/>
    <w:rsid w:val="355115AF"/>
    <w:rsid w:val="359F2BE0"/>
    <w:rsid w:val="35AE6CC5"/>
    <w:rsid w:val="35FC399A"/>
    <w:rsid w:val="362A675A"/>
    <w:rsid w:val="36B60605"/>
    <w:rsid w:val="36DB3EF8"/>
    <w:rsid w:val="36DB7A54"/>
    <w:rsid w:val="36EC39E0"/>
    <w:rsid w:val="37484E0B"/>
    <w:rsid w:val="37647A49"/>
    <w:rsid w:val="37704640"/>
    <w:rsid w:val="37704A11"/>
    <w:rsid w:val="379B110E"/>
    <w:rsid w:val="37C45ACE"/>
    <w:rsid w:val="37DF2D89"/>
    <w:rsid w:val="37E335F2"/>
    <w:rsid w:val="3835053A"/>
    <w:rsid w:val="386B727B"/>
    <w:rsid w:val="38BE1535"/>
    <w:rsid w:val="39194863"/>
    <w:rsid w:val="391D7376"/>
    <w:rsid w:val="39403E21"/>
    <w:rsid w:val="397A7B42"/>
    <w:rsid w:val="399A1E48"/>
    <w:rsid w:val="39B4157B"/>
    <w:rsid w:val="39D55A01"/>
    <w:rsid w:val="39DA2245"/>
    <w:rsid w:val="3A104D75"/>
    <w:rsid w:val="3A281EF8"/>
    <w:rsid w:val="3A344D97"/>
    <w:rsid w:val="3A4C2C68"/>
    <w:rsid w:val="3A4D1A2B"/>
    <w:rsid w:val="3A5244D1"/>
    <w:rsid w:val="3A5E69D2"/>
    <w:rsid w:val="3ABD7209"/>
    <w:rsid w:val="3B2C2F74"/>
    <w:rsid w:val="3B3415C4"/>
    <w:rsid w:val="3B345984"/>
    <w:rsid w:val="3B351E28"/>
    <w:rsid w:val="3B4F53C1"/>
    <w:rsid w:val="3B626996"/>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CE35B6"/>
    <w:rsid w:val="3DD136B5"/>
    <w:rsid w:val="3DD5344F"/>
    <w:rsid w:val="3E0F3EB7"/>
    <w:rsid w:val="3E244EE5"/>
    <w:rsid w:val="3E2609B2"/>
    <w:rsid w:val="3E76426F"/>
    <w:rsid w:val="3E7F6463"/>
    <w:rsid w:val="3E962D65"/>
    <w:rsid w:val="3ECB4852"/>
    <w:rsid w:val="3EE83D57"/>
    <w:rsid w:val="3EEB0292"/>
    <w:rsid w:val="3F281B00"/>
    <w:rsid w:val="3F6A7BC7"/>
    <w:rsid w:val="3F930BE9"/>
    <w:rsid w:val="3F952DC8"/>
    <w:rsid w:val="3FE15005"/>
    <w:rsid w:val="3FE77469"/>
    <w:rsid w:val="400E2C48"/>
    <w:rsid w:val="407E19EB"/>
    <w:rsid w:val="40ED6D01"/>
    <w:rsid w:val="41210759"/>
    <w:rsid w:val="41216845"/>
    <w:rsid w:val="413A36FE"/>
    <w:rsid w:val="4176014F"/>
    <w:rsid w:val="4213220D"/>
    <w:rsid w:val="4235270E"/>
    <w:rsid w:val="423F17DF"/>
    <w:rsid w:val="42461BF0"/>
    <w:rsid w:val="424C7A58"/>
    <w:rsid w:val="427179B7"/>
    <w:rsid w:val="428A07FE"/>
    <w:rsid w:val="428D039F"/>
    <w:rsid w:val="429E2362"/>
    <w:rsid w:val="42FC0E58"/>
    <w:rsid w:val="43077F25"/>
    <w:rsid w:val="4310792B"/>
    <w:rsid w:val="43621354"/>
    <w:rsid w:val="436D5ED7"/>
    <w:rsid w:val="437454B8"/>
    <w:rsid w:val="43947908"/>
    <w:rsid w:val="43AA0EDA"/>
    <w:rsid w:val="43C96949"/>
    <w:rsid w:val="43D25E53"/>
    <w:rsid w:val="43E25FC1"/>
    <w:rsid w:val="440138A0"/>
    <w:rsid w:val="44246EDE"/>
    <w:rsid w:val="44692B43"/>
    <w:rsid w:val="447C65C0"/>
    <w:rsid w:val="448742A8"/>
    <w:rsid w:val="44875C56"/>
    <w:rsid w:val="44983428"/>
    <w:rsid w:val="44C47D79"/>
    <w:rsid w:val="451A208F"/>
    <w:rsid w:val="45433394"/>
    <w:rsid w:val="45877724"/>
    <w:rsid w:val="458A0FC3"/>
    <w:rsid w:val="458D2861"/>
    <w:rsid w:val="45BB3260"/>
    <w:rsid w:val="46092999"/>
    <w:rsid w:val="4612476D"/>
    <w:rsid w:val="468F5CB4"/>
    <w:rsid w:val="46957C1F"/>
    <w:rsid w:val="46C027C2"/>
    <w:rsid w:val="4743767B"/>
    <w:rsid w:val="474820C5"/>
    <w:rsid w:val="474855C4"/>
    <w:rsid w:val="475B13E7"/>
    <w:rsid w:val="47777325"/>
    <w:rsid w:val="47DD7AD0"/>
    <w:rsid w:val="47E70FBB"/>
    <w:rsid w:val="47F02414"/>
    <w:rsid w:val="48021647"/>
    <w:rsid w:val="481D611E"/>
    <w:rsid w:val="48221986"/>
    <w:rsid w:val="483C3BAC"/>
    <w:rsid w:val="48B545A9"/>
    <w:rsid w:val="48D34790"/>
    <w:rsid w:val="48ED18F0"/>
    <w:rsid w:val="48F826E7"/>
    <w:rsid w:val="4929464F"/>
    <w:rsid w:val="494C6C0E"/>
    <w:rsid w:val="4955379A"/>
    <w:rsid w:val="498C348F"/>
    <w:rsid w:val="499351B2"/>
    <w:rsid w:val="49C34AA3"/>
    <w:rsid w:val="49DA3B9B"/>
    <w:rsid w:val="49DA528B"/>
    <w:rsid w:val="49FA4012"/>
    <w:rsid w:val="49FA5FEB"/>
    <w:rsid w:val="4A4F4589"/>
    <w:rsid w:val="4A5573E4"/>
    <w:rsid w:val="4A62606A"/>
    <w:rsid w:val="4A712751"/>
    <w:rsid w:val="4AF87271"/>
    <w:rsid w:val="4B036BFD"/>
    <w:rsid w:val="4B380D6F"/>
    <w:rsid w:val="4B3A1029"/>
    <w:rsid w:val="4B555BCF"/>
    <w:rsid w:val="4B5A3EB8"/>
    <w:rsid w:val="4B6E0A3F"/>
    <w:rsid w:val="4B771FE9"/>
    <w:rsid w:val="4BBC29D4"/>
    <w:rsid w:val="4C3C0B3D"/>
    <w:rsid w:val="4C443C2D"/>
    <w:rsid w:val="4C560DCF"/>
    <w:rsid w:val="4C723258"/>
    <w:rsid w:val="4CB608EF"/>
    <w:rsid w:val="4D0E072B"/>
    <w:rsid w:val="4D0F1621"/>
    <w:rsid w:val="4D24354A"/>
    <w:rsid w:val="4D4E6D7A"/>
    <w:rsid w:val="4D9A1FBF"/>
    <w:rsid w:val="4DCE1F8B"/>
    <w:rsid w:val="4DF94F37"/>
    <w:rsid w:val="4E0D2791"/>
    <w:rsid w:val="4E2A6045"/>
    <w:rsid w:val="4E437F61"/>
    <w:rsid w:val="4E4E19C6"/>
    <w:rsid w:val="4EB40E5E"/>
    <w:rsid w:val="4F1A33B7"/>
    <w:rsid w:val="4F411EB6"/>
    <w:rsid w:val="4F582EF7"/>
    <w:rsid w:val="4FBA24A4"/>
    <w:rsid w:val="4FBB7FCB"/>
    <w:rsid w:val="50100316"/>
    <w:rsid w:val="502A41CA"/>
    <w:rsid w:val="50377300"/>
    <w:rsid w:val="50983373"/>
    <w:rsid w:val="50AB5953"/>
    <w:rsid w:val="50D60C20"/>
    <w:rsid w:val="51183927"/>
    <w:rsid w:val="5135755A"/>
    <w:rsid w:val="51574F11"/>
    <w:rsid w:val="517B73AD"/>
    <w:rsid w:val="518A5306"/>
    <w:rsid w:val="51983548"/>
    <w:rsid w:val="51AB3D3B"/>
    <w:rsid w:val="51BD3D23"/>
    <w:rsid w:val="51D04201"/>
    <w:rsid w:val="51DA0BDC"/>
    <w:rsid w:val="51DC4954"/>
    <w:rsid w:val="521A27DD"/>
    <w:rsid w:val="52534816"/>
    <w:rsid w:val="52634928"/>
    <w:rsid w:val="52A0414F"/>
    <w:rsid w:val="53277999"/>
    <w:rsid w:val="53987EBC"/>
    <w:rsid w:val="53A35FB7"/>
    <w:rsid w:val="53A95638"/>
    <w:rsid w:val="53E24E44"/>
    <w:rsid w:val="53F94527"/>
    <w:rsid w:val="54014B46"/>
    <w:rsid w:val="54297BF9"/>
    <w:rsid w:val="5472334E"/>
    <w:rsid w:val="54DB5397"/>
    <w:rsid w:val="550348EE"/>
    <w:rsid w:val="555D5DAC"/>
    <w:rsid w:val="5563097D"/>
    <w:rsid w:val="556F4EE2"/>
    <w:rsid w:val="55D21BD3"/>
    <w:rsid w:val="56312D95"/>
    <w:rsid w:val="564725B8"/>
    <w:rsid w:val="56652099"/>
    <w:rsid w:val="56680EAC"/>
    <w:rsid w:val="56843C9F"/>
    <w:rsid w:val="56921A85"/>
    <w:rsid w:val="569B3338"/>
    <w:rsid w:val="56A27943"/>
    <w:rsid w:val="56A40209"/>
    <w:rsid w:val="56F5281F"/>
    <w:rsid w:val="573E766F"/>
    <w:rsid w:val="5765355C"/>
    <w:rsid w:val="57690BD0"/>
    <w:rsid w:val="576F0018"/>
    <w:rsid w:val="57C03D2E"/>
    <w:rsid w:val="57C15E41"/>
    <w:rsid w:val="57CA1153"/>
    <w:rsid w:val="57E46E53"/>
    <w:rsid w:val="580118E9"/>
    <w:rsid w:val="580E253F"/>
    <w:rsid w:val="58254B7B"/>
    <w:rsid w:val="584A495B"/>
    <w:rsid w:val="584B22BE"/>
    <w:rsid w:val="58573E8E"/>
    <w:rsid w:val="5892758E"/>
    <w:rsid w:val="58947716"/>
    <w:rsid w:val="58A65CBC"/>
    <w:rsid w:val="58B66C06"/>
    <w:rsid w:val="58C779E0"/>
    <w:rsid w:val="5909228A"/>
    <w:rsid w:val="59154BEF"/>
    <w:rsid w:val="593A16EF"/>
    <w:rsid w:val="59CA7788"/>
    <w:rsid w:val="5A1B6236"/>
    <w:rsid w:val="5A2E712E"/>
    <w:rsid w:val="5A2F2D66"/>
    <w:rsid w:val="5A6D6164"/>
    <w:rsid w:val="5A86004F"/>
    <w:rsid w:val="5A8938AD"/>
    <w:rsid w:val="5AAE69DB"/>
    <w:rsid w:val="5AF0582F"/>
    <w:rsid w:val="5AF947C9"/>
    <w:rsid w:val="5B1B6AA6"/>
    <w:rsid w:val="5B224E28"/>
    <w:rsid w:val="5B7D7A78"/>
    <w:rsid w:val="5B953DC6"/>
    <w:rsid w:val="5BA65FD3"/>
    <w:rsid w:val="5BAF7B56"/>
    <w:rsid w:val="5BB2028C"/>
    <w:rsid w:val="5BD91F04"/>
    <w:rsid w:val="5BDB5C7C"/>
    <w:rsid w:val="5BF611E3"/>
    <w:rsid w:val="5C0E6052"/>
    <w:rsid w:val="5C313AEE"/>
    <w:rsid w:val="5C86208C"/>
    <w:rsid w:val="5CAC7619"/>
    <w:rsid w:val="5D131446"/>
    <w:rsid w:val="5D643907"/>
    <w:rsid w:val="5D7C18C6"/>
    <w:rsid w:val="5DA14CA4"/>
    <w:rsid w:val="5DA779D9"/>
    <w:rsid w:val="5DC84953"/>
    <w:rsid w:val="5DDC3F2E"/>
    <w:rsid w:val="5E9E23A9"/>
    <w:rsid w:val="5EAC56AE"/>
    <w:rsid w:val="5EDA0A8B"/>
    <w:rsid w:val="5F0537AA"/>
    <w:rsid w:val="5F162912"/>
    <w:rsid w:val="5F20072A"/>
    <w:rsid w:val="5F2117F1"/>
    <w:rsid w:val="5F27754A"/>
    <w:rsid w:val="5F2B3E04"/>
    <w:rsid w:val="5F725F60"/>
    <w:rsid w:val="5F760F40"/>
    <w:rsid w:val="5FE21584"/>
    <w:rsid w:val="5FE82E26"/>
    <w:rsid w:val="5FF3691B"/>
    <w:rsid w:val="5FFF5CB2"/>
    <w:rsid w:val="60161979"/>
    <w:rsid w:val="60673F83"/>
    <w:rsid w:val="606E1F64"/>
    <w:rsid w:val="609E5FA7"/>
    <w:rsid w:val="60C253E7"/>
    <w:rsid w:val="60CE0912"/>
    <w:rsid w:val="60CE0B25"/>
    <w:rsid w:val="61555832"/>
    <w:rsid w:val="618F343D"/>
    <w:rsid w:val="61A30FEA"/>
    <w:rsid w:val="61D5316E"/>
    <w:rsid w:val="61D67CE4"/>
    <w:rsid w:val="61DB6D9C"/>
    <w:rsid w:val="61EF4230"/>
    <w:rsid w:val="6200643D"/>
    <w:rsid w:val="623C3CCB"/>
    <w:rsid w:val="6277131B"/>
    <w:rsid w:val="62894736"/>
    <w:rsid w:val="62EC69C1"/>
    <w:rsid w:val="63520F1A"/>
    <w:rsid w:val="636E0BBA"/>
    <w:rsid w:val="63956DA8"/>
    <w:rsid w:val="63964B41"/>
    <w:rsid w:val="63994A58"/>
    <w:rsid w:val="646C600B"/>
    <w:rsid w:val="647C3D75"/>
    <w:rsid w:val="64B27796"/>
    <w:rsid w:val="64CC5E52"/>
    <w:rsid w:val="64DA0DFC"/>
    <w:rsid w:val="64FD5E87"/>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D6A15"/>
    <w:rsid w:val="67846C7A"/>
    <w:rsid w:val="67960780"/>
    <w:rsid w:val="682E5386"/>
    <w:rsid w:val="683726A5"/>
    <w:rsid w:val="684B23DC"/>
    <w:rsid w:val="68576EF7"/>
    <w:rsid w:val="6874548F"/>
    <w:rsid w:val="68817FE2"/>
    <w:rsid w:val="688D47A2"/>
    <w:rsid w:val="68CD623B"/>
    <w:rsid w:val="68DB72BC"/>
    <w:rsid w:val="68FD36D6"/>
    <w:rsid w:val="69562DE6"/>
    <w:rsid w:val="695E105C"/>
    <w:rsid w:val="696012B6"/>
    <w:rsid w:val="69642093"/>
    <w:rsid w:val="69793390"/>
    <w:rsid w:val="69C02956"/>
    <w:rsid w:val="69C04704"/>
    <w:rsid w:val="69CA6B08"/>
    <w:rsid w:val="69F97B76"/>
    <w:rsid w:val="6A042666"/>
    <w:rsid w:val="6A3277F5"/>
    <w:rsid w:val="6A9736F0"/>
    <w:rsid w:val="6AF830B1"/>
    <w:rsid w:val="6B1715B7"/>
    <w:rsid w:val="6B2C2051"/>
    <w:rsid w:val="6B3233DF"/>
    <w:rsid w:val="6B680BAF"/>
    <w:rsid w:val="6B6C68F1"/>
    <w:rsid w:val="6BA17D14"/>
    <w:rsid w:val="6BBB33D4"/>
    <w:rsid w:val="6BCC55E2"/>
    <w:rsid w:val="6BEA8026"/>
    <w:rsid w:val="6C0C5BDB"/>
    <w:rsid w:val="6C3D08A3"/>
    <w:rsid w:val="6C6770B8"/>
    <w:rsid w:val="6C845EBC"/>
    <w:rsid w:val="6CA41CC8"/>
    <w:rsid w:val="6CC20E82"/>
    <w:rsid w:val="6CD26C28"/>
    <w:rsid w:val="6CF3436B"/>
    <w:rsid w:val="6CF7293C"/>
    <w:rsid w:val="6D056FFD"/>
    <w:rsid w:val="6D0A3C09"/>
    <w:rsid w:val="6D392803"/>
    <w:rsid w:val="6D443964"/>
    <w:rsid w:val="6D5B6316"/>
    <w:rsid w:val="6D9143ED"/>
    <w:rsid w:val="6DC74A88"/>
    <w:rsid w:val="6DD724DA"/>
    <w:rsid w:val="6DDC0B81"/>
    <w:rsid w:val="6DEA2117"/>
    <w:rsid w:val="6E041063"/>
    <w:rsid w:val="6E0C6BA8"/>
    <w:rsid w:val="6E4C538F"/>
    <w:rsid w:val="6E8C1058"/>
    <w:rsid w:val="6E9A11ED"/>
    <w:rsid w:val="6EBF142E"/>
    <w:rsid w:val="6ED722D3"/>
    <w:rsid w:val="6EE175F6"/>
    <w:rsid w:val="6F24190C"/>
    <w:rsid w:val="6F7C2E7B"/>
    <w:rsid w:val="6FA94902"/>
    <w:rsid w:val="6FC36D9E"/>
    <w:rsid w:val="6FE70C3C"/>
    <w:rsid w:val="70076BE8"/>
    <w:rsid w:val="7076347B"/>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2EC6569"/>
    <w:rsid w:val="73394BB6"/>
    <w:rsid w:val="73397A01"/>
    <w:rsid w:val="736A253A"/>
    <w:rsid w:val="739439B7"/>
    <w:rsid w:val="73A429A0"/>
    <w:rsid w:val="73AC2D59"/>
    <w:rsid w:val="73BE1CB4"/>
    <w:rsid w:val="73EC5B91"/>
    <w:rsid w:val="73FC458A"/>
    <w:rsid w:val="742E7E7F"/>
    <w:rsid w:val="747B5DF7"/>
    <w:rsid w:val="74C002E8"/>
    <w:rsid w:val="74CF1255"/>
    <w:rsid w:val="74E7523A"/>
    <w:rsid w:val="74FB54A4"/>
    <w:rsid w:val="751A7B05"/>
    <w:rsid w:val="75220020"/>
    <w:rsid w:val="755522F8"/>
    <w:rsid w:val="755E2DEF"/>
    <w:rsid w:val="75611CC1"/>
    <w:rsid w:val="75A03D67"/>
    <w:rsid w:val="75BF5728"/>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2E5466"/>
    <w:rsid w:val="79435553"/>
    <w:rsid w:val="794672BF"/>
    <w:rsid w:val="79E263BE"/>
    <w:rsid w:val="7A064282"/>
    <w:rsid w:val="7A3C1D44"/>
    <w:rsid w:val="7A85352B"/>
    <w:rsid w:val="7A9E283F"/>
    <w:rsid w:val="7AC77F2D"/>
    <w:rsid w:val="7ACB4CB6"/>
    <w:rsid w:val="7ADD5362"/>
    <w:rsid w:val="7B036E36"/>
    <w:rsid w:val="7B0E3521"/>
    <w:rsid w:val="7B147EB2"/>
    <w:rsid w:val="7B1A0118"/>
    <w:rsid w:val="7B31160A"/>
    <w:rsid w:val="7B62386D"/>
    <w:rsid w:val="7B6E2211"/>
    <w:rsid w:val="7BAD0A4E"/>
    <w:rsid w:val="7BB00E61"/>
    <w:rsid w:val="7BD227A0"/>
    <w:rsid w:val="7BF12E1F"/>
    <w:rsid w:val="7C1822AA"/>
    <w:rsid w:val="7C7C731A"/>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1D6663"/>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table" w:customStyle="1" w:styleId="49">
    <w:name w:val="Table Normal"/>
    <w:unhideWhenUsed/>
    <w:qFormat/>
    <w:uiPriority w:val="0"/>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8.png"/><Relationship Id="rId55" Type="http://schemas.openxmlformats.org/officeDocument/2006/relationships/image" Target="media/image17.jpeg"/><Relationship Id="rId54" Type="http://schemas.openxmlformats.org/officeDocument/2006/relationships/image" Target="media/image16.png"/><Relationship Id="rId53" Type="http://schemas.openxmlformats.org/officeDocument/2006/relationships/image" Target="media/image15.png"/><Relationship Id="rId52" Type="http://schemas.openxmlformats.org/officeDocument/2006/relationships/image" Target="media/image14.wmf"/><Relationship Id="rId51" Type="http://schemas.openxmlformats.org/officeDocument/2006/relationships/oleObject" Target="embeddings/oleObject12.bin"/><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2.wmf"/><Relationship Id="rId47" Type="http://schemas.openxmlformats.org/officeDocument/2006/relationships/oleObject" Target="embeddings/oleObject10.bin"/><Relationship Id="rId46" Type="http://schemas.openxmlformats.org/officeDocument/2006/relationships/image" Target="media/image11.wmf"/><Relationship Id="rId45" Type="http://schemas.openxmlformats.org/officeDocument/2006/relationships/oleObject" Target="embeddings/oleObject9.bin"/><Relationship Id="rId44" Type="http://schemas.openxmlformats.org/officeDocument/2006/relationships/image" Target="media/image10.wmf"/><Relationship Id="rId43" Type="http://schemas.openxmlformats.org/officeDocument/2006/relationships/oleObject" Target="embeddings/oleObject8.bin"/><Relationship Id="rId42" Type="http://schemas.openxmlformats.org/officeDocument/2006/relationships/image" Target="media/image9.wmf"/><Relationship Id="rId41" Type="http://schemas.openxmlformats.org/officeDocument/2006/relationships/oleObject" Target="embeddings/oleObject7.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7.wmf"/><Relationship Id="rId37" Type="http://schemas.openxmlformats.org/officeDocument/2006/relationships/oleObject" Target="embeddings/oleObject5.bin"/><Relationship Id="rId36" Type="http://schemas.openxmlformats.org/officeDocument/2006/relationships/image" Target="media/image6.wmf"/><Relationship Id="rId35" Type="http://schemas.openxmlformats.org/officeDocument/2006/relationships/oleObject" Target="embeddings/oleObject4.bin"/><Relationship Id="rId34" Type="http://schemas.openxmlformats.org/officeDocument/2006/relationships/image" Target="media/image5.wmf"/><Relationship Id="rId33" Type="http://schemas.openxmlformats.org/officeDocument/2006/relationships/oleObject" Target="embeddings/oleObject3.bin"/><Relationship Id="rId32" Type="http://schemas.openxmlformats.org/officeDocument/2006/relationships/image" Target="media/image4.wmf"/><Relationship Id="rId31" Type="http://schemas.openxmlformats.org/officeDocument/2006/relationships/oleObject" Target="embeddings/oleObject2.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2.pn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61668</Words>
  <Characters>67935</Characters>
  <Lines>0</Lines>
  <Paragraphs>0</Paragraphs>
  <TotalTime>1</TotalTime>
  <ScaleCrop>false</ScaleCrop>
  <LinksUpToDate>false</LinksUpToDate>
  <CharactersWithSpaces>71853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WPS_1698633112</cp:lastModifiedBy>
  <cp:lastPrinted>2026-05-07T07:51:00Z</cp:lastPrinted>
  <dcterms:modified xsi:type="dcterms:W3CDTF">2026-07-08T02:22:49Z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9B148685D95E4786B6A7704C0A8B678E_13</vt:lpwstr>
  </property>
  <property fmtid="{D5CDD505-2E9C-101B-9397-08002B2CF9AE}" pid="4" name="KSOTemplateDocerSaveRecord">
    <vt:lpwstr>eyJoZGlkIjoiOTNjNTZhM2Y3Y2VjMzYxMDhmOTE1NzQzN2U4NjM5NzEiLCJ1c2VySWQiOiIxNTUzNzg0MzgyIn0=</vt:lpwstr>
  </property>
</Properties>
</file>