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89128">
      <w:pPr>
        <w:pStyle w:val="61"/>
        <w:spacing w:line="360" w:lineRule="auto"/>
        <w:jc w:val="center"/>
        <w:rPr>
          <w:rFonts w:hint="eastAsia" w:ascii="宋体" w:hAnsi="宋体" w:eastAsia="宋体" w:cs="宋体"/>
          <w:b/>
          <w:bCs/>
          <w:color w:val="000000" w:themeColor="text1"/>
          <w:sz w:val="60"/>
          <w:szCs w:val="60"/>
          <w:highlight w:val="none"/>
          <w:lang w:eastAsia="zh-CN"/>
          <w14:textFill>
            <w14:solidFill>
              <w14:schemeClr w14:val="tx1"/>
            </w14:solidFill>
          </w14:textFill>
        </w:rPr>
      </w:pPr>
      <w:r>
        <w:rPr>
          <w:rFonts w:hint="eastAsia" w:ascii="宋体" w:hAnsi="宋体" w:eastAsia="宋体" w:cs="宋体"/>
          <w:b/>
          <w:bCs/>
          <w:color w:val="000000" w:themeColor="text1"/>
          <w:sz w:val="60"/>
          <w:szCs w:val="60"/>
          <w:highlight w:val="none"/>
          <w:lang w:eastAsia="zh-CN"/>
          <w14:textFill>
            <w14:solidFill>
              <w14:schemeClr w14:val="tx1"/>
            </w14:solidFill>
          </w14:textFill>
        </w:rPr>
        <w:t>沿江北路中洲壹号段滨江景观带提升工程施工</w:t>
      </w:r>
    </w:p>
    <w:p w14:paraId="0D056767">
      <w:pPr>
        <w:pStyle w:val="61"/>
        <w:spacing w:line="360" w:lineRule="auto"/>
        <w:jc w:val="center"/>
        <w:rPr>
          <w:rFonts w:hint="eastAsia" w:ascii="宋体" w:hAnsi="宋体" w:eastAsia="宋体" w:cs="宋体"/>
          <w:b/>
          <w:bCs/>
          <w:color w:val="000000" w:themeColor="text1"/>
          <w:sz w:val="52"/>
          <w:szCs w:val="52"/>
          <w:highlight w:val="none"/>
          <w14:textFill>
            <w14:solidFill>
              <w14:schemeClr w14:val="tx1"/>
            </w14:solidFill>
          </w14:textFill>
        </w:rPr>
      </w:pPr>
    </w:p>
    <w:p w14:paraId="317CF333">
      <w:pPr>
        <w:pStyle w:val="61"/>
        <w:spacing w:line="360" w:lineRule="auto"/>
        <w:jc w:val="center"/>
        <w:rPr>
          <w:rFonts w:hint="eastAsia" w:ascii="宋体" w:hAnsi="宋体" w:eastAsia="宋体" w:cs="宋体"/>
          <w:b/>
          <w:bCs/>
          <w:color w:val="000000" w:themeColor="text1"/>
          <w:spacing w:val="26"/>
          <w:sz w:val="84"/>
          <w:szCs w:val="84"/>
          <w:highlight w:val="none"/>
          <w14:textFill>
            <w14:solidFill>
              <w14:schemeClr w14:val="tx1"/>
            </w14:solidFill>
          </w14:textFill>
        </w:rPr>
      </w:pPr>
      <w:r>
        <w:rPr>
          <w:rFonts w:hint="eastAsia" w:ascii="宋体" w:hAnsi="宋体" w:eastAsia="宋体" w:cs="宋体"/>
          <w:b/>
          <w:bCs/>
          <w:color w:val="000000" w:themeColor="text1"/>
          <w:spacing w:val="26"/>
          <w:sz w:val="84"/>
          <w:szCs w:val="84"/>
          <w:highlight w:val="none"/>
          <w14:textFill>
            <w14:solidFill>
              <w14:schemeClr w14:val="tx1"/>
            </w14:solidFill>
          </w14:textFill>
        </w:rPr>
        <w:t>招标文件</w:t>
      </w:r>
    </w:p>
    <w:p w14:paraId="7CB07AFD">
      <w:pPr>
        <w:pStyle w:val="61"/>
        <w:spacing w:line="360" w:lineRule="auto"/>
        <w:jc w:val="center"/>
        <w:rPr>
          <w:rFonts w:hint="eastAsia" w:ascii="宋体" w:hAnsi="宋体" w:eastAsia="宋体" w:cs="宋体"/>
          <w:b/>
          <w:bCs/>
          <w:color w:val="000000" w:themeColor="text1"/>
          <w:spacing w:val="26"/>
          <w:sz w:val="84"/>
          <w:szCs w:val="84"/>
          <w:highlight w:val="none"/>
          <w14:textFill>
            <w14:solidFill>
              <w14:schemeClr w14:val="tx1"/>
            </w14:solidFill>
          </w14:textFill>
        </w:rPr>
      </w:pPr>
    </w:p>
    <w:tbl>
      <w:tblPr>
        <w:tblStyle w:val="18"/>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1F33A761">
        <w:tblPrEx>
          <w:tblCellMar>
            <w:top w:w="0" w:type="dxa"/>
            <w:left w:w="0" w:type="dxa"/>
            <w:bottom w:w="0" w:type="dxa"/>
            <w:right w:w="0" w:type="dxa"/>
          </w:tblCellMar>
        </w:tblPrEx>
        <w:trPr>
          <w:trHeight w:val="1163" w:hRule="atLeast"/>
        </w:trPr>
        <w:tc>
          <w:tcPr>
            <w:tcW w:w="4815" w:type="dxa"/>
            <w:vAlign w:val="center"/>
          </w:tcPr>
          <w:p w14:paraId="218ABD5A">
            <w:pPr>
              <w:pStyle w:val="62"/>
              <w:wordWrap/>
              <w:adjustRightInd w:val="0"/>
              <w:snapToGrid w:val="0"/>
              <w:spacing w:line="240" w:lineRule="auto"/>
              <w:jc w:val="distribute"/>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     标     人（盖单位章）：</w:t>
            </w:r>
          </w:p>
        </w:tc>
        <w:tc>
          <w:tcPr>
            <w:tcW w:w="4844" w:type="dxa"/>
            <w:vAlign w:val="center"/>
          </w:tcPr>
          <w:p w14:paraId="628EE6A8">
            <w:pPr>
              <w:pStyle w:val="62"/>
              <w:wordWrap w:val="0"/>
              <w:adjustRightInd w:val="0"/>
              <w:snapToGrid w:val="0"/>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Times New Roman"/>
                <w:snapToGrid w:val="0"/>
                <w:color w:val="000000" w:themeColor="text1"/>
                <w:kern w:val="0"/>
                <w:sz w:val="28"/>
                <w:highlight w:val="none"/>
                <w:lang w:val="en-US" w:eastAsia="zh-CN"/>
                <w14:textFill>
                  <w14:solidFill>
                    <w14:schemeClr w14:val="tx1"/>
                  </w14:solidFill>
                </w14:textFill>
              </w:rPr>
              <w:t>始兴县住房和城乡建设管理局</w:t>
            </w:r>
          </w:p>
        </w:tc>
      </w:tr>
      <w:tr w14:paraId="14EBBE0B">
        <w:tblPrEx>
          <w:tblCellMar>
            <w:top w:w="0" w:type="dxa"/>
            <w:left w:w="0" w:type="dxa"/>
            <w:bottom w:w="0" w:type="dxa"/>
            <w:right w:w="0" w:type="dxa"/>
          </w:tblCellMar>
        </w:tblPrEx>
        <w:trPr>
          <w:trHeight w:val="1011" w:hRule="atLeast"/>
        </w:trPr>
        <w:tc>
          <w:tcPr>
            <w:tcW w:w="4815" w:type="dxa"/>
            <w:vAlign w:val="center"/>
          </w:tcPr>
          <w:p w14:paraId="1BA900BE">
            <w:pPr>
              <w:pStyle w:val="62"/>
              <w:wordWrap/>
              <w:adjustRightInd w:val="0"/>
              <w:snapToGrid w:val="0"/>
              <w:spacing w:line="240" w:lineRule="auto"/>
              <w:jc w:val="distribute"/>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招标人工作领导小组负责人（签字）：</w:t>
            </w:r>
          </w:p>
        </w:tc>
        <w:tc>
          <w:tcPr>
            <w:tcW w:w="4844" w:type="dxa"/>
            <w:vAlign w:val="center"/>
          </w:tcPr>
          <w:p w14:paraId="3D8E3DF5">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6DB2282C">
        <w:tblPrEx>
          <w:tblCellMar>
            <w:top w:w="0" w:type="dxa"/>
            <w:left w:w="0" w:type="dxa"/>
            <w:bottom w:w="0" w:type="dxa"/>
            <w:right w:w="0" w:type="dxa"/>
          </w:tblCellMar>
        </w:tblPrEx>
        <w:trPr>
          <w:trHeight w:val="990" w:hRule="atLeast"/>
        </w:trPr>
        <w:tc>
          <w:tcPr>
            <w:tcW w:w="4815" w:type="dxa"/>
            <w:vAlign w:val="center"/>
          </w:tcPr>
          <w:p w14:paraId="32E65DE6">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 标 代 理 机 构 （盖单位章）：</w:t>
            </w:r>
          </w:p>
        </w:tc>
        <w:tc>
          <w:tcPr>
            <w:tcW w:w="4844" w:type="dxa"/>
            <w:vAlign w:val="center"/>
          </w:tcPr>
          <w:p w14:paraId="4AAD1958">
            <w:pPr>
              <w:pStyle w:val="62"/>
              <w:wordWrap w:val="0"/>
              <w:adjustRightInd w:val="0"/>
              <w:snapToGrid w:val="0"/>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Times New Roman"/>
                <w:snapToGrid w:val="0"/>
                <w:color w:val="000000" w:themeColor="text1"/>
                <w:kern w:val="0"/>
                <w:sz w:val="28"/>
                <w:highlight w:val="none"/>
                <w:lang w:val="en-US" w:eastAsia="zh-CN"/>
                <w14:textFill>
                  <w14:solidFill>
                    <w14:schemeClr w14:val="tx1"/>
                  </w14:solidFill>
                </w14:textFill>
              </w:rPr>
              <w:t>中豫建设工程咨询有限公司</w:t>
            </w:r>
          </w:p>
        </w:tc>
      </w:tr>
      <w:tr w14:paraId="579C96DC">
        <w:tblPrEx>
          <w:tblCellMar>
            <w:top w:w="0" w:type="dxa"/>
            <w:left w:w="0" w:type="dxa"/>
            <w:bottom w:w="0" w:type="dxa"/>
            <w:right w:w="0" w:type="dxa"/>
          </w:tblCellMar>
        </w:tblPrEx>
        <w:trPr>
          <w:trHeight w:val="952" w:hRule="atLeast"/>
        </w:trPr>
        <w:tc>
          <w:tcPr>
            <w:tcW w:w="4815" w:type="dxa"/>
            <w:vAlign w:val="center"/>
          </w:tcPr>
          <w:p w14:paraId="66BC0CB4">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招标文件编制人（签字）：</w:t>
            </w:r>
          </w:p>
        </w:tc>
        <w:tc>
          <w:tcPr>
            <w:tcW w:w="4844" w:type="dxa"/>
            <w:vAlign w:val="center"/>
          </w:tcPr>
          <w:p w14:paraId="574044CF">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308DE523">
        <w:tblPrEx>
          <w:tblCellMar>
            <w:top w:w="0" w:type="dxa"/>
            <w:left w:w="0" w:type="dxa"/>
            <w:bottom w:w="0" w:type="dxa"/>
            <w:right w:w="0" w:type="dxa"/>
          </w:tblCellMar>
        </w:tblPrEx>
        <w:trPr>
          <w:trHeight w:val="1004" w:hRule="atLeast"/>
        </w:trPr>
        <w:tc>
          <w:tcPr>
            <w:tcW w:w="4815" w:type="dxa"/>
            <w:vAlign w:val="center"/>
          </w:tcPr>
          <w:p w14:paraId="2D5451B6">
            <w:pPr>
              <w:pStyle w:val="62"/>
              <w:wordWrap/>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招标代理机构项目负责人（签字）：</w:t>
            </w:r>
          </w:p>
        </w:tc>
        <w:tc>
          <w:tcPr>
            <w:tcW w:w="4844" w:type="dxa"/>
            <w:vAlign w:val="center"/>
          </w:tcPr>
          <w:p w14:paraId="16CF7A27">
            <w:pPr>
              <w:pStyle w:val="62"/>
              <w:wordWrap w:val="0"/>
              <w:adjustRightInd w:val="0"/>
              <w:snapToGrid w:val="0"/>
              <w:spacing w:line="240" w:lineRule="auto"/>
              <w:rPr>
                <w:rFonts w:hint="eastAsia" w:hAnsi="宋体" w:cs="宋体"/>
                <w:color w:val="000000" w:themeColor="text1"/>
                <w:sz w:val="28"/>
                <w:szCs w:val="28"/>
                <w:highlight w:val="none"/>
                <w14:textFill>
                  <w14:solidFill>
                    <w14:schemeClr w14:val="tx1"/>
                  </w14:solidFill>
                </w14:textFill>
              </w:rPr>
            </w:pPr>
          </w:p>
        </w:tc>
      </w:tr>
      <w:tr w14:paraId="52E9CC19">
        <w:tblPrEx>
          <w:tblCellMar>
            <w:top w:w="0" w:type="dxa"/>
            <w:left w:w="0" w:type="dxa"/>
            <w:bottom w:w="0" w:type="dxa"/>
            <w:right w:w="0" w:type="dxa"/>
          </w:tblCellMar>
        </w:tblPrEx>
        <w:trPr>
          <w:trHeight w:val="950" w:hRule="atLeast"/>
        </w:trPr>
        <w:tc>
          <w:tcPr>
            <w:tcW w:w="4815" w:type="dxa"/>
            <w:vAlign w:val="center"/>
          </w:tcPr>
          <w:p w14:paraId="4E9C47AE">
            <w:pPr>
              <w:pStyle w:val="62"/>
              <w:wordWrap w:val="0"/>
              <w:adjustRightInd w:val="0"/>
              <w:snapToGrid w:val="0"/>
              <w:spacing w:line="240" w:lineRule="auto"/>
              <w:jc w:val="distribute"/>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14:textFill>
                  <w14:solidFill>
                    <w14:schemeClr w14:val="tx1"/>
                  </w14:solidFill>
                </w14:textFill>
              </w:rPr>
              <w:t xml:space="preserve"> 招标文件编制日期：</w:t>
            </w:r>
          </w:p>
        </w:tc>
        <w:tc>
          <w:tcPr>
            <w:tcW w:w="4844" w:type="dxa"/>
            <w:vAlign w:val="center"/>
          </w:tcPr>
          <w:p w14:paraId="5C76C17D">
            <w:pPr>
              <w:pStyle w:val="62"/>
              <w:wordWrap w:val="0"/>
              <w:adjustRightInd w:val="0"/>
              <w:snapToGrid w:val="0"/>
              <w:spacing w:line="240" w:lineRule="auto"/>
              <w:rPr>
                <w:rFonts w:hint="eastAsia" w:hAnsi="宋体" w:cs="宋体"/>
                <w:color w:val="000000" w:themeColor="text1"/>
                <w:sz w:val="28"/>
                <w:highlight w:val="none"/>
                <w14:textFill>
                  <w14:solidFill>
                    <w14:schemeClr w14:val="tx1"/>
                  </w14:solidFill>
                </w14:textFill>
              </w:rPr>
            </w:pPr>
            <w:r>
              <w:rPr>
                <w:rFonts w:hint="eastAsia" w:ascii="宋体" w:hAnsi="宋体" w:eastAsia="宋体" w:cs="宋体"/>
                <w:snapToGrid w:val="0"/>
                <w:color w:val="000000" w:themeColor="text1"/>
                <w:kern w:val="0"/>
                <w:sz w:val="28"/>
                <w:highlight w:val="none"/>
                <w:lang w:val="en-US" w:eastAsia="zh-CN"/>
                <w14:textFill>
                  <w14:solidFill>
                    <w14:schemeClr w14:val="tx1"/>
                  </w14:solidFill>
                </w14:textFill>
              </w:rPr>
              <w:t>2026</w:t>
            </w:r>
            <w:r>
              <w:rPr>
                <w:rFonts w:hint="eastAsia" w:ascii="宋体" w:hAnsi="宋体" w:eastAsia="宋体" w:cs="宋体"/>
                <w:snapToGrid w:val="0"/>
                <w:color w:val="000000" w:themeColor="text1"/>
                <w:kern w:val="0"/>
                <w:sz w:val="28"/>
                <w:highlight w:val="none"/>
                <w14:textFill>
                  <w14:solidFill>
                    <w14:schemeClr w14:val="tx1"/>
                  </w14:solidFill>
                </w14:textFill>
              </w:rPr>
              <w:t>年</w:t>
            </w:r>
            <w:r>
              <w:rPr>
                <w:rFonts w:hint="eastAsia" w:ascii="宋体" w:hAnsi="宋体" w:eastAsia="宋体" w:cs="宋体"/>
                <w:snapToGrid w:val="0"/>
                <w:color w:val="000000" w:themeColor="text1"/>
                <w:kern w:val="0"/>
                <w:sz w:val="28"/>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8"/>
                <w:highlight w:val="none"/>
                <w14:textFill>
                  <w14:solidFill>
                    <w14:schemeClr w14:val="tx1"/>
                  </w14:solidFill>
                </w14:textFill>
              </w:rPr>
              <w:t>月</w:t>
            </w:r>
          </w:p>
        </w:tc>
      </w:tr>
    </w:tbl>
    <w:p w14:paraId="4015C6A4">
      <w:pPr>
        <w:pStyle w:val="4"/>
        <w:rPr>
          <w:rFonts w:hint="eastAsia" w:ascii="宋体" w:hAnsi="宋体" w:cs="宋体"/>
          <w:b/>
          <w:bCs/>
          <w:color w:val="000000" w:themeColor="text1"/>
          <w:kern w:val="2"/>
          <w:sz w:val="56"/>
          <w:szCs w:val="72"/>
          <w:highlight w:val="none"/>
          <w:lang w:eastAsia="zh-CN"/>
          <w14:textFill>
            <w14:solidFill>
              <w14:schemeClr w14:val="tx1"/>
            </w14:solidFill>
          </w14:textFill>
        </w:rPr>
      </w:pPr>
    </w:p>
    <w:p w14:paraId="528F7567">
      <w:pPr>
        <w:rPr>
          <w:rFonts w:hint="eastAsia" w:ascii="宋体" w:hAnsi="宋体" w:cs="宋体"/>
          <w:b/>
          <w:bCs/>
          <w:color w:val="000000" w:themeColor="text1"/>
          <w:kern w:val="2"/>
          <w:sz w:val="56"/>
          <w:szCs w:val="72"/>
          <w:highlight w:val="none"/>
          <w:lang w:eastAsia="zh-CN"/>
          <w14:textFill>
            <w14:solidFill>
              <w14:schemeClr w14:val="tx1"/>
            </w14:solidFill>
          </w14:textFill>
        </w:rPr>
      </w:pPr>
    </w:p>
    <w:p w14:paraId="7491DA4A">
      <w:pPr>
        <w:rPr>
          <w:rFonts w:hint="eastAsia" w:ascii="宋体" w:hAnsi="宋体" w:cs="宋体"/>
          <w:b/>
          <w:bCs/>
          <w:color w:val="000000" w:themeColor="text1"/>
          <w:kern w:val="2"/>
          <w:sz w:val="56"/>
          <w:szCs w:val="72"/>
          <w:highlight w:val="none"/>
          <w:lang w:eastAsia="zh-CN"/>
          <w14:textFill>
            <w14:solidFill>
              <w14:schemeClr w14:val="tx1"/>
            </w14:solidFill>
          </w14:textFill>
        </w:rPr>
        <w:sectPr>
          <w:headerReference r:id="rId3" w:type="default"/>
          <w:pgSz w:w="11906" w:h="16839"/>
          <w:pgMar w:top="1440" w:right="1080" w:bottom="1440" w:left="1080" w:header="1200" w:footer="0" w:gutter="0"/>
          <w:pgNumType w:start="1"/>
          <w:cols w:space="720" w:num="1"/>
        </w:sectPr>
      </w:pPr>
    </w:p>
    <w:p w14:paraId="2E9E92FE">
      <w:pPr>
        <w:rPr>
          <w:rFonts w:hint="eastAsia" w:ascii="宋体" w:hAnsi="宋体" w:cs="宋体"/>
          <w:color w:val="000000" w:themeColor="text1"/>
          <w:highlight w:val="none"/>
          <w14:textFill>
            <w14:solidFill>
              <w14:schemeClr w14:val="tx1"/>
            </w14:solidFill>
          </w14:textFill>
        </w:rPr>
      </w:pPr>
    </w:p>
    <w:p w14:paraId="1479F8C3">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目录</w:t>
      </w:r>
    </w:p>
    <w:p w14:paraId="26490631">
      <w:pPr>
        <w:pStyle w:val="12"/>
        <w:tabs>
          <w:tab w:val="right" w:leader="dot" w:pos="9746"/>
        </w:tabs>
        <w:spacing w:line="400" w:lineRule="exact"/>
        <w:rPr>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fldChar w:fldCharType="begin"/>
      </w:r>
      <w:r>
        <w:rPr>
          <w:rFonts w:ascii="宋体" w:hAnsi="宋体" w:cs="宋体"/>
          <w:color w:val="000000" w:themeColor="text1"/>
          <w:sz w:val="24"/>
          <w:szCs w:val="24"/>
          <w:highlight w:val="none"/>
          <w14:textFill>
            <w14:solidFill>
              <w14:schemeClr w14:val="tx1"/>
            </w14:solidFill>
          </w14:textFill>
        </w:rPr>
        <w:instrText xml:space="preserve">TOC \o "1-3" \h \u </w:instrText>
      </w:r>
      <w:r>
        <w:rPr>
          <w:rFonts w:ascii="宋体" w:hAnsi="宋体" w:cs="宋体"/>
          <w:color w:val="000000" w:themeColor="text1"/>
          <w:sz w:val="24"/>
          <w:szCs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"_Toc30584"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第一章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_Toc30584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A7F45DD">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"_Toc1079"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第一节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投标人须知前附表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FA814BD">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"_Toc14297"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第二节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重要事项时间地点一览表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_Toc14297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33059DD">
      <w:pPr>
        <w:pStyle w:val="13"/>
        <w:tabs>
          <w:tab w:val="right" w:leader="dot" w:pos="9746"/>
        </w:tabs>
        <w:spacing w:line="400" w:lineRule="exac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"_Toc9283"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第三节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通用规定</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_Toc9283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E306E40">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"_Toc9283"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四</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投标人须知正文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_Toc9283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302740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"_Toc19017"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1</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．项目概况、招标范围和标段划分、投标费用等</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_Toc19017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02AF8A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"_Toc21208"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z w:val="24"/>
          <w:szCs w:val="24"/>
          <w:highlight w:val="none"/>
          <w14:textFill>
            <w14:solidFill>
              <w14:schemeClr w14:val="tx1"/>
            </w14:solidFill>
          </w14:textFill>
        </w:rPr>
        <w:t>2</w:t>
      </w:r>
      <w:r>
        <w:rPr>
          <w:rFonts w:hint="eastAsia" w:ascii="宋体" w:hAnsi="宋体" w:cs="宋体"/>
          <w:bCs/>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投标人</w:t>
      </w:r>
      <w:r>
        <w:rPr>
          <w:rFonts w:hint="eastAsia" w:ascii="宋体" w:hAnsi="宋体" w:cs="宋体"/>
          <w:color w:val="000000" w:themeColor="text1"/>
          <w:sz w:val="24"/>
          <w:szCs w:val="24"/>
          <w:highlight w:val="none"/>
          <w14:textFill>
            <w14:solidFill>
              <w14:schemeClr w14:val="tx1"/>
            </w14:solidFill>
          </w14:textFill>
        </w:rPr>
        <w:t>资</w:t>
      </w:r>
      <w:r>
        <w:rPr>
          <w:rFonts w:hint="eastAsia" w:ascii="宋体" w:hAnsi="宋体" w:cs="宋体"/>
          <w:color w:val="000000" w:themeColor="text1"/>
          <w:sz w:val="24"/>
          <w:szCs w:val="24"/>
          <w:highlight w:val="none"/>
          <w:lang w:val="en-US" w:eastAsia="zh-CN"/>
          <w14:textFill>
            <w14:solidFill>
              <w14:schemeClr w14:val="tx1"/>
            </w14:solidFill>
          </w14:textFill>
        </w:rPr>
        <w:t>格</w:t>
      </w:r>
      <w:r>
        <w:rPr>
          <w:rFonts w:hint="eastAsia" w:ascii="宋体" w:hAnsi="宋体" w:cs="宋体"/>
          <w:color w:val="000000" w:themeColor="text1"/>
          <w:sz w:val="24"/>
          <w:szCs w:val="24"/>
          <w:highlight w:val="none"/>
          <w14:textFill>
            <w14:solidFill>
              <w14:schemeClr w14:val="tx1"/>
            </w14:solidFill>
          </w14:textFill>
        </w:rPr>
        <w:t>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_Toc21208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B92080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"_Toc21490"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3</w:t>
      </w:r>
      <w:r>
        <w:rPr>
          <w:rFonts w:hint="eastAsia" w:ascii="宋体" w:hAnsi="宋体" w:cs="宋体"/>
          <w:bCs/>
          <w:color w:val="000000" w:themeColor="text1"/>
          <w:spacing w:val="-4"/>
          <w:sz w:val="24"/>
          <w:szCs w:val="24"/>
          <w:highlight w:val="none"/>
          <w14:textFill>
            <w14:solidFill>
              <w14:schemeClr w14:val="tx1"/>
            </w14:solidFill>
          </w14:textFill>
        </w:rPr>
        <w:t>．招标文件的获取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_Toc21490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C4A6A2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"_Toc8255"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4</w:t>
      </w:r>
      <w:r>
        <w:rPr>
          <w:rFonts w:ascii="宋体" w:hAnsi="宋体" w:cs="宋体"/>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．工期要求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_Toc8255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DD652B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"_Toc11449"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5</w:t>
      </w:r>
      <w:r>
        <w:rPr>
          <w:rFonts w:ascii="宋体" w:hAnsi="宋体" w:cs="宋体"/>
          <w:bCs/>
          <w:color w:val="000000" w:themeColor="text1"/>
          <w:spacing w:val="-5"/>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cs="宋体"/>
          <w:bCs/>
          <w:color w:val="000000" w:themeColor="text1"/>
          <w:spacing w:val="-5"/>
          <w:sz w:val="24"/>
          <w:szCs w:val="24"/>
          <w:highlight w:val="none"/>
          <w:lang w:eastAsia="zh-CN"/>
          <w14:textFill>
            <w14:solidFill>
              <w14:schemeClr w14:val="tx1"/>
            </w14:solidFill>
          </w14:textFill>
        </w:rPr>
        <w:t>工程承包方式、</w:t>
      </w:r>
      <w:r>
        <w:rPr>
          <w:rFonts w:hint="eastAsia" w:ascii="宋体" w:hAnsi="宋体" w:cs="宋体"/>
          <w:bCs/>
          <w:color w:val="000000" w:themeColor="text1"/>
          <w:spacing w:val="-5"/>
          <w:sz w:val="24"/>
          <w:szCs w:val="24"/>
          <w:highlight w:val="none"/>
          <w14:textFill>
            <w14:solidFill>
              <w14:schemeClr w14:val="tx1"/>
            </w14:solidFill>
          </w14:textFill>
        </w:rPr>
        <w:t>质量标准和材料、机械要求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_Toc11449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22F0B6C">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"_Toc21146"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6</w:t>
      </w:r>
      <w:r>
        <w:rPr>
          <w:rFonts w:ascii="宋体" w:hAnsi="宋体" w:cs="宋体"/>
          <w:bCs/>
          <w:color w:val="000000" w:themeColor="text1"/>
          <w:spacing w:val="-20"/>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．施工条件及现场踏勘</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_Toc21146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1D5EDC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"_Toc24768"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7</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lang w:eastAsia="zh-CN"/>
          <w14:textFill>
            <w14:solidFill>
              <w14:schemeClr w14:val="tx1"/>
            </w14:solidFill>
          </w14:textFill>
        </w:rPr>
        <w:t>招标文件澄清、提问和答疑</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_Toc24768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70F9FF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"_Toc20958"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8</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w:t>
      </w:r>
      <w:r>
        <w:rPr>
          <w:rFonts w:hint="eastAsia" w:ascii="宋体" w:hAnsi="宋体" w:cs="宋体"/>
          <w:bCs/>
          <w:color w:val="000000" w:themeColor="text1"/>
          <w:spacing w:val="-1"/>
          <w:sz w:val="24"/>
          <w:szCs w:val="24"/>
          <w:highlight w:val="none"/>
          <w:lang w:eastAsia="zh-CN"/>
          <w14:textFill>
            <w14:solidFill>
              <w14:schemeClr w14:val="tx1"/>
            </w14:solidFill>
          </w14:textFill>
        </w:rPr>
        <w:t>最高投标限价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_Toc20958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D78BB2B">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"_Toc6911"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9</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．投标报价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_Toc6911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BB144C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"_Toc23711"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10</w:t>
      </w:r>
      <w:r>
        <w:rPr>
          <w:rFonts w:ascii="宋体" w:hAnsi="宋体" w:cs="宋体"/>
          <w:bCs/>
          <w:color w:val="000000" w:themeColor="text1"/>
          <w:spacing w:val="-21"/>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．投标文件的编制要求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_Toc23711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AA940B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"_Toc10599"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14:textFill>
            <w14:solidFill>
              <w14:schemeClr w14:val="tx1"/>
            </w14:solidFill>
          </w14:textFill>
        </w:rPr>
        <w:t>11.</w:t>
      </w:r>
      <w:r>
        <w:rPr>
          <w:rFonts w:ascii="宋体" w:hAnsi="宋体" w:cs="宋体"/>
          <w:bCs/>
          <w:color w:val="000000" w:themeColor="text1"/>
          <w:spacing w:val="2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电子投标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_Toc10599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A23A66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"_Toc5126"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lang w:eastAsia="zh-CN"/>
          <w14:textFill>
            <w14:solidFill>
              <w14:schemeClr w14:val="tx1"/>
            </w14:solidFill>
          </w14:textFill>
        </w:rPr>
        <w:t>12.</w:t>
      </w:r>
      <w:r>
        <w:rPr>
          <w:rFonts w:ascii="宋体" w:hAnsi="宋体" w:cs="宋体"/>
          <w:bCs/>
          <w:color w:val="000000" w:themeColor="text1"/>
          <w:spacing w:val="22"/>
          <w:w w:val="101"/>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电子投标</w:t>
      </w:r>
      <w:r>
        <w:rPr>
          <w:rFonts w:hint="eastAsia" w:ascii="宋体" w:hAnsi="宋体" w:cs="宋体"/>
          <w:bCs/>
          <w:color w:val="000000" w:themeColor="text1"/>
          <w:spacing w:val="-4"/>
          <w:sz w:val="24"/>
          <w:szCs w:val="24"/>
          <w:highlight w:val="none"/>
          <w:lang w:eastAsia="zh-CN"/>
          <w14:textFill>
            <w14:solidFill>
              <w14:schemeClr w14:val="tx1"/>
            </w14:solidFill>
          </w14:textFill>
        </w:rPr>
        <w:t>、</w:t>
      </w:r>
      <w:r>
        <w:rPr>
          <w:rFonts w:hint="eastAsia" w:ascii="宋体" w:hAnsi="宋体" w:cs="宋体"/>
          <w:bCs/>
          <w:color w:val="000000" w:themeColor="text1"/>
          <w:spacing w:val="-4"/>
          <w:sz w:val="24"/>
          <w:szCs w:val="24"/>
          <w:highlight w:val="none"/>
          <w14:textFill>
            <w14:solidFill>
              <w14:schemeClr w14:val="tx1"/>
            </w14:solidFill>
          </w14:textFill>
        </w:rPr>
        <w:t>投标解密失败及突发情况的补救方案</w:t>
      </w:r>
      <w:r>
        <w:rPr>
          <w:rFonts w:hint="eastAsia" w:ascii="宋体" w:hAnsi="宋体" w:cs="宋体"/>
          <w:bCs/>
          <w:color w:val="000000" w:themeColor="text1"/>
          <w:spacing w:val="-4"/>
          <w:sz w:val="24"/>
          <w:szCs w:val="24"/>
          <w:highlight w:val="none"/>
          <w:lang w:eastAsia="zh-CN"/>
          <w14:textFill>
            <w14:solidFill>
              <w14:schemeClr w14:val="tx1"/>
            </w14:solidFill>
          </w14:textFill>
        </w:rPr>
        <w:t>及</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其他应急情况管理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_Toc5126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4B4CBE3">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"_Toc3957"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13</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．投标文件的提交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_Toc3957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6FE9BF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"_Toc8365"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14</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．开标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_Toc8365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B1CD5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"_Toc554"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15</w:t>
      </w:r>
      <w:r>
        <w:rPr>
          <w:rFonts w:ascii="宋体" w:hAnsi="宋体" w:cs="宋体"/>
          <w:bCs/>
          <w:color w:val="000000" w:themeColor="text1"/>
          <w:spacing w:val="-28"/>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．评标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1F3316">
      <w:pPr>
        <w:pStyle w:val="13"/>
        <w:tabs>
          <w:tab w:val="right" w:leader="dot" w:pos="9746"/>
        </w:tabs>
        <w:spacing w:line="400" w:lineRule="exact"/>
        <w:ind w:firstLine="436" w:firstLineChars="200"/>
        <w:rPr>
          <w:color w:val="000000" w:themeColor="text1"/>
          <w:sz w:val="24"/>
          <w:szCs w:val="24"/>
          <w:highlight w:val="none"/>
          <w14:textFill>
            <w14:solidFill>
              <w14:schemeClr w14:val="tx1"/>
            </w14:solidFill>
          </w14:textFill>
        </w:rPr>
      </w:pPr>
      <w:r>
        <w:rPr>
          <w:rFonts w:ascii="宋体" w:hAnsi="宋体" w:cs="宋体"/>
          <w:bCs/>
          <w:color w:val="000000" w:themeColor="text1"/>
          <w:spacing w:val="-11"/>
          <w:sz w:val="24"/>
          <w:szCs w:val="24"/>
          <w:highlight w:val="none"/>
          <w14:textFill>
            <w14:solidFill>
              <w14:schemeClr w14:val="tx1"/>
            </w14:solidFill>
          </w14:textFill>
        </w:rPr>
        <w:t>16</w:t>
      </w:r>
      <w:r>
        <w:rPr>
          <w:rFonts w:ascii="宋体" w:hAnsi="宋体" w:cs="宋体"/>
          <w:bCs/>
          <w:color w:val="000000" w:themeColor="text1"/>
          <w:spacing w:val="-11"/>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11"/>
          <w:sz w:val="24"/>
          <w:szCs w:val="24"/>
          <w:highlight w:val="none"/>
          <w:lang w:eastAsia="zh-CN"/>
          <w14:textFill>
            <w14:solidFill>
              <w14:schemeClr w14:val="tx1"/>
            </w14:solidFill>
          </w14:textFill>
        </w:rPr>
        <w:t>评标结果公示</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"_Toc32569" </w:instrText>
      </w:r>
      <w:r>
        <w:rPr>
          <w:color w:val="000000" w:themeColor="text1"/>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_Toc32569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7F79A79">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"_Toc16554"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五</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否决投标条件</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0EDF8B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"_Toc15082"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1</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．资格评审环节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_Toc15082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46C29E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"_Toc5925"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．形式评审环节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_Toc5925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490421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"_Toc19828"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3</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．响应性评审环节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_Toc19828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D43FE3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"_Toc1458"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1"/>
          <w:sz w:val="24"/>
          <w:szCs w:val="24"/>
          <w:highlight w:val="none"/>
          <w14:textFill>
            <w14:solidFill>
              <w14:schemeClr w14:val="tx1"/>
            </w14:solidFill>
          </w14:textFill>
        </w:rPr>
        <w:t>4</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11"/>
          <w:sz w:val="24"/>
          <w:szCs w:val="24"/>
          <w:highlight w:val="none"/>
          <w14:textFill>
            <w14:solidFill>
              <w14:schemeClr w14:val="tx1"/>
            </w14:solidFill>
          </w14:textFill>
        </w:rPr>
        <w:t>．其他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47B5A1E">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"_Toc22243"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六</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定标规定及细则（本项目采用票决数量法定标）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_Toc22243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B3D1335">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"_Toc4926"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七</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中标确认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_Toc4926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C900491">
      <w:pPr>
        <w:pStyle w:val="13"/>
        <w:tabs>
          <w:tab w:val="right" w:leader="dot" w:pos="9746"/>
        </w:tabs>
        <w:spacing w:line="400" w:lineRule="exact"/>
        <w:rPr>
          <w:rFonts w:hint="eastAsia" w:eastAsia="宋体"/>
          <w:color w:val="000000" w:themeColor="text1"/>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"_Toc4926"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w:t>
      </w:r>
      <w:r>
        <w:rPr>
          <w:rFonts w:hint="eastAsia" w:ascii="宋体" w:hAnsi="宋体" w:cs="宋体"/>
          <w:bCs/>
          <w:color w:val="000000" w:themeColor="text1"/>
          <w:spacing w:val="-3"/>
          <w:sz w:val="24"/>
          <w:szCs w:val="24"/>
          <w:highlight w:val="none"/>
          <w:lang w:eastAsia="zh-CN"/>
          <w14:textFill>
            <w14:solidFill>
              <w14:schemeClr w14:val="tx1"/>
            </w14:solidFill>
          </w14:textFill>
        </w:rPr>
        <w:t>八</w:t>
      </w:r>
      <w:r>
        <w:rPr>
          <w:rFonts w:hint="eastAsia" w:ascii="宋体" w:hAnsi="宋体" w:cs="宋体"/>
          <w:bCs/>
          <w:color w:val="000000" w:themeColor="text1"/>
          <w:spacing w:val="-3"/>
          <w:sz w:val="24"/>
          <w:szCs w:val="24"/>
          <w:highlight w:val="none"/>
          <w14:textFill>
            <w14:solidFill>
              <w14:schemeClr w14:val="tx1"/>
            </w14:solidFill>
          </w14:textFill>
        </w:rPr>
        <w:t>节</w:t>
      </w:r>
      <w:r>
        <w:rPr>
          <w:rFonts w:ascii="宋体" w:hAnsi="宋体" w:cs="宋体"/>
          <w:bCs/>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lang w:eastAsia="zh-CN"/>
          <w14:textFill>
            <w14:solidFill>
              <w14:schemeClr w14:val="tx1"/>
            </w14:solidFill>
          </w14:textFill>
        </w:rPr>
        <w:t>其他规定</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_Toc4926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11697B9">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"_Toc13655"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7"/>
          <w:sz w:val="24"/>
          <w:szCs w:val="24"/>
          <w:highlight w:val="none"/>
          <w14:textFill>
            <w14:solidFill>
              <w14:schemeClr w14:val="tx1"/>
            </w14:solidFill>
          </w14:textFill>
        </w:rPr>
        <w:t>第二章</w:t>
      </w:r>
      <w:r>
        <w:rPr>
          <w:rFonts w:ascii="宋体" w:hAnsi="宋体" w:cs="宋体"/>
          <w:color w:val="000000" w:themeColor="text1"/>
          <w:spacing w:val="32"/>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中标人须知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_Toc13655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AC741EA">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"_Toc21697"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9"/>
          <w:sz w:val="24"/>
          <w:szCs w:val="24"/>
          <w:highlight w:val="none"/>
          <w14:textFill>
            <w14:solidFill>
              <w14:schemeClr w14:val="tx1"/>
            </w14:solidFill>
          </w14:textFill>
        </w:rPr>
        <w:t>1</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9"/>
          <w:sz w:val="24"/>
          <w:szCs w:val="24"/>
          <w:highlight w:val="none"/>
          <w14:textFill>
            <w14:solidFill>
              <w14:schemeClr w14:val="tx1"/>
            </w14:solidFill>
          </w14:textFill>
        </w:rPr>
        <w:t>．中标通知书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938803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"_Toc979"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．中标结果公示</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79B2EB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"_Toc13145"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3</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．履约保证</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_Toc13145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5B3A6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4</w:t>
      </w:r>
      <w:r>
        <w:rPr>
          <w:rFonts w:ascii="宋体" w:hAnsi="宋体" w:cs="宋体"/>
          <w:bCs/>
          <w:color w:val="000000" w:themeColor="text1"/>
          <w:spacing w:val="-27"/>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．合同订立</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1DC762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"_Toc4089"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5</w:t>
      </w:r>
      <w:r>
        <w:rPr>
          <w:rFonts w:ascii="宋体" w:hAnsi="宋体" w:cs="宋体"/>
          <w:bCs/>
          <w:color w:val="000000" w:themeColor="text1"/>
          <w:spacing w:val="-29"/>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．放弃中标的处理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_Toc4089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1ADB639">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"_Toc7715"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第三章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拟签订合同的主要条款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_Toc7715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0346C8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"_Toc6603"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1</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．工程承包方式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_Toc6603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633EC8E">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"_Toc24910"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2</w:t>
      </w:r>
      <w:r>
        <w:rPr>
          <w:rFonts w:ascii="宋体" w:hAnsi="宋体" w:cs="宋体"/>
          <w:bCs/>
          <w:color w:val="000000" w:themeColor="text1"/>
          <w:spacing w:val="-24"/>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．工程结算原则</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_Toc24910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106CCF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"_Toc5247"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z w:val="24"/>
          <w:szCs w:val="24"/>
          <w:highlight w:val="none"/>
          <w14:textFill>
            <w14:solidFill>
              <w14:schemeClr w14:val="tx1"/>
            </w14:solidFill>
          </w14:textFill>
        </w:rPr>
        <w:t xml:space="preserve">3. </w:t>
      </w:r>
      <w:r>
        <w:rPr>
          <w:rFonts w:hint="eastAsia" w:ascii="宋体" w:hAnsi="宋体" w:cs="宋体"/>
          <w:bCs/>
          <w:color w:val="000000" w:themeColor="text1"/>
          <w:sz w:val="24"/>
          <w:szCs w:val="24"/>
          <w:highlight w:val="none"/>
          <w14:textFill>
            <w14:solidFill>
              <w14:schemeClr w14:val="tx1"/>
            </w14:solidFill>
          </w14:textFill>
        </w:rPr>
        <w:t>工程付款办法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_Toc5247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CF10CB8">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"_Toc29229"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7"/>
          <w:sz w:val="24"/>
          <w:szCs w:val="24"/>
          <w:highlight w:val="none"/>
          <w14:textFill>
            <w14:solidFill>
              <w14:schemeClr w14:val="tx1"/>
            </w14:solidFill>
          </w14:textFill>
        </w:rPr>
        <w:t>4</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．其他专用合同条款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_Toc29229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681E082">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"_Toc30225"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第四章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技术要求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_Toc30225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F8ECA3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"_Toc19340"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1</w:t>
      </w:r>
      <w:r>
        <w:rPr>
          <w:rFonts w:ascii="宋体" w:hAnsi="宋体" w:cs="宋体"/>
          <w:bCs/>
          <w:color w:val="000000" w:themeColor="text1"/>
          <w:spacing w:val="-23"/>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w:t>
      </w:r>
      <w:r>
        <w:rPr>
          <w:rFonts w:hint="eastAsia" w:ascii="宋体" w:hAnsi="宋体" w:cs="宋体"/>
          <w:bCs/>
          <w:color w:val="000000" w:themeColor="text1"/>
          <w:spacing w:val="-1"/>
          <w:sz w:val="24"/>
          <w:szCs w:val="24"/>
          <w:highlight w:val="none"/>
          <w14:textFill>
            <w14:solidFill>
              <w14:schemeClr w14:val="tx1"/>
            </w14:solidFill>
          </w14:textFill>
        </w:rPr>
        <w:t>房屋建筑工程建设项目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3EFBA7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"_Toc16340"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5"/>
          <w:sz w:val="24"/>
          <w:szCs w:val="24"/>
          <w:highlight w:val="none"/>
          <w14:textFill>
            <w14:solidFill>
              <w14:schemeClr w14:val="tx1"/>
            </w14:solidFill>
          </w14:textFill>
        </w:rPr>
        <w:t>2</w:t>
      </w:r>
      <w:r>
        <w:rPr>
          <w:rFonts w:ascii="宋体" w:hAnsi="宋体" w:cs="宋体"/>
          <w:bCs/>
          <w:color w:val="000000" w:themeColor="text1"/>
          <w:spacing w:val="-18"/>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．市政基础设施工程建设项目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ED0C95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"_Toc31813"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8"/>
          <w:sz w:val="24"/>
          <w:szCs w:val="24"/>
          <w:highlight w:val="none"/>
          <w14:textFill>
            <w14:solidFill>
              <w14:schemeClr w14:val="tx1"/>
            </w14:solidFill>
          </w14:textFill>
        </w:rPr>
        <w:t>3</w:t>
      </w:r>
      <w:r>
        <w:rPr>
          <w:rFonts w:ascii="宋体" w:hAnsi="宋体" w:cs="宋体"/>
          <w:bCs/>
          <w:color w:val="000000" w:themeColor="text1"/>
          <w:spacing w:val="-25"/>
          <w:sz w:val="24"/>
          <w:szCs w:val="24"/>
          <w:highlight w:val="none"/>
          <w14:textFill>
            <w14:solidFill>
              <w14:schemeClr w14:val="tx1"/>
            </w14:solidFill>
          </w14:textFill>
        </w:rPr>
        <w:t xml:space="preserve"> </w:t>
      </w:r>
      <w:r>
        <w:rPr>
          <w:rFonts w:hint="eastAsia" w:ascii="宋体" w:hAnsi="宋体" w:cs="宋体"/>
          <w:bCs/>
          <w:color w:val="000000" w:themeColor="text1"/>
          <w:spacing w:val="-8"/>
          <w:sz w:val="24"/>
          <w:szCs w:val="24"/>
          <w:highlight w:val="none"/>
          <w14:textFill>
            <w14:solidFill>
              <w14:schemeClr w14:val="tx1"/>
            </w14:solidFill>
          </w14:textFill>
        </w:rPr>
        <w:t>．备查要求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_Toc31813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AC8AFE0">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"_Toc21699"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5"/>
          <w:sz w:val="24"/>
          <w:szCs w:val="24"/>
          <w:highlight w:val="none"/>
          <w14:textFill>
            <w14:solidFill>
              <w14:schemeClr w14:val="tx1"/>
            </w14:solidFill>
          </w14:textFill>
        </w:rPr>
        <w:t>第五章</w:t>
      </w:r>
      <w:r>
        <w:rPr>
          <w:rFonts w:ascii="宋体" w:hAnsi="宋体" w:cs="宋体"/>
          <w:color w:val="000000" w:themeColor="text1"/>
          <w:spacing w:val="33"/>
          <w:sz w:val="24"/>
          <w:szCs w:val="24"/>
          <w:highlight w:val="none"/>
          <w14:textFill>
            <w14:solidFill>
              <w14:schemeClr w14:val="tx1"/>
            </w14:solidFill>
          </w14:textFill>
        </w:rPr>
        <w:t xml:space="preserve"> </w:t>
      </w:r>
      <w:r>
        <w:rPr>
          <w:rFonts w:hint="eastAsia" w:ascii="宋体" w:hAnsi="宋体" w:cs="宋体"/>
          <w:bCs/>
          <w:color w:val="000000" w:themeColor="text1"/>
          <w:spacing w:val="-5"/>
          <w:sz w:val="24"/>
          <w:szCs w:val="24"/>
          <w:highlight w:val="none"/>
          <w14:textFill>
            <w14:solidFill>
              <w14:schemeClr w14:val="tx1"/>
            </w14:solidFill>
          </w14:textFill>
        </w:rPr>
        <w:t>图纸和招标工程量清单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00FF0BB">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"_Toc21706"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14"/>
          <w:sz w:val="24"/>
          <w:szCs w:val="24"/>
          <w:highlight w:val="none"/>
          <w14:textFill>
            <w14:solidFill>
              <w14:schemeClr w14:val="tx1"/>
            </w14:solidFill>
          </w14:textFill>
        </w:rPr>
        <w:t>1</w:t>
      </w:r>
      <w:r>
        <w:rPr>
          <w:rFonts w:ascii="宋体" w:hAnsi="宋体" w:cs="宋体"/>
          <w:bCs/>
          <w:color w:val="000000" w:themeColor="text1"/>
          <w:spacing w:val="-27"/>
          <w:sz w:val="24"/>
          <w:szCs w:val="24"/>
          <w:highlight w:val="none"/>
          <w14:textFill>
            <w14:solidFill>
              <w14:schemeClr w14:val="tx1"/>
            </w14:solidFill>
          </w14:textFill>
        </w:rPr>
        <w:t xml:space="preserve"> </w:t>
      </w:r>
      <w:r>
        <w:rPr>
          <w:rFonts w:hint="eastAsia" w:ascii="宋体" w:hAnsi="宋体" w:cs="宋体"/>
          <w:bCs/>
          <w:color w:val="000000" w:themeColor="text1"/>
          <w:spacing w:val="-14"/>
          <w:sz w:val="24"/>
          <w:szCs w:val="24"/>
          <w:highlight w:val="none"/>
          <w14:textFill>
            <w14:solidFill>
              <w14:schemeClr w14:val="tx1"/>
            </w14:solidFill>
          </w14:textFill>
        </w:rPr>
        <w:t>．图纸</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_Toc21706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E92ECE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"_Toc24419" </w:instrText>
      </w:r>
      <w:r>
        <w:rPr>
          <w:color w:val="000000" w:themeColor="text1"/>
          <w:highlight w:val="none"/>
          <w14:textFill>
            <w14:solidFill>
              <w14:schemeClr w14:val="tx1"/>
            </w14:solidFill>
          </w14:textFill>
        </w:rPr>
        <w:fldChar w:fldCharType="separate"/>
      </w:r>
      <w:r>
        <w:rPr>
          <w:rFonts w:ascii="宋体" w:hAnsi="宋体" w:cs="宋体"/>
          <w:bCs/>
          <w:color w:val="000000" w:themeColor="text1"/>
          <w:spacing w:val="-6"/>
          <w:sz w:val="24"/>
          <w:szCs w:val="24"/>
          <w:highlight w:val="none"/>
          <w14:textFill>
            <w14:solidFill>
              <w14:schemeClr w14:val="tx1"/>
            </w14:solidFill>
          </w14:textFill>
        </w:rPr>
        <w:t>2</w:t>
      </w:r>
      <w:r>
        <w:rPr>
          <w:rFonts w:ascii="宋体" w:hAnsi="宋体" w:cs="宋体"/>
          <w:bCs/>
          <w:color w:val="000000" w:themeColor="text1"/>
          <w:spacing w:val="-26"/>
          <w:sz w:val="24"/>
          <w:szCs w:val="24"/>
          <w:highlight w:val="none"/>
          <w14:textFill>
            <w14:solidFill>
              <w14:schemeClr w14:val="tx1"/>
            </w14:solidFill>
          </w14:textFill>
        </w:rPr>
        <w:t xml:space="preserve"> </w:t>
      </w:r>
      <w:r>
        <w:rPr>
          <w:rFonts w:hint="eastAsia" w:ascii="宋体" w:hAnsi="宋体" w:cs="宋体"/>
          <w:bCs/>
          <w:color w:val="000000" w:themeColor="text1"/>
          <w:spacing w:val="-6"/>
          <w:sz w:val="24"/>
          <w:szCs w:val="24"/>
          <w:highlight w:val="none"/>
          <w14:textFill>
            <w14:solidFill>
              <w14:schemeClr w14:val="tx1"/>
            </w14:solidFill>
          </w14:textFill>
        </w:rPr>
        <w:t>．招标工程量清单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_Toc24419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5984CBE">
      <w:pPr>
        <w:pStyle w:val="12"/>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"_Toc27130"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第六章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_Toc27130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EC4C62D">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"_Toc11203"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格式一</w:t>
      </w:r>
      <w:r>
        <w:rPr>
          <w:rFonts w:ascii="宋体" w:hAnsi="宋体" w:cs="宋体"/>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封面</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_Toc11203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DF38C2F">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"_Toc24492"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格式二</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投标函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_Toc24492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355A6C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"_Toc15958"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格式三</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各项承诺一览表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EB6FD1">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"_Toc16537"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格式四</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授权委托书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_Toc16537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0E2D6AC3">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"_Toc30394"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格式五</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法定代表人身份证明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_Toc30394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F65796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"_Toc5771"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格式六</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联合体协议书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_Toc5771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80</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2EF57F4">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"_Toc17838"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格式七</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投标人基本情况表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_Toc17838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30E2F70">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格式八</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项目经理简历表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23EC90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"_Toc30661"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格式九</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项目经理任职声明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_Toc30661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DB22C17">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"_Toc31071"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项目技术负责人简历表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_Toc31071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7524A72">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"_Toc25235"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格式十一</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项目管理机构组成表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_Toc25235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AFEB3F5">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"_Toc16480"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格式十二</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建造师查询页（有效期</w:t>
      </w:r>
      <w:r>
        <w:rPr>
          <w:rFonts w:ascii="宋体" w:hAnsi="宋体" w:cs="宋体"/>
          <w:bCs/>
          <w:color w:val="000000" w:themeColor="text1"/>
          <w:spacing w:val="-4"/>
          <w:sz w:val="24"/>
          <w:szCs w:val="24"/>
          <w:highlight w:val="none"/>
          <w14:textFill>
            <w14:solidFill>
              <w14:schemeClr w14:val="tx1"/>
            </w14:solidFill>
          </w14:textFill>
        </w:rPr>
        <w:t>+</w:t>
      </w:r>
      <w:r>
        <w:rPr>
          <w:rFonts w:hint="eastAsia" w:ascii="宋体" w:hAnsi="宋体" w:cs="宋体"/>
          <w:bCs/>
          <w:color w:val="000000" w:themeColor="text1"/>
          <w:spacing w:val="-4"/>
          <w:sz w:val="24"/>
          <w:szCs w:val="24"/>
          <w:highlight w:val="none"/>
          <w14:textFill>
            <w14:solidFill>
              <w14:schemeClr w14:val="tx1"/>
            </w14:solidFill>
          </w14:textFill>
        </w:rPr>
        <w:t>建造师签字）</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_Toc16480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384A8EDA">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"_Toc28779"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格式十三</w:t>
      </w:r>
      <w:r>
        <w:rPr>
          <w:rFonts w:hint="eastAsia" w:ascii="宋体" w:hAnsi="宋体" w:cs="宋体"/>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cs="宋体"/>
          <w:bCs/>
          <w:color w:val="000000" w:themeColor="text1"/>
          <w:spacing w:val="7"/>
          <w:sz w:val="24"/>
          <w:szCs w:val="24"/>
          <w:highlight w:val="none"/>
          <w14:textFill>
            <w14:solidFill>
              <w14:schemeClr w14:val="tx1"/>
            </w14:solidFill>
          </w14:textFill>
        </w:rPr>
        <w:t>危险性较大的分部分项工程清单及超过一定规模的危险性较大的</w:t>
      </w:r>
      <w:r>
        <w:rPr>
          <w:rFonts w:hint="eastAsia" w:ascii="宋体" w:hAnsi="宋体" w:cs="宋体"/>
          <w:bCs/>
          <w:color w:val="000000" w:themeColor="text1"/>
          <w:spacing w:val="5"/>
          <w:sz w:val="24"/>
          <w:szCs w:val="24"/>
          <w:highlight w:val="none"/>
          <w14:textFill>
            <w14:solidFill>
              <w14:schemeClr w14:val="tx1"/>
            </w14:solidFill>
          </w14:textFill>
        </w:rPr>
        <w:t>分部分项工程清单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_Toc28779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88</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F571AA9">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"_Toc738"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格式十四</w:t>
      </w:r>
      <w:r>
        <w:rPr>
          <w:rFonts w:ascii="宋体" w:hAnsi="宋体" w:cs="宋体"/>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4"/>
          <w:position w:val="3"/>
          <w:sz w:val="24"/>
          <w:szCs w:val="24"/>
          <w:highlight w:val="none"/>
          <w14:textFill>
            <w14:solidFill>
              <w14:schemeClr w14:val="tx1"/>
            </w14:solidFill>
          </w14:textFill>
        </w:rPr>
        <w:t>投标保证金信用承诺函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BA69A96">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"_Toc9960"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14:textFill>
            <w14:solidFill>
              <w14:schemeClr w14:val="tx1"/>
            </w14:solidFill>
          </w14:textFill>
        </w:rPr>
        <w:t>格式十</w:t>
      </w:r>
      <w:r>
        <w:rPr>
          <w:rFonts w:hint="eastAsia" w:ascii="宋体" w:hAnsi="宋体" w:cs="宋体"/>
          <w:bCs/>
          <w:color w:val="000000" w:themeColor="text1"/>
          <w:spacing w:val="-4"/>
          <w:sz w:val="24"/>
          <w:szCs w:val="24"/>
          <w:highlight w:val="none"/>
          <w:lang w:eastAsia="zh-CN"/>
          <w14:textFill>
            <w14:solidFill>
              <w14:schemeClr w14:val="tx1"/>
            </w14:solidFill>
          </w14:textFill>
        </w:rPr>
        <w:t>五</w:t>
      </w:r>
      <w:r>
        <w:rPr>
          <w:rFonts w:ascii="宋体" w:hAnsi="宋体" w:cs="宋体"/>
          <w:bCs/>
          <w:color w:val="000000" w:themeColor="text1"/>
          <w:spacing w:val="-4"/>
          <w:sz w:val="24"/>
          <w:szCs w:val="24"/>
          <w:highlight w:val="none"/>
          <w14:textFill>
            <w14:solidFill>
              <w14:schemeClr w14:val="tx1"/>
            </w14:solidFill>
          </w14:textFill>
        </w:rPr>
        <w:t xml:space="preserve">  </w:t>
      </w:r>
      <w:r>
        <w:rPr>
          <w:rFonts w:hint="eastAsia" w:ascii="宋体" w:hAnsi="宋体" w:cs="宋体"/>
          <w:bCs/>
          <w:color w:val="000000" w:themeColor="text1"/>
          <w:spacing w:val="-4"/>
          <w:sz w:val="24"/>
          <w:szCs w:val="24"/>
          <w:highlight w:val="none"/>
          <w14:textFill>
            <w14:solidFill>
              <w14:schemeClr w14:val="tx1"/>
            </w14:solidFill>
          </w14:textFill>
        </w:rPr>
        <w:t>原件一览表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_Toc9960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94</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1855A7C">
      <w:pPr>
        <w:pStyle w:val="8"/>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"_Toc26323"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4"/>
          <w:sz w:val="24"/>
          <w:szCs w:val="24"/>
          <w:highlight w:val="none"/>
          <w:lang w:eastAsia="zh-CN"/>
          <w14:textFill>
            <w14:solidFill>
              <w14:schemeClr w14:val="tx1"/>
            </w14:solidFill>
          </w14:textFill>
        </w:rPr>
        <w:t>格式十六</w:t>
      </w:r>
      <w:r>
        <w:rPr>
          <w:rFonts w:ascii="宋体" w:hAnsi="宋体" w:cs="宋体"/>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Cs/>
          <w:color w:val="000000" w:themeColor="text1"/>
          <w:spacing w:val="-4"/>
          <w:sz w:val="24"/>
          <w:szCs w:val="24"/>
          <w:highlight w:val="none"/>
          <w:lang w:eastAsia="zh-CN"/>
          <w14:textFill>
            <w14:solidFill>
              <w14:schemeClr w14:val="tx1"/>
            </w14:solidFill>
          </w14:textFill>
        </w:rPr>
        <w:t>定标因素评审资料</w:t>
      </w:r>
      <w:r>
        <w:rPr>
          <w:rFonts w:ascii="宋体" w:hAnsi="宋体" w:cs="宋体"/>
          <w:bCs/>
          <w:color w:val="000000" w:themeColor="text1"/>
          <w:spacing w:val="-4"/>
          <w:sz w:val="24"/>
          <w:szCs w:val="24"/>
          <w:highlight w:val="none"/>
          <w14:textFill>
            <w14:solidFill>
              <w14:schemeClr w14:val="tx1"/>
            </w14:solidFill>
          </w14:textFill>
        </w:rPr>
        <w:tab/>
      </w:r>
      <w:r>
        <w:rPr>
          <w:rFonts w:ascii="宋体" w:hAnsi="宋体" w:cs="宋体"/>
          <w:bCs/>
          <w:color w:val="000000" w:themeColor="text1"/>
          <w:spacing w:val="-4"/>
          <w:sz w:val="24"/>
          <w:szCs w:val="24"/>
          <w:highlight w:val="none"/>
          <w14:textFill>
            <w14:solidFill>
              <w14:schemeClr w14:val="tx1"/>
            </w14:solidFill>
          </w14:textFill>
        </w:rPr>
        <w:fldChar w:fldCharType="begin"/>
      </w:r>
      <w:r>
        <w:rPr>
          <w:rFonts w:ascii="宋体" w:hAnsi="宋体" w:cs="宋体"/>
          <w:bCs/>
          <w:color w:val="000000" w:themeColor="text1"/>
          <w:spacing w:val="-4"/>
          <w:sz w:val="24"/>
          <w:szCs w:val="24"/>
          <w:highlight w:val="none"/>
          <w14:textFill>
            <w14:solidFill>
              <w14:schemeClr w14:val="tx1"/>
            </w14:solidFill>
          </w14:textFill>
        </w:rPr>
        <w:instrText xml:space="preserve"> PAGEREF _Toc26323 \h </w:instrText>
      </w:r>
      <w:r>
        <w:rPr>
          <w:rFonts w:ascii="宋体" w:hAnsi="宋体" w:cs="宋体"/>
          <w:bCs/>
          <w:color w:val="000000" w:themeColor="text1"/>
          <w:spacing w:val="-4"/>
          <w:sz w:val="24"/>
          <w:szCs w:val="24"/>
          <w:highlight w:val="none"/>
          <w14:textFill>
            <w14:solidFill>
              <w14:schemeClr w14:val="tx1"/>
            </w14:solidFill>
          </w14:textFill>
        </w:rPr>
        <w:fldChar w:fldCharType="separate"/>
      </w:r>
      <w:r>
        <w:rPr>
          <w:rFonts w:ascii="宋体" w:hAnsi="宋体" w:cs="宋体"/>
          <w:bCs/>
          <w:color w:val="000000" w:themeColor="text1"/>
          <w:spacing w:val="-4"/>
          <w:sz w:val="24"/>
          <w:szCs w:val="24"/>
          <w:highlight w:val="none"/>
          <w14:textFill>
            <w14:solidFill>
              <w14:schemeClr w14:val="tx1"/>
            </w14:solidFill>
          </w14:textFill>
        </w:rPr>
        <w:t>95</w:t>
      </w:r>
      <w:r>
        <w:rPr>
          <w:rFonts w:ascii="宋体" w:hAnsi="宋体" w:cs="宋体"/>
          <w:bCs/>
          <w:color w:val="000000" w:themeColor="text1"/>
          <w:spacing w:val="-4"/>
          <w:sz w:val="24"/>
          <w:szCs w:val="24"/>
          <w:highlight w:val="none"/>
          <w14:textFill>
            <w14:solidFill>
              <w14:schemeClr w14:val="tx1"/>
            </w14:solidFill>
          </w14:textFill>
        </w:rPr>
        <w:fldChar w:fldCharType="end"/>
      </w:r>
      <w:r>
        <w:rPr>
          <w:rFonts w:ascii="宋体" w:hAnsi="宋体" w:cs="宋体"/>
          <w:bCs/>
          <w:color w:val="000000" w:themeColor="text1"/>
          <w:spacing w:val="-4"/>
          <w:sz w:val="24"/>
          <w:szCs w:val="24"/>
          <w:highlight w:val="none"/>
          <w14:textFill>
            <w14:solidFill>
              <w14:schemeClr w14:val="tx1"/>
            </w14:solidFill>
          </w14:textFill>
        </w:rPr>
        <w:fldChar w:fldCharType="end"/>
      </w:r>
    </w:p>
    <w:p w14:paraId="23ED39C4">
      <w:pPr>
        <w:pStyle w:val="13"/>
        <w:tabs>
          <w:tab w:val="right" w:leader="dot" w:pos="9746"/>
        </w:tabs>
        <w:spacing w:line="400" w:lineRule="exact"/>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"_Toc10482"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pacing w:val="-3"/>
          <w:sz w:val="24"/>
          <w:szCs w:val="24"/>
          <w:highlight w:val="none"/>
          <w14:textFill>
            <w14:solidFill>
              <w14:schemeClr w14:val="tx1"/>
            </w14:solidFill>
          </w14:textFill>
        </w:rPr>
        <w:t>第七章</w:t>
      </w:r>
      <w:r>
        <w:rPr>
          <w:rFonts w:ascii="宋体" w:hAnsi="宋体" w:cs="宋体"/>
          <w:color w:val="000000" w:themeColor="text1"/>
          <w:spacing w:val="-3"/>
          <w:sz w:val="24"/>
          <w:szCs w:val="24"/>
          <w:highlight w:val="none"/>
          <w14:textFill>
            <w14:solidFill>
              <w14:schemeClr w14:val="tx1"/>
            </w14:solidFill>
          </w14:textFill>
        </w:rPr>
        <w:t xml:space="preserve"> </w:t>
      </w:r>
      <w:r>
        <w:rPr>
          <w:rFonts w:hint="eastAsia" w:ascii="宋体" w:hAnsi="宋体" w:cs="宋体"/>
          <w:bCs/>
          <w:color w:val="000000" w:themeColor="text1"/>
          <w:spacing w:val="-3"/>
          <w:sz w:val="24"/>
          <w:szCs w:val="24"/>
          <w:highlight w:val="none"/>
          <w14:textFill>
            <w14:solidFill>
              <w14:schemeClr w14:val="tx1"/>
            </w14:solidFill>
          </w14:textFill>
        </w:rPr>
        <w:t>建设工程施工合同</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_Toc10482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96</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A182E50">
      <w:pPr>
        <w:spacing w:line="400" w:lineRule="exact"/>
        <w:jc w:val="center"/>
        <w:rPr>
          <w:rFonts w:hint="eastAsia" w:ascii="宋体" w:hAnsi="宋体" w:cs="宋体"/>
          <w:color w:val="000000" w:themeColor="text1"/>
          <w:sz w:val="24"/>
          <w:szCs w:val="24"/>
          <w:highlight w:val="none"/>
          <w14:textFill>
            <w14:solidFill>
              <w14:schemeClr w14:val="tx1"/>
            </w14:solidFill>
          </w14:textFill>
        </w:rPr>
        <w:sectPr>
          <w:headerReference r:id="rId4" w:type="default"/>
          <w:footerReference r:id="rId5" w:type="default"/>
          <w:pgSz w:w="11906" w:h="16839"/>
          <w:pgMar w:top="1440" w:right="1080" w:bottom="1440" w:left="1080" w:header="1200" w:footer="0" w:gutter="0"/>
          <w:pgNumType w:start="1"/>
          <w:cols w:space="720" w:num="1"/>
        </w:sectPr>
      </w:pPr>
      <w:r>
        <w:rPr>
          <w:rFonts w:ascii="宋体" w:hAnsi="宋体" w:cs="宋体"/>
          <w:color w:val="000000" w:themeColor="text1"/>
          <w:sz w:val="24"/>
          <w:szCs w:val="24"/>
          <w:highlight w:val="none"/>
          <w14:textFill>
            <w14:solidFill>
              <w14:schemeClr w14:val="tx1"/>
            </w14:solidFill>
          </w14:textFill>
        </w:rPr>
        <w:fldChar w:fldCharType="end"/>
      </w:r>
    </w:p>
    <w:p w14:paraId="17FC29AE">
      <w:pPr>
        <w:pStyle w:val="7"/>
        <w:spacing w:line="272" w:lineRule="auto"/>
        <w:rPr>
          <w:rFonts w:hint="eastAsia" w:ascii="宋体" w:hAnsi="宋体" w:cs="宋体"/>
          <w:color w:val="000000" w:themeColor="text1"/>
          <w:highlight w:val="none"/>
          <w14:textFill>
            <w14:solidFill>
              <w14:schemeClr w14:val="tx1"/>
            </w14:solidFill>
          </w14:textFill>
        </w:rPr>
      </w:pPr>
    </w:p>
    <w:p w14:paraId="3FD7A53E">
      <w:pPr>
        <w:spacing w:before="78" w:line="219" w:lineRule="auto"/>
        <w:ind w:left="3416"/>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0" w:name="bookmark1"/>
      <w:bookmarkEnd w:id="0"/>
      <w:bookmarkStart w:id="1" w:name="_Toc30584"/>
      <w:r>
        <w:rPr>
          <w:rFonts w:hint="eastAsia" w:ascii="宋体" w:hAnsi="宋体" w:cs="宋体"/>
          <w:b/>
          <w:bCs/>
          <w:color w:val="000000" w:themeColor="text1"/>
          <w:spacing w:val="-3"/>
          <w:sz w:val="24"/>
          <w:szCs w:val="24"/>
          <w:highlight w:val="none"/>
          <w:lang w:eastAsia="zh-CN"/>
          <w14:textFill>
            <w14:solidFill>
              <w14:schemeClr w14:val="tx1"/>
            </w14:solidFill>
          </w14:textFill>
        </w:rPr>
        <w:t>第一章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w:t>
      </w:r>
      <w:bookmarkEnd w:id="1"/>
    </w:p>
    <w:p w14:paraId="4EEB1BBB">
      <w:pPr>
        <w:spacing w:before="156" w:line="219" w:lineRule="auto"/>
        <w:ind w:left="17"/>
        <w:outlineLvl w:val="1"/>
        <w:rPr>
          <w:rFonts w:hint="eastAsia" w:ascii="宋体" w:hAnsi="宋体" w:cs="宋体"/>
          <w:color w:val="000000" w:themeColor="text1"/>
          <w:sz w:val="24"/>
          <w:szCs w:val="24"/>
          <w:highlight w:val="none"/>
          <w:lang w:eastAsia="zh-CN"/>
          <w14:textFill>
            <w14:solidFill>
              <w14:schemeClr w14:val="tx1"/>
            </w14:solidFill>
          </w14:textFill>
        </w:rPr>
      </w:pPr>
      <w:bookmarkStart w:id="2" w:name="bookmark3"/>
      <w:bookmarkEnd w:id="2"/>
      <w:bookmarkStart w:id="3" w:name="_Toc1079"/>
      <w:r>
        <w:rPr>
          <w:rFonts w:hint="eastAsia" w:ascii="宋体" w:hAnsi="宋体" w:cs="宋体"/>
          <w:b/>
          <w:bCs/>
          <w:color w:val="000000" w:themeColor="text1"/>
          <w:spacing w:val="-3"/>
          <w:sz w:val="24"/>
          <w:szCs w:val="24"/>
          <w:highlight w:val="none"/>
          <w:lang w:eastAsia="zh-CN"/>
          <w14:textFill>
            <w14:solidFill>
              <w14:schemeClr w14:val="tx1"/>
            </w14:solidFill>
          </w14:textFill>
        </w:rPr>
        <w:t>第一节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投标人须知前附表</w:t>
      </w:r>
      <w:bookmarkEnd w:id="3"/>
    </w:p>
    <w:p w14:paraId="2C93B777">
      <w:pPr>
        <w:spacing w:before="25"/>
        <w:rPr>
          <w:rFonts w:hint="eastAsia" w:ascii="宋体" w:hAnsi="宋体" w:cs="宋体"/>
          <w:color w:val="000000" w:themeColor="text1"/>
          <w:highlight w:val="none"/>
          <w:lang w:eastAsia="zh-CN"/>
          <w14:textFill>
            <w14:solidFill>
              <w14:schemeClr w14:val="tx1"/>
            </w14:solidFill>
          </w14:textFill>
        </w:rPr>
      </w:pPr>
    </w:p>
    <w:tbl>
      <w:tblPr>
        <w:tblStyle w:val="18"/>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2080"/>
        <w:gridCol w:w="7324"/>
      </w:tblGrid>
      <w:tr w14:paraId="3CD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82" w:type="dxa"/>
          </w:tcPr>
          <w:p w14:paraId="39F2249A">
            <w:pPr>
              <w:spacing w:before="203" w:line="209" w:lineRule="auto"/>
              <w:jc w:val="center"/>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2080" w:type="dxa"/>
            <w:vAlign w:val="center"/>
          </w:tcPr>
          <w:p w14:paraId="1972EFA8">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内容</w:t>
            </w:r>
          </w:p>
        </w:tc>
        <w:tc>
          <w:tcPr>
            <w:tcW w:w="7324" w:type="dxa"/>
            <w:vAlign w:val="center"/>
          </w:tcPr>
          <w:p w14:paraId="6960ACFC">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说明与要求</w:t>
            </w:r>
          </w:p>
        </w:tc>
      </w:tr>
      <w:tr w14:paraId="5953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5587B7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bookmarkStart w:id="4" w:name="OLE_LINK2" w:colFirst="2" w:colLast="2"/>
            <w:r>
              <w:rPr>
                <w:rFonts w:ascii="宋体" w:hAnsi="宋体" w:cs="宋体"/>
                <w:color w:val="000000" w:themeColor="text1"/>
                <w:spacing w:val="-3"/>
                <w:highlight w:val="none"/>
                <w:lang w:eastAsia="zh-CN"/>
                <w14:textFill>
                  <w14:solidFill>
                    <w14:schemeClr w14:val="tx1"/>
                  </w14:solidFill>
                </w14:textFill>
              </w:rPr>
              <w:t>1</w:t>
            </w:r>
          </w:p>
        </w:tc>
        <w:tc>
          <w:tcPr>
            <w:tcW w:w="2080" w:type="dxa"/>
            <w:vAlign w:val="center"/>
          </w:tcPr>
          <w:p w14:paraId="5E850B7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招标项目名称</w:t>
            </w:r>
          </w:p>
        </w:tc>
        <w:tc>
          <w:tcPr>
            <w:tcW w:w="7324" w:type="dxa"/>
            <w:vAlign w:val="center"/>
          </w:tcPr>
          <w:p w14:paraId="3116F8CE">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沿江北路中洲壹号段滨江景观带提升工程施工</w:t>
            </w:r>
          </w:p>
        </w:tc>
      </w:tr>
      <w:tr w14:paraId="6FBA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CE14C6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w:t>
            </w:r>
          </w:p>
        </w:tc>
        <w:tc>
          <w:tcPr>
            <w:tcW w:w="2080" w:type="dxa"/>
            <w:vAlign w:val="center"/>
          </w:tcPr>
          <w:p w14:paraId="6A3C90F6">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项目业主</w:t>
            </w:r>
          </w:p>
        </w:tc>
        <w:tc>
          <w:tcPr>
            <w:tcW w:w="7324" w:type="dxa"/>
            <w:vAlign w:val="center"/>
          </w:tcPr>
          <w:p w14:paraId="3092184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始兴县住房和城乡建设管理局</w:t>
            </w:r>
          </w:p>
        </w:tc>
      </w:tr>
      <w:tr w14:paraId="2C41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trPr>
        <w:tc>
          <w:tcPr>
            <w:tcW w:w="582" w:type="dxa"/>
            <w:vAlign w:val="center"/>
          </w:tcPr>
          <w:p w14:paraId="680FA58E">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p>
        </w:tc>
        <w:tc>
          <w:tcPr>
            <w:tcW w:w="2080" w:type="dxa"/>
            <w:vAlign w:val="center"/>
          </w:tcPr>
          <w:p w14:paraId="3B4F35F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项目批准部门及项目批准文号</w:t>
            </w:r>
          </w:p>
        </w:tc>
        <w:tc>
          <w:tcPr>
            <w:tcW w:w="7324" w:type="dxa"/>
            <w:vAlign w:val="center"/>
          </w:tcPr>
          <w:p w14:paraId="7EF8A88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始兴县发展和改革局</w:t>
            </w:r>
          </w:p>
          <w:p w14:paraId="29B7F46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始发改投审〔2026〕8号</w:t>
            </w:r>
          </w:p>
        </w:tc>
      </w:tr>
      <w:tr w14:paraId="44A2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E3AF997">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4</w:t>
            </w:r>
          </w:p>
        </w:tc>
        <w:tc>
          <w:tcPr>
            <w:tcW w:w="2080" w:type="dxa"/>
            <w:vAlign w:val="center"/>
          </w:tcPr>
          <w:p w14:paraId="1785F19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建设地点</w:t>
            </w:r>
          </w:p>
        </w:tc>
        <w:tc>
          <w:tcPr>
            <w:tcW w:w="7324" w:type="dxa"/>
            <w:tcMar>
              <w:top w:w="0" w:type="dxa"/>
              <w:left w:w="0" w:type="dxa"/>
              <w:bottom w:w="0" w:type="dxa"/>
              <w:right w:w="0" w:type="dxa"/>
            </w:tcMar>
            <w:vAlign w:val="center"/>
          </w:tcPr>
          <w:p w14:paraId="08912E1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w:t>
            </w:r>
            <w:r>
              <w:rPr>
                <w:rFonts w:hint="eastAsia" w:ascii="宋体" w:hAnsi="宋体" w:cs="宋体"/>
                <w:color w:val="000000" w:themeColor="text1"/>
                <w:highlight w:val="none"/>
                <w:lang w:val="en-US" w:eastAsia="zh-CN"/>
                <w14:textFill>
                  <w14:solidFill>
                    <w14:schemeClr w14:val="tx1"/>
                  </w14:solidFill>
                </w14:textFill>
              </w:rPr>
              <w:t>太平镇</w:t>
            </w:r>
            <w:r>
              <w:rPr>
                <w:rFonts w:hint="eastAsia" w:ascii="宋体" w:hAnsi="宋体" w:cs="宋体"/>
                <w:color w:val="000000" w:themeColor="text1"/>
                <w:highlight w:val="none"/>
                <w:lang w:eastAsia="zh-CN"/>
                <w14:textFill>
                  <w14:solidFill>
                    <w14:schemeClr w14:val="tx1"/>
                  </w14:solidFill>
                </w14:textFill>
              </w:rPr>
              <w:t>沿江北路</w:t>
            </w:r>
            <w:r>
              <w:rPr>
                <w:rFonts w:hint="eastAsia" w:ascii="宋体" w:hAnsi="宋体" w:cs="宋体"/>
                <w:color w:val="000000" w:themeColor="text1"/>
                <w:highlight w:val="none"/>
                <w:lang w:val="en-US" w:eastAsia="zh-CN"/>
                <w14:textFill>
                  <w14:solidFill>
                    <w14:schemeClr w14:val="tx1"/>
                  </w14:solidFill>
                </w14:textFill>
              </w:rPr>
              <w:t>河堤</w:t>
            </w:r>
            <w:r>
              <w:rPr>
                <w:rFonts w:hint="eastAsia" w:ascii="宋体" w:hAnsi="宋体" w:cs="宋体"/>
                <w:color w:val="000000" w:themeColor="text1"/>
                <w:highlight w:val="none"/>
                <w:lang w:eastAsia="zh-CN"/>
                <w14:textFill>
                  <w14:solidFill>
                    <w14:schemeClr w14:val="tx1"/>
                  </w14:solidFill>
                </w14:textFill>
              </w:rPr>
              <w:t>（墨江平湖至丹凤小学段）</w:t>
            </w:r>
          </w:p>
        </w:tc>
      </w:tr>
      <w:tr w14:paraId="2F28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937CF2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5</w:t>
            </w:r>
          </w:p>
        </w:tc>
        <w:tc>
          <w:tcPr>
            <w:tcW w:w="2080" w:type="dxa"/>
            <w:vAlign w:val="center"/>
          </w:tcPr>
          <w:p w14:paraId="5D12A53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项目代码</w:t>
            </w:r>
          </w:p>
        </w:tc>
        <w:tc>
          <w:tcPr>
            <w:tcW w:w="7324" w:type="dxa"/>
            <w:vAlign w:val="center"/>
          </w:tcPr>
          <w:p w14:paraId="2F5A1D7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2602-440222-04-01-789312</w:t>
            </w:r>
          </w:p>
        </w:tc>
      </w:tr>
      <w:tr w14:paraId="08C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C6CA81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6</w:t>
            </w:r>
          </w:p>
        </w:tc>
        <w:tc>
          <w:tcPr>
            <w:tcW w:w="2080" w:type="dxa"/>
            <w:vAlign w:val="center"/>
          </w:tcPr>
          <w:p w14:paraId="7F792450">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资金来源及落实情况</w:t>
            </w:r>
          </w:p>
        </w:tc>
        <w:tc>
          <w:tcPr>
            <w:tcW w:w="7324" w:type="dxa"/>
            <w:vAlign w:val="center"/>
          </w:tcPr>
          <w:p w14:paraId="6573067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县级财政资金；100%</w:t>
            </w:r>
            <w:r>
              <w:rPr>
                <w:rFonts w:hint="eastAsia" w:ascii="宋体" w:hAnsi="宋体" w:cs="宋体"/>
                <w:color w:val="000000" w:themeColor="text1"/>
                <w:highlight w:val="none"/>
                <w:lang w:eastAsia="zh-CN"/>
                <w14:textFill>
                  <w14:solidFill>
                    <w14:schemeClr w14:val="tx1"/>
                  </w14:solidFill>
                </w14:textFill>
              </w:rPr>
              <w:t>，资金已落实</w:t>
            </w:r>
          </w:p>
        </w:tc>
      </w:tr>
      <w:tr w14:paraId="16E4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1F0F9EE2">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7</w:t>
            </w:r>
          </w:p>
        </w:tc>
        <w:tc>
          <w:tcPr>
            <w:tcW w:w="2080" w:type="dxa"/>
            <w:vAlign w:val="center"/>
          </w:tcPr>
          <w:p w14:paraId="354EFE9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招标人</w:t>
            </w:r>
          </w:p>
        </w:tc>
        <w:tc>
          <w:tcPr>
            <w:tcW w:w="7324" w:type="dxa"/>
            <w:vAlign w:val="center"/>
          </w:tcPr>
          <w:p w14:paraId="328AEE4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始兴县住房和城乡建设管理局</w:t>
            </w:r>
          </w:p>
        </w:tc>
      </w:tr>
      <w:tr w14:paraId="4B34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725248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8</w:t>
            </w:r>
          </w:p>
        </w:tc>
        <w:tc>
          <w:tcPr>
            <w:tcW w:w="2080" w:type="dxa"/>
            <w:vAlign w:val="center"/>
          </w:tcPr>
          <w:p w14:paraId="76F80F3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招标代理机构</w:t>
            </w:r>
          </w:p>
        </w:tc>
        <w:tc>
          <w:tcPr>
            <w:tcW w:w="7324" w:type="dxa"/>
            <w:vAlign w:val="center"/>
          </w:tcPr>
          <w:p w14:paraId="256C6A3A">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中豫建设工程咨询有限公司</w:t>
            </w:r>
          </w:p>
        </w:tc>
      </w:tr>
      <w:tr w14:paraId="5FC3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2592A752">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9</w:t>
            </w:r>
          </w:p>
        </w:tc>
        <w:tc>
          <w:tcPr>
            <w:tcW w:w="2080" w:type="dxa"/>
            <w:vAlign w:val="center"/>
          </w:tcPr>
          <w:p w14:paraId="0629B98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设计单位</w:t>
            </w:r>
          </w:p>
        </w:tc>
        <w:tc>
          <w:tcPr>
            <w:tcW w:w="7324" w:type="dxa"/>
            <w:vAlign w:val="center"/>
          </w:tcPr>
          <w:p w14:paraId="09BE2CA2">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中祥设计有限责任公司</w:t>
            </w:r>
          </w:p>
        </w:tc>
      </w:tr>
      <w:bookmarkEnd w:id="4"/>
      <w:tr w14:paraId="4E94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70EB390">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10</w:t>
            </w:r>
          </w:p>
        </w:tc>
        <w:tc>
          <w:tcPr>
            <w:tcW w:w="2080" w:type="dxa"/>
            <w:vAlign w:val="center"/>
          </w:tcPr>
          <w:p w14:paraId="6A0B891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造价咨询单位</w:t>
            </w:r>
          </w:p>
        </w:tc>
        <w:tc>
          <w:tcPr>
            <w:tcW w:w="7324" w:type="dxa"/>
            <w:vAlign w:val="center"/>
          </w:tcPr>
          <w:p w14:paraId="5796C87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□非全过程造价咨询</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全过程造价咨询</w:t>
            </w:r>
            <w:r>
              <w:rPr>
                <w:rFonts w:ascii="宋体" w:hAnsi="宋体" w:cs="宋体"/>
                <w:color w:val="000000" w:themeColor="text1"/>
                <w:highlight w:val="none"/>
                <w:lang w:eastAsia="zh-CN"/>
                <w14:textFill>
                  <w14:solidFill>
                    <w14:schemeClr w14:val="tx1"/>
                  </w14:solidFill>
                </w14:textFill>
              </w:rPr>
              <w:t xml:space="preserve">  </w:t>
            </w:r>
          </w:p>
        </w:tc>
      </w:tr>
      <w:tr w14:paraId="2AF3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2C5D534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11</w:t>
            </w:r>
          </w:p>
        </w:tc>
        <w:tc>
          <w:tcPr>
            <w:tcW w:w="2080" w:type="dxa"/>
            <w:vAlign w:val="center"/>
          </w:tcPr>
          <w:p w14:paraId="13516CB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监理单位</w:t>
            </w:r>
          </w:p>
        </w:tc>
        <w:tc>
          <w:tcPr>
            <w:tcW w:w="7324" w:type="dxa"/>
            <w:vAlign w:val="center"/>
          </w:tcPr>
          <w:p w14:paraId="35C3933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☑已确定监理单位</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未确定监理单位</w:t>
            </w:r>
          </w:p>
        </w:tc>
      </w:tr>
      <w:tr w14:paraId="72D9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6D18026">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12</w:t>
            </w:r>
          </w:p>
        </w:tc>
        <w:tc>
          <w:tcPr>
            <w:tcW w:w="2080" w:type="dxa"/>
            <w:vAlign w:val="center"/>
          </w:tcPr>
          <w:p w14:paraId="0E2E202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建设内容和规模</w:t>
            </w:r>
          </w:p>
        </w:tc>
        <w:tc>
          <w:tcPr>
            <w:tcW w:w="7324" w:type="dxa"/>
            <w:vAlign w:val="center"/>
          </w:tcPr>
          <w:p w14:paraId="1A95272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□建设规模：</w:t>
            </w:r>
            <w:r>
              <w:rPr>
                <w:rFonts w:ascii="宋体" w:hAnsi="宋体" w:cs="宋体"/>
                <w:color w:val="000000" w:themeColor="text1"/>
                <w:highlight w:val="none"/>
                <w:lang w:eastAsia="zh-CN"/>
                <w14:textFill>
                  <w14:solidFill>
                    <w14:schemeClr w14:val="tx1"/>
                  </w14:solidFill>
                </w14:textFill>
              </w:rPr>
              <w:t>/</w:t>
            </w:r>
          </w:p>
          <w:p w14:paraId="670CD87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建设内容：</w:t>
            </w:r>
            <w:r>
              <w:rPr>
                <w:rFonts w:hint="eastAsia" w:ascii="宋体" w:hAnsi="宋体" w:cs="宋体"/>
                <w:color w:val="000000" w:themeColor="text1"/>
                <w:highlight w:val="none"/>
                <w:lang w:val="en-US" w:eastAsia="zh-CN"/>
                <w14:textFill>
                  <w14:solidFill>
                    <w14:schemeClr w14:val="tx1"/>
                  </w14:solidFill>
                </w14:textFill>
              </w:rPr>
              <w:t>闸坝改造、装饰景墙、草坡台地、景观廊盒、悬挑平台、健身驿站、儿童游乐设施、电箱美化、跑步道、漫步道、无障碍台阶改造等。</w:t>
            </w:r>
            <w:r>
              <w:rPr>
                <w:rFonts w:hint="eastAsia" w:ascii="宋体" w:hAnsi="宋体" w:cs="宋体"/>
                <w:color w:val="000000" w:themeColor="text1"/>
                <w:highlight w:val="none"/>
                <w:lang w:eastAsia="zh-CN"/>
                <w14:textFill>
                  <w14:solidFill>
                    <w14:schemeClr w14:val="tx1"/>
                  </w14:solidFill>
                </w14:textFill>
              </w:rPr>
              <w:t>（最终以施工图纸及工程量清单为准）</w:t>
            </w:r>
          </w:p>
        </w:tc>
      </w:tr>
      <w:tr w14:paraId="3DDC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11E1B683">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13</w:t>
            </w:r>
          </w:p>
        </w:tc>
        <w:tc>
          <w:tcPr>
            <w:tcW w:w="2080" w:type="dxa"/>
            <w:vAlign w:val="center"/>
          </w:tcPr>
          <w:p w14:paraId="1B238533">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项目总投资</w:t>
            </w:r>
          </w:p>
        </w:tc>
        <w:tc>
          <w:tcPr>
            <w:tcW w:w="7324" w:type="dxa"/>
            <w:vAlign w:val="center"/>
          </w:tcPr>
          <w:p w14:paraId="3CB9C58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项目估算总投资700.00万元，其中：建安工程费606.18万元。</w:t>
            </w:r>
          </w:p>
        </w:tc>
      </w:tr>
      <w:tr w14:paraId="4D39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50EA9400">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14</w:t>
            </w:r>
          </w:p>
        </w:tc>
        <w:tc>
          <w:tcPr>
            <w:tcW w:w="2080" w:type="dxa"/>
            <w:vAlign w:val="center"/>
          </w:tcPr>
          <w:p w14:paraId="523CADD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招标范围</w:t>
            </w:r>
          </w:p>
        </w:tc>
        <w:tc>
          <w:tcPr>
            <w:tcW w:w="7324" w:type="dxa"/>
            <w:vAlign w:val="center"/>
          </w:tcPr>
          <w:p w14:paraId="49F3288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施工图纸和工程量清单范围内等所有工程。</w:t>
            </w:r>
          </w:p>
        </w:tc>
      </w:tr>
      <w:tr w14:paraId="2F55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3AAC5444">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15</w:t>
            </w:r>
          </w:p>
        </w:tc>
        <w:tc>
          <w:tcPr>
            <w:tcW w:w="2080" w:type="dxa"/>
            <w:vAlign w:val="center"/>
          </w:tcPr>
          <w:p w14:paraId="0029951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标段划分</w:t>
            </w:r>
          </w:p>
        </w:tc>
        <w:tc>
          <w:tcPr>
            <w:tcW w:w="7324" w:type="dxa"/>
            <w:vAlign w:val="center"/>
          </w:tcPr>
          <w:p w14:paraId="564850E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本招标项目不划分标段。</w:t>
            </w:r>
            <w:r>
              <w:rPr>
                <w:rFonts w:ascii="宋体" w:hAnsi="宋体" w:cs="宋体"/>
                <w:color w:val="000000" w:themeColor="text1"/>
                <w:highlight w:val="none"/>
                <w:lang w:eastAsia="zh-CN"/>
                <w14:textFill>
                  <w14:solidFill>
                    <w14:schemeClr w14:val="tx1"/>
                  </w14:solidFill>
                </w14:textFill>
              </w:rPr>
              <w:t xml:space="preserve"> </w:t>
            </w:r>
          </w:p>
        </w:tc>
      </w:tr>
      <w:tr w14:paraId="0E8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DD9EC57">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16</w:t>
            </w:r>
          </w:p>
        </w:tc>
        <w:tc>
          <w:tcPr>
            <w:tcW w:w="2080" w:type="dxa"/>
            <w:vAlign w:val="center"/>
          </w:tcPr>
          <w:p w14:paraId="5C4CB373">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工期</w:t>
            </w:r>
          </w:p>
        </w:tc>
        <w:tc>
          <w:tcPr>
            <w:tcW w:w="7324" w:type="dxa"/>
          </w:tcPr>
          <w:p w14:paraId="058D27B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本招标项目招标工期为</w:t>
            </w:r>
            <w:r>
              <w:rPr>
                <w:rFonts w:hint="eastAsia" w:ascii="宋体" w:hAnsi="宋体" w:cs="宋体"/>
                <w:color w:val="000000" w:themeColor="text1"/>
                <w:highlight w:val="none"/>
                <w:lang w:val="en-US" w:eastAsia="zh-CN"/>
                <w14:textFill>
                  <w14:solidFill>
                    <w14:schemeClr w14:val="tx1"/>
                  </w14:solidFill>
                </w14:textFill>
              </w:rPr>
              <w:t>24</w:t>
            </w:r>
            <w:r>
              <w:rPr>
                <w:rFonts w:hint="eastAsia" w:ascii="宋体" w:hAnsi="宋体" w:cs="宋体"/>
                <w:color w:val="000000" w:themeColor="text1"/>
                <w:highlight w:val="none"/>
                <w:lang w:eastAsia="zh-CN"/>
                <w14:textFill>
                  <w14:solidFill>
                    <w14:schemeClr w14:val="tx1"/>
                  </w14:solidFill>
                </w14:textFill>
              </w:rPr>
              <w:t>0个日历天。具体如下：</w:t>
            </w:r>
          </w:p>
          <w:p w14:paraId="133917E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总工期：</w:t>
            </w:r>
            <w:r>
              <w:rPr>
                <w:rFonts w:hint="eastAsia" w:ascii="宋体" w:hAnsi="宋体" w:cs="宋体"/>
                <w:color w:val="000000" w:themeColor="text1"/>
                <w:highlight w:val="none"/>
                <w:lang w:val="en-US" w:eastAsia="zh-CN"/>
                <w14:textFill>
                  <w14:solidFill>
                    <w14:schemeClr w14:val="tx1"/>
                  </w14:solidFill>
                </w14:textFill>
              </w:rPr>
              <w:t>24</w:t>
            </w:r>
            <w:r>
              <w:rPr>
                <w:rFonts w:hint="eastAsia" w:ascii="宋体" w:hAnsi="宋体" w:cs="宋体"/>
                <w:color w:val="000000" w:themeColor="text1"/>
                <w:highlight w:val="none"/>
                <w:lang w:eastAsia="zh-CN"/>
                <w14:textFill>
                  <w14:solidFill>
                    <w14:schemeClr w14:val="tx1"/>
                  </w14:solidFill>
                </w14:textFill>
              </w:rPr>
              <w:t>0天</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（日历天）。</w:t>
            </w:r>
          </w:p>
          <w:p w14:paraId="1057E2C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□计划开工日期：</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日（具体开工日期以合同为准）</w:t>
            </w:r>
          </w:p>
          <w:p w14:paraId="16A298B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□计划竣工日期：</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6C8C04C">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□除上述总工期外，发包人还要求以下阶段工期：</w:t>
            </w:r>
            <w:r>
              <w:rPr>
                <w:rFonts w:ascii="宋体" w:hAnsi="宋体" w:cs="宋体"/>
                <w:color w:val="000000" w:themeColor="text1"/>
                <w:highlight w:val="none"/>
                <w:lang w:eastAsia="zh-CN"/>
                <w14:textFill>
                  <w14:solidFill>
                    <w14:schemeClr w14:val="tx1"/>
                  </w14:solidFill>
                </w14:textFill>
              </w:rPr>
              <w:t xml:space="preserve">        </w:t>
            </w:r>
          </w:p>
        </w:tc>
      </w:tr>
      <w:tr w14:paraId="1F31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trPr>
        <w:tc>
          <w:tcPr>
            <w:tcW w:w="582" w:type="dxa"/>
            <w:vAlign w:val="center"/>
          </w:tcPr>
          <w:p w14:paraId="4BF04AAF">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17</w:t>
            </w:r>
          </w:p>
        </w:tc>
        <w:tc>
          <w:tcPr>
            <w:tcW w:w="2080" w:type="dxa"/>
            <w:vAlign w:val="center"/>
          </w:tcPr>
          <w:p w14:paraId="5C6E00BA">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质量标准</w:t>
            </w:r>
          </w:p>
        </w:tc>
        <w:tc>
          <w:tcPr>
            <w:tcW w:w="7324" w:type="dxa"/>
          </w:tcPr>
          <w:p w14:paraId="031EC1A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质量目标：</w:t>
            </w:r>
            <w:r>
              <w:rPr>
                <w:rFonts w:hint="eastAsia" w:ascii="宋体" w:hAnsi="宋体" w:cs="宋体"/>
                <w:color w:val="000000" w:themeColor="text1"/>
                <w:highlight w:val="none"/>
                <w:u w:val="single"/>
                <w:lang w:eastAsia="zh-CN"/>
                <w14:textFill>
                  <w14:solidFill>
                    <w14:schemeClr w14:val="tx1"/>
                  </w14:solidFill>
                </w14:textFill>
              </w:rPr>
              <w:t>合格</w:t>
            </w:r>
          </w:p>
          <w:p w14:paraId="4DF7F49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质量标准：</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符合现行国家有关工程施工质量验收规范和标准的要求。</w:t>
            </w:r>
          </w:p>
          <w:p w14:paraId="3C6F254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□优质工程要求：</w:t>
            </w:r>
            <w:r>
              <w:rPr>
                <w:rFonts w:hint="eastAsia" w:ascii="宋体" w:hAnsi="宋体" w:cs="宋体"/>
                <w:color w:val="000000" w:themeColor="text1"/>
                <w:highlight w:val="none"/>
                <w:u w:val="singl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w:t>
            </w:r>
          </w:p>
          <w:p w14:paraId="0EF66FF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工程优质费：</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□有：</w:t>
            </w:r>
            <w:r>
              <w:rPr>
                <w:rFonts w:ascii="宋体" w:hAnsi="宋体" w:cs="宋体"/>
                <w:color w:val="000000" w:themeColor="text1"/>
                <w:highlight w:val="none"/>
                <w:lang w:eastAsia="zh-CN"/>
                <w14:textFill>
                  <w14:solidFill>
                    <w14:schemeClr w14:val="tx1"/>
                  </w14:solidFill>
                </w14:textFill>
              </w:rPr>
              <w:t>/</w:t>
            </w:r>
          </w:p>
        </w:tc>
      </w:tr>
      <w:tr w14:paraId="5BCC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9B6735A">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18</w:t>
            </w:r>
          </w:p>
        </w:tc>
        <w:tc>
          <w:tcPr>
            <w:tcW w:w="2080" w:type="dxa"/>
            <w:vMerge w:val="restart"/>
            <w:vAlign w:val="center"/>
          </w:tcPr>
          <w:p w14:paraId="477432B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合同类型</w:t>
            </w:r>
          </w:p>
        </w:tc>
        <w:tc>
          <w:tcPr>
            <w:tcW w:w="7324" w:type="dxa"/>
          </w:tcPr>
          <w:p w14:paraId="4FCB5DD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单价合同：发承包双方约定以工程量清单及其综合单价进行合同价款计算、调整和确认的建设工程施工合同。</w:t>
            </w:r>
          </w:p>
          <w:p w14:paraId="47DBF17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4F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4F709FF8">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p>
        </w:tc>
        <w:tc>
          <w:tcPr>
            <w:tcW w:w="2080" w:type="dxa"/>
            <w:vMerge w:val="continue"/>
            <w:vAlign w:val="center"/>
          </w:tcPr>
          <w:p w14:paraId="2EB5DF5C">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p>
        </w:tc>
        <w:tc>
          <w:tcPr>
            <w:tcW w:w="7324" w:type="dxa"/>
          </w:tcPr>
          <w:p w14:paraId="1246A65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□总价合同：发承包双方约定以施工图及其预算和有关条件进行合同价款计算、调整和确认的建设工程施工合同。</w:t>
            </w:r>
            <w:r>
              <w:rPr>
                <w:rFonts w:ascii="宋体" w:hAnsi="宋体" w:cs="宋体"/>
                <w:color w:val="000000" w:themeColor="text1"/>
                <w:highlight w:val="none"/>
                <w:lang w:eastAsia="zh-CN"/>
                <w14:textFill>
                  <w14:solidFill>
                    <w14:schemeClr w14:val="tx1"/>
                  </w14:solidFill>
                </w14:textFill>
              </w:rPr>
              <w:t xml:space="preserve"> </w:t>
            </w:r>
          </w:p>
          <w:p w14:paraId="3B6809E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1BB3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13F8231D">
            <w:pPr>
              <w:spacing w:before="69" w:line="188" w:lineRule="auto"/>
              <w:ind w:left="205" w:leftChars="0"/>
              <w:jc w:val="both"/>
              <w:rPr>
                <w:rFonts w:hint="eastAsia" w:ascii="宋体" w:hAnsi="宋体" w:cs="宋体"/>
                <w:color w:val="000000" w:themeColor="text1"/>
                <w:spacing w:val="-3"/>
                <w:highlight w:val="none"/>
                <w:lang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19</w:t>
            </w:r>
          </w:p>
        </w:tc>
        <w:tc>
          <w:tcPr>
            <w:tcW w:w="2080" w:type="dxa"/>
            <w:vAlign w:val="center"/>
          </w:tcPr>
          <w:p w14:paraId="3167D7C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房屋建筑工程绿色建筑标准</w:t>
            </w:r>
          </w:p>
        </w:tc>
        <w:tc>
          <w:tcPr>
            <w:tcW w:w="7324" w:type="dxa"/>
            <w:vAlign w:val="center"/>
          </w:tcPr>
          <w:p w14:paraId="77CD57EF">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w:t>
            </w:r>
            <w:r>
              <w:rPr>
                <w:rFonts w:hint="eastAsia" w:ascii="宋体" w:hAnsi="宋体" w:cs="宋体"/>
                <w:color w:val="000000" w:themeColor="text1"/>
                <w:highlight w:val="none"/>
                <w:u w:val="single"/>
                <w:lang w:eastAsia="zh-CN"/>
                <w14:textFill>
                  <w14:solidFill>
                    <w14:schemeClr w14:val="tx1"/>
                  </w14:solidFill>
                </w14:textFill>
              </w:rPr>
              <w:t>不</w:t>
            </w:r>
            <w:r>
              <w:rPr>
                <w:rFonts w:hint="eastAsia" w:ascii="宋体" w:hAnsi="宋体" w:cs="宋体"/>
                <w:color w:val="000000" w:themeColor="text1"/>
                <w:highlight w:val="none"/>
                <w:lang w:eastAsia="zh-CN"/>
                <w14:textFill>
                  <w14:solidFill>
                    <w14:schemeClr w14:val="tx1"/>
                  </w14:solidFill>
                </w14:textFill>
              </w:rPr>
              <w:t>纳入绿色建设实施范围。</w:t>
            </w:r>
          </w:p>
        </w:tc>
      </w:tr>
      <w:tr w14:paraId="3603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4E9A2AF9">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20</w:t>
            </w:r>
          </w:p>
        </w:tc>
        <w:tc>
          <w:tcPr>
            <w:tcW w:w="2080" w:type="dxa"/>
            <w:vAlign w:val="center"/>
          </w:tcPr>
          <w:p w14:paraId="0B6F821B">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装配式建筑标准</w:t>
            </w:r>
          </w:p>
        </w:tc>
        <w:tc>
          <w:tcPr>
            <w:tcW w:w="7324" w:type="dxa"/>
            <w:vAlign w:val="center"/>
          </w:tcPr>
          <w:p w14:paraId="4FDEEBA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本招标项目</w:t>
            </w:r>
            <w:r>
              <w:rPr>
                <w:rFonts w:hint="eastAsia" w:ascii="宋体" w:hAnsi="宋体" w:cs="宋体"/>
                <w:color w:val="000000" w:themeColor="text1"/>
                <w:highlight w:val="none"/>
                <w:u w:val="single"/>
                <w:lang w:eastAsia="zh-CN"/>
                <w14:textFill>
                  <w14:solidFill>
                    <w14:schemeClr w14:val="tx1"/>
                  </w14:solidFill>
                </w14:textFill>
              </w:rPr>
              <w:t>不</w:t>
            </w:r>
            <w:r>
              <w:rPr>
                <w:rFonts w:hint="eastAsia" w:ascii="宋体" w:hAnsi="宋体" w:cs="宋体"/>
                <w:color w:val="000000" w:themeColor="text1"/>
                <w:highlight w:val="none"/>
                <w:lang w:eastAsia="zh-CN"/>
                <w14:textFill>
                  <w14:solidFill>
                    <w14:schemeClr w14:val="tx1"/>
                  </w14:solidFill>
                </w14:textFill>
              </w:rPr>
              <w:t>纳入装配式建造建设实施范围。</w:t>
            </w:r>
          </w:p>
        </w:tc>
      </w:tr>
      <w:tr w14:paraId="65A9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47EF2C0B">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21</w:t>
            </w:r>
          </w:p>
        </w:tc>
        <w:tc>
          <w:tcPr>
            <w:tcW w:w="2080" w:type="dxa"/>
            <w:vAlign w:val="center"/>
          </w:tcPr>
          <w:p w14:paraId="4E9CFE01">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投标保证</w:t>
            </w:r>
          </w:p>
        </w:tc>
        <w:tc>
          <w:tcPr>
            <w:tcW w:w="7324" w:type="dxa"/>
            <w:vAlign w:val="center"/>
          </w:tcPr>
          <w:p w14:paraId="781209B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投标人须缴纳金额为人民币5万元的投标保证。 </w:t>
            </w:r>
          </w:p>
          <w:p w14:paraId="05F563B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投标保证的形式包括投标保证金、投标保证担保、投标保证保险三种，由投标人自主选择。</w:t>
            </w:r>
          </w:p>
          <w:p w14:paraId="619BF2D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3900997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15F6136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F2B8EC1">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0DC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shd w:val="clear" w:color="auto" w:fill="auto"/>
            <w:vAlign w:val="center"/>
          </w:tcPr>
          <w:p w14:paraId="2E58E417">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22</w:t>
            </w:r>
          </w:p>
        </w:tc>
        <w:tc>
          <w:tcPr>
            <w:tcW w:w="2080" w:type="dxa"/>
            <w:vAlign w:val="center"/>
          </w:tcPr>
          <w:p w14:paraId="23331D20">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发包人提供材料和工程设备</w:t>
            </w:r>
          </w:p>
        </w:tc>
        <w:tc>
          <w:tcPr>
            <w:tcW w:w="7324" w:type="dxa"/>
            <w:vAlign w:val="center"/>
          </w:tcPr>
          <w:p w14:paraId="7AF11523">
            <w:pPr>
              <w:widowControl w:val="0"/>
              <w:kinsoku/>
              <w:wordWrap w:val="0"/>
              <w:autoSpaceDE/>
              <w:autoSpaceDN/>
              <w:spacing w:line="400" w:lineRule="exact"/>
              <w:ind w:firstLine="210" w:firstLineChars="100"/>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发包人提供材料和工程设备：</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无</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□有：</w:t>
            </w:r>
          </w:p>
        </w:tc>
      </w:tr>
      <w:tr w14:paraId="198E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shd w:val="clear" w:color="auto" w:fill="auto"/>
            <w:vAlign w:val="center"/>
          </w:tcPr>
          <w:p w14:paraId="51511443">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23</w:t>
            </w:r>
          </w:p>
        </w:tc>
        <w:tc>
          <w:tcPr>
            <w:tcW w:w="2080" w:type="dxa"/>
            <w:vAlign w:val="center"/>
          </w:tcPr>
          <w:p w14:paraId="2E83376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承包人提供材料和工程设备</w:t>
            </w:r>
          </w:p>
        </w:tc>
        <w:tc>
          <w:tcPr>
            <w:tcW w:w="7324" w:type="dxa"/>
          </w:tcPr>
          <w:p w14:paraId="7AF0C42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01A106C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□其它说明：鼓励承包人积极采购环保产品进行施工。</w:t>
            </w:r>
          </w:p>
        </w:tc>
      </w:tr>
      <w:tr w14:paraId="3DBF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shd w:val="clear" w:color="auto" w:fill="auto"/>
            <w:vAlign w:val="center"/>
          </w:tcPr>
          <w:p w14:paraId="0CDD662A">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24</w:t>
            </w:r>
          </w:p>
        </w:tc>
        <w:tc>
          <w:tcPr>
            <w:tcW w:w="2080" w:type="dxa"/>
            <w:vAlign w:val="center"/>
          </w:tcPr>
          <w:p w14:paraId="24A5091A">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最高投标限价</w:t>
            </w:r>
          </w:p>
        </w:tc>
        <w:tc>
          <w:tcPr>
            <w:tcW w:w="7324" w:type="dxa"/>
            <w:vAlign w:val="center"/>
          </w:tcPr>
          <w:p w14:paraId="6A5AF03D">
            <w:pPr>
              <w:widowControl w:val="0"/>
              <w:kinsoku/>
              <w:wordWrap w:val="0"/>
              <w:autoSpaceDE/>
              <w:autoSpaceDN/>
              <w:spacing w:line="400" w:lineRule="exact"/>
              <w:ind w:firstLine="401" w:firstLineChars="1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本次招标项目最高投标限价为人民币(大写)：伍佰捌拾叁万伍仟叁佰叁拾玖元伍角玖分（￥5835339.59元）。其中：暂列金额￥229586.54元，专业工程暂估价￥160202.90元，安全生产措施费（不得低于）￥138736.54元。</w:t>
            </w:r>
          </w:p>
        </w:tc>
      </w:tr>
      <w:tr w14:paraId="3D86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shd w:val="clear" w:color="auto" w:fill="auto"/>
            <w:vAlign w:val="center"/>
          </w:tcPr>
          <w:p w14:paraId="6E582979">
            <w:pPr>
              <w:spacing w:before="69" w:line="188" w:lineRule="auto"/>
              <w:ind w:left="205" w:leftChars="0"/>
              <w:jc w:val="both"/>
              <w:rPr>
                <w:rFonts w:hint="eastAsia" w:ascii="宋体" w:hAnsi="宋体" w:cs="宋体"/>
                <w:color w:val="000000" w:themeColor="text1"/>
                <w:spacing w:val="-3"/>
                <w:highlight w:val="none"/>
                <w:lang w:val="en-US" w:eastAsia="en-US"/>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25</w:t>
            </w:r>
          </w:p>
        </w:tc>
        <w:tc>
          <w:tcPr>
            <w:tcW w:w="2080" w:type="dxa"/>
            <w:vAlign w:val="center"/>
          </w:tcPr>
          <w:p w14:paraId="473BFAB9">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投标人的投标报价</w:t>
            </w:r>
          </w:p>
        </w:tc>
        <w:tc>
          <w:tcPr>
            <w:tcW w:w="7324" w:type="dxa"/>
            <w:vAlign w:val="center"/>
          </w:tcPr>
          <w:p w14:paraId="630E571C">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830A71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投标报价方式：</w:t>
            </w:r>
            <w:r>
              <w:rPr>
                <w:rFonts w:ascii="宋体" w:hAnsi="宋体" w:cs="宋体"/>
                <w:color w:val="000000" w:themeColor="text1"/>
                <w:highlight w:val="none"/>
                <w:lang w:eastAsia="zh-CN"/>
                <w14:textFill>
                  <w14:solidFill>
                    <w14:schemeClr w14:val="tx1"/>
                  </w14:solidFill>
                </w14:textFill>
              </w:rPr>
              <w:t xml:space="preserve"> </w:t>
            </w: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工程量清单</w:t>
            </w:r>
            <w:r>
              <w:rPr>
                <w:rFonts w:hint="eastAsia" w:ascii="宋体" w:hAnsi="宋体" w:cs="宋体"/>
                <w:color w:val="000000" w:themeColor="text1"/>
                <w:highlight w:val="none"/>
                <w:lang w:val="en-US" w:eastAsia="zh-CN"/>
                <w14:textFill>
                  <w14:solidFill>
                    <w14:schemeClr w14:val="tx1"/>
                  </w14:solidFill>
                </w14:textFill>
              </w:rPr>
              <w:t>报价</w:t>
            </w:r>
          </w:p>
        </w:tc>
      </w:tr>
      <w:tr w14:paraId="14DC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shd w:val="clear" w:color="auto" w:fill="auto"/>
            <w:vAlign w:val="center"/>
          </w:tcPr>
          <w:p w14:paraId="77D84F1E">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26</w:t>
            </w:r>
          </w:p>
        </w:tc>
        <w:tc>
          <w:tcPr>
            <w:tcW w:w="2080" w:type="dxa"/>
            <w:vAlign w:val="center"/>
          </w:tcPr>
          <w:p w14:paraId="406026D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投标报价风险</w:t>
            </w:r>
          </w:p>
        </w:tc>
        <w:tc>
          <w:tcPr>
            <w:tcW w:w="7324" w:type="dxa"/>
            <w:vAlign w:val="center"/>
          </w:tcPr>
          <w:p w14:paraId="43BFB49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投标人依据招标文件约定自行考虑风险因素，一旦中标，投标报价（合同价）除合同另有约定外将不因市场变化而调整。</w:t>
            </w:r>
          </w:p>
          <w:p w14:paraId="2C7FE99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投标报价中应包括工程量清单项目所发生的人工费、材料费、机具费、管理费、利润、措施项目费、其它项目费、税金、暂列金额、暂估价以及所有风险、责任等各项费用。</w:t>
            </w:r>
          </w:p>
          <w:p w14:paraId="422FF19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人工费、材料费、机具费、管理费、利润、措施项目费（不含安全生产措施费）投标人漏报或不报，招标人视为有关费用已包括在工程量清单项目的其它单价及合价中不予另外增加。</w:t>
            </w:r>
          </w:p>
          <w:p w14:paraId="4453CAC7">
            <w:pPr>
              <w:widowControl w:val="0"/>
              <w:kinsoku/>
              <w:wordWrap w:val="0"/>
              <w:autoSpaceDE/>
              <w:autoSpaceDN/>
              <w:spacing w:line="400" w:lineRule="exact"/>
              <w:ind w:firstLine="191" w:firstLineChars="91"/>
              <w:jc w:val="both"/>
              <w:textAlignment w:val="auto"/>
              <w:rPr>
                <w:rFonts w:hint="eastAsia" w:ascii="宋体" w:hAnsi="宋体" w:cs="宋体"/>
                <w:b/>
                <w:bCs/>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b/>
                <w:bCs/>
                <w:color w:val="000000" w:themeColor="text1"/>
                <w:highlight w:val="none"/>
                <w:lang w:eastAsia="zh-CN"/>
                <w14:textFill>
                  <w14:solidFill>
                    <w14:schemeClr w14:val="tx1"/>
                  </w14:solidFill>
                </w14:textFill>
              </w:rPr>
              <w:t>措施项目中的安全生产措施应单独列项，费用不可竞争，且应符合《企业安全生产费用提取和使用管理办法》（财资〔</w:t>
            </w:r>
            <w:r>
              <w:rPr>
                <w:rFonts w:ascii="宋体" w:hAnsi="宋体" w:cs="宋体"/>
                <w:b/>
                <w:bCs/>
                <w:color w:val="000000" w:themeColor="text1"/>
                <w:highlight w:val="none"/>
                <w:lang w:eastAsia="zh-CN"/>
                <w14:textFill>
                  <w14:solidFill>
                    <w14:schemeClr w14:val="tx1"/>
                  </w14:solidFill>
                </w14:textFill>
              </w:rPr>
              <w:t>2022</w:t>
            </w:r>
            <w:r>
              <w:rPr>
                <w:rFonts w:hint="eastAsia" w:ascii="宋体" w:hAnsi="宋体" w:cs="宋体"/>
                <w:b/>
                <w:bCs/>
                <w:color w:val="000000" w:themeColor="text1"/>
                <w:highlight w:val="none"/>
                <w:lang w:eastAsia="zh-CN"/>
                <w14:textFill>
                  <w14:solidFill>
                    <w14:schemeClr w14:val="tx1"/>
                  </w14:solidFill>
                </w14:textFill>
              </w:rPr>
              <w:t>〕</w:t>
            </w:r>
            <w:r>
              <w:rPr>
                <w:rFonts w:ascii="宋体" w:hAnsi="宋体" w:cs="宋体"/>
                <w:b/>
                <w:bCs/>
                <w:color w:val="000000" w:themeColor="text1"/>
                <w:highlight w:val="none"/>
                <w:lang w:eastAsia="zh-CN"/>
                <w14:textFill>
                  <w14:solidFill>
                    <w14:schemeClr w14:val="tx1"/>
                  </w14:solidFill>
                </w14:textFill>
              </w:rPr>
              <w:t>136</w:t>
            </w:r>
            <w:r>
              <w:rPr>
                <w:rFonts w:hint="eastAsia" w:ascii="宋体" w:hAnsi="宋体" w:cs="宋体"/>
                <w:b/>
                <w:bCs/>
                <w:color w:val="000000" w:themeColor="text1"/>
                <w:highlight w:val="none"/>
                <w:lang w:eastAsia="zh-CN"/>
                <w14:textFill>
                  <w14:solidFill>
                    <w14:schemeClr w14:val="tx1"/>
                  </w14:solidFill>
                </w14:textFill>
              </w:rPr>
              <w:t>号）及我省有关文件规定。</w:t>
            </w:r>
          </w:p>
          <w:p w14:paraId="5D97127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投标人应按照招标文件提供的工程量清单逐项填写单价和合价，投标人未填写的项目，招标人将视为此项费用已包括在工程量清单项目的其它单价及合价中不予另外增加。</w:t>
            </w:r>
          </w:p>
          <w:p w14:paraId="07ACB88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投标人应按《建设工程工程量清单计价标准》（</w:t>
            </w:r>
            <w:r>
              <w:rPr>
                <w:rFonts w:ascii="宋体" w:hAnsi="宋体" w:cs="宋体"/>
                <w:color w:val="000000" w:themeColor="text1"/>
                <w:highlight w:val="none"/>
                <w:lang w:eastAsia="zh-CN"/>
                <w14:textFill>
                  <w14:solidFill>
                    <w14:schemeClr w14:val="tx1"/>
                  </w14:solidFill>
                </w14:textFill>
              </w:rPr>
              <w:t>GB/T 50500-2024</w:t>
            </w:r>
            <w:r>
              <w:rPr>
                <w:rFonts w:hint="eastAsia" w:ascii="宋体" w:hAnsi="宋体" w:cs="宋体"/>
                <w:color w:val="000000" w:themeColor="text1"/>
                <w:highlight w:val="none"/>
                <w:lang w:eastAsia="zh-CN"/>
                <w14:textFill>
                  <w14:solidFill>
                    <w14:schemeClr w14:val="tx1"/>
                  </w14:solidFill>
                </w14:textFill>
              </w:rPr>
              <w:t>）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82FBD3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招标人向投标人提供的有关施工现场资料及数据，是招标人现有的能使投标人利用的资料，招标人对投标人据此作出的推论及理解概不负责。</w:t>
            </w:r>
          </w:p>
          <w:p w14:paraId="2A7B3E0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550751D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MS Mincho" w:hAnsi="MS Mincho" w:eastAsia="MS Mincho" w:cs="MS Mincho"/>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错漏项的认定。中标人已标价工程量清单中，任一清单项目未填报价格或价格为零的，招标人将视为此项费用已包括在工程量清单项目的其它单价及合价中不予另外增加。</w:t>
            </w:r>
          </w:p>
        </w:tc>
      </w:tr>
      <w:tr w14:paraId="7806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shd w:val="clear" w:color="auto" w:fill="auto"/>
            <w:vAlign w:val="center"/>
          </w:tcPr>
          <w:p w14:paraId="5D6C9286">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27</w:t>
            </w:r>
          </w:p>
        </w:tc>
        <w:tc>
          <w:tcPr>
            <w:tcW w:w="2080" w:type="dxa"/>
            <w:vAlign w:val="center"/>
          </w:tcPr>
          <w:p w14:paraId="293E01BD">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投标费用</w:t>
            </w:r>
          </w:p>
        </w:tc>
        <w:tc>
          <w:tcPr>
            <w:tcW w:w="7324" w:type="dxa"/>
            <w:vAlign w:val="center"/>
          </w:tcPr>
          <w:p w14:paraId="4AD5681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投标人自行承担编制与递交投标文件的一切费用。</w:t>
            </w:r>
          </w:p>
        </w:tc>
      </w:tr>
      <w:tr w14:paraId="031D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5D48724">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28</w:t>
            </w:r>
          </w:p>
        </w:tc>
        <w:tc>
          <w:tcPr>
            <w:tcW w:w="2080" w:type="dxa"/>
            <w:vAlign w:val="center"/>
          </w:tcPr>
          <w:p w14:paraId="355130B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投标人资格要求</w:t>
            </w:r>
          </w:p>
        </w:tc>
        <w:tc>
          <w:tcPr>
            <w:tcW w:w="7324" w:type="dxa"/>
            <w:vAlign w:val="center"/>
          </w:tcPr>
          <w:p w14:paraId="06C7B98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本次招标</w:t>
            </w:r>
            <w:r>
              <w:rPr>
                <w:rFonts w:hint="eastAsia" w:ascii="宋体" w:hAnsi="宋体" w:cs="宋体"/>
                <w:color w:val="000000" w:themeColor="text1"/>
                <w:highlight w:val="none"/>
                <w:u w:val="single"/>
                <w:lang w:eastAsia="zh-CN"/>
                <w14:textFill>
                  <w14:solidFill>
                    <w14:schemeClr w14:val="tx1"/>
                  </w14:solidFill>
                </w14:textFill>
              </w:rPr>
              <w:t>不接受</w:t>
            </w:r>
            <w:r>
              <w:rPr>
                <w:rFonts w:hint="eastAsia" w:ascii="宋体" w:hAnsi="宋体" w:cs="宋体"/>
                <w:color w:val="000000" w:themeColor="text1"/>
                <w:highlight w:val="none"/>
                <w:lang w:eastAsia="zh-CN"/>
                <w14:textFill>
                  <w14:solidFill>
                    <w14:schemeClr w14:val="tx1"/>
                  </w14:solidFill>
                </w14:textFill>
              </w:rPr>
              <w:t>联合体投标。</w:t>
            </w:r>
          </w:p>
          <w:p w14:paraId="37241A20">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．资质要求</w:t>
            </w:r>
          </w:p>
          <w:p w14:paraId="7F0B010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2.1 </w:t>
            </w:r>
            <w:r>
              <w:rPr>
                <w:rFonts w:hint="eastAsia" w:ascii="宋体" w:hAnsi="宋体" w:cs="宋体"/>
                <w:color w:val="000000" w:themeColor="text1"/>
                <w:highlight w:val="none"/>
                <w:lang w:eastAsia="zh-CN"/>
                <w14:textFill>
                  <w14:solidFill>
                    <w14:schemeClr w14:val="tx1"/>
                  </w14:solidFill>
                </w14:textFill>
              </w:rPr>
              <w:t>投标人须具备独立法人资格，按国家法律经营。</w:t>
            </w:r>
          </w:p>
          <w:p w14:paraId="6434889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2.2 </w:t>
            </w:r>
            <w:r>
              <w:rPr>
                <w:rFonts w:hint="eastAsia" w:ascii="宋体" w:hAnsi="宋体" w:cs="宋体"/>
                <w:color w:val="000000" w:themeColor="text1"/>
                <w:highlight w:val="none"/>
                <w:lang w:eastAsia="zh-CN"/>
                <w14:textFill>
                  <w14:solidFill>
                    <w14:schemeClr w14:val="tx1"/>
                  </w14:solidFill>
                </w14:textFill>
              </w:rPr>
              <w:t>投标人须持有建设行政主管部门颁发的企业资质证书及安全生产许可证。</w:t>
            </w:r>
          </w:p>
          <w:p w14:paraId="4E682713">
            <w:pPr>
              <w:widowControl w:val="0"/>
              <w:kinsoku/>
              <w:wordWrap w:val="0"/>
              <w:autoSpaceDE/>
              <w:autoSpaceDN/>
              <w:spacing w:line="400" w:lineRule="exact"/>
              <w:ind w:firstLine="191" w:firstLineChars="91"/>
              <w:jc w:val="both"/>
              <w:textAlignment w:val="auto"/>
              <w:rPr>
                <w:rFonts w:hint="eastAsia" w:ascii="宋体" w:hAnsi="宋体" w:cs="宋体"/>
                <w:b/>
                <w:bCs/>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2.3 </w:t>
            </w:r>
            <w:r>
              <w:rPr>
                <w:rFonts w:hint="eastAsia" w:ascii="宋体" w:hAnsi="宋体" w:cs="宋体"/>
                <w:color w:val="000000" w:themeColor="text1"/>
                <w:highlight w:val="none"/>
                <w:lang w:eastAsia="zh-CN"/>
                <w14:textFill>
                  <w14:solidFill>
                    <w14:schemeClr w14:val="tx1"/>
                  </w14:solidFill>
                </w14:textFill>
              </w:rPr>
              <w:t>投标人须具备以下资质：</w:t>
            </w:r>
            <w:r>
              <w:rPr>
                <w:rFonts w:hint="eastAsia" w:ascii="宋体" w:hAnsi="宋体" w:cs="宋体"/>
                <w:b/>
                <w:bCs/>
                <w:color w:val="000000" w:themeColor="text1"/>
                <w:highlight w:val="none"/>
                <w:lang w:eastAsia="zh-CN"/>
                <w14:textFill>
                  <w14:solidFill>
                    <w14:schemeClr w14:val="tx1"/>
                  </w14:solidFill>
                </w14:textFill>
              </w:rPr>
              <w:t>市政公用工程施工总承包三级以上（含三级）资质。</w:t>
            </w:r>
          </w:p>
          <w:p w14:paraId="0CAFDC2C">
            <w:pPr>
              <w:widowControl w:val="0"/>
              <w:kinsoku/>
              <w:wordWrap w:val="0"/>
              <w:autoSpaceDE/>
              <w:autoSpaceDN/>
              <w:spacing w:line="400" w:lineRule="exact"/>
              <w:ind w:right="5"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2.4 </w:t>
            </w:r>
            <w:r>
              <w:rPr>
                <w:rFonts w:hint="eastAsia" w:ascii="宋体" w:hAnsi="宋体" w:cs="宋体"/>
                <w:color w:val="000000" w:themeColor="text1"/>
                <w:highlight w:val="none"/>
                <w:lang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19E366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．相关人员要求</w:t>
            </w:r>
          </w:p>
          <w:p w14:paraId="3D9A3D5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3.1  </w:t>
            </w:r>
            <w:r>
              <w:rPr>
                <w:rFonts w:hint="eastAsia" w:ascii="宋体" w:hAnsi="宋体" w:cs="宋体"/>
                <w:color w:val="000000" w:themeColor="text1"/>
                <w:highlight w:val="none"/>
                <w:lang w:eastAsia="zh-CN"/>
                <w14:textFill>
                  <w14:solidFill>
                    <w14:schemeClr w14:val="tx1"/>
                  </w14:solidFill>
                </w14:textFill>
              </w:rPr>
              <w:t>拟派项目经理为</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b/>
                <w:bCs/>
                <w:color w:val="000000" w:themeColor="text1"/>
                <w:highlight w:val="none"/>
                <w:u w:val="single"/>
                <w:lang w:eastAsia="zh-CN"/>
                <w14:textFill>
                  <w14:solidFill>
                    <w14:schemeClr w14:val="tx1"/>
                  </w14:solidFill>
                </w14:textFill>
              </w:rPr>
              <w:t>市政公用工程</w:t>
            </w:r>
            <w:r>
              <w:rPr>
                <w:rFonts w:ascii="宋体" w:hAnsi="宋体" w:cs="宋体"/>
                <w:b/>
                <w:bCs/>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专业</w:t>
            </w:r>
            <w:r>
              <w:rPr>
                <w:rFonts w:hint="eastAsia" w:ascii="宋体" w:hAnsi="宋体" w:cs="宋体"/>
                <w:color w:val="000000" w:themeColor="text1"/>
                <w:sz w:val="22"/>
                <w:highlight w:val="none"/>
                <w:lang w:eastAsia="zh-CN"/>
                <w14:textFill>
                  <w14:solidFill>
                    <w14:schemeClr w14:val="tx1"/>
                  </w14:solidFill>
                </w14:textFill>
              </w:rPr>
              <w:t>一级或二级注册建造师</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cs="宋体"/>
                <w:color w:val="000000" w:themeColor="text1"/>
                <w:highlight w:val="none"/>
                <w:lang w:eastAsia="zh-CN"/>
                <w14:textFill>
                  <w14:solidFill>
                    <w14:schemeClr w14:val="tx1"/>
                  </w14:solidFill>
                </w14:textFill>
              </w:rPr>
              <w:t>。同时均须具备有效安全生产考核合格证明（</w:t>
            </w:r>
            <w:r>
              <w:rPr>
                <w:rFonts w:ascii="宋体" w:hAnsi="宋体" w:cs="宋体"/>
                <w:color w:val="000000" w:themeColor="text1"/>
                <w:highlight w:val="none"/>
                <w:lang w:eastAsia="zh-CN"/>
                <w14:textFill>
                  <w14:solidFill>
                    <w14:schemeClr w14:val="tx1"/>
                  </w14:solidFill>
                </w14:textFill>
              </w:rPr>
              <w:t xml:space="preserve">B </w:t>
            </w:r>
            <w:r>
              <w:rPr>
                <w:rFonts w:hint="eastAsia" w:ascii="宋体" w:hAnsi="宋体" w:cs="宋体"/>
                <w:color w:val="000000" w:themeColor="text1"/>
                <w:highlight w:val="none"/>
                <w:lang w:eastAsia="zh-CN"/>
                <w14:textFill>
                  <w14:solidFill>
                    <w14:schemeClr w14:val="tx1"/>
                  </w14:solidFill>
                </w14:textFill>
              </w:rPr>
              <w:t>证），且未担任其他在施（包括已中标未开工、已开工未竣工）建设工程项目的项目经理。</w:t>
            </w:r>
          </w:p>
          <w:p w14:paraId="61306C0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3.2 </w:t>
            </w:r>
            <w:r>
              <w:rPr>
                <w:rFonts w:hint="eastAsia" w:ascii="宋体" w:hAnsi="宋体" w:cs="宋体"/>
                <w:color w:val="000000" w:themeColor="text1"/>
                <w:highlight w:val="none"/>
                <w:lang w:eastAsia="zh-CN"/>
                <w14:textFill>
                  <w14:solidFill>
                    <w14:schemeClr w14:val="tx1"/>
                  </w14:solidFill>
                </w14:textFill>
              </w:rPr>
              <w:t>拟派项目技术负责人须具备</w:t>
            </w:r>
            <w:r>
              <w:rPr>
                <w:rFonts w:hint="eastAsia" w:ascii="宋体" w:hAnsi="宋体" w:cs="宋体"/>
                <w:b/>
                <w:bCs/>
                <w:color w:val="000000" w:themeColor="text1"/>
                <w:highlight w:val="none"/>
                <w:u w:val="single"/>
                <w:lang w:eastAsia="zh-CN"/>
                <w14:textFill>
                  <w14:solidFill>
                    <w14:schemeClr w14:val="tx1"/>
                  </w14:solidFill>
                </w14:textFill>
              </w:rPr>
              <w:t>市政工程</w:t>
            </w:r>
            <w:r>
              <w:rPr>
                <w:rFonts w:hint="eastAsia" w:ascii="宋体" w:hAnsi="宋体" w:cs="宋体"/>
                <w:color w:val="000000" w:themeColor="text1"/>
                <w:highlight w:val="none"/>
                <w:lang w:eastAsia="zh-CN"/>
                <w14:textFill>
                  <w14:solidFill>
                    <w14:schemeClr w14:val="tx1"/>
                  </w14:solidFill>
                </w14:textFill>
              </w:rPr>
              <w:t>相关专业中级或以上技术职称。</w:t>
            </w:r>
          </w:p>
          <w:p w14:paraId="19AE1E1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3.3 </w:t>
            </w:r>
            <w:r>
              <w:rPr>
                <w:rFonts w:hint="eastAsia" w:ascii="宋体" w:hAnsi="宋体" w:cs="宋体"/>
                <w:color w:val="000000" w:themeColor="text1"/>
                <w:highlight w:val="none"/>
                <w:lang w:eastAsia="zh-CN"/>
                <w14:textFill>
                  <w14:solidFill>
                    <w14:schemeClr w14:val="tx1"/>
                  </w14:solidFill>
                </w14:textFill>
              </w:rPr>
              <w:t>投标人拟派专职安全生产管理人员须具备有效安全生产考核合格证明（</w:t>
            </w:r>
            <w:r>
              <w:rPr>
                <w:rFonts w:ascii="宋体" w:hAnsi="宋体" w:cs="宋体"/>
                <w:color w:val="000000" w:themeColor="text1"/>
                <w:highlight w:val="none"/>
                <w:lang w:eastAsia="zh-CN"/>
                <w14:textFill>
                  <w14:solidFill>
                    <w14:schemeClr w14:val="tx1"/>
                  </w14:solidFill>
                </w14:textFill>
              </w:rPr>
              <w:t>C</w:t>
            </w:r>
            <w:r>
              <w:rPr>
                <w:rFonts w:hint="eastAsia" w:ascii="宋体" w:hAnsi="宋体" w:cs="宋体"/>
                <w:color w:val="000000" w:themeColor="text1"/>
                <w:highlight w:val="none"/>
                <w:lang w:eastAsia="zh-CN"/>
                <w14:textFill>
                  <w14:solidFill>
                    <w14:schemeClr w14:val="tx1"/>
                  </w14:solidFill>
                </w14:textFill>
              </w:rPr>
              <w:t>证，安全生产考核合格证书或“广东省建筑施工企业管理人员安全生产考核系统”考核合格信息打印页），且不少于</w:t>
            </w:r>
            <w:r>
              <w:rPr>
                <w:rFonts w:ascii="宋体" w:hAnsi="宋体" w:cs="宋体"/>
                <w:color w:val="000000" w:themeColor="text1"/>
                <w:highlight w:val="none"/>
                <w:u w:val="single"/>
                <w:lang w:eastAsia="zh-CN"/>
                <w14:textFill>
                  <w14:solidFill>
                    <w14:schemeClr w14:val="tx1"/>
                  </w14:solidFill>
                </w14:textFill>
              </w:rPr>
              <w:t xml:space="preserve"> 1 </w:t>
            </w:r>
            <w:r>
              <w:rPr>
                <w:rFonts w:hint="eastAsia" w:ascii="宋体" w:hAnsi="宋体" w:cs="宋体"/>
                <w:color w:val="000000" w:themeColor="text1"/>
                <w:highlight w:val="none"/>
                <w:lang w:eastAsia="zh-CN"/>
                <w14:textFill>
                  <w14:solidFill>
                    <w14:schemeClr w14:val="tx1"/>
                  </w14:solidFill>
                </w14:textFill>
              </w:rPr>
              <w:t>人。</w:t>
            </w:r>
          </w:p>
          <w:p w14:paraId="47C448D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3.4 </w:t>
            </w:r>
            <w:r>
              <w:rPr>
                <w:rFonts w:hint="eastAsia" w:ascii="宋体" w:hAnsi="宋体" w:cs="宋体"/>
                <w:color w:val="000000" w:themeColor="text1"/>
                <w:highlight w:val="none"/>
                <w:lang w:eastAsia="zh-CN"/>
                <w14:textFill>
                  <w14:solidFill>
                    <w14:schemeClr w14:val="tx1"/>
                  </w14:solidFill>
                </w14:textFill>
              </w:rPr>
              <w:t>投标人（包括组成联合体的所有成员单位）与其拟派往本项目管理机构的所有人员之间必须具备合法、唯一的劳动聘用关系（提供社保缴纳证明或劳动合同）。拟派人员中具备注册执业资格的，其注册单位须与投标人保持一致。</w:t>
            </w:r>
          </w:p>
          <w:p w14:paraId="502C4C8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 </w:t>
            </w:r>
            <w:r>
              <w:rPr>
                <w:rFonts w:hint="eastAsia" w:ascii="宋体" w:hAnsi="宋体" w:cs="宋体"/>
                <w:color w:val="000000" w:themeColor="text1"/>
                <w:highlight w:val="none"/>
                <w:lang w:eastAsia="zh-CN"/>
                <w14:textFill>
                  <w14:solidFill>
                    <w14:schemeClr w14:val="tx1"/>
                  </w14:solidFill>
                </w14:textFill>
              </w:rPr>
              <w:t>．禁止投标条款：</w:t>
            </w:r>
          </w:p>
          <w:p w14:paraId="4E81D09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4.1  </w:t>
            </w:r>
            <w:r>
              <w:rPr>
                <w:rFonts w:hint="eastAsia" w:ascii="宋体" w:hAnsi="宋体" w:cs="宋体"/>
                <w:color w:val="000000" w:themeColor="text1"/>
                <w:highlight w:val="none"/>
                <w:lang w:eastAsia="zh-CN"/>
                <w14:textFill>
                  <w14:solidFill>
                    <w14:schemeClr w14:val="tx1"/>
                  </w14:solidFill>
                </w14:textFill>
              </w:rPr>
              <w:t>投标人不得存在下列情形之一：</w:t>
            </w:r>
          </w:p>
          <w:p w14:paraId="652CAF2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）为招标人不具有独立法人资格的附属机构（单位）；</w:t>
            </w:r>
          </w:p>
          <w:p w14:paraId="7E48A47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）为本招标项目前期准备提供设计或咨询服务的；</w:t>
            </w:r>
          </w:p>
          <w:p w14:paraId="43DA4AA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）与本招标项目的其他投标人为同一个单位负责人；</w:t>
            </w:r>
          </w:p>
          <w:p w14:paraId="286E2E2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）与本招标项目的其他投标人存在控股、管理关系；</w:t>
            </w:r>
          </w:p>
          <w:p w14:paraId="25ED46F7">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）为本招标项目的监理人；</w:t>
            </w:r>
          </w:p>
          <w:p w14:paraId="1AC83F6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）为本招标项目的代建人；</w:t>
            </w:r>
          </w:p>
          <w:p w14:paraId="0F3646A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7</w:t>
            </w:r>
            <w:r>
              <w:rPr>
                <w:rFonts w:hint="eastAsia" w:ascii="宋体" w:hAnsi="宋体" w:cs="宋体"/>
                <w:color w:val="000000" w:themeColor="text1"/>
                <w:highlight w:val="none"/>
                <w:lang w:eastAsia="zh-CN"/>
                <w14:textFill>
                  <w14:solidFill>
                    <w14:schemeClr w14:val="tx1"/>
                  </w14:solidFill>
                </w14:textFill>
              </w:rPr>
              <w:t>）为本招标项目的招标代理机构；</w:t>
            </w:r>
          </w:p>
          <w:p w14:paraId="3041AA3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8</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）与本招标项目的监理人或代建人或招标代理机构同为一个法定代表人；</w:t>
            </w:r>
          </w:p>
          <w:p w14:paraId="622C049A">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9</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）与本招标项目的监理人或代建人或招标代理机构存在控股或参股关系；</w:t>
            </w:r>
          </w:p>
          <w:p w14:paraId="4DB9751E">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10</w:t>
            </w:r>
            <w:r>
              <w:rPr>
                <w:rFonts w:hint="eastAsia" w:ascii="宋体" w:hAnsi="宋体" w:cs="宋体"/>
                <w:color w:val="000000" w:themeColor="text1"/>
                <w:highlight w:val="none"/>
                <w:lang w:eastAsia="zh-CN"/>
                <w14:textFill>
                  <w14:solidFill>
                    <w14:schemeClr w14:val="tx1"/>
                  </w14:solidFill>
                </w14:textFill>
              </w:rPr>
              <w:t>）与本招标项目的监理人或代建人或招标代理机构存在相互任职或工作关系；</w:t>
            </w:r>
          </w:p>
          <w:p w14:paraId="5ECECC5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11</w:t>
            </w:r>
            <w:r>
              <w:rPr>
                <w:rFonts w:hint="eastAsia" w:ascii="宋体" w:hAnsi="宋体" w:cs="宋体"/>
                <w:color w:val="000000" w:themeColor="text1"/>
                <w:highlight w:val="none"/>
                <w:lang w:eastAsia="zh-CN"/>
                <w14:textFill>
                  <w14:solidFill>
                    <w14:schemeClr w14:val="tx1"/>
                  </w14:solidFill>
                </w14:textFill>
              </w:rPr>
              <w:t>）被依法暂停或者取消投标资格；</w:t>
            </w:r>
          </w:p>
          <w:p w14:paraId="3E81707B">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12</w:t>
            </w:r>
            <w:r>
              <w:rPr>
                <w:rFonts w:hint="eastAsia" w:ascii="宋体" w:hAnsi="宋体" w:cs="宋体"/>
                <w:color w:val="000000" w:themeColor="text1"/>
                <w:highlight w:val="none"/>
                <w:lang w:eastAsia="zh-CN"/>
                <w14:textFill>
                  <w14:solidFill>
                    <w14:schemeClr w14:val="tx1"/>
                  </w14:solidFill>
                </w14:textFill>
              </w:rPr>
              <w:t>）被责令停产停业、暂扣或者吊销许可证、暂扣或者吊销执照；</w:t>
            </w:r>
          </w:p>
          <w:p w14:paraId="06C500D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13</w:t>
            </w:r>
            <w:r>
              <w:rPr>
                <w:rFonts w:hint="eastAsia" w:ascii="宋体" w:hAnsi="宋体" w:cs="宋体"/>
                <w:color w:val="000000" w:themeColor="text1"/>
                <w:highlight w:val="none"/>
                <w:lang w:eastAsia="zh-CN"/>
                <w14:textFill>
                  <w14:solidFill>
                    <w14:schemeClr w14:val="tx1"/>
                  </w14:solidFill>
                </w14:textFill>
              </w:rPr>
              <w:t>）进入清算程序，或被宣告破产，或其他丧失履约能力的情形；</w:t>
            </w:r>
          </w:p>
          <w:p w14:paraId="4EBE0FF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14</w:t>
            </w:r>
            <w:r>
              <w:rPr>
                <w:rFonts w:hint="eastAsia" w:ascii="宋体" w:hAnsi="宋体" w:cs="宋体"/>
                <w:color w:val="000000" w:themeColor="text1"/>
                <w:highlight w:val="none"/>
                <w:lang w:eastAsia="zh-CN"/>
                <w14:textFill>
                  <w14:solidFill>
                    <w14:schemeClr w14:val="tx1"/>
                  </w14:solidFill>
                </w14:textFill>
              </w:rPr>
              <w:t>）在最近三年内发生重大工程质量问题（以相关行业主管部门的行政处罚决定或司法机关出具的有关法律文书为准），</w:t>
            </w:r>
            <w:r>
              <w:rPr>
                <w:rFonts w:hint="eastAsia" w:ascii="宋体" w:hAnsi="宋体" w:cs="宋体"/>
                <w:color w:val="000000" w:themeColor="text1"/>
                <w:highlight w:val="none"/>
                <w:lang w:val="en-US" w:eastAsia="zh-CN"/>
                <w14:textFill>
                  <w14:solidFill>
                    <w14:schemeClr w14:val="tx1"/>
                  </w14:solidFill>
                </w14:textFill>
              </w:rPr>
              <w:t>或发生较大安全事故的</w:t>
            </w:r>
            <w:r>
              <w:rPr>
                <w:rFonts w:hint="eastAsia" w:ascii="宋体" w:hAnsi="宋体" w:cs="宋体"/>
                <w:color w:val="000000" w:themeColor="text1"/>
                <w:highlight w:val="none"/>
                <w:lang w:eastAsia="zh-CN"/>
                <w14:textFill>
                  <w14:solidFill>
                    <w14:schemeClr w14:val="tx1"/>
                  </w14:solidFill>
                </w14:textFill>
              </w:rPr>
              <w:t>；</w:t>
            </w:r>
          </w:p>
          <w:p w14:paraId="6C7885F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15</w:t>
            </w:r>
            <w:r>
              <w:rPr>
                <w:rFonts w:hint="eastAsia" w:ascii="宋体" w:hAnsi="宋体" w:cs="宋体"/>
                <w:color w:val="000000" w:themeColor="text1"/>
                <w:highlight w:val="none"/>
                <w:lang w:eastAsia="zh-CN"/>
                <w14:textFill>
                  <w14:solidFill>
                    <w14:schemeClr w14:val="tx1"/>
                  </w14:solidFill>
                </w14:textFill>
              </w:rPr>
              <w:t>）被“信用中国</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”网站（</w:t>
            </w:r>
            <w:r>
              <w:rPr>
                <w:rFonts w:ascii="宋体" w:hAnsi="宋体" w:cs="宋体"/>
                <w:color w:val="000000" w:themeColor="text1"/>
                <w:highlight w:val="none"/>
                <w:lang w:eastAsia="zh-CN"/>
                <w14:textFill>
                  <w14:solidFill>
                    <w14:schemeClr w14:val="tx1"/>
                  </w14:solidFill>
                </w14:textFill>
              </w:rPr>
              <w:t>https://www.creditchina.gov.cn</w:t>
            </w:r>
            <w:r>
              <w:rPr>
                <w:rFonts w:hint="eastAsia" w:ascii="宋体" w:hAnsi="宋体" w:cs="宋体"/>
                <w:color w:val="000000" w:themeColor="text1"/>
                <w:highlight w:val="none"/>
                <w:lang w:eastAsia="zh-CN"/>
                <w14:textFill>
                  <w14:solidFill>
                    <w14:schemeClr w14:val="tx1"/>
                  </w14:solidFill>
                </w14:textFill>
              </w:rPr>
              <w:t>）发布的《法人和非法人组织公共信用信息报告》列为严重失信主体名单的。</w:t>
            </w:r>
          </w:p>
          <w:p w14:paraId="07BC45EF">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p>
          <w:p w14:paraId="66B78CB9">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4.2  </w:t>
            </w:r>
            <w:r>
              <w:rPr>
                <w:rFonts w:hint="eastAsia" w:ascii="宋体" w:hAnsi="宋体" w:cs="宋体"/>
                <w:color w:val="000000" w:themeColor="text1"/>
                <w:highlight w:val="none"/>
                <w:lang w:eastAsia="zh-CN"/>
                <w14:textFill>
                  <w14:solidFill>
                    <w14:schemeClr w14:val="tx1"/>
                  </w14:solidFill>
                </w14:textFill>
              </w:rPr>
              <w:t>招标人拒绝以下名单中的单位参加本次投标：</w:t>
            </w:r>
          </w:p>
          <w:tbl>
            <w:tblPr>
              <w:tblStyle w:val="18"/>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855"/>
              <w:gridCol w:w="3495"/>
            </w:tblGrid>
            <w:tr w14:paraId="78E2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A9E8022">
                  <w:pPr>
                    <w:widowControl w:val="0"/>
                    <w:kinsoku/>
                    <w:wordWrap w:val="0"/>
                    <w:autoSpaceDE/>
                    <w:autoSpaceDN/>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2855" w:type="dxa"/>
                  <w:tcBorders>
                    <w:top w:val="single" w:color="auto" w:sz="4" w:space="0"/>
                    <w:left w:val="single" w:color="auto" w:sz="4" w:space="0"/>
                    <w:bottom w:val="single" w:color="auto" w:sz="4" w:space="0"/>
                    <w:right w:val="single" w:color="auto" w:sz="4" w:space="0"/>
                  </w:tcBorders>
                  <w:vAlign w:val="center"/>
                </w:tcPr>
                <w:p w14:paraId="1DA6538C">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w:t>
                  </w:r>
                </w:p>
              </w:tc>
              <w:tc>
                <w:tcPr>
                  <w:tcW w:w="3495" w:type="dxa"/>
                  <w:tcBorders>
                    <w:top w:val="single" w:color="auto" w:sz="4" w:space="0"/>
                    <w:left w:val="single" w:color="auto" w:sz="4" w:space="0"/>
                    <w:bottom w:val="single" w:color="auto" w:sz="4" w:space="0"/>
                    <w:right w:val="single" w:color="auto" w:sz="4" w:space="0"/>
                  </w:tcBorders>
                  <w:vAlign w:val="center"/>
                </w:tcPr>
                <w:p w14:paraId="10DFE85F">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拒绝原因</w:t>
                  </w:r>
                </w:p>
              </w:tc>
            </w:tr>
            <w:tr w14:paraId="7770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91A9BA1">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2855" w:type="dxa"/>
                  <w:tcBorders>
                    <w:top w:val="single" w:color="auto" w:sz="4" w:space="0"/>
                    <w:left w:val="single" w:color="auto" w:sz="4" w:space="0"/>
                    <w:bottom w:val="single" w:color="auto" w:sz="4" w:space="0"/>
                    <w:right w:val="single" w:color="auto" w:sz="4" w:space="0"/>
                  </w:tcBorders>
                  <w:vAlign w:val="center"/>
                </w:tcPr>
                <w:p w14:paraId="2CD129DC">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snapToGrid w:val="0"/>
                      <w:color w:val="000000" w:themeColor="text1"/>
                      <w:kern w:val="0"/>
                      <w:szCs w:val="21"/>
                      <w:highlight w:val="none"/>
                      <w:lang w:eastAsia="zh-CN"/>
                      <w14:textFill>
                        <w14:solidFill>
                          <w14:schemeClr w14:val="tx1"/>
                        </w14:solidFill>
                      </w14:textFill>
                    </w:rPr>
                    <w:t>始兴县住房和城乡建设管理局</w:t>
                  </w:r>
                </w:p>
              </w:tc>
              <w:tc>
                <w:tcPr>
                  <w:tcW w:w="3495" w:type="dxa"/>
                  <w:tcBorders>
                    <w:top w:val="single" w:color="auto" w:sz="4" w:space="0"/>
                    <w:left w:val="single" w:color="auto" w:sz="4" w:space="0"/>
                    <w:bottom w:val="single" w:color="auto" w:sz="4" w:space="0"/>
                    <w:right w:val="single" w:color="auto" w:sz="4" w:space="0"/>
                  </w:tcBorders>
                  <w:vAlign w:val="center"/>
                </w:tcPr>
                <w:p w14:paraId="6F3FA380">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为本招标项目的招标人</w:t>
                  </w:r>
                </w:p>
              </w:tc>
            </w:tr>
            <w:tr w14:paraId="2402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2E95B528">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2855" w:type="dxa"/>
                  <w:tcBorders>
                    <w:top w:val="single" w:color="auto" w:sz="4" w:space="0"/>
                    <w:left w:val="single" w:color="auto" w:sz="4" w:space="0"/>
                    <w:bottom w:val="single" w:color="auto" w:sz="4" w:space="0"/>
                    <w:right w:val="single" w:color="auto" w:sz="4" w:space="0"/>
                  </w:tcBorders>
                  <w:vAlign w:val="center"/>
                </w:tcPr>
                <w:p w14:paraId="4053813E">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中豫建设工程咨询有限公司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5E920CD3">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为本招标项目的招标代理机构</w:t>
                  </w:r>
                </w:p>
              </w:tc>
            </w:tr>
            <w:tr w14:paraId="72DB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1EF1912B">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2855" w:type="dxa"/>
                  <w:tcBorders>
                    <w:top w:val="single" w:color="auto" w:sz="4" w:space="0"/>
                    <w:left w:val="single" w:color="auto" w:sz="4" w:space="0"/>
                    <w:bottom w:val="single" w:color="auto" w:sz="4" w:space="0"/>
                    <w:right w:val="single" w:color="auto" w:sz="4" w:space="0"/>
                  </w:tcBorders>
                  <w:vAlign w:val="center"/>
                </w:tcPr>
                <w:p w14:paraId="345AD971">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山东岩土勘测设计研究院有限公司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548E15">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为本项目的勘察单位</w:t>
                  </w:r>
                </w:p>
              </w:tc>
            </w:tr>
            <w:tr w14:paraId="20E1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69E891F5">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p>
              </w:tc>
              <w:tc>
                <w:tcPr>
                  <w:tcW w:w="2855" w:type="dxa"/>
                  <w:tcBorders>
                    <w:top w:val="single" w:color="auto" w:sz="4" w:space="0"/>
                    <w:left w:val="single" w:color="auto" w:sz="4" w:space="0"/>
                    <w:bottom w:val="single" w:color="auto" w:sz="4" w:space="0"/>
                    <w:right w:val="single" w:color="auto" w:sz="4" w:space="0"/>
                  </w:tcBorders>
                  <w:vAlign w:val="center"/>
                </w:tcPr>
                <w:p w14:paraId="1A34566C">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中祥设计有限责任公司</w:t>
                  </w:r>
                </w:p>
              </w:tc>
              <w:tc>
                <w:tcPr>
                  <w:tcW w:w="3495" w:type="dxa"/>
                  <w:tcBorders>
                    <w:top w:val="single" w:color="auto" w:sz="4" w:space="0"/>
                    <w:left w:val="single" w:color="auto" w:sz="4" w:space="0"/>
                    <w:bottom w:val="single" w:color="auto" w:sz="4" w:space="0"/>
                    <w:right w:val="single" w:color="auto" w:sz="4" w:space="0"/>
                  </w:tcBorders>
                  <w:vAlign w:val="center"/>
                </w:tcPr>
                <w:p w14:paraId="64E42EB8">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为本项目的设计单位</w:t>
                  </w:r>
                </w:p>
              </w:tc>
            </w:tr>
            <w:tr w14:paraId="20FD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7C51F353">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p>
              </w:tc>
              <w:tc>
                <w:tcPr>
                  <w:tcW w:w="2855" w:type="dxa"/>
                  <w:tcBorders>
                    <w:top w:val="single" w:color="auto" w:sz="4" w:space="0"/>
                    <w:left w:val="single" w:color="auto" w:sz="4" w:space="0"/>
                    <w:bottom w:val="single" w:color="auto" w:sz="4" w:space="0"/>
                    <w:right w:val="single" w:color="auto" w:sz="4" w:space="0"/>
                  </w:tcBorders>
                  <w:vAlign w:val="center"/>
                </w:tcPr>
                <w:p w14:paraId="6EF0A512">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丰汇国际项目管理有限公司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20F98F5D">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全过程造价咨询</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r w14:paraId="5BD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69" w:type="dxa"/>
                  <w:tcBorders>
                    <w:top w:val="single" w:color="auto" w:sz="4" w:space="0"/>
                    <w:left w:val="single" w:color="auto" w:sz="4" w:space="0"/>
                    <w:bottom w:val="single" w:color="auto" w:sz="4" w:space="0"/>
                    <w:right w:val="single" w:color="auto" w:sz="4" w:space="0"/>
                  </w:tcBorders>
                  <w:vAlign w:val="center"/>
                </w:tcPr>
                <w:p w14:paraId="3DADC0AA">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p>
              </w:tc>
              <w:tc>
                <w:tcPr>
                  <w:tcW w:w="2855" w:type="dxa"/>
                  <w:tcBorders>
                    <w:top w:val="single" w:color="auto" w:sz="4" w:space="0"/>
                    <w:left w:val="single" w:color="auto" w:sz="4" w:space="0"/>
                    <w:bottom w:val="single" w:color="auto" w:sz="4" w:space="0"/>
                    <w:right w:val="single" w:color="auto" w:sz="4" w:space="0"/>
                  </w:tcBorders>
                  <w:vAlign w:val="center"/>
                </w:tcPr>
                <w:p w14:paraId="4DC5110C">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广东建发工程管理有限公司</w:t>
                  </w:r>
                </w:p>
              </w:tc>
              <w:tc>
                <w:tcPr>
                  <w:tcW w:w="3495" w:type="dxa"/>
                  <w:tcBorders>
                    <w:top w:val="single" w:color="auto" w:sz="4" w:space="0"/>
                    <w:left w:val="single" w:color="auto" w:sz="4" w:space="0"/>
                    <w:bottom w:val="single" w:color="auto" w:sz="4" w:space="0"/>
                    <w:right w:val="single" w:color="auto" w:sz="4" w:space="0"/>
                  </w:tcBorders>
                  <w:vAlign w:val="center"/>
                </w:tcPr>
                <w:p w14:paraId="1C2BEAA7">
                  <w:pPr>
                    <w:pStyle w:val="37"/>
                    <w:wordWrap w:val="0"/>
                    <w:adjustRightInd w:val="0"/>
                    <w:snapToGrid w:val="0"/>
                    <w:jc w:val="center"/>
                    <w:rPr>
                      <w:rFonts w:hint="eastAsia" w:ascii="宋体" w:hAnsi="宋体" w:eastAsia="宋体" w:cs="宋体"/>
                      <w:snapToGrid w:val="0"/>
                      <w:color w:val="000000" w:themeColor="text1"/>
                      <w:kern w:val="0"/>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监理</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bl>
          <w:p w14:paraId="6192089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 xml:space="preserve">5 </w:t>
            </w:r>
            <w:r>
              <w:rPr>
                <w:rFonts w:hint="eastAsia" w:ascii="宋体" w:hAnsi="宋体" w:cs="宋体"/>
                <w:color w:val="000000" w:themeColor="text1"/>
                <w:highlight w:val="none"/>
                <w:lang w:eastAsia="zh-CN"/>
                <w14:textFill>
                  <w14:solidFill>
                    <w14:schemeClr w14:val="tx1"/>
                  </w14:solidFill>
                </w14:textFill>
              </w:rPr>
              <w:t>．其他要求</w:t>
            </w:r>
          </w:p>
          <w:p w14:paraId="3A5FAA8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省外企业及其拟派往本项目管理机构的所有人员均须按照《广东省住房和城乡建设厅关于取消省外建筑企业和人员进粤信息备案有关工作的通知》（粤建市﹝</w:t>
            </w:r>
            <w:r>
              <w:rPr>
                <w:rFonts w:ascii="宋体" w:hAnsi="宋体" w:cs="宋体"/>
                <w:color w:val="000000" w:themeColor="text1"/>
                <w:highlight w:val="none"/>
                <w:lang w:eastAsia="zh-CN"/>
                <w14:textFill>
                  <w14:solidFill>
                    <w14:schemeClr w14:val="tx1"/>
                  </w14:solidFill>
                </w14:textFill>
              </w:rPr>
              <w:t xml:space="preserve">2015 </w:t>
            </w:r>
            <w:r>
              <w:rPr>
                <w:rFonts w:hint="eastAsia" w:ascii="宋体" w:hAnsi="宋体" w:cs="宋体"/>
                <w:color w:val="000000" w:themeColor="text1"/>
                <w:highlight w:val="none"/>
                <w:lang w:eastAsia="zh-CN"/>
                <w14:textFill>
                  <w14:solidFill>
                    <w14:schemeClr w14:val="tx1"/>
                  </w14:solidFill>
                </w14:textFill>
              </w:rPr>
              <w:t>﹞</w:t>
            </w:r>
            <w:r>
              <w:rPr>
                <w:rFonts w:ascii="宋体" w:hAnsi="宋体" w:cs="宋体"/>
                <w:color w:val="000000" w:themeColor="text1"/>
                <w:highlight w:val="none"/>
                <w:lang w:eastAsia="zh-CN"/>
                <w14:textFill>
                  <w14:solidFill>
                    <w14:schemeClr w14:val="tx1"/>
                  </w14:solidFill>
                </w14:textFill>
              </w:rPr>
              <w:t xml:space="preserve">52 </w:t>
            </w:r>
            <w:r>
              <w:rPr>
                <w:rFonts w:hint="eastAsia" w:ascii="宋体" w:hAnsi="宋体" w:cs="宋体"/>
                <w:color w:val="000000" w:themeColor="text1"/>
                <w:highlight w:val="none"/>
                <w:lang w:eastAsia="zh-CN"/>
                <w14:textFill>
                  <w14:solidFill>
                    <w14:schemeClr w14:val="tx1"/>
                  </w14:solidFill>
                </w14:textFill>
              </w:rPr>
              <w:t>号）规定在“进粤企业和人员诚信信息登记平台”录入相关信息并通过数据规范检查。</w:t>
            </w:r>
          </w:p>
        </w:tc>
      </w:tr>
      <w:tr w14:paraId="49B2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E59E23B">
            <w:pPr>
              <w:spacing w:before="69" w:line="188" w:lineRule="auto"/>
              <w:ind w:left="205" w:leftChars="0"/>
              <w:jc w:val="both"/>
              <w:rPr>
                <w:rFonts w:hint="default" w:ascii="宋体" w:hAnsi="宋体" w:eastAsia="宋体" w:cs="宋体"/>
                <w:color w:val="000000" w:themeColor="text1"/>
                <w:spacing w:val="-3"/>
                <w:sz w:val="21"/>
                <w:szCs w:val="21"/>
                <w:highlight w:val="none"/>
                <w:lang w:val="en-US" w:eastAsia="zh-CN" w:bidi="ar-SA"/>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29</w:t>
            </w:r>
          </w:p>
        </w:tc>
        <w:tc>
          <w:tcPr>
            <w:tcW w:w="2080" w:type="dxa"/>
            <w:vAlign w:val="center"/>
          </w:tcPr>
          <w:p w14:paraId="23DAB98B">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资格审查方式</w:t>
            </w:r>
          </w:p>
        </w:tc>
        <w:tc>
          <w:tcPr>
            <w:tcW w:w="7324" w:type="dxa"/>
            <w:vAlign w:val="center"/>
          </w:tcPr>
          <w:p w14:paraId="79E8870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资格后审</w:t>
            </w:r>
          </w:p>
        </w:tc>
      </w:tr>
      <w:tr w14:paraId="2532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trPr>
        <w:tc>
          <w:tcPr>
            <w:tcW w:w="582" w:type="dxa"/>
            <w:shd w:val="clear" w:color="auto" w:fill="auto"/>
            <w:vAlign w:val="center"/>
          </w:tcPr>
          <w:p w14:paraId="345718F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30</w:t>
            </w:r>
          </w:p>
        </w:tc>
        <w:tc>
          <w:tcPr>
            <w:tcW w:w="2080" w:type="dxa"/>
            <w:vAlign w:val="center"/>
          </w:tcPr>
          <w:p w14:paraId="18A6067D">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电子开标评标方式</w:t>
            </w:r>
          </w:p>
        </w:tc>
        <w:tc>
          <w:tcPr>
            <w:tcW w:w="7324" w:type="dxa"/>
            <w:vAlign w:val="center"/>
          </w:tcPr>
          <w:p w14:paraId="60B8CF03">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本项目为韶关市建设工程交易系统全流程电子开标评标定标方式。</w:t>
            </w:r>
          </w:p>
        </w:tc>
      </w:tr>
      <w:tr w14:paraId="55A2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shd w:val="clear" w:color="auto" w:fill="auto"/>
            <w:vAlign w:val="center"/>
          </w:tcPr>
          <w:p w14:paraId="2118BD62">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1</w:t>
            </w:r>
          </w:p>
        </w:tc>
        <w:tc>
          <w:tcPr>
            <w:tcW w:w="2080" w:type="dxa"/>
            <w:vAlign w:val="center"/>
          </w:tcPr>
          <w:p w14:paraId="4D2626AE">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投标有效期</w:t>
            </w:r>
          </w:p>
        </w:tc>
        <w:tc>
          <w:tcPr>
            <w:tcW w:w="7324" w:type="dxa"/>
            <w:vAlign w:val="center"/>
          </w:tcPr>
          <w:p w14:paraId="4BA6B608">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本次招标的投标有效期为</w:t>
            </w:r>
            <w:r>
              <w:rPr>
                <w:rFonts w:ascii="宋体" w:hAnsi="宋体" w:cs="宋体"/>
                <w:color w:val="000000" w:themeColor="text1"/>
                <w:highlight w:val="none"/>
                <w:u w:val="single"/>
                <w:lang w:eastAsia="zh-CN"/>
                <w14:textFill>
                  <w14:solidFill>
                    <w14:schemeClr w14:val="tx1"/>
                  </w14:solidFill>
                </w14:textFill>
              </w:rPr>
              <w:t>90</w:t>
            </w:r>
            <w:r>
              <w:rPr>
                <w:rFonts w:ascii="宋体" w:hAnsi="宋体" w:cs="宋体"/>
                <w:color w:val="000000" w:themeColor="text1"/>
                <w:highlight w:val="non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个日历天。</w:t>
            </w:r>
          </w:p>
        </w:tc>
      </w:tr>
      <w:tr w14:paraId="5527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shd w:val="clear" w:color="auto" w:fill="auto"/>
            <w:vAlign w:val="center"/>
          </w:tcPr>
          <w:p w14:paraId="471B4C68">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2</w:t>
            </w:r>
          </w:p>
        </w:tc>
        <w:tc>
          <w:tcPr>
            <w:tcW w:w="2080" w:type="dxa"/>
            <w:vAlign w:val="center"/>
          </w:tcPr>
          <w:p w14:paraId="7D4F0D4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投标文件组成</w:t>
            </w:r>
          </w:p>
        </w:tc>
        <w:tc>
          <w:tcPr>
            <w:tcW w:w="7324" w:type="dxa"/>
            <w:vAlign w:val="center"/>
          </w:tcPr>
          <w:p w14:paraId="5CBCE196">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投标文件包括商务标书、经济标书、施工组织设计和定标文件四个分册。</w:t>
            </w:r>
          </w:p>
        </w:tc>
      </w:tr>
      <w:tr w14:paraId="735F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shd w:val="clear" w:color="auto" w:fill="auto"/>
            <w:vAlign w:val="center"/>
          </w:tcPr>
          <w:p w14:paraId="5A68922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3</w:t>
            </w:r>
          </w:p>
        </w:tc>
        <w:tc>
          <w:tcPr>
            <w:tcW w:w="2080" w:type="dxa"/>
            <w:vAlign w:val="center"/>
          </w:tcPr>
          <w:p w14:paraId="78BC469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施工组织设计评审方式</w:t>
            </w:r>
          </w:p>
        </w:tc>
        <w:tc>
          <w:tcPr>
            <w:tcW w:w="7324" w:type="dxa"/>
            <w:vAlign w:val="center"/>
          </w:tcPr>
          <w:p w14:paraId="69EE3B25">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本次招标施工组织设计不采用“暗标”方式进行评审。</w:t>
            </w:r>
          </w:p>
        </w:tc>
      </w:tr>
      <w:tr w14:paraId="147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shd w:val="clear" w:color="auto" w:fill="auto"/>
            <w:vAlign w:val="center"/>
          </w:tcPr>
          <w:p w14:paraId="3FDB0EC2">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4</w:t>
            </w:r>
          </w:p>
        </w:tc>
        <w:tc>
          <w:tcPr>
            <w:tcW w:w="2080" w:type="dxa"/>
            <w:vAlign w:val="center"/>
          </w:tcPr>
          <w:p w14:paraId="51D1FB1F">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评标委员会</w:t>
            </w:r>
          </w:p>
        </w:tc>
        <w:tc>
          <w:tcPr>
            <w:tcW w:w="7324" w:type="dxa"/>
          </w:tcPr>
          <w:p w14:paraId="7F9BBB8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评标委员会由</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人组成，其中招标人代表</w:t>
            </w:r>
            <w:r>
              <w:rPr>
                <w:rFonts w:ascii="宋体" w:hAnsi="宋体" w:cs="宋体"/>
                <w:color w:val="000000" w:themeColor="text1"/>
                <w:highlight w:val="none"/>
                <w:lang w:eastAsia="zh-CN"/>
                <w14:textFill>
                  <w14:solidFill>
                    <w14:schemeClr w14:val="tx1"/>
                  </w14:solidFill>
                </w14:textFill>
              </w:rPr>
              <w:t>0</w:t>
            </w:r>
            <w:r>
              <w:rPr>
                <w:rFonts w:hint="eastAsia" w:ascii="宋体" w:hAnsi="宋体" w:cs="宋体"/>
                <w:color w:val="000000" w:themeColor="text1"/>
                <w:highlight w:val="none"/>
                <w:lang w:eastAsia="zh-CN"/>
                <w14:textFill>
                  <w14:solidFill>
                    <w14:schemeClr w14:val="tx1"/>
                  </w14:solidFill>
                </w14:textFill>
              </w:rPr>
              <w:t>人，专家</w:t>
            </w:r>
            <w:r>
              <w:rPr>
                <w:rFonts w:ascii="宋体" w:hAnsi="宋体" w:cs="宋体"/>
                <w:color w:val="000000" w:themeColor="text1"/>
                <w:highlight w:val="none"/>
                <w:lang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人。专家从广东省综合评标评审专家库（韶关区域）中随机抽取，其中技术类专家</w:t>
            </w:r>
            <w:r>
              <w:rPr>
                <w:rFonts w:ascii="宋体" w:hAnsi="宋体" w:cs="宋体"/>
                <w:color w:val="000000" w:themeColor="text1"/>
                <w:highlight w:val="none"/>
                <w:lang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人，经济类专家</w:t>
            </w: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人。</w:t>
            </w:r>
          </w:p>
        </w:tc>
      </w:tr>
      <w:tr w14:paraId="66D0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582" w:type="dxa"/>
            <w:shd w:val="clear" w:color="auto" w:fill="auto"/>
            <w:vAlign w:val="center"/>
          </w:tcPr>
          <w:p w14:paraId="793B7BCA">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5</w:t>
            </w:r>
          </w:p>
        </w:tc>
        <w:tc>
          <w:tcPr>
            <w:tcW w:w="2080" w:type="dxa"/>
            <w:vAlign w:val="center"/>
          </w:tcPr>
          <w:p w14:paraId="7A08E645">
            <w:pPr>
              <w:widowControl w:val="0"/>
              <w:kinsoku/>
              <w:wordWrap w:val="0"/>
              <w:autoSpaceDE/>
              <w:autoSpaceDN/>
              <w:adjustRightInd/>
              <w:snapToGrid/>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定</w:t>
            </w:r>
            <w:r>
              <w:rPr>
                <w:rFonts w:hint="eastAsia" w:ascii="宋体" w:hAnsi="宋体" w:cs="宋体"/>
                <w:color w:val="000000" w:themeColor="text1"/>
                <w:highlight w:val="none"/>
                <w14:textFill>
                  <w14:solidFill>
                    <w14:schemeClr w14:val="tx1"/>
                  </w14:solidFill>
                </w14:textFill>
              </w:rPr>
              <w:t>标委员会</w:t>
            </w:r>
          </w:p>
        </w:tc>
        <w:tc>
          <w:tcPr>
            <w:tcW w:w="7324" w:type="dxa"/>
            <w:vAlign w:val="center"/>
          </w:tcPr>
          <w:p w14:paraId="4276E8DE">
            <w:pPr>
              <w:widowControl w:val="0"/>
              <w:kinsoku/>
              <w:autoSpaceDE/>
              <w:autoSpaceDN/>
              <w:adjustRightInd/>
              <w:snapToGrid/>
              <w:spacing w:line="400" w:lineRule="exact"/>
              <w:ind w:left="105" w:leftChars="50" w:right="105" w:rightChars="50"/>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本项目定标委员会组成人员为</w:t>
            </w:r>
            <w:r>
              <w:rPr>
                <w:rFonts w:ascii="宋体" w:hAnsi="宋体" w:cs="宋体"/>
                <w:color w:val="000000" w:themeColor="text1"/>
                <w:highlight w:val="none"/>
                <w:u w:val="single"/>
                <w:lang w:eastAsia="zh-CN"/>
                <w14:textFill>
                  <w14:solidFill>
                    <w14:schemeClr w14:val="tx1"/>
                  </w14:solidFill>
                </w14:textFill>
              </w:rPr>
              <w:t xml:space="preserve"> 7 </w:t>
            </w:r>
            <w:r>
              <w:rPr>
                <w:rFonts w:hint="eastAsia" w:ascii="宋体" w:hAnsi="宋体" w:cs="宋体"/>
                <w:color w:val="000000" w:themeColor="text1"/>
                <w:highlight w:val="none"/>
                <w:lang w:eastAsia="zh-CN"/>
                <w14:textFill>
                  <w14:solidFill>
                    <w14:schemeClr w14:val="tx1"/>
                  </w14:solidFill>
                </w14:textFill>
              </w:rPr>
              <w:t>人。</w:t>
            </w:r>
          </w:p>
        </w:tc>
      </w:tr>
      <w:tr w14:paraId="2980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61243BAC">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6</w:t>
            </w:r>
          </w:p>
        </w:tc>
        <w:tc>
          <w:tcPr>
            <w:tcW w:w="2080" w:type="dxa"/>
            <w:vAlign w:val="center"/>
          </w:tcPr>
          <w:p w14:paraId="46121192">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评标方法</w:t>
            </w:r>
          </w:p>
        </w:tc>
        <w:tc>
          <w:tcPr>
            <w:tcW w:w="7324" w:type="dxa"/>
            <w:vAlign w:val="center"/>
          </w:tcPr>
          <w:p w14:paraId="3E38F0F2">
            <w:pPr>
              <w:widowControl w:val="0"/>
              <w:kinsoku/>
              <w:wordWrap w:val="0"/>
              <w:autoSpaceDE/>
              <w:autoSpaceDN/>
              <w:spacing w:line="400" w:lineRule="exact"/>
              <w:ind w:firstLine="191" w:firstLineChars="91"/>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综合评估法</w:t>
            </w:r>
          </w:p>
        </w:tc>
      </w:tr>
      <w:tr w14:paraId="5292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38DAC64E">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7</w:t>
            </w:r>
          </w:p>
        </w:tc>
        <w:tc>
          <w:tcPr>
            <w:tcW w:w="2080" w:type="dxa"/>
            <w:vAlign w:val="center"/>
          </w:tcPr>
          <w:p w14:paraId="3BF67388">
            <w:pPr>
              <w:widowControl w:val="0"/>
              <w:kinsoku/>
              <w:wordWrap w:val="0"/>
              <w:autoSpaceDE/>
              <w:autoSpaceDN/>
              <w:adjustRightInd/>
              <w:snapToGrid/>
              <w:spacing w:line="360" w:lineRule="auto"/>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投标文件编制及份数要求</w:t>
            </w:r>
          </w:p>
        </w:tc>
        <w:tc>
          <w:tcPr>
            <w:tcW w:w="7324" w:type="dxa"/>
            <w:vAlign w:val="center"/>
          </w:tcPr>
          <w:p w14:paraId="78BAF009">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投标人须上传（递交）投标文件：</w:t>
            </w:r>
          </w:p>
          <w:p w14:paraId="36977BFC">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、电子投标文件一套：</w:t>
            </w:r>
          </w:p>
          <w:p w14:paraId="6C7C4FFB">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）商务标书</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78153D6D">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2</w:t>
            </w:r>
            <w:r>
              <w:rPr>
                <w:rFonts w:hint="eastAsia" w:ascii="宋体" w:hAnsi="宋体" w:cs="宋体"/>
                <w:bCs/>
                <w:color w:val="000000" w:themeColor="text1"/>
                <w:highlight w:val="none"/>
                <w:lang w:eastAsia="zh-CN"/>
                <w14:textFill>
                  <w14:solidFill>
                    <w14:schemeClr w14:val="tx1"/>
                  </w14:solidFill>
                </w14:textFill>
              </w:rPr>
              <w:t>）经济标书</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61E27881">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3</w:t>
            </w:r>
            <w:r>
              <w:rPr>
                <w:rFonts w:hint="eastAsia" w:ascii="宋体" w:hAnsi="宋体" w:cs="宋体"/>
                <w:bCs/>
                <w:color w:val="000000" w:themeColor="text1"/>
                <w:highlight w:val="none"/>
                <w:lang w:eastAsia="zh-CN"/>
                <w14:textFill>
                  <w14:solidFill>
                    <w14:schemeClr w14:val="tx1"/>
                  </w14:solidFill>
                </w14:textFill>
              </w:rPr>
              <w:t>）施工组织设计</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r>
              <w:rPr>
                <w:rFonts w:ascii="宋体" w:hAnsi="宋体" w:cs="宋体"/>
                <w:bCs/>
                <w:color w:val="000000" w:themeColor="text1"/>
                <w:highlight w:val="none"/>
                <w:lang w:eastAsia="zh-CN"/>
                <w14:textFill>
                  <w14:solidFill>
                    <w14:schemeClr w14:val="tx1"/>
                  </w14:solidFill>
                </w14:textFill>
              </w:rPr>
              <w:t xml:space="preserve"> </w:t>
            </w:r>
          </w:p>
          <w:p w14:paraId="4835DB15">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ascii="宋体" w:hAnsi="宋体" w:cs="宋体"/>
                <w:bCs/>
                <w:color w:val="000000" w:themeColor="text1"/>
                <w:highlight w:val="none"/>
                <w:lang w:eastAsia="zh-CN"/>
                <w14:textFill>
                  <w14:solidFill>
                    <w14:schemeClr w14:val="tx1"/>
                  </w14:solidFill>
                </w14:textFill>
              </w:rPr>
              <w:t>4</w:t>
            </w:r>
            <w:r>
              <w:rPr>
                <w:rFonts w:hint="eastAsia" w:ascii="宋体" w:hAnsi="宋体" w:cs="宋体"/>
                <w:bCs/>
                <w:color w:val="000000" w:themeColor="text1"/>
                <w:highlight w:val="none"/>
                <w:lang w:eastAsia="zh-CN"/>
                <w14:textFill>
                  <w14:solidFill>
                    <w14:schemeClr w14:val="tx1"/>
                  </w14:solidFill>
                </w14:textFill>
              </w:rPr>
              <w:t>）定标文件</w:t>
            </w:r>
            <w:r>
              <w:rPr>
                <w:rFonts w:ascii="宋体" w:hAnsi="宋体" w:cs="宋体"/>
                <w:bCs/>
                <w:color w:val="000000" w:themeColor="text1"/>
                <w:highlight w:val="none"/>
                <w:lang w:eastAsia="zh-CN"/>
                <w14:textFill>
                  <w14:solidFill>
                    <w14:schemeClr w14:val="tx1"/>
                  </w14:solidFill>
                </w14:textFill>
              </w:rPr>
              <w:t>1</w:t>
            </w:r>
            <w:r>
              <w:rPr>
                <w:rFonts w:hint="eastAsia" w:ascii="宋体" w:hAnsi="宋体" w:cs="宋体"/>
                <w:bCs/>
                <w:color w:val="000000" w:themeColor="text1"/>
                <w:highlight w:val="none"/>
                <w:lang w:eastAsia="zh-CN"/>
                <w14:textFill>
                  <w14:solidFill>
                    <w14:schemeClr w14:val="tx1"/>
                  </w14:solidFill>
                </w14:textFill>
              </w:rPr>
              <w:t>份；</w:t>
            </w:r>
          </w:p>
          <w:p w14:paraId="552295E3">
            <w:pPr>
              <w:spacing w:line="360" w:lineRule="auto"/>
              <w:ind w:firstLine="210" w:firstLineChars="100"/>
              <w:textAlignment w:val="center"/>
              <w:rPr>
                <w:rFonts w:hint="eastAsia" w:ascii="宋体" w:hAnsi="宋体" w:cs="宋体"/>
                <w:bCs/>
                <w:color w:val="000000" w:themeColor="text1"/>
                <w:highlight w:val="none"/>
                <w:lang w:eastAsia="zh-CN"/>
                <w14:textFill>
                  <w14:solidFill>
                    <w14:schemeClr w14:val="tx1"/>
                  </w14:solidFill>
                </w14:textFill>
              </w:rPr>
            </w:pPr>
            <w:r>
              <w:rPr>
                <w:rFonts w:ascii="宋体" w:hAnsi="宋体" w:cs="宋体"/>
                <w:bCs/>
                <w:color w:val="000000" w:themeColor="text1"/>
                <w:highlight w:val="none"/>
                <w:lang w:eastAsia="zh-CN"/>
                <w14:textFill>
                  <w14:solidFill>
                    <w14:schemeClr w14:val="tx1"/>
                  </w14:solidFill>
                </w14:textFill>
              </w:rPr>
              <w:t>2</w:t>
            </w:r>
            <w:r>
              <w:rPr>
                <w:rFonts w:hint="eastAsia" w:ascii="宋体" w:hAnsi="宋体" w:cs="宋体"/>
                <w:bCs/>
                <w:color w:val="000000" w:themeColor="text1"/>
                <w:highlight w:val="none"/>
                <w:lang w:eastAsia="zh-CN"/>
                <w14:textFill>
                  <w14:solidFill>
                    <w14:schemeClr w14:val="tx1"/>
                  </w14:solidFill>
                </w14:textFill>
              </w:rPr>
              <w:t>、对应评审要求的分项响应文件（如有）。</w:t>
            </w:r>
          </w:p>
          <w:p w14:paraId="2ADCF677">
            <w:pPr>
              <w:spacing w:line="360" w:lineRule="auto"/>
              <w:ind w:firstLine="420" w:firstLineChars="200"/>
              <w:textAlignment w:val="center"/>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w:t>
            </w:r>
            <w:r>
              <w:rPr>
                <w:rFonts w:ascii="宋体" w:hAnsi="宋体" w:cs="宋体"/>
                <w:bCs/>
                <w:color w:val="000000" w:themeColor="text1"/>
                <w:highlight w:val="none"/>
                <w:lang w:eastAsia="zh-CN"/>
                <w14:textFill>
                  <w14:solidFill>
                    <w14:schemeClr w14:val="tx1"/>
                  </w14:solidFill>
                </w14:textFill>
              </w:rPr>
              <w:t>https://ygp.gdzwfw.gov.cn/ggzy-portal/#/440200/index</w:t>
            </w:r>
            <w:r>
              <w:rPr>
                <w:rFonts w:hint="eastAsia" w:ascii="宋体" w:hAnsi="宋体" w:cs="宋体"/>
                <w:bCs/>
                <w:color w:val="000000" w:themeColor="text1"/>
                <w:highlight w:val="none"/>
                <w:lang w:eastAsia="zh-CN"/>
                <w14:textFill>
                  <w14:solidFill>
                    <w14:schemeClr w14:val="tx1"/>
                  </w14:solidFill>
                </w14:textFill>
              </w:rPr>
              <w:t>）交易指引。</w:t>
            </w:r>
          </w:p>
          <w:p w14:paraId="79E7F444">
            <w:pPr>
              <w:widowControl w:val="0"/>
              <w:kinsoku/>
              <w:autoSpaceDE/>
              <w:autoSpaceDN/>
              <w:adjustRightInd/>
              <w:snapToGrid/>
              <w:spacing w:line="360" w:lineRule="auto"/>
              <w:ind w:left="105" w:leftChars="50" w:right="105" w:rightChars="50" w:firstLine="420" w:firstLineChars="200"/>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79A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64103045">
            <w:pPr>
              <w:spacing w:before="69" w:line="188" w:lineRule="auto"/>
              <w:ind w:left="205" w:leftChars="0"/>
              <w:jc w:val="both"/>
              <w:rPr>
                <w:rFonts w:hint="eastAsia" w:ascii="宋体" w:hAnsi="宋体" w:cs="宋体"/>
                <w:color w:val="000000" w:themeColor="text1"/>
                <w:spacing w:val="-3"/>
                <w:highlight w:val="none"/>
                <w:lang w:val="en-US" w:eastAsia="zh-CN"/>
                <w14:textFill>
                  <w14:solidFill>
                    <w14:schemeClr w14:val="tx1"/>
                  </w14:solidFill>
                </w14:textFill>
              </w:rPr>
            </w:pPr>
            <w:r>
              <w:rPr>
                <w:rFonts w:ascii="宋体" w:hAnsi="宋体" w:cs="宋体"/>
                <w:color w:val="000000" w:themeColor="text1"/>
                <w:spacing w:val="-3"/>
                <w:highlight w:val="none"/>
                <w:lang w:eastAsia="zh-CN"/>
                <w14:textFill>
                  <w14:solidFill>
                    <w14:schemeClr w14:val="tx1"/>
                  </w14:solidFill>
                </w14:textFill>
              </w:rPr>
              <w:t>3</w:t>
            </w:r>
            <w:r>
              <w:rPr>
                <w:rFonts w:hint="eastAsia" w:ascii="宋体" w:hAnsi="宋体" w:cs="宋体"/>
                <w:color w:val="000000" w:themeColor="text1"/>
                <w:spacing w:val="-3"/>
                <w:highlight w:val="none"/>
                <w:lang w:val="en-US" w:eastAsia="zh-CN"/>
                <w14:textFill>
                  <w14:solidFill>
                    <w14:schemeClr w14:val="tx1"/>
                  </w14:solidFill>
                </w14:textFill>
              </w:rPr>
              <w:t>8</w:t>
            </w:r>
          </w:p>
        </w:tc>
        <w:tc>
          <w:tcPr>
            <w:tcW w:w="2080" w:type="dxa"/>
            <w:vAlign w:val="center"/>
          </w:tcPr>
          <w:p w14:paraId="5C18B9B5">
            <w:pPr>
              <w:widowControl w:val="0"/>
              <w:kinsoku/>
              <w:wordWrap w:val="0"/>
              <w:autoSpaceDE/>
              <w:autoSpaceDN/>
              <w:adjustRightInd/>
              <w:snapToGrid/>
              <w:spacing w:line="400" w:lineRule="exact"/>
              <w:jc w:val="center"/>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定标办法</w:t>
            </w:r>
          </w:p>
        </w:tc>
        <w:tc>
          <w:tcPr>
            <w:tcW w:w="7324" w:type="dxa"/>
            <w:vAlign w:val="center"/>
          </w:tcPr>
          <w:p w14:paraId="3B992B26">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采用</w:t>
            </w:r>
            <w:r>
              <w:rPr>
                <w:rFonts w:hint="eastAsia" w:ascii="宋体" w:hAnsi="宋体" w:cs="宋体"/>
                <w:b/>
                <w:color w:val="000000" w:themeColor="text1"/>
                <w:highlight w:val="none"/>
                <w:lang w:eastAsia="zh-CN"/>
                <w14:textFill>
                  <w14:solidFill>
                    <w14:schemeClr w14:val="tx1"/>
                  </w14:solidFill>
                </w14:textFill>
              </w:rPr>
              <w:t>评定分离</w:t>
            </w:r>
            <w:r>
              <w:rPr>
                <w:rFonts w:hint="eastAsia" w:ascii="宋体" w:hAnsi="宋体" w:cs="宋体"/>
                <w:bCs/>
                <w:color w:val="000000" w:themeColor="text1"/>
                <w:highlight w:val="none"/>
                <w:lang w:eastAsia="zh-CN"/>
                <w14:textFill>
                  <w14:solidFill>
                    <w14:schemeClr w14:val="tx1"/>
                  </w14:solidFill>
                </w14:textFill>
              </w:rPr>
              <w:t>的项目，应选定下列定标办法：</w:t>
            </w:r>
          </w:p>
          <w:p w14:paraId="7E1914D6">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MS Mincho" w:hAnsi="MS Mincho" w:eastAsia="MS Mincho" w:cs="MS Mincho"/>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lang w:eastAsia="zh-CN"/>
                <w14:textFill>
                  <w14:solidFill>
                    <w14:schemeClr w14:val="tx1"/>
                  </w14:solidFill>
                </w14:textFill>
              </w:rPr>
              <w:t>票决数量法</w:t>
            </w:r>
          </w:p>
          <w:p w14:paraId="23415340">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□票决计分法</w:t>
            </w:r>
          </w:p>
          <w:p w14:paraId="1C237B52">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□集体议事法</w:t>
            </w:r>
          </w:p>
          <w:p w14:paraId="183EADB1">
            <w:pPr>
              <w:widowControl w:val="0"/>
              <w:kinsoku/>
              <w:autoSpaceDE/>
              <w:autoSpaceDN/>
              <w:adjustRightInd/>
              <w:snapToGrid/>
              <w:spacing w:line="400" w:lineRule="exact"/>
              <w:ind w:left="105" w:leftChars="50" w:right="105" w:rightChars="50"/>
              <w:textAlignment w:val="auto"/>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□其他方法：</w:t>
            </w:r>
          </w:p>
        </w:tc>
      </w:tr>
      <w:tr w14:paraId="223C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trPr>
        <w:tc>
          <w:tcPr>
            <w:tcW w:w="582" w:type="dxa"/>
            <w:vAlign w:val="center"/>
          </w:tcPr>
          <w:p w14:paraId="47C75DD2">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39</w:t>
            </w:r>
          </w:p>
        </w:tc>
        <w:tc>
          <w:tcPr>
            <w:tcW w:w="2080" w:type="dxa"/>
            <w:shd w:val="clear" w:color="auto" w:fill="auto"/>
            <w:vAlign w:val="center"/>
          </w:tcPr>
          <w:p w14:paraId="46672086">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招标代理费和评标专家酬劳</w:t>
            </w:r>
          </w:p>
        </w:tc>
        <w:tc>
          <w:tcPr>
            <w:tcW w:w="7324" w:type="dxa"/>
            <w:shd w:val="clear" w:color="auto" w:fill="auto"/>
            <w:vAlign w:val="center"/>
          </w:tcPr>
          <w:p w14:paraId="7D578958">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本项目招标代理服务费及评标专家参加评标的相关费用（包括食宿费用、交通费、专家评审劳务费等）由中标人支付。招标代理服务费35000元由中标人支付，评标专家酬劳由招标代理机构先垫付；中标人须在中标结果公告公示期结束后向招标代理机构一次性支付招标代理服务费及评标专家酬劳。</w:t>
            </w:r>
          </w:p>
        </w:tc>
      </w:tr>
      <w:tr w14:paraId="4647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trPr>
        <w:tc>
          <w:tcPr>
            <w:tcW w:w="582" w:type="dxa"/>
            <w:vAlign w:val="center"/>
          </w:tcPr>
          <w:p w14:paraId="35CF9AF3">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40</w:t>
            </w:r>
          </w:p>
        </w:tc>
        <w:tc>
          <w:tcPr>
            <w:tcW w:w="2080" w:type="dxa"/>
            <w:shd w:val="clear" w:color="auto" w:fill="auto"/>
            <w:vAlign w:val="center"/>
          </w:tcPr>
          <w:p w14:paraId="1D49A69C">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中标通知书发放</w:t>
            </w:r>
          </w:p>
        </w:tc>
        <w:tc>
          <w:tcPr>
            <w:tcW w:w="7324" w:type="dxa"/>
            <w:shd w:val="clear" w:color="auto" w:fill="auto"/>
            <w:vAlign w:val="center"/>
          </w:tcPr>
          <w:p w14:paraId="1D556DA9">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中标人确定后，招标人应当在7日内向中标人发出中标通知书。</w:t>
            </w:r>
          </w:p>
          <w:p w14:paraId="49BC64BF">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招标人最迟应当在投标有效期届满30日前发出中标通知书，否则，应当按照本投标人须知的规定延长投标有效期。</w:t>
            </w:r>
          </w:p>
        </w:tc>
      </w:tr>
      <w:tr w14:paraId="28CA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trPr>
        <w:tc>
          <w:tcPr>
            <w:tcW w:w="582" w:type="dxa"/>
            <w:vAlign w:val="center"/>
          </w:tcPr>
          <w:p w14:paraId="3DFE9B49">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41</w:t>
            </w:r>
          </w:p>
        </w:tc>
        <w:tc>
          <w:tcPr>
            <w:tcW w:w="2080" w:type="dxa"/>
            <w:shd w:val="clear" w:color="auto" w:fill="auto"/>
            <w:vAlign w:val="center"/>
          </w:tcPr>
          <w:p w14:paraId="08BCD42B">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履约担保要求</w:t>
            </w:r>
          </w:p>
        </w:tc>
        <w:tc>
          <w:tcPr>
            <w:tcW w:w="7324" w:type="dxa"/>
            <w:shd w:val="clear" w:color="auto" w:fill="auto"/>
            <w:vAlign w:val="center"/>
          </w:tcPr>
          <w:p w14:paraId="233C3E74">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1.中标人须在领取中标通知书之日起10个工作日内、签订合同前提交金额为中标价5%的履约保证。</w:t>
            </w:r>
          </w:p>
          <w:p w14:paraId="506DAD75">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2.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28天止。</w:t>
            </w:r>
          </w:p>
          <w:p w14:paraId="017BF26F">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如中标人未及时主动办理续期手续或提交新的银行保函或保险合同，招标人有权扣留与履约保证金等额的施工进度款，直至中标人完成续期手续或提交新的银行保函或保险合同止。</w:t>
            </w:r>
          </w:p>
          <w:p w14:paraId="60759173">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4.在工程实施过程中，如果承包人（即招标阶段的中标人，下同）由于自身的资金、技术、质量、非不可抗力等原因给发包人（即招标阶段的招标人，下同）造成经济损失，发包人有权扣划相应金额的履约保证。</w:t>
            </w:r>
          </w:p>
          <w:p w14:paraId="6E6D430C">
            <w:pPr>
              <w:widowControl w:val="0"/>
              <w:kinsoku/>
              <w:wordWrap w:val="0"/>
              <w:autoSpaceDE/>
              <w:autoSpaceDN/>
              <w:spacing w:line="400" w:lineRule="exact"/>
              <w:ind w:firstLine="191" w:firstLineChars="91"/>
              <w:jc w:val="both"/>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5.项目通过竣工验收之日后28天内，发包人将履约保证（履约保证金不计利息）退还给承包人。</w:t>
            </w:r>
          </w:p>
        </w:tc>
      </w:tr>
      <w:tr w14:paraId="5736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4" w:hRule="atLeast"/>
        </w:trPr>
        <w:tc>
          <w:tcPr>
            <w:tcW w:w="582" w:type="dxa"/>
            <w:vAlign w:val="center"/>
          </w:tcPr>
          <w:p w14:paraId="190C19EC">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42</w:t>
            </w:r>
          </w:p>
        </w:tc>
        <w:tc>
          <w:tcPr>
            <w:tcW w:w="2080" w:type="dxa"/>
            <w:shd w:val="clear" w:color="auto" w:fill="auto"/>
            <w:vAlign w:val="center"/>
          </w:tcPr>
          <w:p w14:paraId="4FA82D44">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招标人</w:t>
            </w:r>
          </w:p>
          <w:p w14:paraId="5BFF0BEF">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联系方式</w:t>
            </w:r>
          </w:p>
        </w:tc>
        <w:tc>
          <w:tcPr>
            <w:tcW w:w="7324" w:type="dxa"/>
            <w:shd w:val="clear" w:color="auto" w:fill="auto"/>
            <w:vAlign w:val="center"/>
          </w:tcPr>
          <w:p w14:paraId="69181562">
            <w:pPr>
              <w:wordWrap w:val="0"/>
              <w:spacing w:line="360" w:lineRule="exact"/>
              <w:ind w:firstLine="210" w:firstLineChars="100"/>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单位名称：始兴县住房和城乡建设管理局</w:t>
            </w:r>
          </w:p>
          <w:p w14:paraId="40167395">
            <w:pPr>
              <w:wordWrap w:val="0"/>
              <w:spacing w:line="360" w:lineRule="exact"/>
              <w:ind w:firstLine="210" w:firstLineChars="100"/>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办公地址：始兴县太平镇沿江北路1号</w:t>
            </w:r>
          </w:p>
          <w:p w14:paraId="4C16BA51">
            <w:pPr>
              <w:wordWrap w:val="0"/>
              <w:spacing w:line="360" w:lineRule="exact"/>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联系人（部门）：</w:t>
            </w:r>
            <w:r>
              <w:rPr>
                <w:rFonts w:hint="eastAsia" w:ascii="宋体" w:hAnsi="宋体" w:cs="宋体"/>
                <w:color w:val="000000" w:themeColor="text1"/>
                <w:highlight w:val="none"/>
                <w:lang w:val="en-US" w:eastAsia="zh-CN"/>
                <w14:textFill>
                  <w14:solidFill>
                    <w14:schemeClr w14:val="tx1"/>
                  </w14:solidFill>
                </w14:textFill>
              </w:rPr>
              <w:t>张工</w:t>
            </w:r>
          </w:p>
          <w:p w14:paraId="50A59546">
            <w:pPr>
              <w:wordWrap w:val="0"/>
              <w:spacing w:line="360" w:lineRule="exact"/>
              <w:ind w:firstLine="210" w:firstLineChars="1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联系电话：</w:t>
            </w:r>
            <w:r>
              <w:rPr>
                <w:rFonts w:hint="eastAsia" w:ascii="宋体" w:hAnsi="宋体" w:cs="宋体"/>
                <w:color w:val="000000" w:themeColor="text1"/>
                <w:highlight w:val="none"/>
                <w:lang w:val="en-US" w:eastAsia="zh-CN"/>
                <w14:textFill>
                  <w14:solidFill>
                    <w14:schemeClr w14:val="tx1"/>
                  </w14:solidFill>
                </w14:textFill>
              </w:rPr>
              <w:t>0751-3324983</w:t>
            </w:r>
          </w:p>
        </w:tc>
      </w:tr>
      <w:tr w14:paraId="7A9C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6E4E1E54">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43</w:t>
            </w:r>
          </w:p>
        </w:tc>
        <w:tc>
          <w:tcPr>
            <w:tcW w:w="2080" w:type="dxa"/>
            <w:shd w:val="clear" w:color="auto" w:fill="auto"/>
            <w:vAlign w:val="center"/>
          </w:tcPr>
          <w:p w14:paraId="514776D8">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招标代理机构</w:t>
            </w:r>
          </w:p>
          <w:p w14:paraId="5DA54FB6">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联系方式</w:t>
            </w:r>
          </w:p>
        </w:tc>
        <w:tc>
          <w:tcPr>
            <w:tcW w:w="7324" w:type="dxa"/>
            <w:shd w:val="clear" w:color="auto" w:fill="auto"/>
            <w:vAlign w:val="center"/>
          </w:tcPr>
          <w:p w14:paraId="6759D901">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单位名称：中豫建设工程咨询有限公司</w:t>
            </w:r>
          </w:p>
          <w:p w14:paraId="1C3A99CB">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办公地址：韶关市武江区芙蓉北路35号第7幢104房</w:t>
            </w:r>
          </w:p>
          <w:p w14:paraId="0F1177A3">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联系人（部门）：余工</w:t>
            </w:r>
          </w:p>
          <w:p w14:paraId="3C125EB8">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联系电话：0751-8846118</w:t>
            </w:r>
          </w:p>
        </w:tc>
      </w:tr>
      <w:tr w14:paraId="3658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4" w:hRule="atLeast"/>
        </w:trPr>
        <w:tc>
          <w:tcPr>
            <w:tcW w:w="582" w:type="dxa"/>
            <w:vAlign w:val="center"/>
          </w:tcPr>
          <w:p w14:paraId="5DE2EEA6">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44</w:t>
            </w:r>
          </w:p>
        </w:tc>
        <w:tc>
          <w:tcPr>
            <w:tcW w:w="2080" w:type="dxa"/>
            <w:shd w:val="clear" w:color="auto" w:fill="auto"/>
            <w:vAlign w:val="center"/>
          </w:tcPr>
          <w:p w14:paraId="6902D689">
            <w:pPr>
              <w:widowControl w:val="0"/>
              <w:kinsoku/>
              <w:wordWrap w:val="0"/>
              <w:autoSpaceDE/>
              <w:autoSpaceDN/>
              <w:spacing w:line="400" w:lineRule="exact"/>
              <w:jc w:val="center"/>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交易场所联系方式</w:t>
            </w:r>
          </w:p>
        </w:tc>
        <w:tc>
          <w:tcPr>
            <w:tcW w:w="7324" w:type="dxa"/>
            <w:shd w:val="clear" w:color="auto" w:fill="auto"/>
            <w:vAlign w:val="center"/>
          </w:tcPr>
          <w:p w14:paraId="23ADE8B7">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单位名称：韶关市公共资源交易中心</w:t>
            </w:r>
          </w:p>
          <w:p w14:paraId="1E76A2D1">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办公地址：始兴县永安大道中79号行政服务大楼四楼</w:t>
            </w:r>
          </w:p>
          <w:p w14:paraId="7B06B1BA">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联系人（部门）：工程交易部</w:t>
            </w:r>
          </w:p>
          <w:p w14:paraId="1F29E69D">
            <w:pPr>
              <w:wordWrap w:val="0"/>
              <w:spacing w:line="360" w:lineRule="exact"/>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联系电话：0751-3315236</w:t>
            </w:r>
          </w:p>
        </w:tc>
      </w:tr>
      <w:tr w14:paraId="443B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FF21260">
            <w:pPr>
              <w:spacing w:before="69" w:line="188" w:lineRule="auto"/>
              <w:ind w:left="205" w:leftChars="0"/>
              <w:jc w:val="both"/>
              <w:rPr>
                <w:rFonts w:hint="default" w:ascii="宋体" w:hAnsi="宋体" w:cs="宋体"/>
                <w:color w:val="000000" w:themeColor="text1"/>
                <w:spacing w:val="-3"/>
                <w:highlight w:val="none"/>
                <w:lang w:val="en-US" w:eastAsia="zh-CN"/>
                <w14:textFill>
                  <w14:solidFill>
                    <w14:schemeClr w14:val="tx1"/>
                  </w14:solidFill>
                </w14:textFill>
              </w:rPr>
            </w:pPr>
            <w:r>
              <w:rPr>
                <w:rFonts w:hint="eastAsia" w:ascii="宋体" w:hAnsi="宋体" w:cs="宋体"/>
                <w:color w:val="000000" w:themeColor="text1"/>
                <w:spacing w:val="-3"/>
                <w:highlight w:val="none"/>
                <w:lang w:val="en-US" w:eastAsia="zh-CN"/>
                <w14:textFill>
                  <w14:solidFill>
                    <w14:schemeClr w14:val="tx1"/>
                  </w14:solidFill>
                </w14:textFill>
              </w:rPr>
              <w:t>45</w:t>
            </w:r>
          </w:p>
        </w:tc>
        <w:tc>
          <w:tcPr>
            <w:tcW w:w="2080" w:type="dxa"/>
            <w:shd w:val="clear" w:color="auto" w:fill="auto"/>
            <w:vAlign w:val="center"/>
          </w:tcPr>
          <w:p w14:paraId="41D74805">
            <w:pPr>
              <w:widowControl w:val="0"/>
              <w:kinsoku/>
              <w:wordWrap w:val="0"/>
              <w:autoSpaceDE/>
              <w:autoSpaceDN/>
              <w:spacing w:line="400" w:lineRule="exact"/>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行政监督部</w:t>
            </w:r>
          </w:p>
          <w:p w14:paraId="1415BF70">
            <w:pPr>
              <w:widowControl w:val="0"/>
              <w:kinsoku/>
              <w:wordWrap w:val="0"/>
              <w:autoSpaceDE/>
              <w:autoSpaceDN/>
              <w:spacing w:line="400" w:lineRule="exact"/>
              <w:jc w:val="center"/>
              <w:textAlignment w:val="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门联系方式</w:t>
            </w:r>
          </w:p>
        </w:tc>
        <w:tc>
          <w:tcPr>
            <w:tcW w:w="7324" w:type="dxa"/>
            <w:shd w:val="clear" w:color="auto" w:fill="auto"/>
            <w:vAlign w:val="center"/>
          </w:tcPr>
          <w:p w14:paraId="5EB0D2A5">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单位名称：始兴县住房和城乡建设管理局</w:t>
            </w:r>
          </w:p>
          <w:p w14:paraId="2E9E9B1A">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办公地址：始兴县太平镇沿江北路1号</w:t>
            </w:r>
          </w:p>
          <w:p w14:paraId="1355FD2A">
            <w:pPr>
              <w:wordWrap w:val="0"/>
              <w:spacing w:line="360" w:lineRule="exact"/>
              <w:ind w:firstLine="239" w:firstLineChars="114"/>
              <w:rPr>
                <w:rFonts w:hint="eastAsia" w:ascii="宋体" w:hAnsi="宋体" w:cs="宋体"/>
                <w:color w:val="000000" w:themeColor="text1"/>
                <w:highlight w:val="none"/>
                <w:lang w:val="zh-CN" w:eastAsia="zh-CN"/>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联系人（部门）：建管股</w:t>
            </w:r>
          </w:p>
          <w:p w14:paraId="03A5971F">
            <w:pPr>
              <w:wordWrap w:val="0"/>
              <w:spacing w:line="360" w:lineRule="exact"/>
              <w:ind w:firstLine="239" w:firstLineChars="114"/>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highlight w:val="none"/>
                <w:lang w:val="zh-CN" w:eastAsia="zh-CN"/>
                <w14:textFill>
                  <w14:solidFill>
                    <w14:schemeClr w14:val="tx1"/>
                  </w14:solidFill>
                </w14:textFill>
              </w:rPr>
              <w:t xml:space="preserve">联系电话：0751-3315107 </w:t>
            </w:r>
          </w:p>
        </w:tc>
      </w:tr>
    </w:tbl>
    <w:p w14:paraId="72174F0A">
      <w:pPr>
        <w:rPr>
          <w:rFonts w:hint="eastAsia" w:ascii="宋体" w:hAnsi="宋体" w:cs="宋体"/>
          <w:b/>
          <w:bCs/>
          <w:color w:val="000000" w:themeColor="text1"/>
          <w:spacing w:val="-3"/>
          <w:sz w:val="24"/>
          <w:szCs w:val="24"/>
          <w:highlight w:val="none"/>
          <w14:textFill>
            <w14:solidFill>
              <w14:schemeClr w14:val="tx1"/>
            </w14:solidFill>
          </w14:textFill>
        </w:rPr>
      </w:pPr>
      <w:bookmarkStart w:id="5" w:name="bookmark115"/>
      <w:bookmarkEnd w:id="5"/>
      <w:r>
        <w:rPr>
          <w:rFonts w:ascii="宋体" w:hAnsi="宋体" w:cs="宋体"/>
          <w:b/>
          <w:bCs/>
          <w:color w:val="000000" w:themeColor="text1"/>
          <w:spacing w:val="-3"/>
          <w:sz w:val="24"/>
          <w:szCs w:val="24"/>
          <w:highlight w:val="none"/>
          <w14:textFill>
            <w14:solidFill>
              <w14:schemeClr w14:val="tx1"/>
            </w14:solidFill>
          </w14:textFill>
        </w:rPr>
        <w:br w:type="page"/>
      </w:r>
    </w:p>
    <w:p w14:paraId="03403144">
      <w:pPr>
        <w:spacing w:before="156" w:line="219" w:lineRule="auto"/>
        <w:ind w:left="17"/>
        <w:outlineLvl w:val="1"/>
        <w:rPr>
          <w:rFonts w:hint="eastAsia" w:ascii="宋体" w:hAnsi="宋体" w:cs="宋体"/>
          <w:color w:val="000000" w:themeColor="text1"/>
          <w:highlight w:val="none"/>
          <w:lang w:eastAsia="zh-CN"/>
          <w14:textFill>
            <w14:solidFill>
              <w14:schemeClr w14:val="tx1"/>
            </w14:solidFill>
          </w14:textFill>
        </w:rPr>
      </w:pPr>
      <w:bookmarkStart w:id="6" w:name="_Toc14297"/>
      <w:r>
        <w:rPr>
          <w:rFonts w:hint="eastAsia" w:ascii="宋体" w:hAnsi="宋体" w:cs="宋体"/>
          <w:b/>
          <w:bCs/>
          <w:color w:val="000000" w:themeColor="text1"/>
          <w:spacing w:val="-3"/>
          <w:sz w:val="24"/>
          <w:szCs w:val="24"/>
          <w:highlight w:val="none"/>
          <w:lang w:eastAsia="zh-CN"/>
          <w14:textFill>
            <w14:solidFill>
              <w14:schemeClr w14:val="tx1"/>
            </w14:solidFill>
          </w14:textFill>
        </w:rPr>
        <w:t>第二节</w:t>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重要事项时间地点一览表</w:t>
      </w:r>
      <w:bookmarkEnd w:id="6"/>
    </w:p>
    <w:p w14:paraId="50AEB047">
      <w:pPr>
        <w:pStyle w:val="7"/>
        <w:rPr>
          <w:rFonts w:hint="eastAsia" w:ascii="宋体" w:hAnsi="宋体" w:cs="宋体"/>
          <w:color w:val="000000" w:themeColor="text1"/>
          <w:highlight w:val="none"/>
          <w:lang w:eastAsia="zh-CN"/>
          <w14:textFill>
            <w14:solidFill>
              <w14:schemeClr w14:val="tx1"/>
            </w14:solidFill>
          </w14:textFill>
        </w:rPr>
      </w:pPr>
    </w:p>
    <w:tbl>
      <w:tblPr>
        <w:tblStyle w:val="18"/>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49"/>
        <w:gridCol w:w="1406"/>
        <w:gridCol w:w="7917"/>
      </w:tblGrid>
      <w:tr w14:paraId="0430D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8AD84F0">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1406" w:type="dxa"/>
            <w:tcBorders>
              <w:top w:val="single" w:color="080000" w:sz="4" w:space="0"/>
              <w:left w:val="single" w:color="080000" w:sz="4" w:space="0"/>
              <w:bottom w:val="single" w:color="080000" w:sz="4" w:space="0"/>
              <w:right w:val="single" w:color="080000" w:sz="4" w:space="0"/>
            </w:tcBorders>
            <w:vAlign w:val="center"/>
          </w:tcPr>
          <w:p w14:paraId="13D1C04F">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招标公告</w:t>
            </w:r>
          </w:p>
          <w:p w14:paraId="70CB575C">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发布时间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43E35B42">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12</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00</w:t>
            </w:r>
            <w:r>
              <w:rPr>
                <w:rFonts w:hint="eastAsia" w:ascii="宋体" w:hAnsi="宋体" w:cs="宋体"/>
                <w:color w:val="000000" w:themeColor="text1"/>
                <w:kern w:val="0"/>
                <w:szCs w:val="21"/>
                <w:highlight w:val="none"/>
                <w14:textFill>
                  <w14:solidFill>
                    <w14:schemeClr w14:val="tx1"/>
                  </w14:solidFill>
                </w14:textFill>
              </w:rPr>
              <w:t>分</w:t>
            </w:r>
            <w:r>
              <w:rPr>
                <w:rFonts w:ascii="宋体" w:hAnsi="宋体" w:cs="宋体"/>
                <w:color w:val="000000" w:themeColor="text1"/>
                <w:kern w:val="0"/>
                <w:szCs w:val="21"/>
                <w:highlight w:val="none"/>
                <w14:textFill>
                  <w14:solidFill>
                    <w14:schemeClr w14:val="tx1"/>
                  </w14:solidFill>
                </w14:textFill>
              </w:rPr>
              <w:t xml:space="preserve"> </w:t>
            </w:r>
          </w:p>
        </w:tc>
      </w:tr>
      <w:tr w14:paraId="4D949C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FACB9E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1406" w:type="dxa"/>
            <w:tcBorders>
              <w:top w:val="single" w:color="080000" w:sz="4" w:space="0"/>
              <w:left w:val="single" w:color="080000" w:sz="4" w:space="0"/>
              <w:bottom w:val="single" w:color="080000" w:sz="4" w:space="0"/>
              <w:right w:val="single" w:color="080000" w:sz="4" w:space="0"/>
            </w:tcBorders>
            <w:vAlign w:val="center"/>
          </w:tcPr>
          <w:p w14:paraId="0064DD2A">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获取招标文件</w:t>
            </w:r>
          </w:p>
          <w:p w14:paraId="38854C9B">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6CD8A090">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r>
              <w:rPr>
                <w:rFonts w:ascii="宋体" w:hAnsi="宋体" w:cs="宋体"/>
                <w:color w:val="000000" w:themeColor="text1"/>
                <w:kern w:val="0"/>
                <w:szCs w:val="21"/>
                <w:highlight w:val="none"/>
                <w14:textFill>
                  <w14:solidFill>
                    <w14:schemeClr w14:val="tx1"/>
                  </w14:solidFill>
                </w14:textFill>
              </w:rPr>
              <w:t xml:space="preserve"> </w:t>
            </w:r>
          </w:p>
        </w:tc>
      </w:tr>
      <w:tr w14:paraId="00F0D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594EC6C5">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1406" w:type="dxa"/>
            <w:tcBorders>
              <w:top w:val="single" w:color="080000" w:sz="4" w:space="0"/>
              <w:left w:val="single" w:color="080000" w:sz="4" w:space="0"/>
              <w:bottom w:val="single" w:color="080000" w:sz="4" w:space="0"/>
              <w:right w:val="single" w:color="080000" w:sz="4" w:space="0"/>
            </w:tcBorders>
            <w:vAlign w:val="center"/>
          </w:tcPr>
          <w:p w14:paraId="3E2C5CEB">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网上提问</w:t>
            </w:r>
          </w:p>
          <w:p w14:paraId="46F565AF">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4F4ABAE6">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00 </w:t>
            </w:r>
            <w:r>
              <w:rPr>
                <w:rFonts w:hint="eastAsia" w:ascii="宋体" w:hAnsi="宋体" w:cs="宋体"/>
                <w:color w:val="000000" w:themeColor="text1"/>
                <w:kern w:val="0"/>
                <w:szCs w:val="21"/>
                <w:highlight w:val="none"/>
                <w14:textFill>
                  <w14:solidFill>
                    <w14:schemeClr w14:val="tx1"/>
                  </w14:solidFill>
                </w14:textFill>
              </w:rPr>
              <w:t>分</w:t>
            </w:r>
          </w:p>
        </w:tc>
      </w:tr>
      <w:tr w14:paraId="3CB581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32B27DFD">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4</w:t>
            </w:r>
          </w:p>
        </w:tc>
        <w:tc>
          <w:tcPr>
            <w:tcW w:w="1406" w:type="dxa"/>
            <w:tcBorders>
              <w:top w:val="single" w:color="080000" w:sz="4" w:space="0"/>
              <w:left w:val="single" w:color="080000" w:sz="4" w:space="0"/>
              <w:bottom w:val="single" w:color="080000" w:sz="4" w:space="0"/>
              <w:right w:val="single" w:color="080000" w:sz="4" w:space="0"/>
            </w:tcBorders>
            <w:vAlign w:val="center"/>
          </w:tcPr>
          <w:p w14:paraId="049817ED">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网上答疑</w:t>
            </w:r>
          </w:p>
          <w:p w14:paraId="59DA82E0">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2EDBAE2B">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15</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 </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30 </w:t>
            </w:r>
            <w:r>
              <w:rPr>
                <w:rFonts w:hint="eastAsia" w:ascii="宋体" w:hAnsi="宋体" w:cs="宋体"/>
                <w:color w:val="000000" w:themeColor="text1"/>
                <w:kern w:val="0"/>
                <w:szCs w:val="21"/>
                <w:highlight w:val="none"/>
                <w14:textFill>
                  <w14:solidFill>
                    <w14:schemeClr w14:val="tx1"/>
                  </w14:solidFill>
                </w14:textFill>
              </w:rPr>
              <w:t>分至</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18</w:t>
            </w:r>
            <w:r>
              <w:rPr>
                <w:rFonts w:hint="eastAsia" w:ascii="宋体" w:hAnsi="宋体" w:cs="宋体"/>
                <w:color w:val="000000" w:themeColor="text1"/>
                <w:kern w:val="0"/>
                <w:szCs w:val="21"/>
                <w:highlight w:val="none"/>
                <w14:textFill>
                  <w14:solidFill>
                    <w14:schemeClr w14:val="tx1"/>
                  </w14:solidFill>
                </w14:textFill>
              </w:rPr>
              <w:t>日</w:t>
            </w:r>
            <w:r>
              <w:rPr>
                <w:rFonts w:ascii="宋体" w:hAnsi="宋体" w:cs="宋体"/>
                <w:color w:val="000000" w:themeColor="text1"/>
                <w:kern w:val="0"/>
                <w:szCs w:val="21"/>
                <w:highlight w:val="none"/>
                <w14:textFill>
                  <w14:solidFill>
                    <w14:schemeClr w14:val="tx1"/>
                  </w14:solidFill>
                </w14:textFill>
              </w:rPr>
              <w:t xml:space="preserve"> 16 </w:t>
            </w:r>
            <w:r>
              <w:rPr>
                <w:rFonts w:hint="eastAsia" w:ascii="宋体" w:hAnsi="宋体" w:cs="宋体"/>
                <w:color w:val="000000" w:themeColor="text1"/>
                <w:kern w:val="0"/>
                <w:szCs w:val="21"/>
                <w:highlight w:val="none"/>
                <w14:textFill>
                  <w14:solidFill>
                    <w14:schemeClr w14:val="tx1"/>
                  </w14:solidFill>
                </w14:textFill>
              </w:rPr>
              <w:t>时</w:t>
            </w:r>
            <w:r>
              <w:rPr>
                <w:rFonts w:ascii="宋体" w:hAnsi="宋体" w:cs="宋体"/>
                <w:color w:val="000000" w:themeColor="text1"/>
                <w:kern w:val="0"/>
                <w:szCs w:val="21"/>
                <w:highlight w:val="none"/>
                <w14:textFill>
                  <w14:solidFill>
                    <w14:schemeClr w14:val="tx1"/>
                  </w14:solidFill>
                </w14:textFill>
              </w:rPr>
              <w:t xml:space="preserve"> 00</w:t>
            </w:r>
            <w:r>
              <w:rPr>
                <w:rFonts w:hint="eastAsia" w:ascii="宋体" w:hAnsi="宋体" w:cs="宋体"/>
                <w:color w:val="000000" w:themeColor="text1"/>
                <w:kern w:val="0"/>
                <w:szCs w:val="21"/>
                <w:highlight w:val="none"/>
                <w14:textFill>
                  <w14:solidFill>
                    <w14:schemeClr w14:val="tx1"/>
                  </w14:solidFill>
                </w14:textFill>
              </w:rPr>
              <w:t>分</w:t>
            </w:r>
          </w:p>
        </w:tc>
      </w:tr>
      <w:tr w14:paraId="17982F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A2BBDEE">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5</w:t>
            </w:r>
          </w:p>
        </w:tc>
        <w:tc>
          <w:tcPr>
            <w:tcW w:w="1406" w:type="dxa"/>
            <w:tcBorders>
              <w:top w:val="single" w:color="080000" w:sz="4" w:space="0"/>
              <w:left w:val="single" w:color="080000" w:sz="4" w:space="0"/>
              <w:bottom w:val="single" w:color="080000" w:sz="4" w:space="0"/>
              <w:right w:val="single" w:color="080000" w:sz="4" w:space="0"/>
            </w:tcBorders>
            <w:vAlign w:val="center"/>
          </w:tcPr>
          <w:p w14:paraId="1B2212DA">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投标保证缴</w:t>
            </w:r>
          </w:p>
          <w:p w14:paraId="053A024D">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纳截止时间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1D76F3EE">
            <w:pPr>
              <w:pStyle w:val="37"/>
              <w:widowControl/>
              <w:snapToGrid w:val="0"/>
              <w:ind w:firstLine="210" w:firstLineChars="100"/>
              <w:jc w:val="left"/>
              <w:rPr>
                <w:rFonts w:asci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投标保证金到账截止时间：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24</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p w14:paraId="7778AE86">
            <w:pPr>
              <w:pStyle w:val="37"/>
              <w:widowControl/>
              <w:snapToGrid w:val="0"/>
              <w:ind w:firstLine="210" w:firstLineChars="100"/>
              <w:jc w:val="left"/>
              <w:rPr>
                <w:rFonts w:asci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投标保证担保上传截止时间：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24</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p w14:paraId="6BCC4C4E">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投标保证保险投保截止时间：</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24</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690278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4461CE0F">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6</w:t>
            </w:r>
          </w:p>
        </w:tc>
        <w:tc>
          <w:tcPr>
            <w:tcW w:w="1406" w:type="dxa"/>
            <w:tcBorders>
              <w:top w:val="single" w:color="080000" w:sz="4" w:space="0"/>
              <w:left w:val="single" w:color="080000" w:sz="4" w:space="0"/>
              <w:bottom w:val="single" w:color="080000" w:sz="4" w:space="0"/>
              <w:right w:val="single" w:color="080000" w:sz="4" w:space="0"/>
            </w:tcBorders>
            <w:vAlign w:val="center"/>
          </w:tcPr>
          <w:p w14:paraId="772AE984">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电子投标</w:t>
            </w:r>
          </w:p>
          <w:p w14:paraId="444D6583">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截止时间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683C3678">
            <w:pPr>
              <w:pStyle w:val="37"/>
              <w:widowControl/>
              <w:snapToGrid w:val="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67CF53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ECE129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7</w:t>
            </w:r>
          </w:p>
        </w:tc>
        <w:tc>
          <w:tcPr>
            <w:tcW w:w="1406" w:type="dxa"/>
            <w:tcBorders>
              <w:top w:val="single" w:color="080000" w:sz="4" w:space="0"/>
              <w:left w:val="single" w:color="080000" w:sz="4" w:space="0"/>
              <w:bottom w:val="single" w:color="080000" w:sz="4" w:space="0"/>
              <w:right w:val="single" w:color="080000" w:sz="4" w:space="0"/>
            </w:tcBorders>
            <w:vAlign w:val="center"/>
          </w:tcPr>
          <w:p w14:paraId="62AC04EB">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投标评审原件（如有）</w:t>
            </w:r>
          </w:p>
          <w:p w14:paraId="7C4591F2">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递交时间</w:t>
            </w:r>
          </w:p>
        </w:tc>
        <w:tc>
          <w:tcPr>
            <w:tcW w:w="7917" w:type="dxa"/>
            <w:tcBorders>
              <w:top w:val="single" w:color="080000" w:sz="4" w:space="0"/>
              <w:left w:val="single" w:color="080000" w:sz="4" w:space="0"/>
              <w:bottom w:val="single" w:color="080000" w:sz="4" w:space="0"/>
              <w:right w:val="single" w:color="080000" w:sz="4" w:space="0"/>
            </w:tcBorders>
            <w:vAlign w:val="center"/>
          </w:tcPr>
          <w:p w14:paraId="13FCE44F">
            <w:pPr>
              <w:pStyle w:val="37"/>
              <w:widowControl/>
              <w:snapToGrid w:val="0"/>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00</w:t>
            </w:r>
            <w:r>
              <w:rPr>
                <w:rFonts w:hint="eastAsia" w:ascii="宋体" w:hAnsi="宋体" w:cs="宋体"/>
                <w:color w:val="000000" w:themeColor="text1"/>
                <w:kern w:val="0"/>
                <w:szCs w:val="21"/>
                <w:highlight w:val="none"/>
                <w14:textFill>
                  <w14:solidFill>
                    <w14:schemeClr w14:val="tx1"/>
                  </w14:solidFill>
                </w14:textFill>
              </w:rPr>
              <w:t>分至</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25</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459FB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7CA4821">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8</w:t>
            </w:r>
          </w:p>
        </w:tc>
        <w:tc>
          <w:tcPr>
            <w:tcW w:w="1406" w:type="dxa"/>
            <w:tcBorders>
              <w:top w:val="single" w:color="080000" w:sz="4" w:space="0"/>
              <w:left w:val="single" w:color="080000" w:sz="4" w:space="0"/>
              <w:bottom w:val="single" w:color="080000" w:sz="4" w:space="0"/>
              <w:right w:val="single" w:color="080000" w:sz="4" w:space="0"/>
            </w:tcBorders>
            <w:vAlign w:val="center"/>
          </w:tcPr>
          <w:p w14:paraId="463DCE83">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投标评审原件（如有）</w:t>
            </w:r>
          </w:p>
          <w:p w14:paraId="4C285E17">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递交地点</w:t>
            </w:r>
          </w:p>
        </w:tc>
        <w:tc>
          <w:tcPr>
            <w:tcW w:w="7917" w:type="dxa"/>
            <w:tcBorders>
              <w:top w:val="single" w:color="080000" w:sz="4" w:space="0"/>
              <w:left w:val="single" w:color="080000" w:sz="4" w:space="0"/>
              <w:bottom w:val="single" w:color="080000" w:sz="4" w:space="0"/>
              <w:right w:val="single" w:color="080000" w:sz="4" w:space="0"/>
            </w:tcBorders>
            <w:vAlign w:val="center"/>
          </w:tcPr>
          <w:p w14:paraId="53359FBE">
            <w:pPr>
              <w:pStyle w:val="37"/>
              <w:wordWrap w:val="0"/>
              <w:adjustRightInd w:val="0"/>
              <w:snapToGrid w:val="0"/>
              <w:spacing w:line="400" w:lineRule="exact"/>
              <w:ind w:firstLine="210" w:firstLineChars="100"/>
              <w:jc w:val="left"/>
              <w:rPr>
                <w:rFonts w:hint="eastAsia" w:ascii="宋体" w:hAnsi="宋体" w:cs="宋体"/>
                <w:snapToGrid w:val="0"/>
                <w:color w:val="000000" w:themeColor="text1"/>
                <w:kern w:val="0"/>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递交场所：</w:t>
            </w:r>
            <w:r>
              <w:rPr>
                <w:rFonts w:hint="eastAsia" w:ascii="宋体" w:hAnsi="宋体" w:cs="宋体"/>
                <w:snapToGrid w:val="0"/>
                <w:color w:val="000000" w:themeColor="text1"/>
                <w:kern w:val="0"/>
                <w:szCs w:val="21"/>
                <w:highlight w:val="none"/>
                <w:lang w:val="en-US" w:eastAsia="zh-CN"/>
                <w14:textFill>
                  <w14:solidFill>
                    <w14:schemeClr w14:val="tx1"/>
                  </w14:solidFill>
                </w14:textFill>
              </w:rPr>
              <w:t>韶关市公共资源交易中心始兴分中心</w:t>
            </w:r>
          </w:p>
          <w:p w14:paraId="347EBE31">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en-US" w:eastAsia="zh-CN"/>
                <w14:textFill>
                  <w14:solidFill>
                    <w14:schemeClr w14:val="tx1"/>
                  </w14:solidFill>
                </w14:textFill>
              </w:rPr>
              <w:t>地址：始兴县永安大道中79号行政服务大楼四楼，具体房间号以当日现场通知为准。</w:t>
            </w:r>
          </w:p>
        </w:tc>
      </w:tr>
      <w:tr w14:paraId="6CB8F5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1AF038DE">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9</w:t>
            </w:r>
          </w:p>
        </w:tc>
        <w:tc>
          <w:tcPr>
            <w:tcW w:w="1406" w:type="dxa"/>
            <w:tcBorders>
              <w:top w:val="single" w:color="080000" w:sz="4" w:space="0"/>
              <w:left w:val="single" w:color="080000" w:sz="4" w:space="0"/>
              <w:bottom w:val="single" w:color="080000" w:sz="4" w:space="0"/>
              <w:right w:val="single" w:color="080000" w:sz="4" w:space="0"/>
            </w:tcBorders>
            <w:vAlign w:val="center"/>
          </w:tcPr>
          <w:p w14:paraId="0CC24B08">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开标时间</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14C53618">
            <w:pPr>
              <w:pStyle w:val="37"/>
              <w:wordWrap w:val="0"/>
              <w:adjustRightInd w:val="0"/>
              <w:snapToGrid w:val="0"/>
              <w:spacing w:line="400" w:lineRule="exact"/>
              <w:jc w:val="left"/>
              <w:rPr>
                <w:rFonts w:asci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2026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25</w:t>
            </w:r>
            <w:bookmarkStart w:id="266" w:name="_GoBack"/>
            <w:bookmarkEnd w:id="266"/>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10</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30</w:t>
            </w:r>
            <w:r>
              <w:rPr>
                <w:rFonts w:hint="eastAsia" w:ascii="宋体" w:hAnsi="宋体" w:cs="宋体"/>
                <w:color w:val="000000" w:themeColor="text1"/>
                <w:kern w:val="0"/>
                <w:szCs w:val="21"/>
                <w:highlight w:val="none"/>
                <w14:textFill>
                  <w14:solidFill>
                    <w14:schemeClr w14:val="tx1"/>
                  </w14:solidFill>
                </w14:textFill>
              </w:rPr>
              <w:t>分</w:t>
            </w:r>
          </w:p>
        </w:tc>
      </w:tr>
      <w:tr w14:paraId="1C70B1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449" w:type="dxa"/>
            <w:tcBorders>
              <w:top w:val="single" w:color="080000" w:sz="4" w:space="0"/>
              <w:left w:val="single" w:color="080000" w:sz="4" w:space="0"/>
              <w:bottom w:val="single" w:color="080000" w:sz="4" w:space="0"/>
              <w:right w:val="single" w:color="080000" w:sz="4" w:space="0"/>
            </w:tcBorders>
            <w:vAlign w:val="center"/>
          </w:tcPr>
          <w:p w14:paraId="0EAC7E71">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10</w:t>
            </w:r>
          </w:p>
        </w:tc>
        <w:tc>
          <w:tcPr>
            <w:tcW w:w="1406" w:type="dxa"/>
            <w:tcBorders>
              <w:top w:val="single" w:color="080000" w:sz="4" w:space="0"/>
              <w:left w:val="single" w:color="080000" w:sz="4" w:space="0"/>
              <w:bottom w:val="single" w:color="080000" w:sz="4" w:space="0"/>
              <w:right w:val="single" w:color="080000" w:sz="4" w:space="0"/>
            </w:tcBorders>
            <w:vAlign w:val="center"/>
          </w:tcPr>
          <w:p w14:paraId="0A7B63BC">
            <w:pPr>
              <w:pStyle w:val="37"/>
              <w:wordWrap w:val="0"/>
              <w:adjustRightInd w:val="0"/>
              <w:snapToGrid w:val="0"/>
              <w:spacing w:line="360" w:lineRule="exact"/>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开标地点</w:t>
            </w:r>
            <w:r>
              <w:rPr>
                <w:rFonts w:ascii="宋体" w:hAnsi="宋体" w:cs="宋体"/>
                <w:snapToGrid w:val="0"/>
                <w:color w:val="000000" w:themeColor="text1"/>
                <w:kern w:val="0"/>
                <w:szCs w:val="21"/>
                <w:highlight w:val="none"/>
                <w14:textFill>
                  <w14:solidFill>
                    <w14:schemeClr w14:val="tx1"/>
                  </w14:solidFill>
                </w14:textFill>
              </w:rPr>
              <w:t xml:space="preserve"> </w:t>
            </w:r>
          </w:p>
        </w:tc>
        <w:tc>
          <w:tcPr>
            <w:tcW w:w="7917" w:type="dxa"/>
            <w:tcBorders>
              <w:top w:val="single" w:color="080000" w:sz="4" w:space="0"/>
              <w:left w:val="single" w:color="080000" w:sz="4" w:space="0"/>
              <w:bottom w:val="single" w:color="080000" w:sz="4" w:space="0"/>
              <w:right w:val="single" w:color="080000" w:sz="4" w:space="0"/>
            </w:tcBorders>
            <w:vAlign w:val="center"/>
          </w:tcPr>
          <w:p w14:paraId="78FCBB69">
            <w:pPr>
              <w:pStyle w:val="37"/>
              <w:wordWrap w:val="0"/>
              <w:adjustRightInd w:val="0"/>
              <w:snapToGrid w:val="0"/>
              <w:spacing w:line="400" w:lineRule="exact"/>
              <w:ind w:firstLine="210" w:firstLineChars="100"/>
              <w:jc w:val="left"/>
              <w:rPr>
                <w:rFonts w:hint="eastAsia" w:ascii="宋体" w:hAnsi="宋体" w:cs="宋体"/>
                <w:snapToGrid w:val="0"/>
                <w:color w:val="000000" w:themeColor="text1"/>
                <w:kern w:val="0"/>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开标场所：</w:t>
            </w:r>
            <w:r>
              <w:rPr>
                <w:rFonts w:hint="eastAsia" w:ascii="宋体" w:hAnsi="宋体" w:cs="宋体"/>
                <w:snapToGrid w:val="0"/>
                <w:color w:val="000000" w:themeColor="text1"/>
                <w:kern w:val="0"/>
                <w:szCs w:val="21"/>
                <w:highlight w:val="none"/>
                <w:lang w:val="en-US" w:eastAsia="zh-CN"/>
                <w14:textFill>
                  <w14:solidFill>
                    <w14:schemeClr w14:val="tx1"/>
                  </w14:solidFill>
                </w14:textFill>
              </w:rPr>
              <w:t>韶关市公共资源交易中心始兴分中心</w:t>
            </w:r>
          </w:p>
          <w:p w14:paraId="3136D49F">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en-US" w:eastAsia="zh-CN"/>
                <w14:textFill>
                  <w14:solidFill>
                    <w14:schemeClr w14:val="tx1"/>
                  </w14:solidFill>
                </w14:textFill>
              </w:rPr>
              <w:t>地址：始兴县永安大道中79号行政服务大楼四楼，具体房间号以当日现场通知为准。</w:t>
            </w:r>
          </w:p>
        </w:tc>
      </w:tr>
      <w:tr w14:paraId="13C0E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1855" w:type="dxa"/>
            <w:gridSpan w:val="2"/>
            <w:tcBorders>
              <w:top w:val="single" w:color="080000" w:sz="4" w:space="0"/>
              <w:left w:val="single" w:color="080000" w:sz="4" w:space="0"/>
              <w:bottom w:val="single" w:color="080000" w:sz="4" w:space="0"/>
              <w:right w:val="single" w:color="080000" w:sz="4" w:space="0"/>
            </w:tcBorders>
            <w:vAlign w:val="center"/>
          </w:tcPr>
          <w:p w14:paraId="2A4D1E4C">
            <w:pPr>
              <w:pStyle w:val="37"/>
              <w:wordWrap w:val="0"/>
              <w:adjustRightInd w:val="0"/>
              <w:snapToGrid w:val="0"/>
              <w:spacing w:line="360" w:lineRule="exact"/>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917" w:type="dxa"/>
            <w:tcBorders>
              <w:top w:val="single" w:color="080000" w:sz="4" w:space="0"/>
              <w:left w:val="single" w:color="080000" w:sz="4" w:space="0"/>
              <w:bottom w:val="single" w:color="080000" w:sz="4" w:space="0"/>
              <w:right w:val="single" w:color="080000" w:sz="4" w:space="0"/>
            </w:tcBorders>
            <w:vAlign w:val="center"/>
          </w:tcPr>
          <w:p w14:paraId="6B9023F8">
            <w:pPr>
              <w:pStyle w:val="37"/>
              <w:wordWrap w:val="0"/>
              <w:adjustRightInd w:val="0"/>
              <w:snapToGrid w:val="0"/>
              <w:spacing w:line="400" w:lineRule="exact"/>
              <w:ind w:firstLine="210" w:firstLineChars="100"/>
              <w:jc w:val="left"/>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自行下载招标文件、资料文件及招标答疑书等。若由于投标人自身原因未能及时取得上述资料的，由此发生的任何责任由投标人自负。</w:t>
            </w:r>
          </w:p>
        </w:tc>
      </w:tr>
    </w:tbl>
    <w:p w14:paraId="3A82DC7C">
      <w:pPr>
        <w:tabs>
          <w:tab w:val="left" w:pos="8820"/>
        </w:tabs>
        <w:rPr>
          <w:rFonts w:hint="eastAsia" w:ascii="宋体" w:hAnsi="宋体" w:cs="宋体"/>
          <w:color w:val="000000" w:themeColor="text1"/>
          <w:sz w:val="24"/>
          <w:szCs w:val="24"/>
          <w:highlight w:val="none"/>
          <w:lang w:eastAsia="zh-CN"/>
          <w14:textFill>
            <w14:solidFill>
              <w14:schemeClr w14:val="tx1"/>
            </w14:solidFill>
          </w14:textFill>
        </w:rPr>
        <w:sectPr>
          <w:headerReference r:id="rId6" w:type="default"/>
          <w:footerReference r:id="rId7" w:type="default"/>
          <w:pgSz w:w="11906" w:h="16839"/>
          <w:pgMar w:top="1440" w:right="1080" w:bottom="1440" w:left="1080" w:header="0" w:footer="1085" w:gutter="0"/>
          <w:cols w:space="720" w:num="1"/>
        </w:sectPr>
      </w:pPr>
    </w:p>
    <w:p w14:paraId="5028CFB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center"/>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bookmarkStart w:id="7" w:name="_Toc9283"/>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第三节 </w:t>
      </w:r>
      <w:r>
        <w:rPr>
          <w:rFonts w:hint="eastAsia" w:ascii="宋体" w:hAnsi="宋体" w:eastAsia="宋体" w:cs="宋体"/>
          <w:b/>
          <w:color w:val="000000" w:themeColor="text1"/>
          <w:sz w:val="24"/>
          <w:szCs w:val="24"/>
          <w:highlight w:val="none"/>
          <w14:textFill>
            <w14:solidFill>
              <w14:schemeClr w14:val="tx1"/>
            </w14:solidFill>
          </w14:textFill>
        </w:rPr>
        <w:t>通用规定</w:t>
      </w:r>
    </w:p>
    <w:p w14:paraId="79C18E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语言文字</w:t>
      </w:r>
    </w:p>
    <w:p w14:paraId="10D8E9DD">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招标投标文件使用的语言文字为中文。专用术语使用外文的，应附有中文注释。</w:t>
      </w:r>
    </w:p>
    <w:p w14:paraId="506A113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货币名称</w:t>
      </w:r>
    </w:p>
    <w:p w14:paraId="0B4FD1D7">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招标投标文件采用的币种为人民币。</w:t>
      </w:r>
    </w:p>
    <w:p w14:paraId="3F5B02F4">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.3计量单位</w:t>
      </w:r>
    </w:p>
    <w:p w14:paraId="6BE073D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招标投标文件所有计量均采用中华人民共和国法定计量单位。</w:t>
      </w:r>
    </w:p>
    <w:p w14:paraId="57FE666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.4费用承担</w:t>
      </w:r>
    </w:p>
    <w:p w14:paraId="3E618EB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投标人准备和参加投标活动发生的费用自理。</w:t>
      </w:r>
    </w:p>
    <w:p w14:paraId="65424AEF">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.5保密责任</w:t>
      </w:r>
    </w:p>
    <w:p w14:paraId="2D601C6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参与招标投标活动的各方应对招标文件和投标文件中的商业和技术等秘密保密，否则应承担相应的法律责任。</w:t>
      </w:r>
    </w:p>
    <w:p w14:paraId="62A51C73">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.6本招标文件中所称网上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交易平台或网站，除特别指明外，是指</w:t>
      </w:r>
      <w:r>
        <w:rPr>
          <w:rFonts w:hint="eastAsia" w:ascii="宋体" w:hAnsi="宋体" w:eastAsia="宋体" w:cs="宋体"/>
          <w:strike w:val="0"/>
          <w:dstrike w:val="0"/>
          <w:color w:val="000000" w:themeColor="text1"/>
          <w:sz w:val="24"/>
          <w:highlight w:val="none"/>
          <w14:textFill>
            <w14:solidFill>
              <w14:schemeClr w14:val="tx1"/>
            </w14:solidFill>
          </w14:textFill>
        </w:rPr>
        <w:t>全国公共资源交易平台（广东省·韶关市）</w:t>
      </w:r>
      <w:r>
        <w:rPr>
          <w:rFonts w:hint="eastAsia" w:ascii="宋体" w:hAnsi="宋体" w:eastAsia="宋体" w:cs="宋体"/>
          <w:color w:val="000000" w:themeColor="text1"/>
          <w:sz w:val="24"/>
          <w:highlight w:val="none"/>
          <w14:textFill>
            <w14:solidFill>
              <w14:schemeClr w14:val="tx1"/>
            </w14:solidFill>
          </w14:textFill>
        </w:rPr>
        <w:t>。</w:t>
      </w:r>
    </w:p>
    <w:p w14:paraId="3293B94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.7本招标文件所指天或日均为日历天，工作日均为国家机关法定工作日，时间均为北京时间。</w:t>
      </w:r>
    </w:p>
    <w:p w14:paraId="2E83E342">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.8 本招标文件所称本人身份证是指自然人的《居民身份证》或《临时居民身份证》。</w:t>
      </w:r>
    </w:p>
    <w:p w14:paraId="5F21221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highlight w:val="none"/>
          <w14:textFill>
            <w14:solidFill>
              <w14:schemeClr w14:val="tx1"/>
            </w14:solidFill>
          </w14:textFill>
        </w:rPr>
        <w:t>.9</w:t>
      </w:r>
      <w:r>
        <w:rPr>
          <w:rFonts w:hint="eastAsia" w:ascii="宋体" w:hAnsi="宋体" w:eastAsia="宋体" w:cs="宋体"/>
          <w:b w:val="0"/>
          <w:bCs/>
          <w:color w:val="000000" w:themeColor="text1"/>
          <w:sz w:val="24"/>
          <w:szCs w:val="24"/>
          <w:highlight w:val="none"/>
          <w14:textFill>
            <w14:solidFill>
              <w14:schemeClr w14:val="tx1"/>
            </w14:solidFill>
          </w14:textFill>
        </w:rPr>
        <w:t>本招标文件所称的承包人报价浮动率（中标下浮率），其计算公式为：承包人报价浮动率（中标下浮率）=[1-(中标价格-</w:t>
      </w:r>
      <w:r>
        <w:rPr>
          <w:rFonts w:hint="eastAsia" w:ascii="宋体" w:hAnsi="宋体" w:eastAsia="宋体" w:cs="宋体"/>
          <w:b w:val="0"/>
          <w:bCs/>
          <w:iCs/>
          <w:color w:val="000000" w:themeColor="text1"/>
          <w:sz w:val="24"/>
          <w:highlight w:val="none"/>
          <w14:textFill>
            <w14:solidFill>
              <w14:schemeClr w14:val="tx1"/>
            </w14:solidFill>
          </w14:textFill>
        </w:rPr>
        <w:t>安全生产措施费</w:t>
      </w:r>
      <w:r>
        <w:rPr>
          <w:rFonts w:hint="eastAsia" w:ascii="宋体" w:hAnsi="宋体" w:eastAsia="宋体" w:cs="宋体"/>
          <w:b w:val="0"/>
          <w:bCs/>
          <w:iCs/>
          <w:color w:val="000000" w:themeColor="text1"/>
          <w:sz w:val="24"/>
          <w:highlight w:val="none"/>
          <w:lang w:val="en-US" w:eastAsia="zh-CN"/>
          <w14:textFill>
            <w14:solidFill>
              <w14:schemeClr w14:val="tx1"/>
            </w14:solidFill>
          </w14:textFill>
        </w:rPr>
        <w:t>-暂列金-暂估价</w:t>
      </w:r>
      <w:r>
        <w:rPr>
          <w:rFonts w:hint="eastAsia" w:ascii="宋体" w:hAnsi="宋体" w:eastAsia="宋体" w:cs="宋体"/>
          <w:b w:val="0"/>
          <w:bCs/>
          <w:color w:val="000000" w:themeColor="text1"/>
          <w:sz w:val="24"/>
          <w:szCs w:val="24"/>
          <w:highlight w:val="none"/>
          <w14:textFill>
            <w14:solidFill>
              <w14:schemeClr w14:val="tx1"/>
            </w14:solidFill>
          </w14:textFill>
        </w:rPr>
        <w:t>）/（</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最高投标限</w:t>
      </w:r>
      <w:r>
        <w:rPr>
          <w:rFonts w:hint="eastAsia" w:ascii="宋体" w:hAnsi="宋体" w:eastAsia="宋体" w:cs="宋体"/>
          <w:b w:val="0"/>
          <w:bCs/>
          <w:color w:val="000000" w:themeColor="text1"/>
          <w:sz w:val="24"/>
          <w:szCs w:val="24"/>
          <w:highlight w:val="none"/>
          <w14:textFill>
            <w14:solidFill>
              <w14:schemeClr w14:val="tx1"/>
            </w14:solidFill>
          </w14:textFill>
        </w:rPr>
        <w:t>价-</w:t>
      </w:r>
      <w:r>
        <w:rPr>
          <w:rFonts w:hint="eastAsia" w:ascii="宋体" w:hAnsi="宋体" w:eastAsia="宋体" w:cs="宋体"/>
          <w:b w:val="0"/>
          <w:bCs/>
          <w:iCs/>
          <w:color w:val="000000" w:themeColor="text1"/>
          <w:sz w:val="24"/>
          <w:highlight w:val="none"/>
          <w14:textFill>
            <w14:solidFill>
              <w14:schemeClr w14:val="tx1"/>
            </w14:solidFill>
          </w14:textFill>
        </w:rPr>
        <w:t>安全生产措施费</w:t>
      </w:r>
      <w:r>
        <w:rPr>
          <w:rFonts w:hint="eastAsia" w:ascii="宋体" w:hAnsi="宋体" w:eastAsia="宋体" w:cs="宋体"/>
          <w:b w:val="0"/>
          <w:bCs/>
          <w:iCs/>
          <w:color w:val="000000" w:themeColor="text1"/>
          <w:sz w:val="24"/>
          <w:highlight w:val="none"/>
          <w:lang w:val="en-US" w:eastAsia="zh-CN"/>
          <w14:textFill>
            <w14:solidFill>
              <w14:schemeClr w14:val="tx1"/>
            </w14:solidFill>
          </w14:textFill>
        </w:rPr>
        <w:t>-暂列金-暂估价</w:t>
      </w:r>
      <w:r>
        <w:rPr>
          <w:rFonts w:hint="eastAsia" w:ascii="宋体" w:hAnsi="宋体" w:eastAsia="宋体" w:cs="宋体"/>
          <w:b w:val="0"/>
          <w:bCs/>
          <w:color w:val="000000" w:themeColor="text1"/>
          <w:sz w:val="24"/>
          <w:szCs w:val="24"/>
          <w:highlight w:val="none"/>
          <w14:textFill>
            <w14:solidFill>
              <w14:schemeClr w14:val="tx1"/>
            </w14:solidFill>
          </w14:textFill>
        </w:rPr>
        <w:t>)]×100%。</w:t>
      </w:r>
      <w:r>
        <w:rPr>
          <w:rFonts w:hint="eastAsia" w:ascii="宋体" w:hAnsi="宋体" w:eastAsia="宋体" w:cs="宋体"/>
          <w:b/>
          <w:bCs w:val="0"/>
          <w:color w:val="000000" w:themeColor="text1"/>
          <w:sz w:val="24"/>
          <w:szCs w:val="24"/>
          <w:highlight w:val="none"/>
          <w:lang w:eastAsia="zh-CN"/>
          <w14:textFill>
            <w14:solidFill>
              <w14:schemeClr w14:val="tx1"/>
            </w14:solidFill>
          </w14:textFill>
        </w:rPr>
        <w:t>其中，本招标文件所称</w:t>
      </w:r>
      <w:r>
        <w:rPr>
          <w:rFonts w:hint="eastAsia" w:ascii="宋体" w:hAnsi="宋体" w:eastAsia="宋体" w:cs="宋体"/>
          <w:b/>
          <w:bCs w:val="0"/>
          <w:iCs/>
          <w:color w:val="000000" w:themeColor="text1"/>
          <w:sz w:val="24"/>
          <w:highlight w:val="none"/>
          <w14:textFill>
            <w14:solidFill>
              <w14:schemeClr w14:val="tx1"/>
            </w14:solidFill>
          </w14:textFill>
        </w:rPr>
        <w:t>安</w:t>
      </w:r>
      <w:r>
        <w:rPr>
          <w:rFonts w:hint="eastAsia" w:ascii="宋体" w:hAnsi="宋体" w:eastAsia="宋体" w:cs="宋体"/>
          <w:b/>
          <w:bCs w:val="0"/>
          <w:iCs/>
          <w:color w:val="000000" w:themeColor="text1"/>
          <w:sz w:val="24"/>
          <w:szCs w:val="24"/>
          <w:highlight w:val="none"/>
          <w14:textFill>
            <w14:solidFill>
              <w14:schemeClr w14:val="tx1"/>
            </w14:solidFill>
          </w14:textFill>
        </w:rPr>
        <w:t>全生产措施费</w:t>
      </w:r>
      <w:r>
        <w:rPr>
          <w:rFonts w:hint="eastAsia" w:ascii="宋体" w:hAnsi="宋体" w:eastAsia="宋体" w:cs="宋体"/>
          <w:b/>
          <w:bCs w:val="0"/>
          <w:iCs/>
          <w:color w:val="000000" w:themeColor="text1"/>
          <w:sz w:val="24"/>
          <w:szCs w:val="24"/>
          <w:highlight w:val="none"/>
          <w:lang w:eastAsia="zh-CN"/>
          <w14:textFill>
            <w14:solidFill>
              <w14:schemeClr w14:val="tx1"/>
            </w14:solidFill>
          </w14:textFill>
        </w:rPr>
        <w:t>，已</w:t>
      </w:r>
      <w:r>
        <w:rPr>
          <w:rFonts w:hint="eastAsia" w:ascii="宋体" w:hAnsi="宋体" w:eastAsia="宋体" w:cs="宋体"/>
          <w:b/>
          <w:bCs/>
          <w:i w:val="0"/>
          <w:iCs w:val="0"/>
          <w:color w:val="000000" w:themeColor="text1"/>
          <w:sz w:val="24"/>
          <w:szCs w:val="24"/>
          <w:highlight w:val="none"/>
          <w14:textFill>
            <w14:solidFill>
              <w14:schemeClr w14:val="tx1"/>
            </w14:solidFill>
          </w14:textFill>
        </w:rPr>
        <w:t>含安全生产责任险</w:t>
      </w:r>
      <w:r>
        <w:rPr>
          <w:rFonts w:hint="eastAsia" w:ascii="宋体" w:hAnsi="宋体" w:eastAsia="宋体" w:cs="宋体"/>
          <w:b/>
          <w:bCs/>
          <w:i w:val="0"/>
          <w:iCs w:val="0"/>
          <w:color w:val="000000" w:themeColor="text1"/>
          <w:sz w:val="24"/>
          <w:szCs w:val="24"/>
          <w:highlight w:val="none"/>
          <w:lang w:eastAsia="zh-CN"/>
          <w14:textFill>
            <w14:solidFill>
              <w14:schemeClr w14:val="tx1"/>
            </w14:solidFill>
          </w14:textFill>
        </w:rPr>
        <w:t>保费。</w:t>
      </w:r>
    </w:p>
    <w:p w14:paraId="275AED4C">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1.10 投标文件中的大写金额和小写金额不一致的，以大写金额为准，总价金额与单价金额不一致的，以单价金额为准，但单价金额小数点有明显错误的除外。</w:t>
      </w:r>
    </w:p>
    <w:p w14:paraId="118F19CA">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1.11本招标文件所称的投标人拟派的项目负责人从投标截止时间起不得在其他建设工程担任项目负责人，其中“在其他建设工程担任项目负责人(以取得竣工验收备案为准)”的起止时间是指：在本招标项目以外的招标项目以中标结果公示时间首日起至工程竣工验收合格之日期间。</w:t>
      </w:r>
    </w:p>
    <w:p w14:paraId="4400CF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.12 本招标文件所称其他利害关系人是指投标人以外，与招标项目或者招标活动有直接和间接利益关系的法人、其他组织和自然人。</w:t>
      </w:r>
    </w:p>
    <w:p w14:paraId="643696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Cs/>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.13 本招标文件所指</w:t>
      </w:r>
      <w:r>
        <w:rPr>
          <w:rFonts w:hint="eastAsia" w:ascii="宋体" w:hAnsi="宋体" w:eastAsia="宋体" w:cs="宋体"/>
          <w:bCs/>
          <w:color w:val="000000" w:themeColor="text1"/>
          <w:kern w:val="0"/>
          <w:sz w:val="24"/>
          <w:szCs w:val="24"/>
          <w:highlight w:val="none"/>
          <w14:textFill>
            <w14:solidFill>
              <w14:schemeClr w14:val="tx1"/>
            </w14:solidFill>
          </w14:textFill>
        </w:rPr>
        <w:t>政府投资项目，是指使用市、县本级财政一般预算资金、政府性基金、财政专户管理资金以及政府融资等其他财政性资金进行的固定资产投资建设项目。</w:t>
      </w:r>
    </w:p>
    <w:p w14:paraId="2435F2D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.1</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招标文件要求提供相关的证书、证照如已推行或实施电子证书、证照的，投标人应按规定</w:t>
      </w:r>
      <w:r>
        <w:rPr>
          <w:rFonts w:hint="eastAsia" w:ascii="宋体" w:hAnsi="宋体" w:eastAsia="宋体" w:cs="宋体"/>
          <w:b w:val="0"/>
          <w:bCs/>
          <w:color w:val="000000" w:themeColor="text1"/>
          <w:sz w:val="24"/>
          <w:szCs w:val="24"/>
          <w:highlight w:val="none"/>
          <w14:textFill>
            <w14:solidFill>
              <w14:schemeClr w14:val="tx1"/>
            </w14:solidFill>
          </w14:textFill>
        </w:rPr>
        <w:t>提供其有效的</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电子证书、证照</w:t>
      </w:r>
      <w:r>
        <w:rPr>
          <w:rFonts w:hint="eastAsia" w:ascii="宋体" w:hAnsi="宋体" w:eastAsia="宋体" w:cs="宋体"/>
          <w:b w:val="0"/>
          <w:bCs/>
          <w:color w:val="000000" w:themeColor="text1"/>
          <w:sz w:val="24"/>
          <w:szCs w:val="24"/>
          <w:highlight w:val="none"/>
          <w14:textFill>
            <w14:solidFill>
              <w14:schemeClr w14:val="tx1"/>
            </w14:solidFill>
          </w14:textFill>
        </w:rPr>
        <w:t>或</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其</w:t>
      </w:r>
      <w:r>
        <w:rPr>
          <w:rFonts w:hint="eastAsia" w:ascii="宋体" w:hAnsi="宋体" w:eastAsia="宋体" w:cs="宋体"/>
          <w:b w:val="0"/>
          <w:bCs/>
          <w:color w:val="000000" w:themeColor="text1"/>
          <w:sz w:val="24"/>
          <w:szCs w:val="24"/>
          <w:highlight w:val="none"/>
          <w14:textFill>
            <w14:solidFill>
              <w14:schemeClr w14:val="tx1"/>
            </w14:solidFill>
          </w14:textFill>
        </w:rPr>
        <w:t>原件扫描件。电子</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证照与纸质</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证照具有同等法律效力。</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有关人员可在相关网站（平台）下载、查看或打印其相关</w:t>
      </w:r>
      <w:r>
        <w:rPr>
          <w:rFonts w:hint="eastAsia" w:ascii="宋体" w:hAnsi="宋体" w:eastAsia="宋体" w:cs="宋体"/>
          <w:b w:val="0"/>
          <w:bCs/>
          <w:color w:val="000000" w:themeColor="text1"/>
          <w:sz w:val="24"/>
          <w:szCs w:val="24"/>
          <w:highlight w:val="none"/>
          <w14:textFill>
            <w14:solidFill>
              <w14:schemeClr w14:val="tx1"/>
            </w14:solidFill>
          </w14:textFill>
        </w:rPr>
        <w:t>电子</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证书、</w:t>
      </w:r>
      <w:r>
        <w:rPr>
          <w:rFonts w:hint="eastAsia" w:ascii="宋体" w:hAnsi="宋体" w:eastAsia="宋体" w:cs="宋体"/>
          <w:b w:val="0"/>
          <w:bCs/>
          <w:color w:val="000000" w:themeColor="text1"/>
          <w:sz w:val="24"/>
          <w:szCs w:val="24"/>
          <w:highlight w:val="none"/>
          <w14:textFill>
            <w14:solidFill>
              <w14:schemeClr w14:val="tx1"/>
            </w14:solidFill>
          </w14:textFill>
        </w:rPr>
        <w:t>证照</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，并可在相关网站（平台）或通过扫描电子证书、证照上的二维码对其信息真伪进行验证。</w:t>
      </w:r>
    </w:p>
    <w:p w14:paraId="39B0A625">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.1</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val="0"/>
          <w:bCs/>
          <w:color w:val="000000" w:themeColor="text1"/>
          <w:sz w:val="24"/>
          <w:szCs w:val="24"/>
          <w:highlight w:val="non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本招标文件所指</w:t>
      </w:r>
      <w:r>
        <w:rPr>
          <w:rFonts w:hint="eastAsia" w:ascii="宋体" w:hAnsi="宋体" w:eastAsia="宋体" w:cs="宋体"/>
          <w:b w:val="0"/>
          <w:bCs/>
          <w:color w:val="000000" w:themeColor="text1"/>
          <w:kern w:val="0"/>
          <w:sz w:val="24"/>
          <w:szCs w:val="24"/>
          <w:highlight w:val="none"/>
          <w14:textFill>
            <w14:solidFill>
              <w14:schemeClr w14:val="tx1"/>
            </w14:solidFill>
          </w14:textFill>
        </w:rPr>
        <w:t>电子招标投标交易活动</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14:textFill>
            <w14:solidFill>
              <w14:schemeClr w14:val="tx1"/>
            </w14:solidFill>
          </w14:textFill>
        </w:rPr>
        <w:t>包括：发布招标公告；接受投标申请人网上下载招标资料（含招标公告、招标文件、施工图纸、施工</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合同</w:t>
      </w:r>
      <w:r>
        <w:rPr>
          <w:rFonts w:hint="eastAsia" w:ascii="宋体" w:hAnsi="宋体" w:eastAsia="宋体" w:cs="宋体"/>
          <w:b w:val="0"/>
          <w:bCs/>
          <w:color w:val="000000" w:themeColor="text1"/>
          <w:kern w:val="0"/>
          <w:sz w:val="24"/>
          <w:szCs w:val="24"/>
          <w:highlight w:val="none"/>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最高投标限价</w:t>
      </w:r>
      <w:r>
        <w:rPr>
          <w:rFonts w:hint="eastAsia" w:ascii="宋体" w:hAnsi="宋体" w:eastAsia="宋体" w:cs="宋体"/>
          <w:b w:val="0"/>
          <w:bCs/>
          <w:color w:val="000000" w:themeColor="text1"/>
          <w:kern w:val="0"/>
          <w:sz w:val="24"/>
          <w:szCs w:val="24"/>
          <w:highlight w:val="none"/>
          <w14:textFill>
            <w14:solidFill>
              <w14:schemeClr w14:val="tx1"/>
            </w14:solidFill>
          </w14:textFill>
        </w:rPr>
        <w:t>及工程量清单等）；网上</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澄清、</w:t>
      </w:r>
      <w:r>
        <w:rPr>
          <w:rFonts w:hint="eastAsia" w:ascii="宋体" w:hAnsi="宋体" w:eastAsia="宋体" w:cs="宋体"/>
          <w:b w:val="0"/>
          <w:bCs/>
          <w:color w:val="000000" w:themeColor="text1"/>
          <w:kern w:val="0"/>
          <w:sz w:val="24"/>
          <w:szCs w:val="24"/>
          <w:highlight w:val="none"/>
          <w14:textFill>
            <w14:solidFill>
              <w14:schemeClr w14:val="tx1"/>
            </w14:solidFill>
          </w14:textFill>
        </w:rPr>
        <w:t>质疑答疑；网上投标；抽取评委；在电子招标投标系统进行开标、评标（含远程评标）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定</w:t>
      </w:r>
      <w:r>
        <w:rPr>
          <w:rFonts w:hint="eastAsia" w:ascii="宋体" w:hAnsi="宋体" w:eastAsia="宋体" w:cs="宋体"/>
          <w:b w:val="0"/>
          <w:bCs/>
          <w:color w:val="000000" w:themeColor="text1"/>
          <w:kern w:val="0"/>
          <w:sz w:val="24"/>
          <w:szCs w:val="24"/>
          <w:highlight w:val="none"/>
          <w14:textFill>
            <w14:solidFill>
              <w14:schemeClr w14:val="tx1"/>
            </w14:solidFill>
          </w14:textFill>
        </w:rPr>
        <w:t>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候选人</w:t>
      </w:r>
      <w:r>
        <w:rPr>
          <w:rFonts w:hint="eastAsia" w:ascii="宋体" w:hAnsi="宋体" w:eastAsia="宋体" w:cs="宋体"/>
          <w:b w:val="0"/>
          <w:bCs/>
          <w:color w:val="000000" w:themeColor="text1"/>
          <w:kern w:val="0"/>
          <w:sz w:val="24"/>
          <w:szCs w:val="24"/>
          <w:highlight w:val="none"/>
          <w14:textFill>
            <w14:solidFill>
              <w14:schemeClr w14:val="tx1"/>
            </w14:solidFill>
          </w14:textFill>
        </w:rPr>
        <w:t>公示；定标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highlight w:val="none"/>
          <w14:textFill>
            <w14:solidFill>
              <w14:schemeClr w14:val="tx1"/>
            </w14:solidFill>
          </w14:textFill>
        </w:rPr>
        <w:t>交易平台</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不支持，则在线下进行</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kern w:val="0"/>
          <w:sz w:val="24"/>
          <w:szCs w:val="24"/>
          <w:highlight w:val="none"/>
          <w14:textFill>
            <w14:solidFill>
              <w14:schemeClr w14:val="tx1"/>
            </w14:solidFill>
          </w14:textFill>
        </w:rPr>
        <w:t>；中标</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候选人</w:t>
      </w:r>
      <w:r>
        <w:rPr>
          <w:rFonts w:hint="eastAsia" w:ascii="宋体" w:hAnsi="宋体" w:eastAsia="宋体" w:cs="宋体"/>
          <w:b w:val="0"/>
          <w:bCs/>
          <w:color w:val="000000" w:themeColor="text1"/>
          <w:kern w:val="0"/>
          <w:sz w:val="24"/>
          <w:szCs w:val="24"/>
          <w:highlight w:val="none"/>
          <w14:textFill>
            <w14:solidFill>
              <w14:schemeClr w14:val="tx1"/>
            </w14:solidFill>
          </w14:textFill>
        </w:rPr>
        <w:t>公示；确定中标人</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；发放中标通知书；中标结果公示；</w:t>
      </w:r>
      <w:r>
        <w:rPr>
          <w:rFonts w:hint="eastAsia" w:ascii="宋体" w:hAnsi="宋体" w:eastAsia="宋体" w:cs="宋体"/>
          <w:b w:val="0"/>
          <w:bCs/>
          <w:color w:val="000000" w:themeColor="text1"/>
          <w:kern w:val="0"/>
          <w:sz w:val="24"/>
          <w:szCs w:val="24"/>
          <w:highlight w:val="none"/>
          <w:lang w:val="en-US" w:eastAsia="zh-CN"/>
          <w14:textFill>
            <w14:solidFill>
              <w14:schemeClr w14:val="tx1"/>
            </w14:solidFill>
          </w14:textFill>
        </w:rPr>
        <w:t>上传</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承包合同；</w:t>
      </w:r>
      <w:r>
        <w:rPr>
          <w:rFonts w:hint="eastAsia" w:ascii="宋体" w:hAnsi="宋体" w:eastAsia="宋体" w:cs="宋体"/>
          <w:b w:val="0"/>
          <w:bCs/>
          <w:color w:val="000000" w:themeColor="text1"/>
          <w:kern w:val="0"/>
          <w:sz w:val="24"/>
          <w:szCs w:val="24"/>
          <w:highlight w:val="none"/>
          <w14:textFill>
            <w14:solidFill>
              <w14:schemeClr w14:val="tx1"/>
            </w14:solidFill>
          </w14:textFill>
        </w:rPr>
        <w:t>招标投标情况报告</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；异议和投诉</w:t>
      </w:r>
      <w:r>
        <w:rPr>
          <w:rFonts w:hint="eastAsia" w:ascii="宋体" w:hAnsi="宋体" w:eastAsia="宋体" w:cs="宋体"/>
          <w:b w:val="0"/>
          <w:bCs/>
          <w:color w:val="000000" w:themeColor="text1"/>
          <w:kern w:val="0"/>
          <w:sz w:val="24"/>
          <w:szCs w:val="24"/>
          <w:highlight w:val="none"/>
          <w14:textFill>
            <w14:solidFill>
              <w14:schemeClr w14:val="tx1"/>
            </w14:solidFill>
          </w14:textFill>
        </w:rPr>
        <w:t>等。</w:t>
      </w:r>
      <w:r>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t>本招标文件所指的招标项目采韶关市建设工程交易系统全流程电子开标评标方式。</w:t>
      </w:r>
    </w:p>
    <w:p w14:paraId="7B25EF49">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eastAsia="zh-CN"/>
          <w14:textFill>
            <w14:solidFill>
              <w14:schemeClr w14:val="tx1"/>
            </w14:solidFill>
          </w14:textFill>
        </w:rPr>
      </w:pPr>
    </w:p>
    <w:p w14:paraId="66003053">
      <w:pPr>
        <w:jc w:val="center"/>
        <w:outlineLvl w:val="1"/>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E91D623">
      <w:pPr>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第四节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投标人须知正文</w:t>
      </w:r>
      <w:bookmarkEnd w:id="7"/>
    </w:p>
    <w:p w14:paraId="7BD0D20E">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5175F05">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07A14D9">
      <w:pPr>
        <w:spacing w:line="360" w:lineRule="auto"/>
        <w:ind w:right="-258" w:rightChars="-123"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32"/>
          <w:highlight w:val="none"/>
          <w:u w:val="single"/>
          <w:lang w:val="en-US" w:eastAsia="zh-CN"/>
          <w14:textFill>
            <w14:solidFill>
              <w14:schemeClr w14:val="tx1"/>
            </w14:solidFill>
          </w14:textFill>
        </w:rPr>
        <w:t>沿江北路中洲壹号段滨江景观带提升工程</w:t>
      </w:r>
      <w:r>
        <w:rPr>
          <w:rFonts w:hint="eastAsia" w:ascii="宋体" w:hAnsi="宋体" w:cs="宋体"/>
          <w:color w:val="000000" w:themeColor="text1"/>
          <w:sz w:val="24"/>
          <w:szCs w:val="32"/>
          <w:highlight w:val="none"/>
          <w:lang w:eastAsia="zh-CN"/>
          <w14:textFill>
            <w14:solidFill>
              <w14:schemeClr w14:val="tx1"/>
            </w14:solidFill>
          </w14:textFill>
        </w:rPr>
        <w:t>经</w:t>
      </w:r>
      <w:r>
        <w:rPr>
          <w:rFonts w:hint="eastAsia" w:ascii="宋体" w:hAnsi="宋体" w:cs="宋体"/>
          <w:color w:val="000000" w:themeColor="text1"/>
          <w:sz w:val="24"/>
          <w:szCs w:val="32"/>
          <w:highlight w:val="none"/>
          <w:u w:val="single"/>
          <w:lang w:eastAsia="zh-CN"/>
          <w14:textFill>
            <w14:solidFill>
              <w14:schemeClr w14:val="tx1"/>
            </w14:solidFill>
          </w14:textFill>
        </w:rPr>
        <w:t>韶关市发展和改革局以《</w:t>
      </w:r>
      <w:r>
        <w:rPr>
          <w:rFonts w:hint="eastAsia" w:ascii="宋体" w:hAnsi="宋体" w:cs="宋体"/>
          <w:color w:val="000000" w:themeColor="text1"/>
          <w:sz w:val="24"/>
          <w:szCs w:val="32"/>
          <w:highlight w:val="none"/>
          <w:u w:val="single"/>
          <w:lang w:val="en-US" w:eastAsia="zh-CN"/>
          <w14:textFill>
            <w14:solidFill>
              <w14:schemeClr w14:val="tx1"/>
            </w14:solidFill>
          </w14:textFill>
        </w:rPr>
        <w:t>始兴县</w:t>
      </w:r>
      <w:r>
        <w:rPr>
          <w:rFonts w:hint="eastAsia" w:ascii="宋体" w:hAnsi="宋体" w:cs="宋体"/>
          <w:color w:val="000000" w:themeColor="text1"/>
          <w:sz w:val="24"/>
          <w:szCs w:val="32"/>
          <w:highlight w:val="none"/>
          <w:u w:val="single"/>
          <w:lang w:eastAsia="zh-CN"/>
          <w14:textFill>
            <w14:solidFill>
              <w14:schemeClr w14:val="tx1"/>
            </w14:solidFill>
          </w14:textFill>
        </w:rPr>
        <w:t>发展和改革局关于</w:t>
      </w:r>
      <w:r>
        <w:rPr>
          <w:rFonts w:hint="eastAsia" w:ascii="宋体" w:hAnsi="宋体" w:cs="宋体"/>
          <w:color w:val="000000" w:themeColor="text1"/>
          <w:sz w:val="24"/>
          <w:szCs w:val="32"/>
          <w:highlight w:val="none"/>
          <w:u w:val="single"/>
          <w:lang w:val="en-US" w:eastAsia="zh-CN"/>
          <w14:textFill>
            <w14:solidFill>
              <w14:schemeClr w14:val="tx1"/>
            </w14:solidFill>
          </w14:textFill>
        </w:rPr>
        <w:t>沿江北路中洲壹号段滨江景观带提升工程项目立项</w:t>
      </w:r>
      <w:r>
        <w:rPr>
          <w:rFonts w:hint="eastAsia" w:ascii="宋体" w:hAnsi="宋体" w:cs="宋体"/>
          <w:color w:val="000000" w:themeColor="text1"/>
          <w:sz w:val="24"/>
          <w:szCs w:val="32"/>
          <w:highlight w:val="none"/>
          <w:u w:val="single"/>
          <w:lang w:eastAsia="zh-CN"/>
          <w14:textFill>
            <w14:solidFill>
              <w14:schemeClr w14:val="tx1"/>
            </w14:solidFill>
          </w14:textFill>
        </w:rPr>
        <w:t>的批复》（</w:t>
      </w:r>
      <w:r>
        <w:rPr>
          <w:rFonts w:hint="eastAsia" w:ascii="宋体" w:hAnsi="宋体" w:cs="宋体"/>
          <w:color w:val="000000" w:themeColor="text1"/>
          <w:sz w:val="24"/>
          <w:szCs w:val="32"/>
          <w:highlight w:val="none"/>
          <w:u w:val="single"/>
          <w:lang w:val="en-US" w:eastAsia="zh-CN"/>
          <w14:textFill>
            <w14:solidFill>
              <w14:schemeClr w14:val="tx1"/>
            </w14:solidFill>
          </w14:textFill>
        </w:rPr>
        <w:t>始发改投审〔2026〕8号</w:t>
      </w:r>
      <w:r>
        <w:rPr>
          <w:rFonts w:hint="eastAsia" w:ascii="宋体" w:hAnsi="宋体" w:cs="宋体"/>
          <w:color w:val="000000" w:themeColor="text1"/>
          <w:sz w:val="24"/>
          <w:szCs w:val="32"/>
          <w:highlight w:val="none"/>
          <w:u w:val="single"/>
          <w:lang w:eastAsia="zh-CN"/>
          <w14:textFill>
            <w14:solidFill>
              <w14:schemeClr w14:val="tx1"/>
            </w14:solidFill>
          </w14:textFill>
        </w:rPr>
        <w:t>）</w:t>
      </w:r>
      <w:r>
        <w:rPr>
          <w:rFonts w:hint="eastAsia" w:ascii="宋体" w:hAnsi="宋体" w:cs="宋体"/>
          <w:color w:val="000000" w:themeColor="text1"/>
          <w:sz w:val="24"/>
          <w:szCs w:val="32"/>
          <w:highlight w:val="none"/>
          <w:lang w:eastAsia="zh-CN"/>
          <w14:textFill>
            <w14:solidFill>
              <w14:schemeClr w14:val="tx1"/>
            </w14:solidFill>
          </w14:textFill>
        </w:rPr>
        <w:t>批准建设，项目代码为</w:t>
      </w:r>
      <w:r>
        <w:rPr>
          <w:rFonts w:hint="eastAsia" w:ascii="宋体" w:hAnsi="宋体" w:cs="宋体"/>
          <w:color w:val="000000" w:themeColor="text1"/>
          <w:sz w:val="24"/>
          <w:szCs w:val="32"/>
          <w:highlight w:val="none"/>
          <w:u w:val="single"/>
          <w:lang w:val="en-US" w:eastAsia="zh-CN"/>
          <w14:textFill>
            <w14:solidFill>
              <w14:schemeClr w14:val="tx1"/>
            </w14:solidFill>
          </w14:textFill>
        </w:rPr>
        <w:t>2602-440222-04-01-789312</w:t>
      </w:r>
      <w:r>
        <w:rPr>
          <w:rFonts w:hint="eastAsia" w:ascii="宋体" w:hAnsi="宋体" w:cs="宋体"/>
          <w:color w:val="000000" w:themeColor="text1"/>
          <w:sz w:val="24"/>
          <w:szCs w:val="32"/>
          <w:highlight w:val="none"/>
          <w:lang w:eastAsia="zh-CN"/>
          <w14:textFill>
            <w14:solidFill>
              <w14:schemeClr w14:val="tx1"/>
            </w14:solidFill>
          </w14:textFill>
        </w:rPr>
        <w:t>。项目业主为</w:t>
      </w:r>
      <w:r>
        <w:rPr>
          <w:rFonts w:hint="eastAsia" w:ascii="宋体" w:hAnsi="宋体" w:cs="宋体"/>
          <w:color w:val="000000" w:themeColor="text1"/>
          <w:sz w:val="24"/>
          <w:szCs w:val="32"/>
          <w:highlight w:val="none"/>
          <w:u w:val="single"/>
          <w:lang w:eastAsia="zh-CN"/>
          <w14:textFill>
            <w14:solidFill>
              <w14:schemeClr w14:val="tx1"/>
            </w14:solidFill>
          </w14:textFill>
        </w:rPr>
        <w:t>始兴县住房和城乡建设管理局</w:t>
      </w:r>
      <w:r>
        <w:rPr>
          <w:rFonts w:hint="eastAsia" w:ascii="宋体" w:hAnsi="宋体" w:cs="宋体"/>
          <w:color w:val="000000" w:themeColor="text1"/>
          <w:sz w:val="24"/>
          <w:szCs w:val="32"/>
          <w:highlight w:val="none"/>
          <w:lang w:eastAsia="zh-CN"/>
          <w14:textFill>
            <w14:solidFill>
              <w14:schemeClr w14:val="tx1"/>
            </w14:solidFill>
          </w14:textFill>
        </w:rPr>
        <w:t>，建设资金来自</w:t>
      </w:r>
      <w:r>
        <w:rPr>
          <w:rFonts w:hint="eastAsia" w:ascii="宋体" w:hAnsi="宋体" w:cs="宋体"/>
          <w:color w:val="000000" w:themeColor="text1"/>
          <w:sz w:val="24"/>
          <w:szCs w:val="32"/>
          <w:highlight w:val="none"/>
          <w:u w:val="single"/>
          <w:lang w:val="en-US" w:eastAsia="zh-CN"/>
          <w14:textFill>
            <w14:solidFill>
              <w14:schemeClr w14:val="tx1"/>
            </w14:solidFill>
          </w14:textFill>
        </w:rPr>
        <w:t>县级财政资金</w:t>
      </w:r>
      <w:r>
        <w:rPr>
          <w:rFonts w:hint="eastAsia" w:ascii="宋体" w:hAnsi="宋体" w:cs="宋体"/>
          <w:color w:val="000000" w:themeColor="text1"/>
          <w:sz w:val="24"/>
          <w:szCs w:val="32"/>
          <w:highlight w:val="none"/>
          <w:lang w:eastAsia="zh-CN"/>
          <w14:textFill>
            <w14:solidFill>
              <w14:schemeClr w14:val="tx1"/>
            </w14:solidFill>
          </w14:textFill>
        </w:rPr>
        <w:t>，出资比例</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u w:val="single"/>
          <w:lang w:val="en-US" w:eastAsia="zh-CN"/>
          <w14:textFill>
            <w14:solidFill>
              <w14:schemeClr w14:val="tx1"/>
            </w14:solidFill>
          </w14:textFill>
        </w:rPr>
        <w:t>100%，</w:t>
      </w:r>
      <w:r>
        <w:rPr>
          <w:rFonts w:hint="eastAsia" w:ascii="宋体" w:hAnsi="宋体" w:cs="宋体"/>
          <w:color w:val="000000" w:themeColor="text1"/>
          <w:sz w:val="24"/>
          <w:szCs w:val="32"/>
          <w:highlight w:val="none"/>
          <w:u w:val="single"/>
          <w:lang w:eastAsia="zh-CN"/>
          <w14:textFill>
            <w14:solidFill>
              <w14:schemeClr w14:val="tx1"/>
            </w14:solidFill>
          </w14:textFill>
        </w:rPr>
        <w:t>资金已落实</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lang w:eastAsia="zh-CN"/>
          <w14:textFill>
            <w14:solidFill>
              <w14:schemeClr w14:val="tx1"/>
            </w14:solidFill>
          </w14:textFill>
        </w:rPr>
        <w:t>，招标人为</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u w:val="single"/>
          <w:lang w:eastAsia="zh-CN"/>
          <w14:textFill>
            <w14:solidFill>
              <w14:schemeClr w14:val="tx1"/>
            </w14:solidFill>
          </w14:textFill>
        </w:rPr>
        <w:t>始兴县住房和城乡建设管理局</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32"/>
          <w:highlight w:val="none"/>
          <w:lang w:eastAsia="zh-CN"/>
          <w14:textFill>
            <w14:solidFill>
              <w14:schemeClr w14:val="tx1"/>
            </w14:solidFill>
          </w14:textFill>
        </w:rPr>
        <w:t>，招标代理机构为</w:t>
      </w:r>
      <w:r>
        <w:rPr>
          <w:rFonts w:ascii="宋体" w:hAnsi="宋体" w:cs="宋体"/>
          <w:color w:val="000000" w:themeColor="text1"/>
          <w:sz w:val="24"/>
          <w:szCs w:val="32"/>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中豫建设工程咨询有限公司</w:t>
      </w:r>
      <w:r>
        <w:rPr>
          <w:rFonts w:hint="eastAsia" w:ascii="宋体" w:hAnsi="宋体" w:cs="宋体"/>
          <w:color w:val="000000" w:themeColor="text1"/>
          <w:sz w:val="24"/>
          <w:szCs w:val="32"/>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项目已具备招标条件，现对该项目的</w:t>
      </w:r>
      <w:r>
        <w:rPr>
          <w:rFonts w:hint="eastAsia" w:ascii="宋体" w:hAnsi="宋体" w:cs="宋体"/>
          <w:color w:val="000000" w:themeColor="text1"/>
          <w:sz w:val="24"/>
          <w:szCs w:val="24"/>
          <w:highlight w:val="none"/>
          <w:u w:val="single"/>
          <w:lang w:eastAsia="zh-CN"/>
          <w14:textFill>
            <w14:solidFill>
              <w14:schemeClr w14:val="tx1"/>
            </w14:solidFill>
          </w14:textFill>
        </w:rPr>
        <w:t>沿江北路中洲壹号段滨江景观带提升工程施工</w:t>
      </w:r>
      <w:r>
        <w:rPr>
          <w:rFonts w:hint="eastAsia" w:ascii="宋体" w:hAnsi="宋体" w:cs="宋体"/>
          <w:color w:val="000000" w:themeColor="text1"/>
          <w:sz w:val="24"/>
          <w:szCs w:val="24"/>
          <w:highlight w:val="none"/>
          <w:lang w:eastAsia="zh-CN"/>
          <w14:textFill>
            <w14:solidFill>
              <w14:schemeClr w14:val="tx1"/>
            </w14:solidFill>
          </w14:textFill>
        </w:rPr>
        <w:t>进行公开招标。</w:t>
      </w:r>
    </w:p>
    <w:p w14:paraId="220D4FF3">
      <w:pPr>
        <w:spacing w:before="78" w:line="220" w:lineRule="auto"/>
        <w:ind w:left="496"/>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8" w:name="bookmark52"/>
      <w:bookmarkEnd w:id="8"/>
      <w:bookmarkStart w:id="9" w:name="bookmark59"/>
      <w:bookmarkEnd w:id="9"/>
      <w:bookmarkStart w:id="10" w:name="bookmark73"/>
      <w:bookmarkEnd w:id="10"/>
      <w:bookmarkStart w:id="11" w:name="_Toc15993"/>
      <w:bookmarkStart w:id="12" w:name="_Toc19017"/>
      <w:r>
        <w:rPr>
          <w:rFonts w:ascii="宋体" w:hAnsi="宋体" w:cs="宋体"/>
          <w:b/>
          <w:bCs/>
          <w:color w:val="000000" w:themeColor="text1"/>
          <w:spacing w:val="-4"/>
          <w:sz w:val="24"/>
          <w:szCs w:val="24"/>
          <w:highlight w:val="none"/>
          <w:lang w:eastAsia="zh-CN"/>
          <w14:textFill>
            <w14:solidFill>
              <w14:schemeClr w14:val="tx1"/>
            </w14:solidFill>
          </w14:textFill>
        </w:rPr>
        <w:t>1</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．项目概况、招标范围和标段划分、投标费用等</w:t>
      </w:r>
      <w:bookmarkEnd w:id="11"/>
      <w:bookmarkEnd w:id="12"/>
    </w:p>
    <w:p w14:paraId="73C0F444">
      <w:pPr>
        <w:spacing w:before="153" w:line="360"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1.1</w:t>
      </w:r>
      <w:r>
        <w:rPr>
          <w:rFonts w:ascii="宋体" w:hAnsi="宋体" w:cs="宋体"/>
          <w:b/>
          <w:bCs/>
          <w:color w:val="000000" w:themeColor="text1"/>
          <w:spacing w:val="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项目概况</w:t>
      </w:r>
    </w:p>
    <w:p w14:paraId="4C67D07C">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2"/>
          <w:sz w:val="24"/>
          <w:szCs w:val="24"/>
          <w:highlight w:val="none"/>
          <w:lang w:eastAsia="zh-CN"/>
          <w14:textFill>
            <w14:solidFill>
              <w14:schemeClr w14:val="tx1"/>
            </w14:solidFill>
          </w14:textFill>
        </w:rPr>
        <w:t>建设地点：</w:t>
      </w:r>
      <w:r>
        <w:rPr>
          <w:rFonts w:hint="eastAsia" w:ascii="宋体" w:hAnsi="宋体" w:cs="宋体"/>
          <w:color w:val="000000" w:themeColor="text1"/>
          <w:sz w:val="24"/>
          <w:szCs w:val="24"/>
          <w:highlight w:val="none"/>
          <w:u w:val="single"/>
          <w:lang w:eastAsia="zh-CN"/>
          <w14:textFill>
            <w14:solidFill>
              <w14:schemeClr w14:val="tx1"/>
            </w14:solidFill>
          </w14:textFill>
        </w:rPr>
        <w:t>始兴县</w:t>
      </w:r>
      <w:r>
        <w:rPr>
          <w:rFonts w:hint="eastAsia" w:ascii="宋体" w:hAnsi="宋体" w:cs="宋体"/>
          <w:color w:val="000000" w:themeColor="text1"/>
          <w:sz w:val="24"/>
          <w:szCs w:val="24"/>
          <w:highlight w:val="none"/>
          <w:u w:val="single"/>
          <w:lang w:val="en-US" w:eastAsia="zh-CN"/>
          <w14:textFill>
            <w14:solidFill>
              <w14:schemeClr w14:val="tx1"/>
            </w14:solidFill>
          </w14:textFill>
        </w:rPr>
        <w:t>太平镇</w:t>
      </w:r>
      <w:r>
        <w:rPr>
          <w:rFonts w:hint="eastAsia" w:ascii="宋体" w:hAnsi="宋体" w:cs="宋体"/>
          <w:color w:val="000000" w:themeColor="text1"/>
          <w:sz w:val="24"/>
          <w:szCs w:val="24"/>
          <w:highlight w:val="none"/>
          <w:u w:val="single"/>
          <w:lang w:eastAsia="zh-CN"/>
          <w14:textFill>
            <w14:solidFill>
              <w14:schemeClr w14:val="tx1"/>
            </w14:solidFill>
          </w14:textFill>
        </w:rPr>
        <w:t>沿江北路</w:t>
      </w:r>
      <w:r>
        <w:rPr>
          <w:rFonts w:hint="eastAsia" w:ascii="宋体" w:hAnsi="宋体" w:cs="宋体"/>
          <w:color w:val="000000" w:themeColor="text1"/>
          <w:sz w:val="24"/>
          <w:szCs w:val="24"/>
          <w:highlight w:val="none"/>
          <w:u w:val="single"/>
          <w:lang w:val="en-US" w:eastAsia="zh-CN"/>
          <w14:textFill>
            <w14:solidFill>
              <w14:schemeClr w14:val="tx1"/>
            </w14:solidFill>
          </w14:textFill>
        </w:rPr>
        <w:t>河堤</w:t>
      </w:r>
      <w:r>
        <w:rPr>
          <w:rFonts w:hint="eastAsia" w:ascii="宋体" w:hAnsi="宋体" w:cs="宋体"/>
          <w:color w:val="000000" w:themeColor="text1"/>
          <w:sz w:val="24"/>
          <w:szCs w:val="24"/>
          <w:highlight w:val="none"/>
          <w:u w:val="single"/>
          <w:lang w:eastAsia="zh-CN"/>
          <w14:textFill>
            <w14:solidFill>
              <w14:schemeClr w14:val="tx1"/>
            </w14:solidFill>
          </w14:textFill>
        </w:rPr>
        <w:t>（墨江平湖至丹凤小学段）</w:t>
      </w:r>
    </w:p>
    <w:p w14:paraId="45B60195">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1.1.2  </w:t>
      </w:r>
      <w:r>
        <w:rPr>
          <w:rFonts w:hint="eastAsia" w:ascii="宋体" w:hAnsi="宋体" w:cs="宋体"/>
          <w:color w:val="000000" w:themeColor="text1"/>
          <w:spacing w:val="-2"/>
          <w:sz w:val="24"/>
          <w:szCs w:val="24"/>
          <w:highlight w:val="none"/>
          <w:lang w:eastAsia="zh-CN"/>
          <w14:textFill>
            <w14:solidFill>
              <w14:schemeClr w14:val="tx1"/>
            </w14:solidFill>
          </w14:textFill>
        </w:rPr>
        <w:t>建设内容和规模：</w:t>
      </w:r>
      <w:r>
        <w:rPr>
          <w:rFonts w:hint="eastAsia" w:ascii="宋体" w:hAnsi="宋体" w:cs="宋体"/>
          <w:color w:val="000000" w:themeColor="text1"/>
          <w:sz w:val="24"/>
          <w:szCs w:val="24"/>
          <w:highlight w:val="none"/>
          <w:u w:val="single"/>
          <w:lang w:val="en-US" w:eastAsia="zh-CN"/>
          <w14:textFill>
            <w14:solidFill>
              <w14:schemeClr w14:val="tx1"/>
            </w14:solidFill>
          </w14:textFill>
        </w:rPr>
        <w:t>闸坝改造、装饰景墙、草坡台地、景观廊盒、悬挑平台、健身驿站、儿童游乐设施、电箱美化、跑步道、漫步道、无障碍台阶改造等。</w:t>
      </w:r>
    </w:p>
    <w:p w14:paraId="7267977A">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1.1.3  </w:t>
      </w:r>
      <w:r>
        <w:rPr>
          <w:rFonts w:hint="eastAsia" w:ascii="宋体" w:hAnsi="宋体" w:cs="宋体"/>
          <w:color w:val="000000" w:themeColor="text1"/>
          <w:spacing w:val="-2"/>
          <w:sz w:val="24"/>
          <w:szCs w:val="24"/>
          <w:highlight w:val="none"/>
          <w:lang w:eastAsia="zh-CN"/>
          <w14:textFill>
            <w14:solidFill>
              <w14:schemeClr w14:val="tx1"/>
            </w14:solidFill>
          </w14:textFill>
        </w:rPr>
        <w:t>项目总投资</w:t>
      </w:r>
      <w:r>
        <w:rPr>
          <w:rStyle w:val="35"/>
          <w:rFonts w:hint="eastAsia" w:ascii="宋体" w:hAnsi="宋体" w:cs="宋体"/>
          <w:color w:val="000000" w:themeColor="text1"/>
          <w:sz w:val="24"/>
          <w:szCs w:val="24"/>
          <w:highlight w:val="none"/>
          <w:lang w:eastAsia="zh-CN"/>
          <w14:textFill>
            <w14:solidFill>
              <w14:schemeClr w14:val="tx1"/>
            </w14:solidFill>
          </w14:textFill>
        </w:rPr>
        <w:t>：</w:t>
      </w:r>
      <w:r>
        <w:rPr>
          <w:rStyle w:val="35"/>
          <w:rFonts w:hint="eastAsia" w:ascii="宋体" w:hAnsi="宋体" w:cs="宋体"/>
          <w:color w:val="000000" w:themeColor="text1"/>
          <w:sz w:val="24"/>
          <w:szCs w:val="24"/>
          <w:highlight w:val="none"/>
          <w:u w:val="single"/>
          <w:lang w:val="en-US" w:eastAsia="zh-CN"/>
          <w14:textFill>
            <w14:solidFill>
              <w14:schemeClr w14:val="tx1"/>
            </w14:solidFill>
          </w14:textFill>
        </w:rPr>
        <w:t>项目估算总投资700.00万元，其中：建安工程费606.18万元。</w:t>
      </w:r>
    </w:p>
    <w:p w14:paraId="0B2B282C">
      <w:pPr>
        <w:spacing w:line="360" w:lineRule="auto"/>
        <w:ind w:left="493"/>
        <w:rPr>
          <w:rFonts w:hint="eastAsia" w:ascii="宋体" w:hAnsi="宋体" w:cs="宋体"/>
          <w:color w:val="000000" w:themeColor="text1"/>
          <w:sz w:val="24"/>
          <w:szCs w:val="24"/>
          <w:highlight w:val="none"/>
          <w:u w:val="singl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1</w:t>
      </w:r>
      <w:r>
        <w:rPr>
          <w:rFonts w:ascii="宋体" w:hAnsi="宋体" w:cs="宋体"/>
          <w:b/>
          <w:bCs/>
          <w:color w:val="000000" w:themeColor="text1"/>
          <w:spacing w:val="-2"/>
          <w:sz w:val="24"/>
          <w:szCs w:val="24"/>
          <w:highlight w:val="none"/>
          <w:lang w:eastAsia="zh-CN"/>
          <w14:textFill>
            <w14:solidFill>
              <w14:schemeClr w14:val="tx1"/>
            </w14:solidFill>
          </w14:textFill>
        </w:rPr>
        <w:t xml:space="preserve">.2 </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招标范围和标段划分</w:t>
      </w:r>
    </w:p>
    <w:p w14:paraId="53251738">
      <w:pPr>
        <w:spacing w:line="36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1.2.1  </w:t>
      </w:r>
      <w:r>
        <w:rPr>
          <w:rFonts w:hint="eastAsia" w:ascii="宋体" w:hAnsi="宋体" w:cs="宋体"/>
          <w:color w:val="000000" w:themeColor="text1"/>
          <w:spacing w:val="-2"/>
          <w:sz w:val="24"/>
          <w:szCs w:val="24"/>
          <w:highlight w:val="none"/>
          <w:lang w:eastAsia="zh-CN"/>
          <w14:textFill>
            <w14:solidFill>
              <w14:schemeClr w14:val="tx1"/>
            </w14:solidFill>
          </w14:textFill>
        </w:rPr>
        <w:t>招标范围：</w:t>
      </w:r>
      <w:r>
        <w:rPr>
          <w:rFonts w:hint="eastAsia" w:ascii="宋体" w:hAnsi="宋体" w:cs="宋体"/>
          <w:color w:val="000000" w:themeColor="text1"/>
          <w:spacing w:val="-2"/>
          <w:sz w:val="24"/>
          <w:szCs w:val="24"/>
          <w:highlight w:val="none"/>
          <w:lang w:val="en-US" w:eastAsia="zh-CN"/>
          <w14:textFill>
            <w14:solidFill>
              <w14:schemeClr w14:val="tx1"/>
            </w14:solidFill>
          </w14:textFill>
        </w:rPr>
        <w:t>施工图纸和工程量清单范围内等所有工程。</w:t>
      </w:r>
    </w:p>
    <w:p w14:paraId="47F7E42D">
      <w:pPr>
        <w:spacing w:line="360" w:lineRule="auto"/>
        <w:ind w:left="493"/>
        <w:rPr>
          <w:rFonts w:hint="eastAsia" w:ascii="宋体" w:hAnsi="宋体" w:cs="宋体"/>
          <w:color w:val="000000" w:themeColor="text1"/>
          <w:sz w:val="24"/>
          <w:szCs w:val="24"/>
          <w:highlight w:val="none"/>
          <w:lang w:eastAsia="zh-CN"/>
          <w14:textFill>
            <w14:solidFill>
              <w14:schemeClr w14:val="tx1"/>
            </w14:solidFill>
          </w14:textFill>
        </w:rPr>
      </w:pPr>
      <w:bookmarkStart w:id="13" w:name="_Toc20855"/>
      <w:bookmarkStart w:id="14" w:name="_Toc28202"/>
      <w:bookmarkStart w:id="15" w:name="_Toc14190"/>
      <w:bookmarkStart w:id="16" w:name="_Toc24593"/>
      <w:r>
        <w:rPr>
          <w:rFonts w:ascii="宋体" w:hAnsi="宋体" w:cs="宋体"/>
          <w:b/>
          <w:bCs/>
          <w:color w:val="000000" w:themeColor="text1"/>
          <w:spacing w:val="-2"/>
          <w:sz w:val="24"/>
          <w:szCs w:val="24"/>
          <w:highlight w:val="none"/>
          <w:lang w:eastAsia="zh-CN"/>
          <w14:textFill>
            <w14:solidFill>
              <w14:schemeClr w14:val="tx1"/>
            </w14:solidFill>
          </w14:textFill>
        </w:rPr>
        <w:t xml:space="preserve">1.2.2  </w:t>
      </w:r>
      <w:r>
        <w:rPr>
          <w:rFonts w:hint="eastAsia" w:ascii="宋体" w:hAnsi="宋体" w:cs="宋体"/>
          <w:color w:val="000000" w:themeColor="text1"/>
          <w:spacing w:val="-2"/>
          <w:sz w:val="24"/>
          <w:szCs w:val="24"/>
          <w:highlight w:val="none"/>
          <w:lang w:eastAsia="zh-CN"/>
          <w14:textFill>
            <w14:solidFill>
              <w14:schemeClr w14:val="tx1"/>
            </w14:solidFill>
          </w14:textFill>
        </w:rPr>
        <w:t>标段划分：本招标项目不划分标段。</w:t>
      </w:r>
      <w:bookmarkEnd w:id="13"/>
      <w:bookmarkEnd w:id="14"/>
      <w:bookmarkEnd w:id="15"/>
      <w:bookmarkEnd w:id="16"/>
    </w:p>
    <w:p w14:paraId="0BF973AF">
      <w:pPr>
        <w:spacing w:line="360" w:lineRule="auto"/>
        <w:ind w:left="13" w:right="65" w:firstLine="53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  </w:t>
      </w:r>
      <w:r>
        <w:rPr>
          <w:rFonts w:hint="eastAsia" w:ascii="宋体" w:hAnsi="宋体" w:cs="宋体"/>
          <w:color w:val="000000" w:themeColor="text1"/>
          <w:spacing w:val="-1"/>
          <w:sz w:val="24"/>
          <w:szCs w:val="24"/>
          <w:highlight w:val="none"/>
          <w:lang w:eastAsia="zh-CN"/>
          <w14:textFill>
            <w14:solidFill>
              <w14:schemeClr w14:val="tx1"/>
            </w14:solidFill>
          </w14:textFill>
        </w:rPr>
        <w:t>投标费用：投标人应承担所有准备和参加投标的相关费用，不</w:t>
      </w:r>
      <w:r>
        <w:rPr>
          <w:rFonts w:hint="eastAsia" w:ascii="宋体" w:hAnsi="宋体" w:cs="宋体"/>
          <w:color w:val="000000" w:themeColor="text1"/>
          <w:spacing w:val="-2"/>
          <w:sz w:val="24"/>
          <w:szCs w:val="24"/>
          <w:highlight w:val="none"/>
          <w:lang w:eastAsia="zh-CN"/>
          <w14:textFill>
            <w14:solidFill>
              <w14:schemeClr w14:val="tx1"/>
            </w14:solidFill>
          </w14:textFill>
        </w:rPr>
        <w:t>论投标结果如</w:t>
      </w:r>
      <w:r>
        <w:rPr>
          <w:rFonts w:hint="eastAsia" w:ascii="宋体" w:hAnsi="宋体" w:cs="宋体"/>
          <w:color w:val="000000" w:themeColor="text1"/>
          <w:spacing w:val="-1"/>
          <w:sz w:val="24"/>
          <w:szCs w:val="24"/>
          <w:highlight w:val="none"/>
          <w:lang w:eastAsia="zh-CN"/>
          <w14:textFill>
            <w14:solidFill>
              <w14:schemeClr w14:val="tx1"/>
            </w14:solidFill>
          </w14:textFill>
        </w:rPr>
        <w:t>何，招标人均无义务和责任承担这些费用。</w:t>
      </w:r>
    </w:p>
    <w:p w14:paraId="1CDB4BA1">
      <w:pPr>
        <w:wordWrap w:val="0"/>
        <w:spacing w:line="360" w:lineRule="auto"/>
        <w:ind w:firstLine="482" w:firstLineChars="200"/>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7" w:name="_Toc21208"/>
      <w:r>
        <w:rPr>
          <w:rFonts w:ascii="宋体" w:hAnsi="宋体" w:cs="宋体"/>
          <w:b/>
          <w:bCs/>
          <w:color w:val="000000" w:themeColor="text1"/>
          <w:sz w:val="24"/>
          <w:szCs w:val="24"/>
          <w:highlight w:val="none"/>
          <w:lang w:eastAsia="zh-CN"/>
          <w14:textFill>
            <w14:solidFill>
              <w14:schemeClr w14:val="tx1"/>
            </w14:solidFill>
          </w14:textFill>
        </w:rPr>
        <w:t>2</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投标人资</w:t>
      </w:r>
      <w:r>
        <w:rPr>
          <w:rFonts w:hint="eastAsia" w:ascii="宋体" w:hAnsi="宋体" w:cs="宋体"/>
          <w:color w:val="000000" w:themeColor="text1"/>
          <w:sz w:val="24"/>
          <w:szCs w:val="24"/>
          <w:highlight w:val="none"/>
          <w:lang w:val="en-US" w:eastAsia="zh-CN"/>
          <w14:textFill>
            <w14:solidFill>
              <w14:schemeClr w14:val="tx1"/>
            </w14:solidFill>
          </w14:textFill>
        </w:rPr>
        <w:t>格</w:t>
      </w:r>
      <w:r>
        <w:rPr>
          <w:rFonts w:hint="eastAsia" w:ascii="宋体" w:hAnsi="宋体" w:cs="宋体"/>
          <w:color w:val="000000" w:themeColor="text1"/>
          <w:sz w:val="24"/>
          <w:szCs w:val="24"/>
          <w:highlight w:val="none"/>
          <w:lang w:eastAsia="zh-CN"/>
          <w14:textFill>
            <w14:solidFill>
              <w14:schemeClr w14:val="tx1"/>
            </w14:solidFill>
          </w14:textFill>
        </w:rPr>
        <w:t>要求</w:t>
      </w:r>
      <w:bookmarkEnd w:id="17"/>
    </w:p>
    <w:p w14:paraId="23F12CE4">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2.1</w:t>
      </w:r>
      <w:r>
        <w:rPr>
          <w:rStyle w:val="35"/>
          <w:rFonts w:ascii="宋体" w:hAnsi="宋体" w:cs="宋体"/>
          <w:color w:val="000000" w:themeColor="text1"/>
          <w:sz w:val="24"/>
          <w:szCs w:val="24"/>
          <w:highlight w:val="none"/>
          <w:lang w:eastAsia="zh-CN"/>
          <w14:textFill>
            <w14:solidFill>
              <w14:schemeClr w14:val="tx1"/>
            </w14:solidFill>
          </w14:textFill>
        </w:rPr>
        <w:t xml:space="preserve"> </w:t>
      </w:r>
      <w:r>
        <w:rPr>
          <w:rStyle w:val="35"/>
          <w:rFonts w:hint="eastAsia" w:ascii="宋体" w:hAnsi="宋体" w:cs="宋体"/>
          <w:color w:val="000000" w:themeColor="text1"/>
          <w:sz w:val="24"/>
          <w:szCs w:val="24"/>
          <w:highlight w:val="none"/>
          <w:lang w:eastAsia="zh-CN"/>
          <w14:textFill>
            <w14:solidFill>
              <w14:schemeClr w14:val="tx1"/>
            </w14:solidFill>
          </w14:textFill>
        </w:rPr>
        <w:t>本次招标不接受联合体投标。</w:t>
      </w:r>
    </w:p>
    <w:p w14:paraId="7653F2A7">
      <w:pPr>
        <w:wordWrap w:val="0"/>
        <w:spacing w:line="360" w:lineRule="auto"/>
        <w:ind w:firstLine="482" w:firstLineChars="200"/>
        <w:rPr>
          <w:rStyle w:val="35"/>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 </w:t>
      </w:r>
      <w:r>
        <w:rPr>
          <w:rStyle w:val="35"/>
          <w:rFonts w:hint="eastAsia" w:ascii="宋体" w:hAnsi="宋体" w:cs="宋体"/>
          <w:color w:val="000000" w:themeColor="text1"/>
          <w:sz w:val="24"/>
          <w:szCs w:val="24"/>
          <w:highlight w:val="none"/>
          <w:lang w:eastAsia="zh-CN"/>
          <w14:textFill>
            <w14:solidFill>
              <w14:schemeClr w14:val="tx1"/>
            </w14:solidFill>
          </w14:textFill>
        </w:rPr>
        <w:t>资格资质要求</w:t>
      </w:r>
    </w:p>
    <w:p w14:paraId="0D90E9FB">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2.2.1 </w:t>
      </w:r>
      <w:r>
        <w:rPr>
          <w:rFonts w:hint="eastAsia" w:ascii="宋体" w:hAnsi="宋体" w:cs="宋体"/>
          <w:color w:val="000000" w:themeColor="text1"/>
          <w:sz w:val="24"/>
          <w:szCs w:val="24"/>
          <w:highlight w:val="none"/>
          <w:lang w:eastAsia="zh-CN"/>
          <w14:textFill>
            <w14:solidFill>
              <w14:schemeClr w14:val="tx1"/>
            </w14:solidFill>
          </w14:textFill>
        </w:rPr>
        <w:t>投标人须具备独立法人资格，按国家法律经营。</w:t>
      </w:r>
    </w:p>
    <w:p w14:paraId="0B6CF8A9">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2.2.2 </w:t>
      </w:r>
      <w:r>
        <w:rPr>
          <w:rFonts w:hint="eastAsia" w:ascii="宋体" w:hAnsi="宋体" w:cs="宋体"/>
          <w:color w:val="000000" w:themeColor="text1"/>
          <w:sz w:val="24"/>
          <w:szCs w:val="24"/>
          <w:highlight w:val="none"/>
          <w:lang w:eastAsia="zh-CN"/>
          <w14:textFill>
            <w14:solidFill>
              <w14:schemeClr w14:val="tx1"/>
            </w14:solidFill>
          </w14:textFill>
        </w:rPr>
        <w:t>投标人须持有建设行政主管部门颁发的企业资质证书及安全生产许可证。</w:t>
      </w:r>
    </w:p>
    <w:p w14:paraId="10D6BF32">
      <w:pPr>
        <w:kinsoku/>
        <w:wordWrap w:val="0"/>
        <w:spacing w:line="312" w:lineRule="auto"/>
        <w:ind w:firstLine="482" w:firstLineChars="200"/>
        <w:textAlignment w:val="auto"/>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2.2.3 </w:t>
      </w:r>
      <w:r>
        <w:rPr>
          <w:rFonts w:hint="eastAsia" w:ascii="宋体" w:hAnsi="宋体" w:cs="宋体"/>
          <w:color w:val="000000" w:themeColor="text1"/>
          <w:sz w:val="24"/>
          <w:szCs w:val="24"/>
          <w:highlight w:val="none"/>
          <w:lang w:eastAsia="zh-CN"/>
          <w14:textFill>
            <w14:solidFill>
              <w14:schemeClr w14:val="tx1"/>
            </w14:solidFill>
          </w14:textFill>
        </w:rPr>
        <w:t>投标人须具备以下资质：</w:t>
      </w:r>
      <w:r>
        <w:rPr>
          <w:rFonts w:hint="eastAsia" w:ascii="宋体" w:hAnsi="宋体" w:cs="宋体"/>
          <w:b/>
          <w:bCs/>
          <w:color w:val="000000" w:themeColor="text1"/>
          <w:sz w:val="24"/>
          <w:szCs w:val="24"/>
          <w:highlight w:val="none"/>
          <w:lang w:eastAsia="zh-CN"/>
          <w14:textFill>
            <w14:solidFill>
              <w14:schemeClr w14:val="tx1"/>
            </w14:solidFill>
          </w14:textFill>
        </w:rPr>
        <w:t>市政公用工程施工总承包三级以上（含三级）资质。</w:t>
      </w:r>
    </w:p>
    <w:p w14:paraId="19719817">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2.2.4 </w:t>
      </w:r>
      <w:r>
        <w:rPr>
          <w:rFonts w:hint="eastAsia" w:ascii="宋体" w:hAnsi="宋体" w:cs="宋体"/>
          <w:color w:val="000000" w:themeColor="text1"/>
          <w:sz w:val="24"/>
          <w:szCs w:val="24"/>
          <w:highlight w:val="none"/>
          <w:lang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5E4634D">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 </w:t>
      </w:r>
      <w:r>
        <w:rPr>
          <w:rFonts w:hint="eastAsia" w:ascii="宋体" w:hAnsi="宋体" w:cs="宋体"/>
          <w:color w:val="000000" w:themeColor="text1"/>
          <w:sz w:val="24"/>
          <w:szCs w:val="24"/>
          <w:highlight w:val="none"/>
          <w:lang w:eastAsia="zh-CN"/>
          <w14:textFill>
            <w14:solidFill>
              <w14:schemeClr w14:val="tx1"/>
            </w14:solidFill>
          </w14:textFill>
        </w:rPr>
        <w:t>相关人员要求</w:t>
      </w:r>
    </w:p>
    <w:p w14:paraId="15C25C9D">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2.3.1 </w:t>
      </w:r>
      <w:r>
        <w:rPr>
          <w:rFonts w:hint="eastAsia" w:ascii="宋体" w:hAnsi="宋体" w:cs="宋体"/>
          <w:color w:val="000000" w:themeColor="text1"/>
          <w:sz w:val="24"/>
          <w:szCs w:val="24"/>
          <w:highlight w:val="none"/>
          <w:lang w:eastAsia="zh-CN"/>
          <w14:textFill>
            <w14:solidFill>
              <w14:schemeClr w14:val="tx1"/>
            </w14:solidFill>
          </w14:textFill>
        </w:rPr>
        <w:t>拟派项目经理为</w:t>
      </w:r>
      <w:r>
        <w:rPr>
          <w:rFonts w:hint="eastAsia" w:ascii="宋体" w:hAnsi="宋体" w:cs="宋体"/>
          <w:b/>
          <w:bCs/>
          <w:color w:val="000000" w:themeColor="text1"/>
          <w:sz w:val="24"/>
          <w:szCs w:val="24"/>
          <w:highlight w:val="none"/>
          <w:u w:val="single"/>
          <w:lang w:eastAsia="zh-CN"/>
          <w14:textFill>
            <w14:solidFill>
              <w14:schemeClr w14:val="tx1"/>
            </w14:solidFill>
          </w14:textFill>
        </w:rPr>
        <w:t>市政公用工程</w:t>
      </w:r>
      <w:r>
        <w:rPr>
          <w:rFonts w:hint="eastAsia" w:ascii="宋体" w:hAnsi="宋体" w:cs="宋体"/>
          <w:color w:val="000000" w:themeColor="text1"/>
          <w:sz w:val="24"/>
          <w:szCs w:val="24"/>
          <w:highlight w:val="none"/>
          <w:lang w:eastAsia="zh-CN"/>
          <w14:textFill>
            <w14:solidFill>
              <w14:schemeClr w14:val="tx1"/>
            </w14:solidFill>
          </w14:textFill>
        </w:rPr>
        <w:t>专业一级或二级注册建造师，</w:t>
      </w:r>
      <w:r>
        <w:rPr>
          <w:rFonts w:hint="eastAsia" w:ascii="宋体" w:hAnsi="宋体" w:eastAsia="宋体" w:cs="宋体"/>
          <w:color w:val="000000" w:themeColor="text1"/>
          <w:sz w:val="24"/>
          <w:szCs w:val="24"/>
          <w:highlight w:val="none"/>
          <w:lang w:val="en-US" w:eastAsia="zh-CN"/>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w:t>
      </w:r>
      <w:r>
        <w:rPr>
          <w:rFonts w:hint="eastAsia" w:ascii="宋体" w:hAnsi="宋体" w:cs="宋体"/>
          <w:color w:val="000000" w:themeColor="text1"/>
          <w:sz w:val="24"/>
          <w:szCs w:val="24"/>
          <w:highlight w:val="none"/>
          <w:lang w:eastAsia="zh-CN"/>
          <w14:textFill>
            <w14:solidFill>
              <w14:schemeClr w14:val="tx1"/>
            </w14:solidFill>
          </w14:textFill>
        </w:rPr>
        <w:t>同时均须具备有效安全生产考核合格证明（</w:t>
      </w:r>
      <w:r>
        <w:rPr>
          <w:rFonts w:ascii="宋体" w:hAnsi="宋体" w:cs="宋体"/>
          <w:color w:val="000000" w:themeColor="text1"/>
          <w:sz w:val="24"/>
          <w:szCs w:val="24"/>
          <w:highlight w:val="none"/>
          <w:lang w:eastAsia="zh-CN"/>
          <w14:textFill>
            <w14:solidFill>
              <w14:schemeClr w14:val="tx1"/>
            </w14:solidFill>
          </w14:textFill>
        </w:rPr>
        <w:t xml:space="preserve">B </w:t>
      </w:r>
      <w:r>
        <w:rPr>
          <w:rFonts w:hint="eastAsia" w:ascii="宋体" w:hAnsi="宋体" w:cs="宋体"/>
          <w:color w:val="000000" w:themeColor="text1"/>
          <w:sz w:val="24"/>
          <w:szCs w:val="24"/>
          <w:highlight w:val="none"/>
          <w:lang w:eastAsia="zh-CN"/>
          <w14:textFill>
            <w14:solidFill>
              <w14:schemeClr w14:val="tx1"/>
            </w14:solidFill>
          </w14:textFill>
        </w:rPr>
        <w:t>证），且未担任其他在施（包括已中标未开工、已开工未竣工）建设工程项目的项目经理。</w:t>
      </w:r>
      <w:r>
        <w:rPr>
          <w:rFonts w:ascii="宋体" w:hAnsi="宋体" w:cs="宋体"/>
          <w:color w:val="000000" w:themeColor="text1"/>
          <w:sz w:val="24"/>
          <w:szCs w:val="24"/>
          <w:highlight w:val="none"/>
          <w:lang w:eastAsia="zh-CN"/>
          <w14:textFill>
            <w14:solidFill>
              <w14:schemeClr w14:val="tx1"/>
            </w14:solidFill>
          </w14:textFill>
        </w:rPr>
        <w:t xml:space="preserve"> </w:t>
      </w:r>
    </w:p>
    <w:p w14:paraId="5C67AC21">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2.3.2 </w:t>
      </w:r>
      <w:r>
        <w:rPr>
          <w:rFonts w:ascii="Times New Roman" w:hAnsi="Times New Roman" w:cs="Times New Roman"/>
          <w:b/>
          <w:bCs/>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拟派项目技术负责人须具备</w:t>
      </w:r>
      <w:r>
        <w:rPr>
          <w:rFonts w:hint="eastAsia" w:ascii="宋体" w:hAnsi="宋体" w:cs="宋体"/>
          <w:b/>
          <w:bCs/>
          <w:color w:val="000000" w:themeColor="text1"/>
          <w:sz w:val="24"/>
          <w:szCs w:val="24"/>
          <w:highlight w:val="none"/>
          <w:u w:val="single"/>
          <w:lang w:eastAsia="zh-CN"/>
          <w14:textFill>
            <w14:solidFill>
              <w14:schemeClr w14:val="tx1"/>
            </w14:solidFill>
          </w14:textFill>
        </w:rPr>
        <w:t>市政工程</w:t>
      </w:r>
      <w:r>
        <w:rPr>
          <w:rFonts w:hint="eastAsia" w:ascii="宋体" w:hAnsi="宋体" w:cs="宋体"/>
          <w:color w:val="000000" w:themeColor="text1"/>
          <w:sz w:val="24"/>
          <w:szCs w:val="24"/>
          <w:highlight w:val="none"/>
          <w:lang w:eastAsia="zh-CN"/>
          <w14:textFill>
            <w14:solidFill>
              <w14:schemeClr w14:val="tx1"/>
            </w14:solidFill>
          </w14:textFill>
        </w:rPr>
        <w:t>相关专业中级或以上技术职称。</w:t>
      </w:r>
    </w:p>
    <w:p w14:paraId="10435791">
      <w:pPr>
        <w:wordWrap w:val="0"/>
        <w:spacing w:line="360" w:lineRule="auto"/>
        <w:ind w:firstLine="482" w:firstLineChars="200"/>
        <w:rPr>
          <w:rStyle w:val="35"/>
          <w:rFonts w:hint="eastAsia" w:ascii="宋体" w:hAnsi="宋体" w:cs="宋体"/>
          <w:b/>
          <w:bCs/>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2.3.3 </w:t>
      </w:r>
      <w:r>
        <w:rPr>
          <w:rFonts w:hint="eastAsia" w:ascii="宋体" w:hAnsi="宋体" w:cs="宋体"/>
          <w:color w:val="000000" w:themeColor="text1"/>
          <w:sz w:val="24"/>
          <w:szCs w:val="24"/>
          <w:highlight w:val="none"/>
          <w:lang w:eastAsia="zh-CN"/>
          <w14:textFill>
            <w14:solidFill>
              <w14:schemeClr w14:val="tx1"/>
            </w14:solidFill>
          </w14:textFill>
        </w:rPr>
        <w:t>拟派专职安全生产管理人员须具备有效安全生产考核合格证明（</w:t>
      </w:r>
      <w:r>
        <w:rPr>
          <w:rFonts w:ascii="宋体" w:hAnsi="宋体" w:cs="宋体"/>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证，安全生产考核合格证书或“广东省建筑施工企业管理人员安全生产考核信息系统”考核合格信息打印页），且不少于</w:t>
      </w:r>
      <w:r>
        <w:rPr>
          <w:rFonts w:ascii="宋体" w:hAnsi="宋体" w:cs="宋体"/>
          <w:b/>
          <w:bCs/>
          <w:color w:val="000000" w:themeColor="text1"/>
          <w:sz w:val="24"/>
          <w:szCs w:val="24"/>
          <w:highlight w:val="none"/>
          <w:u w:val="singl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人。</w:t>
      </w:r>
      <w:r>
        <w:rPr>
          <w:rFonts w:ascii="宋体" w:hAnsi="宋体" w:cs="宋体"/>
          <w:color w:val="000000" w:themeColor="text1"/>
          <w:sz w:val="24"/>
          <w:szCs w:val="24"/>
          <w:highlight w:val="none"/>
          <w:lang w:eastAsia="zh-CN"/>
          <w14:textFill>
            <w14:solidFill>
              <w14:schemeClr w14:val="tx1"/>
            </w14:solidFill>
          </w14:textFill>
        </w:rPr>
        <w:t xml:space="preserve"> </w:t>
      </w:r>
    </w:p>
    <w:p w14:paraId="02830688">
      <w:pPr>
        <w:wordWrap w:val="0"/>
        <w:spacing w:line="360" w:lineRule="auto"/>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Style w:val="35"/>
          <w:rFonts w:ascii="宋体" w:hAnsi="宋体" w:cs="宋体"/>
          <w:b/>
          <w:bCs/>
          <w:color w:val="000000" w:themeColor="text1"/>
          <w:sz w:val="24"/>
          <w:szCs w:val="24"/>
          <w:highlight w:val="none"/>
          <w:lang w:eastAsia="zh-CN"/>
          <w14:textFill>
            <w14:solidFill>
              <w14:schemeClr w14:val="tx1"/>
            </w14:solidFill>
          </w14:textFill>
        </w:rPr>
        <w:t xml:space="preserve">2.3.4 </w:t>
      </w:r>
      <w:r>
        <w:rPr>
          <w:rFonts w:hint="eastAsia" w:ascii="宋体" w:hAnsi="宋体" w:cs="宋体"/>
          <w:color w:val="000000" w:themeColor="text1"/>
          <w:sz w:val="24"/>
          <w:szCs w:val="24"/>
          <w:highlight w:val="none"/>
          <w:lang w:eastAsia="zh-CN"/>
          <w14:textFill>
            <w14:solidFill>
              <w14:schemeClr w14:val="tx1"/>
            </w14:solidFill>
          </w14:textFill>
        </w:rPr>
        <w:t>投标人（包括组成联合体的所有成员单位）与其拟派往本项目管理机构的所有人员之间必须具备合法、唯一的劳动聘用关系（提供社保缴纳证明或劳动合同）。拟派人员中具备注册执业资格的，其注册单位须与投标人保持一致。</w:t>
      </w:r>
    </w:p>
    <w:p w14:paraId="779E535D">
      <w:pPr>
        <w:spacing w:before="78" w:line="220" w:lineRule="auto"/>
        <w:ind w:left="48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1"/>
          <w:sz w:val="24"/>
          <w:szCs w:val="24"/>
          <w:highlight w:val="none"/>
          <w:lang w:eastAsia="zh-CN"/>
          <w14:textFill>
            <w14:solidFill>
              <w14:schemeClr w14:val="tx1"/>
            </w14:solidFill>
          </w14:textFill>
        </w:rPr>
        <w:t>禁止投标条款</w:t>
      </w:r>
    </w:p>
    <w:p w14:paraId="0FF10D54">
      <w:pPr>
        <w:spacing w:before="153" w:line="220" w:lineRule="auto"/>
        <w:ind w:left="48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2.4.1  </w:t>
      </w:r>
      <w:r>
        <w:rPr>
          <w:rFonts w:hint="eastAsia" w:ascii="宋体" w:hAnsi="宋体" w:cs="宋体"/>
          <w:color w:val="000000" w:themeColor="text1"/>
          <w:spacing w:val="-1"/>
          <w:sz w:val="24"/>
          <w:szCs w:val="24"/>
          <w:highlight w:val="none"/>
          <w:lang w:eastAsia="zh-CN"/>
          <w14:textFill>
            <w14:solidFill>
              <w14:schemeClr w14:val="tx1"/>
            </w14:solidFill>
          </w14:textFill>
        </w:rPr>
        <w:t>投标人不得存在下列情形之一：</w:t>
      </w:r>
    </w:p>
    <w:p w14:paraId="2D990158">
      <w:pPr>
        <w:spacing w:before="153"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）为招标人不具有独立法人资格的附属机构（单位</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61D55ECA">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）为本招标项目前期准备提供设计或咨询服务的；</w:t>
      </w:r>
    </w:p>
    <w:p w14:paraId="51A252B5">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）与本招标项目的其他投标人为同一个单位负责人；</w:t>
      </w:r>
    </w:p>
    <w:p w14:paraId="5B4BD619">
      <w:pPr>
        <w:spacing w:before="155"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）与本招标项目的其他投标人存在控股、管理关系；</w:t>
      </w:r>
    </w:p>
    <w:p w14:paraId="07616FF3">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）为本招标项目的监理人；</w:t>
      </w:r>
    </w:p>
    <w:p w14:paraId="40108236">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）为本招标项目的代建人；</w:t>
      </w:r>
    </w:p>
    <w:p w14:paraId="54602FA7">
      <w:pPr>
        <w:spacing w:before="155"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）为本招标项目的招标代理机构；</w:t>
      </w:r>
    </w:p>
    <w:p w14:paraId="0910F1F0">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）与本招标项目的监理人或代建人或招标代理机构同为一个法定代表人；</w:t>
      </w:r>
    </w:p>
    <w:p w14:paraId="6A1E369D">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）与本招标项目的监理人或代建人或招标代理机构存在控股或参股关系；</w:t>
      </w:r>
    </w:p>
    <w:p w14:paraId="2422083E">
      <w:pPr>
        <w:spacing w:before="155" w:line="219" w:lineRule="auto"/>
        <w:ind w:firstLine="468"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10</w:t>
      </w:r>
      <w:r>
        <w:rPr>
          <w:rFonts w:hint="eastAsia" w:ascii="宋体" w:hAnsi="宋体" w:cs="宋体"/>
          <w:color w:val="000000" w:themeColor="text1"/>
          <w:spacing w:val="-3"/>
          <w:sz w:val="24"/>
          <w:szCs w:val="24"/>
          <w:highlight w:val="none"/>
          <w:lang w:eastAsia="zh-CN"/>
          <w14:textFill>
            <w14:solidFill>
              <w14:schemeClr w14:val="tx1"/>
            </w14:solidFill>
          </w14:textFill>
        </w:rPr>
        <w:t>）与本招标项目的监理人或代建人或招标代理机构存在相互</w:t>
      </w:r>
      <w:r>
        <w:rPr>
          <w:rFonts w:hint="eastAsia" w:ascii="宋体" w:hAnsi="宋体" w:cs="宋体"/>
          <w:color w:val="000000" w:themeColor="text1"/>
          <w:spacing w:val="-4"/>
          <w:sz w:val="24"/>
          <w:szCs w:val="24"/>
          <w:highlight w:val="none"/>
          <w:lang w:eastAsia="zh-CN"/>
          <w14:textFill>
            <w14:solidFill>
              <w14:schemeClr w14:val="tx1"/>
            </w14:solidFill>
          </w14:textFill>
        </w:rPr>
        <w:t>任职或工作关系；</w:t>
      </w:r>
    </w:p>
    <w:p w14:paraId="48A2F8E2">
      <w:pPr>
        <w:spacing w:before="157"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11</w:t>
      </w:r>
      <w:r>
        <w:rPr>
          <w:rFonts w:hint="eastAsia" w:ascii="宋体" w:hAnsi="宋体" w:cs="宋体"/>
          <w:color w:val="000000" w:themeColor="text1"/>
          <w:spacing w:val="-2"/>
          <w:sz w:val="24"/>
          <w:szCs w:val="24"/>
          <w:highlight w:val="none"/>
          <w:lang w:eastAsia="zh-CN"/>
          <w14:textFill>
            <w14:solidFill>
              <w14:schemeClr w14:val="tx1"/>
            </w14:solidFill>
          </w14:textFill>
        </w:rPr>
        <w:t>）被依法暂停或者取消投标资格；</w:t>
      </w:r>
    </w:p>
    <w:p w14:paraId="2F32BF15">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12</w:t>
      </w:r>
      <w:r>
        <w:rPr>
          <w:rFonts w:hint="eastAsia" w:ascii="宋体" w:hAnsi="宋体" w:cs="宋体"/>
          <w:color w:val="000000" w:themeColor="text1"/>
          <w:spacing w:val="-1"/>
          <w:sz w:val="24"/>
          <w:szCs w:val="24"/>
          <w:highlight w:val="none"/>
          <w:lang w:eastAsia="zh-CN"/>
          <w14:textFill>
            <w14:solidFill>
              <w14:schemeClr w14:val="tx1"/>
            </w14:solidFill>
          </w14:textFill>
        </w:rPr>
        <w:t>）被责令停产停业、暂扣或者吊销许可证、暂扣或者吊销执照；</w:t>
      </w:r>
    </w:p>
    <w:p w14:paraId="48D95F52">
      <w:pPr>
        <w:spacing w:before="154" w:line="219" w:lineRule="auto"/>
        <w:ind w:left="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）进入清算程序，或被宣告破产，或其他丧失履约能力的情形；</w:t>
      </w:r>
    </w:p>
    <w:p w14:paraId="3E3015AF">
      <w:pPr>
        <w:pStyle w:val="37"/>
        <w:wordWrap w:val="0"/>
        <w:adjustRightInd w:val="0"/>
        <w:snapToGrid w:val="0"/>
        <w:spacing w:line="440" w:lineRule="exact"/>
        <w:ind w:firstLine="480"/>
        <w:jc w:val="left"/>
        <w:rPr>
          <w:rFonts w:ascii="宋体" w:cs="宋体"/>
          <w:color w:val="000000" w:themeColor="text1"/>
          <w:sz w:val="24"/>
          <w:highlight w:val="none"/>
          <w14:textFill>
            <w14:solidFill>
              <w14:schemeClr w14:val="tx1"/>
            </w14:solidFill>
          </w14:textFill>
        </w:rPr>
      </w:pPr>
      <w:bookmarkStart w:id="18" w:name="bookmark116"/>
      <w:bookmarkEnd w:id="18"/>
      <w:r>
        <w:rPr>
          <w:rFonts w:hint="eastAsia" w:ascii="宋体" w:hAnsi="宋体" w:cs="宋体"/>
          <w:snapToGrid w:val="0"/>
          <w:color w:val="000000" w:themeColor="text1"/>
          <w:kern w:val="0"/>
          <w:sz w:val="24"/>
          <w:highlight w:val="none"/>
          <w14:textFill>
            <w14:solidFill>
              <w14:schemeClr w14:val="tx1"/>
            </w14:solidFill>
          </w14:textFill>
        </w:rPr>
        <w:t>（</w:t>
      </w:r>
      <w:r>
        <w:rPr>
          <w:rFonts w:ascii="宋体" w:hAnsi="宋体" w:cs="宋体"/>
          <w:snapToGrid w:val="0"/>
          <w:color w:val="000000" w:themeColor="text1"/>
          <w:kern w:val="0"/>
          <w:sz w:val="24"/>
          <w:highlight w:val="none"/>
          <w14:textFill>
            <w14:solidFill>
              <w14:schemeClr w14:val="tx1"/>
            </w14:solidFill>
          </w14:textFill>
        </w:rPr>
        <w:t>14</w:t>
      </w:r>
      <w:r>
        <w:rPr>
          <w:rFonts w:hint="eastAsia" w:ascii="宋体" w:hAnsi="宋体" w:cs="宋体"/>
          <w:snapToGrid w:val="0"/>
          <w:color w:val="000000" w:themeColor="text1"/>
          <w:kern w:val="0"/>
          <w:sz w:val="24"/>
          <w:highlight w:val="none"/>
          <w14:textFill>
            <w14:solidFill>
              <w14:schemeClr w14:val="tx1"/>
            </w14:solidFill>
          </w14:textFill>
        </w:rPr>
        <w:t>）</w:t>
      </w:r>
      <w:r>
        <w:rPr>
          <w:rFonts w:hint="eastAsia" w:ascii="宋体" w:hAnsi="宋体" w:cs="宋体"/>
          <w:snapToGrid w:val="0"/>
          <w:color w:val="000000" w:themeColor="text1"/>
          <w:kern w:val="0"/>
          <w:sz w:val="24"/>
          <w:highlight w:val="none"/>
          <w:lang w:eastAsia="zh-CN"/>
          <w14:textFill>
            <w14:solidFill>
              <w14:schemeClr w14:val="tx1"/>
            </w14:solidFill>
          </w14:textFill>
        </w:rPr>
        <w:t>在最近三年内发生重大工程质量问题（以相关行业主管部门的行政处罚决定或司法机关出具的有关法律文书为准），</w:t>
      </w:r>
      <w:r>
        <w:rPr>
          <w:rFonts w:hint="eastAsia" w:ascii="宋体" w:hAnsi="宋体" w:cs="宋体"/>
          <w:snapToGrid w:val="0"/>
          <w:color w:val="000000" w:themeColor="text1"/>
          <w:kern w:val="0"/>
          <w:sz w:val="24"/>
          <w:highlight w:val="none"/>
          <w:lang w:val="en-US" w:eastAsia="zh-CN"/>
          <w14:textFill>
            <w14:solidFill>
              <w14:schemeClr w14:val="tx1"/>
            </w14:solidFill>
          </w14:textFill>
        </w:rPr>
        <w:t>或发生较大安全事故的</w:t>
      </w:r>
      <w:r>
        <w:rPr>
          <w:rFonts w:hint="eastAsia" w:ascii="宋体" w:hAnsi="宋体" w:cs="宋体"/>
          <w:snapToGrid w:val="0"/>
          <w:color w:val="000000" w:themeColor="text1"/>
          <w:kern w:val="0"/>
          <w:sz w:val="24"/>
          <w:highlight w:val="none"/>
          <w:lang w:eastAsia="zh-CN"/>
          <w14:textFill>
            <w14:solidFill>
              <w14:schemeClr w14:val="tx1"/>
            </w14:solidFill>
          </w14:textFill>
        </w:rPr>
        <w:t>；</w:t>
      </w:r>
    </w:p>
    <w:p w14:paraId="55BCBF6D">
      <w:pPr>
        <w:spacing w:before="118" w:line="293" w:lineRule="auto"/>
        <w:ind w:left="232" w:right="99" w:firstLine="36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15</w:t>
      </w:r>
      <w:r>
        <w:rPr>
          <w:rFonts w:hint="eastAsia" w:ascii="宋体" w:hAnsi="宋体" w:cs="宋体"/>
          <w:color w:val="000000" w:themeColor="text1"/>
          <w:spacing w:val="-2"/>
          <w:sz w:val="24"/>
          <w:szCs w:val="24"/>
          <w:highlight w:val="none"/>
          <w:lang w:eastAsia="zh-CN"/>
          <w14:textFill>
            <w14:solidFill>
              <w14:schemeClr w14:val="tx1"/>
            </w14:solidFill>
          </w14:textFill>
        </w:rPr>
        <w:t>）被“信用中国</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”网站（</w:t>
      </w:r>
      <w:r>
        <w:rPr>
          <w:rFonts w:ascii="宋体" w:hAnsi="宋体" w:cs="宋体"/>
          <w:color w:val="000000" w:themeColor="text1"/>
          <w:spacing w:val="-2"/>
          <w:sz w:val="24"/>
          <w:szCs w:val="24"/>
          <w:highlight w:val="none"/>
          <w:lang w:eastAsia="zh-CN"/>
          <w14:textFill>
            <w14:solidFill>
              <w14:schemeClr w14:val="tx1"/>
            </w14:solidFill>
          </w14:textFill>
        </w:rPr>
        <w:t>https://www.creditchina.gov.cn</w:t>
      </w:r>
      <w:r>
        <w:rPr>
          <w:rFonts w:hint="eastAsia" w:ascii="宋体" w:hAnsi="宋体" w:cs="宋体"/>
          <w:color w:val="000000" w:themeColor="text1"/>
          <w:spacing w:val="-2"/>
          <w:sz w:val="24"/>
          <w:szCs w:val="24"/>
          <w:highlight w:val="none"/>
          <w:lang w:eastAsia="zh-CN"/>
          <w14:textFill>
            <w14:solidFill>
              <w14:schemeClr w14:val="tx1"/>
            </w14:solidFill>
          </w14:textFill>
        </w:rPr>
        <w:t>）发布的《法人和</w:t>
      </w:r>
      <w:r>
        <w:rPr>
          <w:rFonts w:hint="eastAsia" w:ascii="宋体" w:hAnsi="宋体" w:cs="宋体"/>
          <w:color w:val="000000" w:themeColor="text1"/>
          <w:spacing w:val="-3"/>
          <w:sz w:val="24"/>
          <w:szCs w:val="24"/>
          <w:highlight w:val="none"/>
          <w:lang w:eastAsia="zh-CN"/>
          <w14:textFill>
            <w14:solidFill>
              <w14:schemeClr w14:val="tx1"/>
            </w14:solidFill>
          </w14:textFill>
        </w:rPr>
        <w:t>非法</w:t>
      </w:r>
      <w:r>
        <w:rPr>
          <w:rFonts w:hint="eastAsia" w:ascii="宋体" w:hAnsi="宋体" w:cs="宋体"/>
          <w:color w:val="000000" w:themeColor="text1"/>
          <w:spacing w:val="3"/>
          <w:sz w:val="24"/>
          <w:szCs w:val="24"/>
          <w:highlight w:val="none"/>
          <w:lang w:eastAsia="zh-CN"/>
          <w14:textFill>
            <w14:solidFill>
              <w14:schemeClr w14:val="tx1"/>
            </w14:solidFill>
          </w14:textFill>
        </w:rPr>
        <w:t>人组织公共信用信息报告</w:t>
      </w:r>
      <w:r>
        <w:rPr>
          <w:rFonts w:hint="eastAsia" w:ascii="宋体" w:hAnsi="宋体" w:cs="宋体"/>
          <w:color w:val="000000" w:themeColor="text1"/>
          <w:sz w:val="24"/>
          <w:szCs w:val="24"/>
          <w:highlight w:val="none"/>
          <w:lang w:eastAsia="zh-CN"/>
          <w14:textFill>
            <w14:solidFill>
              <w14:schemeClr w14:val="tx1"/>
            </w14:solidFill>
          </w14:textFill>
        </w:rPr>
        <w:t>》列为严重失信主体名单的</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508A52B">
      <w:pPr>
        <w:spacing w:before="155" w:line="219" w:lineRule="auto"/>
        <w:ind w:left="706"/>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2.4.2  </w:t>
      </w:r>
      <w:r>
        <w:rPr>
          <w:rFonts w:hint="eastAsia" w:ascii="宋体" w:hAnsi="宋体" w:cs="宋体"/>
          <w:color w:val="000000" w:themeColor="text1"/>
          <w:sz w:val="24"/>
          <w:szCs w:val="24"/>
          <w:highlight w:val="none"/>
          <w:lang w:eastAsia="zh-CN"/>
          <w14:textFill>
            <w14:solidFill>
              <w14:schemeClr w14:val="tx1"/>
            </w14:solidFill>
          </w14:textFill>
        </w:rPr>
        <w:t>招标人拒绝以下名单中的单位</w:t>
      </w:r>
      <w:r>
        <w:rPr>
          <w:rFonts w:hint="eastAsia" w:ascii="宋体" w:hAnsi="宋体" w:cs="宋体"/>
          <w:color w:val="000000" w:themeColor="text1"/>
          <w:spacing w:val="-1"/>
          <w:sz w:val="24"/>
          <w:szCs w:val="24"/>
          <w:highlight w:val="none"/>
          <w:lang w:eastAsia="zh-CN"/>
          <w14:textFill>
            <w14:solidFill>
              <w14:schemeClr w14:val="tx1"/>
            </w14:solidFill>
          </w14:textFill>
        </w:rPr>
        <w:t>参加本次投标：</w:t>
      </w:r>
    </w:p>
    <w:tbl>
      <w:tblPr>
        <w:tblStyle w:val="18"/>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52"/>
        <w:gridCol w:w="4352"/>
      </w:tblGrid>
      <w:tr w14:paraId="6E54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7B54406">
            <w:pPr>
              <w:widowControl w:val="0"/>
              <w:kinsoku/>
              <w:wordWrap w:val="0"/>
              <w:autoSpaceDE/>
              <w:autoSpaceDN/>
              <w:jc w:val="both"/>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序号</w:t>
            </w:r>
          </w:p>
        </w:tc>
        <w:tc>
          <w:tcPr>
            <w:tcW w:w="3652" w:type="dxa"/>
            <w:tcBorders>
              <w:top w:val="single" w:color="auto" w:sz="4" w:space="0"/>
              <w:left w:val="single" w:color="auto" w:sz="4" w:space="0"/>
              <w:bottom w:val="single" w:color="auto" w:sz="4" w:space="0"/>
              <w:right w:val="single" w:color="auto" w:sz="4" w:space="0"/>
            </w:tcBorders>
            <w:vAlign w:val="center"/>
          </w:tcPr>
          <w:p w14:paraId="7FFF9F79">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单位名称</w:t>
            </w:r>
          </w:p>
        </w:tc>
        <w:tc>
          <w:tcPr>
            <w:tcW w:w="4352" w:type="dxa"/>
            <w:tcBorders>
              <w:top w:val="single" w:color="auto" w:sz="4" w:space="0"/>
              <w:left w:val="single" w:color="auto" w:sz="4" w:space="0"/>
              <w:bottom w:val="single" w:color="auto" w:sz="4" w:space="0"/>
              <w:right w:val="single" w:color="auto" w:sz="4" w:space="0"/>
            </w:tcBorders>
            <w:vAlign w:val="center"/>
          </w:tcPr>
          <w:p w14:paraId="0C95EA8F">
            <w:pPr>
              <w:widowControl w:val="0"/>
              <w:kinsoku/>
              <w:wordWrap w:val="0"/>
              <w:autoSpaceDE/>
              <w:autoSpaceDN/>
              <w:jc w:val="center"/>
              <w:textAlignment w:val="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拒绝原因</w:t>
            </w:r>
          </w:p>
        </w:tc>
      </w:tr>
      <w:tr w14:paraId="0339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1C6711">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1</w:t>
            </w:r>
          </w:p>
        </w:tc>
        <w:tc>
          <w:tcPr>
            <w:tcW w:w="3652" w:type="dxa"/>
            <w:tcBorders>
              <w:top w:val="single" w:color="auto" w:sz="4" w:space="0"/>
              <w:left w:val="single" w:color="auto" w:sz="4" w:space="0"/>
              <w:bottom w:val="single" w:color="auto" w:sz="4" w:space="0"/>
              <w:right w:val="single" w:color="auto" w:sz="4" w:space="0"/>
            </w:tcBorders>
            <w:vAlign w:val="center"/>
          </w:tcPr>
          <w:p w14:paraId="58AAB60A">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snapToGrid w:val="0"/>
                <w:color w:val="000000" w:themeColor="text1"/>
                <w:kern w:val="0"/>
                <w:szCs w:val="21"/>
                <w:highlight w:val="none"/>
                <w:lang w:eastAsia="zh-CN"/>
                <w14:textFill>
                  <w14:solidFill>
                    <w14:schemeClr w14:val="tx1"/>
                  </w14:solidFill>
                </w14:textFill>
              </w:rPr>
              <w:t>始兴县住房和城乡建设管理局</w:t>
            </w:r>
          </w:p>
        </w:tc>
        <w:tc>
          <w:tcPr>
            <w:tcW w:w="4352" w:type="dxa"/>
            <w:tcBorders>
              <w:top w:val="single" w:color="auto" w:sz="4" w:space="0"/>
              <w:left w:val="single" w:color="auto" w:sz="4" w:space="0"/>
              <w:bottom w:val="single" w:color="auto" w:sz="4" w:space="0"/>
              <w:right w:val="single" w:color="auto" w:sz="4" w:space="0"/>
            </w:tcBorders>
            <w:vAlign w:val="center"/>
          </w:tcPr>
          <w:p w14:paraId="281686AF">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为本招标项目的招标人</w:t>
            </w:r>
          </w:p>
        </w:tc>
      </w:tr>
      <w:tr w14:paraId="53A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57C9A7AE">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2</w:t>
            </w:r>
          </w:p>
        </w:tc>
        <w:tc>
          <w:tcPr>
            <w:tcW w:w="3652" w:type="dxa"/>
            <w:tcBorders>
              <w:top w:val="single" w:color="auto" w:sz="4" w:space="0"/>
              <w:left w:val="single" w:color="auto" w:sz="4" w:space="0"/>
              <w:bottom w:val="single" w:color="auto" w:sz="4" w:space="0"/>
              <w:right w:val="single" w:color="auto" w:sz="4" w:space="0"/>
            </w:tcBorders>
            <w:vAlign w:val="center"/>
          </w:tcPr>
          <w:p w14:paraId="6E32B220">
            <w:pPr>
              <w:pStyle w:val="37"/>
              <w:wordWrap w:val="0"/>
              <w:adjustRightInd w:val="0"/>
              <w:snapToGrid w:val="0"/>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中豫建设工程咨询有限公司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29E86665">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为本招标项目的招标代理机构</w:t>
            </w:r>
          </w:p>
        </w:tc>
      </w:tr>
      <w:tr w14:paraId="0E87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CDC3EB9">
            <w:pPr>
              <w:pStyle w:val="37"/>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ascii="宋体" w:hAnsi="宋体" w:cs="宋体"/>
                <w:snapToGrid w:val="0"/>
                <w:color w:val="000000" w:themeColor="text1"/>
                <w:kern w:val="0"/>
                <w:szCs w:val="21"/>
                <w:highlight w:val="none"/>
                <w14:textFill>
                  <w14:solidFill>
                    <w14:schemeClr w14:val="tx1"/>
                  </w14:solidFill>
                </w14:textFill>
              </w:rPr>
              <w:t>3</w:t>
            </w:r>
          </w:p>
        </w:tc>
        <w:tc>
          <w:tcPr>
            <w:tcW w:w="3652" w:type="dxa"/>
            <w:tcBorders>
              <w:top w:val="single" w:color="auto" w:sz="4" w:space="0"/>
              <w:left w:val="single" w:color="auto" w:sz="4" w:space="0"/>
              <w:bottom w:val="single" w:color="auto" w:sz="4" w:space="0"/>
              <w:right w:val="single" w:color="auto" w:sz="4" w:space="0"/>
            </w:tcBorders>
            <w:vAlign w:val="center"/>
          </w:tcPr>
          <w:p w14:paraId="185F08DD">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山东岩土勘测设计研究院有限公司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10E3CEF8">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为本项目的勘察单位</w:t>
            </w:r>
          </w:p>
        </w:tc>
      </w:tr>
      <w:tr w14:paraId="0B30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81A6D0A">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p>
        </w:tc>
        <w:tc>
          <w:tcPr>
            <w:tcW w:w="3652" w:type="dxa"/>
            <w:tcBorders>
              <w:top w:val="single" w:color="auto" w:sz="4" w:space="0"/>
              <w:left w:val="single" w:color="auto" w:sz="4" w:space="0"/>
              <w:bottom w:val="single" w:color="auto" w:sz="4" w:space="0"/>
              <w:right w:val="single" w:color="auto" w:sz="4" w:space="0"/>
            </w:tcBorders>
            <w:vAlign w:val="center"/>
          </w:tcPr>
          <w:p w14:paraId="78D5DDCA">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中祥设计有限责任公司</w:t>
            </w:r>
          </w:p>
        </w:tc>
        <w:tc>
          <w:tcPr>
            <w:tcW w:w="4352" w:type="dxa"/>
            <w:tcBorders>
              <w:top w:val="single" w:color="auto" w:sz="4" w:space="0"/>
              <w:left w:val="single" w:color="auto" w:sz="4" w:space="0"/>
              <w:bottom w:val="single" w:color="auto" w:sz="4" w:space="0"/>
              <w:right w:val="single" w:color="auto" w:sz="4" w:space="0"/>
            </w:tcBorders>
            <w:vAlign w:val="center"/>
          </w:tcPr>
          <w:p w14:paraId="3FAA8153">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为本项目的设计单位</w:t>
            </w:r>
          </w:p>
        </w:tc>
      </w:tr>
      <w:tr w14:paraId="0D7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4F43C7BE">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p>
        </w:tc>
        <w:tc>
          <w:tcPr>
            <w:tcW w:w="3652" w:type="dxa"/>
            <w:tcBorders>
              <w:top w:val="single" w:color="auto" w:sz="4" w:space="0"/>
              <w:left w:val="single" w:color="auto" w:sz="4" w:space="0"/>
              <w:bottom w:val="single" w:color="auto" w:sz="4" w:space="0"/>
              <w:right w:val="single" w:color="auto" w:sz="4" w:space="0"/>
            </w:tcBorders>
            <w:vAlign w:val="center"/>
          </w:tcPr>
          <w:p w14:paraId="7652946B">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丰汇国际项目管理有限公司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914C940">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全过程造价咨询</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r w14:paraId="65C2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AB67F5F">
            <w:pPr>
              <w:pStyle w:val="37"/>
              <w:wordWrap w:val="0"/>
              <w:adjustRightInd w:val="0"/>
              <w:snapToGrid w:val="0"/>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p>
        </w:tc>
        <w:tc>
          <w:tcPr>
            <w:tcW w:w="3652" w:type="dxa"/>
            <w:tcBorders>
              <w:top w:val="single" w:color="auto" w:sz="4" w:space="0"/>
              <w:left w:val="single" w:color="auto" w:sz="4" w:space="0"/>
              <w:bottom w:val="single" w:color="auto" w:sz="4" w:space="0"/>
              <w:right w:val="single" w:color="auto" w:sz="4" w:space="0"/>
            </w:tcBorders>
            <w:vAlign w:val="center"/>
          </w:tcPr>
          <w:p w14:paraId="16411AA2">
            <w:pPr>
              <w:pStyle w:val="37"/>
              <w:wordWrap w:val="0"/>
              <w:adjustRightInd w:val="0"/>
              <w:snapToGrid w:val="0"/>
              <w:jc w:val="center"/>
              <w:rPr>
                <w:rFonts w:ascii="宋体" w:cs="宋体"/>
                <w:color w:val="000000" w:themeColor="text1"/>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广东建发工程管理有限公司</w:t>
            </w:r>
          </w:p>
        </w:tc>
        <w:tc>
          <w:tcPr>
            <w:tcW w:w="4352" w:type="dxa"/>
            <w:tcBorders>
              <w:top w:val="single" w:color="auto" w:sz="4" w:space="0"/>
              <w:left w:val="single" w:color="auto" w:sz="4" w:space="0"/>
              <w:bottom w:val="single" w:color="auto" w:sz="4" w:space="0"/>
              <w:right w:val="single" w:color="auto" w:sz="4" w:space="0"/>
            </w:tcBorders>
            <w:vAlign w:val="center"/>
          </w:tcPr>
          <w:p w14:paraId="5AA77864">
            <w:pPr>
              <w:pStyle w:val="37"/>
              <w:wordWrap w:val="0"/>
              <w:adjustRightInd w:val="0"/>
              <w:snapToGrid w:val="0"/>
              <w:jc w:val="center"/>
              <w:rPr>
                <w:rFonts w:ascii="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为本项目的</w:t>
            </w:r>
            <w:r>
              <w:rPr>
                <w:rFonts w:hint="eastAsia" w:ascii="宋体" w:hAnsi="宋体" w:eastAsia="宋体" w:cs="宋体"/>
                <w:snapToGrid w:val="0"/>
                <w:color w:val="000000" w:themeColor="text1"/>
                <w:kern w:val="0"/>
                <w:szCs w:val="21"/>
                <w:highlight w:val="none"/>
                <w:lang w:val="en-US" w:eastAsia="zh-CN"/>
                <w14:textFill>
                  <w14:solidFill>
                    <w14:schemeClr w14:val="tx1"/>
                  </w14:solidFill>
                </w14:textFill>
              </w:rPr>
              <w:t>监理</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单位</w:t>
            </w:r>
          </w:p>
        </w:tc>
      </w:tr>
    </w:tbl>
    <w:p w14:paraId="78B0CCAD">
      <w:pPr>
        <w:spacing w:line="93" w:lineRule="auto"/>
        <w:rPr>
          <w:rFonts w:hint="eastAsia" w:ascii="宋体" w:hAnsi="宋体" w:cs="宋体"/>
          <w:color w:val="000000" w:themeColor="text1"/>
          <w:sz w:val="2"/>
          <w:highlight w:val="none"/>
          <w:lang w:eastAsia="zh-CN"/>
          <w14:textFill>
            <w14:solidFill>
              <w14:schemeClr w14:val="tx1"/>
            </w14:solidFill>
          </w14:textFill>
        </w:rPr>
      </w:pPr>
    </w:p>
    <w:p w14:paraId="4A420D1E">
      <w:pPr>
        <w:spacing w:before="153" w:line="221" w:lineRule="auto"/>
        <w:ind w:left="70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2.5  </w:t>
      </w:r>
      <w:r>
        <w:rPr>
          <w:rFonts w:hint="eastAsia" w:ascii="宋体" w:hAnsi="宋体" w:cs="宋体"/>
          <w:color w:val="000000" w:themeColor="text1"/>
          <w:spacing w:val="-1"/>
          <w:sz w:val="24"/>
          <w:szCs w:val="24"/>
          <w:highlight w:val="none"/>
          <w:lang w:eastAsia="zh-CN"/>
          <w14:textFill>
            <w14:solidFill>
              <w14:schemeClr w14:val="tx1"/>
            </w14:solidFill>
          </w14:textFill>
        </w:rPr>
        <w:t>其他要求</w:t>
      </w:r>
    </w:p>
    <w:p w14:paraId="62FE2212">
      <w:pPr>
        <w:spacing w:before="150" w:line="334" w:lineRule="auto"/>
        <w:ind w:left="232" w:right="99" w:firstLine="481"/>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省外企业及其拟派往本项目管理机构的所有</w:t>
      </w:r>
      <w:r>
        <w:rPr>
          <w:rFonts w:hint="eastAsia" w:ascii="宋体" w:hAnsi="宋体" w:cs="宋体"/>
          <w:color w:val="000000" w:themeColor="text1"/>
          <w:spacing w:val="-2"/>
          <w:sz w:val="24"/>
          <w:szCs w:val="24"/>
          <w:highlight w:val="none"/>
          <w:lang w:eastAsia="zh-CN"/>
          <w14:textFill>
            <w14:solidFill>
              <w14:schemeClr w14:val="tx1"/>
            </w14:solidFill>
          </w14:textFill>
        </w:rPr>
        <w:t>人员均须按照《广东省住房和城乡建</w:t>
      </w:r>
      <w:r>
        <w:rPr>
          <w:rFonts w:hint="eastAsia" w:ascii="宋体" w:hAnsi="宋体" w:cs="宋体"/>
          <w:color w:val="000000" w:themeColor="text1"/>
          <w:spacing w:val="-1"/>
          <w:sz w:val="24"/>
          <w:szCs w:val="24"/>
          <w:highlight w:val="none"/>
          <w:lang w:eastAsia="zh-CN"/>
          <w14:textFill>
            <w14:solidFill>
              <w14:schemeClr w14:val="tx1"/>
            </w14:solidFill>
          </w14:textFill>
        </w:rPr>
        <w:t>设厅关于取消省外建筑企业和人员进粤信息备案有关工作的通知》</w:t>
      </w:r>
      <w:r>
        <w:rPr>
          <w:rFonts w:hint="eastAsia" w:ascii="宋体" w:hAnsi="宋体" w:cs="宋体"/>
          <w:color w:val="000000" w:themeColor="text1"/>
          <w:spacing w:val="-2"/>
          <w:sz w:val="24"/>
          <w:szCs w:val="24"/>
          <w:highlight w:val="none"/>
          <w:lang w:eastAsia="zh-CN"/>
          <w14:textFill>
            <w14:solidFill>
              <w14:schemeClr w14:val="tx1"/>
            </w14:solidFill>
          </w14:textFill>
        </w:rPr>
        <w:t>（粤建市﹝</w:t>
      </w:r>
      <w:r>
        <w:rPr>
          <w:rFonts w:ascii="宋体" w:hAnsi="宋体" w:cs="宋体"/>
          <w:color w:val="000000" w:themeColor="text1"/>
          <w:spacing w:val="-2"/>
          <w:sz w:val="24"/>
          <w:szCs w:val="24"/>
          <w:highlight w:val="none"/>
          <w:lang w:eastAsia="zh-CN"/>
          <w14:textFill>
            <w14:solidFill>
              <w14:schemeClr w14:val="tx1"/>
            </w14:solidFill>
          </w14:textFill>
        </w:rPr>
        <w:t>2015</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52</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号）规定在“进粤企业和人员诚信信息登记平台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”录入相关信息并通过数</w:t>
      </w:r>
      <w:r>
        <w:rPr>
          <w:rFonts w:hint="eastAsia" w:ascii="宋体" w:hAnsi="宋体" w:cs="宋体"/>
          <w:color w:val="000000" w:themeColor="text1"/>
          <w:spacing w:val="-5"/>
          <w:sz w:val="24"/>
          <w:szCs w:val="24"/>
          <w:highlight w:val="none"/>
          <w:lang w:eastAsia="zh-CN"/>
          <w14:textFill>
            <w14:solidFill>
              <w14:schemeClr w14:val="tx1"/>
            </w14:solidFill>
          </w14:textFill>
        </w:rPr>
        <w:t>据规范检</w:t>
      </w:r>
      <w:r>
        <w:rPr>
          <w:rFonts w:hint="eastAsia" w:ascii="宋体" w:hAnsi="宋体" w:cs="宋体"/>
          <w:color w:val="000000" w:themeColor="text1"/>
          <w:spacing w:val="-6"/>
          <w:sz w:val="24"/>
          <w:szCs w:val="24"/>
          <w:highlight w:val="none"/>
          <w:lang w:eastAsia="zh-CN"/>
          <w14:textFill>
            <w14:solidFill>
              <w14:schemeClr w14:val="tx1"/>
            </w14:solidFill>
          </w14:textFill>
        </w:rPr>
        <w:t>查。</w:t>
      </w:r>
    </w:p>
    <w:p w14:paraId="4A6DF523">
      <w:pPr>
        <w:spacing w:before="79" w:line="220" w:lineRule="auto"/>
        <w:ind w:left="7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9" w:name="_Toc23243"/>
      <w:bookmarkStart w:id="20" w:name="_Toc21490"/>
      <w:r>
        <w:rPr>
          <w:rFonts w:ascii="宋体" w:hAnsi="宋体" w:cs="宋体"/>
          <w:b/>
          <w:bCs/>
          <w:color w:val="000000" w:themeColor="text1"/>
          <w:spacing w:val="-4"/>
          <w:sz w:val="24"/>
          <w:szCs w:val="24"/>
          <w:highlight w:val="none"/>
          <w:lang w:eastAsia="zh-CN"/>
          <w14:textFill>
            <w14:solidFill>
              <w14:schemeClr w14:val="tx1"/>
            </w14:solidFill>
          </w14:textFill>
        </w:rPr>
        <w:t>3</w:t>
      </w:r>
      <w:r>
        <w:rPr>
          <w:rFonts w:hint="eastAsia" w:ascii="宋体" w:hAnsi="宋体" w:cs="宋体"/>
          <w:b/>
          <w:bCs/>
          <w:color w:val="000000" w:themeColor="text1"/>
          <w:spacing w:val="-4"/>
          <w:sz w:val="24"/>
          <w:szCs w:val="24"/>
          <w:highlight w:val="none"/>
          <w:lang w:eastAsia="zh-CN"/>
          <w14:textFill>
            <w14:solidFill>
              <w14:schemeClr w14:val="tx1"/>
            </w14:solidFill>
          </w14:textFill>
        </w:rPr>
        <w:t>．招标文件的获取</w:t>
      </w:r>
      <w:bookmarkEnd w:id="19"/>
      <w:bookmarkEnd w:id="20"/>
    </w:p>
    <w:p w14:paraId="77622F6E">
      <w:pPr>
        <w:spacing w:before="182" w:line="219" w:lineRule="auto"/>
        <w:ind w:left="70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3.1  </w:t>
      </w:r>
      <w:r>
        <w:rPr>
          <w:rFonts w:hint="eastAsia" w:ascii="宋体" w:hAnsi="宋体" w:cs="宋体"/>
          <w:color w:val="000000" w:themeColor="text1"/>
          <w:spacing w:val="-1"/>
          <w:sz w:val="24"/>
          <w:szCs w:val="24"/>
          <w:highlight w:val="none"/>
          <w:lang w:eastAsia="zh-CN"/>
          <w14:textFill>
            <w14:solidFill>
              <w14:schemeClr w14:val="tx1"/>
            </w14:solidFill>
          </w14:textFill>
        </w:rPr>
        <w:t>本次招标实行电子投标。</w:t>
      </w:r>
    </w:p>
    <w:p w14:paraId="0CC28880">
      <w:pPr>
        <w:spacing w:before="178" w:line="355" w:lineRule="auto"/>
        <w:ind w:left="229"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本次招标实行电子投标。本项目招标文件随招标公</w:t>
      </w:r>
      <w:r>
        <w:rPr>
          <w:rFonts w:hint="eastAsia" w:ascii="宋体" w:hAnsi="宋体" w:cs="宋体"/>
          <w:color w:val="000000" w:themeColor="text1"/>
          <w:spacing w:val="-2"/>
          <w:sz w:val="24"/>
          <w:szCs w:val="24"/>
          <w:highlight w:val="none"/>
          <w:lang w:eastAsia="zh-CN"/>
          <w14:textFill>
            <w14:solidFill>
              <w14:schemeClr w14:val="tx1"/>
            </w14:solidFill>
          </w14:textFill>
        </w:rPr>
        <w:t>告一并在全国公共资源交易平台（广东省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·韶关市</w:t>
      </w:r>
      <w:r>
        <w:rPr>
          <w:rFonts w:hint="eastAsia" w:ascii="宋体" w:hAnsi="宋体" w:cs="宋体"/>
          <w:color w:val="000000" w:themeColor="text1"/>
          <w:spacing w:val="-56"/>
          <w:sz w:val="24"/>
          <w:szCs w:val="24"/>
          <w:highlight w:val="none"/>
          <w:lang w:eastAsia="zh-CN"/>
          <w14:textFill>
            <w14:solidFill>
              <w14:schemeClr w14:val="tx1"/>
            </w14:solidFill>
          </w14:textFill>
        </w:rPr>
        <w:t>）（</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https://yg</w:t>
      </w:r>
      <w:r>
        <w:rPr>
          <w:rFonts w:ascii="宋体" w:hAnsi="宋体" w:cs="宋体"/>
          <w:color w:val="000000" w:themeColor="text1"/>
          <w:spacing w:val="-3"/>
          <w:sz w:val="24"/>
          <w:szCs w:val="24"/>
          <w:highlight w:val="none"/>
          <w:lang w:eastAsia="zh-CN"/>
          <w14:textFill>
            <w14:solidFill>
              <w14:schemeClr w14:val="tx1"/>
            </w14:solidFill>
          </w14:textFill>
        </w:rPr>
        <w:t>p.gdzwfw.gov.cn/ggzy-portal/#/440200/index</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网站发布。招标文件一经发布，视为发送投标人，招标文件及相</w:t>
      </w:r>
      <w:r>
        <w:rPr>
          <w:rFonts w:hint="eastAsia" w:ascii="宋体" w:hAnsi="宋体" w:cs="宋体"/>
          <w:color w:val="000000" w:themeColor="text1"/>
          <w:spacing w:val="-2"/>
          <w:sz w:val="24"/>
          <w:szCs w:val="24"/>
          <w:highlight w:val="none"/>
          <w:lang w:eastAsia="zh-CN"/>
          <w14:textFill>
            <w14:solidFill>
              <w14:schemeClr w14:val="tx1"/>
            </w14:solidFill>
          </w14:textFill>
        </w:rPr>
        <w:t>关附件由投标人自行</w:t>
      </w:r>
      <w:r>
        <w:rPr>
          <w:rFonts w:hint="eastAsia" w:ascii="宋体" w:hAnsi="宋体" w:cs="宋体"/>
          <w:color w:val="000000" w:themeColor="text1"/>
          <w:spacing w:val="-7"/>
          <w:sz w:val="24"/>
          <w:szCs w:val="24"/>
          <w:highlight w:val="none"/>
          <w:lang w:eastAsia="zh-CN"/>
          <w14:textFill>
            <w14:solidFill>
              <w14:schemeClr w14:val="tx1"/>
            </w14:solidFill>
          </w14:textFill>
        </w:rPr>
        <w:t>在全国公共资源交易平台（广东省</w:t>
      </w:r>
      <w:r>
        <w:rPr>
          <w:rFonts w:ascii="宋体" w:hAnsi="宋体" w:cs="宋体"/>
          <w:color w:val="000000" w:themeColor="text1"/>
          <w:spacing w:val="-2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·韶关市）网站下载。请于招标文件获取期间</w:t>
      </w:r>
      <w:r>
        <w:rPr>
          <w:rFonts w:ascii="宋体" w:hAnsi="宋体" w:cs="宋体"/>
          <w:color w:val="000000" w:themeColor="text1"/>
          <w:spacing w:val="-7"/>
          <w:sz w:val="24"/>
          <w:szCs w:val="24"/>
          <w:highlight w:val="none"/>
          <w:lang w:eastAsia="zh-CN"/>
          <w14:textFill>
            <w14:solidFill>
              <w14:schemeClr w14:val="tx1"/>
            </w14:solidFill>
          </w14:textFill>
        </w:rPr>
        <w:t>,</w:t>
      </w:r>
      <w:r>
        <w:rPr>
          <w:rFonts w:hint="eastAsia" w:ascii="宋体" w:hAnsi="宋体" w:cs="宋体"/>
          <w:color w:val="000000" w:themeColor="text1"/>
          <w:spacing w:val="-7"/>
          <w:sz w:val="24"/>
          <w:szCs w:val="24"/>
          <w:highlight w:val="none"/>
          <w:lang w:eastAsia="zh-CN"/>
          <w14:textFill>
            <w14:solidFill>
              <w14:schemeClr w14:val="tx1"/>
            </w14:solidFill>
          </w14:textFill>
        </w:rPr>
        <w:t>（见</w:t>
      </w:r>
      <w:r>
        <w:rPr>
          <w:rFonts w:hint="eastAsia" w:ascii="宋体" w:hAnsi="宋体" w:cs="宋体"/>
          <w:color w:val="000000" w:themeColor="text1"/>
          <w:spacing w:val="-2"/>
          <w:sz w:val="24"/>
          <w:szCs w:val="24"/>
          <w:highlight w:val="none"/>
          <w:lang w:eastAsia="zh-CN"/>
          <w14:textFill>
            <w14:solidFill>
              <w14:schemeClr w14:val="tx1"/>
            </w14:solidFill>
          </w14:textFill>
        </w:rPr>
        <w:t>本章第二节“重要事项时间地点一览表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”）招标文件获取期间与招标公告发</w:t>
      </w:r>
      <w:r>
        <w:rPr>
          <w:rFonts w:hint="eastAsia" w:ascii="宋体" w:hAnsi="宋体" w:cs="宋体"/>
          <w:color w:val="000000" w:themeColor="text1"/>
          <w:spacing w:val="-3"/>
          <w:sz w:val="24"/>
          <w:szCs w:val="24"/>
          <w:highlight w:val="none"/>
          <w:lang w:eastAsia="zh-CN"/>
          <w14:textFill>
            <w14:solidFill>
              <w14:schemeClr w14:val="tx1"/>
            </w14:solidFill>
          </w14:textFill>
        </w:rPr>
        <w:t>布时间一</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致，投标人须登录全国公共资源交易平台（广东省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·韶关市</w:t>
      </w:r>
      <w:r>
        <w:rPr>
          <w:rFonts w:hint="eastAsia" w:ascii="宋体" w:hAnsi="宋体" w:cs="宋体"/>
          <w:color w:val="000000" w:themeColor="text1"/>
          <w:spacing w:val="-40"/>
          <w:sz w:val="24"/>
          <w:szCs w:val="24"/>
          <w:highlight w:val="none"/>
          <w:lang w:eastAsia="zh-CN"/>
          <w14:textFill>
            <w14:solidFill>
              <w14:schemeClr w14:val="tx1"/>
            </w14:solidFill>
          </w14:textFill>
        </w:rPr>
        <w:t>）（</w:t>
      </w:r>
      <w:r>
        <w:rPr>
          <w:rFonts w:ascii="宋体" w:hAnsi="宋体" w:cs="宋体"/>
          <w:color w:val="000000" w:themeColor="text1"/>
          <w:spacing w:val="-4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https://ygp.gdzwfw.</w:t>
      </w:r>
      <w:r>
        <w:rPr>
          <w:rFonts w:ascii="宋体" w:hAnsi="宋体" w:cs="宋体"/>
          <w:color w:val="000000" w:themeColor="text1"/>
          <w:sz w:val="24"/>
          <w:szCs w:val="24"/>
          <w:highlight w:val="none"/>
          <w:lang w:eastAsia="zh-CN"/>
          <w14:textFill>
            <w14:solidFill>
              <w14:schemeClr w14:val="tx1"/>
            </w14:solidFill>
          </w14:textFill>
        </w:rPr>
        <w:t xml:space="preserve">  gov</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cn</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ggzy</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portal</w:t>
      </w:r>
      <w:r>
        <w:rPr>
          <w:rFonts w:ascii="宋体" w:hAnsi="宋体" w:cs="宋体"/>
          <w:color w:val="000000" w:themeColor="text1"/>
          <w:spacing w:val="2"/>
          <w:sz w:val="24"/>
          <w:szCs w:val="24"/>
          <w:highlight w:val="none"/>
          <w:lang w:eastAsia="zh-CN"/>
          <w14:textFill>
            <w14:solidFill>
              <w14:schemeClr w14:val="tx1"/>
            </w14:solidFill>
          </w14:textFill>
        </w:rPr>
        <w:t>/#/440200/</w:t>
      </w:r>
      <w:r>
        <w:rPr>
          <w:rFonts w:ascii="宋体" w:hAnsi="宋体" w:cs="宋体"/>
          <w:color w:val="000000" w:themeColor="text1"/>
          <w:sz w:val="24"/>
          <w:szCs w:val="24"/>
          <w:highlight w:val="none"/>
          <w:lang w:eastAsia="zh-CN"/>
          <w14:textFill>
            <w14:solidFill>
              <w14:schemeClr w14:val="tx1"/>
            </w14:solidFill>
          </w14:textFill>
        </w:rPr>
        <w:t>index</w:t>
      </w:r>
      <w:r>
        <w:rPr>
          <w:rFonts w:hint="eastAsia" w:ascii="宋体" w:hAnsi="宋体" w:cs="宋体"/>
          <w:color w:val="000000" w:themeColor="text1"/>
          <w:spacing w:val="7"/>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使用新建设工程交易系统进行下载</w:t>
      </w:r>
      <w:r>
        <w:rPr>
          <w:rFonts w:hint="eastAsia" w:ascii="宋体" w:hAnsi="宋体" w:cs="宋体"/>
          <w:color w:val="000000" w:themeColor="text1"/>
          <w:spacing w:val="1"/>
          <w:sz w:val="24"/>
          <w:szCs w:val="24"/>
          <w:highlight w:val="none"/>
          <w:lang w:eastAsia="zh-CN"/>
          <w14:textFill>
            <w14:solidFill>
              <w14:schemeClr w14:val="tx1"/>
            </w14:solidFill>
          </w14:textFill>
        </w:rPr>
        <w:t>招标文</w:t>
      </w:r>
      <w:r>
        <w:rPr>
          <w:rFonts w:hint="eastAsia" w:ascii="宋体" w:hAnsi="宋体" w:cs="宋体"/>
          <w:color w:val="000000" w:themeColor="text1"/>
          <w:spacing w:val="-6"/>
          <w:sz w:val="24"/>
          <w:szCs w:val="24"/>
          <w:highlight w:val="none"/>
          <w:lang w:eastAsia="zh-CN"/>
          <w14:textFill>
            <w14:solidFill>
              <w14:schemeClr w14:val="tx1"/>
            </w14:solidFill>
          </w14:textFill>
        </w:rPr>
        <w:t>件及相关附件，并于电子投标截止时间（见本章第二节“重要事项时间地点一览表</w:t>
      </w:r>
      <w:r>
        <w:rPr>
          <w:rFonts w:ascii="宋体" w:hAnsi="宋体" w:cs="宋体"/>
          <w:color w:val="000000" w:themeColor="text1"/>
          <w:spacing w:val="-7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前完成电子投标。投标人可登录全国公共资源交易平</w:t>
      </w:r>
      <w:r>
        <w:rPr>
          <w:rFonts w:hint="eastAsia" w:ascii="宋体" w:hAnsi="宋体" w:cs="宋体"/>
          <w:color w:val="000000" w:themeColor="text1"/>
          <w:spacing w:val="-3"/>
          <w:sz w:val="24"/>
          <w:szCs w:val="24"/>
          <w:highlight w:val="none"/>
          <w:lang w:eastAsia="zh-CN"/>
          <w14:textFill>
            <w14:solidFill>
              <w14:schemeClr w14:val="tx1"/>
            </w14:solidFill>
          </w14:textFill>
        </w:rPr>
        <w:t>台（广东省</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·韶关市</w:t>
      </w:r>
      <w:r>
        <w:rPr>
          <w:rFonts w:hint="eastAsia" w:ascii="宋体" w:hAnsi="宋体" w:cs="宋体"/>
          <w:color w:val="000000" w:themeColor="text1"/>
          <w:spacing w:val="-25"/>
          <w:sz w:val="24"/>
          <w:szCs w:val="24"/>
          <w:highlight w:val="none"/>
          <w:lang w:eastAsia="zh-CN"/>
          <w14:textFill>
            <w14:solidFill>
              <w14:schemeClr w14:val="tx1"/>
            </w14:solidFill>
          </w14:textFill>
        </w:rPr>
        <w:t>）（</w:t>
      </w:r>
      <w:r>
        <w:rPr>
          <w:rFonts w:ascii="宋体" w:hAnsi="宋体" w:cs="宋体"/>
          <w:color w:val="000000" w:themeColor="text1"/>
          <w:spacing w:val="-25"/>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https:</w:t>
      </w:r>
      <w:r>
        <w:rPr>
          <w:rFonts w:ascii="宋体" w:hAnsi="宋体" w:cs="宋体"/>
          <w:color w:val="000000" w:themeColor="text1"/>
          <w:sz w:val="24"/>
          <w:szCs w:val="24"/>
          <w:highlight w:val="none"/>
          <w:lang w:eastAsia="zh-CN"/>
          <w14:textFill>
            <w14:solidFill>
              <w14:schemeClr w14:val="tx1"/>
            </w14:solidFill>
          </w14:textFill>
        </w:rPr>
        <w:t>//ygp.gdzwfw.gov.cn/ggz</w:t>
      </w:r>
      <w:r>
        <w:rPr>
          <w:rFonts w:ascii="宋体" w:hAnsi="宋体" w:cs="宋体"/>
          <w:color w:val="000000" w:themeColor="text1"/>
          <w:spacing w:val="-1"/>
          <w:sz w:val="24"/>
          <w:szCs w:val="24"/>
          <w:highlight w:val="none"/>
          <w:lang w:eastAsia="zh-CN"/>
          <w14:textFill>
            <w14:solidFill>
              <w14:schemeClr w14:val="tx1"/>
            </w14:solidFill>
          </w14:textFill>
        </w:rPr>
        <w:t>y-portal/#/440200/index</w:t>
      </w: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在【服务指南】栏目中建设</w:t>
      </w:r>
      <w:r>
        <w:rPr>
          <w:rFonts w:hint="eastAsia" w:ascii="宋体" w:hAnsi="宋体" w:cs="宋体"/>
          <w:color w:val="000000" w:themeColor="text1"/>
          <w:spacing w:val="-2"/>
          <w:sz w:val="24"/>
          <w:szCs w:val="24"/>
          <w:highlight w:val="none"/>
          <w:lang w:eastAsia="zh-CN"/>
          <w14:textFill>
            <w14:solidFill>
              <w14:schemeClr w14:val="tx1"/>
            </w14:solidFill>
          </w14:textFill>
        </w:rPr>
        <w:t>工程交易中下载《韶关市公共资源建设工程交易系统</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w:t>
      </w:r>
      <w:r>
        <w:rPr>
          <w:rFonts w:hint="eastAsia" w:ascii="宋体" w:hAnsi="宋体" w:cs="宋体"/>
          <w:color w:val="000000" w:themeColor="text1"/>
          <w:spacing w:val="-1"/>
          <w:sz w:val="24"/>
          <w:szCs w:val="24"/>
          <w:highlight w:val="none"/>
          <w:lang w:eastAsia="zh-CN"/>
          <w14:textFill>
            <w14:solidFill>
              <w14:schemeClr w14:val="tx1"/>
            </w14:solidFill>
          </w14:textFill>
        </w:rPr>
        <w:t>标人操作指南（电子评标）》</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（附件</w:t>
      </w:r>
      <w:r>
        <w:rPr>
          <w:rFonts w:ascii="宋体" w:hAnsi="宋体" w:cs="宋体"/>
          <w:color w:val="000000" w:themeColor="text1"/>
          <w:spacing w:val="-1"/>
          <w:sz w:val="24"/>
          <w:szCs w:val="24"/>
          <w:highlight w:val="none"/>
          <w:lang w:eastAsia="zh-CN"/>
          <w14:textFill>
            <w14:solidFill>
              <w14:schemeClr w14:val="tx1"/>
            </w14:solidFill>
          </w14:textFill>
        </w:rPr>
        <w:t xml:space="preserve"> 2</w:t>
      </w:r>
      <w:r>
        <w:rPr>
          <w:rFonts w:hint="eastAsia" w:ascii="宋体" w:hAnsi="宋体" w:cs="宋体"/>
          <w:color w:val="000000" w:themeColor="text1"/>
          <w:spacing w:val="-1"/>
          <w:sz w:val="24"/>
          <w:szCs w:val="24"/>
          <w:highlight w:val="none"/>
          <w:lang w:eastAsia="zh-CN"/>
          <w14:textFill>
            <w14:solidFill>
              <w14:schemeClr w14:val="tx1"/>
            </w14:solidFill>
          </w14:textFill>
        </w:rPr>
        <w:t>），了解网上获取招标文件操作流程。技术咨询电话：</w:t>
      </w:r>
      <w:r>
        <w:rPr>
          <w:rFonts w:ascii="宋体" w:hAnsi="宋体" w:cs="宋体"/>
          <w:color w:val="000000" w:themeColor="text1"/>
          <w:spacing w:val="-1"/>
          <w:sz w:val="24"/>
          <w:szCs w:val="24"/>
          <w:highlight w:val="none"/>
          <w:lang w:eastAsia="zh-CN"/>
          <w14:textFill>
            <w14:solidFill>
              <w14:schemeClr w14:val="tx1"/>
            </w14:solidFill>
          </w14:textFill>
        </w:rPr>
        <w:t>0751-837</w:t>
      </w:r>
      <w:r>
        <w:rPr>
          <w:rFonts w:ascii="宋体" w:hAnsi="宋体" w:cs="宋体"/>
          <w:color w:val="000000" w:themeColor="text1"/>
          <w:spacing w:val="-4"/>
          <w:sz w:val="24"/>
          <w:szCs w:val="24"/>
          <w:highlight w:val="none"/>
          <w:lang w:eastAsia="zh-CN"/>
          <w14:textFill>
            <w14:solidFill>
              <w14:schemeClr w14:val="tx1"/>
            </w14:solidFill>
          </w14:textFill>
        </w:rPr>
        <w:t xml:space="preserve">9671 </w:t>
      </w:r>
      <w:r>
        <w:rPr>
          <w:rFonts w:hint="eastAsia" w:ascii="宋体" w:hAnsi="宋体" w:cs="宋体"/>
          <w:color w:val="000000" w:themeColor="text1"/>
          <w:spacing w:val="-4"/>
          <w:sz w:val="24"/>
          <w:szCs w:val="24"/>
          <w:highlight w:val="none"/>
          <w:lang w:eastAsia="zh-CN"/>
          <w14:textFill>
            <w14:solidFill>
              <w14:schemeClr w14:val="tx1"/>
            </w14:solidFill>
          </w14:textFill>
        </w:rPr>
        <w:t>伍</w:t>
      </w:r>
      <w:r>
        <w:rPr>
          <w:rFonts w:hint="eastAsia" w:ascii="宋体" w:hAnsi="宋体" w:cs="宋体"/>
          <w:color w:val="000000" w:themeColor="text1"/>
          <w:spacing w:val="-5"/>
          <w:sz w:val="24"/>
          <w:szCs w:val="24"/>
          <w:highlight w:val="none"/>
          <w:lang w:eastAsia="zh-CN"/>
          <w14:textFill>
            <w14:solidFill>
              <w14:schemeClr w14:val="tx1"/>
            </w14:solidFill>
          </w14:textFill>
        </w:rPr>
        <w:t>先生，</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业务咨询电话：</w:t>
      </w:r>
      <w:r>
        <w:rPr>
          <w:rFonts w:ascii="宋体" w:hAnsi="宋体" w:cs="宋体"/>
          <w:color w:val="000000" w:themeColor="text1"/>
          <w:spacing w:val="-1"/>
          <w:sz w:val="24"/>
          <w:szCs w:val="24"/>
          <w:highlight w:val="none"/>
          <w:lang w:eastAsia="zh-CN"/>
          <w14:textFill>
            <w14:solidFill>
              <w14:schemeClr w14:val="tx1"/>
            </w14:solidFill>
          </w14:textFill>
        </w:rPr>
        <w:t>0751-8633211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DFB3B98">
      <w:pPr>
        <w:spacing w:before="142" w:line="330" w:lineRule="auto"/>
        <w:ind w:left="11" w:right="105" w:firstLine="473"/>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3.2  </w:t>
      </w:r>
      <w:r>
        <w:rPr>
          <w:rFonts w:hint="eastAsia" w:ascii="宋体" w:hAnsi="宋体" w:cs="宋体"/>
          <w:color w:val="000000" w:themeColor="text1"/>
          <w:spacing w:val="-1"/>
          <w:sz w:val="24"/>
          <w:szCs w:val="24"/>
          <w:highlight w:val="none"/>
          <w:lang w:eastAsia="zh-CN"/>
          <w14:textFill>
            <w14:solidFill>
              <w14:schemeClr w14:val="tx1"/>
            </w14:solidFill>
          </w14:textFill>
        </w:rPr>
        <w:t>只有申领了数字证书（</w:t>
      </w:r>
      <w:r>
        <w:rPr>
          <w:rFonts w:ascii="宋体" w:hAnsi="宋体" w:cs="宋体"/>
          <w:color w:val="000000" w:themeColor="text1"/>
          <w:spacing w:val="-1"/>
          <w:sz w:val="24"/>
          <w:szCs w:val="24"/>
          <w:highlight w:val="none"/>
          <w:lang w:eastAsia="zh-CN"/>
          <w14:textFill>
            <w14:solidFill>
              <w14:schemeClr w14:val="tx1"/>
            </w14:solidFill>
          </w14:textFill>
        </w:rPr>
        <w:t>CA</w:t>
      </w:r>
      <w:r>
        <w:rPr>
          <w:rFonts w:hint="eastAsia" w:ascii="宋体" w:hAnsi="宋体" w:cs="宋体"/>
          <w:color w:val="000000" w:themeColor="text1"/>
          <w:spacing w:val="-1"/>
          <w:sz w:val="24"/>
          <w:szCs w:val="24"/>
          <w:highlight w:val="none"/>
          <w:lang w:eastAsia="zh-CN"/>
          <w14:textFill>
            <w14:solidFill>
              <w14:schemeClr w14:val="tx1"/>
            </w14:solidFill>
          </w14:textFill>
        </w:rPr>
        <w:t>）、“粤企签</w:t>
      </w:r>
      <w:r>
        <w:rPr>
          <w:rFonts w:ascii="宋体" w:hAnsi="宋体" w:cs="宋体"/>
          <w:color w:val="000000" w:themeColor="text1"/>
          <w:spacing w:val="-7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”或</w:t>
      </w:r>
      <w:r>
        <w:rPr>
          <w:rFonts w:ascii="宋体" w:hAnsi="宋体" w:cs="宋体"/>
          <w:color w:val="000000" w:themeColor="text1"/>
          <w:spacing w:val="-53"/>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GDCA/SZCA/NETCA</w:t>
      </w:r>
      <w:r>
        <w:rPr>
          <w:rFonts w:ascii="宋体" w:hAnsi="宋体" w:cs="宋体"/>
          <w:color w:val="000000" w:themeColor="text1"/>
          <w:spacing w:val="-4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等符合法律法规规定的电子印章，并在交易系统中完成企业信息数据入库</w:t>
      </w:r>
      <w:r>
        <w:rPr>
          <w:rFonts w:hint="eastAsia" w:ascii="宋体" w:hAnsi="宋体" w:cs="宋体"/>
          <w:color w:val="000000" w:themeColor="text1"/>
          <w:spacing w:val="-2"/>
          <w:sz w:val="24"/>
          <w:szCs w:val="24"/>
          <w:highlight w:val="none"/>
          <w:lang w:eastAsia="zh-CN"/>
          <w14:textFill>
            <w14:solidFill>
              <w14:schemeClr w14:val="tx1"/>
            </w14:solidFill>
          </w14:textFill>
        </w:rPr>
        <w:t>的投标人，方可使用建设</w:t>
      </w:r>
      <w:r>
        <w:rPr>
          <w:rFonts w:hint="eastAsia" w:ascii="宋体" w:hAnsi="宋体" w:cs="宋体"/>
          <w:color w:val="000000" w:themeColor="text1"/>
          <w:spacing w:val="-1"/>
          <w:sz w:val="24"/>
          <w:szCs w:val="24"/>
          <w:highlight w:val="none"/>
          <w:lang w:eastAsia="zh-CN"/>
          <w14:textFill>
            <w14:solidFill>
              <w14:schemeClr w14:val="tx1"/>
            </w14:solidFill>
          </w14:textFill>
        </w:rPr>
        <w:t>工程交易系统进行招标文件及附件获取和电子投标。</w:t>
      </w:r>
    </w:p>
    <w:p w14:paraId="4A29E653">
      <w:pPr>
        <w:spacing w:before="32" w:line="332" w:lineRule="auto"/>
        <w:ind w:left="10" w:right="90" w:firstLine="48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首次在韶关市参与建设工程招标投标活动的</w:t>
      </w:r>
      <w:r>
        <w:rPr>
          <w:rFonts w:hint="eastAsia" w:ascii="宋体" w:hAnsi="宋体" w:cs="宋体"/>
          <w:color w:val="000000" w:themeColor="text1"/>
          <w:spacing w:val="-2"/>
          <w:sz w:val="24"/>
          <w:szCs w:val="24"/>
          <w:highlight w:val="none"/>
          <w:lang w:eastAsia="zh-CN"/>
          <w14:textFill>
            <w14:solidFill>
              <w14:schemeClr w14:val="tx1"/>
            </w14:solidFill>
          </w14:textFill>
        </w:rPr>
        <w:t>投标人，必须在平台系统上传企业相</w:t>
      </w:r>
      <w:r>
        <w:rPr>
          <w:rFonts w:hint="eastAsia" w:ascii="宋体" w:hAnsi="宋体" w:cs="宋体"/>
          <w:color w:val="000000" w:themeColor="text1"/>
          <w:spacing w:val="-3"/>
          <w:sz w:val="24"/>
          <w:szCs w:val="24"/>
          <w:highlight w:val="none"/>
          <w:lang w:eastAsia="zh-CN"/>
          <w14:textFill>
            <w14:solidFill>
              <w14:schemeClr w14:val="tx1"/>
            </w14:solidFill>
          </w14:textFill>
        </w:rPr>
        <w:t>关资料办理企业入库事宜。投标人可登录全国公共资源</w:t>
      </w:r>
      <w:r>
        <w:rPr>
          <w:rFonts w:hint="eastAsia" w:ascii="宋体" w:hAnsi="宋体" w:cs="宋体"/>
          <w:color w:val="000000" w:themeColor="text1"/>
          <w:spacing w:val="-4"/>
          <w:sz w:val="24"/>
          <w:szCs w:val="24"/>
          <w:highlight w:val="none"/>
          <w:lang w:eastAsia="zh-CN"/>
          <w14:textFill>
            <w14:solidFill>
              <w14:schemeClr w14:val="tx1"/>
            </w14:solidFill>
          </w14:textFill>
        </w:rPr>
        <w:t>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·韶关市）</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"https://ygp.gdzwfw.gov.cn/ggzy-portal/#/440200/index"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1"/>
          <w:sz w:val="24"/>
          <w:szCs w:val="24"/>
          <w:highlight w:val="none"/>
          <w:lang w:eastAsia="zh-CN"/>
          <w14:textFill>
            <w14:solidFill>
              <w14:schemeClr w14:val="tx1"/>
            </w14:solidFill>
          </w14:textFill>
        </w:rPr>
        <w:t>https://ygp.gdzwfw.gov.cn/ggzy-portal/#/440200/index</w:t>
      </w:r>
      <w:r>
        <w:rPr>
          <w:rFonts w:ascii="宋体" w:hAnsi="宋体" w:cs="宋体"/>
          <w:color w:val="000000" w:themeColor="text1"/>
          <w:spacing w:val="-1"/>
          <w:sz w:val="24"/>
          <w:szCs w:val="24"/>
          <w:highlight w:val="none"/>
          <w:lang w:eastAsia="zh-CN"/>
          <w14:textFill>
            <w14:solidFill>
              <w14:schemeClr w14:val="tx1"/>
            </w14:solidFill>
          </w14:textFill>
        </w:rPr>
        <w:fldChar w:fldCharType="end"/>
      </w:r>
      <w:r>
        <w:rPr>
          <w:rFonts w:hint="eastAsia" w:ascii="宋体" w:hAnsi="宋体" w:cs="宋体"/>
          <w:color w:val="000000" w:themeColor="text1"/>
          <w:spacing w:val="-1"/>
          <w:sz w:val="24"/>
          <w:szCs w:val="24"/>
          <w:highlight w:val="none"/>
          <w:lang w:eastAsia="zh-CN"/>
          <w14:textFill>
            <w14:solidFill>
              <w14:schemeClr w14:val="tx1"/>
            </w14:solidFill>
          </w14:textFill>
        </w:rPr>
        <w:t>）办理企业入库、数字证书及电子印章事宜，具体请在平台查阅相应的交易指引。</w:t>
      </w:r>
    </w:p>
    <w:p w14:paraId="4475C928">
      <w:pPr>
        <w:spacing w:before="37" w:line="329" w:lineRule="auto"/>
        <w:ind w:left="9" w:right="105" w:firstLine="50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已入库企业有关信息（如单位名称、基本账号、资质、人员等）发生变化</w:t>
      </w:r>
      <w:r>
        <w:rPr>
          <w:rFonts w:hint="eastAsia" w:ascii="宋体" w:hAnsi="宋体" w:cs="宋体"/>
          <w:color w:val="000000" w:themeColor="text1"/>
          <w:spacing w:val="-3"/>
          <w:sz w:val="24"/>
          <w:szCs w:val="24"/>
          <w:highlight w:val="none"/>
          <w:lang w:eastAsia="zh-CN"/>
          <w14:textFill>
            <w14:solidFill>
              <w14:schemeClr w14:val="tx1"/>
            </w14:solidFill>
          </w14:textFill>
        </w:rPr>
        <w:t>的，须</w:t>
      </w:r>
      <w:r>
        <w:rPr>
          <w:rFonts w:hint="eastAsia" w:ascii="宋体" w:hAnsi="宋体" w:cs="宋体"/>
          <w:color w:val="000000" w:themeColor="text1"/>
          <w:spacing w:val="-1"/>
          <w:sz w:val="24"/>
          <w:szCs w:val="24"/>
          <w:highlight w:val="none"/>
          <w:lang w:eastAsia="zh-CN"/>
          <w14:textFill>
            <w14:solidFill>
              <w14:schemeClr w14:val="tx1"/>
            </w14:solidFill>
          </w14:textFill>
        </w:rPr>
        <w:t>及时在交易系统进行相应变更。投标人未及时变更信息而造成的</w:t>
      </w:r>
      <w:r>
        <w:rPr>
          <w:rFonts w:hint="eastAsia" w:ascii="宋体" w:hAnsi="宋体" w:cs="宋体"/>
          <w:color w:val="000000" w:themeColor="text1"/>
          <w:spacing w:val="-2"/>
          <w:sz w:val="24"/>
          <w:szCs w:val="24"/>
          <w:highlight w:val="none"/>
          <w:lang w:eastAsia="zh-CN"/>
          <w14:textFill>
            <w14:solidFill>
              <w14:schemeClr w14:val="tx1"/>
            </w14:solidFill>
          </w14:textFill>
        </w:rPr>
        <w:t>损失和后果，由投标人自行承担。</w:t>
      </w:r>
    </w:p>
    <w:p w14:paraId="75B2D68D">
      <w:pPr>
        <w:spacing w:before="33" w:line="335" w:lineRule="auto"/>
        <w:ind w:left="10" w:right="105" w:firstLine="508"/>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电子印章：是指获得国家工业和信息化部颁发的《电子认证服务许可</w:t>
      </w:r>
      <w:r>
        <w:rPr>
          <w:rFonts w:hint="eastAsia" w:ascii="宋体" w:hAnsi="宋体" w:cs="宋体"/>
          <w:color w:val="000000" w:themeColor="text1"/>
          <w:spacing w:val="-3"/>
          <w:sz w:val="24"/>
          <w:szCs w:val="24"/>
          <w:highlight w:val="none"/>
          <w:lang w:eastAsia="zh-CN"/>
          <w14:textFill>
            <w14:solidFill>
              <w14:schemeClr w14:val="tx1"/>
            </w14:solidFill>
          </w14:textFill>
        </w:rPr>
        <w:t>证》、国家</w:t>
      </w:r>
      <w:r>
        <w:rPr>
          <w:rFonts w:hint="eastAsia" w:ascii="宋体" w:hAnsi="宋体" w:cs="宋体"/>
          <w:color w:val="000000" w:themeColor="text1"/>
          <w:spacing w:val="-1"/>
          <w:sz w:val="24"/>
          <w:szCs w:val="24"/>
          <w:highlight w:val="none"/>
          <w:lang w:eastAsia="zh-CN"/>
          <w14:textFill>
            <w14:solidFill>
              <w14:schemeClr w14:val="tx1"/>
            </w14:solidFill>
          </w14:textFill>
        </w:rPr>
        <w:t>密码管理局颁发的《电子认证服务使用密码许可证》等资质，</w:t>
      </w:r>
      <w:r>
        <w:rPr>
          <w:rFonts w:hint="eastAsia" w:ascii="宋体" w:hAnsi="宋体" w:cs="宋体"/>
          <w:color w:val="000000" w:themeColor="text1"/>
          <w:spacing w:val="-2"/>
          <w:sz w:val="24"/>
          <w:szCs w:val="24"/>
          <w:highlight w:val="none"/>
          <w:lang w:eastAsia="zh-CN"/>
          <w14:textFill>
            <w14:solidFill>
              <w14:schemeClr w14:val="tx1"/>
            </w14:solidFill>
          </w14:textFill>
        </w:rPr>
        <w:t>具备承担因数字证书原</w:t>
      </w:r>
      <w:r>
        <w:rPr>
          <w:rFonts w:hint="eastAsia" w:ascii="宋体" w:hAnsi="宋体" w:cs="宋体"/>
          <w:color w:val="000000" w:themeColor="text1"/>
          <w:spacing w:val="-1"/>
          <w:sz w:val="24"/>
          <w:szCs w:val="24"/>
          <w:highlight w:val="none"/>
          <w:lang w:eastAsia="zh-CN"/>
          <w14:textFill>
            <w14:solidFill>
              <w14:schemeClr w14:val="tx1"/>
            </w14:solidFill>
          </w14:textFill>
        </w:rPr>
        <w:t>因产生纠纷的相关责任的能力，且在广东省内具有数量基础和</w:t>
      </w:r>
      <w:r>
        <w:rPr>
          <w:rFonts w:hint="eastAsia" w:ascii="宋体" w:hAnsi="宋体" w:cs="宋体"/>
          <w:color w:val="000000" w:themeColor="text1"/>
          <w:spacing w:val="-2"/>
          <w:sz w:val="24"/>
          <w:szCs w:val="24"/>
          <w:highlight w:val="none"/>
          <w:lang w:eastAsia="zh-CN"/>
          <w14:textFill>
            <w14:solidFill>
              <w14:schemeClr w14:val="tx1"/>
            </w14:solidFill>
          </w14:textFill>
        </w:rPr>
        <w:t>服务能力的依法设立的</w:t>
      </w:r>
      <w:r>
        <w:rPr>
          <w:rFonts w:hint="eastAsia" w:ascii="宋体" w:hAnsi="宋体" w:cs="宋体"/>
          <w:color w:val="000000" w:themeColor="text1"/>
          <w:spacing w:val="3"/>
          <w:sz w:val="24"/>
          <w:szCs w:val="24"/>
          <w:highlight w:val="none"/>
          <w:lang w:eastAsia="zh-CN"/>
          <w14:textFill>
            <w14:solidFill>
              <w14:schemeClr w14:val="tx1"/>
            </w14:solidFill>
          </w14:textFill>
        </w:rPr>
        <w:t>电子认证服务机构签发的电子签章认证证书（即</w:t>
      </w:r>
      <w:r>
        <w:rPr>
          <w:rFonts w:ascii="宋体" w:hAnsi="宋体" w:cs="宋体"/>
          <w:color w:val="000000" w:themeColor="text1"/>
          <w:sz w:val="24"/>
          <w:szCs w:val="24"/>
          <w:highlight w:val="none"/>
          <w:lang w:eastAsia="zh-CN"/>
          <w14:textFill>
            <w14:solidFill>
              <w14:schemeClr w14:val="tx1"/>
            </w14:solidFill>
          </w14:textFill>
        </w:rPr>
        <w:t>CA</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数字证书）。投标人应当到相关</w:t>
      </w:r>
      <w:r>
        <w:rPr>
          <w:rFonts w:hint="eastAsia" w:ascii="宋体" w:hAnsi="宋体" w:cs="宋体"/>
          <w:color w:val="000000" w:themeColor="text1"/>
          <w:spacing w:val="-1"/>
          <w:sz w:val="24"/>
          <w:szCs w:val="24"/>
          <w:highlight w:val="none"/>
          <w:lang w:eastAsia="zh-CN"/>
          <w14:textFill>
            <w14:solidFill>
              <w14:schemeClr w14:val="tx1"/>
            </w14:solidFill>
          </w14:textFill>
        </w:rPr>
        <w:t>服务机构办理并取得数字证书介质和应用。电子印章包括机构</w:t>
      </w:r>
      <w:r>
        <w:rPr>
          <w:rFonts w:hint="eastAsia" w:ascii="宋体" w:hAnsi="宋体" w:cs="宋体"/>
          <w:color w:val="000000" w:themeColor="text1"/>
          <w:spacing w:val="-2"/>
          <w:sz w:val="24"/>
          <w:szCs w:val="24"/>
          <w:highlight w:val="none"/>
          <w:lang w:eastAsia="zh-CN"/>
          <w14:textFill>
            <w14:solidFill>
              <w14:schemeClr w14:val="tx1"/>
            </w14:solidFill>
          </w14:textFill>
        </w:rPr>
        <w:t>法人电子形式印章，单</w:t>
      </w:r>
      <w:r>
        <w:rPr>
          <w:rFonts w:hint="eastAsia" w:ascii="宋体" w:hAnsi="宋体" w:cs="宋体"/>
          <w:color w:val="000000" w:themeColor="text1"/>
          <w:spacing w:val="-1"/>
          <w:sz w:val="24"/>
          <w:szCs w:val="24"/>
          <w:highlight w:val="none"/>
          <w:lang w:eastAsia="zh-CN"/>
          <w14:textFill>
            <w14:solidFill>
              <w14:schemeClr w14:val="tx1"/>
            </w14:solidFill>
          </w14:textFill>
        </w:rPr>
        <w:t>位法定代表人、被委托人及其他个人的电子形式印章。电子印</w:t>
      </w:r>
      <w:r>
        <w:rPr>
          <w:rFonts w:hint="eastAsia" w:ascii="宋体" w:hAnsi="宋体" w:cs="宋体"/>
          <w:color w:val="000000" w:themeColor="text1"/>
          <w:spacing w:val="-2"/>
          <w:sz w:val="24"/>
          <w:szCs w:val="24"/>
          <w:highlight w:val="none"/>
          <w:lang w:eastAsia="zh-CN"/>
          <w14:textFill>
            <w14:solidFill>
              <w14:schemeClr w14:val="tx1"/>
            </w14:solidFill>
          </w14:textFill>
        </w:rPr>
        <w:t>章与手写签名或者盖章</w:t>
      </w:r>
      <w:r>
        <w:rPr>
          <w:rFonts w:hint="eastAsia" w:ascii="宋体" w:hAnsi="宋体" w:cs="宋体"/>
          <w:color w:val="000000" w:themeColor="text1"/>
          <w:spacing w:val="-1"/>
          <w:sz w:val="24"/>
          <w:szCs w:val="24"/>
          <w:highlight w:val="none"/>
          <w:lang w:eastAsia="zh-CN"/>
          <w14:textFill>
            <w14:solidFill>
              <w14:schemeClr w14:val="tx1"/>
            </w14:solidFill>
          </w14:textFill>
        </w:rPr>
        <w:t>具有同等的法律效力。</w:t>
      </w:r>
    </w:p>
    <w:p w14:paraId="68DDC2F3">
      <w:pPr>
        <w:spacing w:before="33" w:line="221" w:lineRule="auto"/>
        <w:ind w:left="484"/>
        <w:rPr>
          <w:rFonts w:hint="default" w:ascii="宋体" w:hAnsi="宋体" w:cs="宋体"/>
          <w:color w:val="000000" w:themeColor="text1"/>
          <w:sz w:val="24"/>
          <w:szCs w:val="24"/>
          <w:highlight w:val="none"/>
          <w:lang w:val="en-US"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3.3</w:t>
      </w:r>
      <w:r>
        <w:rPr>
          <w:rFonts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投标保证</w:t>
      </w:r>
      <w:r>
        <w:rPr>
          <w:rFonts w:hint="eastAsia" w:ascii="宋体" w:hAnsi="宋体" w:cs="宋体"/>
          <w:color w:val="000000" w:themeColor="text1"/>
          <w:spacing w:val="-3"/>
          <w:sz w:val="24"/>
          <w:szCs w:val="24"/>
          <w:highlight w:val="none"/>
          <w:lang w:val="en-US" w:eastAsia="zh-CN"/>
          <w14:textFill>
            <w14:solidFill>
              <w14:schemeClr w14:val="tx1"/>
            </w14:solidFill>
          </w14:textFill>
        </w:rPr>
        <w:t xml:space="preserve"> </w:t>
      </w:r>
    </w:p>
    <w:p w14:paraId="1E8CDB7E">
      <w:pPr>
        <w:spacing w:before="152" w:line="280" w:lineRule="auto"/>
        <w:ind w:left="8" w:right="105"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3.3.1  </w:t>
      </w:r>
      <w:r>
        <w:rPr>
          <w:rFonts w:hint="eastAsia" w:ascii="宋体" w:hAnsi="宋体" w:cs="宋体"/>
          <w:color w:val="000000" w:themeColor="text1"/>
          <w:spacing w:val="-1"/>
          <w:sz w:val="24"/>
          <w:szCs w:val="24"/>
          <w:highlight w:val="none"/>
          <w:lang w:eastAsia="zh-CN"/>
          <w14:textFill>
            <w14:solidFill>
              <w14:schemeClr w14:val="tx1"/>
            </w14:solidFill>
          </w14:textFill>
        </w:rPr>
        <w:t>投标人须缴纳金额为</w:t>
      </w:r>
      <w:r>
        <w:rPr>
          <w:rFonts w:hint="eastAsia" w:ascii="宋体" w:hAnsi="宋体" w:cs="宋体"/>
          <w:color w:val="000000" w:themeColor="text1"/>
          <w:spacing w:val="-1"/>
          <w:sz w:val="24"/>
          <w:szCs w:val="24"/>
          <w:highlight w:val="none"/>
          <w:u w:val="single"/>
          <w:lang w:val="en-US" w:eastAsia="zh-CN"/>
          <w14:textFill>
            <w14:solidFill>
              <w14:schemeClr w14:val="tx1"/>
            </w14:solidFill>
          </w14:textFill>
        </w:rPr>
        <w:t>5</w:t>
      </w:r>
      <w:r>
        <w:rPr>
          <w:rFonts w:hint="eastAsia" w:ascii="宋体" w:hAnsi="宋体" w:cs="宋体"/>
          <w:color w:val="000000" w:themeColor="text1"/>
          <w:spacing w:val="-1"/>
          <w:sz w:val="24"/>
          <w:szCs w:val="24"/>
          <w:highlight w:val="none"/>
          <w:u w:val="single"/>
          <w:lang w:eastAsia="zh-CN"/>
          <w14:textFill>
            <w14:solidFill>
              <w14:schemeClr w14:val="tx1"/>
            </w14:solidFill>
          </w14:textFill>
        </w:rPr>
        <w:t>万元</w:t>
      </w:r>
      <w:r>
        <w:rPr>
          <w:rFonts w:hint="eastAsia" w:ascii="宋体" w:hAnsi="宋体" w:cs="宋体"/>
          <w:color w:val="000000" w:themeColor="text1"/>
          <w:spacing w:val="-1"/>
          <w:sz w:val="24"/>
          <w:szCs w:val="24"/>
          <w:highlight w:val="none"/>
          <w:lang w:eastAsia="zh-CN"/>
          <w14:textFill>
            <w14:solidFill>
              <w14:schemeClr w14:val="tx1"/>
            </w14:solidFill>
          </w14:textFill>
        </w:rPr>
        <w:t>人民币的投标保证。</w:t>
      </w:r>
      <w:r>
        <w:rPr>
          <w:rFonts w:ascii="宋体" w:hAnsi="宋体" w:cs="宋体"/>
          <w:color w:val="000000" w:themeColor="text1"/>
          <w:spacing w:val="-1"/>
          <w:sz w:val="24"/>
          <w:szCs w:val="24"/>
          <w:highlight w:val="none"/>
          <w:lang w:eastAsia="zh-CN"/>
          <w14:textFill>
            <w14:solidFill>
              <w14:schemeClr w14:val="tx1"/>
            </w14:solidFill>
          </w14:textFill>
        </w:rPr>
        <w:t xml:space="preserve"> </w:t>
      </w:r>
    </w:p>
    <w:p w14:paraId="1CCD23E1">
      <w:pPr>
        <w:spacing w:before="35" w:line="325" w:lineRule="auto"/>
        <w:ind w:left="12" w:right="108" w:firstLine="471"/>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3.3.2  </w:t>
      </w:r>
      <w:r>
        <w:rPr>
          <w:rFonts w:hint="eastAsia" w:ascii="宋体" w:hAnsi="宋体" w:cs="宋体"/>
          <w:color w:val="000000" w:themeColor="text1"/>
          <w:spacing w:val="2"/>
          <w:sz w:val="24"/>
          <w:szCs w:val="24"/>
          <w:highlight w:val="none"/>
          <w:lang w:eastAsia="zh-CN"/>
          <w14:textFill>
            <w14:solidFill>
              <w14:schemeClr w14:val="tx1"/>
            </w14:solidFill>
          </w14:textFill>
        </w:rPr>
        <w:t>投标保证的形式包括投标保证金、投标保证担保、投标保证保险三种</w:t>
      </w:r>
      <w:r>
        <w:rPr>
          <w:rFonts w:hint="eastAsia" w:ascii="宋体" w:hAnsi="宋体" w:cs="宋体"/>
          <w:color w:val="000000" w:themeColor="text1"/>
          <w:spacing w:val="1"/>
          <w:sz w:val="24"/>
          <w:szCs w:val="24"/>
          <w:highlight w:val="none"/>
          <w:lang w:eastAsia="zh-CN"/>
          <w14:textFill>
            <w14:solidFill>
              <w14:schemeClr w14:val="tx1"/>
            </w14:solidFill>
          </w14:textFill>
        </w:rPr>
        <w:t>，由</w:t>
      </w:r>
      <w:r>
        <w:rPr>
          <w:rFonts w:hint="eastAsia" w:ascii="宋体" w:hAnsi="宋体" w:cs="宋体"/>
          <w:color w:val="000000" w:themeColor="text1"/>
          <w:spacing w:val="-2"/>
          <w:sz w:val="24"/>
          <w:szCs w:val="24"/>
          <w:highlight w:val="none"/>
          <w:lang w:eastAsia="zh-CN"/>
          <w14:textFill>
            <w14:solidFill>
              <w14:schemeClr w14:val="tx1"/>
            </w14:solidFill>
          </w14:textFill>
        </w:rPr>
        <w:t>投标人自主选择。</w:t>
      </w:r>
    </w:p>
    <w:p w14:paraId="04E61D93">
      <w:pPr>
        <w:spacing w:before="78" w:line="334" w:lineRule="auto"/>
        <w:ind w:left="12" w:right="2" w:firstLine="490"/>
        <w:jc w:val="both"/>
        <w:rPr>
          <w:rFonts w:hint="eastAsia" w:ascii="宋体" w:hAnsi="宋体" w:cs="宋体"/>
          <w:color w:val="000000" w:themeColor="text1"/>
          <w:spacing w:val="-1"/>
          <w:sz w:val="24"/>
          <w:szCs w:val="24"/>
          <w:highlight w:val="none"/>
          <w:lang w:eastAsia="zh-CN"/>
          <w14:textFill>
            <w14:solidFill>
              <w14:schemeClr w14:val="tx1"/>
            </w14:solidFill>
          </w14:textFill>
        </w:rPr>
      </w:pPr>
      <w:bookmarkStart w:id="21" w:name="bookmark117"/>
      <w:bookmarkEnd w:id="2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）采用投标保证金的，投标人在建设工程交易系统获取招</w:t>
      </w:r>
      <w:r>
        <w:rPr>
          <w:rFonts w:hint="eastAsia" w:ascii="宋体" w:hAnsi="宋体" w:cs="宋体"/>
          <w:color w:val="000000" w:themeColor="text1"/>
          <w:spacing w:val="1"/>
          <w:sz w:val="24"/>
          <w:szCs w:val="24"/>
          <w:highlight w:val="none"/>
          <w:lang w:eastAsia="zh-CN"/>
          <w14:textFill>
            <w14:solidFill>
              <w14:schemeClr w14:val="tx1"/>
            </w14:solidFill>
          </w14:textFill>
        </w:rPr>
        <w:t>标文件完毕后，即</w:t>
      </w:r>
      <w:r>
        <w:rPr>
          <w:rFonts w:hint="eastAsia" w:ascii="宋体" w:hAnsi="宋体" w:cs="宋体"/>
          <w:color w:val="000000" w:themeColor="text1"/>
          <w:spacing w:val="-1"/>
          <w:sz w:val="24"/>
          <w:szCs w:val="24"/>
          <w:highlight w:val="none"/>
          <w:lang w:eastAsia="zh-CN"/>
          <w14:textFill>
            <w14:solidFill>
              <w14:schemeClr w14:val="tx1"/>
            </w14:solidFill>
          </w14:textFill>
        </w:rPr>
        <w:t>可在系统申请缴纳投标保证金，获取本次招标投标保证金缴</w:t>
      </w:r>
      <w:r>
        <w:rPr>
          <w:rFonts w:hint="eastAsia" w:ascii="宋体" w:hAnsi="宋体" w:cs="宋体"/>
          <w:color w:val="000000" w:themeColor="text1"/>
          <w:spacing w:val="-2"/>
          <w:sz w:val="24"/>
          <w:szCs w:val="24"/>
          <w:highlight w:val="none"/>
          <w:lang w:eastAsia="zh-CN"/>
          <w14:textFill>
            <w14:solidFill>
              <w14:schemeClr w14:val="tx1"/>
            </w14:solidFill>
          </w14:textFill>
        </w:rPr>
        <w:t>纳账号。投标人必须于投标保证金到账截</w:t>
      </w:r>
      <w:r>
        <w:rPr>
          <w:rFonts w:hint="eastAsia" w:ascii="宋体" w:hAnsi="宋体" w:cs="宋体"/>
          <w:color w:val="000000" w:themeColor="text1"/>
          <w:spacing w:val="-1"/>
          <w:sz w:val="24"/>
          <w:szCs w:val="24"/>
          <w:highlight w:val="none"/>
          <w:lang w:eastAsia="zh-CN"/>
          <w14:textFill>
            <w14:solidFill>
              <w14:schemeClr w14:val="tx1"/>
            </w14:solidFill>
          </w14:textFill>
        </w:rPr>
        <w:t>止时间（见本招标文件“重要事项时间地点一览表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”）前，从其基本账户将投标保证金转账到指定的缴纳账号。逾期到账的、从非投标人基本账户转出的，其投标无效。</w:t>
      </w:r>
    </w:p>
    <w:p w14:paraId="0B0931AD">
      <w:pPr>
        <w:spacing w:before="78" w:line="334" w:lineRule="auto"/>
        <w:ind w:left="12" w:right="2" w:firstLine="49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）采用投标保证担保的，投标人应提交有效的电子保函或保证保险，电子保函或保证保险的有效期不得短于投标有效期。投标人必须在投标保证担保截止时间（详见“重要事项时间地点一览表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”）前，使用工程建设交易系统完成网上办理电子保函或保证保险。</w:t>
      </w:r>
    </w:p>
    <w:p w14:paraId="7AC35FD5">
      <w:pPr>
        <w:keepNext w:val="0"/>
        <w:keepLines w:val="0"/>
        <w:pageBreakBefore w:val="0"/>
        <w:widowControl/>
        <w:kinsoku w:val="0"/>
        <w:wordWrap w:val="0"/>
        <w:overflowPunct/>
        <w:topLinePunct w:val="0"/>
        <w:autoSpaceDE w:val="0"/>
        <w:autoSpaceDN w:val="0"/>
        <w:bidi w:val="0"/>
        <w:adjustRightInd w:val="0"/>
        <w:snapToGrid w:val="0"/>
        <w:spacing w:before="78" w:line="334" w:lineRule="auto"/>
        <w:ind w:left="11" w:right="0" w:firstLine="488"/>
        <w:jc w:val="left"/>
        <w:textAlignment w:val="baseline"/>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）采用投标保证保险的，投标人须在投标保证保险投保截止时间（见本招标文件“重要事项时间地点一览表</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”）前，使用建设工程交易系统完成网上投保。投标人可在系统选择保险机构、录入投保信息、支付保费、打印</w:t>
      </w:r>
      <w:r>
        <w:rPr>
          <w:rFonts w:hint="eastAsia" w:ascii="宋体" w:hAnsi="宋体" w:cs="宋体"/>
          <w:color w:val="000000" w:themeColor="text1"/>
          <w:spacing w:val="-2"/>
          <w:sz w:val="24"/>
          <w:szCs w:val="24"/>
          <w:highlight w:val="none"/>
          <w:lang w:eastAsia="zh-CN"/>
          <w14:textFill>
            <w14:solidFill>
              <w14:schemeClr w14:val="tx1"/>
            </w14:solidFill>
          </w14:textFill>
        </w:rPr>
        <w:t>电子保单，电子保单的有</w:t>
      </w:r>
      <w:r>
        <w:rPr>
          <w:rFonts w:hint="eastAsia" w:ascii="宋体" w:hAnsi="宋体" w:cs="宋体"/>
          <w:color w:val="000000" w:themeColor="text1"/>
          <w:spacing w:val="-3"/>
          <w:sz w:val="24"/>
          <w:szCs w:val="24"/>
          <w:highlight w:val="none"/>
          <w:lang w:eastAsia="zh-CN"/>
          <w14:textFill>
            <w14:solidFill>
              <w14:schemeClr w14:val="tx1"/>
            </w14:solidFill>
          </w14:textFill>
        </w:rPr>
        <w:t>效期不得短于投标有效期。投标人可登录全国公共资源交易平台（广东省</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·韶关市）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"https://ygp.gdzwfw.gov.cn/ggzy-portal/#/440200/index" </w:instrText>
      </w:r>
      <w:r>
        <w:rPr>
          <w:color w:val="000000" w:themeColor="text1"/>
          <w:highlight w:val="none"/>
          <w14:textFill>
            <w14:solidFill>
              <w14:schemeClr w14:val="tx1"/>
            </w14:solidFill>
          </w14:textFill>
        </w:rPr>
        <w:fldChar w:fldCharType="separate"/>
      </w:r>
      <w:r>
        <w:rPr>
          <w:rFonts w:ascii="宋体" w:hAnsi="宋体" w:cs="宋体"/>
          <w:color w:val="000000" w:themeColor="text1"/>
          <w:spacing w:val="-3"/>
          <w:sz w:val="24"/>
          <w:szCs w:val="24"/>
          <w:highlight w:val="none"/>
          <w:lang w:eastAsia="zh-CN"/>
          <w14:textFill>
            <w14:solidFill>
              <w14:schemeClr w14:val="tx1"/>
            </w14:solidFill>
          </w14:textFill>
        </w:rPr>
        <w:t>https://ygp.gdzwfw.gov.cn/ggzy-portal/#/440200/index</w:t>
      </w:r>
      <w:r>
        <w:rPr>
          <w:rFonts w:ascii="宋体" w:hAnsi="宋体" w:cs="宋体"/>
          <w:color w:val="000000" w:themeColor="text1"/>
          <w:spacing w:val="-3"/>
          <w:sz w:val="24"/>
          <w:szCs w:val="24"/>
          <w:highlight w:val="none"/>
          <w:lang w:eastAsia="zh-CN"/>
          <w14:textFill>
            <w14:solidFill>
              <w14:schemeClr w14:val="tx1"/>
            </w14:solidFill>
          </w14:textFill>
        </w:rPr>
        <w:fldChar w:fldCharType="end"/>
      </w:r>
      <w:r>
        <w:rPr>
          <w:rFonts w:hint="eastAsia" w:ascii="宋体" w:hAnsi="宋体" w:cs="宋体"/>
          <w:color w:val="000000" w:themeColor="text1"/>
          <w:spacing w:val="-3"/>
          <w:sz w:val="24"/>
          <w:szCs w:val="24"/>
          <w:highlight w:val="none"/>
          <w:lang w:eastAsia="zh-CN"/>
          <w14:textFill>
            <w14:solidFill>
              <w14:schemeClr w14:val="tx1"/>
            </w14:solidFill>
          </w14:textFill>
        </w:rPr>
        <w:t>），在【服务指南】栏</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目中下载《建设工程网上交易系统保险保证金缴纳操作指南》，了解网上投保具体操作流程。逾期投保的，其投标无效。</w:t>
      </w:r>
    </w:p>
    <w:p w14:paraId="3440721B">
      <w:pPr>
        <w:spacing w:before="78" w:line="334" w:lineRule="auto"/>
        <w:ind w:left="12" w:right="2" w:firstLine="490"/>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温馨提示：</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投标人采用投标保证担保或投标保证保险的，为避免在评标过程中因有效期发生争议，建议投标人将银行保函或电子保单有效期设置为较招标文件规定的投标有效期延长不少于</w:t>
      </w:r>
      <w:r>
        <w:rPr>
          <w:rFonts w:ascii="宋体" w:hAnsi="宋体" w:cs="宋体"/>
          <w:color w:val="000000" w:themeColor="text1"/>
          <w:spacing w:val="-3"/>
          <w:sz w:val="24"/>
          <w:szCs w:val="24"/>
          <w:highlight w:val="none"/>
          <w:lang w:eastAsia="zh-CN"/>
          <w14:textFill>
            <w14:solidFill>
              <w14:schemeClr w14:val="tx1"/>
            </w14:solidFill>
          </w14:textFill>
        </w:rPr>
        <w:t>20</w:t>
      </w:r>
      <w:r>
        <w:rPr>
          <w:rFonts w:hint="eastAsia" w:ascii="宋体" w:hAnsi="宋体" w:cs="宋体"/>
          <w:color w:val="000000" w:themeColor="text1"/>
          <w:spacing w:val="-3"/>
          <w:sz w:val="24"/>
          <w:szCs w:val="24"/>
          <w:highlight w:val="none"/>
          <w:lang w:eastAsia="zh-CN"/>
          <w14:textFill>
            <w14:solidFill>
              <w14:schemeClr w14:val="tx1"/>
            </w14:solidFill>
          </w14:textFill>
        </w:rPr>
        <w:t>个日历天。</w:t>
      </w:r>
    </w:p>
    <w:p w14:paraId="276635E0">
      <w:pPr>
        <w:spacing w:before="78" w:line="334" w:lineRule="auto"/>
        <w:ind w:left="12" w:right="2" w:firstLine="490"/>
        <w:jc w:val="both"/>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3.4 </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若投标人因自身原因未能正确完成获取招标文件</w:t>
      </w:r>
      <w:r>
        <w:rPr>
          <w:rFonts w:hint="eastAsia" w:ascii="宋体" w:hAnsi="宋体" w:cs="宋体"/>
          <w:color w:val="000000" w:themeColor="text1"/>
          <w:sz w:val="24"/>
          <w:szCs w:val="24"/>
          <w:highlight w:val="none"/>
          <w:lang w:eastAsia="zh-CN"/>
          <w14:textFill>
            <w14:solidFill>
              <w14:schemeClr w14:val="tx1"/>
            </w14:solidFill>
          </w14:textFill>
        </w:rPr>
        <w:t>、电子投标、缴纳投标保证</w:t>
      </w:r>
      <w:r>
        <w:rPr>
          <w:rFonts w:hint="eastAsia" w:ascii="宋体" w:hAnsi="宋体" w:cs="宋体"/>
          <w:color w:val="000000" w:themeColor="text1"/>
          <w:spacing w:val="-4"/>
          <w:sz w:val="24"/>
          <w:szCs w:val="24"/>
          <w:highlight w:val="none"/>
          <w:lang w:eastAsia="zh-CN"/>
          <w14:textFill>
            <w14:solidFill>
              <w14:schemeClr w14:val="tx1"/>
            </w14:solidFill>
          </w14:textFill>
        </w:rPr>
        <w:t>的，其投标无效。</w:t>
      </w:r>
    </w:p>
    <w:p w14:paraId="172D9178">
      <w:pPr>
        <w:spacing w:before="79" w:line="221" w:lineRule="auto"/>
        <w:ind w:left="48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2" w:name="bookmark64"/>
      <w:bookmarkEnd w:id="22"/>
      <w:bookmarkStart w:id="23" w:name="bookmark78"/>
      <w:bookmarkEnd w:id="23"/>
      <w:bookmarkStart w:id="24" w:name="_Toc8255"/>
      <w:bookmarkStart w:id="25" w:name="_Toc15498"/>
      <w:r>
        <w:rPr>
          <w:rFonts w:ascii="宋体" w:hAnsi="宋体" w:cs="宋体"/>
          <w:b/>
          <w:bCs/>
          <w:color w:val="000000" w:themeColor="text1"/>
          <w:spacing w:val="-8"/>
          <w:sz w:val="24"/>
          <w:szCs w:val="24"/>
          <w:highlight w:val="none"/>
          <w:lang w:eastAsia="zh-CN"/>
          <w14:textFill>
            <w14:solidFill>
              <w14:schemeClr w14:val="tx1"/>
            </w14:solidFill>
          </w14:textFill>
        </w:rPr>
        <w:t xml:space="preserve">4 </w:t>
      </w:r>
      <w:r>
        <w:rPr>
          <w:rFonts w:hint="eastAsia" w:ascii="宋体" w:hAnsi="宋体" w:cs="宋体"/>
          <w:b/>
          <w:bCs/>
          <w:color w:val="000000" w:themeColor="text1"/>
          <w:spacing w:val="-8"/>
          <w:sz w:val="24"/>
          <w:szCs w:val="24"/>
          <w:highlight w:val="none"/>
          <w:lang w:eastAsia="zh-CN"/>
          <w14:textFill>
            <w14:solidFill>
              <w14:schemeClr w14:val="tx1"/>
            </w14:solidFill>
          </w14:textFill>
        </w:rPr>
        <w:t>．工期要求</w:t>
      </w:r>
      <w:bookmarkEnd w:id="24"/>
      <w:bookmarkEnd w:id="25"/>
    </w:p>
    <w:p w14:paraId="4A3259D2">
      <w:pPr>
        <w:spacing w:before="153" w:line="324" w:lineRule="auto"/>
        <w:ind w:left="30" w:right="65" w:firstLine="461"/>
        <w:rPr>
          <w:rFonts w:hint="eastAsia" w:ascii="宋体" w:hAnsi="宋体" w:cs="宋体"/>
          <w:color w:val="000000" w:themeColor="text1"/>
          <w:spacing w:val="-5"/>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本招标项目招标工期为</w:t>
      </w:r>
      <w:r>
        <w:rPr>
          <w:rFonts w:hint="eastAsia" w:ascii="宋体" w:hAnsi="宋体" w:cs="宋体"/>
          <w:color w:val="000000" w:themeColor="text1"/>
          <w:spacing w:val="-2"/>
          <w:sz w:val="24"/>
          <w:szCs w:val="24"/>
          <w:highlight w:val="none"/>
          <w:u w:val="single"/>
          <w:lang w:val="en-US" w:eastAsia="zh-CN"/>
          <w14:textFill>
            <w14:solidFill>
              <w14:schemeClr w14:val="tx1"/>
            </w14:solidFill>
          </w14:textFill>
        </w:rPr>
        <w:t>24</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0个日历天</w:t>
      </w:r>
      <w:r>
        <w:rPr>
          <w:rFonts w:hint="eastAsia" w:ascii="宋体" w:hAnsi="宋体" w:cs="宋体"/>
          <w:color w:val="000000" w:themeColor="text1"/>
          <w:spacing w:val="-2"/>
          <w:sz w:val="24"/>
          <w:szCs w:val="24"/>
          <w:highlight w:val="none"/>
          <w:lang w:eastAsia="zh-CN"/>
          <w14:textFill>
            <w14:solidFill>
              <w14:schemeClr w14:val="tx1"/>
            </w14:solidFill>
          </w14:textFill>
        </w:rPr>
        <w:t>，中标人必须在招标工期内完成招标范围内</w:t>
      </w:r>
      <w:r>
        <w:rPr>
          <w:rFonts w:hint="eastAsia" w:ascii="宋体" w:hAnsi="宋体" w:cs="宋体"/>
          <w:color w:val="000000" w:themeColor="text1"/>
          <w:spacing w:val="-5"/>
          <w:sz w:val="24"/>
          <w:szCs w:val="24"/>
          <w:highlight w:val="none"/>
          <w:lang w:eastAsia="zh-CN"/>
          <w14:textFill>
            <w14:solidFill>
              <w14:schemeClr w14:val="tx1"/>
            </w14:solidFill>
          </w14:textFill>
        </w:rPr>
        <w:t>的全部内容。</w:t>
      </w:r>
    </w:p>
    <w:p w14:paraId="08ACB418">
      <w:pPr>
        <w:spacing w:before="78" w:line="219"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6" w:name="_Toc11449"/>
      <w:bookmarkStart w:id="27" w:name="_Toc4154"/>
      <w:r>
        <w:rPr>
          <w:rFonts w:ascii="宋体" w:hAnsi="宋体" w:cs="宋体"/>
          <w:b/>
          <w:bCs/>
          <w:color w:val="000000" w:themeColor="text1"/>
          <w:spacing w:val="-5"/>
          <w:sz w:val="24"/>
          <w:szCs w:val="24"/>
          <w:highlight w:val="none"/>
          <w:lang w:eastAsia="zh-CN"/>
          <w14:textFill>
            <w14:solidFill>
              <w14:schemeClr w14:val="tx1"/>
            </w14:solidFill>
          </w14:textFill>
        </w:rPr>
        <w:t xml:space="preserve">5 </w:t>
      </w:r>
      <w:r>
        <w:rPr>
          <w:rFonts w:hint="eastAsia" w:ascii="宋体" w:hAnsi="宋体" w:cs="宋体"/>
          <w:b/>
          <w:bCs/>
          <w:color w:val="000000" w:themeColor="text1"/>
          <w:spacing w:val="-5"/>
          <w:sz w:val="24"/>
          <w:szCs w:val="24"/>
          <w:highlight w:val="none"/>
          <w:lang w:eastAsia="zh-CN"/>
          <w14:textFill>
            <w14:solidFill>
              <w14:schemeClr w14:val="tx1"/>
            </w14:solidFill>
          </w14:textFill>
        </w:rPr>
        <w:t>．工程承包方式、质量标准和材料、机械要求</w:t>
      </w:r>
      <w:bookmarkEnd w:id="26"/>
      <w:bookmarkEnd w:id="27"/>
    </w:p>
    <w:p w14:paraId="28F2DA63">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5.1</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cs="宋体"/>
          <w:b w:val="0"/>
          <w:bCs w:val="0"/>
          <w:color w:val="000000" w:themeColor="text1"/>
          <w:spacing w:val="-1"/>
          <w:sz w:val="24"/>
          <w:szCs w:val="24"/>
          <w:highlight w:val="none"/>
          <w:lang w:val="en-US" w:eastAsia="zh-CN"/>
          <w14:textFill>
            <w14:solidFill>
              <w14:schemeClr w14:val="tx1"/>
            </w14:solidFill>
          </w14:textFill>
        </w:rPr>
        <w:t>本招标工程</w:t>
      </w:r>
      <w:r>
        <w:rPr>
          <w:rFonts w:hint="eastAsia" w:ascii="宋体" w:hAnsi="宋体" w:eastAsia="宋体" w:cs="宋体"/>
          <w:b w:val="0"/>
          <w:bCs w:val="0"/>
          <w:color w:val="000000" w:themeColor="text1"/>
          <w:sz w:val="24"/>
          <w:szCs w:val="24"/>
          <w:highlight w:val="none"/>
          <w14:textFill>
            <w14:solidFill>
              <w14:schemeClr w14:val="tx1"/>
            </w14:solidFill>
          </w14:textFill>
        </w:rPr>
        <w:t>以中标价按包工包料、包质量、包安全</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包文明施工、包工期方式总承包施工</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2F107D75">
      <w:pPr>
        <w:keepNext w:val="0"/>
        <w:keepLines w:val="0"/>
        <w:pageBreakBefore w:val="0"/>
        <w:kinsoku/>
        <w:wordWrap/>
        <w:overflowPunct/>
        <w:topLinePunct w:val="0"/>
        <w:bidi w:val="0"/>
        <w:adjustRightInd/>
        <w:snapToGrid/>
        <w:spacing w:line="400" w:lineRule="exact"/>
        <w:ind w:left="0" w:leftChars="0" w:right="0" w:rightChars="0" w:firstLine="478"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5.2</w:t>
      </w:r>
      <w:r>
        <w:rPr>
          <w:rFonts w:hint="eastAsia" w:ascii="宋体" w:hAnsi="宋体" w:cs="宋体"/>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施工工艺严格按照国家和广东省的有关现行施工技术规范及标准执行，</w:t>
      </w:r>
      <w:r>
        <w:rPr>
          <w:rFonts w:hint="eastAsia" w:ascii="宋体" w:hAnsi="宋体" w:eastAsia="宋体" w:cs="宋体"/>
          <w:color w:val="000000" w:themeColor="text1"/>
          <w:sz w:val="24"/>
          <w:highlight w:val="none"/>
          <w14:textFill>
            <w14:solidFill>
              <w14:schemeClr w14:val="tx1"/>
            </w14:solidFill>
          </w14:textFill>
        </w:rPr>
        <w:t>工程验收以国家现行的施工验收技术规范、工程质量验评标准、施工图纸、设计变更及技术说明书等设计、技术文件为依据。如施工质量不合格，中标单位须负责返工直至达到合格要求，所造成的损失和一切费用由中标单位负责。</w:t>
      </w:r>
    </w:p>
    <w:p w14:paraId="646431A1">
      <w:pPr>
        <w:numPr>
          <w:ilvl w:val="0"/>
          <w:numId w:val="0"/>
        </w:numPr>
        <w:spacing w:before="153" w:line="324" w:lineRule="auto"/>
        <w:ind w:right="65" w:rightChars="0" w:firstLine="476" w:firstLineChars="200"/>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鼓励中标单位采购节能环保产品。</w:t>
      </w:r>
    </w:p>
    <w:p w14:paraId="78FBB1DE">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中标人在施工中如果工程质量不符合设计要求和有关规定，招标人或监理单位要求停工和返工的必须立即执行，并承担由此产生的各种费用，工期不予顺延。</w:t>
      </w:r>
    </w:p>
    <w:p w14:paraId="6AE37A52">
      <w:pPr>
        <w:numPr>
          <w:ilvl w:val="0"/>
          <w:numId w:val="0"/>
        </w:numPr>
        <w:spacing w:before="153" w:line="324" w:lineRule="auto"/>
        <w:ind w:right="65" w:rightChars="0" w:firstLine="478" w:firstLineChars="200"/>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3D8928D">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根据韶关市人民政府《关于加快推进全市绿色建筑发展工作的通知》（韶府办明电〔2013〕277 号）有关规定，结合《韶关市住建管理局关于贯彻落实&lt;广东省绿色建筑条例&gt;有关工作的通知》（韶市建字〔2021〕85 号）等有关规定，本招标项目不纳入绿色建设实施范围。</w:t>
      </w:r>
    </w:p>
    <w:p w14:paraId="167B0151">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其它：本招标项目不纳入装配式建造建设实施范围。</w:t>
      </w:r>
    </w:p>
    <w:p w14:paraId="07EE4EF4">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5C57A7E7">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8</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29D12AC7">
      <w:pPr>
        <w:spacing w:before="78" w:line="220" w:lineRule="auto"/>
        <w:ind w:left="489"/>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8" w:name="_Toc7763"/>
      <w:bookmarkStart w:id="29" w:name="_Toc21146"/>
      <w:r>
        <w:rPr>
          <w:rFonts w:ascii="宋体" w:hAnsi="宋体" w:cs="宋体"/>
          <w:b/>
          <w:bCs/>
          <w:color w:val="000000" w:themeColor="text1"/>
          <w:spacing w:val="-6"/>
          <w:sz w:val="24"/>
          <w:szCs w:val="24"/>
          <w:highlight w:val="none"/>
          <w:lang w:eastAsia="zh-CN"/>
          <w14:textFill>
            <w14:solidFill>
              <w14:schemeClr w14:val="tx1"/>
            </w14:solidFill>
          </w14:textFill>
        </w:rPr>
        <w:t>6</w:t>
      </w:r>
      <w:r>
        <w:rPr>
          <w:rFonts w:ascii="宋体" w:hAnsi="宋体" w:cs="宋体"/>
          <w:b/>
          <w:bCs/>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．施工条件及现场踏勘</w:t>
      </w:r>
      <w:bookmarkEnd w:id="28"/>
      <w:bookmarkEnd w:id="29"/>
    </w:p>
    <w:p w14:paraId="5862D04F">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6.1</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招标人仅在本招标项目征地红线范围内提供场地，其他一切场地费用由中标人自行负责（含临时道路）。</w:t>
      </w:r>
    </w:p>
    <w:p w14:paraId="61DE537E">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bookmarkStart w:id="30" w:name="bookmark118"/>
      <w:bookmarkEnd w:id="30"/>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6.2</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施工用水：由中标人自行解决，费用考虑在投标报价中。</w:t>
      </w:r>
    </w:p>
    <w:p w14:paraId="2935FF16">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6.3</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施工用电：由中标人自行解决，费用考虑在投标报价中。</w:t>
      </w:r>
    </w:p>
    <w:p w14:paraId="1787C191">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 xml:space="preserve">6.4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施工用水、用电各提供一驳接点到现场边缘。要求中标人单独安装水表、电表，其水、电费按项目所在地韶关市</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始兴县</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基建工程水、电计费标准计算并由中标人缴纳。</w:t>
      </w:r>
    </w:p>
    <w:p w14:paraId="4E19919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招标人不组织现场踏勘，投标人需要了解现场情况的，可自行进行现场踏勘。</w:t>
      </w:r>
    </w:p>
    <w:p w14:paraId="45F35DB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6.6</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245F2C18">
      <w:pPr>
        <w:spacing w:before="32" w:line="332" w:lineRule="auto"/>
        <w:ind w:left="10" w:right="90" w:firstLine="483"/>
        <w:jc w:val="both"/>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6.7</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现场踏勘期间的交通、食宿由投标人自行安排，费用自理。</w:t>
      </w:r>
    </w:p>
    <w:p w14:paraId="722B5CCC">
      <w:pPr>
        <w:spacing w:before="32" w:line="332" w:lineRule="auto"/>
        <w:ind w:left="10" w:right="90" w:firstLine="483"/>
        <w:jc w:val="both"/>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pPr>
      <w:bookmarkStart w:id="31" w:name="bookmark81"/>
      <w:bookmarkEnd w:id="31"/>
      <w:bookmarkStart w:id="32" w:name="bookmark67"/>
      <w:bookmarkEnd w:id="32"/>
      <w:bookmarkStart w:id="33" w:name="bookmark69"/>
      <w:bookmarkEnd w:id="33"/>
      <w:bookmarkStart w:id="34" w:name="_Toc15543"/>
      <w:bookmarkStart w:id="35" w:name="_Toc24768"/>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 ．招标文件澄清、提问和答疑</w:t>
      </w:r>
      <w:bookmarkEnd w:id="34"/>
      <w:bookmarkEnd w:id="35"/>
    </w:p>
    <w:p w14:paraId="725E0082">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7.1 </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招标文件澄清</w:t>
      </w:r>
    </w:p>
    <w:p w14:paraId="358B9BB1">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7.1.1</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t>招标文件在网上发布后，招标人发现招标文件有遗漏或不够完善的，可以对已发布的招标文件进行必要的澄清、修改或补充，并以书面形式在网上公布，距投标截止时间不足15日的，并且影响投标文件编制的，相应顺延截标时间。</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当招标文件、招标文件的澄清、修改或补充等在同一内容的表述上不一致时，以网上最后发出的书面文件为准。</w:t>
      </w:r>
    </w:p>
    <w:p w14:paraId="5595F8F5">
      <w:pPr>
        <w:spacing w:before="32" w:line="332" w:lineRule="auto"/>
        <w:ind w:left="10" w:right="90" w:firstLine="483"/>
        <w:jc w:val="both"/>
        <w:rPr>
          <w:rFonts w:hint="eastAsia" w:ascii="宋体" w:hAnsi="宋体" w:eastAsia="宋体" w:cs="宋体"/>
          <w:b w:val="0"/>
          <w:bCs w:val="0"/>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7.1.2</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
          <w:sz w:val="24"/>
          <w:szCs w:val="24"/>
          <w:highlight w:val="none"/>
          <w:lang w:val="en-US" w:eastAsia="zh-CN"/>
          <w14:textFill>
            <w14:solidFill>
              <w14:schemeClr w14:val="tx1"/>
            </w14:solidFill>
          </w14:textFill>
        </w:rPr>
        <w:t>招标文件的澄清、修改或补充内容作为招标文件的组成部分，具有约束作用。投标人应从网上下载招标人对招标文件的澄清、修改或补充内容，招标人不再另行通知。投标人因自身原因未能获取澄清、修改或补充资料所造成的后果，由投标人自行承担。</w:t>
      </w:r>
    </w:p>
    <w:p w14:paraId="1A6A9C2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7.2</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招标文件提问和答疑</w:t>
      </w:r>
    </w:p>
    <w:p w14:paraId="491B3C43">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7.2.1</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3B0EE624">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val="en-US" w:eastAsia="zh-CN"/>
          <w14:textFill>
            <w14:solidFill>
              <w14:schemeClr w14:val="tx1"/>
            </w14:solidFill>
          </w14:textFill>
        </w:rPr>
        <w:t>7.2.2</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招标人在提问截止时间（见本章第二节“重要事项时间地点一览表 ”）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59FBC3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7.</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2.3</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招标人对招标文件所作的答疑（或修改）公告，构成招标文件的组成部分。</w:t>
      </w:r>
    </w:p>
    <w:p w14:paraId="1C0421E3">
      <w:pPr>
        <w:spacing w:before="79" w:line="219"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36" w:name="_Toc20958"/>
      <w:bookmarkStart w:id="37" w:name="_Toc6897"/>
      <w:r>
        <w:rPr>
          <w:rFonts w:ascii="宋体" w:hAnsi="宋体" w:cs="宋体"/>
          <w:b/>
          <w:bCs/>
          <w:color w:val="000000" w:themeColor="text1"/>
          <w:spacing w:val="-5"/>
          <w:sz w:val="24"/>
          <w:szCs w:val="24"/>
          <w:highlight w:val="none"/>
          <w:lang w:eastAsia="zh-CN"/>
          <w14:textFill>
            <w14:solidFill>
              <w14:schemeClr w14:val="tx1"/>
            </w14:solidFill>
          </w14:textFill>
        </w:rPr>
        <w:t>8</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w:t>
      </w:r>
      <w:r>
        <w:rPr>
          <w:rFonts w:hint="eastAsia" w:ascii="宋体" w:hAnsi="宋体" w:cs="宋体"/>
          <w:b/>
          <w:bCs/>
          <w:color w:val="000000" w:themeColor="text1"/>
          <w:spacing w:val="-1"/>
          <w:sz w:val="24"/>
          <w:szCs w:val="24"/>
          <w:highlight w:val="none"/>
          <w:lang w:eastAsia="zh-CN"/>
          <w14:textFill>
            <w14:solidFill>
              <w14:schemeClr w14:val="tx1"/>
            </w14:solidFill>
          </w14:textFill>
        </w:rPr>
        <w:t>最高投标限价</w:t>
      </w:r>
      <w:bookmarkEnd w:id="36"/>
      <w:bookmarkEnd w:id="37"/>
    </w:p>
    <w:p w14:paraId="6594B2C4">
      <w:pPr>
        <w:spacing w:before="155"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8.1  </w:t>
      </w:r>
      <w:r>
        <w:rPr>
          <w:rFonts w:hint="eastAsia" w:ascii="宋体" w:hAnsi="宋体" w:cs="宋体"/>
          <w:color w:val="000000" w:themeColor="text1"/>
          <w:spacing w:val="-1"/>
          <w:sz w:val="24"/>
          <w:szCs w:val="24"/>
          <w:highlight w:val="none"/>
          <w:lang w:eastAsia="zh-CN"/>
          <w14:textFill>
            <w14:solidFill>
              <w14:schemeClr w14:val="tx1"/>
            </w14:solidFill>
          </w14:textFill>
        </w:rPr>
        <w:t>本招标项目按照以下依据编制</w:t>
      </w:r>
      <w:r>
        <w:rPr>
          <w:rFonts w:hint="eastAsia" w:ascii="宋体" w:hAnsi="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49AF6FA">
      <w:pPr>
        <w:spacing w:before="157" w:line="360" w:lineRule="auto"/>
        <w:ind w:left="50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GB/T 50500-2024</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8018C45">
      <w:pPr>
        <w:spacing w:line="360" w:lineRule="auto"/>
        <w:ind w:left="11" w:right="17" w:firstLine="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《广东省建设工程计价依据（2018）》和《关于调整〈广东省建设工程计价依据2018〉计价规则的通知》（粤标定函〔2025〕22号）。具体包括：</w:t>
      </w:r>
      <w:r>
        <w:rPr>
          <w:rFonts w:hint="eastAsia" w:ascii="宋体" w:hAnsi="宋体" w:cs="宋体"/>
          <w:color w:val="000000" w:themeColor="text1"/>
          <w:spacing w:val="2"/>
          <w:sz w:val="24"/>
          <w:szCs w:val="24"/>
          <w:highlight w:val="none"/>
          <w:lang w:eastAsia="zh-CN"/>
          <w14:textFill>
            <w14:solidFill>
              <w14:schemeClr w14:val="tx1"/>
            </w14:solidFill>
          </w14:textFill>
        </w:rPr>
        <w:t>《市政工程工程量计算标准》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(GB/T50857-2024</w:t>
      </w:r>
      <w:r>
        <w:rPr>
          <w:rFonts w:hint="eastAsia" w:ascii="宋体" w:hAnsi="宋体" w:cs="宋体"/>
          <w:color w:val="000000" w:themeColor="text1"/>
          <w:spacing w:val="2"/>
          <w:sz w:val="24"/>
          <w:szCs w:val="24"/>
          <w:highlight w:val="none"/>
          <w:lang w:eastAsia="zh-CN"/>
          <w14:textFill>
            <w14:solidFill>
              <w14:schemeClr w14:val="tx1"/>
            </w14:solidFill>
          </w14:textFill>
        </w:rPr>
        <w:t>）、《园林绿化工程工程量计算标准》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(GB/T50858-2024</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年《广东省市政工程综合定额》、</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年《广东省园林绿化工程综合定额》、《广东省建设工程施工机具台班费用编制规则（</w:t>
      </w:r>
      <w:r>
        <w:rPr>
          <w:rFonts w:hint="eastAsia" w:ascii="宋体" w:hAnsi="宋体" w:cs="宋体"/>
          <w:color w:val="000000" w:themeColor="text1"/>
          <w:spacing w:val="2"/>
          <w:sz w:val="24"/>
          <w:szCs w:val="24"/>
          <w:highlight w:val="none"/>
          <w:lang w:val="en-US"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及现行的建筑施工规范和省市有关文件、规定为编制依据进行编制。</w:t>
      </w:r>
    </w:p>
    <w:p w14:paraId="0E6EF66E">
      <w:pPr>
        <w:spacing w:line="360"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）施工图及相关资料；</w:t>
      </w:r>
    </w:p>
    <w:p w14:paraId="51F098C0">
      <w:pPr>
        <w:spacing w:line="360" w:lineRule="auto"/>
        <w:ind w:left="502"/>
        <w:rPr>
          <w:rFonts w:hint="eastAsia" w:ascii="宋体" w:hAnsi="宋体" w:cs="宋体"/>
          <w:color w:val="000000" w:themeColor="text1"/>
          <w:sz w:val="24"/>
          <w:szCs w:val="24"/>
          <w:highlight w:val="none"/>
          <w:lang w:eastAsia="zh-CN"/>
          <w14:textFill>
            <w14:solidFill>
              <w14:schemeClr w14:val="tx1"/>
            </w14:solidFill>
          </w14:textFill>
        </w:rPr>
      </w:pPr>
      <w:bookmarkStart w:id="38" w:name="bookmark119"/>
      <w:bookmarkEnd w:id="38"/>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）招标文件及招标工程量清单；</w:t>
      </w:r>
    </w:p>
    <w:p w14:paraId="1620DFD6">
      <w:pPr>
        <w:spacing w:line="360" w:lineRule="auto"/>
        <w:ind w:left="50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）施工现场情况、工程特点及常规施工方案；</w:t>
      </w:r>
    </w:p>
    <w:p w14:paraId="0637BF4E">
      <w:pPr>
        <w:spacing w:line="360" w:lineRule="auto"/>
        <w:ind w:left="12" w:right="136"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（6）材料价按韶关市建设工程造价信息化管理系统上公布的信息价，信息价缺项的，参照市场价格或周边城市的信息价；</w:t>
      </w:r>
    </w:p>
    <w:p w14:paraId="23B2CD68">
      <w:pPr>
        <w:spacing w:line="360" w:lineRule="auto"/>
        <w:ind w:left="502"/>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7</w:t>
      </w:r>
      <w:r>
        <w:rPr>
          <w:rFonts w:hint="eastAsia" w:ascii="宋体" w:hAnsi="宋体" w:cs="宋体"/>
          <w:color w:val="000000" w:themeColor="text1"/>
          <w:spacing w:val="-1"/>
          <w:sz w:val="24"/>
          <w:szCs w:val="24"/>
          <w:highlight w:val="none"/>
          <w:lang w:eastAsia="zh-CN"/>
          <w14:textFill>
            <w14:solidFill>
              <w14:schemeClr w14:val="tx1"/>
            </w14:solidFill>
          </w14:textFill>
        </w:rPr>
        <w:t>）与建设项目相关的标准、规范、技术资料</w:t>
      </w:r>
      <w:r>
        <w:rPr>
          <w:rFonts w:hint="eastAsia" w:ascii="宋体" w:hAnsi="宋体" w:cs="宋体"/>
          <w:color w:val="000000" w:themeColor="text1"/>
          <w:spacing w:val="-3"/>
          <w:sz w:val="24"/>
          <w:szCs w:val="24"/>
          <w:highlight w:val="none"/>
          <w:lang w:eastAsia="zh-CN"/>
          <w14:textFill>
            <w14:solidFill>
              <w14:schemeClr w14:val="tx1"/>
            </w14:solidFill>
          </w14:textFill>
        </w:rPr>
        <w:t>；</w:t>
      </w:r>
    </w:p>
    <w:p w14:paraId="73A92F81">
      <w:pPr>
        <w:spacing w:before="79" w:line="360" w:lineRule="auto"/>
        <w:ind w:firstLine="482"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t>8.2</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b/>
          <w:bCs/>
          <w:color w:val="000000" w:themeColor="text1"/>
          <w:sz w:val="24"/>
          <w:szCs w:val="24"/>
          <w:highlight w:val="none"/>
          <w:lang w:eastAsia="zh-CN"/>
          <w14:textFill>
            <w14:solidFill>
              <w14:schemeClr w14:val="tx1"/>
            </w14:solidFill>
          </w14:textFill>
        </w:rPr>
        <w:t>本次招标项目最高投标限价为人民币(大写)：伍佰捌拾叁万伍仟叁佰叁拾玖元伍角玖分（￥5835339.59元）。其中：暂列金额￥229586.54元，专业工程暂估价￥160202.90元，安全生产措施费（不得低于）￥138736.54元。</w:t>
      </w:r>
    </w:p>
    <w:p w14:paraId="3C9056FC">
      <w:pPr>
        <w:spacing w:before="79" w:line="360" w:lineRule="auto"/>
        <w:ind w:firstLine="482"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8.3</w:t>
      </w:r>
      <w:r>
        <w:rPr>
          <w:rFonts w:hint="eastAsia" w:ascii="宋体" w:hAnsi="宋体" w:cs="宋体"/>
          <w:color w:val="000000" w:themeColor="text1"/>
          <w:sz w:val="24"/>
          <w:szCs w:val="24"/>
          <w:highlight w:val="none"/>
          <w:lang w:eastAsia="zh-CN"/>
          <w14:textFill>
            <w14:solidFill>
              <w14:schemeClr w14:val="tx1"/>
            </w14:solidFill>
          </w14:textFill>
        </w:rPr>
        <w:t>暂估价指招标工程量清单中提供的用于支付必然发生但暂时不能确定价格的</w:t>
      </w:r>
      <w:r>
        <w:rPr>
          <w:rFonts w:hint="eastAsia" w:ascii="宋体" w:hAnsi="宋体" w:cs="宋体"/>
          <w:color w:val="000000" w:themeColor="text1"/>
          <w:spacing w:val="-1"/>
          <w:sz w:val="24"/>
          <w:szCs w:val="24"/>
          <w:highlight w:val="none"/>
          <w:lang w:eastAsia="zh-CN"/>
          <w14:textFill>
            <w14:solidFill>
              <w14:schemeClr w14:val="tx1"/>
            </w14:solidFill>
          </w14:textFill>
        </w:rPr>
        <w:t>材料、工程设备的单价以及专业工程的金额；暂列金额指招标</w:t>
      </w:r>
      <w:r>
        <w:rPr>
          <w:rFonts w:hint="eastAsia" w:ascii="宋体" w:hAnsi="宋体" w:cs="宋体"/>
          <w:color w:val="000000" w:themeColor="text1"/>
          <w:spacing w:val="-2"/>
          <w:sz w:val="24"/>
          <w:szCs w:val="24"/>
          <w:highlight w:val="none"/>
          <w:lang w:eastAsia="zh-CN"/>
          <w14:textFill>
            <w14:solidFill>
              <w14:schemeClr w14:val="tx1"/>
            </w14:solidFill>
          </w14:textFill>
        </w:rPr>
        <w:t>工程量清单中暂定并包括在合同价款中的一笔款项，用于工程合同签订时尚未确定或</w:t>
      </w:r>
      <w:r>
        <w:rPr>
          <w:rFonts w:hint="eastAsia" w:ascii="宋体" w:hAnsi="宋体" w:cs="宋体"/>
          <w:color w:val="000000" w:themeColor="text1"/>
          <w:spacing w:val="-3"/>
          <w:sz w:val="24"/>
          <w:szCs w:val="24"/>
          <w:highlight w:val="none"/>
          <w:lang w:eastAsia="zh-CN"/>
          <w14:textFill>
            <w14:solidFill>
              <w14:schemeClr w14:val="tx1"/>
            </w14:solidFill>
          </w14:textFill>
        </w:rPr>
        <w:t>者不可预见的所需材料、</w:t>
      </w:r>
      <w:r>
        <w:rPr>
          <w:rFonts w:hint="eastAsia" w:ascii="宋体" w:hAnsi="宋体" w:cs="宋体"/>
          <w:color w:val="000000" w:themeColor="text1"/>
          <w:spacing w:val="-1"/>
          <w:sz w:val="24"/>
          <w:szCs w:val="24"/>
          <w:highlight w:val="none"/>
          <w:lang w:eastAsia="zh-CN"/>
          <w14:textFill>
            <w14:solidFill>
              <w14:schemeClr w14:val="tx1"/>
            </w14:solidFill>
          </w14:textFill>
        </w:rPr>
        <w:t>工程设备、服务的采购，施工中可能发生的工程变更、合同约</w:t>
      </w:r>
      <w:r>
        <w:rPr>
          <w:rFonts w:hint="eastAsia" w:ascii="宋体" w:hAnsi="宋体" w:cs="宋体"/>
          <w:color w:val="000000" w:themeColor="text1"/>
          <w:spacing w:val="-2"/>
          <w:sz w:val="24"/>
          <w:szCs w:val="24"/>
          <w:highlight w:val="none"/>
          <w:lang w:eastAsia="zh-CN"/>
          <w14:textFill>
            <w14:solidFill>
              <w14:schemeClr w14:val="tx1"/>
            </w14:solidFill>
          </w14:textFill>
        </w:rPr>
        <w:t>定调整因素出现时的合</w:t>
      </w:r>
      <w:r>
        <w:rPr>
          <w:rFonts w:hint="eastAsia" w:ascii="宋体" w:hAnsi="宋体" w:cs="宋体"/>
          <w:color w:val="000000" w:themeColor="text1"/>
          <w:spacing w:val="-1"/>
          <w:sz w:val="24"/>
          <w:szCs w:val="24"/>
          <w:highlight w:val="none"/>
          <w:lang w:eastAsia="zh-CN"/>
          <w14:textFill>
            <w14:solidFill>
              <w14:schemeClr w14:val="tx1"/>
            </w14:solidFill>
          </w14:textFill>
        </w:rPr>
        <w:t>同价款调整以及发生的索赔、现场签证确认等的费用。</w:t>
      </w:r>
    </w:p>
    <w:p w14:paraId="0865C36A">
      <w:pPr>
        <w:spacing w:before="36" w:line="360" w:lineRule="auto"/>
        <w:ind w:left="10" w:right="200" w:firstLine="4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8.4 </w:t>
      </w:r>
      <w:r>
        <w:rPr>
          <w:rFonts w:hint="eastAsia" w:ascii="宋体" w:hAnsi="宋体" w:cs="宋体"/>
          <w:color w:val="000000" w:themeColor="text1"/>
          <w:sz w:val="24"/>
          <w:szCs w:val="24"/>
          <w:highlight w:val="none"/>
          <w:lang w:eastAsia="zh-CN"/>
          <w14:textFill>
            <w14:solidFill>
              <w14:schemeClr w14:val="tx1"/>
            </w14:solidFill>
          </w14:textFill>
        </w:rPr>
        <w:t>本招标项目以暂估价形式列入招标工程量清单中的材料、工程设备、专业工</w:t>
      </w:r>
      <w:r>
        <w:rPr>
          <w:rFonts w:hint="eastAsia" w:ascii="宋体" w:hAnsi="宋体" w:cs="宋体"/>
          <w:color w:val="000000" w:themeColor="text1"/>
          <w:spacing w:val="-2"/>
          <w:sz w:val="24"/>
          <w:szCs w:val="24"/>
          <w:highlight w:val="none"/>
          <w:lang w:eastAsia="zh-CN"/>
          <w14:textFill>
            <w14:solidFill>
              <w14:schemeClr w14:val="tx1"/>
            </w14:solidFill>
          </w14:textFill>
        </w:rPr>
        <w:t>程（以下统称“暂估价项目</w:t>
      </w:r>
      <w:r>
        <w:rPr>
          <w:rFonts w:ascii="宋体" w:hAnsi="宋体" w:cs="宋体"/>
          <w:color w:val="000000" w:themeColor="text1"/>
          <w:spacing w:val="-8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”）包括：</w:t>
      </w:r>
      <w:r>
        <w:rPr>
          <w:rFonts w:hint="eastAsia" w:ascii="宋体" w:hAnsi="宋体" w:cs="宋体"/>
          <w:color w:val="000000" w:themeColor="text1"/>
          <w:sz w:val="24"/>
          <w:szCs w:val="24"/>
          <w:highlight w:val="none"/>
          <w:u w:val="single"/>
          <w:lang w:eastAsia="zh-CN"/>
          <w14:textFill>
            <w14:solidFill>
              <w14:schemeClr w14:val="tx1"/>
            </w14:solidFill>
          </w14:textFill>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43066005">
      <w:pPr>
        <w:spacing w:before="154" w:line="360" w:lineRule="auto"/>
        <w:ind w:left="12" w:right="200"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8.5  </w:t>
      </w:r>
      <w:r>
        <w:rPr>
          <w:rFonts w:hint="eastAsia" w:ascii="宋体" w:hAnsi="宋体" w:cs="宋体"/>
          <w:color w:val="000000" w:themeColor="text1"/>
          <w:sz w:val="24"/>
          <w:szCs w:val="24"/>
          <w:highlight w:val="none"/>
          <w:lang w:eastAsia="zh-CN"/>
          <w14:textFill>
            <w14:solidFill>
              <w14:schemeClr w14:val="tx1"/>
            </w14:solidFill>
          </w14:textFill>
        </w:rPr>
        <w:t>当暂估价项目的内容、标准、要求在项目实施过程中得以深化、明确、固定</w:t>
      </w:r>
      <w:r>
        <w:rPr>
          <w:rFonts w:hint="eastAsia" w:ascii="宋体" w:hAnsi="宋体" w:cs="宋体"/>
          <w:color w:val="000000" w:themeColor="text1"/>
          <w:spacing w:val="-2"/>
          <w:sz w:val="24"/>
          <w:szCs w:val="24"/>
          <w:highlight w:val="none"/>
          <w:lang w:eastAsia="zh-CN"/>
          <w14:textFill>
            <w14:solidFill>
              <w14:schemeClr w14:val="tx1"/>
            </w14:solidFill>
          </w14:textFill>
        </w:rPr>
        <w:t>后，按以下原则发包：</w:t>
      </w:r>
    </w:p>
    <w:p w14:paraId="669E8797">
      <w:pPr>
        <w:spacing w:before="153" w:line="360" w:lineRule="auto"/>
        <w:ind w:left="-3" w:firstLine="488"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）暂估价项目按工程、货物（指材料或工程设备，下同）的类别分类汇总的金额，达到必须</w:t>
      </w:r>
      <w:r>
        <w:rPr>
          <w:rFonts w:hint="eastAsia" w:ascii="宋体" w:hAnsi="宋体" w:cs="宋体"/>
          <w:color w:val="000000" w:themeColor="text1"/>
          <w:spacing w:val="-3"/>
          <w:sz w:val="24"/>
          <w:szCs w:val="24"/>
          <w:highlight w:val="none"/>
          <w:lang w:eastAsia="zh-CN"/>
          <w14:textFill>
            <w14:solidFill>
              <w14:schemeClr w14:val="tx1"/>
            </w14:solidFill>
          </w14:textFill>
        </w:rPr>
        <w:t>招标规模标准的，由</w:t>
      </w:r>
      <w:r>
        <w:rPr>
          <w:rFonts w:ascii="宋体" w:hAnsi="宋体" w:cs="宋体"/>
          <w:b/>
          <w:bCs/>
          <w:color w:val="000000" w:themeColor="text1"/>
          <w:spacing w:val="21"/>
          <w:sz w:val="24"/>
          <w:szCs w:val="24"/>
          <w:highlight w:val="none"/>
          <w:u w:val="single"/>
          <w:lang w:eastAsia="zh-CN"/>
          <w14:textFill>
            <w14:solidFill>
              <w14:schemeClr w14:val="tx1"/>
            </w14:solidFill>
          </w14:textFill>
        </w:rPr>
        <w:t xml:space="preserve"> </w:t>
      </w:r>
      <w:r>
        <w:rPr>
          <w:rFonts w:hint="eastAsia" w:ascii="宋体" w:hAnsi="宋体" w:cs="宋体"/>
          <w:bCs/>
          <w:color w:val="000000" w:themeColor="text1"/>
          <w:spacing w:val="-1"/>
          <w:sz w:val="24"/>
          <w:szCs w:val="24"/>
          <w:highlight w:val="none"/>
          <w:u w:val="single"/>
          <w:lang w:eastAsia="zh-CN"/>
          <w14:textFill>
            <w14:solidFill>
              <w14:schemeClr w14:val="tx1"/>
            </w14:solidFill>
          </w14:textFill>
        </w:rPr>
        <w:t>中标人招标，招标人参与管理</w:t>
      </w:r>
      <w:r>
        <w:rPr>
          <w:rFonts w:ascii="宋体" w:hAnsi="宋体" w:cs="宋体"/>
          <w:bCs/>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bCs/>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确定专业工程承包人（或材料、工程</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设备供应商）和合同价格。</w:t>
      </w:r>
    </w:p>
    <w:p w14:paraId="55730D29">
      <w:pPr>
        <w:spacing w:before="30" w:line="360" w:lineRule="auto"/>
        <w:ind w:left="11" w:right="65" w:firstLine="489"/>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准但适用政府采购规定的，按照政府采购规定确定专业工</w:t>
      </w:r>
      <w:r>
        <w:rPr>
          <w:rFonts w:hint="eastAsia" w:ascii="宋体" w:hAnsi="宋体" w:cs="宋体"/>
          <w:color w:val="000000" w:themeColor="text1"/>
          <w:spacing w:val="-2"/>
          <w:sz w:val="24"/>
          <w:szCs w:val="24"/>
          <w:highlight w:val="none"/>
          <w:lang w:eastAsia="zh-CN"/>
          <w14:textFill>
            <w14:solidFill>
              <w14:schemeClr w14:val="tx1"/>
            </w14:solidFill>
          </w14:textFill>
        </w:rPr>
        <w:t>程承包人（或材料、工程设备供应商）和合同价格。</w:t>
      </w:r>
    </w:p>
    <w:p w14:paraId="13940972">
      <w:pPr>
        <w:spacing w:before="30" w:line="360" w:lineRule="auto"/>
        <w:ind w:left="11" w:right="65"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准也不适用政府采购规定，中标人具备相应资格条件的，</w:t>
      </w:r>
      <w:r>
        <w:rPr>
          <w:rFonts w:hint="eastAsia" w:ascii="宋体" w:hAnsi="宋体" w:cs="宋体"/>
          <w:color w:val="000000" w:themeColor="text1"/>
          <w:spacing w:val="-2"/>
          <w:sz w:val="24"/>
          <w:szCs w:val="24"/>
          <w:highlight w:val="none"/>
          <w:lang w:eastAsia="zh-CN"/>
          <w14:textFill>
            <w14:solidFill>
              <w14:schemeClr w14:val="tx1"/>
            </w14:solidFill>
          </w14:textFill>
        </w:rPr>
        <w:t>由中标人承包；中标人不具</w:t>
      </w:r>
      <w:r>
        <w:rPr>
          <w:rFonts w:hint="eastAsia" w:ascii="宋体" w:hAnsi="宋体" w:cs="宋体"/>
          <w:color w:val="000000" w:themeColor="text1"/>
          <w:spacing w:val="-1"/>
          <w:sz w:val="24"/>
          <w:szCs w:val="24"/>
          <w:highlight w:val="none"/>
          <w:lang w:eastAsia="zh-CN"/>
          <w14:textFill>
            <w14:solidFill>
              <w14:schemeClr w14:val="tx1"/>
            </w14:solidFill>
          </w14:textFill>
        </w:rPr>
        <w:t>备相应资格条件但具备分包权的，由中标人分包，招标人</w:t>
      </w:r>
      <w:r>
        <w:rPr>
          <w:rFonts w:hint="eastAsia" w:ascii="宋体" w:hAnsi="宋体" w:cs="宋体"/>
          <w:color w:val="000000" w:themeColor="text1"/>
          <w:spacing w:val="-2"/>
          <w:sz w:val="24"/>
          <w:szCs w:val="24"/>
          <w:highlight w:val="none"/>
          <w:lang w:eastAsia="zh-CN"/>
          <w14:textFill>
            <w14:solidFill>
              <w14:schemeClr w14:val="tx1"/>
            </w14:solidFill>
          </w14:textFill>
        </w:rPr>
        <w:t>同中标人结算原则按本招标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文件相关条款执行。</w:t>
      </w:r>
    </w:p>
    <w:p w14:paraId="313B21AC">
      <w:pPr>
        <w:spacing w:before="154" w:line="360" w:lineRule="auto"/>
        <w:ind w:left="11" w:right="65"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）暂估价项目按工程、货物的类别分类汇总的金额，未</w:t>
      </w:r>
      <w:r>
        <w:rPr>
          <w:rFonts w:hint="eastAsia" w:ascii="宋体" w:hAnsi="宋体" w:cs="宋体"/>
          <w:color w:val="000000" w:themeColor="text1"/>
          <w:spacing w:val="1"/>
          <w:sz w:val="24"/>
          <w:szCs w:val="24"/>
          <w:highlight w:val="none"/>
          <w:lang w:eastAsia="zh-CN"/>
          <w14:textFill>
            <w14:solidFill>
              <w14:schemeClr w14:val="tx1"/>
            </w14:solidFill>
          </w14:textFill>
        </w:rPr>
        <w:t>达到必须招标规模标</w:t>
      </w:r>
      <w:r>
        <w:rPr>
          <w:rFonts w:hint="eastAsia" w:ascii="宋体" w:hAnsi="宋体" w:cs="宋体"/>
          <w:color w:val="000000" w:themeColor="text1"/>
          <w:spacing w:val="-1"/>
          <w:sz w:val="24"/>
          <w:szCs w:val="24"/>
          <w:highlight w:val="none"/>
          <w:lang w:eastAsia="zh-CN"/>
          <w14:textFill>
            <w14:solidFill>
              <w14:schemeClr w14:val="tx1"/>
            </w14:solidFill>
          </w14:textFill>
        </w:rPr>
        <w:t>准也不适用政府采购规定，中标人既不具备相应资格条件</w:t>
      </w:r>
      <w:r>
        <w:rPr>
          <w:rFonts w:hint="eastAsia" w:ascii="宋体" w:hAnsi="宋体" w:cs="宋体"/>
          <w:color w:val="000000" w:themeColor="text1"/>
          <w:spacing w:val="-2"/>
          <w:sz w:val="24"/>
          <w:szCs w:val="24"/>
          <w:highlight w:val="none"/>
          <w:lang w:eastAsia="zh-CN"/>
          <w14:textFill>
            <w14:solidFill>
              <w14:schemeClr w14:val="tx1"/>
            </w14:solidFill>
          </w14:textFill>
        </w:rPr>
        <w:t>又不具备分包权的，由招标人另行发包。</w:t>
      </w:r>
    </w:p>
    <w:p w14:paraId="4487935C">
      <w:pPr>
        <w:spacing w:before="155" w:line="360" w:lineRule="auto"/>
        <w:ind w:left="9" w:right="66"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）暂估价项目由其他承包人承包的，纳入中标人的管理</w:t>
      </w:r>
      <w:r>
        <w:rPr>
          <w:rFonts w:hint="eastAsia" w:ascii="宋体" w:hAnsi="宋体" w:cs="宋体"/>
          <w:color w:val="000000" w:themeColor="text1"/>
          <w:spacing w:val="1"/>
          <w:sz w:val="24"/>
          <w:szCs w:val="24"/>
          <w:highlight w:val="none"/>
          <w:lang w:eastAsia="zh-CN"/>
          <w14:textFill>
            <w14:solidFill>
              <w14:schemeClr w14:val="tx1"/>
            </w14:solidFill>
          </w14:textFill>
        </w:rPr>
        <w:t>和协调范围，由其他</w:t>
      </w:r>
      <w:r>
        <w:rPr>
          <w:rFonts w:hint="eastAsia" w:ascii="宋体" w:hAnsi="宋体" w:cs="宋体"/>
          <w:color w:val="000000" w:themeColor="text1"/>
          <w:spacing w:val="-1"/>
          <w:sz w:val="24"/>
          <w:szCs w:val="24"/>
          <w:highlight w:val="none"/>
          <w:lang w:eastAsia="zh-CN"/>
          <w14:textFill>
            <w14:solidFill>
              <w14:schemeClr w14:val="tx1"/>
            </w14:solidFill>
          </w14:textFill>
        </w:rPr>
        <w:t>承包人向中标人承担质量、安全、文明施工、工期责任，中标</w:t>
      </w:r>
      <w:r>
        <w:rPr>
          <w:rFonts w:hint="eastAsia" w:ascii="宋体" w:hAnsi="宋体" w:cs="宋体"/>
          <w:color w:val="000000" w:themeColor="text1"/>
          <w:spacing w:val="-2"/>
          <w:sz w:val="24"/>
          <w:szCs w:val="24"/>
          <w:highlight w:val="none"/>
          <w:lang w:eastAsia="zh-CN"/>
          <w14:textFill>
            <w14:solidFill>
              <w14:schemeClr w14:val="tx1"/>
            </w14:solidFill>
          </w14:textFill>
        </w:rPr>
        <w:t>人向招标人承担责任。</w:t>
      </w:r>
    </w:p>
    <w:p w14:paraId="202CFC07">
      <w:pPr>
        <w:spacing w:before="155" w:line="360" w:lineRule="auto"/>
        <w:ind w:left="10" w:right="65" w:firstLine="478"/>
        <w:jc w:val="both"/>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8.6 </w:t>
      </w:r>
      <w:r>
        <w:rPr>
          <w:rFonts w:hint="eastAsia" w:ascii="宋体" w:hAnsi="宋体" w:cs="宋体"/>
          <w:color w:val="000000" w:themeColor="text1"/>
          <w:sz w:val="24"/>
          <w:szCs w:val="24"/>
          <w:highlight w:val="none"/>
          <w:lang w:eastAsia="zh-CN"/>
          <w14:textFill>
            <w14:solidFill>
              <w14:schemeClr w14:val="tx1"/>
            </w14:solidFill>
          </w14:textFill>
        </w:rPr>
        <w:t>本招标项目以暂列金额形式列入招标工程量清单中的所需货物和服务的采购</w:t>
      </w:r>
      <w:r>
        <w:rPr>
          <w:rFonts w:hint="eastAsia" w:ascii="宋体" w:hAnsi="宋体" w:cs="宋体"/>
          <w:color w:val="000000" w:themeColor="text1"/>
          <w:spacing w:val="-1"/>
          <w:sz w:val="24"/>
          <w:szCs w:val="24"/>
          <w:highlight w:val="none"/>
          <w:lang w:eastAsia="zh-CN"/>
          <w14:textFill>
            <w14:solidFill>
              <w14:schemeClr w14:val="tx1"/>
            </w14:solidFill>
          </w14:textFill>
        </w:rPr>
        <w:t>（以下统称“暂列金额项目</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”）若有发生，按照本节第</w:t>
      </w:r>
      <w:r>
        <w:rPr>
          <w:rFonts w:ascii="宋体" w:hAnsi="宋体" w:cs="宋体"/>
          <w:color w:val="000000" w:themeColor="text1"/>
          <w:spacing w:val="-52"/>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8.5 </w:t>
      </w:r>
      <w:r>
        <w:rPr>
          <w:rFonts w:hint="eastAsia" w:ascii="宋体" w:hAnsi="宋体" w:cs="宋体"/>
          <w:color w:val="000000" w:themeColor="text1"/>
          <w:spacing w:val="-1"/>
          <w:sz w:val="24"/>
          <w:szCs w:val="24"/>
          <w:highlight w:val="none"/>
          <w:lang w:eastAsia="zh-CN"/>
          <w14:textFill>
            <w14:solidFill>
              <w14:schemeClr w14:val="tx1"/>
            </w14:solidFill>
          </w14:textFill>
        </w:rPr>
        <w:t>条的规定确定货物（或服务）供应商和合同价格。暂列金额项目由其他承包人承包的</w:t>
      </w:r>
      <w:r>
        <w:rPr>
          <w:rFonts w:hint="eastAsia" w:ascii="宋体" w:hAnsi="宋体" w:cs="宋体"/>
          <w:color w:val="000000" w:themeColor="text1"/>
          <w:spacing w:val="-2"/>
          <w:sz w:val="24"/>
          <w:szCs w:val="24"/>
          <w:highlight w:val="none"/>
          <w:lang w:eastAsia="zh-CN"/>
          <w14:textFill>
            <w14:solidFill>
              <w14:schemeClr w14:val="tx1"/>
            </w14:solidFill>
          </w14:textFill>
        </w:rPr>
        <w:t>，纳入中标人的管理和协</w:t>
      </w:r>
      <w:r>
        <w:rPr>
          <w:rFonts w:hint="eastAsia" w:ascii="宋体" w:hAnsi="宋体" w:cs="宋体"/>
          <w:color w:val="000000" w:themeColor="text1"/>
          <w:spacing w:val="-1"/>
          <w:sz w:val="24"/>
          <w:szCs w:val="24"/>
          <w:highlight w:val="none"/>
          <w:lang w:eastAsia="zh-CN"/>
          <w14:textFill>
            <w14:solidFill>
              <w14:schemeClr w14:val="tx1"/>
            </w14:solidFill>
          </w14:textFill>
        </w:rPr>
        <w:t>调范围，由其他承包人向中标人承担质量、安全、文明</w:t>
      </w:r>
      <w:r>
        <w:rPr>
          <w:rFonts w:hint="eastAsia" w:ascii="宋体" w:hAnsi="宋体" w:cs="宋体"/>
          <w:color w:val="000000" w:themeColor="text1"/>
          <w:spacing w:val="-2"/>
          <w:sz w:val="24"/>
          <w:szCs w:val="24"/>
          <w:highlight w:val="none"/>
          <w:lang w:eastAsia="zh-CN"/>
          <w14:textFill>
            <w14:solidFill>
              <w14:schemeClr w14:val="tx1"/>
            </w14:solidFill>
          </w14:textFill>
        </w:rPr>
        <w:t>施工、工期责任，中标人向招标人承担责任。</w:t>
      </w:r>
    </w:p>
    <w:p w14:paraId="78CD5695">
      <w:pPr>
        <w:spacing w:before="79" w:line="360" w:lineRule="auto"/>
        <w:ind w:left="48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39" w:name="_Toc6911"/>
      <w:bookmarkStart w:id="40" w:name="_Toc22978"/>
      <w:r>
        <w:rPr>
          <w:rFonts w:ascii="宋体" w:hAnsi="宋体" w:cs="宋体"/>
          <w:b/>
          <w:bCs/>
          <w:color w:val="000000" w:themeColor="text1"/>
          <w:spacing w:val="-8"/>
          <w:sz w:val="24"/>
          <w:szCs w:val="24"/>
          <w:highlight w:val="none"/>
          <w:lang w:eastAsia="zh-CN"/>
          <w14:textFill>
            <w14:solidFill>
              <w14:schemeClr w14:val="tx1"/>
            </w14:solidFill>
          </w14:textFill>
        </w:rPr>
        <w:t>9</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．投标报价</w:t>
      </w:r>
      <w:bookmarkEnd w:id="39"/>
      <w:bookmarkEnd w:id="40"/>
    </w:p>
    <w:p w14:paraId="787F7B40">
      <w:pPr>
        <w:spacing w:before="157" w:line="36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9.1  </w:t>
      </w:r>
      <w:r>
        <w:rPr>
          <w:rFonts w:hint="eastAsia" w:ascii="宋体" w:hAnsi="宋体" w:cs="宋体"/>
          <w:color w:val="000000" w:themeColor="text1"/>
          <w:spacing w:val="-1"/>
          <w:sz w:val="24"/>
          <w:szCs w:val="24"/>
          <w:highlight w:val="none"/>
          <w:lang w:eastAsia="zh-CN"/>
          <w14:textFill>
            <w14:solidFill>
              <w14:schemeClr w14:val="tx1"/>
            </w14:solidFill>
          </w14:textFill>
        </w:rPr>
        <w:t>投标人应按照以下依据编制投标报价：</w:t>
      </w:r>
    </w:p>
    <w:p w14:paraId="4DA8407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（1）《建设工程工程量清单计价标准》（GB/T 50500-2024）；</w:t>
      </w:r>
    </w:p>
    <w:p w14:paraId="4ABDAC3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《广东省建设工程计价依据（2018）》和《关于调整〈广东省建设工程计价依据2018〉计价规则的通知》（粤标定函〔2025〕22号）。具体包括：</w:t>
      </w:r>
      <w:r>
        <w:rPr>
          <w:rFonts w:hint="eastAsia" w:ascii="宋体" w:hAnsi="宋体" w:cs="宋体"/>
          <w:color w:val="000000" w:themeColor="text1"/>
          <w:spacing w:val="2"/>
          <w:sz w:val="24"/>
          <w:szCs w:val="24"/>
          <w:highlight w:val="none"/>
          <w:lang w:eastAsia="zh-CN"/>
          <w14:textFill>
            <w14:solidFill>
              <w14:schemeClr w14:val="tx1"/>
            </w14:solidFill>
          </w14:textFill>
        </w:rPr>
        <w:t>《市政工程工程量计算标准》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(GB/T50857-2024</w:t>
      </w:r>
      <w:r>
        <w:rPr>
          <w:rFonts w:hint="eastAsia" w:ascii="宋体" w:hAnsi="宋体" w:cs="宋体"/>
          <w:color w:val="000000" w:themeColor="text1"/>
          <w:spacing w:val="2"/>
          <w:sz w:val="24"/>
          <w:szCs w:val="24"/>
          <w:highlight w:val="none"/>
          <w:lang w:eastAsia="zh-CN"/>
          <w14:textFill>
            <w14:solidFill>
              <w14:schemeClr w14:val="tx1"/>
            </w14:solidFill>
          </w14:textFill>
        </w:rPr>
        <w:t>）、《园林绿化工程工程量计算标准》</w:t>
      </w:r>
      <w:r>
        <w:rPr>
          <w:rFonts w:ascii="宋体" w:hAnsi="宋体" w:cs="宋体"/>
          <w:color w:val="000000" w:themeColor="text1"/>
          <w:spacing w:val="2"/>
          <w:sz w:val="24"/>
          <w:szCs w:val="24"/>
          <w:highlight w:val="none"/>
          <w:lang w:eastAsia="zh-CN"/>
          <w14:textFill>
            <w14:solidFill>
              <w14:schemeClr w14:val="tx1"/>
            </w14:solidFill>
          </w14:textFill>
        </w:rPr>
        <w:t>(GB/T50858-2024</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年《广东省市政工程综合定额》、</w:t>
      </w:r>
      <w:r>
        <w:rPr>
          <w:rFonts w:ascii="宋体" w:hAnsi="宋体" w:cs="宋体"/>
          <w:color w:val="000000" w:themeColor="text1"/>
          <w:spacing w:val="2"/>
          <w:sz w:val="24"/>
          <w:szCs w:val="24"/>
          <w:highlight w:val="none"/>
          <w:lang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年《广东省园林绿化工程综合定额》、《广东省建设工程施工机具台班费用编制规则（</w:t>
      </w:r>
      <w:r>
        <w:rPr>
          <w:rFonts w:hint="eastAsia" w:ascii="宋体" w:hAnsi="宋体" w:cs="宋体"/>
          <w:color w:val="000000" w:themeColor="text1"/>
          <w:spacing w:val="2"/>
          <w:sz w:val="24"/>
          <w:szCs w:val="24"/>
          <w:highlight w:val="none"/>
          <w:lang w:val="en-US" w:eastAsia="zh-CN"/>
          <w14:textFill>
            <w14:solidFill>
              <w14:schemeClr w14:val="tx1"/>
            </w14:solidFill>
          </w14:textFill>
        </w:rPr>
        <w:t>2018）》</w:t>
      </w:r>
      <w:r>
        <w:rPr>
          <w:rFonts w:hint="eastAsia" w:ascii="宋体" w:hAnsi="宋体" w:cs="宋体"/>
          <w:color w:val="000000" w:themeColor="text1"/>
          <w:spacing w:val="2"/>
          <w:sz w:val="24"/>
          <w:szCs w:val="24"/>
          <w:highlight w:val="none"/>
          <w:lang w:eastAsia="zh-CN"/>
          <w14:textFill>
            <w14:solidFill>
              <w14:schemeClr w14:val="tx1"/>
            </w14:solidFill>
          </w14:textFill>
        </w:rPr>
        <w:t>及现行的建筑施工规范和省市有关文件、规定为编制依据进行编制；</w:t>
      </w:r>
    </w:p>
    <w:p w14:paraId="69854A9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41" w:name="bookmark120"/>
      <w:bookmarkEnd w:id="41"/>
      <w:r>
        <w:rPr>
          <w:rFonts w:hint="eastAsia" w:ascii="宋体" w:hAnsi="宋体" w:eastAsia="宋体" w:cs="宋体"/>
          <w:color w:val="000000" w:themeColor="text1"/>
          <w:spacing w:val="2"/>
          <w:sz w:val="24"/>
          <w:szCs w:val="24"/>
          <w:highlight w:val="none"/>
          <w:lang w:eastAsia="zh-CN"/>
          <w14:textFill>
            <w14:solidFill>
              <w14:schemeClr w14:val="tx1"/>
            </w14:solidFill>
          </w14:textFill>
        </w:rPr>
        <w:t>（3）企业定额；</w:t>
      </w:r>
    </w:p>
    <w:p w14:paraId="398A958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（4）招标文件及其答疑（或修改）公告、招标工程量清单；</w:t>
      </w:r>
    </w:p>
    <w:p w14:paraId="1497821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（5）施工图及相关资料；</w:t>
      </w:r>
    </w:p>
    <w:p w14:paraId="13664D4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（6）施工现场情况、工程特点及投标时拟定的施工组织设计或施工方案；</w:t>
      </w:r>
    </w:p>
    <w:p w14:paraId="56AE601F">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（7）市场价格信息或项目所在地工程造价管理机构发布的工程造价信息；</w:t>
      </w:r>
    </w:p>
    <w:p w14:paraId="7AAA773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（8）与建设项目相关的标准、规范、技术资料。</w:t>
      </w:r>
    </w:p>
    <w:p w14:paraId="2E174E42">
      <w:pPr>
        <w:spacing w:before="153" w:line="360" w:lineRule="auto"/>
        <w:ind w:left="8" w:right="150" w:firstLine="558"/>
        <w:rPr>
          <w:rFonts w:hint="eastAsia" w:ascii="宋体" w:hAnsi="宋体" w:cs="宋体"/>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9.2  </w:t>
      </w:r>
      <w:r>
        <w:rPr>
          <w:rFonts w:hint="eastAsia" w:ascii="宋体" w:hAnsi="宋体" w:cs="宋体"/>
          <w:color w:val="000000" w:themeColor="text1"/>
          <w:spacing w:val="-2"/>
          <w:sz w:val="24"/>
          <w:szCs w:val="24"/>
          <w:highlight w:val="none"/>
          <w:lang w:eastAsia="zh-CN"/>
          <w14:textFill>
            <w14:solidFill>
              <w14:schemeClr w14:val="tx1"/>
            </w14:solidFill>
          </w14:textFill>
        </w:rPr>
        <w:t>投标人应根据招标工程量清单、工程量清单计价规范中的工作内容、设计文</w:t>
      </w:r>
      <w:r>
        <w:rPr>
          <w:rFonts w:hint="eastAsia" w:ascii="宋体" w:hAnsi="宋体" w:cs="宋体"/>
          <w:color w:val="000000" w:themeColor="text1"/>
          <w:spacing w:val="-1"/>
          <w:sz w:val="24"/>
          <w:szCs w:val="24"/>
          <w:highlight w:val="none"/>
          <w:lang w:eastAsia="zh-CN"/>
          <w14:textFill>
            <w14:solidFill>
              <w14:schemeClr w14:val="tx1"/>
            </w14:solidFill>
          </w14:textFill>
        </w:rPr>
        <w:t>件和有关要求、施工现场实际情况、投标人拟定的施工组织设计</w:t>
      </w:r>
      <w:r>
        <w:rPr>
          <w:rFonts w:hint="eastAsia" w:ascii="宋体" w:hAnsi="宋体" w:cs="宋体"/>
          <w:color w:val="000000" w:themeColor="text1"/>
          <w:spacing w:val="-2"/>
          <w:sz w:val="24"/>
          <w:szCs w:val="24"/>
          <w:highlight w:val="none"/>
          <w:lang w:eastAsia="zh-CN"/>
          <w14:textFill>
            <w14:solidFill>
              <w14:schemeClr w14:val="tx1"/>
            </w14:solidFill>
          </w14:textFill>
        </w:rPr>
        <w:t>、本单位的企业定额</w:t>
      </w:r>
      <w:r>
        <w:rPr>
          <w:rFonts w:hint="eastAsia" w:ascii="宋体" w:hAnsi="宋体" w:cs="宋体"/>
          <w:color w:val="000000" w:themeColor="text1"/>
          <w:spacing w:val="-1"/>
          <w:sz w:val="24"/>
          <w:szCs w:val="24"/>
          <w:highlight w:val="none"/>
          <w:lang w:eastAsia="zh-CN"/>
          <w14:textFill>
            <w14:solidFill>
              <w14:schemeClr w14:val="tx1"/>
            </w14:solidFill>
          </w14:textFill>
        </w:rPr>
        <w:t>和市场价格进行编制，自行报价，并承担一定范围内的风险费用</w:t>
      </w:r>
      <w:r>
        <w:rPr>
          <w:rFonts w:hint="eastAsia" w:ascii="宋体" w:hAnsi="宋体" w:cs="宋体"/>
          <w:color w:val="000000" w:themeColor="text1"/>
          <w:spacing w:val="-2"/>
          <w:sz w:val="24"/>
          <w:szCs w:val="24"/>
          <w:highlight w:val="none"/>
          <w:lang w:eastAsia="zh-CN"/>
          <w14:textFill>
            <w14:solidFill>
              <w14:schemeClr w14:val="tx1"/>
            </w14:solidFill>
          </w14:textFill>
        </w:rPr>
        <w:t>。所谓“一定范围内</w:t>
      </w:r>
      <w:r>
        <w:rPr>
          <w:rFonts w:hint="eastAsia" w:ascii="宋体" w:hAnsi="宋体" w:cs="宋体"/>
          <w:color w:val="000000" w:themeColor="text1"/>
          <w:spacing w:val="-3"/>
          <w:sz w:val="24"/>
          <w:szCs w:val="24"/>
          <w:highlight w:val="none"/>
          <w:lang w:eastAsia="zh-CN"/>
          <w14:textFill>
            <w14:solidFill>
              <w14:schemeClr w14:val="tx1"/>
            </w14:solidFill>
          </w14:textFill>
        </w:rPr>
        <w:t>的风险</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”是指合同约定的风险。</w:t>
      </w:r>
    </w:p>
    <w:p w14:paraId="18C69B16">
      <w:pPr>
        <w:spacing w:before="153" w:line="360" w:lineRule="auto"/>
        <w:ind w:left="8" w:right="150" w:firstLine="55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9.3  </w:t>
      </w:r>
      <w:r>
        <w:rPr>
          <w:rFonts w:hint="eastAsia" w:ascii="宋体" w:hAnsi="宋体" w:cs="宋体"/>
          <w:color w:val="000000" w:themeColor="text1"/>
          <w:spacing w:val="-2"/>
          <w:sz w:val="24"/>
          <w:szCs w:val="24"/>
          <w:highlight w:val="none"/>
          <w:lang w:eastAsia="zh-CN"/>
          <w14:textFill>
            <w14:solidFill>
              <w14:schemeClr w14:val="tx1"/>
            </w14:solidFill>
          </w14:textFill>
        </w:rPr>
        <w:t>招标人及招标代理机构不集中组织现场踏勘，投标人需要了解现场情况的，</w:t>
      </w:r>
      <w:r>
        <w:rPr>
          <w:rFonts w:hint="eastAsia" w:ascii="宋体" w:hAnsi="宋体" w:cs="宋体"/>
          <w:color w:val="000000" w:themeColor="text1"/>
          <w:spacing w:val="-1"/>
          <w:sz w:val="24"/>
          <w:szCs w:val="24"/>
          <w:highlight w:val="none"/>
          <w:lang w:eastAsia="zh-CN"/>
          <w14:textFill>
            <w14:solidFill>
              <w14:schemeClr w14:val="tx1"/>
            </w14:solidFill>
          </w14:textFill>
        </w:rPr>
        <w:t>可自行进行现场踏勘。各投标人应勘察施工现场及周围环</w:t>
      </w:r>
      <w:r>
        <w:rPr>
          <w:rFonts w:hint="eastAsia" w:ascii="宋体" w:hAnsi="宋体" w:cs="宋体"/>
          <w:color w:val="000000" w:themeColor="text1"/>
          <w:spacing w:val="-2"/>
          <w:sz w:val="24"/>
          <w:szCs w:val="24"/>
          <w:highlight w:val="none"/>
          <w:lang w:eastAsia="zh-CN"/>
          <w14:textFill>
            <w14:solidFill>
              <w14:schemeClr w14:val="tx1"/>
            </w14:solidFill>
          </w14:textFill>
        </w:rPr>
        <w:t>境、地形、地貌、水文、交</w:t>
      </w:r>
      <w:r>
        <w:rPr>
          <w:rFonts w:hint="eastAsia" w:ascii="宋体" w:hAnsi="宋体" w:cs="宋体"/>
          <w:color w:val="000000" w:themeColor="text1"/>
          <w:spacing w:val="-1"/>
          <w:sz w:val="24"/>
          <w:szCs w:val="24"/>
          <w:highlight w:val="none"/>
          <w:lang w:eastAsia="zh-CN"/>
          <w14:textFill>
            <w14:solidFill>
              <w14:schemeClr w14:val="tx1"/>
            </w14:solidFill>
          </w14:textFill>
        </w:rPr>
        <w:t>通等情况，以获得一切可能影响到投标的直接资料。投标人应</w:t>
      </w:r>
      <w:r>
        <w:rPr>
          <w:rFonts w:hint="eastAsia" w:ascii="宋体" w:hAnsi="宋体" w:cs="宋体"/>
          <w:color w:val="000000" w:themeColor="text1"/>
          <w:spacing w:val="-2"/>
          <w:sz w:val="24"/>
          <w:szCs w:val="24"/>
          <w:highlight w:val="none"/>
          <w:lang w:eastAsia="zh-CN"/>
          <w14:textFill>
            <w14:solidFill>
              <w14:schemeClr w14:val="tx1"/>
            </w14:solidFill>
          </w14:textFill>
        </w:rPr>
        <w:t>针对现场情况编制施工</w:t>
      </w:r>
      <w:r>
        <w:rPr>
          <w:rFonts w:hint="eastAsia" w:ascii="宋体" w:hAnsi="宋体" w:cs="宋体"/>
          <w:color w:val="000000" w:themeColor="text1"/>
          <w:spacing w:val="-1"/>
          <w:sz w:val="24"/>
          <w:szCs w:val="24"/>
          <w:highlight w:val="none"/>
          <w:lang w:eastAsia="zh-CN"/>
          <w14:textFill>
            <w14:solidFill>
              <w14:schemeClr w14:val="tx1"/>
            </w14:solidFill>
          </w14:textFill>
        </w:rPr>
        <w:t>组织设计，并在编制投标报价时考虑现场情况的影响。</w:t>
      </w:r>
    </w:p>
    <w:p w14:paraId="1638487A">
      <w:pPr>
        <w:spacing w:before="155" w:line="360" w:lineRule="auto"/>
        <w:ind w:left="10" w:right="150" w:firstLine="55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9.4  </w:t>
      </w:r>
      <w:r>
        <w:rPr>
          <w:rFonts w:hint="eastAsia" w:ascii="宋体" w:hAnsi="宋体" w:cs="宋体"/>
          <w:color w:val="000000" w:themeColor="text1"/>
          <w:spacing w:val="-2"/>
          <w:sz w:val="24"/>
          <w:szCs w:val="24"/>
          <w:highlight w:val="none"/>
          <w:lang w:eastAsia="zh-CN"/>
          <w14:textFill>
            <w14:solidFill>
              <w14:schemeClr w14:val="tx1"/>
            </w14:solidFill>
          </w14:textFill>
        </w:rPr>
        <w:t>招标人向投标人提供的有关现场的数据和资料，是招标人现有的能被投标人</w:t>
      </w:r>
      <w:r>
        <w:rPr>
          <w:rFonts w:hint="eastAsia" w:ascii="宋体" w:hAnsi="宋体" w:cs="宋体"/>
          <w:color w:val="000000" w:themeColor="text1"/>
          <w:sz w:val="24"/>
          <w:szCs w:val="24"/>
          <w:highlight w:val="none"/>
          <w:lang w:eastAsia="zh-CN"/>
          <w14:textFill>
            <w14:solidFill>
              <w14:schemeClr w14:val="tx1"/>
            </w14:solidFill>
          </w14:textFill>
        </w:rPr>
        <w:t>利用的资料，招标人对投标人做出的任何推论</w:t>
      </w:r>
      <w:r>
        <w:rPr>
          <w:rFonts w:hint="eastAsia" w:ascii="宋体" w:hAnsi="宋体" w:cs="宋体"/>
          <w:color w:val="000000" w:themeColor="text1"/>
          <w:spacing w:val="-1"/>
          <w:sz w:val="24"/>
          <w:szCs w:val="24"/>
          <w:highlight w:val="none"/>
          <w:lang w:eastAsia="zh-CN"/>
          <w14:textFill>
            <w14:solidFill>
              <w14:schemeClr w14:val="tx1"/>
            </w14:solidFill>
          </w14:textFill>
        </w:rPr>
        <w:t>、理解和结论均不负责任。</w:t>
      </w:r>
    </w:p>
    <w:p w14:paraId="08412D9E">
      <w:pPr>
        <w:spacing w:before="154" w:line="360" w:lineRule="auto"/>
        <w:ind w:left="12" w:firstLine="55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9.5  </w:t>
      </w:r>
      <w:r>
        <w:rPr>
          <w:rFonts w:hint="eastAsia" w:ascii="宋体" w:hAnsi="宋体" w:cs="宋体"/>
          <w:color w:val="000000" w:themeColor="text1"/>
          <w:spacing w:val="-2"/>
          <w:sz w:val="24"/>
          <w:szCs w:val="24"/>
          <w:highlight w:val="none"/>
          <w:lang w:eastAsia="zh-CN"/>
          <w14:textFill>
            <w14:solidFill>
              <w14:schemeClr w14:val="tx1"/>
            </w14:solidFill>
          </w14:textFill>
        </w:rPr>
        <w:t>投标人必须按照招标工程量清单及表格填报价格。项目编码、项目名称、项</w:t>
      </w:r>
      <w:r>
        <w:rPr>
          <w:rFonts w:hint="eastAsia" w:ascii="宋体" w:hAnsi="宋体" w:cs="宋体"/>
          <w:color w:val="000000" w:themeColor="text1"/>
          <w:spacing w:val="2"/>
          <w:sz w:val="24"/>
          <w:szCs w:val="24"/>
          <w:highlight w:val="none"/>
          <w:lang w:eastAsia="zh-CN"/>
          <w14:textFill>
            <w14:solidFill>
              <w14:schemeClr w14:val="tx1"/>
            </w14:solidFill>
          </w14:textFill>
        </w:rPr>
        <w:t>目特征、计量单位、工程量必须与招标工程量清单一致。所有报价均以人</w:t>
      </w:r>
      <w:r>
        <w:rPr>
          <w:rFonts w:hint="eastAsia" w:ascii="宋体" w:hAnsi="宋体" w:cs="宋体"/>
          <w:color w:val="000000" w:themeColor="text1"/>
          <w:spacing w:val="1"/>
          <w:sz w:val="24"/>
          <w:szCs w:val="24"/>
          <w:highlight w:val="none"/>
          <w:lang w:eastAsia="zh-CN"/>
          <w14:textFill>
            <w14:solidFill>
              <w14:schemeClr w14:val="tx1"/>
            </w14:solidFill>
          </w14:textFill>
        </w:rPr>
        <w:t>民币“元</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为单位，并保留小数点后两位。</w:t>
      </w:r>
    </w:p>
    <w:p w14:paraId="477FA9D7">
      <w:pPr>
        <w:spacing w:before="158" w:line="360" w:lineRule="auto"/>
        <w:ind w:left="9" w:right="150" w:firstLine="55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9.6  </w:t>
      </w:r>
      <w:r>
        <w:rPr>
          <w:rFonts w:hint="eastAsia" w:ascii="宋体" w:hAnsi="宋体" w:cs="宋体"/>
          <w:color w:val="000000" w:themeColor="text1"/>
          <w:spacing w:val="-2"/>
          <w:sz w:val="24"/>
          <w:szCs w:val="24"/>
          <w:highlight w:val="none"/>
          <w:lang w:eastAsia="zh-CN"/>
          <w14:textFill>
            <w14:solidFill>
              <w14:schemeClr w14:val="tx1"/>
            </w14:solidFill>
          </w14:textFill>
        </w:rPr>
        <w:t>投标人只允许有一个投标总价。投标总价必须同时用大、小写表示，大、小</w:t>
      </w:r>
      <w:r>
        <w:rPr>
          <w:rFonts w:hint="eastAsia" w:ascii="宋体" w:hAnsi="宋体" w:cs="宋体"/>
          <w:color w:val="000000" w:themeColor="text1"/>
          <w:spacing w:val="-1"/>
          <w:sz w:val="24"/>
          <w:szCs w:val="24"/>
          <w:highlight w:val="none"/>
          <w:lang w:eastAsia="zh-CN"/>
          <w14:textFill>
            <w14:solidFill>
              <w14:schemeClr w14:val="tx1"/>
            </w14:solidFill>
          </w14:textFill>
        </w:rPr>
        <w:t>写报价应保持一致，若不一致，以大写报价为准。招标工程量</w:t>
      </w:r>
      <w:r>
        <w:rPr>
          <w:rFonts w:hint="eastAsia" w:ascii="宋体" w:hAnsi="宋体" w:cs="宋体"/>
          <w:color w:val="000000" w:themeColor="text1"/>
          <w:spacing w:val="-2"/>
          <w:sz w:val="24"/>
          <w:szCs w:val="24"/>
          <w:highlight w:val="none"/>
          <w:lang w:eastAsia="zh-CN"/>
          <w14:textFill>
            <w14:solidFill>
              <w14:schemeClr w14:val="tx1"/>
            </w14:solidFill>
          </w14:textFill>
        </w:rPr>
        <w:t>清单与计价表中列明的</w:t>
      </w:r>
      <w:r>
        <w:rPr>
          <w:rFonts w:hint="eastAsia" w:ascii="宋体" w:hAnsi="宋体" w:cs="宋体"/>
          <w:color w:val="000000" w:themeColor="text1"/>
          <w:spacing w:val="-1"/>
          <w:sz w:val="24"/>
          <w:szCs w:val="24"/>
          <w:highlight w:val="none"/>
          <w:lang w:eastAsia="zh-CN"/>
          <w14:textFill>
            <w14:solidFill>
              <w14:schemeClr w14:val="tx1"/>
            </w14:solidFill>
          </w14:textFill>
        </w:rPr>
        <w:t>所有需要填写单价和合价的项目，投标人均应填写且只允许有</w:t>
      </w:r>
      <w:r>
        <w:rPr>
          <w:rFonts w:hint="eastAsia" w:ascii="宋体" w:hAnsi="宋体" w:cs="宋体"/>
          <w:color w:val="000000" w:themeColor="text1"/>
          <w:spacing w:val="-2"/>
          <w:sz w:val="24"/>
          <w:szCs w:val="24"/>
          <w:highlight w:val="none"/>
          <w:lang w:eastAsia="zh-CN"/>
          <w14:textFill>
            <w14:solidFill>
              <w14:schemeClr w14:val="tx1"/>
            </w14:solidFill>
          </w14:textFill>
        </w:rPr>
        <w:t>一个报价。未填写单价</w:t>
      </w:r>
      <w:r>
        <w:rPr>
          <w:rFonts w:hint="eastAsia" w:ascii="宋体" w:hAnsi="宋体" w:cs="宋体"/>
          <w:color w:val="000000" w:themeColor="text1"/>
          <w:spacing w:val="-1"/>
          <w:sz w:val="24"/>
          <w:szCs w:val="24"/>
          <w:highlight w:val="none"/>
          <w:lang w:eastAsia="zh-CN"/>
          <w14:textFill>
            <w14:solidFill>
              <w14:schemeClr w14:val="tx1"/>
            </w14:solidFill>
          </w14:textFill>
        </w:rPr>
        <w:t>和合价的项目，视为此项费用已包含在已标价工程量清单其他</w:t>
      </w:r>
      <w:r>
        <w:rPr>
          <w:rFonts w:hint="eastAsia" w:ascii="宋体" w:hAnsi="宋体" w:cs="宋体"/>
          <w:color w:val="000000" w:themeColor="text1"/>
          <w:spacing w:val="-2"/>
          <w:sz w:val="24"/>
          <w:szCs w:val="24"/>
          <w:highlight w:val="none"/>
          <w:lang w:eastAsia="zh-CN"/>
          <w14:textFill>
            <w14:solidFill>
              <w14:schemeClr w14:val="tx1"/>
            </w14:solidFill>
          </w14:textFill>
        </w:rPr>
        <w:t>项目的单价和合价中，</w:t>
      </w:r>
      <w:r>
        <w:rPr>
          <w:rFonts w:hint="eastAsia" w:ascii="宋体" w:hAnsi="宋体" w:cs="宋体"/>
          <w:color w:val="000000" w:themeColor="text1"/>
          <w:spacing w:val="-1"/>
          <w:sz w:val="24"/>
          <w:szCs w:val="24"/>
          <w:highlight w:val="none"/>
          <w:lang w:eastAsia="zh-CN"/>
          <w14:textFill>
            <w14:solidFill>
              <w14:schemeClr w14:val="tx1"/>
            </w14:solidFill>
          </w14:textFill>
        </w:rPr>
        <w:t>竣工结算时不得重新组价和调整。</w:t>
      </w:r>
    </w:p>
    <w:p w14:paraId="40B90232">
      <w:pPr>
        <w:spacing w:before="152" w:line="360" w:lineRule="auto"/>
        <w:ind w:left="7" w:right="120" w:firstLine="480"/>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9.7  </w:t>
      </w:r>
      <w:r>
        <w:rPr>
          <w:rFonts w:hint="eastAsia" w:ascii="宋体" w:hAnsi="宋体" w:cs="宋体"/>
          <w:color w:val="000000" w:themeColor="text1"/>
          <w:sz w:val="24"/>
          <w:szCs w:val="24"/>
          <w:highlight w:val="none"/>
          <w:lang w:eastAsia="zh-CN"/>
          <w14:textFill>
            <w14:solidFill>
              <w14:schemeClr w14:val="tx1"/>
            </w14:solidFill>
          </w14:textFill>
        </w:rPr>
        <w:t>投标人的投标总价不得高于</w:t>
      </w:r>
      <w:r>
        <w:rPr>
          <w:rFonts w:hint="eastAsia" w:ascii="宋体" w:hAnsi="宋体" w:cs="宋体"/>
          <w:b/>
          <w:bCs/>
          <w:color w:val="000000" w:themeColor="text1"/>
          <w:sz w:val="24"/>
          <w:szCs w:val="24"/>
          <w:highlight w:val="none"/>
          <w:lang w:eastAsia="zh-CN"/>
          <w14:textFill>
            <w14:solidFill>
              <w14:schemeClr w14:val="tx1"/>
            </w14:solidFill>
          </w14:textFill>
        </w:rPr>
        <w:t>最高投标限价</w:t>
      </w:r>
      <w:r>
        <w:rPr>
          <w:rFonts w:hint="eastAsia" w:ascii="宋体" w:hAnsi="宋体" w:cs="宋体"/>
          <w:color w:val="000000" w:themeColor="text1"/>
          <w:sz w:val="24"/>
          <w:szCs w:val="24"/>
          <w:highlight w:val="none"/>
          <w:lang w:eastAsia="zh-CN"/>
          <w14:textFill>
            <w14:solidFill>
              <w14:schemeClr w14:val="tx1"/>
            </w14:solidFill>
          </w14:textFill>
        </w:rPr>
        <w:t>，也不得低于工程成本。投标人对</w:t>
      </w:r>
      <w:r>
        <w:rPr>
          <w:rFonts w:hint="eastAsia" w:ascii="宋体" w:hAnsi="宋体" w:cs="宋体"/>
          <w:color w:val="000000" w:themeColor="text1"/>
          <w:spacing w:val="-1"/>
          <w:sz w:val="24"/>
          <w:szCs w:val="24"/>
          <w:highlight w:val="none"/>
          <w:lang w:eastAsia="zh-CN"/>
          <w14:textFill>
            <w14:solidFill>
              <w14:schemeClr w14:val="tx1"/>
            </w14:solidFill>
          </w14:textFill>
        </w:rPr>
        <w:t>投标总价的所有优惠（降价、让利等</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均应当反映在具体清单项目或其综合</w:t>
      </w:r>
      <w:r>
        <w:rPr>
          <w:rFonts w:hint="eastAsia" w:ascii="宋体" w:hAnsi="宋体" w:cs="宋体"/>
          <w:color w:val="000000" w:themeColor="text1"/>
          <w:spacing w:val="-2"/>
          <w:sz w:val="24"/>
          <w:szCs w:val="24"/>
          <w:highlight w:val="none"/>
          <w:lang w:eastAsia="zh-CN"/>
          <w14:textFill>
            <w14:solidFill>
              <w14:schemeClr w14:val="tx1"/>
            </w14:solidFill>
          </w14:textFill>
        </w:rPr>
        <w:t>单价的</w:t>
      </w:r>
      <w:r>
        <w:rPr>
          <w:rFonts w:hint="eastAsia" w:ascii="宋体" w:hAnsi="宋体" w:cs="宋体"/>
          <w:color w:val="000000" w:themeColor="text1"/>
          <w:spacing w:val="1"/>
          <w:sz w:val="24"/>
          <w:szCs w:val="24"/>
          <w:highlight w:val="none"/>
          <w:lang w:eastAsia="zh-CN"/>
          <w14:textFill>
            <w14:solidFill>
              <w14:schemeClr w14:val="tx1"/>
            </w14:solidFill>
          </w14:textFill>
        </w:rPr>
        <w:t>报价上。</w:t>
      </w:r>
      <w:r>
        <w:rPr>
          <w:rFonts w:hint="eastAsia" w:ascii="宋体" w:hAnsi="宋体" w:cs="宋体"/>
          <w:b/>
          <w:bCs/>
          <w:color w:val="000000" w:themeColor="text1"/>
          <w:spacing w:val="1"/>
          <w:sz w:val="24"/>
          <w:szCs w:val="24"/>
          <w:highlight w:val="none"/>
          <w:lang w:eastAsia="zh-CN"/>
          <w14:textFill>
            <w14:solidFill>
              <w14:schemeClr w14:val="tx1"/>
            </w14:solidFill>
          </w14:textFill>
        </w:rPr>
        <w:t>如果投标人的投标总价</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低于招标项目的成本警示价</w:t>
      </w:r>
      <w:r>
        <w:rPr>
          <w:rFonts w:hint="eastAsia" w:ascii="宋体" w:hAnsi="宋体" w:cs="宋体"/>
          <w:b/>
          <w:bCs/>
          <w:color w:val="000000" w:themeColor="text1"/>
          <w:spacing w:val="1"/>
          <w:sz w:val="24"/>
          <w:szCs w:val="24"/>
          <w:highlight w:val="none"/>
          <w:lang w:eastAsia="zh-CN"/>
          <w14:textFill>
            <w14:solidFill>
              <w14:schemeClr w14:val="tx1"/>
            </w14:solidFill>
          </w14:textFill>
        </w:rPr>
        <w:t>，投标人必须在投标文件中专项</w:t>
      </w:r>
      <w:r>
        <w:rPr>
          <w:rFonts w:hint="eastAsia" w:ascii="宋体" w:hAnsi="宋体" w:cs="宋体"/>
          <w:b/>
          <w:bCs/>
          <w:color w:val="000000" w:themeColor="text1"/>
          <w:spacing w:val="-3"/>
          <w:sz w:val="24"/>
          <w:szCs w:val="24"/>
          <w:highlight w:val="none"/>
          <w:lang w:eastAsia="zh-CN"/>
          <w14:textFill>
            <w14:solidFill>
              <w14:schemeClr w14:val="tx1"/>
            </w14:solidFill>
          </w14:textFill>
        </w:rPr>
        <w:t>作出详细合理的书面说明并提供以往类似工程详细成本分析报告供评标委员会审查。</w:t>
      </w:r>
    </w:p>
    <w:p w14:paraId="07A373BA">
      <w:pPr>
        <w:spacing w:before="152" w:line="360" w:lineRule="auto"/>
        <w:ind w:left="7" w:right="120" w:firstLine="480"/>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成本警示价＝最高投标限价×85%。</w:t>
      </w:r>
    </w:p>
    <w:p w14:paraId="76B7D195">
      <w:pPr>
        <w:spacing w:before="146" w:line="360" w:lineRule="auto"/>
        <w:ind w:left="29" w:right="153" w:firstLine="458"/>
        <w:rPr>
          <w:rFonts w:hint="eastAsia" w:ascii="宋体" w:hAnsi="宋体" w:cs="宋体"/>
          <w:b/>
          <w:bCs/>
          <w:color w:val="000000" w:themeColor="text1"/>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9.8  </w:t>
      </w:r>
      <w:r>
        <w:rPr>
          <w:rFonts w:hint="eastAsia" w:ascii="宋体" w:hAnsi="宋体" w:cs="宋体"/>
          <w:b/>
          <w:bCs/>
          <w:color w:val="000000" w:themeColor="text1"/>
          <w:sz w:val="24"/>
          <w:szCs w:val="24"/>
          <w:highlight w:val="none"/>
          <w:lang w:eastAsia="zh-CN"/>
          <w14:textFill>
            <w14:solidFill>
              <w14:schemeClr w14:val="tx1"/>
            </w14:solidFill>
          </w14:textFill>
        </w:rPr>
        <w:t>投标人的安全生产措施费报价必须达到或超过最高投标限价中</w:t>
      </w:r>
      <w:r>
        <w:rPr>
          <w:rFonts w:hint="eastAsia" w:ascii="宋体" w:hAnsi="宋体" w:cs="宋体"/>
          <w:b/>
          <w:bCs/>
          <w:color w:val="000000" w:themeColor="text1"/>
          <w:spacing w:val="-1"/>
          <w:sz w:val="24"/>
          <w:szCs w:val="24"/>
          <w:highlight w:val="none"/>
          <w:lang w:eastAsia="zh-CN"/>
          <w14:textFill>
            <w14:solidFill>
              <w14:schemeClr w14:val="tx1"/>
            </w14:solidFill>
          </w14:textFill>
        </w:rPr>
        <w:t>提供</w:t>
      </w:r>
      <w:r>
        <w:rPr>
          <w:rFonts w:hint="eastAsia" w:ascii="宋体" w:hAnsi="宋体" w:cs="宋体"/>
          <w:b/>
          <w:bCs/>
          <w:color w:val="000000" w:themeColor="text1"/>
          <w:spacing w:val="-3"/>
          <w:sz w:val="24"/>
          <w:szCs w:val="24"/>
          <w:highlight w:val="none"/>
          <w:lang w:eastAsia="zh-CN"/>
          <w14:textFill>
            <w14:solidFill>
              <w14:schemeClr w14:val="tx1"/>
            </w14:solidFill>
          </w14:textFill>
        </w:rPr>
        <w:t>的安全生产措施费。</w:t>
      </w:r>
    </w:p>
    <w:p w14:paraId="04F0259D">
      <w:pPr>
        <w:spacing w:before="78" w:line="360" w:lineRule="auto"/>
        <w:ind w:right="99"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9.9  </w:t>
      </w:r>
      <w:r>
        <w:rPr>
          <w:rFonts w:hint="eastAsia" w:ascii="宋体" w:hAnsi="宋体" w:cs="宋体"/>
          <w:color w:val="000000" w:themeColor="text1"/>
          <w:sz w:val="24"/>
          <w:szCs w:val="24"/>
          <w:highlight w:val="none"/>
          <w:lang w:eastAsia="zh-CN"/>
          <w14:textFill>
            <w14:solidFill>
              <w14:schemeClr w14:val="tx1"/>
            </w14:solidFill>
          </w14:textFill>
        </w:rPr>
        <w:t>投标人必须按照招标工程量清单中提供的暂列金额和暂估价统一报价。投标</w:t>
      </w:r>
      <w:r>
        <w:rPr>
          <w:rFonts w:hint="eastAsia" w:ascii="宋体" w:hAnsi="宋体" w:cs="宋体"/>
          <w:color w:val="000000" w:themeColor="text1"/>
          <w:spacing w:val="-1"/>
          <w:sz w:val="24"/>
          <w:szCs w:val="24"/>
          <w:highlight w:val="none"/>
          <w:lang w:eastAsia="zh-CN"/>
          <w14:textFill>
            <w14:solidFill>
              <w14:schemeClr w14:val="tx1"/>
            </w14:solidFill>
          </w14:textFill>
        </w:rPr>
        <w:t>人应充分考虑暂估价项目（或暂列金额项目）的管理和协调所发</w:t>
      </w:r>
      <w:r>
        <w:rPr>
          <w:rFonts w:hint="eastAsia" w:ascii="宋体" w:hAnsi="宋体" w:cs="宋体"/>
          <w:color w:val="000000" w:themeColor="text1"/>
          <w:spacing w:val="-2"/>
          <w:sz w:val="24"/>
          <w:szCs w:val="24"/>
          <w:highlight w:val="none"/>
          <w:lang w:eastAsia="zh-CN"/>
          <w14:textFill>
            <w14:solidFill>
              <w14:schemeClr w14:val="tx1"/>
            </w14:solidFill>
          </w14:textFill>
        </w:rPr>
        <w:t>生的费用，并将其纳</w:t>
      </w:r>
      <w:r>
        <w:rPr>
          <w:rFonts w:hint="eastAsia" w:ascii="宋体" w:hAnsi="宋体" w:cs="宋体"/>
          <w:color w:val="000000" w:themeColor="text1"/>
          <w:spacing w:val="-1"/>
          <w:sz w:val="24"/>
          <w:szCs w:val="24"/>
          <w:highlight w:val="none"/>
          <w:lang w:eastAsia="zh-CN"/>
          <w14:textFill>
            <w14:solidFill>
              <w14:schemeClr w14:val="tx1"/>
            </w14:solidFill>
          </w14:textFill>
        </w:rPr>
        <w:t>入已标价工程量清单中的适当项目。招标人视该项管理和协调所</w:t>
      </w:r>
      <w:r>
        <w:rPr>
          <w:rFonts w:hint="eastAsia" w:ascii="宋体" w:hAnsi="宋体" w:cs="宋体"/>
          <w:color w:val="000000" w:themeColor="text1"/>
          <w:spacing w:val="-2"/>
          <w:sz w:val="24"/>
          <w:szCs w:val="24"/>
          <w:highlight w:val="none"/>
          <w:lang w:eastAsia="zh-CN"/>
          <w14:textFill>
            <w14:solidFill>
              <w14:schemeClr w14:val="tx1"/>
            </w14:solidFill>
          </w14:textFill>
        </w:rPr>
        <w:t>发生的费用已包含在</w:t>
      </w:r>
      <w:r>
        <w:rPr>
          <w:rFonts w:hint="eastAsia" w:ascii="宋体" w:hAnsi="宋体" w:cs="宋体"/>
          <w:color w:val="000000" w:themeColor="text1"/>
          <w:spacing w:val="-1"/>
          <w:sz w:val="24"/>
          <w:szCs w:val="24"/>
          <w:highlight w:val="none"/>
          <w:lang w:eastAsia="zh-CN"/>
          <w14:textFill>
            <w14:solidFill>
              <w14:schemeClr w14:val="tx1"/>
            </w14:solidFill>
          </w14:textFill>
        </w:rPr>
        <w:t>其它有价款的竞争性报价内，不再另行支付。</w:t>
      </w:r>
    </w:p>
    <w:p w14:paraId="70CFD9E0">
      <w:pPr>
        <w:spacing w:before="78" w:line="360" w:lineRule="auto"/>
        <w:ind w:right="99" w:firstLine="482" w:firstLineChars="200"/>
        <w:rPr>
          <w:rFonts w:hint="eastAsia" w:ascii="宋体" w:hAnsi="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 xml:space="preserve">9.10 </w:t>
      </w:r>
      <w:bookmarkStart w:id="42" w:name="_Toc16322"/>
      <w:bookmarkStart w:id="43" w:name="_Toc23711"/>
      <w:r>
        <w:rPr>
          <w:rFonts w:hint="eastAsia" w:ascii="宋体" w:hAnsi="宋体" w:eastAsia="宋体" w:cs="宋体"/>
          <w:color w:val="000000" w:themeColor="text1"/>
          <w:sz w:val="24"/>
          <w:szCs w:val="24"/>
          <w:highlight w:val="none"/>
          <w:lang w:val="en-US" w:eastAsia="zh-CN"/>
          <w14:textFill>
            <w14:solidFill>
              <w14:schemeClr w14:val="tx1"/>
            </w14:solidFill>
          </w14:textFill>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1C5C6DF1">
      <w:pPr>
        <w:spacing w:before="79" w:line="360" w:lineRule="auto"/>
        <w:ind w:left="487"/>
        <w:outlineLvl w:val="2"/>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10．投标文件的编制要求</w:t>
      </w:r>
      <w:bookmarkEnd w:id="42"/>
      <w:bookmarkEnd w:id="43"/>
    </w:p>
    <w:p w14:paraId="20F26921">
      <w:pPr>
        <w:spacing w:before="155" w:line="219" w:lineRule="auto"/>
        <w:ind w:left="500"/>
        <w:outlineLvl w:val="3"/>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pPr>
      <w:bookmarkStart w:id="44" w:name="_Toc22937"/>
      <w:bookmarkStart w:id="45" w:name="_Toc20590"/>
      <w:r>
        <w:rPr>
          <w:rFonts w:ascii="宋体" w:hAnsi="宋体" w:eastAsia="宋体" w:cs="宋体"/>
          <w:b/>
          <w:bCs/>
          <w:color w:val="000000" w:themeColor="text1"/>
          <w:spacing w:val="-2"/>
          <w:sz w:val="24"/>
          <w:szCs w:val="24"/>
          <w:highlight w:val="none"/>
          <w:lang w:eastAsia="zh-CN"/>
          <w14:textFill>
            <w14:solidFill>
              <w14:schemeClr w14:val="tx1"/>
            </w14:solidFill>
          </w14:textFill>
        </w:rPr>
        <w:t xml:space="preserve">10.1  </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一般要求</w:t>
      </w:r>
      <w:bookmarkEnd w:id="44"/>
      <w:bookmarkEnd w:id="45"/>
    </w:p>
    <w:p w14:paraId="0EB7E1C5">
      <w:pPr>
        <w:spacing w:before="118" w:line="360" w:lineRule="auto"/>
        <w:ind w:left="11" w:right="99"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投标文件应按第六章投标文件格式规定的内容，投标人提交的投标文件应当使</w:t>
      </w:r>
      <w:r>
        <w:rPr>
          <w:rFonts w:hint="eastAsia" w:ascii="宋体" w:hAnsi="宋体" w:cs="宋体"/>
          <w:color w:val="000000" w:themeColor="text1"/>
          <w:spacing w:val="-1"/>
          <w:sz w:val="24"/>
          <w:szCs w:val="24"/>
          <w:highlight w:val="none"/>
          <w:lang w:eastAsia="zh-CN"/>
          <w14:textFill>
            <w14:solidFill>
              <w14:schemeClr w14:val="tx1"/>
            </w14:solidFill>
          </w14:textFill>
        </w:rPr>
        <w:t>用招标文件所提供的投标文件全部格式。</w:t>
      </w:r>
    </w:p>
    <w:p w14:paraId="3F5D00AF">
      <w:pPr>
        <w:spacing w:before="68" w:line="360" w:lineRule="auto"/>
        <w:ind w:left="11" w:right="99" w:firstLine="5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10.1.1  </w:t>
      </w:r>
      <w:r>
        <w:rPr>
          <w:rFonts w:hint="eastAsia" w:ascii="宋体" w:hAnsi="宋体" w:cs="宋体"/>
          <w:color w:val="000000" w:themeColor="text1"/>
          <w:spacing w:val="-3"/>
          <w:sz w:val="24"/>
          <w:szCs w:val="24"/>
          <w:highlight w:val="none"/>
          <w:lang w:eastAsia="zh-CN"/>
          <w14:textFill>
            <w14:solidFill>
              <w14:schemeClr w14:val="tx1"/>
            </w14:solidFill>
          </w14:textFill>
        </w:rPr>
        <w:t>投标人必须响应招标文件，并在充分理解招</w:t>
      </w:r>
      <w:r>
        <w:rPr>
          <w:rFonts w:hint="eastAsia" w:ascii="宋体" w:hAnsi="宋体" w:cs="宋体"/>
          <w:color w:val="000000" w:themeColor="text1"/>
          <w:spacing w:val="-4"/>
          <w:sz w:val="24"/>
          <w:szCs w:val="24"/>
          <w:highlight w:val="none"/>
          <w:lang w:eastAsia="zh-CN"/>
          <w14:textFill>
            <w14:solidFill>
              <w14:schemeClr w14:val="tx1"/>
            </w14:solidFill>
          </w14:textFill>
        </w:rPr>
        <w:t>标人提供的全部文件、设计图</w:t>
      </w:r>
      <w:r>
        <w:rPr>
          <w:rFonts w:hint="eastAsia" w:ascii="宋体" w:hAnsi="宋体" w:cs="宋体"/>
          <w:color w:val="000000" w:themeColor="text1"/>
          <w:spacing w:val="-1"/>
          <w:sz w:val="24"/>
          <w:szCs w:val="24"/>
          <w:highlight w:val="none"/>
          <w:lang w:eastAsia="zh-CN"/>
          <w14:textFill>
            <w14:solidFill>
              <w14:schemeClr w14:val="tx1"/>
            </w14:solidFill>
          </w14:textFill>
        </w:rPr>
        <w:t>纸、资料及现场条件的基础上编制投标文件。因投标文件</w:t>
      </w:r>
      <w:r>
        <w:rPr>
          <w:rFonts w:hint="eastAsia" w:ascii="宋体" w:hAnsi="宋体" w:cs="宋体"/>
          <w:color w:val="000000" w:themeColor="text1"/>
          <w:spacing w:val="-2"/>
          <w:sz w:val="24"/>
          <w:szCs w:val="24"/>
          <w:highlight w:val="none"/>
          <w:lang w:eastAsia="zh-CN"/>
          <w14:textFill>
            <w14:solidFill>
              <w14:schemeClr w14:val="tx1"/>
            </w14:solidFill>
          </w14:textFill>
        </w:rPr>
        <w:t>不符合招标文件的要求而造</w:t>
      </w:r>
      <w:r>
        <w:rPr>
          <w:rFonts w:hint="eastAsia" w:ascii="宋体" w:hAnsi="宋体" w:cs="宋体"/>
          <w:color w:val="000000" w:themeColor="text1"/>
          <w:spacing w:val="-1"/>
          <w:sz w:val="24"/>
          <w:szCs w:val="24"/>
          <w:highlight w:val="none"/>
          <w:lang w:eastAsia="zh-CN"/>
          <w14:textFill>
            <w14:solidFill>
              <w14:schemeClr w14:val="tx1"/>
            </w14:solidFill>
          </w14:textFill>
        </w:rPr>
        <w:t>成的损失和后果，由投标人自行承担。</w:t>
      </w:r>
    </w:p>
    <w:p w14:paraId="6DF0034D">
      <w:pPr>
        <w:spacing w:before="123" w:line="360" w:lineRule="auto"/>
        <w:ind w:left="8" w:firstLine="56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10.1.2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投标文件包括商务标书、经济标书、施工组织设计和定标文件四个分册，</w:t>
      </w:r>
      <w:r>
        <w:rPr>
          <w:rFonts w:hint="eastAsia" w:ascii="宋体" w:hAnsi="宋体" w:cs="宋体"/>
          <w:color w:val="000000" w:themeColor="text1"/>
          <w:spacing w:val="-3"/>
          <w:sz w:val="24"/>
          <w:szCs w:val="24"/>
          <w:highlight w:val="none"/>
          <w:lang w:eastAsia="zh-CN"/>
          <w14:textFill>
            <w14:solidFill>
              <w14:schemeClr w14:val="tx1"/>
            </w14:solidFill>
          </w14:textFill>
        </w:rPr>
        <w:t>投标文件全部采用电子文档，投标文件所附</w:t>
      </w:r>
      <w:r>
        <w:rPr>
          <w:rFonts w:hint="eastAsia" w:ascii="宋体" w:hAnsi="宋体" w:cs="宋体"/>
          <w:color w:val="000000" w:themeColor="text1"/>
          <w:spacing w:val="-4"/>
          <w:sz w:val="24"/>
          <w:szCs w:val="24"/>
          <w:highlight w:val="none"/>
          <w:lang w:eastAsia="zh-CN"/>
          <w14:textFill>
            <w14:solidFill>
              <w14:schemeClr w14:val="tx1"/>
            </w14:solidFill>
          </w14:textFill>
        </w:rPr>
        <w:t>证书证件均为原件扫描件，并</w:t>
      </w:r>
      <w:r>
        <w:rPr>
          <w:rFonts w:hint="eastAsia" w:ascii="宋体" w:hAnsi="宋体" w:cs="宋体"/>
          <w:color w:val="000000" w:themeColor="text1"/>
          <w:spacing w:val="-1"/>
          <w:sz w:val="24"/>
          <w:szCs w:val="24"/>
          <w:highlight w:val="none"/>
          <w:lang w:eastAsia="zh-CN"/>
          <w14:textFill>
            <w14:solidFill>
              <w14:schemeClr w14:val="tx1"/>
            </w14:solidFill>
          </w14:textFill>
        </w:rPr>
        <w:t>采用单位数字证书，按招标文件要求在相应位置加盖电子印章。</w:t>
      </w:r>
      <w:r>
        <w:rPr>
          <w:rFonts w:hint="eastAsia" w:ascii="宋体" w:hAnsi="宋体" w:cs="宋体"/>
          <w:color w:val="000000" w:themeColor="text1"/>
          <w:spacing w:val="-2"/>
          <w:sz w:val="24"/>
          <w:szCs w:val="24"/>
          <w:highlight w:val="none"/>
          <w:lang w:eastAsia="zh-CN"/>
          <w14:textFill>
            <w14:solidFill>
              <w14:schemeClr w14:val="tx1"/>
            </w14:solidFill>
          </w14:textFill>
        </w:rPr>
        <w:t>投标文件中需个人签</w:t>
      </w:r>
      <w:r>
        <w:rPr>
          <w:rFonts w:hint="eastAsia" w:ascii="宋体" w:hAnsi="宋体" w:cs="宋体"/>
          <w:color w:val="000000" w:themeColor="text1"/>
          <w:spacing w:val="-1"/>
          <w:sz w:val="24"/>
          <w:szCs w:val="24"/>
          <w:highlight w:val="none"/>
          <w:lang w:eastAsia="zh-CN"/>
          <w14:textFill>
            <w14:solidFill>
              <w14:schemeClr w14:val="tx1"/>
            </w14:solidFill>
          </w14:textFill>
        </w:rPr>
        <w:t>字或盖章的，应加盖个人电子印章或在线下完成后扫描上传。按</w:t>
      </w:r>
      <w:r>
        <w:rPr>
          <w:rFonts w:hint="eastAsia" w:ascii="宋体" w:hAnsi="宋体" w:cs="宋体"/>
          <w:color w:val="000000" w:themeColor="text1"/>
          <w:spacing w:val="-2"/>
          <w:sz w:val="24"/>
          <w:szCs w:val="24"/>
          <w:highlight w:val="none"/>
          <w:lang w:eastAsia="zh-CN"/>
          <w14:textFill>
            <w14:solidFill>
              <w14:schemeClr w14:val="tx1"/>
            </w14:solidFill>
          </w14:textFill>
        </w:rPr>
        <w:t>照交易平台关于全流</w:t>
      </w:r>
      <w:r>
        <w:rPr>
          <w:rFonts w:hint="eastAsia" w:ascii="宋体" w:hAnsi="宋体" w:cs="宋体"/>
          <w:color w:val="000000" w:themeColor="text1"/>
          <w:spacing w:val="-7"/>
          <w:sz w:val="24"/>
          <w:szCs w:val="24"/>
          <w:highlight w:val="none"/>
          <w:lang w:eastAsia="zh-CN"/>
          <w14:textFill>
            <w14:solidFill>
              <w14:schemeClr w14:val="tx1"/>
            </w14:solidFill>
          </w14:textFill>
        </w:rPr>
        <w:t>程电子化项目的相关指南进行操作。详见：全国公共资源</w:t>
      </w:r>
      <w:r>
        <w:rPr>
          <w:rFonts w:hint="eastAsia" w:ascii="宋体" w:hAnsi="宋体" w:cs="宋体"/>
          <w:color w:val="000000" w:themeColor="text1"/>
          <w:spacing w:val="-8"/>
          <w:sz w:val="24"/>
          <w:szCs w:val="24"/>
          <w:highlight w:val="none"/>
          <w:lang w:eastAsia="zh-CN"/>
          <w14:textFill>
            <w14:solidFill>
              <w14:schemeClr w14:val="tx1"/>
            </w14:solidFill>
          </w14:textFill>
        </w:rPr>
        <w:t>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·韶关市）</w:t>
      </w:r>
      <w:r>
        <w:rPr>
          <w:rFonts w:hint="eastAsia" w:ascii="宋体" w:hAnsi="宋体" w:cs="宋体"/>
          <w:color w:val="000000" w:themeColor="text1"/>
          <w:spacing w:val="-2"/>
          <w:sz w:val="24"/>
          <w:szCs w:val="24"/>
          <w:highlight w:val="none"/>
          <w:lang w:eastAsia="zh-CN"/>
          <w14:textFill>
            <w14:solidFill>
              <w14:schemeClr w14:val="tx1"/>
            </w14:solidFill>
          </w14:textFill>
        </w:rPr>
        <w:t>交易指引。</w:t>
      </w:r>
    </w:p>
    <w:p w14:paraId="2BBB96FC">
      <w:pPr>
        <w:spacing w:before="1" w:line="360" w:lineRule="auto"/>
        <w:ind w:left="57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10.1.3  </w:t>
      </w:r>
      <w:r>
        <w:rPr>
          <w:rFonts w:hint="eastAsia" w:ascii="宋体" w:hAnsi="宋体" w:cs="宋体"/>
          <w:color w:val="000000" w:themeColor="text1"/>
          <w:spacing w:val="-1"/>
          <w:sz w:val="24"/>
          <w:szCs w:val="24"/>
          <w:highlight w:val="none"/>
          <w:lang w:eastAsia="zh-CN"/>
          <w14:textFill>
            <w14:solidFill>
              <w14:schemeClr w14:val="tx1"/>
            </w14:solidFill>
          </w14:textFill>
        </w:rPr>
        <w:t>投标文件需按以下要求签字、盖章：电子投标文件：</w:t>
      </w:r>
    </w:p>
    <w:p w14:paraId="569C1EAF">
      <w:pPr>
        <w:spacing w:before="111" w:line="360" w:lineRule="auto"/>
        <w:ind w:right="133" w:firstLine="579"/>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10.1.3.1</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投标文件封面、组成</w:t>
      </w:r>
      <w:r>
        <w:rPr>
          <w:rFonts w:hint="eastAsia" w:ascii="宋体" w:hAnsi="宋体" w:cs="宋体"/>
          <w:color w:val="000000" w:themeColor="text1"/>
          <w:spacing w:val="-3"/>
          <w:sz w:val="24"/>
          <w:szCs w:val="24"/>
          <w:highlight w:val="none"/>
          <w:lang w:eastAsia="zh-CN"/>
          <w14:textFill>
            <w14:solidFill>
              <w14:schemeClr w14:val="tx1"/>
            </w14:solidFill>
          </w14:textFill>
        </w:rPr>
        <w:t>内容中凡注明“签字</w:t>
      </w:r>
      <w:r>
        <w:rPr>
          <w:rFonts w:ascii="宋体" w:hAnsi="宋体" w:cs="宋体"/>
          <w:color w:val="000000" w:themeColor="text1"/>
          <w:spacing w:val="-8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”处由要求的人员签字或电子</w:t>
      </w:r>
      <w:r>
        <w:rPr>
          <w:rFonts w:hint="eastAsia" w:ascii="宋体" w:hAnsi="宋体" w:cs="宋体"/>
          <w:color w:val="000000" w:themeColor="text1"/>
          <w:spacing w:val="-2"/>
          <w:sz w:val="24"/>
          <w:szCs w:val="24"/>
          <w:highlight w:val="none"/>
          <w:lang w:eastAsia="zh-CN"/>
          <w14:textFill>
            <w14:solidFill>
              <w14:schemeClr w14:val="tx1"/>
            </w14:solidFill>
          </w14:textFill>
        </w:rPr>
        <w:t>签章；凡注明“签字或盖章</w:t>
      </w:r>
      <w:r>
        <w:rPr>
          <w:rFonts w:ascii="宋体" w:hAnsi="宋体" w:cs="宋体"/>
          <w:color w:val="000000" w:themeColor="text1"/>
          <w:spacing w:val="-8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”处由要求的人员签字或盖其私章（含电子印章</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凡注明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“签字并盖执业印章</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”处由要求的人员签字并盖其执业印</w:t>
      </w:r>
      <w:r>
        <w:rPr>
          <w:rFonts w:hint="eastAsia" w:ascii="宋体" w:hAnsi="宋体" w:cs="宋体"/>
          <w:color w:val="000000" w:themeColor="text1"/>
          <w:spacing w:val="-2"/>
          <w:sz w:val="24"/>
          <w:szCs w:val="24"/>
          <w:highlight w:val="none"/>
          <w:lang w:eastAsia="zh-CN"/>
          <w14:textFill>
            <w14:solidFill>
              <w14:schemeClr w14:val="tx1"/>
            </w14:solidFill>
          </w14:textFill>
        </w:rPr>
        <w:t>章。</w:t>
      </w:r>
    </w:p>
    <w:p w14:paraId="3E51F0F2">
      <w:pPr>
        <w:spacing w:before="112" w:line="360" w:lineRule="auto"/>
        <w:ind w:left="13" w:right="133" w:firstLine="565"/>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10.1.3.2</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投标文件封面、组成内容中凡要求录入投标人名称且注明“盖单</w:t>
      </w:r>
      <w:r>
        <w:rPr>
          <w:rFonts w:hint="eastAsia" w:ascii="宋体" w:hAnsi="宋体" w:cs="宋体"/>
          <w:color w:val="000000" w:themeColor="text1"/>
          <w:spacing w:val="-3"/>
          <w:sz w:val="24"/>
          <w:szCs w:val="24"/>
          <w:highlight w:val="none"/>
          <w:lang w:eastAsia="zh-CN"/>
          <w14:textFill>
            <w14:solidFill>
              <w14:schemeClr w14:val="tx1"/>
            </w14:solidFill>
          </w14:textFill>
        </w:rPr>
        <w:t>位章</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”处盖单位法人公章（含电子印章）。</w:t>
      </w:r>
    </w:p>
    <w:p w14:paraId="689557CB">
      <w:pPr>
        <w:spacing w:before="146" w:line="360" w:lineRule="auto"/>
        <w:ind w:left="16" w:right="135" w:firstLine="562"/>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10.1.3.3</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投标文件的签字均为签字人本人亲笔署名或签章</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含</w:t>
      </w:r>
      <w:r>
        <w:rPr>
          <w:rFonts w:hint="eastAsia" w:ascii="宋体" w:hAnsi="宋体" w:cs="宋体"/>
          <w:color w:val="000000" w:themeColor="text1"/>
          <w:spacing w:val="-2"/>
          <w:sz w:val="24"/>
          <w:szCs w:val="24"/>
          <w:highlight w:val="none"/>
          <w:lang w:eastAsia="zh-CN"/>
          <w14:textFill>
            <w14:solidFill>
              <w14:schemeClr w14:val="tx1"/>
            </w14:solidFill>
          </w14:textFill>
        </w:rPr>
        <w:t>电子印章</w:t>
      </w:r>
      <w:r>
        <w:rPr>
          <w:rFonts w:hint="eastAsia" w:ascii="宋体" w:hAnsi="宋体" w:cs="宋体"/>
          <w:color w:val="000000" w:themeColor="text1"/>
          <w:spacing w:val="-14"/>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其余部</w:t>
      </w:r>
      <w:r>
        <w:rPr>
          <w:rFonts w:hint="eastAsia" w:ascii="宋体" w:hAnsi="宋体" w:cs="宋体"/>
          <w:color w:val="000000" w:themeColor="text1"/>
          <w:spacing w:val="-1"/>
          <w:sz w:val="24"/>
          <w:szCs w:val="24"/>
          <w:highlight w:val="none"/>
          <w:lang w:eastAsia="zh-CN"/>
          <w14:textFill>
            <w14:solidFill>
              <w14:schemeClr w14:val="tx1"/>
            </w14:solidFill>
          </w14:textFill>
        </w:rPr>
        <w:t>分的复印件无须另行签字、盖章。</w:t>
      </w:r>
    </w:p>
    <w:p w14:paraId="4455E575">
      <w:pPr>
        <w:spacing w:before="146" w:line="360" w:lineRule="auto"/>
        <w:ind w:left="16" w:right="135" w:firstLine="562"/>
        <w:rPr>
          <w:rFonts w:hint="eastAsia" w:eastAsia="宋体"/>
          <w:color w:val="000000" w:themeColor="text1"/>
          <w:highlight w:val="none"/>
          <w:lang w:eastAsia="zh-CN"/>
          <w14:textFill>
            <w14:solidFill>
              <w14:schemeClr w14:val="tx1"/>
            </w14:solidFill>
          </w14:textFill>
        </w:rPr>
      </w:pPr>
      <w:bookmarkStart w:id="46" w:name="_Toc21271"/>
      <w:bookmarkStart w:id="47" w:name="_Toc20223"/>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"10.1.3.3"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10.1.3.</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4</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 xml:space="preserve"> 联合体投标的，除《联合体协议书》外，由联合体牵头人按以上要求签亲笔署名或签章（含电子印章）即可。</w:t>
      </w:r>
    </w:p>
    <w:p w14:paraId="2E5083C2">
      <w:pPr>
        <w:spacing w:before="155" w:line="219" w:lineRule="auto"/>
        <w:ind w:left="500"/>
        <w:outlineLvl w:val="3"/>
        <w:rPr>
          <w:rFonts w:hint="eastAsia" w:ascii="宋体" w:hAnsi="宋体" w:cs="宋体"/>
          <w:b/>
          <w:bCs/>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10.2  </w:t>
      </w:r>
      <w:r>
        <w:rPr>
          <w:rFonts w:hint="eastAsia" w:ascii="宋体" w:hAnsi="宋体" w:cs="宋体"/>
          <w:b/>
          <w:bCs/>
          <w:color w:val="000000" w:themeColor="text1"/>
          <w:spacing w:val="-2"/>
          <w:sz w:val="24"/>
          <w:szCs w:val="24"/>
          <w:highlight w:val="none"/>
          <w:lang w:eastAsia="zh-CN"/>
          <w14:textFill>
            <w14:solidFill>
              <w14:schemeClr w14:val="tx1"/>
            </w14:solidFill>
          </w14:textFill>
        </w:rPr>
        <w:t>商务标书的编制要求</w:t>
      </w:r>
      <w:bookmarkEnd w:id="46"/>
      <w:bookmarkEnd w:id="47"/>
    </w:p>
    <w:p w14:paraId="61DB838A">
      <w:pPr>
        <w:spacing w:before="157" w:line="219" w:lineRule="auto"/>
        <w:ind w:left="58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10.2.1 </w:t>
      </w:r>
      <w:r>
        <w:rPr>
          <w:rFonts w:hint="eastAsia" w:ascii="宋体" w:hAnsi="宋体" w:cs="宋体"/>
          <w:color w:val="000000" w:themeColor="text1"/>
          <w:spacing w:val="-1"/>
          <w:sz w:val="24"/>
          <w:szCs w:val="24"/>
          <w:highlight w:val="none"/>
          <w:lang w:eastAsia="zh-CN"/>
          <w14:textFill>
            <w14:solidFill>
              <w14:schemeClr w14:val="tx1"/>
            </w14:solidFill>
          </w14:textFill>
        </w:rPr>
        <w:t>商务标书包括但不限于以下内容：</w:t>
      </w:r>
    </w:p>
    <w:p w14:paraId="3D522B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1463B22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4FB604CA">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（3）《投标函》（格式二）；</w:t>
      </w:r>
    </w:p>
    <w:p w14:paraId="14E2A0F0">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（4）《各项承诺一览表》（格式三）；</w:t>
      </w:r>
    </w:p>
    <w:p w14:paraId="5544CB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（5）《授权委托书》（格式四）；</w:t>
      </w:r>
    </w:p>
    <w:p w14:paraId="4B47EB9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（6）《法定代表人身份证明》（格式五）；</w:t>
      </w:r>
    </w:p>
    <w:p w14:paraId="2126F8D2">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（7）《联合体协议书》（格式六）及所附资料；</w:t>
      </w:r>
    </w:p>
    <w:p w14:paraId="6F2463C2">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p>
    <w:p w14:paraId="6213F0A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（9）《投标人基本情况表》（格式七）及所附资料；</w:t>
      </w:r>
    </w:p>
    <w:p w14:paraId="3204152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（10）《项目经理简历表》（格式八）及所附资料；</w:t>
      </w:r>
    </w:p>
    <w:p w14:paraId="61AC54E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（11）《项目经理任职声明》（格式九）；</w:t>
      </w:r>
    </w:p>
    <w:p w14:paraId="2B41222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（12）《项目技术负责人简历表》（格式十）及所附资料；</w:t>
      </w:r>
    </w:p>
    <w:p w14:paraId="7CC88AB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（13）《项</w:t>
      </w:r>
      <w:bookmarkStart w:id="48" w:name="OLE_LINK7"/>
      <w:r>
        <w:rPr>
          <w:rFonts w:hint="eastAsia" w:ascii="宋体" w:hAnsi="宋体" w:eastAsia="宋体" w:cs="宋体"/>
          <w:color w:val="000000" w:themeColor="text1"/>
          <w:spacing w:val="2"/>
          <w:sz w:val="24"/>
          <w:szCs w:val="24"/>
          <w:highlight w:val="none"/>
          <w:lang w:eastAsia="zh-CN"/>
          <w14:textFill>
            <w14:solidFill>
              <w14:schemeClr w14:val="tx1"/>
            </w14:solidFill>
          </w14:textFill>
        </w:rPr>
        <w:t>目管理机构组成表》（格式十一）及</w:t>
      </w:r>
      <w:bookmarkEnd w:id="48"/>
      <w:r>
        <w:rPr>
          <w:rFonts w:hint="eastAsia" w:ascii="宋体" w:hAnsi="宋体" w:eastAsia="宋体" w:cs="宋体"/>
          <w:color w:val="000000" w:themeColor="text1"/>
          <w:spacing w:val="2"/>
          <w:sz w:val="24"/>
          <w:szCs w:val="24"/>
          <w:highlight w:val="none"/>
          <w:lang w:eastAsia="zh-CN"/>
          <w14:textFill>
            <w14:solidFill>
              <w14:schemeClr w14:val="tx1"/>
            </w14:solidFill>
          </w14:textFill>
        </w:rPr>
        <w:t>所附资料；</w:t>
      </w:r>
    </w:p>
    <w:p w14:paraId="347E3FB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（14）本节第15.6.1目“评标方法 ”要求提供的评审资料；</w:t>
      </w:r>
    </w:p>
    <w:p w14:paraId="6A5EE9A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（15）投标人认为有必要补充的其他资料。（例如投标人已经工商变更，但其企业资质证书、安全生产许可证或其员工执业资格注册证书上的企业名称未能在投标期间完成变更的书面说明和佐证材料等）</w:t>
      </w:r>
    </w:p>
    <w:p w14:paraId="5635AE63">
      <w:pPr>
        <w:keepNext w:val="0"/>
        <w:keepLines w:val="0"/>
        <w:pageBreakBefore w:val="0"/>
        <w:widowControl/>
        <w:kinsoku w:val="0"/>
        <w:wordWrap/>
        <w:overflowPunct/>
        <w:topLinePunct w:val="0"/>
        <w:autoSpaceDE w:val="0"/>
        <w:autoSpaceDN w:val="0"/>
        <w:bidi w:val="0"/>
        <w:adjustRightInd w:val="0"/>
        <w:snapToGrid w:val="0"/>
        <w:spacing w:before="155" w:line="360" w:lineRule="auto"/>
        <w:ind w:left="9" w:right="62"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10.2.2  </w:t>
      </w:r>
      <w:r>
        <w:rPr>
          <w:rFonts w:hint="eastAsia" w:ascii="宋体" w:hAnsi="宋体" w:cs="宋体"/>
          <w:color w:val="000000" w:themeColor="text1"/>
          <w:sz w:val="24"/>
          <w:szCs w:val="24"/>
          <w:highlight w:val="none"/>
          <w:lang w:eastAsia="zh-CN"/>
          <w14:textFill>
            <w14:solidFill>
              <w14:schemeClr w14:val="tx1"/>
            </w14:solidFill>
          </w14:textFill>
        </w:rPr>
        <w:t>本节第</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10.2.1</w:t>
      </w:r>
      <w:r>
        <w:rPr>
          <w:rFonts w:hint="eastAsia" w:ascii="宋体" w:hAnsi="宋体" w:cs="宋体"/>
          <w:color w:val="000000" w:themeColor="text1"/>
          <w:sz w:val="24"/>
          <w:szCs w:val="24"/>
          <w:highlight w:val="none"/>
          <w:lang w:eastAsia="zh-CN"/>
          <w14:textFill>
            <w14:solidFill>
              <w14:schemeClr w14:val="tx1"/>
            </w14:solidFill>
          </w14:textFill>
        </w:rPr>
        <w:t>目中所列出的商务标书组成内容中第（</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）至第（</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）项</w:t>
      </w:r>
      <w:r>
        <w:rPr>
          <w:rFonts w:hint="eastAsia" w:ascii="宋体" w:hAnsi="宋体" w:cs="宋体"/>
          <w:color w:val="000000" w:themeColor="text1"/>
          <w:sz w:val="24"/>
          <w:szCs w:val="24"/>
          <w:highlight w:val="none"/>
          <w:lang w:eastAsia="zh-CN"/>
          <w14:textFill>
            <w14:solidFill>
              <w14:schemeClr w14:val="tx1"/>
            </w14:solidFill>
          </w14:textFill>
        </w:rPr>
        <w:t>，所有投标人均应提供，</w:t>
      </w:r>
      <w:r>
        <w:rPr>
          <w:rFonts w:hint="eastAsia" w:ascii="宋体" w:hAnsi="宋体" w:cs="宋体"/>
          <w:b/>
          <w:bCs/>
          <w:color w:val="000000" w:themeColor="text1"/>
          <w:sz w:val="24"/>
          <w:szCs w:val="24"/>
          <w:highlight w:val="none"/>
          <w:lang w:eastAsia="zh-CN"/>
          <w14:textFill>
            <w14:solidFill>
              <w14:schemeClr w14:val="tx1"/>
            </w14:solidFill>
          </w14:textFill>
        </w:rPr>
        <w:t>但非联合体投标的，</w:t>
      </w:r>
      <w:r>
        <w:rPr>
          <w:rFonts w:hint="eastAsia" w:ascii="宋体" w:hAnsi="宋体" w:cs="宋体"/>
          <w:b/>
          <w:bCs/>
          <w:color w:val="000000" w:themeColor="text1"/>
          <w:spacing w:val="-1"/>
          <w:sz w:val="24"/>
          <w:szCs w:val="24"/>
          <w:highlight w:val="none"/>
          <w:lang w:eastAsia="zh-CN"/>
          <w14:textFill>
            <w14:solidFill>
              <w14:schemeClr w14:val="tx1"/>
            </w14:solidFill>
          </w14:textFill>
        </w:rPr>
        <w:t>无需提供第（</w:t>
      </w:r>
      <w:r>
        <w:rPr>
          <w:rFonts w:ascii="宋体" w:hAnsi="宋体" w:cs="宋体"/>
          <w:b/>
          <w:bCs/>
          <w:color w:val="000000" w:themeColor="text1"/>
          <w:spacing w:val="-1"/>
          <w:sz w:val="24"/>
          <w:szCs w:val="24"/>
          <w:highlight w:val="none"/>
          <w:lang w:eastAsia="zh-CN"/>
          <w14:textFill>
            <w14:solidFill>
              <w14:schemeClr w14:val="tx1"/>
            </w14:solidFill>
          </w14:textFill>
        </w:rPr>
        <w:t>7</w:t>
      </w:r>
      <w:r>
        <w:rPr>
          <w:rFonts w:hint="eastAsia" w:ascii="宋体" w:hAnsi="宋体" w:cs="宋体"/>
          <w:b/>
          <w:bCs/>
          <w:color w:val="000000" w:themeColor="text1"/>
          <w:spacing w:val="-1"/>
          <w:sz w:val="24"/>
          <w:szCs w:val="24"/>
          <w:highlight w:val="none"/>
          <w:lang w:eastAsia="zh-CN"/>
          <w14:textFill>
            <w14:solidFill>
              <w14:schemeClr w14:val="tx1"/>
            </w14:solidFill>
          </w14:textFill>
        </w:rPr>
        <w:t>）项内容。</w:t>
      </w:r>
    </w:p>
    <w:p w14:paraId="646FF131">
      <w:pPr>
        <w:keepNext w:val="0"/>
        <w:keepLines w:val="0"/>
        <w:pageBreakBefore w:val="0"/>
        <w:widowControl/>
        <w:kinsoku w:val="0"/>
        <w:wordWrap/>
        <w:overflowPunct/>
        <w:topLinePunct w:val="0"/>
        <w:autoSpaceDE w:val="0"/>
        <w:autoSpaceDN w:val="0"/>
        <w:bidi w:val="0"/>
        <w:adjustRightInd w:val="0"/>
        <w:snapToGrid w:val="0"/>
        <w:spacing w:before="199" w:line="360" w:lineRule="auto"/>
        <w:ind w:right="62" w:firstLine="482"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10.2.3 </w:t>
      </w:r>
      <w:r>
        <w:rPr>
          <w:rFonts w:hint="eastAsia" w:ascii="宋体" w:hAnsi="宋体" w:cs="宋体"/>
          <w:color w:val="000000" w:themeColor="text1"/>
          <w:spacing w:val="-8"/>
          <w:sz w:val="24"/>
          <w:szCs w:val="24"/>
          <w:highlight w:val="none"/>
          <w:lang w:eastAsia="zh-CN"/>
          <w14:textFill>
            <w14:solidFill>
              <w14:schemeClr w14:val="tx1"/>
            </w14:solidFill>
          </w14:textFill>
        </w:rPr>
        <w:t>商务标书的组成内容按本节第</w:t>
      </w:r>
      <w:r>
        <w:rPr>
          <w:rFonts w:ascii="宋体" w:hAnsi="宋体" w:cs="宋体"/>
          <w:color w:val="000000" w:themeColor="text1"/>
          <w:spacing w:val="-8"/>
          <w:sz w:val="24"/>
          <w:szCs w:val="24"/>
          <w:highlight w:val="none"/>
          <w:lang w:eastAsia="zh-CN"/>
          <w14:textFill>
            <w14:solidFill>
              <w14:schemeClr w14:val="tx1"/>
            </w14:solidFill>
          </w14:textFill>
        </w:rPr>
        <w:t xml:space="preserve"> 10.2.1 </w:t>
      </w:r>
      <w:r>
        <w:rPr>
          <w:rFonts w:hint="eastAsia" w:ascii="宋体" w:hAnsi="宋体" w:cs="宋体"/>
          <w:color w:val="000000" w:themeColor="text1"/>
          <w:spacing w:val="-8"/>
          <w:sz w:val="24"/>
          <w:szCs w:val="24"/>
          <w:highlight w:val="none"/>
          <w:lang w:eastAsia="zh-CN"/>
          <w14:textFill>
            <w14:solidFill>
              <w14:schemeClr w14:val="tx1"/>
            </w14:solidFill>
          </w14:textFill>
        </w:rPr>
        <w:t>目规定的顺序整理、编排后，逐页（页</w:t>
      </w:r>
      <w:r>
        <w:rPr>
          <w:rFonts w:hint="eastAsia" w:ascii="宋体" w:hAnsi="宋体" w:cs="宋体"/>
          <w:color w:val="000000" w:themeColor="text1"/>
          <w:spacing w:val="-1"/>
          <w:sz w:val="24"/>
          <w:szCs w:val="24"/>
          <w:highlight w:val="none"/>
          <w:lang w:eastAsia="zh-CN"/>
          <w14:textFill>
            <w14:solidFill>
              <w14:schemeClr w14:val="tx1"/>
            </w14:solidFill>
          </w14:textFill>
        </w:rPr>
        <w:t>码起始从封面开始）连续标记页码。</w:t>
      </w:r>
    </w:p>
    <w:p w14:paraId="3584CDDA">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42D9F0FF">
      <w:pPr>
        <w:spacing w:before="78" w:line="219" w:lineRule="auto"/>
        <w:ind w:left="496"/>
        <w:outlineLvl w:val="3"/>
        <w:rPr>
          <w:rFonts w:hint="eastAsia" w:ascii="宋体" w:hAnsi="宋体" w:cs="宋体"/>
          <w:b/>
          <w:bCs/>
          <w:color w:val="000000" w:themeColor="text1"/>
          <w:sz w:val="24"/>
          <w:szCs w:val="24"/>
          <w:highlight w:val="none"/>
          <w:lang w:eastAsia="zh-CN"/>
          <w14:textFill>
            <w14:solidFill>
              <w14:schemeClr w14:val="tx1"/>
            </w14:solidFill>
          </w14:textFill>
        </w:rPr>
      </w:pPr>
      <w:bookmarkStart w:id="49" w:name="_Toc29370"/>
      <w:bookmarkStart w:id="50" w:name="_Toc10602"/>
      <w:r>
        <w:rPr>
          <w:rFonts w:ascii="宋体" w:hAnsi="宋体" w:cs="宋体"/>
          <w:b/>
          <w:bCs/>
          <w:color w:val="000000" w:themeColor="text1"/>
          <w:spacing w:val="-2"/>
          <w:sz w:val="24"/>
          <w:szCs w:val="24"/>
          <w:highlight w:val="none"/>
          <w:lang w:eastAsia="zh-CN"/>
          <w14:textFill>
            <w14:solidFill>
              <w14:schemeClr w14:val="tx1"/>
            </w14:solidFill>
          </w14:textFill>
        </w:rPr>
        <w:t xml:space="preserve">10.3  </w:t>
      </w:r>
      <w:r>
        <w:rPr>
          <w:rFonts w:hint="eastAsia" w:ascii="宋体" w:hAnsi="宋体" w:cs="宋体"/>
          <w:b/>
          <w:bCs/>
          <w:color w:val="000000" w:themeColor="text1"/>
          <w:spacing w:val="-2"/>
          <w:sz w:val="24"/>
          <w:szCs w:val="24"/>
          <w:highlight w:val="none"/>
          <w:lang w:eastAsia="zh-CN"/>
          <w14:textFill>
            <w14:solidFill>
              <w14:schemeClr w14:val="tx1"/>
            </w14:solidFill>
          </w14:textFill>
        </w:rPr>
        <w:t>经济标书的编制要求</w:t>
      </w:r>
      <w:bookmarkEnd w:id="49"/>
      <w:bookmarkEnd w:id="50"/>
    </w:p>
    <w:p w14:paraId="3DFF4772">
      <w:pPr>
        <w:spacing w:before="154" w:line="219"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10.3.1  </w:t>
      </w:r>
      <w:r>
        <w:rPr>
          <w:rFonts w:hint="eastAsia" w:ascii="宋体" w:hAnsi="宋体" w:cs="宋体"/>
          <w:color w:val="000000" w:themeColor="text1"/>
          <w:spacing w:val="-1"/>
          <w:sz w:val="24"/>
          <w:szCs w:val="24"/>
          <w:highlight w:val="none"/>
          <w:lang w:eastAsia="zh-CN"/>
          <w14:textFill>
            <w14:solidFill>
              <w14:schemeClr w14:val="tx1"/>
            </w14:solidFill>
          </w14:textFill>
        </w:rPr>
        <w:t>经济标书包括以下内容：</w:t>
      </w:r>
    </w:p>
    <w:p w14:paraId="0564ADF8">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0272B680">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05CFF0D8">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（3）《投标总价》(即表B.3.1)；</w:t>
      </w:r>
    </w:p>
    <w:p w14:paraId="5016A33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说明：《投标总价》的格式按照《建设工程工程量清单计价标准》（GB50500—2024）执行，并应满足以下要求：</w:t>
      </w:r>
    </w:p>
    <w:p w14:paraId="0F815EDA">
      <w:pPr>
        <w:spacing w:before="150" w:line="309" w:lineRule="auto"/>
        <w:ind w:left="8" w:firstLine="48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a</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．《投标总价扉页》</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即表</w:t>
      </w:r>
      <w:r>
        <w:rPr>
          <w:rFonts w:ascii="宋体" w:hAnsi="宋体" w:cs="宋体"/>
          <w:color w:val="000000" w:themeColor="text1"/>
          <w:spacing w:val="-2"/>
          <w:sz w:val="24"/>
          <w:szCs w:val="24"/>
          <w:highlight w:val="none"/>
          <w:lang w:eastAsia="zh-CN"/>
          <w14:textFill>
            <w14:solidFill>
              <w14:schemeClr w14:val="tx1"/>
            </w14:solidFill>
          </w14:textFill>
        </w:rPr>
        <w:t>C.3.1)</w:t>
      </w:r>
      <w:r>
        <w:rPr>
          <w:rFonts w:hint="eastAsia" w:ascii="宋体" w:hAnsi="宋体" w:cs="宋体"/>
          <w:color w:val="000000" w:themeColor="text1"/>
          <w:spacing w:val="-2"/>
          <w:sz w:val="24"/>
          <w:szCs w:val="24"/>
          <w:highlight w:val="none"/>
          <w:lang w:eastAsia="zh-CN"/>
          <w14:textFill>
            <w14:solidFill>
              <w14:schemeClr w14:val="tx1"/>
            </w14:solidFill>
          </w14:textFill>
        </w:rPr>
        <w:t>后应附编制人的造价工程师注册证书彩色扫描件（须扫描至变更注册栏，</w:t>
      </w:r>
      <w:r>
        <w:rPr>
          <w:rFonts w:hint="eastAsia" w:ascii="宋体" w:hAnsi="宋体" w:cs="宋体"/>
          <w:b/>
          <w:bCs/>
          <w:color w:val="000000" w:themeColor="text1"/>
          <w:spacing w:val="-2"/>
          <w:sz w:val="24"/>
          <w:szCs w:val="24"/>
          <w:highlight w:val="none"/>
          <w:lang w:eastAsia="zh-CN"/>
          <w14:textFill>
            <w14:solidFill>
              <w14:schemeClr w14:val="tx1"/>
            </w14:solidFill>
          </w14:textFill>
        </w:rPr>
        <w:t>一级造价师或二级造价师均可提供电子证书</w:t>
      </w:r>
      <w:r>
        <w:rPr>
          <w:rFonts w:hint="eastAsia" w:ascii="宋体" w:hAnsi="宋体" w:cs="宋体"/>
          <w:color w:val="000000" w:themeColor="text1"/>
          <w:spacing w:val="-2"/>
          <w:sz w:val="24"/>
          <w:szCs w:val="24"/>
          <w:highlight w:val="none"/>
          <w:lang w:eastAsia="zh-CN"/>
          <w14:textFill>
            <w14:solidFill>
              <w14:schemeClr w14:val="tx1"/>
            </w14:solidFill>
          </w14:textFill>
        </w:rPr>
        <w:t>）；投标人委托造价咨询单位编制《投标总价》的，在该扉页“投标人</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”栏目加盖造价</w:t>
      </w:r>
      <w:r>
        <w:rPr>
          <w:rFonts w:hint="eastAsia" w:ascii="宋体" w:hAnsi="宋体" w:cs="宋体"/>
          <w:color w:val="000000" w:themeColor="text1"/>
          <w:spacing w:val="-7"/>
          <w:sz w:val="24"/>
          <w:szCs w:val="24"/>
          <w:highlight w:val="none"/>
          <w:lang w:eastAsia="zh-CN"/>
          <w14:textFill>
            <w14:solidFill>
              <w14:schemeClr w14:val="tx1"/>
            </w14:solidFill>
          </w14:textFill>
        </w:rPr>
        <w:t>咨询人公章，</w:t>
      </w:r>
      <w:r>
        <w:rPr>
          <w:rFonts w:hint="eastAsia" w:ascii="宋体" w:hAnsi="宋体" w:cs="宋体"/>
          <w:color w:val="000000" w:themeColor="text1"/>
          <w:spacing w:val="-1"/>
          <w:sz w:val="24"/>
          <w:szCs w:val="24"/>
          <w:highlight w:val="none"/>
          <w:lang w:eastAsia="zh-CN"/>
          <w14:textFill>
            <w14:solidFill>
              <w14:schemeClr w14:val="tx1"/>
            </w14:solidFill>
          </w14:textFill>
        </w:rPr>
        <w:t>并在该扉页后附造价咨询人的营业执照副本彩色扫描件。</w:t>
      </w:r>
    </w:p>
    <w:p w14:paraId="71207A67">
      <w:pPr>
        <w:spacing w:before="119" w:line="314" w:lineRule="auto"/>
        <w:ind w:left="10" w:right="61" w:firstLine="474"/>
        <w:rPr>
          <w:rFonts w:hint="eastAsia" w:ascii="宋体" w:hAnsi="宋体" w:cs="宋体"/>
          <w:b/>
          <w:bCs/>
          <w:color w:val="000000" w:themeColor="text1"/>
          <w:spacing w:val="2"/>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2"/>
          <w:sz w:val="24"/>
          <w:szCs w:val="24"/>
          <w:highlight w:val="none"/>
          <w:lang w:eastAsia="zh-CN"/>
          <w14:textFill>
            <w14:solidFill>
              <w14:schemeClr w14:val="tx1"/>
            </w14:solidFill>
          </w14:textFill>
        </w:rPr>
        <w:t>《投标报价填报说明》</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即表</w:t>
      </w:r>
      <w:r>
        <w:rPr>
          <w:rFonts w:ascii="宋体" w:hAnsi="宋体" w:cs="宋体"/>
          <w:color w:val="000000" w:themeColor="text1"/>
          <w:spacing w:val="2"/>
          <w:sz w:val="24"/>
          <w:szCs w:val="24"/>
          <w:highlight w:val="none"/>
          <w:lang w:eastAsia="zh-CN"/>
          <w14:textFill>
            <w14:solidFill>
              <w14:schemeClr w14:val="tx1"/>
            </w14:solidFill>
          </w14:textFill>
        </w:rPr>
        <w:t>D.2.1)</w:t>
      </w:r>
      <w:r>
        <w:rPr>
          <w:rFonts w:hint="eastAsia" w:ascii="宋体" w:hAnsi="宋体" w:cs="宋体"/>
          <w:color w:val="000000" w:themeColor="text1"/>
          <w:spacing w:val="2"/>
          <w:sz w:val="24"/>
          <w:szCs w:val="24"/>
          <w:highlight w:val="none"/>
          <w:lang w:eastAsia="zh-CN"/>
          <w14:textFill>
            <w14:solidFill>
              <w14:schemeClr w14:val="tx1"/>
            </w14:solidFill>
          </w14:textFill>
        </w:rPr>
        <w:t>中的填写内容除按照《建设工程工程量清单计价标准》</w:t>
      </w:r>
      <w:r>
        <w:rPr>
          <w:rFonts w:ascii="宋体" w:hAnsi="宋体" w:cs="宋体"/>
          <w:color w:val="000000" w:themeColor="text1"/>
          <w:spacing w:val="2"/>
          <w:sz w:val="24"/>
          <w:szCs w:val="24"/>
          <w:highlight w:val="none"/>
          <w:lang w:eastAsia="zh-CN"/>
          <w14:textFill>
            <w14:solidFill>
              <w14:schemeClr w14:val="tx1"/>
            </w14:solidFill>
          </w14:textFill>
        </w:rPr>
        <w:t>(GB/T50500</w:t>
      </w:r>
      <w:r>
        <w:rPr>
          <w:rFonts w:hint="eastAsia" w:ascii="宋体" w:hAnsi="宋体" w:cs="宋体"/>
          <w:color w:val="000000" w:themeColor="text1"/>
          <w:spacing w:val="2"/>
          <w:sz w:val="24"/>
          <w:szCs w:val="24"/>
          <w:highlight w:val="none"/>
          <w:lang w:eastAsia="zh-CN"/>
          <w14:textFill>
            <w14:solidFill>
              <w14:schemeClr w14:val="tx1"/>
            </w14:solidFill>
          </w14:textFill>
        </w:rPr>
        <w:t>一</w:t>
      </w:r>
      <w:r>
        <w:rPr>
          <w:rFonts w:ascii="宋体" w:hAnsi="宋体" w:cs="宋体"/>
          <w:color w:val="000000" w:themeColor="text1"/>
          <w:spacing w:val="2"/>
          <w:sz w:val="24"/>
          <w:szCs w:val="24"/>
          <w:highlight w:val="none"/>
          <w:lang w:eastAsia="zh-CN"/>
          <w14:textFill>
            <w14:solidFill>
              <w14:schemeClr w14:val="tx1"/>
            </w14:solidFill>
          </w14:textFill>
        </w:rPr>
        <w:t>2024)</w:t>
      </w:r>
      <w:r>
        <w:rPr>
          <w:rFonts w:hint="eastAsia" w:ascii="宋体" w:hAnsi="宋体" w:cs="宋体"/>
          <w:color w:val="000000" w:themeColor="text1"/>
          <w:spacing w:val="2"/>
          <w:sz w:val="24"/>
          <w:szCs w:val="24"/>
          <w:highlight w:val="none"/>
          <w:lang w:eastAsia="zh-CN"/>
          <w14:textFill>
            <w14:solidFill>
              <w14:schemeClr w14:val="tx1"/>
            </w14:solidFill>
          </w14:textFill>
        </w:rPr>
        <w:t>附录</w:t>
      </w:r>
      <w:r>
        <w:rPr>
          <w:rFonts w:ascii="宋体" w:hAnsi="宋体" w:cs="宋体"/>
          <w:color w:val="000000" w:themeColor="text1"/>
          <w:spacing w:val="2"/>
          <w:sz w:val="24"/>
          <w:szCs w:val="24"/>
          <w:highlight w:val="none"/>
          <w:lang w:eastAsia="zh-CN"/>
          <w14:textFill>
            <w14:solidFill>
              <w14:schemeClr w14:val="tx1"/>
            </w14:solidFill>
          </w14:textFill>
        </w:rPr>
        <w:t>D</w:t>
      </w:r>
      <w:r>
        <w:rPr>
          <w:rFonts w:hint="eastAsia" w:ascii="宋体" w:hAnsi="宋体" w:cs="宋体"/>
          <w:color w:val="000000" w:themeColor="text1"/>
          <w:spacing w:val="2"/>
          <w:sz w:val="24"/>
          <w:szCs w:val="24"/>
          <w:highlight w:val="none"/>
          <w:lang w:eastAsia="zh-CN"/>
          <w14:textFill>
            <w14:solidFill>
              <w14:schemeClr w14:val="tx1"/>
            </w14:solidFill>
          </w14:textFill>
        </w:rPr>
        <w:t>工程计价说明</w:t>
      </w:r>
      <w:r>
        <w:rPr>
          <w:rFonts w:ascii="宋体" w:hAnsi="宋体" w:cs="宋体"/>
          <w:color w:val="000000" w:themeColor="text1"/>
          <w:spacing w:val="2"/>
          <w:sz w:val="24"/>
          <w:szCs w:val="24"/>
          <w:highlight w:val="none"/>
          <w:lang w:eastAsia="zh-CN"/>
          <w14:textFill>
            <w14:solidFill>
              <w14:schemeClr w14:val="tx1"/>
            </w14:solidFill>
          </w14:textFill>
        </w:rPr>
        <w:t>D.2.1</w:t>
      </w:r>
      <w:r>
        <w:rPr>
          <w:rFonts w:hint="eastAsia" w:ascii="宋体" w:hAnsi="宋体" w:cs="宋体"/>
          <w:color w:val="000000" w:themeColor="text1"/>
          <w:spacing w:val="2"/>
          <w:sz w:val="24"/>
          <w:szCs w:val="24"/>
          <w:highlight w:val="none"/>
          <w:lang w:eastAsia="zh-CN"/>
          <w14:textFill>
            <w14:solidFill>
              <w14:schemeClr w14:val="tx1"/>
            </w14:solidFill>
          </w14:textFill>
        </w:rPr>
        <w:t>款执行外，尚应就造价软件的名称、版本、加密锁编号作出专项说明。</w:t>
      </w:r>
      <w:r>
        <w:rPr>
          <w:rFonts w:ascii="宋体" w:hAnsi="宋体" w:cs="宋体"/>
          <w:color w:val="000000" w:themeColor="text1"/>
          <w:spacing w:val="2"/>
          <w:sz w:val="24"/>
          <w:szCs w:val="24"/>
          <w:highlight w:val="none"/>
          <w:lang w:eastAsia="zh-CN"/>
          <w14:textFill>
            <w14:solidFill>
              <w14:schemeClr w14:val="tx1"/>
            </w14:solidFill>
          </w14:textFill>
        </w:rPr>
        <w:tab/>
      </w:r>
    </w:p>
    <w:p w14:paraId="0604BDE1">
      <w:pPr>
        <w:spacing w:before="119" w:line="314" w:lineRule="auto"/>
        <w:ind w:left="10" w:right="61" w:firstLine="47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投标人认为有必要补充的其他资料</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例如关于投标报价低于招标项目的成本警示价的书面说明和佐证材料</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7EF508F9">
      <w:pPr>
        <w:spacing w:before="99" w:line="280" w:lineRule="auto"/>
        <w:ind w:left="10" w:right="63" w:firstLine="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10.3.2  </w:t>
      </w:r>
      <w:r>
        <w:rPr>
          <w:rFonts w:hint="eastAsia" w:ascii="宋体" w:hAnsi="宋体" w:cs="宋体"/>
          <w:color w:val="000000" w:themeColor="text1"/>
          <w:spacing w:val="-3"/>
          <w:sz w:val="24"/>
          <w:szCs w:val="24"/>
          <w:highlight w:val="none"/>
          <w:lang w:eastAsia="zh-CN"/>
          <w14:textFill>
            <w14:solidFill>
              <w14:schemeClr w14:val="tx1"/>
            </w14:solidFill>
          </w14:textFill>
        </w:rPr>
        <w:t>本节第</w:t>
      </w:r>
      <w:r>
        <w:rPr>
          <w:rFonts w:ascii="宋体" w:hAnsi="宋体" w:cs="宋体"/>
          <w:color w:val="000000" w:themeColor="text1"/>
          <w:spacing w:val="-38"/>
          <w:sz w:val="24"/>
          <w:szCs w:val="24"/>
          <w:highlight w:val="none"/>
          <w:lang w:eastAsia="zh-CN"/>
          <w14:textFill>
            <w14:solidFill>
              <w14:schemeClr w14:val="tx1"/>
            </w14:solidFill>
          </w14:textFill>
        </w:rPr>
        <w:t xml:space="preserve"> </w:t>
      </w:r>
      <w:r>
        <w:rPr>
          <w:rFonts w:ascii="宋体" w:hAnsi="宋体" w:cs="宋体"/>
          <w:b/>
          <w:bCs/>
          <w:color w:val="000000" w:themeColor="text1"/>
          <w:spacing w:val="-3"/>
          <w:sz w:val="24"/>
          <w:szCs w:val="24"/>
          <w:highlight w:val="none"/>
          <w:lang w:eastAsia="zh-CN"/>
          <w14:textFill>
            <w14:solidFill>
              <w14:schemeClr w14:val="tx1"/>
            </w14:solidFill>
          </w14:textFill>
        </w:rPr>
        <w:t>10.3.1</w:t>
      </w:r>
      <w:r>
        <w:rPr>
          <w:rFonts w:hint="eastAsia" w:ascii="宋体" w:hAnsi="宋体" w:cs="宋体"/>
          <w:color w:val="000000" w:themeColor="text1"/>
          <w:spacing w:val="-3"/>
          <w:sz w:val="24"/>
          <w:szCs w:val="24"/>
          <w:highlight w:val="none"/>
          <w:lang w:eastAsia="zh-CN"/>
          <w14:textFill>
            <w14:solidFill>
              <w14:schemeClr w14:val="tx1"/>
            </w14:solidFill>
          </w14:textFill>
        </w:rPr>
        <w:t>目中所列出的经济标书组成内容中第（</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）至第（</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）项，所</w:t>
      </w:r>
      <w:r>
        <w:rPr>
          <w:rFonts w:hint="eastAsia" w:ascii="宋体" w:hAnsi="宋体" w:cs="宋体"/>
          <w:color w:val="000000" w:themeColor="text1"/>
          <w:spacing w:val="-2"/>
          <w:sz w:val="24"/>
          <w:szCs w:val="24"/>
          <w:highlight w:val="none"/>
          <w:lang w:eastAsia="zh-CN"/>
          <w14:textFill>
            <w14:solidFill>
              <w14:schemeClr w14:val="tx1"/>
            </w14:solidFill>
          </w14:textFill>
        </w:rPr>
        <w:t>有投标人均应提供。</w:t>
      </w:r>
    </w:p>
    <w:p w14:paraId="1966270E">
      <w:pPr>
        <w:spacing w:before="155" w:line="279" w:lineRule="auto"/>
        <w:ind w:left="8" w:right="61"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0"/>
          <w:sz w:val="24"/>
          <w:szCs w:val="24"/>
          <w:highlight w:val="none"/>
          <w:lang w:eastAsia="zh-CN"/>
          <w14:textFill>
            <w14:solidFill>
              <w14:schemeClr w14:val="tx1"/>
            </w14:solidFill>
          </w14:textFill>
        </w:rPr>
        <w:t>10.3.3</w:t>
      </w:r>
      <w:r>
        <w:rPr>
          <w:rFonts w:ascii="宋体" w:hAnsi="宋体" w:cs="宋体"/>
          <w:b/>
          <w:bCs/>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经济标书的组成内容按本节第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color w:val="000000" w:themeColor="text1"/>
          <w:spacing w:val="-10"/>
          <w:sz w:val="24"/>
          <w:szCs w:val="24"/>
          <w:highlight w:val="none"/>
          <w:lang w:eastAsia="zh-CN"/>
          <w14:textFill>
            <w14:solidFill>
              <w14:schemeClr w14:val="tx1"/>
            </w14:solidFill>
          </w14:textFill>
        </w:rPr>
        <w:t>10</w:t>
      </w:r>
      <w:r>
        <w:rPr>
          <w:rFonts w:ascii="宋体" w:hAnsi="宋体" w:cs="宋体"/>
          <w:color w:val="000000" w:themeColor="text1"/>
          <w:spacing w:val="-11"/>
          <w:sz w:val="24"/>
          <w:szCs w:val="24"/>
          <w:highlight w:val="none"/>
          <w:lang w:eastAsia="zh-CN"/>
          <w14:textFill>
            <w14:solidFill>
              <w14:schemeClr w14:val="tx1"/>
            </w14:solidFill>
          </w14:textFill>
        </w:rPr>
        <w:t xml:space="preserve">.3.1 </w:t>
      </w:r>
      <w:r>
        <w:rPr>
          <w:rFonts w:hint="eastAsia" w:ascii="宋体" w:hAnsi="宋体" w:cs="宋体"/>
          <w:color w:val="000000" w:themeColor="text1"/>
          <w:spacing w:val="-11"/>
          <w:sz w:val="24"/>
          <w:szCs w:val="24"/>
          <w:highlight w:val="none"/>
          <w:lang w:eastAsia="zh-CN"/>
          <w14:textFill>
            <w14:solidFill>
              <w14:schemeClr w14:val="tx1"/>
            </w14:solidFill>
          </w14:textFill>
        </w:rPr>
        <w:t>目规定的顺序整理、编排后，逐页（页</w:t>
      </w:r>
      <w:r>
        <w:rPr>
          <w:rFonts w:hint="eastAsia" w:ascii="宋体" w:hAnsi="宋体" w:cs="宋体"/>
          <w:color w:val="000000" w:themeColor="text1"/>
          <w:spacing w:val="-1"/>
          <w:sz w:val="24"/>
          <w:szCs w:val="24"/>
          <w:highlight w:val="none"/>
          <w:lang w:eastAsia="zh-CN"/>
          <w14:textFill>
            <w14:solidFill>
              <w14:schemeClr w14:val="tx1"/>
            </w14:solidFill>
          </w14:textFill>
        </w:rPr>
        <w:t>码起始从封面开始）连续标记页码。</w:t>
      </w:r>
    </w:p>
    <w:p w14:paraId="7EF4FB74">
      <w:pPr>
        <w:spacing w:before="82" w:line="213" w:lineRule="auto"/>
        <w:ind w:left="496"/>
        <w:outlineLvl w:val="3"/>
        <w:rPr>
          <w:rFonts w:hint="eastAsia" w:ascii="宋体" w:hAnsi="宋体" w:cs="宋体"/>
          <w:b/>
          <w:bCs/>
          <w:color w:val="000000" w:themeColor="text1"/>
          <w:sz w:val="25"/>
          <w:szCs w:val="25"/>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10.4  </w:t>
      </w:r>
      <w:r>
        <w:rPr>
          <w:rFonts w:hint="eastAsia" w:ascii="宋体" w:hAnsi="宋体" w:cs="宋体"/>
          <w:b/>
          <w:bCs/>
          <w:color w:val="000000" w:themeColor="text1"/>
          <w:spacing w:val="-3"/>
          <w:sz w:val="24"/>
          <w:szCs w:val="24"/>
          <w:highlight w:val="none"/>
          <w:lang w:eastAsia="zh-CN"/>
          <w14:textFill>
            <w14:solidFill>
              <w14:schemeClr w14:val="tx1"/>
            </w14:solidFill>
          </w14:textFill>
        </w:rPr>
        <w:t>施工组织设计的编制要求</w:t>
      </w:r>
    </w:p>
    <w:p w14:paraId="175F9A43">
      <w:pPr>
        <w:spacing w:before="151" w:line="219"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10.4.1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施工组织设计的编制依据包括且不限于：</w:t>
      </w:r>
    </w:p>
    <w:p w14:paraId="49ADBF6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（1）招标文件及其答疑（或修改）公告；</w:t>
      </w:r>
    </w:p>
    <w:p w14:paraId="29949BB3">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（2）施工图及相关资料；</w:t>
      </w:r>
    </w:p>
    <w:p w14:paraId="4525EE3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（3）施工现场情况、工程特点；</w:t>
      </w:r>
    </w:p>
    <w:p w14:paraId="5B311CD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（4）相关法律、法规、规定；</w:t>
      </w:r>
    </w:p>
    <w:p w14:paraId="062CEC15">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4699209">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（6）企业内部标准、工法。</w:t>
      </w:r>
    </w:p>
    <w:p w14:paraId="611423C8">
      <w:pPr>
        <w:spacing w:before="153" w:line="220" w:lineRule="auto"/>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10.4.2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施工组织设计包括但不限于以下内容：</w:t>
      </w:r>
    </w:p>
    <w:p w14:paraId="5CAD988E">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（1）封面（格式一）；</w:t>
      </w:r>
    </w:p>
    <w:p w14:paraId="0AC264D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 目录；</w:t>
      </w:r>
    </w:p>
    <w:p w14:paraId="5EA2689C">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（3）总体概述（包括施工程序总体设想及施工段划分等内容）；</w:t>
      </w:r>
    </w:p>
    <w:p w14:paraId="17941BD7">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（4）施工总进度计划及保证措施（包括进度管理目标；以横道图或标明关键线路的网络进度计划；保障进度计划需要的人、材、机需求计划及保证措施；违约责任承诺等内容）；</w:t>
      </w:r>
    </w:p>
    <w:p w14:paraId="27FCC18D">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（5）质量保证措施（包括质量管理目标；相应保证措施；违约责任承诺等内容）；</w:t>
      </w:r>
    </w:p>
    <w:p w14:paraId="269A0BC6">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（6）施工技术措施（包括关键施工技术、工艺及工程项目实施的重点、难点分析和解决方案；新技术应用与承诺等内容）；</w:t>
      </w:r>
    </w:p>
    <w:p w14:paraId="7EC284B1">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（7）绿色施工、安全防护、文明施工措施计划(应对建设单位组织的勘察设计等单位在施工招标文件中列出的危大工程清单(详见格式十三)进行投标文件回应，如有)；</w:t>
      </w:r>
    </w:p>
    <w:p w14:paraId="07696B5F">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（8）施工现场总平面布置（</w:t>
      </w:r>
      <w:bookmarkStart w:id="51" w:name="OLE_LINK8"/>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投标人应递交一份施工现场总平面布置图，绘出现场临时设施布置图表并附文字说明，说明临时设施、加工车间、现场办公、设备及仓储、供电、供水、卫生、生活、道路、消防等设施的情况和布置</w:t>
      </w:r>
      <w:bookmarkEnd w:id="51"/>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7248D2BB">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（9）项目管理机构。</w:t>
      </w:r>
    </w:p>
    <w:p w14:paraId="6EC94B1D">
      <w:pPr>
        <w:spacing w:before="78" w:line="334" w:lineRule="auto"/>
        <w:ind w:left="12" w:right="2" w:firstLine="490"/>
        <w:jc w:val="both"/>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（10）投标人认为有必要补充的其他内容（例如对总包管理的认识以及对专业分包工程的管理、协调、配合、服务方案）。</w:t>
      </w:r>
    </w:p>
    <w:p w14:paraId="3B53890D">
      <w:pPr>
        <w:keepNext w:val="0"/>
        <w:keepLines w:val="0"/>
        <w:pageBreakBefore w:val="0"/>
        <w:widowControl/>
        <w:kinsoku w:val="0"/>
        <w:wordWrap/>
        <w:overflowPunct/>
        <w:topLinePunct w:val="0"/>
        <w:autoSpaceDE w:val="0"/>
        <w:autoSpaceDN w:val="0"/>
        <w:bidi w:val="0"/>
        <w:adjustRightInd w:val="0"/>
        <w:snapToGrid w:val="0"/>
        <w:spacing w:before="152" w:line="360" w:lineRule="auto"/>
        <w:ind w:right="196" w:firstLine="474"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10.4.3  </w:t>
      </w:r>
      <w:r>
        <w:rPr>
          <w:rFonts w:hint="eastAsia" w:ascii="宋体" w:hAnsi="宋体" w:cs="宋体"/>
          <w:color w:val="000000" w:themeColor="text1"/>
          <w:spacing w:val="-2"/>
          <w:sz w:val="24"/>
          <w:szCs w:val="24"/>
          <w:highlight w:val="none"/>
          <w:lang w:eastAsia="zh-CN"/>
          <w14:textFill>
            <w14:solidFill>
              <w14:schemeClr w14:val="tx1"/>
            </w14:solidFill>
          </w14:textFill>
        </w:rPr>
        <w:t>本节第</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10.4.2</w:t>
      </w:r>
      <w:r>
        <w:rPr>
          <w:rFonts w:hint="eastAsia" w:ascii="宋体" w:hAnsi="宋体" w:cs="宋体"/>
          <w:color w:val="000000" w:themeColor="text1"/>
          <w:spacing w:val="-2"/>
          <w:sz w:val="24"/>
          <w:szCs w:val="24"/>
          <w:highlight w:val="none"/>
          <w:lang w:eastAsia="zh-CN"/>
          <w14:textFill>
            <w14:solidFill>
              <w14:schemeClr w14:val="tx1"/>
            </w14:solidFill>
          </w14:textFill>
        </w:rPr>
        <w:t>目中所列出</w:t>
      </w:r>
      <w:r>
        <w:rPr>
          <w:rFonts w:hint="eastAsia" w:ascii="宋体" w:hAnsi="宋体" w:cs="宋体"/>
          <w:color w:val="000000" w:themeColor="text1"/>
          <w:spacing w:val="-3"/>
          <w:sz w:val="24"/>
          <w:szCs w:val="24"/>
          <w:highlight w:val="none"/>
          <w:lang w:eastAsia="zh-CN"/>
          <w14:textFill>
            <w14:solidFill>
              <w14:schemeClr w14:val="tx1"/>
            </w14:solidFill>
          </w14:textFill>
        </w:rPr>
        <w:t>的施工组织设计组成内容中第（</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）至第（</w:t>
      </w:r>
      <w:r>
        <w:rPr>
          <w:rFonts w:hint="eastAsia" w:ascii="宋体" w:hAnsi="宋体" w:cs="宋体"/>
          <w:color w:val="000000" w:themeColor="text1"/>
          <w:spacing w:val="-3"/>
          <w:sz w:val="24"/>
          <w:szCs w:val="24"/>
          <w:highlight w:val="none"/>
          <w:lang w:val="en-US" w:eastAsia="zh-CN"/>
          <w14:textFill>
            <w14:solidFill>
              <w14:schemeClr w14:val="tx1"/>
            </w14:solidFill>
          </w14:textFill>
        </w:rPr>
        <w:t>9</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项</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所有投标人均应提供。</w:t>
      </w:r>
    </w:p>
    <w:p w14:paraId="0EBD98C2">
      <w:pPr>
        <w:keepNext w:val="0"/>
        <w:keepLines w:val="0"/>
        <w:pageBreakBefore w:val="0"/>
        <w:widowControl/>
        <w:kinsoku w:val="0"/>
        <w:wordWrap/>
        <w:overflowPunct/>
        <w:topLinePunct w:val="0"/>
        <w:autoSpaceDE w:val="0"/>
        <w:autoSpaceDN w:val="0"/>
        <w:bidi w:val="0"/>
        <w:adjustRightInd w:val="0"/>
        <w:snapToGrid w:val="0"/>
        <w:spacing w:before="157" w:line="360" w:lineRule="auto"/>
        <w:ind w:right="211" w:firstLine="462" w:firstLineChars="200"/>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 xml:space="preserve">10.4.4 </w:t>
      </w:r>
      <w:r>
        <w:rPr>
          <w:rFonts w:hint="eastAsia" w:ascii="宋体" w:hAnsi="宋体" w:cs="宋体"/>
          <w:color w:val="000000" w:themeColor="text1"/>
          <w:spacing w:val="-5"/>
          <w:sz w:val="24"/>
          <w:szCs w:val="24"/>
          <w:highlight w:val="none"/>
          <w:lang w:eastAsia="zh-CN"/>
          <w14:textFill>
            <w14:solidFill>
              <w14:schemeClr w14:val="tx1"/>
            </w14:solidFill>
          </w14:textFill>
        </w:rPr>
        <w:t>施工组织设计的组成内容按本节第</w:t>
      </w:r>
      <w:r>
        <w:rPr>
          <w:rFonts w:ascii="宋体" w:hAnsi="宋体" w:cs="宋体"/>
          <w:color w:val="000000" w:themeColor="text1"/>
          <w:spacing w:val="-18"/>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 xml:space="preserve">10.4.2 </w:t>
      </w:r>
      <w:r>
        <w:rPr>
          <w:rFonts w:hint="eastAsia" w:ascii="宋体" w:hAnsi="宋体" w:cs="宋体"/>
          <w:color w:val="000000" w:themeColor="text1"/>
          <w:spacing w:val="-5"/>
          <w:sz w:val="24"/>
          <w:szCs w:val="24"/>
          <w:highlight w:val="none"/>
          <w:lang w:eastAsia="zh-CN"/>
          <w14:textFill>
            <w14:solidFill>
              <w14:schemeClr w14:val="tx1"/>
            </w14:solidFill>
          </w14:textFill>
        </w:rPr>
        <w:t>目规定的顺序整理、编排后，逐</w:t>
      </w:r>
      <w:r>
        <w:rPr>
          <w:rFonts w:hint="eastAsia" w:ascii="宋体" w:hAnsi="宋体" w:cs="宋体"/>
          <w:color w:val="000000" w:themeColor="text1"/>
          <w:spacing w:val="-1"/>
          <w:sz w:val="24"/>
          <w:szCs w:val="24"/>
          <w:highlight w:val="none"/>
          <w:lang w:eastAsia="zh-CN"/>
          <w14:textFill>
            <w14:solidFill>
              <w14:schemeClr w14:val="tx1"/>
            </w14:solidFill>
          </w14:textFill>
        </w:rPr>
        <w:t>页（页码起始从封面开始）连续标记页码。</w:t>
      </w:r>
    </w:p>
    <w:p w14:paraId="1A9A0692">
      <w:pPr>
        <w:keepNext w:val="0"/>
        <w:keepLines w:val="0"/>
        <w:pageBreakBefore w:val="0"/>
        <w:widowControl/>
        <w:kinsoku w:val="0"/>
        <w:wordWrap/>
        <w:overflowPunct/>
        <w:topLinePunct w:val="0"/>
        <w:autoSpaceDE w:val="0"/>
        <w:autoSpaceDN w:val="0"/>
        <w:bidi w:val="0"/>
        <w:adjustRightInd w:val="0"/>
        <w:snapToGrid w:val="0"/>
        <w:spacing w:line="360" w:lineRule="auto"/>
        <w:ind w:firstLine="472"/>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10.4.5</w:t>
      </w:r>
      <w:bookmarkStart w:id="52" w:name="OLE_LINK9"/>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施工组织设计的正文不得超过</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u w:val="single"/>
          <w:lang w:val="en-US" w:eastAsia="zh-CN"/>
          <w14:textFill>
            <w14:solidFill>
              <w14:schemeClr w14:val="tx1"/>
            </w14:solidFill>
          </w14:textFill>
        </w:rPr>
        <w:t>20</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0 </w:t>
      </w:r>
      <w:r>
        <w:rPr>
          <w:rFonts w:hint="eastAsia" w:ascii="宋体" w:hAnsi="宋体" w:cs="宋体"/>
          <w:color w:val="000000" w:themeColor="text1"/>
          <w:spacing w:val="-1"/>
          <w:sz w:val="24"/>
          <w:szCs w:val="24"/>
          <w:highlight w:val="none"/>
          <w:lang w:eastAsia="zh-CN"/>
          <w14:textFill>
            <w14:solidFill>
              <w14:schemeClr w14:val="tx1"/>
            </w14:solidFill>
          </w14:textFill>
        </w:rPr>
        <w:t>页。</w:t>
      </w:r>
      <w:bookmarkEnd w:id="52"/>
      <w:bookmarkStart w:id="53" w:name="bookmark121"/>
      <w:bookmarkEnd w:id="53"/>
    </w:p>
    <w:p w14:paraId="21FADC71">
      <w:pPr>
        <w:keepNext w:val="0"/>
        <w:keepLines w:val="0"/>
        <w:pageBreakBefore w:val="0"/>
        <w:widowControl w:val="0"/>
        <w:kinsoku/>
        <w:wordWrap w:val="0"/>
        <w:overflowPunct/>
        <w:topLinePunct w:val="0"/>
        <w:autoSpaceDE/>
        <w:autoSpaceDN/>
        <w:bidi w:val="0"/>
        <w:adjustRightInd/>
        <w:snapToGrid w:val="0"/>
        <w:spacing w:line="360" w:lineRule="auto"/>
        <w:ind w:firstLine="482" w:firstLineChars="200"/>
        <w:textAlignment w:val="baseline"/>
        <w:rPr>
          <w:rFonts w:hint="eastAsia" w:ascii="宋体" w:hAnsi="宋体" w:cs="宋体"/>
          <w:b/>
          <w:bCs/>
          <w:color w:val="000000" w:themeColor="text1"/>
          <w:sz w:val="24"/>
          <w:szCs w:val="24"/>
          <w:highlight w:val="none"/>
          <w:lang w:eastAsia="zh-CN"/>
          <w14:textFill>
            <w14:solidFill>
              <w14:schemeClr w14:val="tx1"/>
            </w14:solidFill>
          </w14:textFill>
        </w:rPr>
      </w:pPr>
      <w:bookmarkStart w:id="54" w:name="_Toc20579"/>
      <w:r>
        <w:rPr>
          <w:rFonts w:ascii="宋体" w:hAnsi="宋体" w:cs="宋体"/>
          <w:b/>
          <w:bCs/>
          <w:color w:val="000000" w:themeColor="text1"/>
          <w:sz w:val="24"/>
          <w:szCs w:val="24"/>
          <w:highlight w:val="none"/>
          <w:lang w:eastAsia="zh-CN"/>
          <w14:textFill>
            <w14:solidFill>
              <w14:schemeClr w14:val="tx1"/>
            </w14:solidFill>
          </w14:textFill>
        </w:rPr>
        <w:t>10.5</w:t>
      </w:r>
      <w:r>
        <w:rPr>
          <w:rFonts w:hint="eastAsia" w:ascii="宋体" w:hAnsi="宋体" w:cs="宋体"/>
          <w:b/>
          <w:bCs/>
          <w:color w:val="000000" w:themeColor="text1"/>
          <w:sz w:val="24"/>
          <w:szCs w:val="24"/>
          <w:highlight w:val="none"/>
          <w:lang w:eastAsia="zh-CN"/>
          <w14:textFill>
            <w14:solidFill>
              <w14:schemeClr w14:val="tx1"/>
            </w14:solidFill>
          </w14:textFill>
        </w:rPr>
        <w:t>定标文件的编制要求：</w:t>
      </w:r>
    </w:p>
    <w:p w14:paraId="2FE7A6E1">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10.5.1 </w:t>
      </w:r>
      <w:r>
        <w:rPr>
          <w:rFonts w:hint="eastAsia" w:ascii="宋体" w:hAnsi="宋体" w:cs="宋体"/>
          <w:color w:val="000000" w:themeColor="text1"/>
          <w:sz w:val="24"/>
          <w:szCs w:val="24"/>
          <w:highlight w:val="none"/>
          <w:lang w:eastAsia="zh-CN"/>
          <w14:textFill>
            <w14:solidFill>
              <w14:schemeClr w14:val="tx1"/>
            </w14:solidFill>
          </w14:textFill>
        </w:rPr>
        <w:t>定标文件包括以下内容：</w:t>
      </w:r>
    </w:p>
    <w:bookmarkEnd w:id="54"/>
    <w:p w14:paraId="64F9D8AF">
      <w:pPr>
        <w:keepNext w:val="0"/>
        <w:keepLines w:val="0"/>
        <w:pageBreakBefore w:val="0"/>
        <w:widowControl w:val="0"/>
        <w:kinsoku/>
        <w:wordWrap w:val="0"/>
        <w:overflowPunct/>
        <w:topLinePunct w:val="0"/>
        <w:autoSpaceDE/>
        <w:autoSpaceDN/>
        <w:bidi w:val="0"/>
        <w:adjustRightInd/>
        <w:snapToGrid w:val="0"/>
        <w:spacing w:line="360" w:lineRule="auto"/>
        <w:ind w:left="479" w:leftChars="228"/>
        <w:textAlignment w:val="baseline"/>
        <w:rPr>
          <w:rFonts w:hint="eastAsia" w:ascii="宋体" w:hAnsi="宋体" w:cs="宋体"/>
          <w:color w:val="000000" w:themeColor="text1"/>
          <w:sz w:val="24"/>
          <w:szCs w:val="24"/>
          <w:highlight w:val="none"/>
          <w:lang w:eastAsia="zh-CN"/>
          <w14:textFill>
            <w14:solidFill>
              <w14:schemeClr w14:val="tx1"/>
            </w14:solidFill>
          </w14:textFill>
        </w:rPr>
      </w:pPr>
      <w:bookmarkStart w:id="55" w:name="_Toc21936"/>
      <w:bookmarkStart w:id="56" w:name="_Toc10599"/>
      <w:r>
        <w:rPr>
          <w:rFonts w:ascii="宋体" w:hAnsi="宋体" w:cs="宋体"/>
          <w:color w:val="000000" w:themeColor="text1"/>
          <w:sz w:val="24"/>
          <w:szCs w:val="24"/>
          <w:highlight w:val="none"/>
          <w:lang w:eastAsia="zh-CN"/>
          <w14:textFill>
            <w14:solidFill>
              <w14:schemeClr w14:val="tx1"/>
            </w14:solidFill>
          </w14:textFill>
        </w:rPr>
        <w:t xml:space="preserve">(1) </w:t>
      </w:r>
      <w:r>
        <w:rPr>
          <w:rFonts w:hint="eastAsia" w:ascii="宋体" w:hAnsi="宋体" w:cs="宋体"/>
          <w:color w:val="000000" w:themeColor="text1"/>
          <w:sz w:val="24"/>
          <w:szCs w:val="24"/>
          <w:highlight w:val="none"/>
          <w:lang w:eastAsia="zh-CN"/>
          <w14:textFill>
            <w14:solidFill>
              <w14:schemeClr w14:val="tx1"/>
            </w14:solidFill>
          </w14:textFill>
        </w:rPr>
        <w:t>封面（格式一）</w:t>
      </w:r>
      <w:r>
        <w:rPr>
          <w:rFonts w:ascii="宋体" w:hAnsi="宋体" w:cs="宋体"/>
          <w:color w:val="000000" w:themeColor="text1"/>
          <w:sz w:val="24"/>
          <w:szCs w:val="24"/>
          <w:highlight w:val="none"/>
          <w:lang w:eastAsia="zh-CN"/>
          <w14:textFill>
            <w14:solidFill>
              <w14:schemeClr w14:val="tx1"/>
            </w14:solidFill>
          </w14:textFill>
        </w:rPr>
        <w:br w:type="textWrapping"/>
      </w:r>
      <w:r>
        <w:rPr>
          <w:rFonts w:ascii="宋体" w:hAnsi="宋体" w:cs="宋体"/>
          <w:color w:val="000000" w:themeColor="text1"/>
          <w:sz w:val="24"/>
          <w:szCs w:val="24"/>
          <w:highlight w:val="none"/>
          <w:lang w:eastAsia="zh-CN"/>
          <w14:textFill>
            <w14:solidFill>
              <w14:schemeClr w14:val="tx1"/>
            </w14:solidFill>
          </w14:textFill>
        </w:rPr>
        <w:t xml:space="preserve">(2) </w:t>
      </w:r>
      <w:r>
        <w:rPr>
          <w:rFonts w:hint="eastAsia" w:ascii="宋体" w:hAnsi="宋体" w:cs="宋体"/>
          <w:color w:val="000000" w:themeColor="text1"/>
          <w:sz w:val="24"/>
          <w:szCs w:val="24"/>
          <w:highlight w:val="none"/>
          <w:lang w:eastAsia="zh-CN"/>
          <w14:textFill>
            <w14:solidFill>
              <w14:schemeClr w14:val="tx1"/>
            </w14:solidFill>
          </w14:textFill>
        </w:rPr>
        <w:t>目录</w:t>
      </w:r>
    </w:p>
    <w:p w14:paraId="5FFA8E55">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(3) </w:t>
      </w:r>
      <w:r>
        <w:rPr>
          <w:rFonts w:hint="eastAsia" w:ascii="宋体" w:hAnsi="宋体" w:cs="宋体"/>
          <w:color w:val="000000" w:themeColor="text1"/>
          <w:sz w:val="24"/>
          <w:szCs w:val="24"/>
          <w:highlight w:val="none"/>
          <w:lang w:eastAsia="zh-CN"/>
          <w14:textFill>
            <w14:solidFill>
              <w14:schemeClr w14:val="tx1"/>
            </w14:solidFill>
          </w14:textFill>
        </w:rPr>
        <w:t>定标因素评审资料（格式十</w:t>
      </w:r>
      <w:r>
        <w:rPr>
          <w:rFonts w:hint="eastAsia" w:ascii="宋体" w:hAnsi="宋体" w:cs="宋体"/>
          <w:color w:val="000000" w:themeColor="text1"/>
          <w:sz w:val="24"/>
          <w:szCs w:val="24"/>
          <w:highlight w:val="none"/>
          <w:lang w:val="en-US" w:eastAsia="zh-CN"/>
          <w14:textFill>
            <w14:solidFill>
              <w14:schemeClr w14:val="tx1"/>
            </w14:solidFill>
          </w14:textFill>
        </w:rPr>
        <w:t>六</w:t>
      </w:r>
      <w:r>
        <w:rPr>
          <w:rFonts w:hint="eastAsia" w:ascii="宋体" w:hAnsi="宋体" w:cs="宋体"/>
          <w:color w:val="000000" w:themeColor="text1"/>
          <w:sz w:val="24"/>
          <w:szCs w:val="24"/>
          <w:highlight w:val="none"/>
          <w:lang w:eastAsia="zh-CN"/>
          <w14:textFill>
            <w14:solidFill>
              <w14:schemeClr w14:val="tx1"/>
            </w14:solidFill>
          </w14:textFill>
        </w:rPr>
        <w:t>）</w:t>
      </w:r>
    </w:p>
    <w:p w14:paraId="20A639C5">
      <w:pPr>
        <w:keepNext w:val="0"/>
        <w:keepLines w:val="0"/>
        <w:pageBreakBefore w:val="0"/>
        <w:overflowPunct/>
        <w:topLinePunct w:val="0"/>
        <w:bidi w:val="0"/>
        <w:snapToGrid w:val="0"/>
        <w:spacing w:before="78" w:line="360" w:lineRule="auto"/>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10.5.2 </w:t>
      </w:r>
      <w:r>
        <w:rPr>
          <w:rFonts w:hint="eastAsia" w:ascii="宋体" w:hAnsi="宋体" w:cs="宋体"/>
          <w:color w:val="000000" w:themeColor="text1"/>
          <w:sz w:val="24"/>
          <w:szCs w:val="24"/>
          <w:highlight w:val="none"/>
          <w:lang w:eastAsia="zh-CN"/>
          <w14:textFill>
            <w14:solidFill>
              <w14:schemeClr w14:val="tx1"/>
            </w14:solidFill>
          </w14:textFill>
        </w:rPr>
        <w:t>本节第</w:t>
      </w:r>
      <w:r>
        <w:rPr>
          <w:rFonts w:ascii="宋体" w:hAnsi="宋体" w:cs="宋体"/>
          <w:color w:val="000000" w:themeColor="text1"/>
          <w:sz w:val="24"/>
          <w:szCs w:val="24"/>
          <w:highlight w:val="none"/>
          <w:lang w:eastAsia="zh-CN"/>
          <w14:textFill>
            <w14:solidFill>
              <w14:schemeClr w14:val="tx1"/>
            </w14:solidFill>
          </w14:textFill>
        </w:rPr>
        <w:t>10.5.1</w:t>
      </w:r>
      <w:r>
        <w:rPr>
          <w:rFonts w:hint="eastAsia" w:ascii="宋体" w:hAnsi="宋体" w:cs="宋体"/>
          <w:color w:val="000000" w:themeColor="text1"/>
          <w:sz w:val="24"/>
          <w:szCs w:val="24"/>
          <w:highlight w:val="none"/>
          <w:lang w:eastAsia="zh-CN"/>
          <w14:textFill>
            <w14:solidFill>
              <w14:schemeClr w14:val="tx1"/>
            </w14:solidFill>
          </w14:textFill>
        </w:rPr>
        <w:t>目中所列出的组成内容中第（</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）项，所有投标人均应提供。</w:t>
      </w:r>
    </w:p>
    <w:p w14:paraId="4AD64DF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u w:val="double"/>
          <w14:textFill>
            <w14:solidFill>
              <w14:schemeClr w14:val="tx1"/>
            </w14:solidFill>
          </w14:textFill>
        </w:rPr>
        <w:t>注:定标文件只适用于定标阶段提交给定标委员会查阅，评标委员会评标时不采用定标文件评审。</w:t>
      </w:r>
    </w:p>
    <w:p w14:paraId="2A334E23">
      <w:pPr>
        <w:keepNext w:val="0"/>
        <w:keepLines w:val="0"/>
        <w:pageBreakBefore w:val="0"/>
        <w:overflowPunct/>
        <w:topLinePunct w:val="0"/>
        <w:bidi w:val="0"/>
        <w:snapToGrid w:val="0"/>
        <w:spacing w:before="78" w:line="360" w:lineRule="auto"/>
        <w:ind w:left="496" w:firstLine="225" w:firstLineChars="100"/>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11. 电子投标</w:t>
      </w:r>
      <w:bookmarkEnd w:id="55"/>
      <w:bookmarkEnd w:id="56"/>
    </w:p>
    <w:p w14:paraId="0D4966D7">
      <w:pPr>
        <w:keepNext w:val="0"/>
        <w:keepLines w:val="0"/>
        <w:pageBreakBefore w:val="0"/>
        <w:overflowPunct/>
        <w:topLinePunct w:val="0"/>
        <w:bidi w:val="0"/>
        <w:snapToGrid w:val="0"/>
        <w:spacing w:before="112" w:line="360" w:lineRule="auto"/>
        <w:ind w:left="10" w:firstLine="485"/>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3"/>
          <w:sz w:val="24"/>
          <w:szCs w:val="24"/>
          <w:highlight w:val="none"/>
          <w:lang w:eastAsia="zh-CN"/>
          <w14:textFill>
            <w14:solidFill>
              <w14:schemeClr w14:val="tx1"/>
            </w14:solidFill>
          </w14:textFill>
        </w:rPr>
        <w:t>在建设工程交易系统上传加盖了电子印章的投标文件、录入相关信息及标书</w:t>
      </w:r>
      <w:r>
        <w:rPr>
          <w:rFonts w:hint="eastAsia" w:ascii="宋体" w:hAnsi="宋体" w:cs="宋体"/>
          <w:color w:val="000000" w:themeColor="text1"/>
          <w:spacing w:val="2"/>
          <w:sz w:val="24"/>
          <w:szCs w:val="24"/>
          <w:highlight w:val="none"/>
          <w:lang w:eastAsia="zh-CN"/>
          <w14:textFill>
            <w14:solidFill>
              <w14:schemeClr w14:val="tx1"/>
            </w14:solidFill>
          </w14:textFill>
        </w:rPr>
        <w:t>页码信息</w:t>
      </w:r>
      <w:r>
        <w:rPr>
          <w:rFonts w:hint="eastAsia" w:ascii="宋体" w:hAnsi="宋体" w:cs="宋体"/>
          <w:color w:val="000000" w:themeColor="text1"/>
          <w:spacing w:val="-2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页码起始从封面开始）并提交投标标书。提交标书为已加密投标文件。</w:t>
      </w:r>
      <w:r>
        <w:rPr>
          <w:rFonts w:hint="eastAsia" w:ascii="宋体" w:hAnsi="宋体" w:cs="宋体"/>
          <w:color w:val="000000" w:themeColor="text1"/>
          <w:spacing w:val="-2"/>
          <w:sz w:val="24"/>
          <w:szCs w:val="24"/>
          <w:highlight w:val="none"/>
          <w:lang w:eastAsia="zh-CN"/>
          <w14:textFill>
            <w14:solidFill>
              <w14:schemeClr w14:val="tx1"/>
            </w14:solidFill>
          </w14:textFill>
        </w:rPr>
        <w:t>具体操作参照《韶关市公共资源建设工程交易系统</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投标人操</w:t>
      </w:r>
      <w:r>
        <w:rPr>
          <w:rFonts w:hint="eastAsia" w:ascii="宋体" w:hAnsi="宋体" w:cs="宋体"/>
          <w:color w:val="000000" w:themeColor="text1"/>
          <w:spacing w:val="-3"/>
          <w:sz w:val="24"/>
          <w:szCs w:val="24"/>
          <w:highlight w:val="none"/>
          <w:lang w:eastAsia="zh-CN"/>
          <w14:textFill>
            <w14:solidFill>
              <w14:schemeClr w14:val="tx1"/>
            </w14:solidFill>
          </w14:textFill>
        </w:rPr>
        <w:t>作指南（电子评标）》。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本项目评标采用全流程电子化进行招标投标（投标人应根据</w:t>
      </w:r>
      <w:r>
        <w:rPr>
          <w:rFonts w:hint="eastAsia" w:ascii="宋体" w:hAnsi="宋体" w:cs="宋体"/>
          <w:color w:val="000000" w:themeColor="text1"/>
          <w:spacing w:val="-2"/>
          <w:sz w:val="24"/>
          <w:szCs w:val="24"/>
          <w:highlight w:val="none"/>
          <w:lang w:eastAsia="zh-CN"/>
          <w14:textFill>
            <w14:solidFill>
              <w14:schemeClr w14:val="tx1"/>
            </w14:solidFill>
          </w14:textFill>
        </w:rPr>
        <w:t>韶关市公共资源建设工程</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交易系统进行编辑投标相关内容、按招标文件电子投标要求</w:t>
      </w:r>
      <w:r>
        <w:rPr>
          <w:rFonts w:hint="eastAsia" w:ascii="宋体" w:hAnsi="宋体" w:cs="宋体"/>
          <w:color w:val="000000" w:themeColor="text1"/>
          <w:spacing w:val="-2"/>
          <w:sz w:val="24"/>
          <w:szCs w:val="24"/>
          <w:highlight w:val="none"/>
          <w:lang w:eastAsia="zh-CN"/>
          <w14:textFill>
            <w14:solidFill>
              <w14:schemeClr w14:val="tx1"/>
            </w14:solidFill>
          </w14:textFill>
        </w:rPr>
        <w:t>上传已加盖电子印章投标</w:t>
      </w:r>
      <w:r>
        <w:rPr>
          <w:rFonts w:hint="eastAsia" w:ascii="宋体" w:hAnsi="宋体" w:cs="宋体"/>
          <w:color w:val="000000" w:themeColor="text1"/>
          <w:spacing w:val="-1"/>
          <w:sz w:val="24"/>
          <w:szCs w:val="24"/>
          <w:highlight w:val="none"/>
          <w:lang w:eastAsia="zh-CN"/>
          <w14:textFill>
            <w14:solidFill>
              <w14:schemeClr w14:val="tx1"/>
            </w14:solidFill>
          </w14:textFill>
        </w:rPr>
        <w:t>文件，否则将自行承担不利后果）。投标文件完成上传后，投标人应</w:t>
      </w:r>
      <w:r>
        <w:rPr>
          <w:rFonts w:hint="eastAsia" w:ascii="宋体" w:hAnsi="宋体" w:cs="宋体"/>
          <w:color w:val="000000" w:themeColor="text1"/>
          <w:spacing w:val="-2"/>
          <w:sz w:val="24"/>
          <w:szCs w:val="24"/>
          <w:highlight w:val="none"/>
          <w:lang w:eastAsia="zh-CN"/>
          <w14:textFill>
            <w14:solidFill>
              <w14:schemeClr w14:val="tx1"/>
            </w14:solidFill>
          </w14:textFill>
        </w:rPr>
        <w:t>使用</w:t>
      </w:r>
      <w:r>
        <w:rPr>
          <w:rFonts w:ascii="宋体" w:hAnsi="宋体" w:cs="宋体"/>
          <w:color w:val="000000" w:themeColor="text1"/>
          <w:spacing w:val="-2"/>
          <w:sz w:val="24"/>
          <w:szCs w:val="24"/>
          <w:highlight w:val="none"/>
          <w:lang w:eastAsia="zh-CN"/>
          <w14:textFill>
            <w14:solidFill>
              <w14:schemeClr w14:val="tx1"/>
            </w14:solidFill>
          </w14:textFill>
        </w:rPr>
        <w:t xml:space="preserve"> CA </w:t>
      </w:r>
      <w:r>
        <w:rPr>
          <w:rFonts w:hint="eastAsia" w:ascii="宋体" w:hAnsi="宋体" w:cs="宋体"/>
          <w:color w:val="000000" w:themeColor="text1"/>
          <w:spacing w:val="-2"/>
          <w:sz w:val="24"/>
          <w:szCs w:val="24"/>
          <w:highlight w:val="none"/>
          <w:lang w:eastAsia="zh-CN"/>
          <w14:textFill>
            <w14:solidFill>
              <w14:schemeClr w14:val="tx1"/>
            </w14:solidFill>
          </w14:textFill>
        </w:rPr>
        <w:t>数字证</w:t>
      </w:r>
      <w:r>
        <w:rPr>
          <w:rFonts w:hint="eastAsia" w:ascii="宋体" w:hAnsi="宋体" w:cs="宋体"/>
          <w:color w:val="000000" w:themeColor="text1"/>
          <w:spacing w:val="-1"/>
          <w:sz w:val="24"/>
          <w:szCs w:val="24"/>
          <w:highlight w:val="none"/>
          <w:lang w:eastAsia="zh-CN"/>
          <w14:textFill>
            <w14:solidFill>
              <w14:schemeClr w14:val="tx1"/>
            </w14:solidFill>
          </w14:textFill>
        </w:rPr>
        <w:t>书对投标文件进行文件加密，形成加密的投标文件并提交标书。</w:t>
      </w:r>
    </w:p>
    <w:p w14:paraId="53FAFC94">
      <w:pPr>
        <w:keepNext w:val="0"/>
        <w:keepLines w:val="0"/>
        <w:pageBreakBefore w:val="0"/>
        <w:overflowPunct/>
        <w:topLinePunct w:val="0"/>
        <w:bidi w:val="0"/>
        <w:snapToGrid w:val="0"/>
        <w:spacing w:before="115" w:line="360" w:lineRule="auto"/>
        <w:ind w:left="10" w:right="81" w:firstLine="485"/>
        <w:textAlignment w:val="baseline"/>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11.2</w:t>
      </w:r>
      <w:r>
        <w:rPr>
          <w:rFonts w:ascii="宋体" w:hAnsi="宋体" w:cs="宋体"/>
          <w:b/>
          <w:bCs/>
          <w:color w:val="000000" w:themeColor="text1"/>
          <w:spacing w:val="1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电子投标文件的修改、撤回：在提交投标文件截止时间前，投标人可</w:t>
      </w:r>
      <w:r>
        <w:rPr>
          <w:rFonts w:hint="eastAsia" w:ascii="宋体" w:hAnsi="宋体" w:cs="宋体"/>
          <w:color w:val="000000" w:themeColor="text1"/>
          <w:spacing w:val="-5"/>
          <w:sz w:val="24"/>
          <w:szCs w:val="24"/>
          <w:highlight w:val="none"/>
          <w:lang w:eastAsia="zh-CN"/>
          <w14:textFill>
            <w14:solidFill>
              <w14:schemeClr w14:val="tx1"/>
            </w14:solidFill>
          </w14:textFill>
        </w:rPr>
        <w:t>以修改</w:t>
      </w:r>
      <w:r>
        <w:rPr>
          <w:rFonts w:hint="eastAsia" w:ascii="宋体" w:hAnsi="宋体" w:cs="宋体"/>
          <w:color w:val="000000" w:themeColor="text1"/>
          <w:spacing w:val="-1"/>
          <w:sz w:val="24"/>
          <w:szCs w:val="24"/>
          <w:highlight w:val="none"/>
          <w:lang w:eastAsia="zh-CN"/>
          <w14:textFill>
            <w14:solidFill>
              <w14:schemeClr w14:val="tx1"/>
            </w14:solidFill>
          </w14:textFill>
        </w:rPr>
        <w:t>或撤回未解密的电子投标文件，并于提交投标文件截止时间</w:t>
      </w:r>
      <w:r>
        <w:rPr>
          <w:rFonts w:hint="eastAsia" w:ascii="宋体" w:hAnsi="宋体" w:cs="宋体"/>
          <w:color w:val="000000" w:themeColor="text1"/>
          <w:spacing w:val="-2"/>
          <w:sz w:val="24"/>
          <w:szCs w:val="24"/>
          <w:highlight w:val="none"/>
          <w:lang w:eastAsia="zh-CN"/>
          <w14:textFill>
            <w14:solidFill>
              <w14:schemeClr w14:val="tx1"/>
            </w14:solidFill>
          </w14:textFill>
        </w:rPr>
        <w:t>前将重新上传修改后的电</w:t>
      </w:r>
      <w:r>
        <w:rPr>
          <w:rFonts w:hint="eastAsia" w:ascii="宋体" w:hAnsi="宋体" w:cs="宋体"/>
          <w:color w:val="000000" w:themeColor="text1"/>
          <w:spacing w:val="-1"/>
          <w:sz w:val="24"/>
          <w:szCs w:val="24"/>
          <w:highlight w:val="none"/>
          <w:lang w:eastAsia="zh-CN"/>
          <w14:textFill>
            <w14:solidFill>
              <w14:schemeClr w14:val="tx1"/>
            </w14:solidFill>
          </w14:textFill>
        </w:rPr>
        <w:t>子投标文件至系统，到达投标文件提交截止时间后投标人不</w:t>
      </w:r>
      <w:r>
        <w:rPr>
          <w:rFonts w:hint="eastAsia" w:ascii="宋体" w:hAnsi="宋体" w:cs="宋体"/>
          <w:color w:val="000000" w:themeColor="text1"/>
          <w:spacing w:val="-2"/>
          <w:sz w:val="24"/>
          <w:szCs w:val="24"/>
          <w:highlight w:val="none"/>
          <w:lang w:eastAsia="zh-CN"/>
          <w14:textFill>
            <w14:solidFill>
              <w14:schemeClr w14:val="tx1"/>
            </w14:solidFill>
          </w14:textFill>
        </w:rPr>
        <w:t>得撤回、补充、修改和更换投标文件。</w:t>
      </w:r>
    </w:p>
    <w:p w14:paraId="5EB895A0">
      <w:pPr>
        <w:keepNext w:val="0"/>
        <w:keepLines w:val="0"/>
        <w:pageBreakBefore w:val="0"/>
        <w:overflowPunct/>
        <w:topLinePunct w:val="0"/>
        <w:bidi w:val="0"/>
        <w:snapToGrid w:val="0"/>
        <w:spacing w:before="78" w:line="360" w:lineRule="auto"/>
        <w:ind w:left="496"/>
        <w:textAlignment w:val="baseline"/>
        <w:outlineLvl w:val="2"/>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pPr>
      <w:bookmarkStart w:id="57" w:name="_Toc5126"/>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 xml:space="preserve">12. </w:t>
      </w:r>
      <w:bookmarkStart w:id="58" w:name="_Toc29834"/>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电子投标</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8"/>
          <w:sz w:val="24"/>
          <w:szCs w:val="24"/>
          <w:highlight w:val="none"/>
          <w:lang w:eastAsia="zh-CN"/>
          <w14:textFill>
            <w14:solidFill>
              <w14:schemeClr w14:val="tx1"/>
            </w14:solidFill>
          </w14:textFill>
        </w:rPr>
        <w:t>投标解密失败及突发情况的补救方案</w:t>
      </w:r>
      <w:bookmarkEnd w:id="57"/>
      <w:bookmarkEnd w:id="58"/>
      <w:r>
        <w:rPr>
          <w:rFonts w:hint="eastAsia" w:ascii="宋体" w:hAnsi="宋体" w:cs="宋体"/>
          <w:b/>
          <w:bCs/>
          <w:color w:val="000000" w:themeColor="text1"/>
          <w:spacing w:val="-8"/>
          <w:sz w:val="24"/>
          <w:szCs w:val="24"/>
          <w:highlight w:val="none"/>
          <w:lang w:eastAsia="zh-CN"/>
          <w14:textFill>
            <w14:solidFill>
              <w14:schemeClr w14:val="tx1"/>
            </w14:solidFill>
          </w14:textFill>
        </w:rPr>
        <w:t>及其他应急情况管理</w:t>
      </w:r>
    </w:p>
    <w:p w14:paraId="6A510F7D">
      <w:pPr>
        <w:keepNext w:val="0"/>
        <w:keepLines w:val="0"/>
        <w:pageBreakBefore w:val="0"/>
        <w:widowControl/>
        <w:kinsoku w:val="0"/>
        <w:overflowPunct/>
        <w:topLinePunct w:val="0"/>
        <w:autoSpaceDE w:val="0"/>
        <w:autoSpaceDN w:val="0"/>
        <w:bidi w:val="0"/>
        <w:adjustRightInd w:val="0"/>
        <w:snapToGrid w:val="0"/>
        <w:spacing w:before="78" w:line="400" w:lineRule="exact"/>
        <w:ind w:firstLine="478"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12.1 </w:t>
      </w:r>
      <w:r>
        <w:rPr>
          <w:rFonts w:hint="eastAsia" w:ascii="宋体" w:hAnsi="宋体" w:cs="宋体"/>
          <w:color w:val="000000" w:themeColor="text1"/>
          <w:spacing w:val="-1"/>
          <w:sz w:val="24"/>
          <w:szCs w:val="24"/>
          <w:highlight w:val="none"/>
          <w:lang w:eastAsia="zh-CN"/>
          <w14:textFill>
            <w14:solidFill>
              <w14:schemeClr w14:val="tx1"/>
            </w14:solidFill>
          </w14:textFill>
        </w:rPr>
        <w:t>按照交易平台关于全流程电子化项目的相</w:t>
      </w:r>
      <w:r>
        <w:rPr>
          <w:rFonts w:hint="eastAsia" w:ascii="宋体" w:hAnsi="宋体" w:cs="宋体"/>
          <w:color w:val="000000" w:themeColor="text1"/>
          <w:spacing w:val="-2"/>
          <w:sz w:val="24"/>
          <w:szCs w:val="24"/>
          <w:highlight w:val="none"/>
          <w:lang w:eastAsia="zh-CN"/>
          <w14:textFill>
            <w14:solidFill>
              <w14:schemeClr w14:val="tx1"/>
            </w14:solidFill>
          </w14:textFill>
        </w:rPr>
        <w:t>关指南进行操作。详见：全国公共</w:t>
      </w:r>
      <w:r>
        <w:rPr>
          <w:rFonts w:hint="eastAsia" w:ascii="宋体" w:hAnsi="宋体" w:cs="宋体"/>
          <w:color w:val="000000" w:themeColor="text1"/>
          <w:spacing w:val="-1"/>
          <w:sz w:val="24"/>
          <w:szCs w:val="24"/>
          <w:highlight w:val="none"/>
          <w:lang w:eastAsia="zh-CN"/>
          <w14:textFill>
            <w14:solidFill>
              <w14:schemeClr w14:val="tx1"/>
            </w14:solidFill>
          </w14:textFill>
        </w:rPr>
        <w:t>资源交易平台（广东省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·韶关市</w:t>
      </w:r>
      <w:r>
        <w:rPr>
          <w:rFonts w:hint="eastAsia" w:ascii="宋体" w:hAnsi="宋体" w:cs="宋体"/>
          <w:color w:val="000000" w:themeColor="text1"/>
          <w:spacing w:val="-26"/>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https://y</w:t>
      </w:r>
      <w:r>
        <w:rPr>
          <w:rFonts w:ascii="宋体" w:hAnsi="宋体" w:cs="宋体"/>
          <w:color w:val="000000" w:themeColor="text1"/>
          <w:spacing w:val="-2"/>
          <w:sz w:val="24"/>
          <w:szCs w:val="24"/>
          <w:highlight w:val="none"/>
          <w:lang w:eastAsia="zh-CN"/>
          <w14:textFill>
            <w14:solidFill>
              <w14:schemeClr w14:val="tx1"/>
            </w14:solidFill>
          </w14:textFill>
        </w:rPr>
        <w:t>gp.gdzwfw.gov.cn/ggzy-portal/#/44</w:t>
      </w:r>
      <w:r>
        <w:rPr>
          <w:rFonts w:ascii="宋体" w:hAnsi="宋体" w:cs="宋体"/>
          <w:color w:val="000000" w:themeColor="text1"/>
          <w:spacing w:val="-1"/>
          <w:sz w:val="24"/>
          <w:szCs w:val="24"/>
          <w:highlight w:val="none"/>
          <w:lang w:eastAsia="zh-CN"/>
          <w14:textFill>
            <w14:solidFill>
              <w14:schemeClr w14:val="tx1"/>
            </w14:solidFill>
          </w14:textFill>
        </w:rPr>
        <w:t>0200/index</w:t>
      </w:r>
      <w:r>
        <w:rPr>
          <w:rFonts w:hint="eastAsia" w:ascii="宋体" w:hAnsi="宋体" w:cs="宋体"/>
          <w:color w:val="000000" w:themeColor="text1"/>
          <w:spacing w:val="-1"/>
          <w:sz w:val="24"/>
          <w:szCs w:val="24"/>
          <w:highlight w:val="none"/>
          <w:lang w:eastAsia="zh-CN"/>
          <w14:textFill>
            <w14:solidFill>
              <w14:schemeClr w14:val="tx1"/>
            </w14:solidFill>
          </w14:textFill>
        </w:rPr>
        <w:t>）服务指南栏目发布的最新版操作指引。</w:t>
      </w:r>
    </w:p>
    <w:p w14:paraId="42CC0B9F">
      <w:pPr>
        <w:keepNext w:val="0"/>
        <w:keepLines w:val="0"/>
        <w:pageBreakBefore w:val="0"/>
        <w:widowControl/>
        <w:kinsoku w:val="0"/>
        <w:overflowPunct/>
        <w:topLinePunct w:val="0"/>
        <w:autoSpaceDE w:val="0"/>
        <w:autoSpaceDN w:val="0"/>
        <w:bidi w:val="0"/>
        <w:adjustRightInd w:val="0"/>
        <w:snapToGrid w:val="0"/>
        <w:spacing w:before="113"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12.2  </w:t>
      </w:r>
      <w:r>
        <w:rPr>
          <w:rFonts w:hint="eastAsia" w:ascii="宋体" w:hAnsi="宋体" w:cs="宋体"/>
          <w:color w:val="000000" w:themeColor="text1"/>
          <w:spacing w:val="-2"/>
          <w:sz w:val="24"/>
          <w:szCs w:val="24"/>
          <w:highlight w:val="none"/>
          <w:lang w:eastAsia="zh-CN"/>
          <w14:textFill>
            <w14:solidFill>
              <w14:schemeClr w14:val="tx1"/>
            </w14:solidFill>
          </w14:textFill>
        </w:rPr>
        <w:t>补救方案：</w:t>
      </w:r>
    </w:p>
    <w:p w14:paraId="28E6AB1B">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12.2.1  </w:t>
      </w:r>
      <w:r>
        <w:rPr>
          <w:rFonts w:hint="eastAsia" w:ascii="宋体" w:hAnsi="宋体" w:cs="宋体"/>
          <w:color w:val="000000" w:themeColor="text1"/>
          <w:spacing w:val="-1"/>
          <w:sz w:val="24"/>
          <w:szCs w:val="24"/>
          <w:highlight w:val="none"/>
          <w:lang w:eastAsia="zh-CN"/>
          <w14:textFill>
            <w14:solidFill>
              <w14:schemeClr w14:val="tx1"/>
            </w14:solidFill>
          </w14:textFill>
        </w:rPr>
        <w:t>投标文件解密失败的补救方案：</w:t>
      </w:r>
    </w:p>
    <w:p w14:paraId="343EE434">
      <w:pPr>
        <w:keepNext w:val="0"/>
        <w:keepLines w:val="0"/>
        <w:pageBreakBefore w:val="0"/>
        <w:widowControl/>
        <w:kinsoku w:val="0"/>
        <w:overflowPunct/>
        <w:topLinePunct w:val="0"/>
        <w:autoSpaceDE w:val="0"/>
        <w:autoSpaceDN w:val="0"/>
        <w:bidi w:val="0"/>
        <w:adjustRightInd w:val="0"/>
        <w:snapToGrid w:val="0"/>
        <w:spacing w:before="78" w:line="400" w:lineRule="exact"/>
        <w:ind w:firstLine="476" w:firstLineChars="200"/>
        <w:textAlignment w:val="baseline"/>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59" w:name="bookmark122"/>
      <w:bookmarkEnd w:id="59"/>
      <w:r>
        <w:rPr>
          <w:rFonts w:hint="eastAsia" w:ascii="宋体" w:hAnsi="宋体" w:eastAsia="宋体" w:cs="宋体"/>
          <w:color w:val="000000" w:themeColor="text1"/>
          <w:spacing w:val="-1"/>
          <w:sz w:val="24"/>
          <w:szCs w:val="24"/>
          <w:highlight w:val="none"/>
          <w:lang w:eastAsia="zh-CN"/>
          <w14:textFill>
            <w14:solidFill>
              <w14:schemeClr w14:val="tx1"/>
            </w14:solidFill>
          </w14:textFill>
        </w:rPr>
        <w:t>重新提交投标文件继续开标程序。</w:t>
      </w:r>
    </w:p>
    <w:p w14:paraId="6BC57DF9">
      <w:pPr>
        <w:keepNext w:val="0"/>
        <w:keepLines w:val="0"/>
        <w:pageBreakBefore w:val="0"/>
        <w:widowControl/>
        <w:kinsoku w:val="0"/>
        <w:overflowPunct/>
        <w:topLinePunct w:val="0"/>
        <w:autoSpaceDE w:val="0"/>
        <w:autoSpaceDN w:val="0"/>
        <w:bidi w:val="0"/>
        <w:adjustRightInd w:val="0"/>
        <w:snapToGrid w:val="0"/>
        <w:spacing w:before="114"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12.2.2  </w:t>
      </w:r>
      <w:r>
        <w:rPr>
          <w:rFonts w:hint="eastAsia" w:ascii="宋体" w:hAnsi="宋体" w:cs="宋体"/>
          <w:color w:val="000000" w:themeColor="text1"/>
          <w:spacing w:val="-1"/>
          <w:sz w:val="24"/>
          <w:szCs w:val="24"/>
          <w:highlight w:val="none"/>
          <w:lang w:eastAsia="zh-CN"/>
          <w14:textFill>
            <w14:solidFill>
              <w14:schemeClr w14:val="tx1"/>
            </w14:solidFill>
          </w14:textFill>
        </w:rPr>
        <w:t>评标时突发情况的补救方案</w:t>
      </w:r>
    </w:p>
    <w:p w14:paraId="127EA68E">
      <w:pPr>
        <w:keepNext w:val="0"/>
        <w:keepLines w:val="0"/>
        <w:pageBreakBefore w:val="0"/>
        <w:widowControl/>
        <w:kinsoku w:val="0"/>
        <w:overflowPunct/>
        <w:topLinePunct w:val="0"/>
        <w:autoSpaceDE w:val="0"/>
        <w:autoSpaceDN w:val="0"/>
        <w:bidi w:val="0"/>
        <w:adjustRightInd w:val="0"/>
        <w:snapToGrid w:val="0"/>
        <w:spacing w:before="78" w:line="400" w:lineRule="exact"/>
        <w:ind w:firstLine="476" w:firstLineChars="200"/>
        <w:textAlignment w:val="baseline"/>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在评标过程中，因主场或副场网络故障、电子设备或者评标系统故障，以及其他原因导致无法继续进行评标时，在 4 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415F98C">
      <w:pPr>
        <w:keepNext w:val="0"/>
        <w:keepLines w:val="0"/>
        <w:pageBreakBefore w:val="0"/>
        <w:widowControl/>
        <w:kinsoku/>
        <w:wordWrap/>
        <w:overflowPunct/>
        <w:topLinePunct w:val="0"/>
        <w:bidi w:val="0"/>
        <w:adjustRightInd/>
        <w:snapToGrid/>
        <w:spacing w:line="400" w:lineRule="exact"/>
        <w:ind w:left="0" w:leftChars="0" w:right="0" w:rightChars="0" w:firstLine="476" w:firstLineChars="200"/>
        <w:jc w:val="both"/>
        <w:textAlignment w:val="auto"/>
        <w:outlineLvl w:val="9"/>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cs="宋体"/>
          <w:color w:val="000000" w:themeColor="text1"/>
          <w:spacing w:val="-1"/>
          <w:sz w:val="24"/>
          <w:szCs w:val="24"/>
          <w:highlight w:val="none"/>
          <w:lang w:val="en-US" w:eastAsia="zh-CN"/>
          <w14:textFill>
            <w14:solidFill>
              <w14:schemeClr w14:val="tx1"/>
            </w14:solidFill>
          </w14:textFill>
        </w:rPr>
        <w:t>12.3其他</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应急情况管理</w:t>
      </w:r>
    </w:p>
    <w:p w14:paraId="70FB7A7E">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w:t>
      </w:r>
      <w:r>
        <w:rPr>
          <w:rFonts w:hint="eastAsia" w:ascii="宋体" w:hAnsi="宋体" w:eastAsia="宋体" w:cs="宋体"/>
          <w:color w:val="000000" w:themeColor="text1"/>
          <w:kern w:val="0"/>
          <w:sz w:val="24"/>
          <w:highlight w:val="none"/>
          <w14:textFill>
            <w14:solidFill>
              <w14:schemeClr w14:val="tx1"/>
            </w14:solidFill>
          </w14:textFill>
        </w:rPr>
        <w:t>.1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61D8B32F">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（1）因国际互联网中断、停电、网络入侵、不可抗力等非可控因素导致系统不能正常运行；</w:t>
      </w:r>
    </w:p>
    <w:p w14:paraId="176E96C4">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（2）因系统服务器发生故障而无法访问系统或无法使用系统</w:t>
      </w:r>
      <w:r>
        <w:rPr>
          <w:rFonts w:hint="eastAsia" w:ascii="宋体" w:hAnsi="宋体" w:eastAsia="宋体" w:cs="宋体"/>
          <w:color w:val="000000" w:themeColor="text1"/>
          <w:kern w:val="0"/>
          <w:sz w:val="24"/>
          <w:highlight w:val="none"/>
          <w:lang w:eastAsia="zh-CN"/>
          <w14:textFill>
            <w14:solidFill>
              <w14:schemeClr w14:val="tx1"/>
            </w14:solidFill>
          </w14:textFill>
        </w:rPr>
        <w:t>，或</w:t>
      </w:r>
      <w:r>
        <w:rPr>
          <w:rFonts w:hint="eastAsia" w:ascii="宋体" w:hAnsi="宋体" w:eastAsia="宋体" w:cs="宋体"/>
          <w:color w:val="000000" w:themeColor="text1"/>
          <w:kern w:val="0"/>
          <w:sz w:val="24"/>
          <w:highlight w:val="none"/>
          <w14:textFill>
            <w14:solidFill>
              <w14:schemeClr w14:val="tx1"/>
            </w14:solidFill>
          </w14:textFill>
        </w:rPr>
        <w:t>因电子招标投标系统软件或网络数据库出现错误不能进行正常操作；</w:t>
      </w:r>
    </w:p>
    <w:p w14:paraId="12A1A74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）电子招</w:t>
      </w:r>
      <w:r>
        <w:rPr>
          <w:rFonts w:hint="eastAsia" w:ascii="宋体" w:hAnsi="宋体" w:eastAsia="宋体" w:cs="宋体"/>
          <w:color w:val="000000" w:themeColor="text1"/>
          <w:kern w:val="0"/>
          <w:sz w:val="24"/>
          <w:highlight w:val="none"/>
          <w:lang w:eastAsia="zh-CN"/>
          <w14:textFill>
            <w14:solidFill>
              <w14:schemeClr w14:val="tx1"/>
            </w14:solidFill>
          </w14:textFill>
        </w:rPr>
        <w:t>标</w:t>
      </w:r>
      <w:r>
        <w:rPr>
          <w:rFonts w:hint="eastAsia" w:ascii="宋体" w:hAnsi="宋体" w:eastAsia="宋体" w:cs="宋体"/>
          <w:color w:val="000000" w:themeColor="text1"/>
          <w:kern w:val="0"/>
          <w:sz w:val="24"/>
          <w:highlight w:val="none"/>
          <w14:textFill>
            <w14:solidFill>
              <w14:schemeClr w14:val="tx1"/>
            </w14:solidFill>
          </w14:textFill>
        </w:rPr>
        <w:t>投标系统发现有安全漏洞，有潜在的泄密危险；</w:t>
      </w:r>
      <w:r>
        <w:rPr>
          <w:rFonts w:hint="eastAsia" w:ascii="宋体" w:hAnsi="宋体" w:eastAsia="宋体" w:cs="宋体"/>
          <w:color w:val="000000" w:themeColor="text1"/>
          <w:kern w:val="0"/>
          <w:sz w:val="24"/>
          <w:highlight w:val="none"/>
          <w:lang w:eastAsia="zh-CN"/>
          <w14:textFill>
            <w14:solidFill>
              <w14:schemeClr w14:val="tx1"/>
            </w14:solidFill>
          </w14:textFill>
        </w:rPr>
        <w:t>或</w:t>
      </w:r>
      <w:r>
        <w:rPr>
          <w:rFonts w:hint="eastAsia" w:ascii="宋体" w:hAnsi="宋体" w:eastAsia="宋体" w:cs="宋体"/>
          <w:color w:val="000000" w:themeColor="text1"/>
          <w:kern w:val="0"/>
          <w:sz w:val="24"/>
          <w:highlight w:val="none"/>
          <w14:textFill>
            <w14:solidFill>
              <w14:schemeClr w14:val="tx1"/>
            </w14:solidFill>
          </w14:textFill>
        </w:rPr>
        <w:t>计算机病毒造成影响；</w:t>
      </w:r>
    </w:p>
    <w:p w14:paraId="127D436A">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）其他无法保证电子招标投标过程公平、公正和信息安全的意外情况；</w:t>
      </w:r>
    </w:p>
    <w:p w14:paraId="44933A61">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14:textFill>
            <w14:solidFill>
              <w14:schemeClr w14:val="tx1"/>
            </w14:solidFill>
          </w14:textFill>
        </w:rPr>
        <w:t>）相关行政监督部门</w:t>
      </w:r>
      <w:r>
        <w:rPr>
          <w:rFonts w:hint="eastAsia" w:ascii="宋体" w:hAnsi="宋体" w:eastAsia="宋体" w:cs="宋体"/>
          <w:color w:val="000000" w:themeColor="text1"/>
          <w:kern w:val="0"/>
          <w:sz w:val="24"/>
          <w:highlight w:val="none"/>
          <w:lang w:eastAsia="zh-CN"/>
          <w14:textFill>
            <w14:solidFill>
              <w14:schemeClr w14:val="tx1"/>
            </w14:solidFill>
          </w14:textFill>
        </w:rPr>
        <w:t>和</w:t>
      </w:r>
      <w:r>
        <w:rPr>
          <w:rFonts w:hint="eastAsia" w:ascii="宋体" w:hAnsi="宋体" w:eastAsia="宋体" w:cs="宋体"/>
          <w:color w:val="000000" w:themeColor="text1"/>
          <w:kern w:val="0"/>
          <w:sz w:val="24"/>
          <w:highlight w:val="none"/>
          <w14:textFill>
            <w14:solidFill>
              <w14:schemeClr w14:val="tx1"/>
            </w14:solidFill>
          </w14:textFill>
        </w:rPr>
        <w:t>司法、纪检监察等机关依法要求中止或终止电子招标投标活动；</w:t>
      </w:r>
    </w:p>
    <w:p w14:paraId="6CBC8837">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14:textFill>
            <w14:solidFill>
              <w14:schemeClr w14:val="tx1"/>
            </w14:solidFill>
          </w14:textFill>
        </w:rPr>
        <w:t>）法律法规规定的其他情形。</w:t>
      </w:r>
    </w:p>
    <w:p w14:paraId="32EED65B">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对于另行安排时间开标、评标（定标）的项目，有关业绩、奖项等评审资料仍以原截标时间为准，开标时，招标人（招标代理机构）须出具书面说明，提请评委注意有关评标业绩仍以原截标时间为准。</w:t>
      </w:r>
    </w:p>
    <w:p w14:paraId="10FC7659">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w:t>
      </w:r>
      <w:r>
        <w:rPr>
          <w:rFonts w:hint="eastAsia" w:ascii="宋体" w:hAnsi="宋体" w:eastAsia="宋体" w:cs="宋体"/>
          <w:color w:val="000000" w:themeColor="text1"/>
          <w:kern w:val="0"/>
          <w:sz w:val="24"/>
          <w:highlight w:val="none"/>
          <w14:textFill>
            <w14:solidFill>
              <w14:schemeClr w14:val="tx1"/>
            </w14:solidFill>
          </w14:textFill>
        </w:rPr>
        <w:t>.2评审或评标过程中如遇系统故障等突发事件，评标</w:t>
      </w:r>
      <w:r>
        <w:rPr>
          <w:rFonts w:hint="eastAsia" w:ascii="宋体" w:hAnsi="宋体" w:eastAsia="宋体" w:cs="宋体"/>
          <w:color w:val="000000" w:themeColor="text1"/>
          <w:kern w:val="0"/>
          <w:sz w:val="24"/>
          <w:highlight w:val="none"/>
          <w:lang w:eastAsia="zh-CN"/>
          <w14:textFill>
            <w14:solidFill>
              <w14:schemeClr w14:val="tx1"/>
            </w14:solidFill>
          </w14:textFill>
        </w:rPr>
        <w:t>定标</w:t>
      </w:r>
      <w:r>
        <w:rPr>
          <w:rFonts w:hint="eastAsia" w:ascii="宋体" w:hAnsi="宋体" w:eastAsia="宋体" w:cs="宋体"/>
          <w:color w:val="000000" w:themeColor="text1"/>
          <w:kern w:val="0"/>
          <w:sz w:val="24"/>
          <w:highlight w:val="none"/>
          <w14:textFill>
            <w14:solidFill>
              <w14:schemeClr w14:val="tx1"/>
            </w14:solidFill>
          </w14:textFill>
        </w:rPr>
        <w:t>专家应及时与现场工作人员沟通解决。</w:t>
      </w:r>
    </w:p>
    <w:p w14:paraId="4463A54D">
      <w:pPr>
        <w:keepNext w:val="0"/>
        <w:keepLines w:val="0"/>
        <w:pageBreakBefore w:val="0"/>
        <w:widowControl/>
        <w:kinsoku w:val="0"/>
        <w:overflowPunct/>
        <w:topLinePunct w:val="0"/>
        <w:autoSpaceDE w:val="0"/>
        <w:autoSpaceDN w:val="0"/>
        <w:bidi w:val="0"/>
        <w:adjustRightInd w:val="0"/>
        <w:snapToGrid w:val="0"/>
        <w:spacing w:before="69" w:line="400" w:lineRule="exact"/>
        <w:ind w:left="11" w:right="81" w:firstLine="484"/>
        <w:textAlignment w:val="baseline"/>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12.3.3</w:t>
      </w:r>
      <w:r>
        <w:rPr>
          <w:rFonts w:hint="eastAsia" w:ascii="宋体" w:hAnsi="宋体" w:eastAsia="宋体" w:cs="宋体"/>
          <w:color w:val="000000" w:themeColor="text1"/>
          <w:kern w:val="0"/>
          <w:sz w:val="24"/>
          <w:highlight w:val="none"/>
          <w14:textFill>
            <w14:solidFill>
              <w14:schemeClr w14:val="tx1"/>
            </w14:solidFill>
          </w14:textFill>
        </w:rPr>
        <w:t>电子招标投标中止、终止或结束后，招标人（招标代理机构）应将电子招标投标活动的记录下载打印成纸质文档存档。</w:t>
      </w:r>
    </w:p>
    <w:p w14:paraId="4BADA7C5">
      <w:pPr>
        <w:keepNext w:val="0"/>
        <w:keepLines w:val="0"/>
        <w:pageBreakBefore w:val="0"/>
        <w:widowControl/>
        <w:kinsoku w:val="0"/>
        <w:overflowPunct/>
        <w:topLinePunct w:val="0"/>
        <w:autoSpaceDE w:val="0"/>
        <w:autoSpaceDN w:val="0"/>
        <w:bidi w:val="0"/>
        <w:adjustRightInd w:val="0"/>
        <w:snapToGrid w:val="0"/>
        <w:spacing w:before="69" w:line="400" w:lineRule="exact"/>
        <w:ind w:left="11" w:right="81" w:firstLine="484"/>
        <w:textAlignment w:val="baseline"/>
        <w:rPr>
          <w:rFonts w:hint="default" w:ascii="宋体" w:hAnsi="宋体" w:cs="宋体"/>
          <w:color w:val="000000" w:themeColor="text1"/>
          <w:spacing w:val="-1"/>
          <w:sz w:val="24"/>
          <w:szCs w:val="24"/>
          <w:highlight w:val="none"/>
          <w:lang w:val="en-US"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12.2.</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4</w:t>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除发生上述情况外，开标评标均以投标人（联合体投标的，由联合体牵头人）通过交易平台网上递交的电子投标文件为准。</w:t>
      </w:r>
    </w:p>
    <w:p w14:paraId="64599D72">
      <w:pPr>
        <w:keepNext w:val="0"/>
        <w:keepLines w:val="0"/>
        <w:pageBreakBefore w:val="0"/>
        <w:widowControl/>
        <w:kinsoku w:val="0"/>
        <w:overflowPunct/>
        <w:topLinePunct w:val="0"/>
        <w:autoSpaceDE w:val="0"/>
        <w:autoSpaceDN w:val="0"/>
        <w:bidi w:val="0"/>
        <w:adjustRightInd w:val="0"/>
        <w:snapToGrid w:val="0"/>
        <w:spacing w:before="78" w:line="400" w:lineRule="exact"/>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60" w:name="_Toc27195"/>
      <w:bookmarkStart w:id="61" w:name="_Toc3957"/>
      <w:r>
        <w:rPr>
          <w:rFonts w:ascii="宋体" w:hAnsi="宋体" w:cs="宋体"/>
          <w:b/>
          <w:bCs/>
          <w:color w:val="000000" w:themeColor="text1"/>
          <w:spacing w:val="-7"/>
          <w:sz w:val="24"/>
          <w:szCs w:val="24"/>
          <w:highlight w:val="none"/>
          <w:lang w:eastAsia="zh-CN"/>
          <w14:textFill>
            <w14:solidFill>
              <w14:schemeClr w14:val="tx1"/>
            </w14:solidFill>
          </w14:textFill>
        </w:rPr>
        <w:t>13</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．投标文件的提交</w:t>
      </w:r>
      <w:bookmarkEnd w:id="60"/>
      <w:bookmarkEnd w:id="61"/>
    </w:p>
    <w:p w14:paraId="5CFA0032">
      <w:pPr>
        <w:keepNext w:val="0"/>
        <w:keepLines w:val="0"/>
        <w:pageBreakBefore w:val="0"/>
        <w:widowControl/>
        <w:kinsoku w:val="0"/>
        <w:overflowPunct/>
        <w:topLinePunct w:val="0"/>
        <w:autoSpaceDE w:val="0"/>
        <w:autoSpaceDN w:val="0"/>
        <w:bidi w:val="0"/>
        <w:adjustRightInd w:val="0"/>
        <w:snapToGrid w:val="0"/>
        <w:spacing w:before="123" w:line="400" w:lineRule="exact"/>
        <w:ind w:left="13" w:right="81" w:firstLine="482"/>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1"/>
          <w:sz w:val="24"/>
          <w:szCs w:val="24"/>
          <w:highlight w:val="none"/>
          <w:lang w:eastAsia="zh-CN"/>
          <w14:textFill>
            <w14:solidFill>
              <w14:schemeClr w14:val="tx1"/>
            </w14:solidFill>
          </w14:textFill>
        </w:rPr>
        <w:t xml:space="preserve">13.1  </w:t>
      </w:r>
      <w:r>
        <w:rPr>
          <w:rFonts w:hint="eastAsia" w:ascii="宋体" w:hAnsi="宋体" w:cs="宋体"/>
          <w:color w:val="000000" w:themeColor="text1"/>
          <w:spacing w:val="-11"/>
          <w:sz w:val="24"/>
          <w:szCs w:val="24"/>
          <w:highlight w:val="none"/>
          <w:lang w:eastAsia="zh-CN"/>
          <w14:textFill>
            <w14:solidFill>
              <w14:schemeClr w14:val="tx1"/>
            </w14:solidFill>
          </w14:textFill>
        </w:rPr>
        <w:t>在投标文件提交截止时间前，投标人通过全国公共资源交易平台（</w:t>
      </w:r>
      <w:r>
        <w:rPr>
          <w:rFonts w:hint="eastAsia" w:ascii="宋体" w:hAnsi="宋体" w:cs="宋体"/>
          <w:color w:val="000000" w:themeColor="text1"/>
          <w:spacing w:val="-12"/>
          <w:sz w:val="24"/>
          <w:szCs w:val="24"/>
          <w:highlight w:val="none"/>
          <w:lang w:eastAsia="zh-CN"/>
          <w14:textFill>
            <w14:solidFill>
              <w14:schemeClr w14:val="tx1"/>
            </w14:solidFill>
          </w14:textFill>
        </w:rPr>
        <w:t>广东省</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·韶</w:t>
      </w:r>
      <w:r>
        <w:rPr>
          <w:rFonts w:hint="eastAsia" w:ascii="宋体" w:hAnsi="宋体" w:cs="宋体"/>
          <w:color w:val="000000" w:themeColor="text1"/>
          <w:spacing w:val="-1"/>
          <w:sz w:val="24"/>
          <w:szCs w:val="24"/>
          <w:highlight w:val="none"/>
          <w:lang w:eastAsia="zh-CN"/>
          <w14:textFill>
            <w14:solidFill>
              <w14:schemeClr w14:val="tx1"/>
            </w14:solidFill>
          </w14:textFill>
        </w:rPr>
        <w:t>关市）提交已加密投标文件。逾期提交的电子投标文</w:t>
      </w:r>
      <w:r>
        <w:rPr>
          <w:rFonts w:hint="eastAsia" w:ascii="宋体" w:hAnsi="宋体" w:cs="宋体"/>
          <w:color w:val="000000" w:themeColor="text1"/>
          <w:spacing w:val="-2"/>
          <w:sz w:val="24"/>
          <w:szCs w:val="24"/>
          <w:highlight w:val="none"/>
          <w:lang w:eastAsia="zh-CN"/>
          <w14:textFill>
            <w14:solidFill>
              <w14:schemeClr w14:val="tx1"/>
            </w14:solidFill>
          </w14:textFill>
        </w:rPr>
        <w:t>件，全国公共资源交易平台（广</w:t>
      </w:r>
      <w:r>
        <w:rPr>
          <w:rFonts w:hint="eastAsia" w:ascii="宋体" w:hAnsi="宋体" w:cs="宋体"/>
          <w:color w:val="000000" w:themeColor="text1"/>
          <w:spacing w:val="-9"/>
          <w:sz w:val="24"/>
          <w:szCs w:val="24"/>
          <w:highlight w:val="none"/>
          <w:lang w:eastAsia="zh-CN"/>
          <w14:textFill>
            <w14:solidFill>
              <w14:schemeClr w14:val="tx1"/>
            </w14:solidFill>
          </w14:textFill>
        </w:rPr>
        <w:t>东省</w:t>
      </w:r>
      <w:r>
        <w:rPr>
          <w:rFonts w:ascii="宋体" w:hAnsi="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·韶关市）将予以拒收。</w:t>
      </w:r>
    </w:p>
    <w:p w14:paraId="7DE65993">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13.2  </w:t>
      </w:r>
      <w:r>
        <w:rPr>
          <w:rFonts w:hint="eastAsia" w:ascii="宋体" w:hAnsi="宋体" w:cs="宋体"/>
          <w:color w:val="000000" w:themeColor="text1"/>
          <w:spacing w:val="2"/>
          <w:sz w:val="24"/>
          <w:szCs w:val="24"/>
          <w:highlight w:val="none"/>
          <w:lang w:eastAsia="zh-CN"/>
          <w14:textFill>
            <w14:solidFill>
              <w14:schemeClr w14:val="tx1"/>
            </w14:solidFill>
          </w14:textFill>
        </w:rPr>
        <w:t>提交时间和地点：见本章第二节“重要事项时间地点一览表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09074D53">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13.3  </w:t>
      </w:r>
      <w:r>
        <w:rPr>
          <w:rFonts w:hint="eastAsia" w:ascii="宋体" w:hAnsi="宋体" w:cs="宋体"/>
          <w:color w:val="000000" w:themeColor="text1"/>
          <w:spacing w:val="-1"/>
          <w:sz w:val="24"/>
          <w:szCs w:val="24"/>
          <w:highlight w:val="none"/>
          <w:lang w:eastAsia="zh-CN"/>
          <w14:textFill>
            <w14:solidFill>
              <w14:schemeClr w14:val="tx1"/>
            </w14:solidFill>
          </w14:textFill>
        </w:rPr>
        <w:t>递交时间和地点：投标人如有招标</w:t>
      </w:r>
      <w:r>
        <w:rPr>
          <w:rFonts w:hint="eastAsia" w:ascii="宋体" w:hAnsi="宋体" w:cs="宋体"/>
          <w:color w:val="000000" w:themeColor="text1"/>
          <w:spacing w:val="-2"/>
          <w:sz w:val="24"/>
          <w:szCs w:val="24"/>
          <w:highlight w:val="none"/>
          <w:lang w:eastAsia="zh-CN"/>
          <w14:textFill>
            <w14:solidFill>
              <w14:schemeClr w14:val="tx1"/>
            </w14:solidFill>
          </w14:textFill>
        </w:rPr>
        <w:t>文件要求提交的用于评审的证书、证件、证明原件（附一式两份清单</w:t>
      </w:r>
      <w:r>
        <w:rPr>
          <w:rFonts w:hint="eastAsia" w:ascii="宋体" w:hAnsi="宋体" w:cs="宋体"/>
          <w:color w:val="000000" w:themeColor="text1"/>
          <w:spacing w:val="1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由投标人法定代表人或其委托代理人在指定的时间和</w:t>
      </w:r>
      <w:r>
        <w:rPr>
          <w:rFonts w:hint="eastAsia" w:ascii="宋体" w:hAnsi="宋体" w:cs="宋体"/>
          <w:color w:val="000000" w:themeColor="text1"/>
          <w:spacing w:val="-1"/>
          <w:sz w:val="24"/>
          <w:szCs w:val="24"/>
          <w:highlight w:val="none"/>
          <w:lang w:eastAsia="zh-CN"/>
          <w14:textFill>
            <w14:solidFill>
              <w14:schemeClr w14:val="tx1"/>
            </w14:solidFill>
          </w14:textFill>
        </w:rPr>
        <w:t>地点递交（见“重要事项时间地点一览表</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782E126F">
      <w:pPr>
        <w:keepNext w:val="0"/>
        <w:keepLines w:val="0"/>
        <w:pageBreakBefore w:val="0"/>
        <w:widowControl/>
        <w:kinsoku w:val="0"/>
        <w:overflowPunct/>
        <w:topLinePunct w:val="0"/>
        <w:autoSpaceDE w:val="0"/>
        <w:autoSpaceDN w:val="0"/>
        <w:bidi w:val="0"/>
        <w:adjustRightInd w:val="0"/>
        <w:snapToGrid w:val="0"/>
        <w:spacing w:before="112" w:line="400" w:lineRule="exact"/>
        <w:ind w:firstLine="478" w:firstLineChars="200"/>
        <w:jc w:val="both"/>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13.4  </w:t>
      </w:r>
      <w:r>
        <w:rPr>
          <w:rFonts w:hint="eastAsia" w:ascii="宋体" w:hAnsi="宋体" w:cs="宋体"/>
          <w:color w:val="000000" w:themeColor="text1"/>
          <w:spacing w:val="-1"/>
          <w:sz w:val="24"/>
          <w:szCs w:val="24"/>
          <w:highlight w:val="none"/>
          <w:lang w:eastAsia="zh-CN"/>
          <w14:textFill>
            <w14:solidFill>
              <w14:schemeClr w14:val="tx1"/>
            </w14:solidFill>
          </w14:textFill>
        </w:rPr>
        <w:t>代理机构对因不可抗力事件造成的投</w:t>
      </w:r>
      <w:r>
        <w:rPr>
          <w:rFonts w:hint="eastAsia" w:ascii="宋体" w:hAnsi="宋体" w:cs="宋体"/>
          <w:color w:val="000000" w:themeColor="text1"/>
          <w:spacing w:val="-2"/>
          <w:sz w:val="24"/>
          <w:szCs w:val="24"/>
          <w:highlight w:val="none"/>
          <w:lang w:eastAsia="zh-CN"/>
          <w14:textFill>
            <w14:solidFill>
              <w14:schemeClr w14:val="tx1"/>
            </w14:solidFill>
          </w14:textFill>
        </w:rPr>
        <w:t>标文件的损坏、丢失的，不承担责任。</w:t>
      </w:r>
    </w:p>
    <w:p w14:paraId="1A862FC0">
      <w:pPr>
        <w:keepNext w:val="0"/>
        <w:keepLines w:val="0"/>
        <w:pageBreakBefore w:val="0"/>
        <w:widowControl/>
        <w:kinsoku w:val="0"/>
        <w:overflowPunct/>
        <w:topLinePunct w:val="0"/>
        <w:autoSpaceDE w:val="0"/>
        <w:autoSpaceDN w:val="0"/>
        <w:bidi w:val="0"/>
        <w:adjustRightInd w:val="0"/>
        <w:snapToGrid w:val="0"/>
        <w:spacing w:before="116"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13.5</w:t>
      </w:r>
      <w:r>
        <w:rPr>
          <w:rFonts w:ascii="宋体" w:hAnsi="宋体" w:cs="宋体"/>
          <w:b/>
          <w:bCs/>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出现下述情形之一，属于未成功提</w:t>
      </w:r>
      <w:r>
        <w:rPr>
          <w:rFonts w:hint="eastAsia" w:ascii="宋体" w:hAnsi="宋体" w:cs="宋体"/>
          <w:color w:val="000000" w:themeColor="text1"/>
          <w:spacing w:val="-2"/>
          <w:sz w:val="24"/>
          <w:szCs w:val="24"/>
          <w:highlight w:val="none"/>
          <w:lang w:eastAsia="zh-CN"/>
          <w14:textFill>
            <w14:solidFill>
              <w14:schemeClr w14:val="tx1"/>
            </w14:solidFill>
          </w14:textFill>
        </w:rPr>
        <w:t>交投标文件，按无效投标处理：</w:t>
      </w:r>
    </w:p>
    <w:p w14:paraId="28E2A34E">
      <w:pPr>
        <w:keepNext w:val="0"/>
        <w:keepLines w:val="0"/>
        <w:pageBreakBefore w:val="0"/>
        <w:widowControl/>
        <w:kinsoku w:val="0"/>
        <w:overflowPunct/>
        <w:topLinePunct w:val="0"/>
        <w:autoSpaceDE w:val="0"/>
        <w:autoSpaceDN w:val="0"/>
        <w:bidi w:val="0"/>
        <w:adjustRightInd w:val="0"/>
        <w:snapToGrid w:val="0"/>
        <w:spacing w:before="115"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）至提交投标文件截止时，投标文件未完整上传及提交标书；</w:t>
      </w:r>
    </w:p>
    <w:p w14:paraId="199FB6EA">
      <w:pPr>
        <w:keepNext w:val="0"/>
        <w:keepLines w:val="0"/>
        <w:pageBreakBefore w:val="0"/>
        <w:widowControl/>
        <w:kinsoku w:val="0"/>
        <w:overflowPunct/>
        <w:topLinePunct w:val="0"/>
        <w:autoSpaceDE w:val="0"/>
        <w:autoSpaceDN w:val="0"/>
        <w:bidi w:val="0"/>
        <w:adjustRightInd w:val="0"/>
        <w:snapToGrid w:val="0"/>
        <w:spacing w:before="114"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）解密失败且在规定时间内未重新提交投标文件的；</w:t>
      </w:r>
    </w:p>
    <w:p w14:paraId="1F38DEBD">
      <w:pPr>
        <w:keepNext w:val="0"/>
        <w:keepLines w:val="0"/>
        <w:pageBreakBefore w:val="0"/>
        <w:widowControl/>
        <w:kinsoku w:val="0"/>
        <w:overflowPunct/>
        <w:topLinePunct w:val="0"/>
        <w:autoSpaceDE w:val="0"/>
        <w:autoSpaceDN w:val="0"/>
        <w:bidi w:val="0"/>
        <w:adjustRightInd w:val="0"/>
        <w:snapToGrid w:val="0"/>
        <w:spacing w:before="115" w:line="400" w:lineRule="exact"/>
        <w:ind w:left="74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）投标文件损坏或格式不正确的；</w:t>
      </w:r>
    </w:p>
    <w:p w14:paraId="63C5C72F">
      <w:pPr>
        <w:keepNext w:val="0"/>
        <w:keepLines w:val="0"/>
        <w:pageBreakBefore w:val="0"/>
        <w:widowControl/>
        <w:kinsoku w:val="0"/>
        <w:overflowPunct/>
        <w:topLinePunct w:val="0"/>
        <w:autoSpaceDE w:val="0"/>
        <w:autoSpaceDN w:val="0"/>
        <w:bidi w:val="0"/>
        <w:adjustRightInd w:val="0"/>
        <w:snapToGrid w:val="0"/>
        <w:spacing w:before="115"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13.6  </w:t>
      </w:r>
      <w:r>
        <w:rPr>
          <w:rFonts w:hint="eastAsia" w:ascii="宋体" w:hAnsi="宋体" w:cs="宋体"/>
          <w:color w:val="000000" w:themeColor="text1"/>
          <w:spacing w:val="-1"/>
          <w:sz w:val="24"/>
          <w:szCs w:val="24"/>
          <w:highlight w:val="none"/>
          <w:lang w:eastAsia="zh-CN"/>
          <w14:textFill>
            <w14:solidFill>
              <w14:schemeClr w14:val="tx1"/>
            </w14:solidFill>
          </w14:textFill>
        </w:rPr>
        <w:t>联合体投标的，由联合体牵头人按以上要求递交相关资料。</w:t>
      </w:r>
    </w:p>
    <w:p w14:paraId="35773DB3">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13.7  </w:t>
      </w:r>
      <w:r>
        <w:rPr>
          <w:rFonts w:hint="eastAsia" w:ascii="宋体" w:hAnsi="宋体" w:cs="宋体"/>
          <w:color w:val="000000" w:themeColor="text1"/>
          <w:spacing w:val="-2"/>
          <w:sz w:val="24"/>
          <w:szCs w:val="24"/>
          <w:highlight w:val="none"/>
          <w:lang w:eastAsia="zh-CN"/>
          <w14:textFill>
            <w14:solidFill>
              <w14:schemeClr w14:val="tx1"/>
            </w14:solidFill>
          </w14:textFill>
        </w:rPr>
        <w:t>招标人或其授权的招标代理机构核对、接收投标人递交的投标相关资料后，</w:t>
      </w:r>
      <w:r>
        <w:rPr>
          <w:rFonts w:hint="eastAsia" w:ascii="宋体" w:hAnsi="宋体" w:cs="宋体"/>
          <w:color w:val="000000" w:themeColor="text1"/>
          <w:spacing w:val="-1"/>
          <w:sz w:val="24"/>
          <w:szCs w:val="24"/>
          <w:highlight w:val="none"/>
          <w:lang w:eastAsia="zh-CN"/>
          <w14:textFill>
            <w14:solidFill>
              <w14:schemeClr w14:val="tx1"/>
            </w14:solidFill>
          </w14:textFill>
        </w:rPr>
        <w:t>应向投标人出具标明签收</w:t>
      </w:r>
      <w:r>
        <w:rPr>
          <w:rFonts w:hint="eastAsia" w:ascii="宋体" w:hAnsi="宋体" w:cs="宋体"/>
          <w:color w:val="000000" w:themeColor="text1"/>
          <w:spacing w:val="-2"/>
          <w:sz w:val="24"/>
          <w:szCs w:val="24"/>
          <w:highlight w:val="none"/>
          <w:lang w:eastAsia="zh-CN"/>
          <w14:textFill>
            <w14:solidFill>
              <w14:schemeClr w14:val="tx1"/>
            </w14:solidFill>
          </w14:textFill>
        </w:rPr>
        <w:t>人和签收时间的凭证，并妥善保管。</w:t>
      </w:r>
    </w:p>
    <w:p w14:paraId="3A86DDE2">
      <w:pPr>
        <w:keepNext w:val="0"/>
        <w:keepLines w:val="0"/>
        <w:pageBreakBefore w:val="0"/>
        <w:widowControl/>
        <w:kinsoku w:val="0"/>
        <w:overflowPunct/>
        <w:topLinePunct w:val="0"/>
        <w:autoSpaceDE w:val="0"/>
        <w:autoSpaceDN w:val="0"/>
        <w:bidi w:val="0"/>
        <w:adjustRightInd w:val="0"/>
        <w:snapToGrid w:val="0"/>
        <w:spacing w:before="113" w:line="400" w:lineRule="exact"/>
        <w:ind w:left="9" w:right="24" w:firstLine="48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13.8 </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本次招标投标有效期为</w:t>
      </w:r>
      <w:r>
        <w:rPr>
          <w:rFonts w:ascii="宋体" w:hAnsi="宋体" w:cs="宋体"/>
          <w:color w:val="000000" w:themeColor="text1"/>
          <w:spacing w:val="-2"/>
          <w:sz w:val="24"/>
          <w:szCs w:val="24"/>
          <w:highlight w:val="none"/>
          <w:u w:val="single"/>
          <w:lang w:eastAsia="zh-CN"/>
          <w14:textFill>
            <w14:solidFill>
              <w14:schemeClr w14:val="tx1"/>
            </w14:solidFill>
          </w14:textFill>
        </w:rPr>
        <w:t>90</w:t>
      </w:r>
      <w:r>
        <w:rPr>
          <w:rFonts w:hint="eastAsia" w:ascii="宋体" w:hAnsi="宋体" w:cs="宋体"/>
          <w:color w:val="000000" w:themeColor="text1"/>
          <w:spacing w:val="-2"/>
          <w:sz w:val="24"/>
          <w:szCs w:val="24"/>
          <w:highlight w:val="none"/>
          <w:lang w:eastAsia="zh-CN"/>
          <w14:textFill>
            <w14:solidFill>
              <w14:schemeClr w14:val="tx1"/>
            </w14:solidFill>
          </w14:textFill>
        </w:rPr>
        <w:t>个日历天，投标有效期从提交投标文件的截止之日起计算。在此期间，投标人不得撤销或修改其</w:t>
      </w:r>
      <w:r>
        <w:rPr>
          <w:rFonts w:hint="eastAsia" w:ascii="宋体" w:hAnsi="宋体" w:cs="宋体"/>
          <w:color w:val="000000" w:themeColor="text1"/>
          <w:spacing w:val="-7"/>
          <w:sz w:val="24"/>
          <w:szCs w:val="24"/>
          <w:highlight w:val="none"/>
          <w:lang w:eastAsia="zh-CN"/>
          <w14:textFill>
            <w14:solidFill>
              <w14:schemeClr w14:val="tx1"/>
            </w14:solidFill>
          </w14:textFill>
        </w:rPr>
        <w:t>投标文件，否则其投标保证不予退还。</w:t>
      </w:r>
    </w:p>
    <w:p w14:paraId="62FB097B">
      <w:pPr>
        <w:keepNext w:val="0"/>
        <w:keepLines w:val="0"/>
        <w:pageBreakBefore w:val="0"/>
        <w:widowControl/>
        <w:kinsoku w:val="0"/>
        <w:overflowPunct/>
        <w:topLinePunct w:val="0"/>
        <w:autoSpaceDE w:val="0"/>
        <w:autoSpaceDN w:val="0"/>
        <w:bidi w:val="0"/>
        <w:adjustRightInd w:val="0"/>
        <w:snapToGrid w:val="0"/>
        <w:spacing w:before="145" w:line="400" w:lineRule="exact"/>
        <w:ind w:left="496"/>
        <w:textAlignment w:val="baseline"/>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62" w:name="_Toc22047"/>
      <w:bookmarkStart w:id="63" w:name="_Toc8365"/>
      <w:r>
        <w:rPr>
          <w:rFonts w:ascii="宋体" w:hAnsi="宋体" w:cs="宋体"/>
          <w:b/>
          <w:bCs/>
          <w:color w:val="000000" w:themeColor="text1"/>
          <w:spacing w:val="-11"/>
          <w:sz w:val="24"/>
          <w:szCs w:val="24"/>
          <w:highlight w:val="none"/>
          <w:lang w:eastAsia="zh-CN"/>
          <w14:textFill>
            <w14:solidFill>
              <w14:schemeClr w14:val="tx1"/>
            </w14:solidFill>
          </w14:textFill>
        </w:rPr>
        <w:t>14</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1"/>
          <w:sz w:val="24"/>
          <w:szCs w:val="24"/>
          <w:highlight w:val="none"/>
          <w:lang w:eastAsia="zh-CN"/>
          <w14:textFill>
            <w14:solidFill>
              <w14:schemeClr w14:val="tx1"/>
            </w14:solidFill>
          </w14:textFill>
        </w:rPr>
        <w:t>．开标</w:t>
      </w:r>
      <w:bookmarkEnd w:id="62"/>
      <w:bookmarkEnd w:id="63"/>
    </w:p>
    <w:p w14:paraId="53A7A07B">
      <w:pPr>
        <w:keepNext w:val="0"/>
        <w:keepLines w:val="0"/>
        <w:pageBreakBefore w:val="0"/>
        <w:widowControl/>
        <w:kinsoku w:val="0"/>
        <w:overflowPunct/>
        <w:topLinePunct w:val="0"/>
        <w:autoSpaceDE w:val="0"/>
        <w:autoSpaceDN w:val="0"/>
        <w:bidi w:val="0"/>
        <w:adjustRightInd w:val="0"/>
        <w:snapToGrid w:val="0"/>
        <w:spacing w:before="155" w:line="400" w:lineRule="exact"/>
        <w:ind w:left="10" w:right="81" w:firstLine="485"/>
        <w:jc w:val="both"/>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14.1  </w:t>
      </w:r>
      <w:r>
        <w:rPr>
          <w:rFonts w:hint="eastAsia" w:ascii="宋体" w:hAnsi="宋体" w:cs="宋体"/>
          <w:color w:val="000000" w:themeColor="text1"/>
          <w:spacing w:val="-3"/>
          <w:sz w:val="24"/>
          <w:szCs w:val="24"/>
          <w:highlight w:val="none"/>
          <w:lang w:eastAsia="zh-CN"/>
          <w14:textFill>
            <w14:solidFill>
              <w14:schemeClr w14:val="tx1"/>
            </w14:solidFill>
          </w14:textFill>
        </w:rPr>
        <w:t>招标人邀请所有正确获取招标文件、电子投标、缴纳投标保证的投标人参加</w:t>
      </w:r>
      <w:r>
        <w:rPr>
          <w:rFonts w:hint="eastAsia" w:ascii="宋体" w:hAnsi="宋体" w:cs="宋体"/>
          <w:color w:val="000000" w:themeColor="text1"/>
          <w:spacing w:val="-1"/>
          <w:sz w:val="24"/>
          <w:szCs w:val="24"/>
          <w:highlight w:val="none"/>
          <w:lang w:eastAsia="zh-CN"/>
          <w14:textFill>
            <w14:solidFill>
              <w14:schemeClr w14:val="tx1"/>
            </w14:solidFill>
          </w14:textFill>
        </w:rPr>
        <w:t>开标，投标人可自主决定是否参加。投标人可登陆交易平台</w:t>
      </w:r>
      <w:r>
        <w:rPr>
          <w:rFonts w:hint="eastAsia" w:ascii="宋体" w:hAnsi="宋体" w:cs="宋体"/>
          <w:color w:val="000000" w:themeColor="text1"/>
          <w:spacing w:val="-2"/>
          <w:sz w:val="24"/>
          <w:szCs w:val="24"/>
          <w:highlight w:val="none"/>
          <w:lang w:eastAsia="zh-CN"/>
          <w14:textFill>
            <w14:solidFill>
              <w14:schemeClr w14:val="tx1"/>
            </w14:solidFill>
          </w14:textFill>
        </w:rPr>
        <w:t>观看开标实况、提出异议</w:t>
      </w:r>
      <w:r>
        <w:rPr>
          <w:rFonts w:hint="eastAsia" w:ascii="宋体" w:hAnsi="宋体" w:cs="宋体"/>
          <w:color w:val="000000" w:themeColor="text1"/>
          <w:spacing w:val="-1"/>
          <w:sz w:val="24"/>
          <w:szCs w:val="24"/>
          <w:highlight w:val="none"/>
          <w:lang w:eastAsia="zh-CN"/>
          <w14:textFill>
            <w14:solidFill>
              <w14:schemeClr w14:val="tx1"/>
            </w14:solidFill>
          </w14:textFill>
        </w:rPr>
        <w:t>或进行澄清、确认等操作（具体按招标文件和系统操作手册</w:t>
      </w:r>
      <w:r>
        <w:rPr>
          <w:rFonts w:hint="eastAsia" w:ascii="宋体" w:hAnsi="宋体" w:cs="宋体"/>
          <w:color w:val="000000" w:themeColor="text1"/>
          <w:spacing w:val="-2"/>
          <w:sz w:val="24"/>
          <w:szCs w:val="24"/>
          <w:highlight w:val="none"/>
          <w:lang w:eastAsia="zh-CN"/>
          <w14:textFill>
            <w14:solidFill>
              <w14:schemeClr w14:val="tx1"/>
            </w14:solidFill>
          </w14:textFill>
        </w:rPr>
        <w:t>为准）。投标人不参加开</w:t>
      </w:r>
      <w:bookmarkStart w:id="64" w:name="bookmark123"/>
      <w:bookmarkEnd w:id="64"/>
      <w:r>
        <w:rPr>
          <w:rFonts w:hint="eastAsia" w:ascii="宋体" w:hAnsi="宋体" w:cs="宋体"/>
          <w:color w:val="000000" w:themeColor="text1"/>
          <w:sz w:val="24"/>
          <w:szCs w:val="24"/>
          <w:highlight w:val="none"/>
          <w:lang w:eastAsia="zh-CN"/>
          <w14:textFill>
            <w14:solidFill>
              <w14:schemeClr w14:val="tx1"/>
            </w14:solidFill>
          </w14:textFill>
        </w:rPr>
        <w:t>标的，视其默认开标结果，以及放弃在开标期间见证、</w:t>
      </w:r>
      <w:r>
        <w:rPr>
          <w:rFonts w:hint="eastAsia" w:ascii="宋体" w:hAnsi="宋体" w:cs="宋体"/>
          <w:color w:val="000000" w:themeColor="text1"/>
          <w:spacing w:val="-1"/>
          <w:sz w:val="24"/>
          <w:szCs w:val="24"/>
          <w:highlight w:val="none"/>
          <w:lang w:eastAsia="zh-CN"/>
          <w14:textFill>
            <w14:solidFill>
              <w14:schemeClr w14:val="tx1"/>
            </w14:solidFill>
          </w14:textFill>
        </w:rPr>
        <w:t>监督、投诉、申辩的权利。</w:t>
      </w:r>
    </w:p>
    <w:p w14:paraId="60C45EA1">
      <w:pPr>
        <w:keepNext w:val="0"/>
        <w:keepLines w:val="0"/>
        <w:pageBreakBefore w:val="0"/>
        <w:widowControl/>
        <w:kinsoku w:val="0"/>
        <w:overflowPunct/>
        <w:topLinePunct w:val="0"/>
        <w:autoSpaceDE w:val="0"/>
        <w:autoSpaceDN w:val="0"/>
        <w:bidi w:val="0"/>
        <w:adjustRightInd w:val="0"/>
        <w:snapToGrid w:val="0"/>
        <w:spacing w:before="156"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14.1.1 </w:t>
      </w:r>
      <w:r>
        <w:rPr>
          <w:rFonts w:hint="eastAsia" w:ascii="宋体" w:hAnsi="宋体" w:cs="宋体"/>
          <w:color w:val="000000" w:themeColor="text1"/>
          <w:sz w:val="24"/>
          <w:szCs w:val="24"/>
          <w:highlight w:val="none"/>
          <w:lang w:eastAsia="zh-CN"/>
          <w14:textFill>
            <w14:solidFill>
              <w14:schemeClr w14:val="tx1"/>
            </w14:solidFill>
          </w14:textFill>
        </w:rPr>
        <w:t>开标时间和地点：见本章第</w:t>
      </w:r>
      <w:r>
        <w:rPr>
          <w:rFonts w:hint="eastAsia" w:ascii="宋体" w:hAnsi="宋体" w:cs="宋体"/>
          <w:color w:val="000000" w:themeColor="text1"/>
          <w:spacing w:val="-1"/>
          <w:sz w:val="24"/>
          <w:szCs w:val="24"/>
          <w:highlight w:val="none"/>
          <w:lang w:eastAsia="zh-CN"/>
          <w14:textFill>
            <w14:solidFill>
              <w14:schemeClr w14:val="tx1"/>
            </w14:solidFill>
          </w14:textFill>
        </w:rPr>
        <w:t>二节“重要事项时间地点一览表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686F3F6C">
      <w:pPr>
        <w:keepNext w:val="0"/>
        <w:keepLines w:val="0"/>
        <w:pageBreakBefore w:val="0"/>
        <w:widowControl/>
        <w:kinsoku w:val="0"/>
        <w:wordWrap w:val="0"/>
        <w:overflowPunct/>
        <w:topLinePunct w:val="0"/>
        <w:autoSpaceDE w:val="0"/>
        <w:autoSpaceDN w:val="0"/>
        <w:bidi w:val="0"/>
        <w:adjustRightInd w:val="0"/>
        <w:snapToGrid w:val="0"/>
        <w:spacing w:before="153" w:line="400" w:lineRule="exact"/>
        <w:ind w:left="11" w:firstLine="488"/>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 xml:space="preserve">14.1.2 </w:t>
      </w:r>
      <w:r>
        <w:rPr>
          <w:rFonts w:hint="eastAsia" w:ascii="宋体" w:hAnsi="宋体" w:cs="宋体"/>
          <w:color w:val="000000" w:themeColor="text1"/>
          <w:spacing w:val="-7"/>
          <w:sz w:val="24"/>
          <w:szCs w:val="24"/>
          <w:highlight w:val="none"/>
          <w:lang w:eastAsia="zh-CN"/>
          <w14:textFill>
            <w14:solidFill>
              <w14:schemeClr w14:val="tx1"/>
            </w14:solidFill>
          </w14:textFill>
        </w:rPr>
        <w:t>开标前</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7"/>
          <w:sz w:val="24"/>
          <w:szCs w:val="24"/>
          <w:highlight w:val="none"/>
          <w:lang w:eastAsia="zh-CN"/>
          <w14:textFill>
            <w14:solidFill>
              <w14:schemeClr w14:val="tx1"/>
            </w14:solidFill>
          </w14:textFill>
        </w:rPr>
        <w:t>24</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小时，若建设工程交易系统显示缴</w:t>
      </w:r>
      <w:r>
        <w:rPr>
          <w:rFonts w:hint="eastAsia" w:ascii="宋体" w:hAnsi="宋体" w:cs="宋体"/>
          <w:color w:val="000000" w:themeColor="text1"/>
          <w:spacing w:val="-8"/>
          <w:sz w:val="24"/>
          <w:szCs w:val="24"/>
          <w:highlight w:val="none"/>
          <w:lang w:eastAsia="zh-CN"/>
          <w14:textFill>
            <w14:solidFill>
              <w14:schemeClr w14:val="tx1"/>
            </w14:solidFill>
          </w14:textFill>
        </w:rPr>
        <w:t>纳投标保证（包括投标保证金、</w:t>
      </w:r>
      <w:r>
        <w:rPr>
          <w:rFonts w:hint="eastAsia" w:ascii="宋体" w:hAnsi="宋体" w:cs="宋体"/>
          <w:color w:val="000000" w:themeColor="text1"/>
          <w:spacing w:val="-2"/>
          <w:sz w:val="24"/>
          <w:szCs w:val="24"/>
          <w:highlight w:val="none"/>
          <w:lang w:eastAsia="zh-CN"/>
          <w14:textFill>
            <w14:solidFill>
              <w14:schemeClr w14:val="tx1"/>
            </w14:solidFill>
          </w14:textFill>
        </w:rPr>
        <w:t>投标保证担保、投标保证保险）的投标人数量不足</w:t>
      </w:r>
      <w:r>
        <w:rPr>
          <w:rFonts w:ascii="宋体" w:hAnsi="宋体" w:cs="宋体"/>
          <w:color w:val="000000" w:themeColor="text1"/>
          <w:spacing w:val="-42"/>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3</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个时，招标人将取消原定于次日</w:t>
      </w:r>
      <w:r>
        <w:rPr>
          <w:rFonts w:hint="eastAsia" w:ascii="宋体" w:hAnsi="宋体" w:cs="宋体"/>
          <w:color w:val="000000" w:themeColor="text1"/>
          <w:spacing w:val="-1"/>
          <w:sz w:val="24"/>
          <w:szCs w:val="24"/>
          <w:highlight w:val="none"/>
          <w:lang w:eastAsia="zh-CN"/>
          <w14:textFill>
            <w14:solidFill>
              <w14:schemeClr w14:val="tx1"/>
            </w14:solidFill>
          </w14:textFill>
        </w:rPr>
        <w:t>召开的开标活动。投标人可在投标保证缴纳截止时间（见本章</w:t>
      </w:r>
      <w:r>
        <w:rPr>
          <w:rFonts w:hint="eastAsia" w:ascii="宋体" w:hAnsi="宋体" w:cs="宋体"/>
          <w:color w:val="000000" w:themeColor="text1"/>
          <w:spacing w:val="-2"/>
          <w:sz w:val="24"/>
          <w:szCs w:val="24"/>
          <w:highlight w:val="none"/>
          <w:lang w:eastAsia="zh-CN"/>
          <w14:textFill>
            <w14:solidFill>
              <w14:schemeClr w14:val="tx1"/>
            </w14:solidFill>
          </w14:textFill>
        </w:rPr>
        <w:t>第二节“重要事项时间</w:t>
      </w:r>
      <w:r>
        <w:rPr>
          <w:rFonts w:hint="eastAsia" w:ascii="宋体" w:hAnsi="宋体" w:cs="宋体"/>
          <w:color w:val="000000" w:themeColor="text1"/>
          <w:spacing w:val="-1"/>
          <w:sz w:val="24"/>
          <w:szCs w:val="24"/>
          <w:highlight w:val="none"/>
          <w:lang w:eastAsia="zh-CN"/>
          <w14:textFill>
            <w14:solidFill>
              <w14:schemeClr w14:val="tx1"/>
            </w14:solidFill>
          </w14:textFill>
        </w:rPr>
        <w:t>地点一览表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”）至电子投标截止时间（见本章第二节“重要事项时间地点一览</w:t>
      </w:r>
      <w:r>
        <w:rPr>
          <w:rFonts w:hint="eastAsia" w:ascii="宋体" w:hAnsi="宋体" w:cs="宋体"/>
          <w:color w:val="000000" w:themeColor="text1"/>
          <w:spacing w:val="-2"/>
          <w:sz w:val="24"/>
          <w:szCs w:val="24"/>
          <w:highlight w:val="none"/>
          <w:lang w:eastAsia="zh-CN"/>
          <w14:textFill>
            <w14:solidFill>
              <w14:schemeClr w14:val="tx1"/>
            </w14:solidFill>
          </w14:textFill>
        </w:rPr>
        <w:t>表</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期间登录全国公共资源交易平台（广东省·韶关市</w:t>
      </w:r>
      <w:r>
        <w:rPr>
          <w:rFonts w:hint="eastAsia" w:ascii="宋体" w:hAnsi="宋体" w:cs="宋体"/>
          <w:color w:val="000000" w:themeColor="text1"/>
          <w:spacing w:val="-2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https://ygp.gdzwfw.gov.cn/</w:t>
      </w:r>
      <w:r>
        <w:rPr>
          <w:rFonts w:ascii="宋体" w:hAnsi="宋体" w:cs="宋体"/>
          <w:color w:val="000000" w:themeColor="text1"/>
          <w:sz w:val="24"/>
          <w:szCs w:val="24"/>
          <w:highlight w:val="none"/>
          <w:lang w:eastAsia="zh-CN"/>
          <w14:textFill>
            <w14:solidFill>
              <w14:schemeClr w14:val="tx1"/>
            </w14:solidFill>
          </w14:textFill>
        </w:rPr>
        <w:t xml:space="preserve"> ggzy-portal/#/440200/index</w:t>
      </w:r>
      <w:r>
        <w:rPr>
          <w:rFonts w:hint="eastAsia" w:ascii="宋体" w:hAnsi="宋体" w:cs="宋体"/>
          <w:color w:val="000000" w:themeColor="text1"/>
          <w:sz w:val="24"/>
          <w:szCs w:val="24"/>
          <w:highlight w:val="none"/>
          <w:lang w:eastAsia="zh-CN"/>
          <w14:textFill>
            <w14:solidFill>
              <w14:schemeClr w14:val="tx1"/>
            </w14:solidFill>
          </w14:textFill>
        </w:rPr>
        <w:t>）查询是否发布了取</w:t>
      </w:r>
      <w:r>
        <w:rPr>
          <w:rFonts w:hint="eastAsia" w:ascii="宋体" w:hAnsi="宋体" w:cs="宋体"/>
          <w:color w:val="000000" w:themeColor="text1"/>
          <w:spacing w:val="-1"/>
          <w:sz w:val="24"/>
          <w:szCs w:val="24"/>
          <w:highlight w:val="none"/>
          <w:lang w:eastAsia="zh-CN"/>
          <w14:textFill>
            <w14:solidFill>
              <w14:schemeClr w14:val="tx1"/>
            </w14:solidFill>
          </w14:textFill>
        </w:rPr>
        <w:t>消开标活动的相关信息。</w:t>
      </w:r>
    </w:p>
    <w:p w14:paraId="0EE0F285">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14.1.3</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8"/>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本项目实行全流程电子化招标投标，投标人在交易平台按要求上传加盖电</w:t>
      </w:r>
      <w:r>
        <w:rPr>
          <w:rFonts w:hint="eastAsia" w:ascii="宋体" w:hAnsi="宋体" w:cs="宋体"/>
          <w:color w:val="000000" w:themeColor="text1"/>
          <w:spacing w:val="-1"/>
          <w:sz w:val="24"/>
          <w:szCs w:val="24"/>
          <w:highlight w:val="none"/>
          <w:lang w:eastAsia="zh-CN"/>
          <w14:textFill>
            <w14:solidFill>
              <w14:schemeClr w14:val="tx1"/>
            </w14:solidFill>
          </w14:textFill>
        </w:rPr>
        <w:t>子印章并经加密的电子投标文件，并在交易平台录入准确的</w:t>
      </w:r>
      <w:r>
        <w:rPr>
          <w:rFonts w:hint="eastAsia" w:ascii="宋体" w:hAnsi="宋体" w:cs="宋体"/>
          <w:color w:val="000000" w:themeColor="text1"/>
          <w:spacing w:val="-2"/>
          <w:sz w:val="24"/>
          <w:szCs w:val="24"/>
          <w:highlight w:val="none"/>
          <w:lang w:eastAsia="zh-CN"/>
          <w14:textFill>
            <w14:solidFill>
              <w14:schemeClr w14:val="tx1"/>
            </w14:solidFill>
          </w14:textFill>
        </w:rPr>
        <w:t>页码信息即可完成在线投</w:t>
      </w:r>
      <w:r>
        <w:rPr>
          <w:rFonts w:hint="eastAsia" w:ascii="宋体" w:hAnsi="宋体" w:cs="宋体"/>
          <w:color w:val="000000" w:themeColor="text1"/>
          <w:spacing w:val="-1"/>
          <w:sz w:val="24"/>
          <w:szCs w:val="24"/>
          <w:highlight w:val="none"/>
          <w:lang w:eastAsia="zh-CN"/>
          <w14:textFill>
            <w14:solidFill>
              <w14:schemeClr w14:val="tx1"/>
            </w14:solidFill>
          </w14:textFill>
        </w:rPr>
        <w:t>标。由于投标人原因导致未按投标截至时限上传完整投标文</w:t>
      </w:r>
      <w:r>
        <w:rPr>
          <w:rFonts w:hint="eastAsia" w:ascii="宋体" w:hAnsi="宋体" w:cs="宋体"/>
          <w:color w:val="000000" w:themeColor="text1"/>
          <w:spacing w:val="-2"/>
          <w:sz w:val="24"/>
          <w:szCs w:val="24"/>
          <w:highlight w:val="none"/>
          <w:lang w:eastAsia="zh-CN"/>
          <w14:textFill>
            <w14:solidFill>
              <w14:schemeClr w14:val="tx1"/>
            </w14:solidFill>
          </w14:textFill>
        </w:rPr>
        <w:t>件、在交易平台中上传的</w:t>
      </w:r>
      <w:r>
        <w:rPr>
          <w:rFonts w:hint="eastAsia" w:ascii="宋体" w:hAnsi="宋体" w:cs="宋体"/>
          <w:color w:val="000000" w:themeColor="text1"/>
          <w:spacing w:val="-1"/>
          <w:sz w:val="24"/>
          <w:szCs w:val="24"/>
          <w:highlight w:val="none"/>
          <w:lang w:eastAsia="zh-CN"/>
          <w14:textFill>
            <w14:solidFill>
              <w14:schemeClr w14:val="tx1"/>
            </w14:solidFill>
          </w14:textFill>
        </w:rPr>
        <w:t>投标文件无法解密、投标文件损坏或格式不正确、投标文件</w:t>
      </w:r>
      <w:r>
        <w:rPr>
          <w:rFonts w:hint="eastAsia" w:ascii="宋体" w:hAnsi="宋体" w:cs="宋体"/>
          <w:color w:val="000000" w:themeColor="text1"/>
          <w:spacing w:val="-2"/>
          <w:sz w:val="24"/>
          <w:szCs w:val="24"/>
          <w:highlight w:val="none"/>
          <w:lang w:eastAsia="zh-CN"/>
          <w14:textFill>
            <w14:solidFill>
              <w14:schemeClr w14:val="tx1"/>
            </w14:solidFill>
          </w14:textFill>
        </w:rPr>
        <w:t>未按招标文件要求加盖电</w:t>
      </w:r>
      <w:r>
        <w:rPr>
          <w:rFonts w:hint="eastAsia" w:ascii="宋体" w:hAnsi="宋体" w:cs="宋体"/>
          <w:color w:val="000000" w:themeColor="text1"/>
          <w:spacing w:val="-1"/>
          <w:sz w:val="24"/>
          <w:szCs w:val="24"/>
          <w:highlight w:val="none"/>
          <w:lang w:eastAsia="zh-CN"/>
          <w14:textFill>
            <w14:solidFill>
              <w14:schemeClr w14:val="tx1"/>
            </w14:solidFill>
          </w14:textFill>
        </w:rPr>
        <w:t>子印章或电子印章不完整、电子投标文件解密失败且未按要</w:t>
      </w:r>
      <w:r>
        <w:rPr>
          <w:rFonts w:hint="eastAsia" w:ascii="宋体" w:hAnsi="宋体" w:cs="宋体"/>
          <w:color w:val="000000" w:themeColor="text1"/>
          <w:spacing w:val="-2"/>
          <w:sz w:val="24"/>
          <w:szCs w:val="24"/>
          <w:highlight w:val="none"/>
          <w:lang w:eastAsia="zh-CN"/>
          <w14:textFill>
            <w14:solidFill>
              <w14:schemeClr w14:val="tx1"/>
            </w14:solidFill>
          </w14:textFill>
        </w:rPr>
        <w:t>求上传备用投标文件等情</w:t>
      </w:r>
      <w:r>
        <w:rPr>
          <w:rFonts w:hint="eastAsia" w:ascii="宋体" w:hAnsi="宋体" w:cs="宋体"/>
          <w:color w:val="000000" w:themeColor="text1"/>
          <w:spacing w:val="-1"/>
          <w:sz w:val="24"/>
          <w:szCs w:val="24"/>
          <w:highlight w:val="none"/>
          <w:lang w:eastAsia="zh-CN"/>
          <w14:textFill>
            <w14:solidFill>
              <w14:schemeClr w14:val="tx1"/>
            </w14:solidFill>
          </w14:textFill>
        </w:rPr>
        <w:t>形导致投标无效的，由投标人自行负责。</w:t>
      </w:r>
    </w:p>
    <w:p w14:paraId="66C49B73">
      <w:pPr>
        <w:keepNext w:val="0"/>
        <w:keepLines w:val="0"/>
        <w:pageBreakBefore w:val="0"/>
        <w:widowControl/>
        <w:kinsoku w:val="0"/>
        <w:overflowPunct/>
        <w:topLinePunct w:val="0"/>
        <w:autoSpaceDE w:val="0"/>
        <w:autoSpaceDN w:val="0"/>
        <w:bidi w:val="0"/>
        <w:adjustRightInd w:val="0"/>
        <w:snapToGrid w:val="0"/>
        <w:spacing w:before="152" w:line="400" w:lineRule="exact"/>
        <w:ind w:left="496"/>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14.2  </w:t>
      </w:r>
      <w:r>
        <w:rPr>
          <w:rFonts w:hint="eastAsia" w:ascii="宋体" w:hAnsi="宋体" w:cs="宋体"/>
          <w:b/>
          <w:bCs/>
          <w:color w:val="000000" w:themeColor="text1"/>
          <w:spacing w:val="-2"/>
          <w:sz w:val="24"/>
          <w:szCs w:val="24"/>
          <w:highlight w:val="none"/>
          <w:lang w:eastAsia="zh-CN"/>
          <w14:textFill>
            <w14:solidFill>
              <w14:schemeClr w14:val="tx1"/>
            </w14:solidFill>
          </w14:textFill>
        </w:rPr>
        <w:t>开标程序</w:t>
      </w:r>
    </w:p>
    <w:p w14:paraId="1F8C8164">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65" w:name="_Toc8314"/>
      <w:bookmarkStart w:id="66" w:name="_Toc15587"/>
      <w:bookmarkStart w:id="67" w:name="_Toc10291"/>
      <w:bookmarkStart w:id="68" w:name="_Toc10685"/>
      <w:r>
        <w:rPr>
          <w:rFonts w:hint="eastAsia" w:ascii="宋体" w:hAnsi="宋体" w:cs="宋体"/>
          <w:color w:val="000000" w:themeColor="text1"/>
          <w:spacing w:val="-1"/>
          <w:sz w:val="24"/>
          <w:szCs w:val="24"/>
          <w:highlight w:val="none"/>
          <w:lang w:eastAsia="zh-CN"/>
          <w14:textFill>
            <w14:solidFill>
              <w14:schemeClr w14:val="tx1"/>
            </w14:solidFill>
          </w14:textFill>
        </w:rPr>
        <w:t>（1）主持人（招标人代表或招标人授权的招标代理机构人员）宣读开标纪律。</w:t>
      </w:r>
      <w:bookmarkEnd w:id="65"/>
      <w:bookmarkEnd w:id="66"/>
      <w:bookmarkEnd w:id="67"/>
      <w:bookmarkEnd w:id="68"/>
    </w:p>
    <w:p w14:paraId="6C4CA168">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69" w:name="_Toc30853"/>
      <w:bookmarkStart w:id="70" w:name="_Toc20238"/>
      <w:bookmarkStart w:id="71" w:name="_Toc2011"/>
      <w:bookmarkStart w:id="72" w:name="_Toc16292"/>
      <w:r>
        <w:rPr>
          <w:rFonts w:hint="eastAsia" w:ascii="宋体" w:hAnsi="宋体" w:cs="宋体"/>
          <w:color w:val="000000" w:themeColor="text1"/>
          <w:spacing w:val="-1"/>
          <w:sz w:val="24"/>
          <w:szCs w:val="24"/>
          <w:highlight w:val="none"/>
          <w:lang w:eastAsia="zh-CN"/>
          <w14:textFill>
            <w14:solidFill>
              <w14:schemeClr w14:val="tx1"/>
            </w14:solidFill>
          </w14:textFill>
        </w:rPr>
        <w:t>（2）主持人宣布唱标人、记录人、见证人、监督人等有关人员姓名。</w:t>
      </w:r>
      <w:bookmarkEnd w:id="69"/>
      <w:bookmarkEnd w:id="70"/>
      <w:bookmarkEnd w:id="71"/>
      <w:bookmarkEnd w:id="72"/>
    </w:p>
    <w:p w14:paraId="52D908F1">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73" w:name="_Toc1974"/>
      <w:bookmarkStart w:id="74" w:name="_Toc17462"/>
      <w:bookmarkStart w:id="75" w:name="_Toc26494"/>
      <w:bookmarkStart w:id="76" w:name="_Toc31716"/>
      <w:r>
        <w:rPr>
          <w:rFonts w:hint="eastAsia" w:ascii="宋体" w:hAnsi="宋体" w:cs="宋体"/>
          <w:color w:val="000000" w:themeColor="text1"/>
          <w:spacing w:val="-1"/>
          <w:sz w:val="24"/>
          <w:szCs w:val="24"/>
          <w:highlight w:val="none"/>
          <w:lang w:eastAsia="zh-CN"/>
          <w14:textFill>
            <w14:solidFill>
              <w14:schemeClr w14:val="tx1"/>
            </w14:solidFill>
          </w14:textFill>
        </w:rPr>
        <w:t>（3）唱标人公布在投标截止时间前进行投标文件的投标人数量和名称</w:t>
      </w:r>
      <w:bookmarkEnd w:id="73"/>
      <w:bookmarkEnd w:id="74"/>
      <w:bookmarkEnd w:id="75"/>
      <w:bookmarkEnd w:id="76"/>
    </w:p>
    <w:p w14:paraId="0273F342">
      <w:pPr>
        <w:keepNext w:val="0"/>
        <w:keepLines w:val="0"/>
        <w:pageBreakBefore w:val="0"/>
        <w:widowControl/>
        <w:kinsoku w:val="0"/>
        <w:overflowPunct/>
        <w:topLinePunct w:val="0"/>
        <w:autoSpaceDE w:val="0"/>
        <w:autoSpaceDN w:val="0"/>
        <w:bidi w:val="0"/>
        <w:adjustRightInd w:val="0"/>
        <w:snapToGrid w:val="0"/>
        <w:spacing w:before="159" w:line="400" w:lineRule="exact"/>
        <w:ind w:left="10" w:right="80" w:firstLine="496"/>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bookmarkStart w:id="77" w:name="_Toc8179"/>
      <w:bookmarkStart w:id="78" w:name="_Toc27967"/>
      <w:bookmarkStart w:id="79" w:name="_Toc15860"/>
      <w:bookmarkStart w:id="80" w:name="_Toc20559"/>
      <w:r>
        <w:rPr>
          <w:rFonts w:hint="eastAsia" w:ascii="宋体" w:hAnsi="宋体" w:cs="宋体"/>
          <w:color w:val="000000" w:themeColor="text1"/>
          <w:spacing w:val="-1"/>
          <w:sz w:val="24"/>
          <w:szCs w:val="24"/>
          <w:highlight w:val="none"/>
          <w:lang w:eastAsia="zh-CN"/>
          <w14:textFill>
            <w14:solidFill>
              <w14:schemeClr w14:val="tx1"/>
            </w14:solidFill>
          </w14:textFill>
        </w:rPr>
        <w:t>（4）招标代理机构会同交易场所工作人员对投标人的电子投标信息进行解密，</w:t>
      </w:r>
      <w:bookmarkEnd w:id="77"/>
      <w:bookmarkEnd w:id="78"/>
      <w:bookmarkEnd w:id="79"/>
      <w:bookmarkEnd w:id="80"/>
      <w:r>
        <w:rPr>
          <w:rFonts w:hint="eastAsia" w:ascii="宋体" w:hAnsi="宋体" w:cs="宋体"/>
          <w:color w:val="000000" w:themeColor="text1"/>
          <w:spacing w:val="-1"/>
          <w:sz w:val="24"/>
          <w:szCs w:val="24"/>
          <w:highlight w:val="none"/>
          <w:lang w:eastAsia="zh-CN"/>
          <w14:textFill>
            <w14:solidFill>
              <w14:schemeClr w14:val="tx1"/>
            </w14:solidFill>
          </w14:textFill>
        </w:rPr>
        <w:t>建设工程交易系统自动生成《投标保证缴纳情况表》和《开标一览表》。</w:t>
      </w:r>
    </w:p>
    <w:p w14:paraId="3547E93E">
      <w:pPr>
        <w:keepNext w:val="0"/>
        <w:keepLines w:val="0"/>
        <w:pageBreakBefore w:val="0"/>
        <w:widowControl/>
        <w:kinsoku w:val="0"/>
        <w:overflowPunct/>
        <w:topLinePunct w:val="0"/>
        <w:autoSpaceDE w:val="0"/>
        <w:autoSpaceDN w:val="0"/>
        <w:bidi w:val="0"/>
        <w:adjustRightInd w:val="0"/>
        <w:snapToGrid w:val="0"/>
        <w:spacing w:before="182" w:line="400" w:lineRule="exact"/>
        <w:ind w:firstLine="466"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bookmarkStart w:id="81" w:name="_Toc2199"/>
      <w:bookmarkStart w:id="82" w:name="_Toc28266"/>
      <w:bookmarkStart w:id="83" w:name="_Toc28812"/>
      <w:bookmarkStart w:id="84" w:name="_Toc26216"/>
      <w:r>
        <w:rPr>
          <w:rFonts w:hint="eastAsia" w:ascii="宋体" w:hAnsi="宋体" w:cs="宋体"/>
          <w:b/>
          <w:bCs/>
          <w:color w:val="000000" w:themeColor="text1"/>
          <w:spacing w:val="-4"/>
          <w:sz w:val="24"/>
          <w:szCs w:val="24"/>
          <w:highlight w:val="none"/>
          <w:lang w:eastAsia="zh-CN"/>
          <w14:textFill>
            <w14:solidFill>
              <w14:schemeClr w14:val="tx1"/>
            </w14:solidFill>
          </w14:textFill>
        </w:rPr>
        <w:t>温馨提示：因本项目实行全流程电子化招标投标，投标人无须进行现场签到，可</w:t>
      </w:r>
      <w:bookmarkEnd w:id="81"/>
      <w:bookmarkEnd w:id="82"/>
      <w:bookmarkEnd w:id="83"/>
      <w:r>
        <w:rPr>
          <w:rFonts w:hint="eastAsia" w:ascii="宋体" w:hAnsi="宋体" w:cs="宋体"/>
          <w:b/>
          <w:bCs/>
          <w:color w:val="000000" w:themeColor="text1"/>
          <w:spacing w:val="-4"/>
          <w:sz w:val="24"/>
          <w:szCs w:val="24"/>
          <w:highlight w:val="none"/>
          <w:lang w:eastAsia="zh-CN"/>
          <w14:textFill>
            <w14:solidFill>
              <w14:schemeClr w14:val="tx1"/>
            </w14:solidFill>
          </w14:textFill>
        </w:rPr>
        <w:t>登录交易平台观看开标实况、提出异议或进行澄清、确认等操作，对开标事项的异议</w:t>
      </w:r>
      <w:r>
        <w:rPr>
          <w:rFonts w:hint="eastAsia" w:ascii="宋体" w:hAnsi="宋体" w:cs="宋体"/>
          <w:b/>
          <w:bCs/>
          <w:color w:val="000000" w:themeColor="text1"/>
          <w:spacing w:val="-2"/>
          <w:sz w:val="24"/>
          <w:szCs w:val="24"/>
          <w:highlight w:val="none"/>
          <w:lang w:eastAsia="zh-CN"/>
          <w14:textFill>
            <w14:solidFill>
              <w14:schemeClr w14:val="tx1"/>
            </w14:solidFill>
          </w14:textFill>
        </w:rPr>
        <w:t>未在开标期间提出的，招标人不予受理。具体按招标文件和系统操作手册为</w:t>
      </w:r>
      <w:r>
        <w:rPr>
          <w:rFonts w:hint="eastAsia" w:ascii="宋体" w:hAnsi="宋体" w:cs="宋体"/>
          <w:b/>
          <w:bCs/>
          <w:color w:val="000000" w:themeColor="text1"/>
          <w:spacing w:val="-3"/>
          <w:sz w:val="24"/>
          <w:szCs w:val="24"/>
          <w:highlight w:val="none"/>
          <w:lang w:eastAsia="zh-CN"/>
          <w14:textFill>
            <w14:solidFill>
              <w14:schemeClr w14:val="tx1"/>
            </w14:solidFill>
          </w14:textFill>
        </w:rPr>
        <w:t>准。</w:t>
      </w:r>
      <w:bookmarkEnd w:id="84"/>
    </w:p>
    <w:p w14:paraId="22CBC732">
      <w:pPr>
        <w:keepNext w:val="0"/>
        <w:keepLines w:val="0"/>
        <w:pageBreakBefore w:val="0"/>
        <w:widowControl/>
        <w:kinsoku w:val="0"/>
        <w:overflowPunct/>
        <w:topLinePunct w:val="0"/>
        <w:autoSpaceDE w:val="0"/>
        <w:autoSpaceDN w:val="0"/>
        <w:bidi w:val="0"/>
        <w:adjustRightInd w:val="0"/>
        <w:snapToGrid w:val="0"/>
        <w:spacing w:before="143" w:line="400" w:lineRule="exact"/>
        <w:ind w:left="11" w:right="80" w:firstLine="484"/>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14.3  </w:t>
      </w:r>
      <w:r>
        <w:rPr>
          <w:rFonts w:hint="eastAsia" w:ascii="宋体" w:hAnsi="宋体" w:cs="宋体"/>
          <w:color w:val="000000" w:themeColor="text1"/>
          <w:spacing w:val="-3"/>
          <w:sz w:val="24"/>
          <w:szCs w:val="24"/>
          <w:highlight w:val="none"/>
          <w:lang w:eastAsia="zh-CN"/>
          <w14:textFill>
            <w14:solidFill>
              <w14:schemeClr w14:val="tx1"/>
            </w14:solidFill>
          </w14:textFill>
        </w:rPr>
        <w:t>投标人对开标相关事项（如开标程序等）有异议的，必须在开标期间和开标</w:t>
      </w:r>
      <w:r>
        <w:rPr>
          <w:rFonts w:hint="eastAsia" w:ascii="宋体" w:hAnsi="宋体" w:cs="宋体"/>
          <w:color w:val="000000" w:themeColor="text1"/>
          <w:spacing w:val="-1"/>
          <w:sz w:val="24"/>
          <w:szCs w:val="24"/>
          <w:highlight w:val="none"/>
          <w:lang w:eastAsia="zh-CN"/>
          <w14:textFill>
            <w14:solidFill>
              <w14:schemeClr w14:val="tx1"/>
            </w14:solidFill>
          </w14:textFill>
        </w:rPr>
        <w:t>现场提出，招标人或其授权的招标代理机构应当场作出答</w:t>
      </w:r>
      <w:r>
        <w:rPr>
          <w:rFonts w:hint="eastAsia" w:ascii="宋体" w:hAnsi="宋体" w:cs="宋体"/>
          <w:color w:val="000000" w:themeColor="text1"/>
          <w:spacing w:val="-2"/>
          <w:sz w:val="24"/>
          <w:szCs w:val="24"/>
          <w:highlight w:val="none"/>
          <w:lang w:eastAsia="zh-CN"/>
          <w14:textFill>
            <w14:solidFill>
              <w14:schemeClr w14:val="tx1"/>
            </w14:solidFill>
          </w14:textFill>
        </w:rPr>
        <w:t>复，并记录在案。对开标事</w:t>
      </w:r>
      <w:r>
        <w:rPr>
          <w:rFonts w:hint="eastAsia" w:ascii="宋体" w:hAnsi="宋体" w:cs="宋体"/>
          <w:color w:val="000000" w:themeColor="text1"/>
          <w:spacing w:val="-1"/>
          <w:sz w:val="24"/>
          <w:szCs w:val="24"/>
          <w:highlight w:val="none"/>
          <w:lang w:eastAsia="zh-CN"/>
          <w14:textFill>
            <w14:solidFill>
              <w14:schemeClr w14:val="tx1"/>
            </w14:solidFill>
          </w14:textFill>
        </w:rPr>
        <w:t>项的异议未在开标期间和开标现场提出的，招标人不予受理。</w:t>
      </w:r>
    </w:p>
    <w:p w14:paraId="7EA58135">
      <w:pPr>
        <w:keepNext w:val="0"/>
        <w:keepLines w:val="0"/>
        <w:pageBreakBefore w:val="0"/>
        <w:widowControl/>
        <w:kinsoku w:val="0"/>
        <w:overflowPunct/>
        <w:topLinePunct w:val="0"/>
        <w:autoSpaceDE w:val="0"/>
        <w:autoSpaceDN w:val="0"/>
        <w:bidi w:val="0"/>
        <w:adjustRightInd w:val="0"/>
        <w:snapToGrid w:val="0"/>
        <w:spacing w:before="155" w:line="400" w:lineRule="exact"/>
        <w:ind w:left="8" w:right="82" w:firstLine="487"/>
        <w:textAlignment w:val="baseline"/>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14.4 </w:t>
      </w:r>
      <w:r>
        <w:rPr>
          <w:rFonts w:hint="eastAsia" w:ascii="宋体" w:hAnsi="宋体" w:cs="宋体"/>
          <w:color w:val="000000" w:themeColor="text1"/>
          <w:spacing w:val="-1"/>
          <w:sz w:val="24"/>
          <w:szCs w:val="24"/>
          <w:highlight w:val="none"/>
          <w:lang w:eastAsia="zh-CN"/>
          <w14:textFill>
            <w14:solidFill>
              <w14:schemeClr w14:val="tx1"/>
            </w14:solidFill>
          </w14:textFill>
        </w:rPr>
        <w:t>招标代理机构将资料原件（如有）</w:t>
      </w:r>
      <w:r>
        <w:rPr>
          <w:rFonts w:hint="eastAsia" w:ascii="宋体" w:hAnsi="宋体" w:cs="宋体"/>
          <w:color w:val="000000" w:themeColor="text1"/>
          <w:spacing w:val="-2"/>
          <w:sz w:val="24"/>
          <w:szCs w:val="24"/>
          <w:highlight w:val="none"/>
          <w:lang w:eastAsia="zh-CN"/>
          <w14:textFill>
            <w14:solidFill>
              <w14:schemeClr w14:val="tx1"/>
            </w14:solidFill>
          </w14:textFill>
        </w:rPr>
        <w:t>、《开标一览表》以及其他有关资料移交评标委员会。</w:t>
      </w:r>
    </w:p>
    <w:p w14:paraId="2E5AC95D">
      <w:pPr>
        <w:spacing w:before="78" w:line="360" w:lineRule="auto"/>
        <w:ind w:left="496"/>
        <w:outlineLvl w:val="2"/>
        <w:rPr>
          <w:rFonts w:hint="eastAsia" w:ascii="宋体" w:hAnsi="宋体" w:cs="宋体"/>
          <w:color w:val="000000" w:themeColor="text1"/>
          <w:highlight w:val="none"/>
          <w:lang w:eastAsia="zh-CN"/>
          <w14:textFill>
            <w14:solidFill>
              <w14:schemeClr w14:val="tx1"/>
            </w14:solidFill>
          </w14:textFill>
        </w:rPr>
      </w:pPr>
      <w:bookmarkStart w:id="85" w:name="_Toc961"/>
      <w:bookmarkStart w:id="86" w:name="_Toc554"/>
      <w:r>
        <w:rPr>
          <w:rFonts w:ascii="宋体" w:hAnsi="宋体" w:cs="宋体"/>
          <w:b/>
          <w:bCs/>
          <w:color w:val="000000" w:themeColor="text1"/>
          <w:spacing w:val="-11"/>
          <w:sz w:val="24"/>
          <w:szCs w:val="24"/>
          <w:highlight w:val="none"/>
          <w:lang w:eastAsia="zh-CN"/>
          <w14:textFill>
            <w14:solidFill>
              <w14:schemeClr w14:val="tx1"/>
            </w14:solidFill>
          </w14:textFill>
        </w:rPr>
        <w:t>15</w:t>
      </w:r>
      <w:r>
        <w:rPr>
          <w:rFonts w:ascii="宋体" w:hAnsi="宋体" w:cs="宋体"/>
          <w:b/>
          <w:bCs/>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1"/>
          <w:sz w:val="24"/>
          <w:szCs w:val="24"/>
          <w:highlight w:val="none"/>
          <w:lang w:eastAsia="zh-CN"/>
          <w14:textFill>
            <w14:solidFill>
              <w14:schemeClr w14:val="tx1"/>
            </w14:solidFill>
          </w14:textFill>
        </w:rPr>
        <w:t>．评标</w:t>
      </w:r>
      <w:bookmarkEnd w:id="85"/>
      <w:bookmarkEnd w:id="86"/>
    </w:p>
    <w:p w14:paraId="6BEBB90B">
      <w:pPr>
        <w:keepNext w:val="0"/>
        <w:keepLines w:val="0"/>
        <w:pageBreakBefore w:val="0"/>
        <w:widowControl w:val="0"/>
        <w:kinsoku/>
        <w:wordWrap w:val="0"/>
        <w:overflowPunct/>
        <w:topLinePunct w:val="0"/>
        <w:autoSpaceDE w:val="0"/>
        <w:autoSpaceDN w:val="0"/>
        <w:bidi w:val="0"/>
        <w:adjustRightInd/>
        <w:snapToGrid/>
        <w:spacing w:before="120" w:beforeLines="50" w:line="40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bookmarkStart w:id="87" w:name="bookmark124"/>
      <w:bookmarkEnd w:id="87"/>
      <w:r>
        <w:rPr>
          <w:rFonts w:hint="eastAsia" w:ascii="宋体" w:hAnsi="宋体" w:cs="宋体"/>
          <w:color w:val="000000" w:themeColor="text1"/>
          <w:sz w:val="24"/>
          <w:szCs w:val="24"/>
          <w:highlight w:val="none"/>
          <w:lang w:eastAsia="zh-CN"/>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向招标人推荐已明确的定标候选人数量（不标明排序），并向招标人提交由全体评标委员会成员签字的评标报告。</w:t>
      </w:r>
    </w:p>
    <w:p w14:paraId="4D26C70B">
      <w:pPr>
        <w:keepNext w:val="0"/>
        <w:keepLines w:val="0"/>
        <w:pageBreakBefore w:val="0"/>
        <w:overflowPunct/>
        <w:topLinePunct w:val="0"/>
        <w:autoSpaceDE w:val="0"/>
        <w:autoSpaceDN w:val="0"/>
        <w:bidi w:val="0"/>
        <w:spacing w:before="38" w:line="400" w:lineRule="exact"/>
        <w:ind w:left="49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15.1  </w:t>
      </w:r>
      <w:r>
        <w:rPr>
          <w:rFonts w:hint="eastAsia" w:ascii="宋体" w:hAnsi="宋体" w:cs="宋体"/>
          <w:b/>
          <w:bCs/>
          <w:color w:val="000000" w:themeColor="text1"/>
          <w:spacing w:val="-2"/>
          <w:sz w:val="24"/>
          <w:szCs w:val="24"/>
          <w:highlight w:val="none"/>
          <w:lang w:eastAsia="zh-CN"/>
          <w14:textFill>
            <w14:solidFill>
              <w14:schemeClr w14:val="tx1"/>
            </w14:solidFill>
          </w14:textFill>
        </w:rPr>
        <w:t>评标委员会</w:t>
      </w:r>
    </w:p>
    <w:p w14:paraId="63AEC823">
      <w:pPr>
        <w:keepNext w:val="0"/>
        <w:keepLines w:val="0"/>
        <w:pageBreakBefore w:val="0"/>
        <w:wordWrap w:val="0"/>
        <w:overflowPunct/>
        <w:topLinePunct w:val="0"/>
        <w:autoSpaceDE w:val="0"/>
        <w:autoSpaceDN w:val="0"/>
        <w:bidi w:val="0"/>
        <w:spacing w:line="400" w:lineRule="exact"/>
        <w:ind w:firstLine="478"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15.1.1 </w:t>
      </w:r>
      <w:r>
        <w:rPr>
          <w:rFonts w:hint="eastAsia" w:ascii="宋体" w:hAnsi="宋体" w:cs="宋体"/>
          <w:color w:val="000000" w:themeColor="text1"/>
          <w:sz w:val="24"/>
          <w:szCs w:val="24"/>
          <w:highlight w:val="none"/>
          <w:lang w:eastAsia="zh-CN"/>
          <w14:textFill>
            <w14:solidFill>
              <w14:schemeClr w14:val="tx1"/>
            </w14:solidFill>
          </w14:textFill>
        </w:rPr>
        <w:t>评标委员会由</w:t>
      </w:r>
      <w:r>
        <w:rPr>
          <w:rFonts w:ascii="宋体" w:hAnsi="宋体" w:cs="宋体"/>
          <w:color w:val="000000" w:themeColor="text1"/>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z w:val="24"/>
          <w:szCs w:val="24"/>
          <w:highlight w:val="none"/>
          <w:lang w:eastAsia="zh-CN"/>
          <w14:textFill>
            <w14:solidFill>
              <w14:schemeClr w14:val="tx1"/>
            </w14:solidFill>
          </w14:textFill>
        </w:rPr>
        <w:t>人组成，其中招标人代表</w:t>
      </w:r>
      <w:r>
        <w:rPr>
          <w:rFonts w:ascii="宋体" w:hAnsi="宋体" w:cs="宋体"/>
          <w:color w:val="000000" w:themeColor="text1"/>
          <w:sz w:val="24"/>
          <w:szCs w:val="24"/>
          <w:highlight w:val="none"/>
          <w:u w:val="single"/>
          <w:lang w:eastAsia="zh-CN"/>
          <w14:textFill>
            <w14:solidFill>
              <w14:schemeClr w14:val="tx1"/>
            </w14:solidFill>
          </w14:textFill>
        </w:rPr>
        <w:t xml:space="preserve"> 0 </w:t>
      </w:r>
      <w:r>
        <w:rPr>
          <w:rFonts w:hint="eastAsia" w:ascii="宋体" w:hAnsi="宋体" w:cs="宋体"/>
          <w:color w:val="000000" w:themeColor="text1"/>
          <w:sz w:val="24"/>
          <w:szCs w:val="24"/>
          <w:highlight w:val="none"/>
          <w:lang w:eastAsia="zh-CN"/>
          <w14:textFill>
            <w14:solidFill>
              <w14:schemeClr w14:val="tx1"/>
            </w14:solidFill>
          </w14:textFill>
        </w:rPr>
        <w:t>人，专家</w:t>
      </w:r>
      <w:r>
        <w:rPr>
          <w:rFonts w:ascii="宋体" w:hAnsi="宋体" w:cs="宋体"/>
          <w:color w:val="000000" w:themeColor="text1"/>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z w:val="24"/>
          <w:szCs w:val="24"/>
          <w:highlight w:val="none"/>
          <w:lang w:eastAsia="zh-CN"/>
          <w14:textFill>
            <w14:solidFill>
              <w14:schemeClr w14:val="tx1"/>
            </w14:solidFill>
          </w14:textFill>
        </w:rPr>
        <w:t>人。专家从</w:t>
      </w:r>
      <w:r>
        <w:rPr>
          <w:rFonts w:hint="eastAsia" w:ascii="宋体" w:hAnsi="宋体" w:cs="宋体"/>
          <w:color w:val="000000" w:themeColor="text1"/>
          <w:sz w:val="24"/>
          <w:szCs w:val="24"/>
          <w:highlight w:val="none"/>
          <w:u w:val="single"/>
          <w:lang w:eastAsia="zh-CN"/>
          <w14:textFill>
            <w14:solidFill>
              <w14:schemeClr w14:val="tx1"/>
            </w14:solidFill>
          </w14:textFill>
        </w:rPr>
        <w:t>广东省综合评标评审专家库（韶关区域）</w:t>
      </w:r>
      <w:r>
        <w:rPr>
          <w:rFonts w:hint="eastAsia" w:ascii="宋体" w:hAnsi="宋体" w:cs="宋体"/>
          <w:color w:val="000000" w:themeColor="text1"/>
          <w:sz w:val="24"/>
          <w:szCs w:val="24"/>
          <w:highlight w:val="none"/>
          <w:lang w:eastAsia="zh-CN"/>
          <w14:textFill>
            <w14:solidFill>
              <w14:schemeClr w14:val="tx1"/>
            </w14:solidFill>
          </w14:textFill>
        </w:rPr>
        <w:t>中随机抽取，其中技术类专家</w:t>
      </w:r>
      <w:r>
        <w:rPr>
          <w:rFonts w:ascii="宋体" w:hAnsi="宋体" w:cs="宋体"/>
          <w:color w:val="000000" w:themeColor="text1"/>
          <w:sz w:val="24"/>
          <w:szCs w:val="24"/>
          <w:highlight w:val="none"/>
          <w:u w:val="single"/>
          <w:lang w:eastAsia="zh-CN"/>
          <w14:textFill>
            <w14:solidFill>
              <w14:schemeClr w14:val="tx1"/>
            </w14:solidFill>
          </w14:textFill>
        </w:rPr>
        <w:t xml:space="preserve"> 3 </w:t>
      </w:r>
      <w:r>
        <w:rPr>
          <w:rFonts w:hint="eastAsia" w:ascii="宋体" w:hAnsi="宋体" w:cs="宋体"/>
          <w:color w:val="000000" w:themeColor="text1"/>
          <w:sz w:val="24"/>
          <w:szCs w:val="24"/>
          <w:highlight w:val="none"/>
          <w:lang w:eastAsia="zh-CN"/>
          <w14:textFill>
            <w14:solidFill>
              <w14:schemeClr w14:val="tx1"/>
            </w14:solidFill>
          </w14:textFill>
        </w:rPr>
        <w:t>人，经济类专家</w:t>
      </w:r>
      <w:r>
        <w:rPr>
          <w:rFonts w:ascii="宋体" w:hAnsi="宋体" w:cs="宋体"/>
          <w:color w:val="000000" w:themeColor="text1"/>
          <w:sz w:val="24"/>
          <w:szCs w:val="24"/>
          <w:highlight w:val="none"/>
          <w:u w:val="single"/>
          <w:lang w:eastAsia="zh-CN"/>
          <w14:textFill>
            <w14:solidFill>
              <w14:schemeClr w14:val="tx1"/>
            </w14:solidFill>
          </w14:textFill>
        </w:rPr>
        <w:t xml:space="preserve"> 2 </w:t>
      </w:r>
      <w:r>
        <w:rPr>
          <w:rFonts w:hint="eastAsia" w:ascii="宋体" w:hAnsi="宋体" w:cs="宋体"/>
          <w:color w:val="000000" w:themeColor="text1"/>
          <w:sz w:val="24"/>
          <w:szCs w:val="24"/>
          <w:highlight w:val="none"/>
          <w:lang w:eastAsia="zh-CN"/>
          <w14:textFill>
            <w14:solidFill>
              <w14:schemeClr w14:val="tx1"/>
            </w14:solidFill>
          </w14:textFill>
        </w:rPr>
        <w:t>人。</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评标委员会设负责人，由评标委员会成员推举产生</w:t>
      </w:r>
      <w:r>
        <w:rPr>
          <w:rFonts w:hint="eastAsia" w:ascii="宋体" w:hAnsi="宋体" w:cs="宋体"/>
          <w:color w:val="000000" w:themeColor="text1"/>
          <w:spacing w:val="-2"/>
          <w:sz w:val="24"/>
          <w:szCs w:val="24"/>
          <w:highlight w:val="none"/>
          <w:lang w:eastAsia="zh-CN"/>
          <w14:textFill>
            <w14:solidFill>
              <w14:schemeClr w14:val="tx1"/>
            </w14:solidFill>
          </w14:textFill>
        </w:rPr>
        <w:t>。评标委员会负责人与评</w:t>
      </w:r>
      <w:r>
        <w:rPr>
          <w:rFonts w:hint="eastAsia" w:ascii="宋体" w:hAnsi="宋体" w:cs="宋体"/>
          <w:color w:val="000000" w:themeColor="text1"/>
          <w:spacing w:val="-1"/>
          <w:sz w:val="24"/>
          <w:szCs w:val="24"/>
          <w:highlight w:val="none"/>
          <w:lang w:eastAsia="zh-CN"/>
          <w14:textFill>
            <w14:solidFill>
              <w14:schemeClr w14:val="tx1"/>
            </w14:solidFill>
          </w14:textFill>
        </w:rPr>
        <w:t>标委员会的其他成员有同等的表决权。</w:t>
      </w:r>
    </w:p>
    <w:p w14:paraId="4340CA12">
      <w:pPr>
        <w:keepNext w:val="0"/>
        <w:keepLines w:val="0"/>
        <w:pageBreakBefore w:val="0"/>
        <w:wordWrap w:val="0"/>
        <w:overflowPunct/>
        <w:topLinePunct w:val="0"/>
        <w:autoSpaceDE w:val="0"/>
        <w:autoSpaceDN w:val="0"/>
        <w:bidi w:val="0"/>
        <w:spacing w:line="400" w:lineRule="exact"/>
        <w:ind w:firstLine="474"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15.1.2</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2794E8D6">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15.1.3</w:t>
      </w:r>
      <w:r>
        <w:rPr>
          <w:rFonts w:hint="eastAsia" w:ascii="宋体" w:hAnsi="宋体" w:cs="宋体"/>
          <w:color w:val="000000" w:themeColor="text1"/>
          <w:sz w:val="24"/>
          <w:highlight w:val="none"/>
          <w:lang w:eastAsia="zh-CN"/>
          <w14:textFill>
            <w14:solidFill>
              <w14:schemeClr w14:val="tx1"/>
            </w14:solidFill>
          </w14:textFill>
        </w:rPr>
        <w:t>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16B51A7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15.1.4</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评标委员会应切实履行评标职责，对同一个问题不一致的，按程序要求记录。评标委员会实行少数服从多数的原则，以记名投票方式表决，评审结果经评标委员会全体成员过半数通过有效。</w:t>
      </w:r>
    </w:p>
    <w:p w14:paraId="3CC5B820">
      <w:pPr>
        <w:keepNext w:val="0"/>
        <w:keepLines w:val="0"/>
        <w:pageBreakBefore w:val="0"/>
        <w:wordWrap w:val="0"/>
        <w:overflowPunct/>
        <w:topLinePunct w:val="0"/>
        <w:autoSpaceDE w:val="0"/>
        <w:autoSpaceDN w:val="0"/>
        <w:bidi w:val="0"/>
        <w:spacing w:line="400" w:lineRule="exact"/>
        <w:ind w:firstLine="482" w:firstLineChars="200"/>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15.1.5</w:t>
      </w:r>
      <w:r>
        <w:rPr>
          <w:rFonts w:hint="eastAsia" w:ascii="宋体" w:hAnsi="宋体" w:cs="宋体"/>
          <w:color w:val="000000" w:themeColor="text1"/>
          <w:sz w:val="24"/>
          <w:highlight w:val="none"/>
          <w:lang w:eastAsia="zh-CN"/>
          <w14:textFill>
            <w14:solidFill>
              <w14:schemeClr w14:val="tx1"/>
            </w14:solidFill>
          </w14:textFill>
        </w:rPr>
        <w:t>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08357C7E">
      <w:pPr>
        <w:keepNext w:val="0"/>
        <w:keepLines w:val="0"/>
        <w:pageBreakBefore w:val="0"/>
        <w:wordWrap w:val="0"/>
        <w:overflowPunct/>
        <w:topLinePunct w:val="0"/>
        <w:autoSpaceDE w:val="0"/>
        <w:autoSpaceDN w:val="0"/>
        <w:bidi w:val="0"/>
        <w:spacing w:line="400" w:lineRule="exact"/>
        <w:ind w:firstLine="560"/>
        <w:rPr>
          <w:rFonts w:hint="eastAsia" w:ascii="宋体" w:hAnsi="宋体" w:cs="宋体"/>
          <w:b/>
          <w:color w:val="000000" w:themeColor="text1"/>
          <w:sz w:val="24"/>
          <w:highlight w:val="none"/>
          <w:lang w:eastAsia="zh-CN"/>
          <w14:textFill>
            <w14:solidFill>
              <w14:schemeClr w14:val="tx1"/>
            </w14:solidFill>
          </w14:textFill>
        </w:rPr>
      </w:pPr>
      <w:r>
        <w:rPr>
          <w:rFonts w:ascii="宋体" w:hAnsi="宋体" w:cs="宋体"/>
          <w:b/>
          <w:color w:val="000000" w:themeColor="text1"/>
          <w:sz w:val="24"/>
          <w:highlight w:val="none"/>
          <w:lang w:eastAsia="zh-CN"/>
          <w14:textFill>
            <w14:solidFill>
              <w14:schemeClr w14:val="tx1"/>
            </w14:solidFill>
          </w14:textFill>
        </w:rPr>
        <w:t>15.2</w:t>
      </w:r>
      <w:r>
        <w:rPr>
          <w:rFonts w:hint="eastAsia" w:ascii="宋体" w:hAnsi="宋体" w:cs="宋体"/>
          <w:b/>
          <w:color w:val="000000" w:themeColor="text1"/>
          <w:sz w:val="24"/>
          <w:highlight w:val="none"/>
          <w:lang w:val="en-US" w:eastAsia="zh-CN"/>
          <w14:textFill>
            <w14:solidFill>
              <w14:schemeClr w14:val="tx1"/>
            </w14:solidFill>
          </w14:textFill>
        </w:rPr>
        <w:t xml:space="preserve"> </w:t>
      </w:r>
      <w:r>
        <w:rPr>
          <w:rFonts w:hint="eastAsia" w:ascii="宋体" w:hAnsi="宋体" w:cs="宋体"/>
          <w:b/>
          <w:color w:val="000000" w:themeColor="text1"/>
          <w:sz w:val="24"/>
          <w:highlight w:val="none"/>
          <w:lang w:eastAsia="zh-CN"/>
          <w14:textFill>
            <w14:solidFill>
              <w14:schemeClr w14:val="tx1"/>
            </w14:solidFill>
          </w14:textFill>
        </w:rPr>
        <w:t>评标过程的回避</w:t>
      </w:r>
    </w:p>
    <w:p w14:paraId="06F5B196">
      <w:pPr>
        <w:keepNext w:val="0"/>
        <w:keepLines w:val="0"/>
        <w:pageBreakBefore w:val="0"/>
        <w:overflowPunct/>
        <w:topLinePunct w:val="0"/>
        <w:autoSpaceDE w:val="0"/>
        <w:autoSpaceDN w:val="0"/>
        <w:bidi w:val="0"/>
        <w:spacing w:before="32" w:line="400" w:lineRule="exact"/>
        <w:ind w:left="13" w:right="7" w:firstLine="56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15.2.1</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评标委员会应认真、公正、诚实、廉洁地履行职责。有下列情形之一的，不得担任评标委员会成员：</w:t>
      </w:r>
    </w:p>
    <w:p w14:paraId="1AAA89BB">
      <w:pPr>
        <w:keepNext w:val="0"/>
        <w:keepLines w:val="0"/>
        <w:pageBreakBefore w:val="0"/>
        <w:overflowPunct/>
        <w:topLinePunct w:val="0"/>
        <w:autoSpaceDE w:val="0"/>
        <w:autoSpaceDN w:val="0"/>
        <w:bidi w:val="0"/>
        <w:spacing w:before="154" w:line="400" w:lineRule="exact"/>
        <w:ind w:firstLine="47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）投标人或投标人主要负责人的近亲属；</w:t>
      </w:r>
    </w:p>
    <w:p w14:paraId="1B72944A">
      <w:pPr>
        <w:keepNext w:val="0"/>
        <w:keepLines w:val="0"/>
        <w:pageBreakBefore w:val="0"/>
        <w:overflowPunct/>
        <w:topLinePunct w:val="0"/>
        <w:autoSpaceDE w:val="0"/>
        <w:autoSpaceDN w:val="0"/>
        <w:bidi w:val="0"/>
        <w:spacing w:before="153"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）项目主管部门或者行政监督部门的人员；</w:t>
      </w:r>
    </w:p>
    <w:p w14:paraId="15AFAE0E">
      <w:pPr>
        <w:keepNext w:val="0"/>
        <w:keepLines w:val="0"/>
        <w:pageBreakBefore w:val="0"/>
        <w:overflowPunct/>
        <w:topLinePunct w:val="0"/>
        <w:autoSpaceDE w:val="0"/>
        <w:autoSpaceDN w:val="0"/>
        <w:bidi w:val="0"/>
        <w:spacing w:before="155"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）与投标人有经济利益关系，可能影响对投标公正评审的；</w:t>
      </w:r>
    </w:p>
    <w:p w14:paraId="0FB51A64">
      <w:pPr>
        <w:keepNext w:val="0"/>
        <w:keepLines w:val="0"/>
        <w:pageBreakBefore w:val="0"/>
        <w:overflowPunct/>
        <w:topLinePunct w:val="0"/>
        <w:autoSpaceDE w:val="0"/>
        <w:autoSpaceDN w:val="0"/>
        <w:bidi w:val="0"/>
        <w:spacing w:before="153" w:line="400" w:lineRule="exact"/>
        <w:ind w:right="65"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）曾因在招标、评标以及其他与招标投标有关活动中从事违法行为而受过行政处罚或刑事处罚的。</w:t>
      </w:r>
    </w:p>
    <w:p w14:paraId="31C236D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15.2.2</w:t>
      </w:r>
      <w:r>
        <w:rPr>
          <w:rFonts w:hint="eastAsia" w:ascii="宋体" w:hAnsi="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评标委员会专家不主动提出回避的，一经发现，应立即终止其评标活动，已完成评标活动的，其评标结果无效。</w:t>
      </w:r>
    </w:p>
    <w:p w14:paraId="02BF692C">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b/>
          <w:color w:val="000000" w:themeColor="text1"/>
          <w:sz w:val="24"/>
          <w:highlight w:val="none"/>
          <w:lang w:eastAsia="zh-CN"/>
          <w14:textFill>
            <w14:solidFill>
              <w14:schemeClr w14:val="tx1"/>
            </w14:solidFill>
          </w14:textFill>
        </w:rPr>
      </w:pPr>
      <w:r>
        <w:rPr>
          <w:rFonts w:ascii="宋体" w:cs="宋体"/>
          <w:b/>
          <w:bCs/>
          <w:color w:val="000000" w:themeColor="text1"/>
          <w:sz w:val="24"/>
          <w:highlight w:val="none"/>
          <w:lang w:eastAsia="zh-CN"/>
          <w14:textFill>
            <w14:solidFill>
              <w14:schemeClr w14:val="tx1"/>
            </w14:solidFill>
          </w14:textFill>
        </w:rPr>
        <w:t>15.3</w:t>
      </w:r>
      <w:r>
        <w:rPr>
          <w:rFonts w:ascii="宋体" w:cs="宋体"/>
          <w:color w:val="000000" w:themeColor="text1"/>
          <w:sz w:val="24"/>
          <w:highlight w:val="none"/>
          <w:lang w:eastAsia="zh-CN"/>
          <w14:textFill>
            <w14:solidFill>
              <w14:schemeClr w14:val="tx1"/>
            </w14:solidFill>
          </w14:textFill>
        </w:rPr>
        <w:t xml:space="preserve"> </w:t>
      </w:r>
      <w:r>
        <w:rPr>
          <w:rFonts w:hint="eastAsia" w:ascii="宋体" w:hAnsi="宋体" w:cs="宋体"/>
          <w:b/>
          <w:color w:val="000000" w:themeColor="text1"/>
          <w:sz w:val="24"/>
          <w:highlight w:val="none"/>
          <w:lang w:eastAsia="zh-CN"/>
          <w14:textFill>
            <w14:solidFill>
              <w14:schemeClr w14:val="tx1"/>
            </w14:solidFill>
          </w14:textFill>
        </w:rPr>
        <w:t>评标过程的保密</w:t>
      </w:r>
    </w:p>
    <w:p w14:paraId="043268E5">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15.3.1</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开标后，直至授予中标人合同为止，凡属于对投标人文件的审查、澄清、评价和比较有关的资料及与中标候选人的推荐情况，与评标有关的其他任何情况均应严格保密。</w:t>
      </w:r>
    </w:p>
    <w:p w14:paraId="1CEEDD9B">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15.3.2</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在投标文件的评审和比较、中标候选人推荐以及授予合同的过程中，投标人向招标人和评标委员会施加影响的任何行为，都将会导致其投标被拒绝。</w:t>
      </w:r>
    </w:p>
    <w:p w14:paraId="12B84790">
      <w:pPr>
        <w:keepNext w:val="0"/>
        <w:keepLines w:val="0"/>
        <w:pageBreakBefore w:val="0"/>
        <w:kinsoku/>
        <w:overflowPunct/>
        <w:topLinePunct w:val="0"/>
        <w:autoSpaceDE w:val="0"/>
        <w:autoSpaceDN w:val="0"/>
        <w:bidi w:val="0"/>
        <w:adjustRightInd/>
        <w:snapToGrid/>
        <w:spacing w:line="400" w:lineRule="exact"/>
        <w:ind w:firstLine="482" w:firstLineChars="200"/>
        <w:jc w:val="both"/>
        <w:textAlignment w:val="auto"/>
        <w:rPr>
          <w:rFonts w:hint="eastAsia" w:ascii="宋体" w:hAnsi="宋体" w:cs="宋体"/>
          <w:color w:val="000000" w:themeColor="text1"/>
          <w:sz w:val="24"/>
          <w:highlight w:val="none"/>
          <w:lang w:eastAsia="zh-CN"/>
          <w14:textFill>
            <w14:solidFill>
              <w14:schemeClr w14:val="tx1"/>
            </w14:solidFill>
          </w14:textFill>
        </w:rPr>
      </w:pPr>
      <w:r>
        <w:rPr>
          <w:rFonts w:ascii="宋体" w:hAnsi="宋体" w:cs="宋体"/>
          <w:b/>
          <w:bCs/>
          <w:color w:val="000000" w:themeColor="text1"/>
          <w:sz w:val="24"/>
          <w:highlight w:val="none"/>
          <w:lang w:eastAsia="zh-CN"/>
          <w14:textFill>
            <w14:solidFill>
              <w14:schemeClr w14:val="tx1"/>
            </w14:solidFill>
          </w14:textFill>
        </w:rPr>
        <w:t>15.3.3</w:t>
      </w:r>
      <w:r>
        <w:rPr>
          <w:rFonts w:hint="eastAsia" w:ascii="宋体" w:hAnsi="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中标人确定后，招标人不对未中标人就评标过程以及未能中标原因作出任何解释。未中标人不得向评标委员会组成人员或其他有关人员索问评标过程的情况和材料。</w:t>
      </w:r>
    </w:p>
    <w:p w14:paraId="429E15C0">
      <w:pPr>
        <w:keepNext w:val="0"/>
        <w:keepLines w:val="0"/>
        <w:pageBreakBefore w:val="0"/>
        <w:overflowPunct/>
        <w:topLinePunct w:val="0"/>
        <w:autoSpaceDE w:val="0"/>
        <w:autoSpaceDN w:val="0"/>
        <w:bidi w:val="0"/>
        <w:spacing w:before="154" w:line="400" w:lineRule="exact"/>
        <w:ind w:left="8" w:right="65"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15.3.4 </w:t>
      </w:r>
      <w:r>
        <w:rPr>
          <w:rFonts w:hint="eastAsia" w:ascii="宋体" w:hAnsi="宋体" w:cs="宋体"/>
          <w:color w:val="000000" w:themeColor="text1"/>
          <w:spacing w:val="-1"/>
          <w:sz w:val="24"/>
          <w:szCs w:val="24"/>
          <w:highlight w:val="none"/>
          <w:lang w:eastAsia="zh-CN"/>
          <w14:textFill>
            <w14:solidFill>
              <w14:schemeClr w14:val="tx1"/>
            </w14:solidFill>
          </w14:textFill>
        </w:rPr>
        <w:t>评标全过程实行封闭式管理，在中标结果公</w:t>
      </w:r>
      <w:r>
        <w:rPr>
          <w:rFonts w:hint="eastAsia" w:ascii="宋体" w:hAnsi="宋体" w:cs="宋体"/>
          <w:color w:val="000000" w:themeColor="text1"/>
          <w:spacing w:val="-2"/>
          <w:sz w:val="24"/>
          <w:szCs w:val="24"/>
          <w:highlight w:val="none"/>
          <w:lang w:eastAsia="zh-CN"/>
          <w14:textFill>
            <w14:solidFill>
              <w14:schemeClr w14:val="tx1"/>
            </w14:solidFill>
          </w14:textFill>
        </w:rPr>
        <w:t>布前，禁止评标委员会成员以</w:t>
      </w:r>
      <w:r>
        <w:rPr>
          <w:rFonts w:hint="eastAsia" w:ascii="宋体" w:hAnsi="宋体" w:cs="宋体"/>
          <w:color w:val="000000" w:themeColor="text1"/>
          <w:spacing w:val="-1"/>
          <w:sz w:val="24"/>
          <w:szCs w:val="24"/>
          <w:highlight w:val="none"/>
          <w:lang w:eastAsia="zh-CN"/>
          <w14:textFill>
            <w14:solidFill>
              <w14:schemeClr w14:val="tx1"/>
            </w14:solidFill>
          </w14:textFill>
        </w:rPr>
        <w:t>任何方式私下接触投标人。</w:t>
      </w:r>
    </w:p>
    <w:p w14:paraId="45B52BF2">
      <w:pPr>
        <w:keepNext w:val="0"/>
        <w:keepLines w:val="0"/>
        <w:pageBreakBefore w:val="0"/>
        <w:overflowPunct/>
        <w:topLinePunct w:val="0"/>
        <w:autoSpaceDE w:val="0"/>
        <w:autoSpaceDN w:val="0"/>
        <w:bidi w:val="0"/>
        <w:spacing w:before="157" w:line="400" w:lineRule="exact"/>
        <w:ind w:left="11" w:right="65" w:firstLine="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15.3.5</w:t>
      </w:r>
      <w:r>
        <w:rPr>
          <w:rFonts w:hint="eastAsia" w:ascii="宋体" w:hAnsi="宋体" w:cs="宋体"/>
          <w:b/>
          <w:bCs/>
          <w:color w:val="000000" w:themeColor="text1"/>
          <w:spacing w:val="-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在评标过程中，评标委员会可以书面形式要</w:t>
      </w:r>
      <w:r>
        <w:rPr>
          <w:rFonts w:hint="eastAsia" w:ascii="宋体" w:hAnsi="宋体" w:cs="宋体"/>
          <w:color w:val="000000" w:themeColor="text1"/>
          <w:spacing w:val="-2"/>
          <w:sz w:val="24"/>
          <w:szCs w:val="24"/>
          <w:highlight w:val="none"/>
          <w:lang w:eastAsia="zh-CN"/>
          <w14:textFill>
            <w14:solidFill>
              <w14:schemeClr w14:val="tx1"/>
            </w14:solidFill>
          </w14:textFill>
        </w:rPr>
        <w:t>求投标人对所提交的投标文件</w:t>
      </w:r>
      <w:r>
        <w:rPr>
          <w:rFonts w:hint="eastAsia" w:ascii="宋体" w:hAnsi="宋体" w:cs="宋体"/>
          <w:color w:val="000000" w:themeColor="text1"/>
          <w:spacing w:val="-1"/>
          <w:sz w:val="24"/>
          <w:szCs w:val="24"/>
          <w:highlight w:val="none"/>
          <w:lang w:eastAsia="zh-CN"/>
          <w14:textFill>
            <w14:solidFill>
              <w14:schemeClr w14:val="tx1"/>
            </w14:solidFill>
          </w14:textFill>
        </w:rPr>
        <w:t>中不明确的内容进行书面澄清或说明，但不接受投标人主</w:t>
      </w:r>
      <w:r>
        <w:rPr>
          <w:rFonts w:hint="eastAsia" w:ascii="宋体" w:hAnsi="宋体" w:cs="宋体"/>
          <w:color w:val="000000" w:themeColor="text1"/>
          <w:spacing w:val="-2"/>
          <w:sz w:val="24"/>
          <w:szCs w:val="24"/>
          <w:highlight w:val="none"/>
          <w:lang w:eastAsia="zh-CN"/>
          <w14:textFill>
            <w14:solidFill>
              <w14:schemeClr w14:val="tx1"/>
            </w14:solidFill>
          </w14:textFill>
        </w:rPr>
        <w:t>动提出的澄清或说明。投标</w:t>
      </w:r>
      <w:r>
        <w:rPr>
          <w:rFonts w:hint="eastAsia" w:ascii="宋体" w:hAnsi="宋体" w:cs="宋体"/>
          <w:color w:val="000000" w:themeColor="text1"/>
          <w:spacing w:val="-1"/>
          <w:sz w:val="24"/>
          <w:szCs w:val="24"/>
          <w:highlight w:val="none"/>
          <w:lang w:eastAsia="zh-CN"/>
          <w14:textFill>
            <w14:solidFill>
              <w14:schemeClr w14:val="tx1"/>
            </w14:solidFill>
          </w14:textFill>
        </w:rPr>
        <w:t>人的书面澄清或说明不得改变投标文件的实质性内容，并</w:t>
      </w:r>
      <w:r>
        <w:rPr>
          <w:rFonts w:hint="eastAsia" w:ascii="宋体" w:hAnsi="宋体" w:cs="宋体"/>
          <w:color w:val="000000" w:themeColor="text1"/>
          <w:spacing w:val="-2"/>
          <w:sz w:val="24"/>
          <w:szCs w:val="24"/>
          <w:highlight w:val="none"/>
          <w:lang w:eastAsia="zh-CN"/>
          <w14:textFill>
            <w14:solidFill>
              <w14:schemeClr w14:val="tx1"/>
            </w14:solidFill>
          </w14:textFill>
        </w:rPr>
        <w:t>作为投标文件的组成部分。</w:t>
      </w:r>
    </w:p>
    <w:p w14:paraId="5263C61E">
      <w:pPr>
        <w:keepNext w:val="0"/>
        <w:keepLines w:val="0"/>
        <w:pageBreakBefore w:val="0"/>
        <w:overflowPunct/>
        <w:topLinePunct w:val="0"/>
        <w:autoSpaceDE w:val="0"/>
        <w:autoSpaceDN w:val="0"/>
        <w:bidi w:val="0"/>
        <w:spacing w:before="156" w:line="400" w:lineRule="exact"/>
        <w:ind w:left="8" w:right="65" w:firstLine="56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15.3.6 </w:t>
      </w:r>
      <w:r>
        <w:rPr>
          <w:rFonts w:hint="eastAsia" w:ascii="宋体" w:hAnsi="宋体" w:cs="宋体"/>
          <w:color w:val="000000" w:themeColor="text1"/>
          <w:spacing w:val="-3"/>
          <w:sz w:val="24"/>
          <w:szCs w:val="24"/>
          <w:highlight w:val="none"/>
          <w:lang w:eastAsia="zh-CN"/>
          <w14:textFill>
            <w14:solidFill>
              <w14:schemeClr w14:val="tx1"/>
            </w14:solidFill>
          </w14:textFill>
        </w:rPr>
        <w:t>在任何评标环节中，当评标委员会就某</w:t>
      </w:r>
      <w:r>
        <w:rPr>
          <w:rFonts w:hint="eastAsia" w:ascii="宋体" w:hAnsi="宋体" w:cs="宋体"/>
          <w:color w:val="000000" w:themeColor="text1"/>
          <w:spacing w:val="-4"/>
          <w:sz w:val="24"/>
          <w:szCs w:val="24"/>
          <w:highlight w:val="none"/>
          <w:lang w:eastAsia="zh-CN"/>
          <w14:textFill>
            <w14:solidFill>
              <w14:schemeClr w14:val="tx1"/>
            </w14:solidFill>
          </w14:textFill>
        </w:rPr>
        <w:t>项定性的评审结论不统一、需要做</w:t>
      </w:r>
      <w:r>
        <w:rPr>
          <w:rFonts w:hint="eastAsia" w:ascii="宋体" w:hAnsi="宋体" w:cs="宋体"/>
          <w:color w:val="000000" w:themeColor="text1"/>
          <w:spacing w:val="-1"/>
          <w:sz w:val="24"/>
          <w:szCs w:val="24"/>
          <w:highlight w:val="none"/>
          <w:lang w:eastAsia="zh-CN"/>
          <w14:textFill>
            <w14:solidFill>
              <w14:schemeClr w14:val="tx1"/>
            </w14:solidFill>
          </w14:textFill>
        </w:rPr>
        <w:t>出表决时，由评标委员会全体成员按照少数服从多数的原则，以</w:t>
      </w:r>
      <w:r>
        <w:rPr>
          <w:rFonts w:hint="eastAsia" w:ascii="宋体" w:hAnsi="宋体" w:cs="宋体"/>
          <w:color w:val="000000" w:themeColor="text1"/>
          <w:spacing w:val="-2"/>
          <w:sz w:val="24"/>
          <w:szCs w:val="24"/>
          <w:highlight w:val="none"/>
          <w:lang w:eastAsia="zh-CN"/>
          <w14:textFill>
            <w14:solidFill>
              <w14:schemeClr w14:val="tx1"/>
            </w14:solidFill>
          </w14:textFill>
        </w:rPr>
        <w:t>记名投票方式表决。</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评标委员会全体成员应共同遵守和执行表决结果，严禁评标委员</w:t>
      </w:r>
      <w:r>
        <w:rPr>
          <w:rFonts w:hint="eastAsia" w:ascii="宋体" w:hAnsi="宋体" w:cs="宋体"/>
          <w:color w:val="000000" w:themeColor="text1"/>
          <w:spacing w:val="-2"/>
          <w:sz w:val="24"/>
          <w:szCs w:val="24"/>
          <w:highlight w:val="none"/>
          <w:lang w:eastAsia="zh-CN"/>
          <w14:textFill>
            <w14:solidFill>
              <w14:schemeClr w14:val="tx1"/>
            </w14:solidFill>
          </w14:textFill>
        </w:rPr>
        <w:t>会任何成员将个人意</w:t>
      </w:r>
      <w:r>
        <w:rPr>
          <w:rFonts w:hint="eastAsia" w:ascii="宋体" w:hAnsi="宋体" w:cs="宋体"/>
          <w:color w:val="000000" w:themeColor="text1"/>
          <w:spacing w:val="-1"/>
          <w:sz w:val="24"/>
          <w:szCs w:val="24"/>
          <w:highlight w:val="none"/>
          <w:lang w:eastAsia="zh-CN"/>
          <w14:textFill>
            <w14:solidFill>
              <w14:schemeClr w14:val="tx1"/>
            </w14:solidFill>
          </w14:textFill>
        </w:rPr>
        <w:t>见强加给他人、影响评标正常秩序和妨碍评审结论的公正性。</w:t>
      </w:r>
    </w:p>
    <w:p w14:paraId="58B4599E">
      <w:pPr>
        <w:keepNext w:val="0"/>
        <w:keepLines w:val="0"/>
        <w:pageBreakBefore w:val="0"/>
        <w:overflowPunct/>
        <w:topLinePunct w:val="0"/>
        <w:autoSpaceDE w:val="0"/>
        <w:autoSpaceDN w:val="0"/>
        <w:bidi w:val="0"/>
        <w:spacing w:before="79" w:line="400" w:lineRule="exact"/>
        <w:ind w:firstLine="474" w:firstLineChars="200"/>
        <w:rPr>
          <w:rFonts w:hint="eastAsia" w:ascii="宋体" w:hAnsi="宋体" w:cs="宋体"/>
          <w:color w:val="000000" w:themeColor="text1"/>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15.</w:t>
      </w:r>
      <w:r>
        <w:rPr>
          <w:rFonts w:hint="eastAsia" w:ascii="宋体" w:hAnsi="宋体" w:cs="宋体"/>
          <w:b/>
          <w:bCs/>
          <w:color w:val="000000" w:themeColor="text1"/>
          <w:spacing w:val="-2"/>
          <w:sz w:val="24"/>
          <w:szCs w:val="24"/>
          <w:highlight w:val="none"/>
          <w:lang w:val="en-US" w:eastAsia="zh-CN"/>
          <w14:textFill>
            <w14:solidFill>
              <w14:schemeClr w14:val="tx1"/>
            </w14:solidFill>
          </w14:textFill>
        </w:rPr>
        <w:t>4</w:t>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2"/>
          <w:sz w:val="24"/>
          <w:szCs w:val="24"/>
          <w:highlight w:val="none"/>
          <w:lang w:eastAsia="zh-CN"/>
          <w14:textFill>
            <w14:solidFill>
              <w14:schemeClr w14:val="tx1"/>
            </w14:solidFill>
          </w14:textFill>
        </w:rPr>
        <w:t>评标方法</w:t>
      </w:r>
    </w:p>
    <w:p w14:paraId="19DEF1BF">
      <w:pPr>
        <w:keepNext w:val="0"/>
        <w:keepLines w:val="0"/>
        <w:pageBreakBefore w:val="0"/>
        <w:widowControl/>
        <w:kinsoku w:val="0"/>
        <w:overflowPunct/>
        <w:topLinePunct w:val="0"/>
        <w:autoSpaceDE w:val="0"/>
        <w:autoSpaceDN w:val="0"/>
        <w:bidi w:val="0"/>
        <w:adjustRightInd w:val="0"/>
        <w:snapToGrid w:val="0"/>
        <w:spacing w:line="440" w:lineRule="exact"/>
        <w:ind w:left="11" w:firstLine="489"/>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bookmarkStart w:id="88" w:name="bookmark125"/>
      <w:bookmarkEnd w:id="88"/>
      <w:r>
        <w:rPr>
          <w:rFonts w:hint="eastAsia" w:ascii="宋体" w:hAnsi="宋体" w:cs="宋体"/>
          <w:color w:val="000000" w:themeColor="text1"/>
          <w:spacing w:val="2"/>
          <w:sz w:val="24"/>
          <w:szCs w:val="24"/>
          <w:highlight w:val="none"/>
          <w:lang w:eastAsia="zh-CN"/>
          <w14:textFill>
            <w14:solidFill>
              <w14:schemeClr w14:val="tx1"/>
            </w14:solidFill>
          </w14:textFill>
        </w:rPr>
        <w:t>根据有关法律、法规的相关规定，结合本招标项目资金来源和规模特点，本次招标采用</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 xml:space="preserve"> 综合评</w:t>
      </w:r>
      <w:r>
        <w:rPr>
          <w:rFonts w:hint="eastAsia" w:ascii="宋体" w:hAnsi="宋体" w:cs="宋体"/>
          <w:b/>
          <w:bCs/>
          <w:color w:val="000000" w:themeColor="text1"/>
          <w:spacing w:val="2"/>
          <w:sz w:val="24"/>
          <w:szCs w:val="24"/>
          <w:highlight w:val="none"/>
          <w:u w:val="single"/>
          <w:lang w:val="en-US" w:eastAsia="zh-CN"/>
          <w14:textFill>
            <w14:solidFill>
              <w14:schemeClr w14:val="tx1"/>
            </w14:solidFill>
          </w14:textFill>
        </w:rPr>
        <w:t>估</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 xml:space="preserve">法 </w:t>
      </w:r>
      <w:r>
        <w:rPr>
          <w:rFonts w:hint="eastAsia" w:ascii="宋体" w:hAnsi="宋体" w:cs="宋体"/>
          <w:color w:val="000000" w:themeColor="text1"/>
          <w:spacing w:val="2"/>
          <w:sz w:val="24"/>
          <w:szCs w:val="24"/>
          <w:highlight w:val="none"/>
          <w:lang w:eastAsia="zh-CN"/>
          <w14:textFill>
            <w14:solidFill>
              <w14:schemeClr w14:val="tx1"/>
            </w14:solidFill>
          </w14:textFill>
        </w:rPr>
        <w:t>进行评标。</w:t>
      </w:r>
    </w:p>
    <w:p w14:paraId="18ECDCB8">
      <w:pPr>
        <w:keepNext w:val="0"/>
        <w:keepLines w:val="0"/>
        <w:pageBreakBefore w:val="0"/>
        <w:overflowPunct/>
        <w:topLinePunct w:val="0"/>
        <w:autoSpaceDE w:val="0"/>
        <w:autoSpaceDN w:val="0"/>
        <w:bidi w:val="0"/>
        <w:spacing w:before="154" w:line="400" w:lineRule="exact"/>
        <w:ind w:right="33" w:firstLine="468" w:firstLineChars="200"/>
        <w:rPr>
          <w:rFonts w:hint="eastAsia" w:ascii="宋体" w:hAnsi="宋体" w:cs="宋体"/>
          <w:color w:val="000000" w:themeColor="text1"/>
          <w:sz w:val="25"/>
          <w:szCs w:val="25"/>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评审范围：评标委员会应对所有投标人的投标文件进行评审。</w:t>
      </w:r>
    </w:p>
    <w:p w14:paraId="51DC3863">
      <w:pPr>
        <w:keepNext w:val="0"/>
        <w:keepLines w:val="0"/>
        <w:pageBreakBefore w:val="0"/>
        <w:overflowPunct/>
        <w:topLinePunct w:val="0"/>
        <w:autoSpaceDE w:val="0"/>
        <w:autoSpaceDN w:val="0"/>
        <w:bidi w:val="0"/>
        <w:spacing w:before="153" w:line="400" w:lineRule="exact"/>
        <w:ind w:firstLine="474"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15.5 </w:t>
      </w:r>
      <w:r>
        <w:rPr>
          <w:rFonts w:hint="eastAsia" w:ascii="宋体" w:hAnsi="宋体" w:cs="宋体"/>
          <w:b/>
          <w:bCs/>
          <w:color w:val="000000" w:themeColor="text1"/>
          <w:spacing w:val="-2"/>
          <w:sz w:val="24"/>
          <w:szCs w:val="24"/>
          <w:highlight w:val="none"/>
          <w:lang w:eastAsia="zh-CN"/>
          <w14:textFill>
            <w14:solidFill>
              <w14:schemeClr w14:val="tx1"/>
            </w14:solidFill>
          </w14:textFill>
        </w:rPr>
        <w:t>初步评审阶段</w:t>
      </w:r>
    </w:p>
    <w:p w14:paraId="086C1AFD">
      <w:pPr>
        <w:keepNext w:val="0"/>
        <w:keepLines w:val="0"/>
        <w:pageBreakBefore w:val="0"/>
        <w:overflowPunct/>
        <w:topLinePunct w:val="0"/>
        <w:autoSpaceDE w:val="0"/>
        <w:autoSpaceDN w:val="0"/>
        <w:bidi w:val="0"/>
        <w:spacing w:before="153" w:line="400" w:lineRule="exact"/>
        <w:ind w:firstLine="47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初步评审阶段分为资格评审、形式评审和响应性评审三个环节。</w:t>
      </w:r>
    </w:p>
    <w:p w14:paraId="36541A67">
      <w:pPr>
        <w:keepNext w:val="0"/>
        <w:keepLines w:val="0"/>
        <w:pageBreakBefore w:val="0"/>
        <w:overflowPunct/>
        <w:topLinePunct w:val="0"/>
        <w:autoSpaceDE w:val="0"/>
        <w:autoSpaceDN w:val="0"/>
        <w:bidi w:val="0"/>
        <w:spacing w:before="155" w:line="400" w:lineRule="exact"/>
        <w:ind w:right="6303" w:firstLine="470" w:firstLineChars="200"/>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15.5.1</w:t>
      </w:r>
      <w:r>
        <w:rPr>
          <w:rFonts w:ascii="宋体" w:hAnsi="宋体" w:cs="宋体"/>
          <w:b/>
          <w:bCs/>
          <w:color w:val="000000" w:themeColor="text1"/>
          <w:spacing w:val="9"/>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2"/>
          <w:sz w:val="24"/>
          <w:szCs w:val="24"/>
          <w:highlight w:val="none"/>
          <w:lang w:eastAsia="zh-CN"/>
          <w14:textFill>
            <w14:solidFill>
              <w14:schemeClr w14:val="tx1"/>
            </w14:solidFill>
          </w14:textFill>
        </w:rPr>
        <w:t>资格评审环</w:t>
      </w:r>
      <w:r>
        <w:rPr>
          <w:rFonts w:hint="eastAsia" w:ascii="宋体" w:hAnsi="宋体" w:cs="宋体"/>
          <w:b/>
          <w:bCs/>
          <w:color w:val="000000" w:themeColor="text1"/>
          <w:spacing w:val="-3"/>
          <w:sz w:val="24"/>
          <w:szCs w:val="24"/>
          <w:highlight w:val="none"/>
          <w:lang w:eastAsia="zh-CN"/>
          <w14:textFill>
            <w14:solidFill>
              <w14:schemeClr w14:val="tx1"/>
            </w14:solidFill>
          </w14:textFill>
        </w:rPr>
        <w:t>节</w:t>
      </w:r>
      <w:r>
        <w:rPr>
          <w:rFonts w:ascii="宋体" w:hAnsi="宋体" w:cs="宋体"/>
          <w:color w:val="000000" w:themeColor="text1"/>
          <w:spacing w:val="1"/>
          <w:sz w:val="24"/>
          <w:szCs w:val="24"/>
          <w:highlight w:val="none"/>
          <w:lang w:eastAsia="zh-CN"/>
          <w14:textFill>
            <w14:solidFill>
              <w14:schemeClr w14:val="tx1"/>
            </w14:solidFill>
          </w14:textFill>
        </w:rPr>
        <w:t xml:space="preserve"> </w:t>
      </w:r>
    </w:p>
    <w:p w14:paraId="5385A7A0">
      <w:pPr>
        <w:keepNext w:val="0"/>
        <w:keepLines w:val="0"/>
        <w:pageBreakBefore w:val="0"/>
        <w:widowControl/>
        <w:kinsoku w:val="0"/>
        <w:overflowPunct/>
        <w:topLinePunct w:val="0"/>
        <w:autoSpaceDE w:val="0"/>
        <w:autoSpaceDN w:val="0"/>
        <w:bidi w:val="0"/>
        <w:adjustRightInd w:val="0"/>
        <w:snapToGrid w:val="0"/>
        <w:spacing w:line="440" w:lineRule="exact"/>
        <w:ind w:left="719" w:right="6303" w:hanging="3"/>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资格评审事项包括：</w:t>
      </w:r>
    </w:p>
    <w:p w14:paraId="497C8688">
      <w:pPr>
        <w:keepNext w:val="0"/>
        <w:keepLines w:val="0"/>
        <w:pageBreakBefore w:val="0"/>
        <w:widowControl/>
        <w:kinsoku w:val="0"/>
        <w:overflowPunct/>
        <w:topLinePunct w:val="0"/>
        <w:autoSpaceDE w:val="0"/>
        <w:autoSpaceDN w:val="0"/>
        <w:bidi w:val="0"/>
        <w:adjustRightInd w:val="0"/>
        <w:snapToGrid w:val="0"/>
        <w:spacing w:line="440" w:lineRule="exact"/>
        <w:ind w:firstLine="464" w:firstLineChars="200"/>
        <w:textAlignment w:val="baseline"/>
        <w:rPr>
          <w:rFonts w:hint="eastAsia" w:ascii="宋体" w:hAnsi="宋体" w:cs="宋体"/>
          <w:color w:val="000000" w:themeColor="text1"/>
          <w:spacing w:val="-4"/>
          <w:sz w:val="24"/>
          <w:szCs w:val="24"/>
          <w:highlight w:val="none"/>
          <w:lang w:eastAsia="zh-CN"/>
          <w14:textFill>
            <w14:solidFill>
              <w14:schemeClr w14:val="tx1"/>
            </w14:solidFill>
          </w14:textFill>
        </w:rPr>
      </w:pPr>
      <w:bookmarkStart w:id="89" w:name="_Toc22778"/>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1</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投标人是否符合本章第</w:t>
      </w:r>
      <w:r>
        <w:rPr>
          <w:rFonts w:hint="eastAsia" w:ascii="宋体" w:hAnsi="宋体" w:cs="宋体"/>
          <w:color w:val="000000" w:themeColor="text1"/>
          <w:spacing w:val="-1"/>
          <w:sz w:val="24"/>
          <w:szCs w:val="24"/>
          <w:highlight w:val="none"/>
          <w:lang w:val="en-US" w:eastAsia="zh-CN"/>
          <w14:textFill>
            <w14:solidFill>
              <w14:schemeClr w14:val="tx1"/>
            </w14:solidFill>
          </w14:textFill>
        </w:rPr>
        <w:t>四</w:t>
      </w:r>
      <w:r>
        <w:rPr>
          <w:rFonts w:hint="eastAsia" w:ascii="宋体" w:hAnsi="宋体" w:cs="宋体"/>
          <w:color w:val="000000" w:themeColor="text1"/>
          <w:spacing w:val="-1"/>
          <w:sz w:val="24"/>
          <w:szCs w:val="24"/>
          <w:highlight w:val="none"/>
          <w:lang w:eastAsia="zh-CN"/>
          <w14:textFill>
            <w14:solidFill>
              <w14:schemeClr w14:val="tx1"/>
            </w14:solidFill>
          </w14:textFill>
        </w:rPr>
        <w:t>节第2.4条“禁止投标条款”规定。</w:t>
      </w:r>
    </w:p>
    <w:p w14:paraId="4941EE57">
      <w:pPr>
        <w:keepNext w:val="0"/>
        <w:keepLines w:val="0"/>
        <w:pageBreakBefore w:val="0"/>
        <w:widowControl/>
        <w:kinsoku w:val="0"/>
        <w:overflowPunct/>
        <w:topLinePunct w:val="0"/>
        <w:autoSpaceDE w:val="0"/>
        <w:autoSpaceDN w:val="0"/>
        <w:bidi w:val="0"/>
        <w:adjustRightInd w:val="0"/>
        <w:snapToGrid w:val="0"/>
        <w:spacing w:line="440" w:lineRule="exact"/>
        <w:ind w:firstLine="476"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）投标人名称是否与营业执照、资质证书、安全生产许可证一致。</w:t>
      </w:r>
    </w:p>
    <w:p w14:paraId="01615EC5">
      <w:pPr>
        <w:keepNext w:val="0"/>
        <w:keepLines w:val="0"/>
        <w:pageBreakBefore w:val="0"/>
        <w:widowControl/>
        <w:kinsoku w:val="0"/>
        <w:wordWrap w:val="0"/>
        <w:overflowPunct/>
        <w:topLinePunct w:val="0"/>
        <w:autoSpaceDE w:val="0"/>
        <w:autoSpaceDN w:val="0"/>
        <w:bidi w:val="0"/>
        <w:adjustRightInd w:val="0"/>
        <w:snapToGrid w:val="0"/>
        <w:spacing w:line="440" w:lineRule="exact"/>
        <w:ind w:right="96" w:firstLine="488" w:firstLineChars="200"/>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）投标人的资质是否符合招标文件规定；其营业执照、资质证书、安全生产许可证（含实时网页查询页，可参考网址</w:t>
      </w:r>
      <w:r>
        <w:rPr>
          <w:rFonts w:ascii="宋体" w:hAnsi="宋体" w:cs="宋体"/>
          <w:color w:val="000000" w:themeColor="text1"/>
          <w:spacing w:val="2"/>
          <w:sz w:val="24"/>
          <w:szCs w:val="24"/>
          <w:highlight w:val="none"/>
          <w:lang w:eastAsia="zh-CN"/>
          <w14:textFill>
            <w14:solidFill>
              <w14:schemeClr w14:val="tx1"/>
            </w14:solidFill>
          </w14:textFill>
        </w:rPr>
        <w:t xml:space="preserve"> https://zlaq.mohurd.gov.cn/fwmh/bjxcjgl/fwm</w:t>
      </w:r>
      <w:bookmarkStart w:id="90" w:name="bookmark126"/>
      <w:bookmarkEnd w:id="90"/>
      <w:r>
        <w:rPr>
          <w:rFonts w:ascii="宋体" w:hAnsi="宋体" w:cs="宋体"/>
          <w:color w:val="000000" w:themeColor="text1"/>
          <w:spacing w:val="2"/>
          <w:sz w:val="24"/>
          <w:szCs w:val="24"/>
          <w:highlight w:val="none"/>
          <w:lang w:eastAsia="zh-CN"/>
          <w14:textFill>
            <w14:solidFill>
              <w14:schemeClr w14:val="tx1"/>
            </w14:solidFill>
          </w14:textFill>
        </w:rPr>
        <w:t>h/pages/construction_safety/qyaqscxkz/qyaqscxkz</w:t>
      </w:r>
      <w:r>
        <w:rPr>
          <w:rFonts w:hint="eastAsia" w:ascii="宋体" w:hAnsi="宋体" w:cs="宋体"/>
          <w:color w:val="000000" w:themeColor="text1"/>
          <w:spacing w:val="2"/>
          <w:sz w:val="24"/>
          <w:szCs w:val="24"/>
          <w:highlight w:val="none"/>
          <w:lang w:eastAsia="zh-CN"/>
          <w14:textFill>
            <w14:solidFill>
              <w14:schemeClr w14:val="tx1"/>
            </w14:solidFill>
          </w14:textFill>
        </w:rPr>
        <w:t>）是否合法、有效、准确</w:t>
      </w:r>
      <w:r>
        <w:rPr>
          <w:rFonts w:hint="eastAsia" w:ascii="宋体" w:hAnsi="宋体" w:cs="宋体"/>
          <w:color w:val="000000" w:themeColor="text1"/>
          <w:spacing w:val="-1"/>
          <w:position w:val="3"/>
          <w:sz w:val="24"/>
          <w:szCs w:val="24"/>
          <w:highlight w:val="none"/>
          <w:lang w:eastAsia="zh-CN"/>
          <w14:textFill>
            <w14:solidFill>
              <w14:schemeClr w14:val="tx1"/>
            </w14:solidFill>
          </w14:textFill>
        </w:rPr>
        <w:t>。</w:t>
      </w:r>
    </w:p>
    <w:p w14:paraId="0F7D52E8">
      <w:pPr>
        <w:keepNext w:val="0"/>
        <w:keepLines w:val="0"/>
        <w:pageBreakBefore w:val="0"/>
        <w:widowControl/>
        <w:kinsoku w:val="0"/>
        <w:overflowPunct/>
        <w:topLinePunct w:val="0"/>
        <w:autoSpaceDE w:val="0"/>
        <w:autoSpaceDN w:val="0"/>
        <w:bidi w:val="0"/>
        <w:adjustRightInd w:val="0"/>
        <w:snapToGrid w:val="0"/>
        <w:spacing w:line="440" w:lineRule="exact"/>
        <w:ind w:left="501"/>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）《项目经理简历表》中拟派项目经理是否与《开标一览表》一致。</w:t>
      </w:r>
    </w:p>
    <w:p w14:paraId="55E24F9E">
      <w:pPr>
        <w:keepNext w:val="0"/>
        <w:keepLines w:val="0"/>
        <w:pageBreakBefore w:val="0"/>
        <w:widowControl/>
        <w:kinsoku w:val="0"/>
        <w:overflowPunct/>
        <w:topLinePunct w:val="0"/>
        <w:autoSpaceDE w:val="0"/>
        <w:autoSpaceDN w:val="0"/>
        <w:bidi w:val="0"/>
        <w:adjustRightInd w:val="0"/>
        <w:snapToGrid w:val="0"/>
        <w:spacing w:line="440" w:lineRule="exact"/>
        <w:ind w:left="11" w:firstLine="489"/>
        <w:textAlignment w:val="baseline"/>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）拟派项目经理、项目技术负责人、专职安全员的条件</w:t>
      </w:r>
      <w:r>
        <w:rPr>
          <w:rFonts w:hint="eastAsia" w:ascii="宋体" w:hAnsi="宋体" w:cs="宋体"/>
          <w:color w:val="000000" w:themeColor="text1"/>
          <w:spacing w:val="1"/>
          <w:sz w:val="24"/>
          <w:szCs w:val="24"/>
          <w:highlight w:val="none"/>
          <w:lang w:eastAsia="zh-CN"/>
          <w14:textFill>
            <w14:solidFill>
              <w14:schemeClr w14:val="tx1"/>
            </w14:solidFill>
          </w14:textFill>
        </w:rPr>
        <w:t>是否符合招标文件规</w:t>
      </w:r>
      <w:r>
        <w:rPr>
          <w:rFonts w:hint="eastAsia" w:ascii="宋体" w:hAnsi="宋体" w:cs="宋体"/>
          <w:color w:val="000000" w:themeColor="text1"/>
          <w:spacing w:val="-1"/>
          <w:sz w:val="24"/>
          <w:szCs w:val="24"/>
          <w:highlight w:val="none"/>
          <w:lang w:eastAsia="zh-CN"/>
          <w14:textFill>
            <w14:solidFill>
              <w14:schemeClr w14:val="tx1"/>
            </w14:solidFill>
          </w14:textFill>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61554B9">
      <w:pPr>
        <w:keepNext w:val="0"/>
        <w:keepLines w:val="0"/>
        <w:pageBreakBefore w:val="0"/>
        <w:widowControl/>
        <w:kinsoku w:val="0"/>
        <w:overflowPunct/>
        <w:topLinePunct w:val="0"/>
        <w:autoSpaceDE w:val="0"/>
        <w:autoSpaceDN w:val="0"/>
        <w:bidi w:val="0"/>
        <w:adjustRightInd w:val="0"/>
        <w:snapToGrid w:val="0"/>
        <w:spacing w:line="440" w:lineRule="exact"/>
        <w:ind w:left="8" w:right="2" w:firstLine="492"/>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）投标人为外省建筑企业的，是否按规定在“进粤</w:t>
      </w:r>
      <w:r>
        <w:rPr>
          <w:rFonts w:hint="eastAsia" w:ascii="宋体" w:hAnsi="宋体" w:cs="宋体"/>
          <w:color w:val="000000" w:themeColor="text1"/>
          <w:spacing w:val="1"/>
          <w:sz w:val="24"/>
          <w:szCs w:val="24"/>
          <w:highlight w:val="none"/>
          <w:lang w:eastAsia="zh-CN"/>
          <w14:textFill>
            <w14:solidFill>
              <w14:schemeClr w14:val="tx1"/>
            </w14:solidFill>
          </w14:textFill>
        </w:rPr>
        <w:t>企业和人员诚信信息登记</w:t>
      </w:r>
      <w:r>
        <w:rPr>
          <w:rFonts w:hint="eastAsia" w:ascii="宋体" w:hAnsi="宋体" w:cs="宋体"/>
          <w:color w:val="000000" w:themeColor="text1"/>
          <w:spacing w:val="-2"/>
          <w:sz w:val="24"/>
          <w:szCs w:val="24"/>
          <w:highlight w:val="none"/>
          <w:lang w:eastAsia="zh-CN"/>
          <w14:textFill>
            <w14:solidFill>
              <w14:schemeClr w14:val="tx1"/>
            </w14:solidFill>
          </w14:textFill>
        </w:rPr>
        <w:t>平台</w:t>
      </w:r>
      <w:r>
        <w:rPr>
          <w:rFonts w:ascii="宋体" w:hAnsi="宋体" w:cs="宋体"/>
          <w:color w:val="000000" w:themeColor="text1"/>
          <w:spacing w:val="-7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”录入企业及其拟派人员有关信息并通过数据规范检查。</w:t>
      </w:r>
    </w:p>
    <w:p w14:paraId="5B602A27">
      <w:pPr>
        <w:keepNext w:val="0"/>
        <w:keepLines w:val="0"/>
        <w:pageBreakBefore w:val="0"/>
        <w:overflowPunct/>
        <w:topLinePunct w:val="0"/>
        <w:autoSpaceDE w:val="0"/>
        <w:autoSpaceDN w:val="0"/>
        <w:bidi w:val="0"/>
        <w:spacing w:before="15" w:line="400" w:lineRule="exact"/>
        <w:ind w:right="2" w:firstLine="474"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15.5.2 </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
          <w:sz w:val="24"/>
          <w:szCs w:val="24"/>
          <w:highlight w:val="none"/>
          <w:lang w:eastAsia="zh-CN"/>
          <w14:textFill>
            <w14:solidFill>
              <w14:schemeClr w14:val="tx1"/>
            </w14:solidFill>
          </w14:textFill>
        </w:rPr>
        <w:t>形式评审环节</w:t>
      </w:r>
    </w:p>
    <w:p w14:paraId="133DF80E">
      <w:pPr>
        <w:keepNext w:val="0"/>
        <w:keepLines w:val="0"/>
        <w:pageBreakBefore w:val="0"/>
        <w:overflowPunct/>
        <w:topLinePunct w:val="0"/>
        <w:autoSpaceDE w:val="0"/>
        <w:autoSpaceDN w:val="0"/>
        <w:bidi w:val="0"/>
        <w:spacing w:before="15" w:line="400" w:lineRule="exact"/>
        <w:ind w:right="2" w:firstLine="484"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形式评审事项包括</w:t>
      </w:r>
      <w:bookmarkEnd w:id="89"/>
    </w:p>
    <w:p w14:paraId="4B61FB6A">
      <w:pPr>
        <w:keepNext w:val="0"/>
        <w:keepLines w:val="0"/>
        <w:pageBreakBefore w:val="0"/>
        <w:overflowPunct/>
        <w:topLinePunct w:val="0"/>
        <w:autoSpaceDE w:val="0"/>
        <w:autoSpaceDN w:val="0"/>
        <w:bidi w:val="0"/>
        <w:spacing w:before="40" w:line="400" w:lineRule="exact"/>
        <w:ind w:left="501"/>
        <w:rPr>
          <w:rFonts w:hint="eastAsia" w:ascii="宋体" w:hAnsi="宋体" w:cs="宋体"/>
          <w:color w:val="000000" w:themeColor="text1"/>
          <w:sz w:val="24"/>
          <w:szCs w:val="24"/>
          <w:highlight w:val="none"/>
          <w:lang w:eastAsia="zh-CN"/>
          <w14:textFill>
            <w14:solidFill>
              <w14:schemeClr w14:val="tx1"/>
            </w14:solidFill>
          </w14:textFill>
        </w:rPr>
      </w:pPr>
      <w:bookmarkStart w:id="91" w:name="_Toc23632"/>
      <w:bookmarkStart w:id="92" w:name="_Toc13304"/>
      <w:bookmarkStart w:id="93" w:name="_Toc20481"/>
      <w:bookmarkStart w:id="94" w:name="_Toc4914"/>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）各分册是否按招标文件规定加盖电子印章。</w:t>
      </w:r>
      <w:bookmarkEnd w:id="91"/>
      <w:bookmarkEnd w:id="92"/>
      <w:bookmarkEnd w:id="93"/>
      <w:bookmarkEnd w:id="94"/>
    </w:p>
    <w:p w14:paraId="08F6F28B">
      <w:pPr>
        <w:keepNext w:val="0"/>
        <w:keepLines w:val="0"/>
        <w:pageBreakBefore w:val="0"/>
        <w:overflowPunct/>
        <w:topLinePunct w:val="0"/>
        <w:autoSpaceDE w:val="0"/>
        <w:autoSpaceDN w:val="0"/>
        <w:bidi w:val="0"/>
        <w:spacing w:before="15" w:line="400" w:lineRule="exact"/>
        <w:ind w:firstLine="464" w:firstLineChars="20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95" w:name="_Toc27432"/>
      <w:bookmarkStart w:id="96" w:name="_Toc10806"/>
      <w:bookmarkStart w:id="97" w:name="_Toc28409"/>
      <w:bookmarkStart w:id="98" w:name="_Toc12756"/>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2</w:t>
      </w:r>
      <w:r>
        <w:rPr>
          <w:rFonts w:hint="eastAsia" w:ascii="宋体" w:hAnsi="宋体" w:cs="宋体"/>
          <w:color w:val="000000" w:themeColor="text1"/>
          <w:spacing w:val="-4"/>
          <w:sz w:val="24"/>
          <w:szCs w:val="24"/>
          <w:highlight w:val="none"/>
          <w:lang w:eastAsia="zh-CN"/>
          <w14:textFill>
            <w14:solidFill>
              <w14:schemeClr w14:val="tx1"/>
            </w14:solidFill>
          </w14:textFill>
        </w:rPr>
        <w:t>）本节第</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 xml:space="preserve">10.2.2 </w:t>
      </w:r>
      <w:r>
        <w:rPr>
          <w:rFonts w:hint="eastAsia" w:ascii="宋体" w:hAnsi="宋体" w:cs="宋体"/>
          <w:color w:val="000000" w:themeColor="text1"/>
          <w:spacing w:val="-4"/>
          <w:sz w:val="24"/>
          <w:szCs w:val="24"/>
          <w:highlight w:val="none"/>
          <w:lang w:eastAsia="zh-CN"/>
          <w14:textFill>
            <w14:solidFill>
              <w14:schemeClr w14:val="tx1"/>
            </w14:solidFill>
          </w14:textFill>
        </w:rPr>
        <w:t>目、第</w:t>
      </w:r>
      <w:r>
        <w:rPr>
          <w:rFonts w:ascii="宋体" w:hAnsi="宋体" w:cs="宋体"/>
          <w:color w:val="000000" w:themeColor="text1"/>
          <w:spacing w:val="-3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 xml:space="preserve">10.3.2 </w:t>
      </w:r>
      <w:r>
        <w:rPr>
          <w:rFonts w:hint="eastAsia" w:ascii="宋体" w:hAnsi="宋体" w:cs="宋体"/>
          <w:color w:val="000000" w:themeColor="text1"/>
          <w:spacing w:val="-4"/>
          <w:sz w:val="24"/>
          <w:szCs w:val="24"/>
          <w:highlight w:val="none"/>
          <w:lang w:eastAsia="zh-CN"/>
          <w14:textFill>
            <w14:solidFill>
              <w14:schemeClr w14:val="tx1"/>
            </w14:solidFill>
          </w14:textFill>
        </w:rPr>
        <w:t>目、第</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10.4.3</w:t>
      </w:r>
      <w:r>
        <w:rPr>
          <w:rFonts w:hint="eastAsia" w:ascii="宋体" w:hAnsi="宋体" w:cs="宋体"/>
          <w:color w:val="000000" w:themeColor="text1"/>
          <w:spacing w:val="-4"/>
          <w:sz w:val="24"/>
          <w:szCs w:val="24"/>
          <w:highlight w:val="none"/>
          <w:lang w:eastAsia="zh-CN"/>
          <w14:textFill>
            <w14:solidFill>
              <w14:schemeClr w14:val="tx1"/>
            </w14:solidFill>
          </w14:textFill>
        </w:rPr>
        <w:t>目中规定</w:t>
      </w:r>
      <w:r>
        <w:rPr>
          <w:rFonts w:hint="eastAsia" w:ascii="宋体" w:hAnsi="宋体" w:cs="宋体"/>
          <w:color w:val="000000" w:themeColor="text1"/>
          <w:spacing w:val="-5"/>
          <w:sz w:val="24"/>
          <w:szCs w:val="24"/>
          <w:highlight w:val="none"/>
          <w:lang w:eastAsia="zh-CN"/>
          <w14:textFill>
            <w14:solidFill>
              <w14:schemeClr w14:val="tx1"/>
            </w14:solidFill>
          </w14:textFill>
        </w:rPr>
        <w:t>的“所有投标人均应提</w:t>
      </w:r>
      <w:bookmarkEnd w:id="95"/>
      <w:bookmarkEnd w:id="96"/>
      <w:bookmarkEnd w:id="97"/>
      <w:r>
        <w:rPr>
          <w:rFonts w:hint="eastAsia" w:ascii="宋体" w:hAnsi="宋体" w:cs="宋体"/>
          <w:color w:val="000000" w:themeColor="text1"/>
          <w:spacing w:val="-1"/>
          <w:sz w:val="24"/>
          <w:szCs w:val="24"/>
          <w:highlight w:val="none"/>
          <w:lang w:eastAsia="zh-CN"/>
          <w14:textFill>
            <w14:solidFill>
              <w14:schemeClr w14:val="tx1"/>
            </w14:solidFill>
          </w14:textFill>
        </w:rPr>
        <w:t>供</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”的组成内容（包括该组成内容的所附资料）是否完整、齐全</w:t>
      </w:r>
      <w:bookmarkEnd w:id="98"/>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04C37A98">
      <w:pPr>
        <w:keepNext w:val="0"/>
        <w:keepLines w:val="0"/>
        <w:pageBreakBefore w:val="0"/>
        <w:overflowPunct/>
        <w:topLinePunct w:val="0"/>
        <w:autoSpaceDE w:val="0"/>
        <w:autoSpaceDN w:val="0"/>
        <w:bidi w:val="0"/>
        <w:spacing w:before="15" w:line="400" w:lineRule="exact"/>
        <w:ind w:right="2" w:firstLine="474" w:firstLineChars="200"/>
        <w:jc w:val="both"/>
        <w:rPr>
          <w:rFonts w:hint="eastAsia" w:ascii="宋体" w:hAnsi="宋体" w:cs="宋体"/>
          <w:color w:val="000000" w:themeColor="text1"/>
          <w:spacing w:val="2"/>
          <w:sz w:val="24"/>
          <w:szCs w:val="24"/>
          <w:highlight w:val="none"/>
          <w:lang w:eastAsia="zh-CN"/>
          <w14:textFill>
            <w14:solidFill>
              <w14:schemeClr w14:val="tx1"/>
            </w14:solidFill>
          </w14:textFill>
        </w:rPr>
      </w:pPr>
      <w:bookmarkStart w:id="99" w:name="_Toc14202"/>
      <w:bookmarkStart w:id="100" w:name="_Toc22562"/>
      <w:bookmarkStart w:id="101" w:name="_Toc16645"/>
      <w:bookmarkStart w:id="102" w:name="_Toc22642"/>
      <w:r>
        <w:rPr>
          <w:rFonts w:ascii="宋体" w:hAnsi="宋体" w:cs="宋体"/>
          <w:b/>
          <w:bCs/>
          <w:color w:val="000000" w:themeColor="text1"/>
          <w:spacing w:val="-2"/>
          <w:sz w:val="24"/>
          <w:szCs w:val="24"/>
          <w:highlight w:val="none"/>
          <w:lang w:eastAsia="zh-CN"/>
          <w14:textFill>
            <w14:solidFill>
              <w14:schemeClr w14:val="tx1"/>
            </w14:solidFill>
          </w14:textFill>
        </w:rPr>
        <w:t xml:space="preserve">15.5.3  </w:t>
      </w:r>
      <w:r>
        <w:rPr>
          <w:rFonts w:hint="eastAsia" w:ascii="宋体" w:hAnsi="宋体" w:cs="宋体"/>
          <w:b/>
          <w:bCs/>
          <w:color w:val="000000" w:themeColor="text1"/>
          <w:spacing w:val="2"/>
          <w:sz w:val="24"/>
          <w:szCs w:val="24"/>
          <w:highlight w:val="none"/>
          <w:lang w:eastAsia="zh-CN"/>
          <w14:textFill>
            <w14:solidFill>
              <w14:schemeClr w14:val="tx1"/>
            </w14:solidFill>
          </w14:textFill>
        </w:rPr>
        <w:t>响应性评审环节</w:t>
      </w:r>
      <w:r>
        <w:rPr>
          <w:rFonts w:ascii="宋体" w:hAnsi="宋体" w:cs="宋体"/>
          <w:color w:val="000000" w:themeColor="text1"/>
          <w:spacing w:val="2"/>
          <w:sz w:val="24"/>
          <w:szCs w:val="24"/>
          <w:highlight w:val="none"/>
          <w:lang w:eastAsia="zh-CN"/>
          <w14:textFill>
            <w14:solidFill>
              <w14:schemeClr w14:val="tx1"/>
            </w14:solidFill>
          </w14:textFill>
        </w:rPr>
        <w:t xml:space="preserve"> </w:t>
      </w:r>
    </w:p>
    <w:p w14:paraId="5A42C041">
      <w:pPr>
        <w:keepNext w:val="0"/>
        <w:keepLines w:val="0"/>
        <w:pageBreakBefore w:val="0"/>
        <w:overflowPunct/>
        <w:topLinePunct w:val="0"/>
        <w:autoSpaceDE w:val="0"/>
        <w:autoSpaceDN w:val="0"/>
        <w:bidi w:val="0"/>
        <w:spacing w:before="15" w:line="400" w:lineRule="exact"/>
        <w:ind w:right="2" w:firstLine="488" w:firstLineChars="200"/>
        <w:jc w:val="both"/>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响应性评项包括：</w:t>
      </w:r>
      <w:bookmarkEnd w:id="99"/>
      <w:bookmarkEnd w:id="100"/>
      <w:bookmarkEnd w:id="101"/>
      <w:bookmarkEnd w:id="102"/>
    </w:p>
    <w:p w14:paraId="4DD66FCE">
      <w:pPr>
        <w:keepNext w:val="0"/>
        <w:keepLines w:val="0"/>
        <w:pageBreakBefore w:val="0"/>
        <w:overflowPunct/>
        <w:topLinePunct w:val="0"/>
        <w:autoSpaceDE w:val="0"/>
        <w:autoSpaceDN w:val="0"/>
        <w:bidi w:val="0"/>
        <w:spacing w:line="400" w:lineRule="exact"/>
        <w:ind w:left="11" w:firstLine="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）投标有效期、质量标准、工期等是否响应招标文件实</w:t>
      </w:r>
      <w:r>
        <w:rPr>
          <w:rFonts w:hint="eastAsia" w:ascii="宋体" w:hAnsi="宋体" w:cs="宋体"/>
          <w:color w:val="000000" w:themeColor="text1"/>
          <w:spacing w:val="1"/>
          <w:sz w:val="24"/>
          <w:szCs w:val="24"/>
          <w:highlight w:val="none"/>
          <w:lang w:eastAsia="zh-CN"/>
          <w14:textFill>
            <w14:solidFill>
              <w14:schemeClr w14:val="tx1"/>
            </w14:solidFill>
          </w14:textFill>
        </w:rPr>
        <w:t>质性要求；是否擅自</w:t>
      </w:r>
      <w:r>
        <w:rPr>
          <w:rFonts w:hint="eastAsia" w:ascii="宋体" w:hAnsi="宋体" w:cs="宋体"/>
          <w:color w:val="000000" w:themeColor="text1"/>
          <w:spacing w:val="-1"/>
          <w:sz w:val="24"/>
          <w:szCs w:val="24"/>
          <w:highlight w:val="none"/>
          <w:lang w:eastAsia="zh-CN"/>
          <w14:textFill>
            <w14:solidFill>
              <w14:schemeClr w14:val="tx1"/>
            </w14:solidFill>
          </w14:textFill>
        </w:rPr>
        <w:t>修改、遗漏《投标函》《各项承诺一览表》的实质性内容。</w:t>
      </w:r>
    </w:p>
    <w:p w14:paraId="368C04C8">
      <w:pPr>
        <w:keepNext w:val="0"/>
        <w:keepLines w:val="0"/>
        <w:pageBreakBefore w:val="0"/>
        <w:overflowPunct/>
        <w:topLinePunct w:val="0"/>
        <w:autoSpaceDE w:val="0"/>
        <w:autoSpaceDN w:val="0"/>
        <w:bidi w:val="0"/>
        <w:spacing w:line="400" w:lineRule="exact"/>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）编制《投标总价》的造价工程师，其注册证书是否合法、有效。</w:t>
      </w:r>
    </w:p>
    <w:p w14:paraId="34A0496B">
      <w:pPr>
        <w:keepNext w:val="0"/>
        <w:keepLines w:val="0"/>
        <w:pageBreakBefore w:val="0"/>
        <w:overflowPunct/>
        <w:topLinePunct w:val="0"/>
        <w:autoSpaceDE w:val="0"/>
        <w:autoSpaceDN w:val="0"/>
        <w:bidi w:val="0"/>
        <w:spacing w:line="400" w:lineRule="exact"/>
        <w:ind w:left="23" w:firstLine="48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）投标人委托造价咨询单位编制《投标总价》的，是否在《投标总价扉页》“投标人</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”栏目加盖造价咨询人公章；是否提供</w:t>
      </w:r>
      <w:r>
        <w:rPr>
          <w:rFonts w:hint="eastAsia" w:ascii="宋体" w:hAnsi="宋体" w:cs="宋体"/>
          <w:color w:val="000000" w:themeColor="text1"/>
          <w:sz w:val="24"/>
          <w:szCs w:val="24"/>
          <w:highlight w:val="none"/>
          <w:lang w:eastAsia="zh-CN"/>
          <w14:textFill>
            <w14:solidFill>
              <w14:schemeClr w14:val="tx1"/>
            </w14:solidFill>
          </w14:textFill>
        </w:rPr>
        <w:t>造价咨询人的营业执照</w:t>
      </w:r>
      <w:r>
        <w:rPr>
          <w:rFonts w:hint="eastAsia" w:ascii="宋体" w:hAnsi="宋体" w:cs="宋体"/>
          <w:color w:val="000000" w:themeColor="text1"/>
          <w:spacing w:val="-2"/>
          <w:sz w:val="24"/>
          <w:szCs w:val="24"/>
          <w:highlight w:val="none"/>
          <w:lang w:eastAsia="zh-CN"/>
          <w14:textFill>
            <w14:solidFill>
              <w14:schemeClr w14:val="tx1"/>
            </w14:solidFill>
          </w14:textFill>
        </w:rPr>
        <w:t>彩色扫描件；</w:t>
      </w:r>
    </w:p>
    <w:p w14:paraId="042D62C5">
      <w:pPr>
        <w:keepNext w:val="0"/>
        <w:keepLines w:val="0"/>
        <w:pageBreakBefore w:val="0"/>
        <w:overflowPunct/>
        <w:topLinePunct w:val="0"/>
        <w:autoSpaceDE w:val="0"/>
        <w:autoSpaceDN w:val="0"/>
        <w:bidi w:val="0"/>
        <w:spacing w:line="400" w:lineRule="exact"/>
        <w:ind w:left="11" w:firstLine="49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投标总价是否唯一；投标总价是否超出最高投标限价；安全生产措施费</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是否达到最低要求；暂列金额、暂估价是否按照招标工</w:t>
      </w:r>
      <w:r>
        <w:rPr>
          <w:rFonts w:hint="eastAsia" w:ascii="宋体" w:hAnsi="宋体" w:cs="宋体"/>
          <w:b w:val="0"/>
          <w:bCs w:val="0"/>
          <w:color w:val="000000" w:themeColor="text1"/>
          <w:spacing w:val="-2"/>
          <w:sz w:val="24"/>
          <w:szCs w:val="24"/>
          <w:highlight w:val="none"/>
          <w:lang w:eastAsia="zh-CN"/>
          <w14:textFill>
            <w14:solidFill>
              <w14:schemeClr w14:val="tx1"/>
            </w14:solidFill>
          </w14:textFill>
        </w:rPr>
        <w:t>程量清单统一报价；投</w:t>
      </w:r>
      <w:r>
        <w:rPr>
          <w:rFonts w:hint="eastAsia" w:ascii="宋体" w:hAnsi="宋体" w:cs="宋体"/>
          <w:b w:val="0"/>
          <w:bCs w:val="0"/>
          <w:color w:val="000000" w:themeColor="text1"/>
          <w:spacing w:val="-1"/>
          <w:sz w:val="24"/>
          <w:szCs w:val="24"/>
          <w:highlight w:val="none"/>
          <w:lang w:eastAsia="zh-CN"/>
          <w14:textFill>
            <w14:solidFill>
              <w14:schemeClr w14:val="tx1"/>
            </w14:solidFill>
          </w14:textFill>
        </w:rPr>
        <w:t>标人是否以低于成本的价格竞标。</w:t>
      </w:r>
    </w:p>
    <w:p w14:paraId="5C32CB53">
      <w:pPr>
        <w:keepNext w:val="0"/>
        <w:keepLines w:val="0"/>
        <w:pageBreakBefore w:val="0"/>
        <w:overflowPunct/>
        <w:topLinePunct w:val="0"/>
        <w:autoSpaceDE w:val="0"/>
        <w:autoSpaceDN w:val="0"/>
        <w:bidi w:val="0"/>
        <w:spacing w:before="38" w:line="400" w:lineRule="exact"/>
        <w:ind w:right="2" w:firstLine="466" w:firstLineChars="200"/>
        <w:jc w:val="both"/>
        <w:rPr>
          <w:rFonts w:hint="eastAsia" w:ascii="宋体" w:hAnsi="宋体" w:cs="宋体"/>
          <w:color w:val="000000" w:themeColor="text1"/>
          <w:position w:val="-8"/>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23AF0BFE">
      <w:pPr>
        <w:keepNext w:val="0"/>
        <w:keepLines w:val="0"/>
        <w:pageBreakBefore w:val="0"/>
        <w:overflowPunct/>
        <w:topLinePunct w:val="0"/>
        <w:autoSpaceDE w:val="0"/>
        <w:autoSpaceDN w:val="0"/>
        <w:bidi w:val="0"/>
        <w:spacing w:before="157" w:line="400" w:lineRule="exact"/>
        <w:ind w:left="11" w:right="114" w:firstLine="505" w:firstLineChars="209"/>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）施工组织设计的质量、进度保障措施是否符合国</w:t>
      </w:r>
      <w:r>
        <w:rPr>
          <w:rFonts w:hint="eastAsia" w:ascii="宋体" w:hAnsi="宋体" w:cs="宋体"/>
          <w:color w:val="000000" w:themeColor="text1"/>
          <w:sz w:val="24"/>
          <w:szCs w:val="24"/>
          <w:highlight w:val="none"/>
          <w:lang w:eastAsia="zh-CN"/>
          <w14:textFill>
            <w14:solidFill>
              <w14:schemeClr w14:val="tx1"/>
            </w14:solidFill>
          </w14:textFill>
        </w:rPr>
        <w:t>家和省市现行有关规</w:t>
      </w:r>
      <w:r>
        <w:rPr>
          <w:rFonts w:hint="eastAsia" w:ascii="宋体" w:hAnsi="宋体" w:cs="宋体"/>
          <w:color w:val="000000" w:themeColor="text1"/>
          <w:spacing w:val="-1"/>
          <w:sz w:val="24"/>
          <w:szCs w:val="24"/>
          <w:highlight w:val="none"/>
          <w:lang w:eastAsia="zh-CN"/>
          <w14:textFill>
            <w14:solidFill>
              <w14:schemeClr w14:val="tx1"/>
            </w14:solidFill>
          </w14:textFill>
        </w:rPr>
        <w:t>范、规定、标准，是否能实现工程质量、进度管理目标。</w:t>
      </w:r>
    </w:p>
    <w:p w14:paraId="0D6BC4C7">
      <w:pPr>
        <w:keepNext w:val="0"/>
        <w:keepLines w:val="0"/>
        <w:pageBreakBefore w:val="0"/>
        <w:overflowPunct/>
        <w:topLinePunct w:val="0"/>
        <w:autoSpaceDE w:val="0"/>
        <w:autoSpaceDN w:val="0"/>
        <w:bidi w:val="0"/>
        <w:spacing w:before="82" w:line="400" w:lineRule="exact"/>
        <w:ind w:left="580"/>
        <w:rPr>
          <w:rFonts w:hint="eastAsia" w:ascii="宋体" w:hAnsi="宋体" w:cs="宋体"/>
          <w:color w:val="000000" w:themeColor="text1"/>
          <w:sz w:val="25"/>
          <w:szCs w:val="25"/>
          <w:highlight w:val="none"/>
          <w:lang w:eastAsia="zh-CN"/>
          <w14:textFill>
            <w14:solidFill>
              <w14:schemeClr w14:val="tx1"/>
            </w14:solidFill>
          </w14:textFill>
        </w:rPr>
      </w:pPr>
      <w:bookmarkStart w:id="103" w:name="_Toc19814"/>
      <w:bookmarkStart w:id="104" w:name="_Toc15367"/>
      <w:bookmarkStart w:id="105" w:name="_Toc18204"/>
      <w:bookmarkStart w:id="106" w:name="_Toc32114"/>
      <w:r>
        <w:rPr>
          <w:rFonts w:ascii="宋体" w:hAnsi="宋体" w:cs="宋体"/>
          <w:b/>
          <w:bCs/>
          <w:color w:val="000000" w:themeColor="text1"/>
          <w:spacing w:val="-3"/>
          <w:sz w:val="24"/>
          <w:szCs w:val="24"/>
          <w:highlight w:val="none"/>
          <w:lang w:eastAsia="zh-CN"/>
          <w14:textFill>
            <w14:solidFill>
              <w14:schemeClr w14:val="tx1"/>
            </w14:solidFill>
          </w14:textFill>
        </w:rPr>
        <w:t xml:space="preserve">15.5.4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否决投标说明</w:t>
      </w:r>
      <w:bookmarkEnd w:id="103"/>
      <w:bookmarkEnd w:id="104"/>
      <w:bookmarkEnd w:id="105"/>
      <w:bookmarkEnd w:id="106"/>
    </w:p>
    <w:p w14:paraId="7A68ADED">
      <w:pPr>
        <w:keepNext w:val="0"/>
        <w:keepLines w:val="0"/>
        <w:pageBreakBefore w:val="0"/>
        <w:overflowPunct/>
        <w:topLinePunct w:val="0"/>
        <w:autoSpaceDE w:val="0"/>
        <w:autoSpaceDN w:val="0"/>
        <w:bidi w:val="0"/>
        <w:spacing w:before="152" w:line="400" w:lineRule="exact"/>
        <w:ind w:left="11" w:right="175" w:firstLine="561"/>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初步评审阶段各个环节否决投标的全部条件，在本章第</w:t>
      </w:r>
      <w:r>
        <w:rPr>
          <w:rFonts w:hint="eastAsia" w:ascii="宋体" w:hAnsi="宋体" w:cs="宋体"/>
          <w:color w:val="000000" w:themeColor="text1"/>
          <w:spacing w:val="-5"/>
          <w:sz w:val="24"/>
          <w:szCs w:val="24"/>
          <w:highlight w:val="none"/>
          <w:lang w:val="en-US" w:eastAsia="zh-CN"/>
          <w14:textFill>
            <w14:solidFill>
              <w14:schemeClr w14:val="tx1"/>
            </w14:solidFill>
          </w14:textFill>
        </w:rPr>
        <w:t>五</w:t>
      </w:r>
      <w:r>
        <w:rPr>
          <w:rFonts w:hint="eastAsia" w:ascii="宋体" w:hAnsi="宋体" w:cs="宋体"/>
          <w:color w:val="000000" w:themeColor="text1"/>
          <w:spacing w:val="-5"/>
          <w:sz w:val="24"/>
          <w:szCs w:val="24"/>
          <w:highlight w:val="none"/>
          <w:lang w:eastAsia="zh-CN"/>
          <w14:textFill>
            <w14:solidFill>
              <w14:schemeClr w14:val="tx1"/>
            </w14:solidFill>
          </w14:textFill>
        </w:rPr>
        <w:t>节“否决投标条件</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”第</w:t>
      </w:r>
      <w:r>
        <w:rPr>
          <w:rFonts w:ascii="宋体" w:hAnsi="宋体" w:cs="宋体"/>
          <w:b/>
          <w:bCs/>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条至第</w:t>
      </w:r>
      <w:r>
        <w:rPr>
          <w:rFonts w:hint="eastAsia" w:ascii="宋体" w:hAnsi="宋体" w:cs="宋体"/>
          <w:b/>
          <w:bCs/>
          <w:color w:val="000000" w:themeColor="text1"/>
          <w:spacing w:val="-46"/>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条中集中列示。投标人有其中所列任何一种情形的，由评标委员会否决其</w:t>
      </w:r>
      <w:r>
        <w:rPr>
          <w:rFonts w:hint="eastAsia" w:ascii="宋体" w:hAnsi="宋体" w:cs="宋体"/>
          <w:color w:val="000000" w:themeColor="text1"/>
          <w:spacing w:val="-1"/>
          <w:sz w:val="24"/>
          <w:szCs w:val="24"/>
          <w:highlight w:val="none"/>
          <w:lang w:eastAsia="zh-CN"/>
          <w14:textFill>
            <w14:solidFill>
              <w14:schemeClr w14:val="tx1"/>
            </w14:solidFill>
          </w14:textFill>
        </w:rPr>
        <w:t>投标。在初步评审阶段任何环节被否决的投标人，不进入下一环</w:t>
      </w:r>
      <w:r>
        <w:rPr>
          <w:rFonts w:hint="eastAsia" w:ascii="宋体" w:hAnsi="宋体" w:cs="宋体"/>
          <w:color w:val="000000" w:themeColor="text1"/>
          <w:spacing w:val="-2"/>
          <w:sz w:val="24"/>
          <w:szCs w:val="24"/>
          <w:highlight w:val="none"/>
          <w:lang w:eastAsia="zh-CN"/>
          <w14:textFill>
            <w14:solidFill>
              <w14:schemeClr w14:val="tx1"/>
            </w14:solidFill>
          </w14:textFill>
        </w:rPr>
        <w:t>节（或阶段）评审。</w:t>
      </w:r>
      <w:r>
        <w:rPr>
          <w:rFonts w:hint="eastAsia" w:ascii="宋体" w:hAnsi="宋体" w:cs="宋体"/>
          <w:color w:val="000000" w:themeColor="text1"/>
          <w:spacing w:val="-1"/>
          <w:sz w:val="24"/>
          <w:szCs w:val="24"/>
          <w:highlight w:val="none"/>
          <w:lang w:eastAsia="zh-CN"/>
          <w14:textFill>
            <w14:solidFill>
              <w14:schemeClr w14:val="tx1"/>
            </w14:solidFill>
          </w14:textFill>
        </w:rPr>
        <w:t>在初步评审阶段任何环节。</w:t>
      </w:r>
      <w:r>
        <w:rPr>
          <w:rFonts w:hint="eastAsia" w:ascii="宋体" w:hAnsi="宋体" w:cs="宋体"/>
          <w:color w:val="000000" w:themeColor="text1"/>
          <w:sz w:val="24"/>
          <w:szCs w:val="24"/>
          <w:highlight w:val="none"/>
          <w:lang w:eastAsia="zh-CN"/>
          <w14:textFill>
            <w14:solidFill>
              <w14:schemeClr w14:val="tx1"/>
            </w14:solidFill>
          </w14:textFill>
        </w:rPr>
        <w:t>评标委员会经评审，认为所有投标都不符合招标文件要求的，可否决所有投标，项目的所有投标被否决的，招标人应依法重新组织招标。</w:t>
      </w:r>
    </w:p>
    <w:p w14:paraId="1CE560AD">
      <w:pPr>
        <w:keepNext w:val="0"/>
        <w:keepLines w:val="0"/>
        <w:pageBreakBefore w:val="0"/>
        <w:overflowPunct/>
        <w:topLinePunct w:val="0"/>
        <w:autoSpaceDE w:val="0"/>
        <w:autoSpaceDN w:val="0"/>
        <w:bidi w:val="0"/>
        <w:spacing w:before="78" w:line="400" w:lineRule="exact"/>
        <w:ind w:left="5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drawing>
          <wp:anchor distT="0" distB="0" distL="114300" distR="114300" simplePos="0" relativeHeight="251669504"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 46"/>
                    <pic:cNvPicPr>
                      <a:picLocks noChangeAspect="1"/>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ascii="宋体" w:hAnsi="宋体" w:cs="宋体"/>
          <w:b/>
          <w:bCs/>
          <w:color w:val="000000" w:themeColor="text1"/>
          <w:spacing w:val="-2"/>
          <w:sz w:val="24"/>
          <w:szCs w:val="24"/>
          <w:highlight w:val="none"/>
          <w:lang w:eastAsia="zh-CN"/>
          <w14:textFill>
            <w14:solidFill>
              <w14:schemeClr w14:val="tx1"/>
            </w14:solidFill>
          </w14:textFill>
        </w:rPr>
        <w:t xml:space="preserve">15.6  </w:t>
      </w:r>
      <w:r>
        <w:rPr>
          <w:rFonts w:hint="eastAsia" w:ascii="宋体" w:hAnsi="宋体" w:cs="宋体"/>
          <w:color w:val="000000" w:themeColor="text1"/>
          <w:spacing w:val="-2"/>
          <w:sz w:val="24"/>
          <w:szCs w:val="24"/>
          <w:highlight w:val="none"/>
          <w:lang w:eastAsia="zh-CN"/>
          <w14:textFill>
            <w14:solidFill>
              <w14:schemeClr w14:val="tx1"/>
            </w14:solidFill>
          </w14:textFill>
        </w:rPr>
        <w:t>详细评审阶段</w:t>
      </w:r>
    </w:p>
    <w:p w14:paraId="26BA7ED4">
      <w:pPr>
        <w:keepNext w:val="0"/>
        <w:keepLines w:val="0"/>
        <w:pageBreakBefore w:val="0"/>
        <w:overflowPunct/>
        <w:topLinePunct w:val="0"/>
        <w:autoSpaceDE w:val="0"/>
        <w:autoSpaceDN w:val="0"/>
        <w:bidi w:val="0"/>
        <w:spacing w:before="81" w:line="400" w:lineRule="exact"/>
        <w:ind w:left="498"/>
        <w:rPr>
          <w:rFonts w:hint="eastAsia" w:ascii="宋体" w:hAnsi="宋体" w:cs="宋体"/>
          <w:color w:val="000000" w:themeColor="text1"/>
          <w:sz w:val="25"/>
          <w:szCs w:val="25"/>
          <w:highlight w:val="none"/>
          <w:lang w:eastAsia="zh-CN"/>
          <w14:textFill>
            <w14:solidFill>
              <w14:schemeClr w14:val="tx1"/>
            </w14:solidFill>
          </w14:textFill>
        </w:rPr>
      </w:pPr>
      <w:bookmarkStart w:id="108" w:name="_Toc10503"/>
      <w:bookmarkStart w:id="109" w:name="_Toc14991"/>
      <w:bookmarkStart w:id="110" w:name="_Toc28572"/>
      <w:bookmarkStart w:id="111" w:name="_Toc4119"/>
      <w:r>
        <w:rPr>
          <w:rFonts w:ascii="宋体" w:hAnsi="宋体" w:cs="宋体"/>
          <w:b/>
          <w:bCs/>
          <w:color w:val="000000" w:themeColor="text1"/>
          <w:spacing w:val="-3"/>
          <w:sz w:val="24"/>
          <w:szCs w:val="24"/>
          <w:highlight w:val="none"/>
          <w:lang w:eastAsia="zh-CN"/>
          <w14:textFill>
            <w14:solidFill>
              <w14:schemeClr w14:val="tx1"/>
            </w14:solidFill>
          </w14:textFill>
        </w:rPr>
        <w:t xml:space="preserve">15.6.1  </w:t>
      </w:r>
      <w:r>
        <w:rPr>
          <w:rFonts w:hint="eastAsia" w:ascii="宋体" w:hAnsi="宋体" w:cs="宋体"/>
          <w:color w:val="000000" w:themeColor="text1"/>
          <w:spacing w:val="-3"/>
          <w:sz w:val="24"/>
          <w:szCs w:val="24"/>
          <w:highlight w:val="none"/>
          <w:lang w:eastAsia="zh-CN"/>
          <w14:textFill>
            <w14:solidFill>
              <w14:schemeClr w14:val="tx1"/>
            </w14:solidFill>
          </w14:textFill>
        </w:rPr>
        <w:t>“综合评估法</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”评审程序</w:t>
      </w:r>
      <w:bookmarkEnd w:id="108"/>
      <w:bookmarkEnd w:id="109"/>
      <w:bookmarkEnd w:id="110"/>
      <w:bookmarkEnd w:id="111"/>
    </w:p>
    <w:p w14:paraId="5BA04469">
      <w:pPr>
        <w:keepNext w:val="0"/>
        <w:keepLines w:val="0"/>
        <w:pageBreakBefore w:val="0"/>
        <w:overflowPunct/>
        <w:topLinePunct w:val="0"/>
        <w:autoSpaceDE w:val="0"/>
        <w:autoSpaceDN w:val="0"/>
        <w:bidi w:val="0"/>
        <w:spacing w:before="152" w:line="400" w:lineRule="exact"/>
        <w:ind w:left="14" w:right="81" w:firstLine="47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评审内容分为商务技术和投标报价两大部分。其中，商</w:t>
      </w:r>
      <w:r>
        <w:rPr>
          <w:rFonts w:hint="eastAsia" w:ascii="宋体" w:hAnsi="宋体" w:cs="宋体"/>
          <w:color w:val="000000" w:themeColor="text1"/>
          <w:spacing w:val="-2"/>
          <w:sz w:val="24"/>
          <w:szCs w:val="24"/>
          <w:highlight w:val="none"/>
          <w:lang w:eastAsia="zh-CN"/>
          <w14:textFill>
            <w14:solidFill>
              <w14:schemeClr w14:val="tx1"/>
            </w14:solidFill>
          </w14:textFill>
        </w:rPr>
        <w:t>务技术合计满分</w:t>
      </w:r>
      <w:r>
        <w:rPr>
          <w:rFonts w:ascii="宋体" w:hAnsi="宋体" w:cs="宋体"/>
          <w:color w:val="000000" w:themeColor="text1"/>
          <w:spacing w:val="-2"/>
          <w:sz w:val="24"/>
          <w:szCs w:val="24"/>
          <w:highlight w:val="none"/>
          <w:lang w:eastAsia="zh-CN"/>
          <w14:textFill>
            <w14:solidFill>
              <w14:schemeClr w14:val="tx1"/>
            </w14:solidFill>
          </w14:textFill>
        </w:rPr>
        <w:t>100</w:t>
      </w:r>
      <w:r>
        <w:rPr>
          <w:rFonts w:hint="eastAsia" w:ascii="宋体" w:hAnsi="宋体" w:cs="宋体"/>
          <w:color w:val="000000" w:themeColor="text1"/>
          <w:spacing w:val="-2"/>
          <w:sz w:val="24"/>
          <w:szCs w:val="24"/>
          <w:highlight w:val="none"/>
          <w:lang w:eastAsia="zh-CN"/>
          <w14:textFill>
            <w14:solidFill>
              <w14:schemeClr w14:val="tx1"/>
            </w14:solidFill>
          </w14:textFill>
        </w:rPr>
        <w:t>分，权重</w:t>
      </w:r>
      <w:r>
        <w:rPr>
          <w:rFonts w:hint="eastAsia" w:ascii="宋体" w:hAnsi="宋体" w:cs="宋体"/>
          <w:color w:val="000000" w:themeColor="text1"/>
          <w:spacing w:val="-3"/>
          <w:sz w:val="24"/>
          <w:szCs w:val="24"/>
          <w:highlight w:val="none"/>
          <w:lang w:eastAsia="zh-CN"/>
          <w14:textFill>
            <w14:solidFill>
              <w14:schemeClr w14:val="tx1"/>
            </w14:solidFill>
          </w14:textFill>
        </w:rPr>
        <w:t>为</w:t>
      </w:r>
      <w:r>
        <w:rPr>
          <w:rFonts w:ascii="宋体" w:hAnsi="宋体" w:cs="宋体"/>
          <w:color w:val="000000" w:themeColor="text1"/>
          <w:spacing w:val="-3"/>
          <w:sz w:val="24"/>
          <w:szCs w:val="24"/>
          <w:highlight w:val="none"/>
          <w:lang w:eastAsia="zh-CN"/>
          <w14:textFill>
            <w14:solidFill>
              <w14:schemeClr w14:val="tx1"/>
            </w14:solidFill>
          </w14:textFill>
        </w:rPr>
        <w:t>40%</w:t>
      </w:r>
      <w:r>
        <w:rPr>
          <w:rFonts w:hint="eastAsia" w:ascii="宋体" w:hAnsi="宋体" w:cs="宋体"/>
          <w:color w:val="000000" w:themeColor="text1"/>
          <w:spacing w:val="-3"/>
          <w:sz w:val="24"/>
          <w:szCs w:val="24"/>
          <w:highlight w:val="none"/>
          <w:lang w:eastAsia="zh-CN"/>
          <w14:textFill>
            <w14:solidFill>
              <w14:schemeClr w14:val="tx1"/>
            </w14:solidFill>
          </w14:textFill>
        </w:rPr>
        <w:t>；投标报价满分</w:t>
      </w:r>
      <w:r>
        <w:rPr>
          <w:rFonts w:ascii="宋体" w:hAnsi="宋体" w:cs="宋体"/>
          <w:color w:val="000000" w:themeColor="text1"/>
          <w:spacing w:val="-3"/>
          <w:sz w:val="24"/>
          <w:szCs w:val="24"/>
          <w:highlight w:val="none"/>
          <w:lang w:eastAsia="zh-CN"/>
          <w14:textFill>
            <w14:solidFill>
              <w14:schemeClr w14:val="tx1"/>
            </w14:solidFill>
          </w14:textFill>
        </w:rPr>
        <w:t>100</w:t>
      </w:r>
      <w:r>
        <w:rPr>
          <w:rFonts w:hint="eastAsia" w:ascii="宋体" w:hAnsi="宋体" w:cs="宋体"/>
          <w:color w:val="000000" w:themeColor="text1"/>
          <w:spacing w:val="-3"/>
          <w:sz w:val="24"/>
          <w:szCs w:val="24"/>
          <w:highlight w:val="none"/>
          <w:lang w:eastAsia="zh-CN"/>
          <w14:textFill>
            <w14:solidFill>
              <w14:schemeClr w14:val="tx1"/>
            </w14:solidFill>
          </w14:textFill>
        </w:rPr>
        <w:t>分，权重为</w:t>
      </w:r>
      <w:r>
        <w:rPr>
          <w:rFonts w:ascii="宋体" w:hAnsi="宋体" w:cs="宋体"/>
          <w:color w:val="000000" w:themeColor="text1"/>
          <w:spacing w:val="-3"/>
          <w:sz w:val="24"/>
          <w:szCs w:val="24"/>
          <w:highlight w:val="none"/>
          <w:lang w:eastAsia="zh-CN"/>
          <w14:textFill>
            <w14:solidFill>
              <w14:schemeClr w14:val="tx1"/>
            </w14:solidFill>
          </w14:textFill>
        </w:rPr>
        <w:t>60%</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。两大部分权重之和应为</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100%</w:t>
      </w:r>
      <w:r>
        <w:rPr>
          <w:rFonts w:hint="eastAsia" w:ascii="宋体" w:hAnsi="宋体" w:cs="宋体"/>
          <w:color w:val="000000" w:themeColor="text1"/>
          <w:spacing w:val="-3"/>
          <w:sz w:val="24"/>
          <w:szCs w:val="24"/>
          <w:highlight w:val="none"/>
          <w:lang w:eastAsia="zh-CN"/>
          <w14:textFill>
            <w14:solidFill>
              <w14:schemeClr w14:val="tx1"/>
            </w14:solidFill>
          </w14:textFill>
        </w:rPr>
        <w:t>。</w:t>
      </w:r>
    </w:p>
    <w:p w14:paraId="2E6D4F3B">
      <w:pPr>
        <w:keepNext w:val="0"/>
        <w:keepLines w:val="0"/>
        <w:pageBreakBefore w:val="0"/>
        <w:overflowPunct/>
        <w:topLinePunct w:val="0"/>
        <w:autoSpaceDE w:val="0"/>
        <w:autoSpaceDN w:val="0"/>
        <w:bidi w:val="0"/>
        <w:spacing w:before="153" w:line="400" w:lineRule="exact"/>
        <w:ind w:left="14" w:right="81"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除特别注明外，综合得分以及商务技术得分、投标报价得分的中间过程计算值和</w:t>
      </w:r>
      <w:r>
        <w:rPr>
          <w:rFonts w:hint="eastAsia" w:ascii="宋体" w:hAnsi="宋体" w:cs="宋体"/>
          <w:color w:val="000000" w:themeColor="text1"/>
          <w:spacing w:val="-4"/>
          <w:sz w:val="24"/>
          <w:szCs w:val="24"/>
          <w:highlight w:val="none"/>
          <w:lang w:eastAsia="zh-CN"/>
          <w14:textFill>
            <w14:solidFill>
              <w14:schemeClr w14:val="tx1"/>
            </w14:solidFill>
          </w14:textFill>
        </w:rPr>
        <w:t>最终值，均按“</w:t>
      </w:r>
      <w:r>
        <w:rPr>
          <w:rFonts w:ascii="宋体" w:hAnsi="宋体" w:cs="宋体"/>
          <w:color w:val="000000" w:themeColor="text1"/>
          <w:spacing w:val="-7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四舍五入</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”原则精确到两位小数。</w:t>
      </w:r>
    </w:p>
    <w:p w14:paraId="3285512B">
      <w:pPr>
        <w:keepNext w:val="0"/>
        <w:keepLines w:val="0"/>
        <w:pageBreakBefore w:val="0"/>
        <w:overflowPunct/>
        <w:topLinePunct w:val="0"/>
        <w:autoSpaceDE w:val="0"/>
        <w:autoSpaceDN w:val="0"/>
        <w:bidi w:val="0"/>
        <w:spacing w:before="38"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12" w:name="_Toc10398"/>
      <w:bookmarkStart w:id="113" w:name="_Toc22949"/>
      <w:bookmarkStart w:id="114" w:name="_Toc18029"/>
      <w:bookmarkStart w:id="115" w:name="_Toc17510"/>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）商务技术得分</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M</w:t>
      </w:r>
      <w:bookmarkEnd w:id="112"/>
      <w:bookmarkEnd w:id="113"/>
      <w:bookmarkEnd w:id="114"/>
      <w:bookmarkEnd w:id="115"/>
    </w:p>
    <w:p w14:paraId="07769116">
      <w:pPr>
        <w:keepNext w:val="0"/>
        <w:keepLines w:val="0"/>
        <w:pageBreakBefore w:val="0"/>
        <w:overflowPunct/>
        <w:topLinePunct w:val="0"/>
        <w:autoSpaceDE w:val="0"/>
        <w:autoSpaceDN w:val="0"/>
        <w:bidi w:val="0"/>
        <w:spacing w:before="153" w:line="400" w:lineRule="exact"/>
        <w:ind w:left="15" w:right="81" w:firstLine="477"/>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a</w:t>
      </w:r>
      <w:r>
        <w:rPr>
          <w:rFonts w:ascii="宋体" w:hAnsi="宋体" w:cs="宋体"/>
          <w:b/>
          <w:bCs/>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．评标委员会按照《综合评分表》商务部分指定的评分标准对各评分因素进行</w:t>
      </w:r>
      <w:r>
        <w:rPr>
          <w:rFonts w:hint="eastAsia" w:ascii="宋体" w:hAnsi="宋体" w:cs="宋体"/>
          <w:color w:val="000000" w:themeColor="text1"/>
          <w:spacing w:val="-1"/>
          <w:sz w:val="24"/>
          <w:szCs w:val="24"/>
          <w:highlight w:val="none"/>
          <w:lang w:eastAsia="zh-CN"/>
          <w14:textFill>
            <w14:solidFill>
              <w14:schemeClr w14:val="tx1"/>
            </w14:solidFill>
          </w14:textFill>
        </w:rPr>
        <w:t>打分。各评分因素得分之和即为某投标人的商务得分</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51AE7BB7">
      <w:pPr>
        <w:keepNext w:val="0"/>
        <w:keepLines w:val="0"/>
        <w:pageBreakBefore w:val="0"/>
        <w:overflowPunct/>
        <w:topLinePunct w:val="0"/>
        <w:autoSpaceDE w:val="0"/>
        <w:autoSpaceDN w:val="0"/>
        <w:bidi w:val="0"/>
        <w:spacing w:before="153" w:line="400" w:lineRule="exact"/>
        <w:ind w:left="15" w:right="81"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b</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．评标委员会各成员独立按照《综合评分表》技术部分（施工组织设</w:t>
      </w:r>
      <w:r>
        <w:rPr>
          <w:rFonts w:hint="eastAsia" w:ascii="宋体" w:hAnsi="宋体" w:cs="宋体"/>
          <w:color w:val="000000" w:themeColor="text1"/>
          <w:sz w:val="24"/>
          <w:szCs w:val="24"/>
          <w:highlight w:val="none"/>
          <w:lang w:eastAsia="zh-CN"/>
          <w14:textFill>
            <w14:solidFill>
              <w14:schemeClr w14:val="tx1"/>
            </w14:solidFill>
          </w14:textFill>
        </w:rPr>
        <w:t>计）指定</w:t>
      </w:r>
      <w:r>
        <w:rPr>
          <w:rFonts w:hint="eastAsia" w:ascii="宋体" w:hAnsi="宋体" w:cs="宋体"/>
          <w:color w:val="000000" w:themeColor="text1"/>
          <w:spacing w:val="-1"/>
          <w:sz w:val="24"/>
          <w:szCs w:val="24"/>
          <w:highlight w:val="none"/>
          <w:lang w:eastAsia="zh-CN"/>
          <w14:textFill>
            <w14:solidFill>
              <w14:schemeClr w14:val="tx1"/>
            </w14:solidFill>
          </w14:textFill>
        </w:rPr>
        <w:t>的评分标准对各评分因素进行打分，累加后得出技术评分。</w:t>
      </w:r>
      <w:r>
        <w:rPr>
          <w:rFonts w:hint="eastAsia" w:ascii="宋体" w:hAnsi="宋体" w:cs="宋体"/>
          <w:color w:val="000000" w:themeColor="text1"/>
          <w:spacing w:val="-2"/>
          <w:sz w:val="24"/>
          <w:szCs w:val="24"/>
          <w:highlight w:val="none"/>
          <w:lang w:eastAsia="zh-CN"/>
          <w14:textFill>
            <w14:solidFill>
              <w14:schemeClr w14:val="tx1"/>
            </w14:solidFill>
          </w14:textFill>
        </w:rPr>
        <w:t>将评标委员会所有成员的</w:t>
      </w:r>
      <w:r>
        <w:rPr>
          <w:rFonts w:hint="eastAsia" w:ascii="宋体" w:hAnsi="宋体" w:cs="宋体"/>
          <w:color w:val="000000" w:themeColor="text1"/>
          <w:sz w:val="24"/>
          <w:szCs w:val="24"/>
          <w:highlight w:val="none"/>
          <w:lang w:eastAsia="zh-CN"/>
          <w14:textFill>
            <w14:solidFill>
              <w14:schemeClr w14:val="tx1"/>
            </w14:solidFill>
          </w14:textFill>
        </w:rPr>
        <w:t>技术评分去掉最高分和最低分后，取算术平均值，即</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为某投标人的技术得分</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2DCCFD43">
      <w:pPr>
        <w:keepNext w:val="0"/>
        <w:keepLines w:val="0"/>
        <w:pageBreakBefore w:val="0"/>
        <w:overflowPunct/>
        <w:topLinePunct w:val="0"/>
        <w:autoSpaceDE w:val="0"/>
        <w:autoSpaceDN w:val="0"/>
        <w:bidi w:val="0"/>
        <w:spacing w:before="155" w:line="400" w:lineRule="exact"/>
        <w:ind w:left="491"/>
        <w:rPr>
          <w:rFonts w:hint="eastAsia" w:ascii="宋体" w:hAnsi="宋体" w:cs="宋体"/>
          <w:color w:val="000000" w:themeColor="text1"/>
          <w:sz w:val="15"/>
          <w:szCs w:val="15"/>
          <w:highlight w:val="none"/>
          <w:lang w:eastAsia="zh-CN"/>
          <w14:textFill>
            <w14:solidFill>
              <w14:schemeClr w14:val="tx1"/>
            </w14:solidFill>
          </w14:textFill>
        </w:rPr>
      </w:pPr>
      <w:r>
        <w:rPr>
          <w:rFonts w:ascii="宋体" w:hAnsi="宋体" w:cs="宋体"/>
          <w:b/>
          <w:bCs/>
          <w:color w:val="000000" w:themeColor="text1"/>
          <w:spacing w:val="-12"/>
          <w:sz w:val="24"/>
          <w:szCs w:val="24"/>
          <w:highlight w:val="none"/>
          <w:lang w:eastAsia="zh-CN"/>
          <w14:textFill>
            <w14:solidFill>
              <w14:schemeClr w14:val="tx1"/>
            </w14:solidFill>
          </w14:textFill>
        </w:rPr>
        <w:t>c</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ascii="宋体" w:hAnsi="宋体" w:cs="宋体"/>
          <w:color w:val="000000" w:themeColor="text1"/>
          <w:spacing w:val="-12"/>
          <w:sz w:val="24"/>
          <w:szCs w:val="24"/>
          <w:highlight w:val="none"/>
          <w:lang w:eastAsia="zh-CN"/>
          <w14:textFill>
            <w14:solidFill>
              <w14:schemeClr w14:val="tx1"/>
            </w14:solidFill>
          </w14:textFill>
        </w:rPr>
        <w:t>M</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ascii="宋体" w:hAnsi="宋体" w:cs="宋体"/>
          <w:color w:val="000000" w:themeColor="text1"/>
          <w:spacing w:val="-12"/>
          <w:sz w:val="24"/>
          <w:szCs w:val="24"/>
          <w:highlight w:val="none"/>
          <w:lang w:eastAsia="zh-CN"/>
          <w14:textFill>
            <w14:solidFill>
              <w14:schemeClr w14:val="tx1"/>
            </w14:solidFill>
          </w14:textFill>
        </w:rPr>
        <w:t>M</w:t>
      </w:r>
      <w:r>
        <w:rPr>
          <w:rFonts w:ascii="宋体" w:hAnsi="宋体" w:cs="宋体"/>
          <w:color w:val="000000" w:themeColor="text1"/>
          <w:spacing w:val="-12"/>
          <w:position w:val="-1"/>
          <w:sz w:val="15"/>
          <w:szCs w:val="15"/>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M</w:t>
      </w:r>
      <w:r>
        <w:rPr>
          <w:rFonts w:ascii="宋体" w:hAnsi="宋体" w:cs="宋体"/>
          <w:color w:val="000000" w:themeColor="text1"/>
          <w:position w:val="-1"/>
          <w:sz w:val="15"/>
          <w:szCs w:val="15"/>
          <w:highlight w:val="none"/>
          <w:lang w:eastAsia="zh-CN"/>
          <w14:textFill>
            <w14:solidFill>
              <w14:schemeClr w14:val="tx1"/>
            </w14:solidFill>
          </w14:textFill>
        </w:rPr>
        <w:t>2</w:t>
      </w:r>
    </w:p>
    <w:p w14:paraId="2C1CCEC1">
      <w:pPr>
        <w:keepNext w:val="0"/>
        <w:keepLines w:val="0"/>
        <w:pageBreakBefore w:val="0"/>
        <w:overflowPunct/>
        <w:topLinePunct w:val="0"/>
        <w:autoSpaceDE w:val="0"/>
        <w:autoSpaceDN w:val="0"/>
        <w:bidi w:val="0"/>
        <w:spacing w:before="139" w:line="400" w:lineRule="exact"/>
        <w:ind w:left="49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ascii="宋体" w:hAnsi="宋体" w:cs="宋体"/>
          <w:color w:val="000000" w:themeColor="text1"/>
          <w:spacing w:val="12"/>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为某投标人的商务得分，</w:t>
      </w:r>
      <w:r>
        <w:rPr>
          <w:rFonts w:ascii="宋体" w:hAnsi="宋体" w:cs="宋体"/>
          <w:color w:val="000000" w:themeColor="text1"/>
          <w:spacing w:val="-1"/>
          <w:sz w:val="24"/>
          <w:szCs w:val="24"/>
          <w:highlight w:val="none"/>
          <w:lang w:eastAsia="zh-CN"/>
          <w14:textFill>
            <w14:solidFill>
              <w14:schemeClr w14:val="tx1"/>
            </w14:solidFill>
          </w14:textFill>
        </w:rPr>
        <w:t>M</w:t>
      </w:r>
      <w:r>
        <w:rPr>
          <w:rFonts w:ascii="宋体" w:hAnsi="宋体" w:cs="宋体"/>
          <w:color w:val="000000" w:themeColor="text1"/>
          <w:spacing w:val="-1"/>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为某投标人的</w:t>
      </w:r>
      <w:r>
        <w:rPr>
          <w:rFonts w:hint="eastAsia" w:ascii="宋体" w:hAnsi="宋体" w:cs="宋体"/>
          <w:color w:val="000000" w:themeColor="text1"/>
          <w:spacing w:val="-2"/>
          <w:sz w:val="24"/>
          <w:szCs w:val="24"/>
          <w:highlight w:val="none"/>
          <w:lang w:eastAsia="zh-CN"/>
          <w14:textFill>
            <w14:solidFill>
              <w14:schemeClr w14:val="tx1"/>
            </w14:solidFill>
          </w14:textFill>
        </w:rPr>
        <w:t>技术得分。</w:t>
      </w:r>
    </w:p>
    <w:p w14:paraId="68348CAA">
      <w:pPr>
        <w:keepNext w:val="0"/>
        <w:keepLines w:val="0"/>
        <w:pageBreakBefore w:val="0"/>
        <w:overflowPunct/>
        <w:topLinePunct w:val="0"/>
        <w:autoSpaceDE w:val="0"/>
        <w:autoSpaceDN w:val="0"/>
        <w:bidi w:val="0"/>
        <w:spacing w:before="153"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16" w:name="_Toc27609"/>
      <w:bookmarkStart w:id="117" w:name="_Toc14059"/>
      <w:bookmarkStart w:id="118" w:name="_Toc3958"/>
      <w:bookmarkStart w:id="119" w:name="_Toc16136"/>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）投标报价得分</w:t>
      </w:r>
      <w:r>
        <w:rPr>
          <w:rFonts w:ascii="宋体" w:hAnsi="宋体" w:cs="宋体"/>
          <w:color w:val="000000" w:themeColor="text1"/>
          <w:spacing w:val="-62"/>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N</w:t>
      </w:r>
      <w:bookmarkEnd w:id="116"/>
      <w:bookmarkEnd w:id="117"/>
      <w:bookmarkEnd w:id="118"/>
      <w:bookmarkEnd w:id="119"/>
    </w:p>
    <w:p w14:paraId="43054BB2">
      <w:pPr>
        <w:keepNext w:val="0"/>
        <w:keepLines w:val="0"/>
        <w:pageBreakBefore w:val="0"/>
        <w:overflowPunct/>
        <w:topLinePunct w:val="0"/>
        <w:autoSpaceDE w:val="0"/>
        <w:autoSpaceDN w:val="0"/>
        <w:bidi w:val="0"/>
        <w:spacing w:before="157" w:line="400" w:lineRule="exact"/>
        <w:ind w:firstLine="470" w:firstLineChars="200"/>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a</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．评标委员会按照《综合评分表》投标报价部分指定的方法计</w:t>
      </w:r>
      <w:r>
        <w:rPr>
          <w:rFonts w:hint="eastAsia" w:ascii="宋体" w:hAnsi="宋体" w:cs="宋体"/>
          <w:color w:val="000000" w:themeColor="text1"/>
          <w:spacing w:val="-4"/>
          <w:sz w:val="24"/>
          <w:szCs w:val="24"/>
          <w:highlight w:val="none"/>
          <w:lang w:eastAsia="zh-CN"/>
          <w14:textFill>
            <w14:solidFill>
              <w14:schemeClr w14:val="tx1"/>
            </w14:solidFill>
          </w14:textFill>
        </w:rPr>
        <w:t>算评标基准价</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D</w:t>
      </w:r>
      <w:r>
        <w:rPr>
          <w:rFonts w:hint="eastAsia" w:ascii="宋体" w:hAnsi="宋体" w:cs="宋体"/>
          <w:color w:val="000000" w:themeColor="text1"/>
          <w:spacing w:val="-4"/>
          <w:sz w:val="24"/>
          <w:szCs w:val="24"/>
          <w:highlight w:val="none"/>
          <w:lang w:eastAsia="zh-CN"/>
          <w14:textFill>
            <w14:solidFill>
              <w14:schemeClr w14:val="tx1"/>
            </w14:solidFill>
          </w14:textFill>
        </w:rPr>
        <w:t>。</w:t>
      </w:r>
    </w:p>
    <w:p w14:paraId="3D35C1C2">
      <w:pPr>
        <w:keepNext w:val="0"/>
        <w:keepLines w:val="0"/>
        <w:pageBreakBefore w:val="0"/>
        <w:overflowPunct/>
        <w:topLinePunct w:val="0"/>
        <w:autoSpaceDE w:val="0"/>
        <w:autoSpaceDN w:val="0"/>
        <w:bidi w:val="0"/>
        <w:spacing w:before="155" w:line="400" w:lineRule="exact"/>
        <w:ind w:left="12" w:right="83"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b</w:t>
      </w:r>
      <w:r>
        <w:rPr>
          <w:rFonts w:ascii="宋体" w:hAnsi="宋体" w:cs="宋体"/>
          <w:b/>
          <w:bCs/>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．采用内插法计算某投标人的投标报价得分</w:t>
      </w:r>
      <w:r>
        <w:rPr>
          <w:rFonts w:ascii="宋体" w:hAnsi="宋体" w:cs="宋体"/>
          <w:color w:val="000000" w:themeColor="text1"/>
          <w:spacing w:val="-60"/>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N</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，即当投标人的投标总价等于评</w:t>
      </w:r>
      <w:r>
        <w:rPr>
          <w:rFonts w:hint="eastAsia" w:ascii="宋体" w:hAnsi="宋体" w:cs="宋体"/>
          <w:color w:val="000000" w:themeColor="text1"/>
          <w:spacing w:val="-1"/>
          <w:sz w:val="24"/>
          <w:szCs w:val="24"/>
          <w:highlight w:val="none"/>
          <w:lang w:eastAsia="zh-CN"/>
          <w14:textFill>
            <w14:solidFill>
              <w14:schemeClr w14:val="tx1"/>
            </w14:solidFill>
          </w14:textFill>
        </w:rPr>
        <w:t>标基准价时得</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100</w:t>
      </w:r>
      <w:r>
        <w:rPr>
          <w:rFonts w:hint="eastAsia" w:ascii="宋体" w:hAnsi="宋体" w:cs="宋体"/>
          <w:color w:val="000000" w:themeColor="text1"/>
          <w:spacing w:val="-1"/>
          <w:sz w:val="24"/>
          <w:szCs w:val="24"/>
          <w:highlight w:val="none"/>
          <w:lang w:eastAsia="zh-CN"/>
          <w14:textFill>
            <w14:solidFill>
              <w14:schemeClr w14:val="tx1"/>
            </w14:solidFill>
          </w14:textFill>
        </w:rPr>
        <w:t>分，每高于评标基准价一个百分点扣</w:t>
      </w:r>
      <w:r>
        <w:rPr>
          <w:rFonts w:ascii="宋体" w:hAnsi="宋体" w:cs="宋体"/>
          <w:color w:val="000000" w:themeColor="text1"/>
          <w:spacing w:val="-44"/>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1</w:t>
      </w:r>
      <w:r>
        <w:rPr>
          <w:rFonts w:hint="eastAsia" w:ascii="宋体" w:hAnsi="宋体" w:cs="宋体"/>
          <w:b/>
          <w:bCs/>
          <w:color w:val="000000" w:themeColor="text1"/>
          <w:spacing w:val="-1"/>
          <w:sz w:val="24"/>
          <w:szCs w:val="24"/>
          <w:highlight w:val="none"/>
          <w:lang w:eastAsia="zh-CN"/>
          <w14:textFill>
            <w14:solidFill>
              <w14:schemeClr w14:val="tx1"/>
            </w14:solidFill>
          </w14:textFill>
        </w:rPr>
        <w:t>分</w:t>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每低于评标基准价一个百分点扣</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 xml:space="preserve">0.5 </w:t>
      </w:r>
      <w:r>
        <w:rPr>
          <w:rFonts w:hint="eastAsia" w:ascii="宋体" w:hAnsi="宋体" w:cs="宋体"/>
          <w:b/>
          <w:bCs/>
          <w:color w:val="000000" w:themeColor="text1"/>
          <w:spacing w:val="-2"/>
          <w:sz w:val="24"/>
          <w:szCs w:val="24"/>
          <w:highlight w:val="none"/>
          <w:lang w:eastAsia="zh-CN"/>
          <w14:textFill>
            <w14:solidFill>
              <w14:schemeClr w14:val="tx1"/>
            </w14:solidFill>
          </w14:textFill>
        </w:rPr>
        <w:t>分</w:t>
      </w:r>
      <w:r>
        <w:rPr>
          <w:rFonts w:hint="eastAsia" w:ascii="宋体" w:hAnsi="宋体" w:cs="宋体"/>
          <w:color w:val="000000" w:themeColor="text1"/>
          <w:spacing w:val="-2"/>
          <w:sz w:val="24"/>
          <w:szCs w:val="24"/>
          <w:highlight w:val="none"/>
          <w:lang w:eastAsia="zh-CN"/>
          <w14:textFill>
            <w14:solidFill>
              <w14:schemeClr w14:val="tx1"/>
            </w14:solidFill>
          </w14:textFill>
        </w:rPr>
        <w:t>，扣完为止。公式如下：</w:t>
      </w:r>
    </w:p>
    <w:p w14:paraId="5256FE00">
      <w:pPr>
        <w:keepNext w:val="0"/>
        <w:keepLines w:val="0"/>
        <w:pageBreakBefore w:val="0"/>
        <w:overflowPunct/>
        <w:topLinePunct w:val="0"/>
        <w:autoSpaceDE w:val="0"/>
        <w:autoSpaceDN w:val="0"/>
        <w:bidi w:val="0"/>
        <w:spacing w:before="118" w:line="400" w:lineRule="exact"/>
        <w:ind w:left="241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6"/>
          <w:position w:val="3"/>
          <w:sz w:val="24"/>
          <w:szCs w:val="24"/>
          <w:highlight w:val="none"/>
          <w:lang w:eastAsia="zh-CN"/>
          <w14:textFill>
            <w14:solidFill>
              <w14:schemeClr w14:val="tx1"/>
            </w14:solidFill>
          </w14:textFill>
        </w:rPr>
        <w:t>N</w:t>
      </w:r>
      <w:r>
        <w:rPr>
          <w:rFonts w:ascii="宋体" w:hAnsi="宋体" w:cs="宋体"/>
          <w:color w:val="000000" w:themeColor="text1"/>
          <w:spacing w:val="-27"/>
          <w:position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100</w:t>
      </w:r>
      <w:r>
        <w:rPr>
          <w:rFonts w:hint="eastAsia" w:ascii="宋体" w:hAnsi="宋体" w:cs="宋体"/>
          <w:color w:val="000000" w:themeColor="text1"/>
          <w:spacing w:val="-12"/>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|Di</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D</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75"/>
          <w:position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92"/>
          <w:position w:val="3"/>
          <w:sz w:val="24"/>
          <w:szCs w:val="24"/>
          <w:highlight w:val="none"/>
          <w:lang w:eastAsia="zh-CN"/>
          <w14:textFill>
            <w14:solidFill>
              <w14:schemeClr w14:val="tx1"/>
            </w14:solidFill>
          </w14:textFill>
        </w:rPr>
        <w:t xml:space="preserve"> </w:t>
      </w:r>
      <w:r>
        <w:rPr>
          <w:rFonts w:ascii="宋体" w:hAnsi="宋体" w:cs="宋体"/>
          <w:color w:val="000000" w:themeColor="text1"/>
          <w:spacing w:val="-6"/>
          <w:position w:val="3"/>
          <w:sz w:val="24"/>
          <w:szCs w:val="24"/>
          <w:highlight w:val="none"/>
          <w:lang w:eastAsia="zh-CN"/>
          <w14:textFill>
            <w14:solidFill>
              <w14:schemeClr w14:val="tx1"/>
            </w14:solidFill>
          </w14:textFill>
        </w:rPr>
        <w:t>100</w:t>
      </w:r>
      <w:r>
        <w:rPr>
          <w:rFonts w:hint="eastAsia" w:ascii="宋体" w:hAnsi="宋体" w:cs="宋体"/>
          <w:color w:val="000000" w:themeColor="text1"/>
          <w:spacing w:val="-6"/>
          <w:position w:val="3"/>
          <w:sz w:val="24"/>
          <w:szCs w:val="24"/>
          <w:highlight w:val="none"/>
          <w:lang w:eastAsia="zh-CN"/>
          <w14:textFill>
            <w14:solidFill>
              <w14:schemeClr w14:val="tx1"/>
            </w14:solidFill>
          </w14:textFill>
        </w:rPr>
        <w:t>×</w:t>
      </w:r>
      <w:r>
        <w:rPr>
          <w:rFonts w:ascii="宋体" w:hAnsi="宋体" w:cs="宋体"/>
          <w:color w:val="000000" w:themeColor="text1"/>
          <w:spacing w:val="-6"/>
          <w:position w:val="3"/>
          <w:sz w:val="24"/>
          <w:szCs w:val="24"/>
          <w:highlight w:val="none"/>
          <w:lang w:eastAsia="zh-CN"/>
          <w14:textFill>
            <w14:solidFill>
              <w14:schemeClr w14:val="tx1"/>
            </w14:solidFill>
          </w14:textFill>
        </w:rPr>
        <w:t>E</w:t>
      </w:r>
    </w:p>
    <w:p w14:paraId="6E5B2DA0">
      <w:pPr>
        <w:keepNext w:val="0"/>
        <w:keepLines w:val="0"/>
        <w:pageBreakBefore w:val="0"/>
        <w:overflowPunct/>
        <w:topLinePunct w:val="0"/>
        <w:autoSpaceDE w:val="0"/>
        <w:autoSpaceDN w:val="0"/>
        <w:bidi w:val="0"/>
        <w:spacing w:before="106" w:line="400" w:lineRule="exact"/>
        <w:ind w:left="7" w:right="17"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式中：</w:t>
      </w:r>
      <w:r>
        <w:rPr>
          <w:rFonts w:ascii="宋体" w:hAnsi="宋体" w:cs="宋体"/>
          <w:color w:val="000000" w:themeColor="text1"/>
          <w:spacing w:val="-9"/>
          <w:sz w:val="24"/>
          <w:szCs w:val="24"/>
          <w:highlight w:val="none"/>
          <w:lang w:eastAsia="zh-CN"/>
          <w14:textFill>
            <w14:solidFill>
              <w14:schemeClr w14:val="tx1"/>
            </w14:solidFill>
          </w14:textFill>
        </w:rPr>
        <w:t xml:space="preserve">D </w:t>
      </w:r>
      <w:r>
        <w:rPr>
          <w:rFonts w:hint="eastAsia" w:ascii="宋体" w:hAnsi="宋体" w:cs="宋体"/>
          <w:color w:val="000000" w:themeColor="text1"/>
          <w:spacing w:val="-9"/>
          <w:sz w:val="24"/>
          <w:szCs w:val="24"/>
          <w:highlight w:val="none"/>
          <w:lang w:eastAsia="zh-CN"/>
          <w14:textFill>
            <w14:solidFill>
              <w14:schemeClr w14:val="tx1"/>
            </w14:solidFill>
          </w14:textFill>
        </w:rPr>
        <w:t>为评标基准价；</w:t>
      </w:r>
      <w:r>
        <w:rPr>
          <w:rFonts w:ascii="宋体" w:hAnsi="宋体" w:cs="宋体"/>
          <w:color w:val="000000" w:themeColor="text1"/>
          <w:spacing w:val="-9"/>
          <w:sz w:val="24"/>
          <w:szCs w:val="24"/>
          <w:highlight w:val="none"/>
          <w:lang w:eastAsia="zh-CN"/>
          <w14:textFill>
            <w14:solidFill>
              <w14:schemeClr w14:val="tx1"/>
            </w14:solidFill>
          </w14:textFill>
        </w:rPr>
        <w:t>Di</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为某投标人的投标总价；</w:t>
      </w:r>
      <w:r>
        <w:rPr>
          <w:rFonts w:ascii="宋体" w:hAnsi="宋体" w:cs="宋体"/>
          <w:color w:val="000000" w:themeColor="text1"/>
          <w:spacing w:val="-9"/>
          <w:sz w:val="24"/>
          <w:szCs w:val="24"/>
          <w:highlight w:val="none"/>
          <w:lang w:eastAsia="zh-CN"/>
          <w14:textFill>
            <w14:solidFill>
              <w14:schemeClr w14:val="tx1"/>
            </w14:solidFill>
          </w14:textFill>
        </w:rPr>
        <w:t>E</w:t>
      </w:r>
      <w:r>
        <w:rPr>
          <w:rFonts w:ascii="宋体" w:hAnsi="宋体" w:cs="宋体"/>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为扣分因子，当</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9"/>
          <w:sz w:val="24"/>
          <w:szCs w:val="24"/>
          <w:highlight w:val="none"/>
          <w:lang w:eastAsia="zh-CN"/>
          <w14:textFill>
            <w14:solidFill>
              <w14:schemeClr w14:val="tx1"/>
            </w14:solidFill>
          </w14:textFill>
        </w:rPr>
        <w:t>Di</w:t>
      </w:r>
      <w:r>
        <w:rPr>
          <w:rFonts w:hint="eastAsia" w:ascii="宋体" w:hAnsi="宋体" w:cs="宋体"/>
          <w:color w:val="000000" w:themeColor="text1"/>
          <w:spacing w:val="-9"/>
          <w:sz w:val="24"/>
          <w:szCs w:val="24"/>
          <w:highlight w:val="none"/>
          <w:lang w:eastAsia="zh-CN"/>
          <w14:textFill>
            <w14:solidFill>
              <w14:schemeClr w14:val="tx1"/>
            </w14:solidFill>
          </w14:textFill>
        </w:rPr>
        <w:t>＞</w:t>
      </w:r>
      <w:r>
        <w:rPr>
          <w:rFonts w:ascii="宋体" w:hAnsi="宋体" w:cs="宋体"/>
          <w:color w:val="000000" w:themeColor="text1"/>
          <w:spacing w:val="-9"/>
          <w:sz w:val="24"/>
          <w:szCs w:val="24"/>
          <w:highlight w:val="none"/>
          <w:lang w:eastAsia="zh-CN"/>
          <w14:textFill>
            <w14:solidFill>
              <w14:schemeClr w14:val="tx1"/>
            </w14:solidFill>
          </w14:textFill>
        </w:rPr>
        <w:t>D</w:t>
      </w:r>
      <w:r>
        <w:rPr>
          <w:rFonts w:ascii="宋体" w:hAnsi="宋体" w:cs="宋体"/>
          <w:color w:val="000000" w:themeColor="text1"/>
          <w:spacing w:val="22"/>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时，</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color w:val="000000" w:themeColor="text1"/>
          <w:spacing w:val="-8"/>
          <w:sz w:val="24"/>
          <w:szCs w:val="24"/>
          <w:highlight w:val="none"/>
          <w:lang w:eastAsia="zh-CN"/>
          <w14:textFill>
            <w14:solidFill>
              <w14:schemeClr w14:val="tx1"/>
            </w14:solidFill>
          </w14:textFill>
        </w:rPr>
        <w:t>E</w:t>
      </w:r>
      <w:r>
        <w:rPr>
          <w:rFonts w:ascii="宋体" w:hAnsi="宋体" w:cs="宋体"/>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b/>
          <w:bCs/>
          <w:color w:val="000000" w:themeColor="text1"/>
          <w:spacing w:val="-8"/>
          <w:sz w:val="24"/>
          <w:szCs w:val="24"/>
          <w:highlight w:val="none"/>
          <w:lang w:eastAsia="zh-CN"/>
          <w14:textFill>
            <w14:solidFill>
              <w14:schemeClr w14:val="tx1"/>
            </w14:solidFill>
          </w14:textFill>
        </w:rPr>
        <w:t>1</w:t>
      </w:r>
      <w:r>
        <w:rPr>
          <w:rFonts w:ascii="宋体" w:hAnsi="宋体" w:cs="宋体"/>
          <w:b/>
          <w:bCs/>
          <w:color w:val="000000" w:themeColor="text1"/>
          <w:spacing w:val="-30"/>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当</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8"/>
          <w:sz w:val="24"/>
          <w:szCs w:val="24"/>
          <w:highlight w:val="none"/>
          <w:lang w:eastAsia="zh-CN"/>
          <w14:textFill>
            <w14:solidFill>
              <w14:schemeClr w14:val="tx1"/>
            </w14:solidFill>
          </w14:textFill>
        </w:rPr>
        <w:t>Di</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D</w:t>
      </w:r>
      <w:r>
        <w:rPr>
          <w:rFonts w:ascii="宋体" w:hAnsi="宋体" w:cs="宋体"/>
          <w:color w:val="000000" w:themeColor="text1"/>
          <w:spacing w:val="20"/>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时，</w:t>
      </w:r>
      <w:r>
        <w:rPr>
          <w:rFonts w:ascii="宋体" w:hAnsi="宋体" w:cs="宋体"/>
          <w:color w:val="000000" w:themeColor="text1"/>
          <w:spacing w:val="-8"/>
          <w:sz w:val="24"/>
          <w:szCs w:val="24"/>
          <w:highlight w:val="none"/>
          <w:lang w:eastAsia="zh-CN"/>
          <w14:textFill>
            <w14:solidFill>
              <w14:schemeClr w14:val="tx1"/>
            </w14:solidFill>
          </w14:textFill>
        </w:rPr>
        <w:t>E</w:t>
      </w:r>
      <w:r>
        <w:rPr>
          <w:rFonts w:ascii="宋体" w:hAnsi="宋体" w:cs="宋体"/>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r>
        <w:rPr>
          <w:rFonts w:ascii="宋体" w:hAnsi="宋体" w:cs="宋体"/>
          <w:b/>
          <w:bCs/>
          <w:color w:val="000000" w:themeColor="text1"/>
          <w:spacing w:val="-8"/>
          <w:sz w:val="24"/>
          <w:szCs w:val="24"/>
          <w:highlight w:val="none"/>
          <w:lang w:eastAsia="zh-CN"/>
          <w14:textFill>
            <w14:solidFill>
              <w14:schemeClr w14:val="tx1"/>
            </w14:solidFill>
          </w14:textFill>
        </w:rPr>
        <w:t>0.5</w:t>
      </w:r>
      <w:r>
        <w:rPr>
          <w:rFonts w:hint="eastAsia" w:ascii="宋体" w:hAnsi="宋体" w:cs="宋体"/>
          <w:b/>
          <w:bCs/>
          <w:color w:val="000000" w:themeColor="text1"/>
          <w:spacing w:val="-8"/>
          <w:sz w:val="24"/>
          <w:szCs w:val="24"/>
          <w:highlight w:val="none"/>
          <w:lang w:eastAsia="zh-CN"/>
          <w14:textFill>
            <w14:solidFill>
              <w14:schemeClr w14:val="tx1"/>
            </w14:solidFill>
          </w14:textFill>
        </w:rPr>
        <w:t>。</w:t>
      </w:r>
    </w:p>
    <w:p w14:paraId="3AF234FB">
      <w:pPr>
        <w:keepNext w:val="0"/>
        <w:keepLines w:val="0"/>
        <w:pageBreakBefore w:val="0"/>
        <w:overflowPunct/>
        <w:topLinePunct w:val="0"/>
        <w:autoSpaceDE w:val="0"/>
        <w:autoSpaceDN w:val="0"/>
        <w:bidi w:val="0"/>
        <w:spacing w:before="95" w:line="400" w:lineRule="exact"/>
        <w:ind w:left="503"/>
        <w:rPr>
          <w:rFonts w:hint="eastAsia" w:ascii="宋体" w:hAnsi="宋体" w:cs="宋体"/>
          <w:color w:val="000000" w:themeColor="text1"/>
          <w:sz w:val="24"/>
          <w:szCs w:val="24"/>
          <w:highlight w:val="none"/>
          <w:lang w:eastAsia="zh-CN"/>
          <w14:textFill>
            <w14:solidFill>
              <w14:schemeClr w14:val="tx1"/>
            </w14:solidFill>
          </w14:textFill>
        </w:rPr>
      </w:pPr>
      <w:bookmarkStart w:id="120" w:name="_Toc3861"/>
      <w:bookmarkStart w:id="121" w:name="_Toc576"/>
      <w:bookmarkStart w:id="122" w:name="_Toc4990"/>
      <w:bookmarkStart w:id="123" w:name="_Toc7915"/>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）综合得分</w:t>
      </w:r>
      <w:bookmarkEnd w:id="120"/>
      <w:bookmarkEnd w:id="121"/>
      <w:bookmarkEnd w:id="122"/>
      <w:bookmarkEnd w:id="123"/>
    </w:p>
    <w:p w14:paraId="78E763B6">
      <w:pPr>
        <w:keepNext w:val="0"/>
        <w:keepLines w:val="0"/>
        <w:pageBreakBefore w:val="0"/>
        <w:overflowPunct/>
        <w:topLinePunct w:val="0"/>
        <w:autoSpaceDE w:val="0"/>
        <w:autoSpaceDN w:val="0"/>
        <w:bidi w:val="0"/>
        <w:spacing w:before="153" w:line="400" w:lineRule="exact"/>
        <w:ind w:left="49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综合得分换算为百分制，满分</w:t>
      </w:r>
      <w:r>
        <w:rPr>
          <w:rFonts w:ascii="宋体" w:hAnsi="宋体" w:cs="宋体"/>
          <w:color w:val="000000" w:themeColor="text1"/>
          <w:spacing w:val="-2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100 </w:t>
      </w:r>
      <w:r>
        <w:rPr>
          <w:rFonts w:hint="eastAsia" w:ascii="宋体" w:hAnsi="宋体" w:cs="宋体"/>
          <w:color w:val="000000" w:themeColor="text1"/>
          <w:spacing w:val="-2"/>
          <w:sz w:val="24"/>
          <w:szCs w:val="24"/>
          <w:highlight w:val="none"/>
          <w:lang w:eastAsia="zh-CN"/>
          <w14:textFill>
            <w14:solidFill>
              <w14:schemeClr w14:val="tx1"/>
            </w14:solidFill>
          </w14:textFill>
        </w:rPr>
        <w:t>分，公式如下：</w:t>
      </w:r>
    </w:p>
    <w:p w14:paraId="5FE937D9">
      <w:pPr>
        <w:keepNext w:val="0"/>
        <w:keepLines w:val="0"/>
        <w:pageBreakBefore w:val="0"/>
        <w:overflowPunct/>
        <w:topLinePunct w:val="0"/>
        <w:autoSpaceDE w:val="0"/>
        <w:autoSpaceDN w:val="0"/>
        <w:bidi w:val="0"/>
        <w:spacing w:before="155" w:line="400" w:lineRule="exact"/>
        <w:ind w:left="496" w:right="532" w:hanging="33"/>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综合得分＝</w:t>
      </w:r>
      <w:r>
        <w:rPr>
          <w:rFonts w:ascii="宋体" w:hAnsi="宋体" w:cs="宋体"/>
          <w:color w:val="000000" w:themeColor="text1"/>
          <w:sz w:val="24"/>
          <w:szCs w:val="24"/>
          <w:highlight w:val="none"/>
          <w:lang w:eastAsia="zh-CN"/>
          <w14:textFill>
            <w14:solidFill>
              <w14:schemeClr w14:val="tx1"/>
            </w14:solidFill>
          </w14:textFill>
        </w:rPr>
        <w:t>M</w:t>
      </w:r>
      <w:r>
        <w:rPr>
          <w:rFonts w:hint="eastAsia" w:ascii="宋体" w:hAnsi="宋体" w:cs="宋体"/>
          <w:color w:val="000000" w:themeColor="text1"/>
          <w:sz w:val="24"/>
          <w:szCs w:val="24"/>
          <w:highlight w:val="none"/>
          <w:lang w:eastAsia="zh-CN"/>
          <w14:textFill>
            <w14:solidFill>
              <w14:schemeClr w14:val="tx1"/>
            </w14:solidFill>
          </w14:textFill>
        </w:rPr>
        <w:t>÷商务技术合计满分×</w:t>
      </w:r>
      <w:r>
        <w:rPr>
          <w:rFonts w:ascii="宋体" w:hAnsi="宋体" w:cs="宋体"/>
          <w:color w:val="000000" w:themeColor="text1"/>
          <w:sz w:val="24"/>
          <w:szCs w:val="24"/>
          <w:highlight w:val="none"/>
          <w:lang w:eastAsia="zh-CN"/>
          <w14:textFill>
            <w14:solidFill>
              <w14:schemeClr w14:val="tx1"/>
            </w14:solidFill>
          </w14:textFill>
        </w:rPr>
        <w:t>100</w:t>
      </w:r>
      <w:r>
        <w:rPr>
          <w:rFonts w:hint="eastAsia" w:ascii="宋体" w:hAnsi="宋体" w:cs="宋体"/>
          <w:color w:val="000000" w:themeColor="text1"/>
          <w:spacing w:val="-1"/>
          <w:sz w:val="24"/>
          <w:szCs w:val="24"/>
          <w:highlight w:val="none"/>
          <w:lang w:eastAsia="zh-CN"/>
          <w14:textFill>
            <w14:solidFill>
              <w14:schemeClr w14:val="tx1"/>
            </w14:solidFill>
          </w14:textFill>
        </w:rPr>
        <w:t>×商务技术权重＋</w:t>
      </w:r>
      <w:r>
        <w:rPr>
          <w:rFonts w:ascii="宋体" w:hAnsi="宋体" w:cs="宋体"/>
          <w:color w:val="000000" w:themeColor="text1"/>
          <w:spacing w:val="-1"/>
          <w:sz w:val="24"/>
          <w:szCs w:val="24"/>
          <w:highlight w:val="none"/>
          <w:lang w:eastAsia="zh-CN"/>
          <w14:textFill>
            <w14:solidFill>
              <w14:schemeClr w14:val="tx1"/>
            </w14:solidFill>
          </w14:textFill>
        </w:rPr>
        <w:t>N</w:t>
      </w:r>
      <w:r>
        <w:rPr>
          <w:rFonts w:hint="eastAsia" w:ascii="宋体" w:hAnsi="宋体" w:cs="宋体"/>
          <w:color w:val="000000" w:themeColor="text1"/>
          <w:spacing w:val="-1"/>
          <w:sz w:val="24"/>
          <w:szCs w:val="24"/>
          <w:highlight w:val="none"/>
          <w:lang w:eastAsia="zh-CN"/>
          <w14:textFill>
            <w14:solidFill>
              <w14:schemeClr w14:val="tx1"/>
            </w14:solidFill>
          </w14:textFill>
        </w:rPr>
        <w:t>×投标报价权重</w:t>
      </w:r>
    </w:p>
    <w:p w14:paraId="11106E0E">
      <w:pPr>
        <w:keepNext w:val="0"/>
        <w:keepLines w:val="0"/>
        <w:pageBreakBefore w:val="0"/>
        <w:overflowPunct/>
        <w:topLinePunct w:val="0"/>
        <w:autoSpaceDE w:val="0"/>
        <w:autoSpaceDN w:val="0"/>
        <w:bidi w:val="0"/>
        <w:spacing w:before="155" w:line="400" w:lineRule="exact"/>
        <w:ind w:left="496" w:right="532" w:hanging="3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 xml:space="preserve">M </w:t>
      </w:r>
      <w:r>
        <w:rPr>
          <w:rFonts w:hint="eastAsia" w:ascii="宋体" w:hAnsi="宋体" w:cs="宋体"/>
          <w:color w:val="000000" w:themeColor="text1"/>
          <w:spacing w:val="-1"/>
          <w:sz w:val="24"/>
          <w:szCs w:val="24"/>
          <w:highlight w:val="none"/>
          <w:lang w:eastAsia="zh-CN"/>
          <w14:textFill>
            <w14:solidFill>
              <w14:schemeClr w14:val="tx1"/>
            </w14:solidFill>
          </w14:textFill>
        </w:rPr>
        <w:t>为商务技术得分，</w:t>
      </w:r>
      <w:r>
        <w:rPr>
          <w:rFonts w:ascii="宋体" w:hAnsi="宋体" w:cs="宋体"/>
          <w:color w:val="000000" w:themeColor="text1"/>
          <w:spacing w:val="-1"/>
          <w:sz w:val="24"/>
          <w:szCs w:val="24"/>
          <w:highlight w:val="none"/>
          <w:lang w:eastAsia="zh-CN"/>
          <w14:textFill>
            <w14:solidFill>
              <w14:schemeClr w14:val="tx1"/>
            </w14:solidFill>
          </w14:textFill>
        </w:rPr>
        <w:t xml:space="preserve">N </w:t>
      </w:r>
      <w:r>
        <w:rPr>
          <w:rFonts w:hint="eastAsia" w:ascii="宋体" w:hAnsi="宋体" w:cs="宋体"/>
          <w:color w:val="000000" w:themeColor="text1"/>
          <w:spacing w:val="-1"/>
          <w:sz w:val="24"/>
          <w:szCs w:val="24"/>
          <w:highlight w:val="none"/>
          <w:lang w:eastAsia="zh-CN"/>
          <w14:textFill>
            <w14:solidFill>
              <w14:schemeClr w14:val="tx1"/>
            </w14:solidFill>
          </w14:textFill>
        </w:rPr>
        <w:t>为投标报价得分。</w:t>
      </w:r>
    </w:p>
    <w:p w14:paraId="3E5AC9FB">
      <w:pPr>
        <w:keepNext w:val="0"/>
        <w:keepLines w:val="0"/>
        <w:pageBreakBefore w:val="0"/>
        <w:overflowPunct/>
        <w:topLinePunct w:val="0"/>
        <w:autoSpaceDE w:val="0"/>
        <w:autoSpaceDN w:val="0"/>
        <w:bidi w:val="0"/>
        <w:spacing w:before="78" w:line="400" w:lineRule="exact"/>
        <w:ind w:right="263" w:firstLine="490" w:firstLineChars="200"/>
        <w:jc w:val="both"/>
        <w:rPr>
          <w:rFonts w:hint="eastAsia" w:ascii="宋体" w:hAnsi="宋体" w:cs="宋体"/>
          <w:b/>
          <w:bCs/>
          <w:color w:val="000000" w:themeColor="text1"/>
          <w:spacing w:val="2"/>
          <w:sz w:val="24"/>
          <w:szCs w:val="24"/>
          <w:highlight w:val="none"/>
          <w:lang w:eastAsia="zh-CN"/>
          <w14:textFill>
            <w14:solidFill>
              <w14:schemeClr w14:val="tx1"/>
            </w14:solidFill>
          </w14:textFill>
        </w:rPr>
      </w:pPr>
      <w:bookmarkStart w:id="124" w:name="_Toc32384"/>
      <w:bookmarkStart w:id="125" w:name="_Toc30671"/>
      <w:bookmarkStart w:id="126" w:name="_Toc25214"/>
      <w:bookmarkStart w:id="127" w:name="_Toc2885"/>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bookmarkEnd w:id="124"/>
      <w:bookmarkEnd w:id="125"/>
      <w:bookmarkEnd w:id="126"/>
      <w:bookmarkEnd w:id="127"/>
      <w:r>
        <w:rPr>
          <w:rFonts w:hint="eastAsia" w:ascii="宋体" w:hAnsi="宋体" w:cs="宋体"/>
          <w:b/>
          <w:bCs/>
          <w:color w:val="000000" w:themeColor="text1"/>
          <w:spacing w:val="2"/>
          <w:sz w:val="24"/>
          <w:szCs w:val="24"/>
          <w:highlight w:val="none"/>
          <w:lang w:eastAsia="zh-CN"/>
          <w14:textFill>
            <w14:solidFill>
              <w14:schemeClr w14:val="tx1"/>
            </w14:solidFill>
          </w14:textFill>
        </w:rPr>
        <w:t>评标委员会根据招标文件规定的评分细则，对招标文件中的各评审因素进行评审、比较、打分，将得分前</w:t>
      </w:r>
      <w:r>
        <w:rPr>
          <w:rFonts w:ascii="宋体" w:hAnsi="宋体" w:cs="宋体"/>
          <w:b/>
          <w:bCs/>
          <w:color w:val="000000" w:themeColor="text1"/>
          <w:spacing w:val="2"/>
          <w:sz w:val="24"/>
          <w:szCs w:val="24"/>
          <w:highlight w:val="none"/>
          <w:lang w:eastAsia="zh-CN"/>
          <w14:textFill>
            <w14:solidFill>
              <w14:schemeClr w14:val="tx1"/>
            </w14:solidFill>
          </w14:textFill>
        </w:rPr>
        <w:t>5</w:t>
      </w:r>
      <w:r>
        <w:rPr>
          <w:rFonts w:hint="eastAsia" w:ascii="宋体" w:hAnsi="宋体" w:cs="宋体"/>
          <w:b/>
          <w:bCs/>
          <w:color w:val="000000" w:themeColor="text1"/>
          <w:spacing w:val="2"/>
          <w:sz w:val="24"/>
          <w:szCs w:val="24"/>
          <w:highlight w:val="none"/>
          <w:lang w:eastAsia="zh-CN"/>
          <w14:textFill>
            <w14:solidFill>
              <w14:schemeClr w14:val="tx1"/>
            </w14:solidFill>
          </w14:textFill>
        </w:rPr>
        <w:t>名不排序（按企业统一社会信用代码后</w:t>
      </w:r>
      <w:r>
        <w:rPr>
          <w:rFonts w:ascii="宋体" w:hAnsi="宋体" w:cs="宋体"/>
          <w:b/>
          <w:bCs/>
          <w:color w:val="000000" w:themeColor="text1"/>
          <w:spacing w:val="2"/>
          <w:sz w:val="24"/>
          <w:szCs w:val="24"/>
          <w:highlight w:val="none"/>
          <w:lang w:eastAsia="zh-CN"/>
          <w14:textFill>
            <w14:solidFill>
              <w14:schemeClr w14:val="tx1"/>
            </w14:solidFill>
          </w14:textFill>
        </w:rPr>
        <w:t>4</w:t>
      </w:r>
      <w:r>
        <w:rPr>
          <w:rFonts w:hint="eastAsia" w:ascii="宋体" w:hAnsi="宋体" w:cs="宋体"/>
          <w:b/>
          <w:bCs/>
          <w:color w:val="000000" w:themeColor="text1"/>
          <w:spacing w:val="2"/>
          <w:sz w:val="24"/>
          <w:szCs w:val="24"/>
          <w:highlight w:val="none"/>
          <w:lang w:eastAsia="zh-CN"/>
          <w14:textFill>
            <w14:solidFill>
              <w14:schemeClr w14:val="tx1"/>
            </w14:solidFill>
          </w14:textFill>
        </w:rPr>
        <w:t>位由大到小排位）的投标人作为定标候选人推荐给招标人，并对每个定标候选人的优势、风险等评审情况进行说明。</w:t>
      </w:r>
    </w:p>
    <w:p w14:paraId="3C03732F">
      <w:pPr>
        <w:keepNext w:val="0"/>
        <w:keepLines w:val="0"/>
        <w:pageBreakBefore w:val="0"/>
        <w:overflowPunct/>
        <w:topLinePunct w:val="0"/>
        <w:autoSpaceDE w:val="0"/>
        <w:autoSpaceDN w:val="0"/>
        <w:bidi w:val="0"/>
        <w:spacing w:before="78" w:line="400" w:lineRule="exact"/>
        <w:ind w:right="263" w:firstLine="490" w:firstLineChars="200"/>
        <w:jc w:val="both"/>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定标候选人得分只作为评标委员会的推荐依据，不作为定标委员会对中标候选人排序的依据。当有效投标人数量不足</w:t>
      </w:r>
      <w:r>
        <w:rPr>
          <w:rFonts w:ascii="宋体" w:hAnsi="宋体" w:cs="宋体"/>
          <w:b/>
          <w:bCs/>
          <w:color w:val="000000" w:themeColor="text1"/>
          <w:spacing w:val="2"/>
          <w:sz w:val="24"/>
          <w:szCs w:val="24"/>
          <w:highlight w:val="none"/>
          <w:lang w:eastAsia="zh-CN"/>
          <w14:textFill>
            <w14:solidFill>
              <w14:schemeClr w14:val="tx1"/>
            </w14:solidFill>
          </w14:textFill>
        </w:rPr>
        <w:t>5</w:t>
      </w:r>
      <w:r>
        <w:rPr>
          <w:rFonts w:hint="eastAsia" w:ascii="宋体" w:hAnsi="宋体" w:cs="宋体"/>
          <w:b/>
          <w:bCs/>
          <w:color w:val="000000" w:themeColor="text1"/>
          <w:spacing w:val="2"/>
          <w:sz w:val="24"/>
          <w:szCs w:val="24"/>
          <w:highlight w:val="none"/>
          <w:lang w:eastAsia="zh-CN"/>
          <w14:textFill>
            <w14:solidFill>
              <w14:schemeClr w14:val="tx1"/>
            </w14:solidFill>
          </w14:textFill>
        </w:rPr>
        <w:t>名但满足法定要求时，所有通过评审的有效投标人均应作为定标候选人。</w:t>
      </w:r>
    </w:p>
    <w:p w14:paraId="7E2B5B21">
      <w:pPr>
        <w:spacing w:before="98" w:line="221" w:lineRule="auto"/>
        <w:rPr>
          <w:rFonts w:hint="eastAsia" w:ascii="宋体" w:hAnsi="宋体" w:cs="宋体"/>
          <w:b/>
          <w:bCs/>
          <w:color w:val="000000" w:themeColor="text1"/>
          <w:spacing w:val="-6"/>
          <w:sz w:val="30"/>
          <w:szCs w:val="30"/>
          <w:highlight w:val="none"/>
          <w:lang w:eastAsia="zh-CN"/>
          <w14:textFill>
            <w14:solidFill>
              <w14:schemeClr w14:val="tx1"/>
            </w14:solidFill>
          </w14:textFill>
        </w:rPr>
      </w:pPr>
      <w:bookmarkStart w:id="128" w:name="_Toc17375"/>
      <w:bookmarkStart w:id="129" w:name="_Toc3020"/>
      <w:bookmarkStart w:id="130" w:name="_Toc16801"/>
    </w:p>
    <w:p w14:paraId="60540263">
      <w:pPr>
        <w:spacing w:before="98" w:line="221" w:lineRule="auto"/>
        <w:ind w:left="4248"/>
        <w:rPr>
          <w:rFonts w:hint="eastAsia" w:ascii="宋体" w:hAnsi="宋体" w:cs="宋体"/>
          <w:b/>
          <w:bCs/>
          <w:color w:val="000000" w:themeColor="text1"/>
          <w:spacing w:val="-6"/>
          <w:sz w:val="30"/>
          <w:szCs w:val="30"/>
          <w:highlight w:val="none"/>
          <w14:textFill>
            <w14:solidFill>
              <w14:schemeClr w14:val="tx1"/>
            </w14:solidFill>
          </w14:textFill>
        </w:rPr>
      </w:pPr>
      <w:r>
        <w:rPr>
          <w:rFonts w:hint="eastAsia" w:ascii="宋体" w:hAnsi="宋体" w:cs="宋体"/>
          <w:b/>
          <w:bCs/>
          <w:color w:val="000000" w:themeColor="text1"/>
          <w:spacing w:val="-6"/>
          <w:sz w:val="30"/>
          <w:szCs w:val="30"/>
          <w:highlight w:val="none"/>
          <w14:textFill>
            <w14:solidFill>
              <w14:schemeClr w14:val="tx1"/>
            </w14:solidFill>
          </w14:textFill>
        </w:rPr>
        <w:t>综合评分表</w:t>
      </w:r>
      <w:bookmarkEnd w:id="128"/>
      <w:bookmarkEnd w:id="129"/>
      <w:bookmarkEnd w:id="130"/>
    </w:p>
    <w:tbl>
      <w:tblPr>
        <w:tblStyle w:val="18"/>
        <w:tblW w:w="0" w:type="auto"/>
        <w:jc w:val="center"/>
        <w:tblLayout w:type="fixed"/>
        <w:tblCellMar>
          <w:top w:w="0" w:type="dxa"/>
          <w:left w:w="108" w:type="dxa"/>
          <w:bottom w:w="0" w:type="dxa"/>
          <w:right w:w="108" w:type="dxa"/>
        </w:tblCellMar>
      </w:tblPr>
      <w:tblGrid>
        <w:gridCol w:w="1223"/>
        <w:gridCol w:w="4410"/>
        <w:gridCol w:w="4463"/>
      </w:tblGrid>
      <w:tr w14:paraId="39A32778">
        <w:tblPrEx>
          <w:tblCellMar>
            <w:top w:w="0" w:type="dxa"/>
            <w:left w:w="108" w:type="dxa"/>
            <w:bottom w:w="0" w:type="dxa"/>
            <w:right w:w="108" w:type="dxa"/>
          </w:tblCellMar>
        </w:tblPrEx>
        <w:trPr>
          <w:trHeight w:val="640"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11EC847B">
            <w:pPr>
              <w:pStyle w:val="7"/>
              <w:keepNext w:val="0"/>
              <w:keepLines w:val="0"/>
              <w:pageBreakBefore w:val="0"/>
              <w:widowControl w:val="0"/>
              <w:wordWrap w:val="0"/>
              <w:overflowPunct/>
              <w:topLinePunct w:val="0"/>
              <w:bidi w:val="0"/>
              <w:spacing w:line="440" w:lineRule="exact"/>
              <w:rPr>
                <w:rFonts w:hint="eastAsia" w:ascii="黑体" w:hAnsi="黑体" w:eastAsia="黑体"/>
                <w:color w:val="000000" w:themeColor="text1"/>
                <w:sz w:val="24"/>
                <w:szCs w:val="24"/>
                <w:highlight w:val="none"/>
                <w:lang w:eastAsia="zh-CN"/>
                <w14:textFill>
                  <w14:solidFill>
                    <w14:schemeClr w14:val="tx1"/>
                  </w14:solidFill>
                </w14:textFill>
              </w:rPr>
            </w:pPr>
            <w:bookmarkStart w:id="131" w:name="_Toc9725"/>
            <w:bookmarkStart w:id="132" w:name="_Toc31744"/>
            <w:bookmarkStart w:id="133" w:name="_Toc17436"/>
            <w:bookmarkStart w:id="134" w:name="_Toc5769"/>
            <w:r>
              <w:rPr>
                <w:rFonts w:hint="eastAsia" w:ascii="黑体" w:hAnsi="黑体" w:eastAsia="黑体"/>
                <w:color w:val="000000" w:themeColor="text1"/>
                <w:sz w:val="24"/>
                <w:szCs w:val="24"/>
                <w:highlight w:val="none"/>
                <w:lang w:eastAsia="zh-CN"/>
                <w14:textFill>
                  <w14:solidFill>
                    <w14:schemeClr w14:val="tx1"/>
                  </w14:solidFill>
                </w14:textFill>
              </w:rPr>
              <w:t>商务部分，满分：</w:t>
            </w:r>
            <w:r>
              <w:rPr>
                <w:rFonts w:ascii="黑体" w:hAnsi="黑体" w:eastAsia="黑体"/>
                <w:color w:val="000000" w:themeColor="text1"/>
                <w:sz w:val="24"/>
                <w:szCs w:val="24"/>
                <w:highlight w:val="none"/>
                <w:u w:val="single"/>
                <w:lang w:eastAsia="zh-CN"/>
                <w14:textFill>
                  <w14:solidFill>
                    <w14:schemeClr w14:val="tx1"/>
                  </w14:solidFill>
                </w14:textFill>
              </w:rPr>
              <w:t>80</w:t>
            </w:r>
            <w:r>
              <w:rPr>
                <w:rFonts w:hint="eastAsia" w:ascii="黑体" w:hAnsi="黑体" w:eastAsia="黑体"/>
                <w:color w:val="000000" w:themeColor="text1"/>
                <w:sz w:val="24"/>
                <w:szCs w:val="24"/>
                <w:highlight w:val="none"/>
                <w:lang w:eastAsia="zh-CN"/>
                <w14:textFill>
                  <w14:solidFill>
                    <w14:schemeClr w14:val="tx1"/>
                  </w14:solidFill>
                </w14:textFill>
              </w:rPr>
              <w:t>分。</w:t>
            </w:r>
          </w:p>
        </w:tc>
      </w:tr>
      <w:tr w14:paraId="79263B68">
        <w:tblPrEx>
          <w:tblCellMar>
            <w:top w:w="0" w:type="dxa"/>
            <w:left w:w="108" w:type="dxa"/>
            <w:bottom w:w="0" w:type="dxa"/>
            <w:right w:w="108" w:type="dxa"/>
          </w:tblCellMar>
        </w:tblPrEx>
        <w:trPr>
          <w:trHeight w:val="64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32DF6B1">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评分因素</w:t>
            </w:r>
          </w:p>
        </w:tc>
        <w:tc>
          <w:tcPr>
            <w:tcW w:w="4410" w:type="dxa"/>
            <w:tcBorders>
              <w:top w:val="single" w:color="auto" w:sz="4" w:space="0"/>
              <w:left w:val="nil"/>
              <w:bottom w:val="single" w:color="auto" w:sz="4" w:space="0"/>
              <w:right w:val="single" w:color="auto" w:sz="4" w:space="0"/>
            </w:tcBorders>
            <w:vAlign w:val="center"/>
          </w:tcPr>
          <w:p w14:paraId="555DC4CF">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评分标准</w:t>
            </w:r>
          </w:p>
        </w:tc>
        <w:tc>
          <w:tcPr>
            <w:tcW w:w="4463" w:type="dxa"/>
            <w:tcBorders>
              <w:top w:val="single" w:color="auto" w:sz="4" w:space="0"/>
              <w:left w:val="nil"/>
              <w:bottom w:val="single" w:color="auto" w:sz="4" w:space="0"/>
              <w:right w:val="single" w:color="auto" w:sz="4" w:space="0"/>
            </w:tcBorders>
            <w:vAlign w:val="center"/>
          </w:tcPr>
          <w:p w14:paraId="0954113E">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备注</w:t>
            </w:r>
          </w:p>
        </w:tc>
      </w:tr>
      <w:tr w14:paraId="585760BA">
        <w:tblPrEx>
          <w:tblCellMar>
            <w:top w:w="0" w:type="dxa"/>
            <w:left w:w="108" w:type="dxa"/>
            <w:bottom w:w="0" w:type="dxa"/>
            <w:right w:w="108" w:type="dxa"/>
          </w:tblCellMar>
        </w:tblPrEx>
        <w:trPr>
          <w:trHeight w:val="416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71BD63D">
            <w:pPr>
              <w:keepNext w:val="0"/>
              <w:keepLines w:val="0"/>
              <w:pageBreakBefore w:val="0"/>
              <w:widowControl w:val="0"/>
              <w:kinsoku/>
              <w:wordWrap w:val="0"/>
              <w:overflowPunct/>
              <w:topLinePunct w:val="0"/>
              <w:autoSpaceDE/>
              <w:autoSpaceDN/>
              <w:bidi w:val="0"/>
              <w:adjustRightInd/>
              <w:snapToGrid/>
              <w:spacing w:after="0" w:line="360" w:lineRule="exact"/>
              <w:ind w:left="0"/>
              <w:jc w:val="cente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企业业绩</w:t>
            </w:r>
          </w:p>
          <w:p w14:paraId="50E042A3">
            <w:pPr>
              <w:keepNext w:val="0"/>
              <w:keepLines w:val="0"/>
              <w:pageBreakBefore w:val="0"/>
              <w:widowControl w:val="0"/>
              <w:kinsoku/>
              <w:wordWrap w:val="0"/>
              <w:overflowPunct/>
              <w:topLinePunct w:val="0"/>
              <w:autoSpaceDE/>
              <w:autoSpaceDN/>
              <w:bidi w:val="0"/>
              <w:adjustRightInd/>
              <w:snapToGrid/>
              <w:spacing w:after="0" w:line="360" w:lineRule="exact"/>
              <w:ind w:left="0" w:leftChars="0"/>
              <w:jc w:val="center"/>
              <w:rPr>
                <w:color w:val="000000" w:themeColor="text1"/>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（20分）</w:t>
            </w:r>
          </w:p>
        </w:tc>
        <w:tc>
          <w:tcPr>
            <w:tcW w:w="4410" w:type="dxa"/>
            <w:tcBorders>
              <w:top w:val="single" w:color="auto" w:sz="4" w:space="0"/>
              <w:left w:val="nil"/>
              <w:bottom w:val="single" w:color="auto" w:sz="4" w:space="0"/>
              <w:right w:val="single" w:color="auto" w:sz="4" w:space="0"/>
            </w:tcBorders>
            <w:vAlign w:val="center"/>
          </w:tcPr>
          <w:p w14:paraId="41A88A48">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企业近</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年来（20</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年1月1日至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）业绩情况：</w:t>
            </w:r>
          </w:p>
          <w:p w14:paraId="25BCE479">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过类似工程的，每个得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4FE29A3D">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2．未</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承接 </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过类似工程的，不予计分。</w:t>
            </w:r>
          </w:p>
          <w:p w14:paraId="7006A5DA">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分。 </w:t>
            </w:r>
          </w:p>
        </w:tc>
        <w:tc>
          <w:tcPr>
            <w:tcW w:w="4463" w:type="dxa"/>
            <w:tcBorders>
              <w:top w:val="single" w:color="auto" w:sz="4" w:space="0"/>
              <w:left w:val="nil"/>
              <w:bottom w:val="single" w:color="auto" w:sz="4" w:space="0"/>
              <w:right w:val="single" w:color="auto" w:sz="4" w:space="0"/>
            </w:tcBorders>
            <w:vAlign w:val="center"/>
          </w:tcPr>
          <w:p w14:paraId="1A2059EF">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1.类似工程指：工程项目总造价大于或等于500万元的市政类工程项目。</w:t>
            </w:r>
          </w:p>
          <w:p w14:paraId="08FA1BFA">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2.需附有关业绩（仅限于以施工总承包单位身份参建的项目）合同协议书彩色扫描件。</w:t>
            </w:r>
          </w:p>
          <w:p w14:paraId="6428A6C8">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3.业绩时间以合同协议书日期为准。</w:t>
            </w:r>
          </w:p>
          <w:p w14:paraId="0757B897">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4.任一业绩有以下情形之一的，该业绩视为无效，不予计分：</w:t>
            </w:r>
          </w:p>
          <w:p w14:paraId="3C88923E">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①业绩不属于类似工程的；</w:t>
            </w:r>
          </w:p>
          <w:p w14:paraId="294A923B">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②不是以指定身份参建的；</w:t>
            </w:r>
          </w:p>
          <w:p w14:paraId="604BBAF6">
            <w:pPr>
              <w:pStyle w:val="7"/>
              <w:keepNext w:val="0"/>
              <w:keepLines w:val="0"/>
              <w:pageBreakBefore w:val="0"/>
              <w:widowControl w:val="0"/>
              <w:wordWrap w:val="0"/>
              <w:overflowPunct/>
              <w:topLinePunct w:val="0"/>
              <w:bidi w:val="0"/>
              <w:adjustRightInd w:val="0"/>
              <w:snapToGrid w:val="0"/>
              <w:spacing w:after="0" w:line="400" w:lineRule="exact"/>
              <w:rPr>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③业绩时间不符合要求的。</w:t>
            </w:r>
          </w:p>
        </w:tc>
      </w:tr>
      <w:tr w14:paraId="4B6B5197">
        <w:tblPrEx>
          <w:tblCellMar>
            <w:top w:w="0" w:type="dxa"/>
            <w:left w:w="108" w:type="dxa"/>
            <w:bottom w:w="0" w:type="dxa"/>
            <w:right w:w="108" w:type="dxa"/>
          </w:tblCellMar>
        </w:tblPrEx>
        <w:trPr>
          <w:trHeight w:val="2142"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06FEC70">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项目经理 </w:t>
            </w:r>
          </w:p>
          <w:p w14:paraId="43B2FE63">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综合素质 </w:t>
            </w:r>
          </w:p>
          <w:p w14:paraId="05150914">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 分）</w:t>
            </w:r>
          </w:p>
          <w:p w14:paraId="4A2EBEDA">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Times New Roman"/>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bottom w:val="single" w:color="auto" w:sz="4" w:space="0"/>
              <w:right w:val="single" w:color="auto" w:sz="4" w:space="0"/>
            </w:tcBorders>
            <w:vAlign w:val="center"/>
          </w:tcPr>
          <w:p w14:paraId="1289468D">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项目经理工程类技术职称情况：</w:t>
            </w:r>
          </w:p>
          <w:p w14:paraId="1FFB5FD9">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．具备工程师或以上职称的，得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10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450A74A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．具备助理工程师职称的，得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1AC2C5B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．不具备以上职称的，不予计分。</w:t>
            </w:r>
          </w:p>
          <w:p w14:paraId="04E3A83B">
            <w:pPr>
              <w:keepNext w:val="0"/>
              <w:keepLines w:val="0"/>
              <w:pageBreakBefore w:val="0"/>
              <w:widowControl w:val="0"/>
              <w:overflowPunct/>
              <w:topLinePunct w:val="0"/>
              <w:bidi w:val="0"/>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本项最高得10分。</w:t>
            </w:r>
          </w:p>
        </w:tc>
        <w:tc>
          <w:tcPr>
            <w:tcW w:w="4463" w:type="dxa"/>
            <w:tcBorders>
              <w:top w:val="single" w:color="auto" w:sz="4" w:space="0"/>
              <w:left w:val="nil"/>
              <w:bottom w:val="single" w:color="auto" w:sz="4" w:space="0"/>
              <w:right w:val="single" w:color="auto" w:sz="4" w:space="0"/>
            </w:tcBorders>
            <w:vAlign w:val="center"/>
          </w:tcPr>
          <w:p w14:paraId="77B73B50">
            <w:pPr>
              <w:keepNext w:val="0"/>
              <w:keepLines w:val="0"/>
              <w:pageBreakBefore w:val="0"/>
              <w:widowControl w:val="0"/>
              <w:wordWrap w:val="0"/>
              <w:overflowPunct/>
              <w:topLinePunct w:val="0"/>
              <w:bidi w:val="0"/>
              <w:adjustRightInd w:val="0"/>
              <w:snapToGrid w:val="0"/>
              <w:spacing w:line="360" w:lineRule="auto"/>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en-US" w:bidi="ar-SA"/>
                <w14:textFill>
                  <w14:solidFill>
                    <w14:schemeClr w14:val="tx1"/>
                  </w14:solidFill>
                </w14:textFill>
              </w:rPr>
              <w:t>需附职称证彩色扫描件。</w:t>
            </w:r>
          </w:p>
        </w:tc>
      </w:tr>
      <w:tr w14:paraId="3DFD984A">
        <w:tblPrEx>
          <w:tblCellMar>
            <w:top w:w="0" w:type="dxa"/>
            <w:left w:w="108" w:type="dxa"/>
            <w:bottom w:w="0" w:type="dxa"/>
            <w:right w:w="108" w:type="dxa"/>
          </w:tblCellMar>
        </w:tblPrEx>
        <w:trPr>
          <w:trHeight w:val="312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39707408">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企业管理 </w:t>
            </w:r>
          </w:p>
          <w:p w14:paraId="54526557">
            <w:pPr>
              <w:keepNext w:val="0"/>
              <w:keepLines w:val="0"/>
              <w:pageBreakBefore w:val="0"/>
              <w:widowControl w:val="0"/>
              <w:kinsoku/>
              <w:wordWrap/>
              <w:overflowPunct/>
              <w:topLinePunct w:val="0"/>
              <w:autoSpaceDE/>
              <w:autoSpaceDN/>
              <w:bidi w:val="0"/>
              <w:snapToGrid w:val="0"/>
              <w:spacing w:line="36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体系认证 </w:t>
            </w:r>
          </w:p>
          <w:p w14:paraId="65C52A3B">
            <w:pPr>
              <w:keepNext w:val="0"/>
              <w:keepLines w:val="0"/>
              <w:pageBreakBefore w:val="0"/>
              <w:widowControl w:val="0"/>
              <w:kinsoku/>
              <w:wordWrap/>
              <w:overflowPunct/>
              <w:topLinePunct w:val="0"/>
              <w:autoSpaceDE/>
              <w:autoSpaceDN/>
              <w:bidi w:val="0"/>
              <w:snapToGrid w:val="0"/>
              <w:spacing w:line="360" w:lineRule="exact"/>
              <w:jc w:val="center"/>
              <w:textAlignment w:val="auto"/>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（9分）</w:t>
            </w:r>
          </w:p>
        </w:tc>
        <w:tc>
          <w:tcPr>
            <w:tcW w:w="4410" w:type="dxa"/>
            <w:tcBorders>
              <w:top w:val="single" w:color="auto" w:sz="4" w:space="0"/>
              <w:left w:val="nil"/>
              <w:bottom w:val="single" w:color="auto" w:sz="4" w:space="0"/>
              <w:right w:val="single" w:color="auto" w:sz="4" w:space="0"/>
            </w:tcBorders>
            <w:vAlign w:val="center"/>
          </w:tcPr>
          <w:p w14:paraId="595BC736">
            <w:pPr>
              <w:keepNext w:val="0"/>
              <w:keepLines w:val="0"/>
              <w:pageBreakBefore w:val="0"/>
              <w:widowControl w:val="0"/>
              <w:kinsoku/>
              <w:wordWrap/>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1．质量管理体系认证、职业健康安 全管理体系认证、环境管理体系认 证中，每获得1项认证得3分，最高得9分。</w:t>
            </w:r>
          </w:p>
          <w:p w14:paraId="0EB06234">
            <w:pPr>
              <w:keepNext w:val="0"/>
              <w:keepLines w:val="0"/>
              <w:pageBreakBefore w:val="0"/>
              <w:widowControl w:val="0"/>
              <w:kinsoku/>
              <w:wordWrap/>
              <w:overflowPunct/>
              <w:topLinePunct w:val="0"/>
              <w:autoSpaceDE/>
              <w:autoSpaceDN/>
              <w:bidi w:val="0"/>
              <w:adjustRightInd/>
              <w:snapToGrid w:val="0"/>
              <w:spacing w:line="340" w:lineRule="exact"/>
              <w:textAlignment w:val="baseline"/>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未获得以上认证的，不予计分。</w:t>
            </w:r>
          </w:p>
        </w:tc>
        <w:tc>
          <w:tcPr>
            <w:tcW w:w="4463" w:type="dxa"/>
            <w:tcBorders>
              <w:top w:val="single" w:color="auto" w:sz="4" w:space="0"/>
              <w:left w:val="nil"/>
              <w:bottom w:val="single" w:color="auto" w:sz="4" w:space="0"/>
              <w:right w:val="single" w:color="auto" w:sz="4" w:space="0"/>
            </w:tcBorders>
            <w:vAlign w:val="center"/>
          </w:tcPr>
          <w:p w14:paraId="03142E63">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1.需附在有效期内的认证证书彩色扫描件（或打印件）并提供从国家认证认可监督管理委员网址（http://www.cnca.gov.cn/）“认证结果”栏查询截图。</w:t>
            </w:r>
          </w:p>
          <w:p w14:paraId="209EB2FB">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2.任一认证证书有以下情形之一的，该认证证书视为无效，不予计分：</w:t>
            </w:r>
          </w:p>
          <w:p w14:paraId="5D6B4077">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①未提供查询截图的；</w:t>
            </w:r>
          </w:p>
          <w:p w14:paraId="057B67EA">
            <w:pPr>
              <w:keepNext w:val="0"/>
              <w:keepLines w:val="0"/>
              <w:pageBreakBefore w:val="0"/>
              <w:widowControl w:val="0"/>
              <w:kinsoku/>
              <w:wordWrap w:val="0"/>
              <w:overflowPunct/>
              <w:topLinePunct w:val="0"/>
              <w:autoSpaceDE/>
              <w:autoSpaceDN/>
              <w:bidi w:val="0"/>
              <w:adjustRightInd/>
              <w:snapToGrid w:val="0"/>
              <w:spacing w:line="340" w:lineRule="exact"/>
              <w:textAlignment w:val="baseline"/>
              <w:rPr>
                <w:rFonts w:ascii="Times New Roman"/>
                <w:i/>
                <w:i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②认证证书不在有效期内的。</w:t>
            </w:r>
          </w:p>
        </w:tc>
      </w:tr>
      <w:tr w14:paraId="4B09528D">
        <w:tblPrEx>
          <w:tblCellMar>
            <w:top w:w="0" w:type="dxa"/>
            <w:left w:w="108" w:type="dxa"/>
            <w:bottom w:w="0" w:type="dxa"/>
            <w:right w:w="108" w:type="dxa"/>
          </w:tblCellMar>
        </w:tblPrEx>
        <w:trPr>
          <w:trHeight w:val="65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53C2D563">
            <w:pPr>
              <w:pStyle w:val="7"/>
              <w:keepNext w:val="0"/>
              <w:keepLines w:val="0"/>
              <w:pageBreakBefore w:val="0"/>
              <w:widowControl w:val="0"/>
              <w:wordWrap w:val="0"/>
              <w:overflowPunct/>
              <w:topLinePunct w:val="0"/>
              <w:bidi w:val="0"/>
              <w:spacing w:after="0" w:line="400" w:lineRule="exact"/>
              <w:jc w:val="center"/>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企业</w:t>
            </w:r>
          </w:p>
          <w:p w14:paraId="095A9FA2">
            <w:pPr>
              <w:pStyle w:val="7"/>
              <w:keepNext w:val="0"/>
              <w:keepLines w:val="0"/>
              <w:pageBreakBefore w:val="0"/>
              <w:widowControl w:val="0"/>
              <w:wordWrap w:val="0"/>
              <w:overflowPunct/>
              <w:topLinePunct w:val="0"/>
              <w:bidi w:val="0"/>
              <w:spacing w:after="0" w:line="400" w:lineRule="exact"/>
              <w:jc w:val="center"/>
              <w:rPr>
                <w:rFonts w:hint="eastAsia" w:ascii="宋体" w:hAnsi="宋体" w:eastAsia="宋体" w:cs="宋体"/>
                <w:b w:val="0"/>
                <w:bCs w:val="0"/>
                <w:strike/>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财务状况</w:t>
            </w:r>
          </w:p>
          <w:p w14:paraId="1FA507AD">
            <w:pPr>
              <w:pStyle w:val="7"/>
              <w:keepNext w:val="0"/>
              <w:keepLines w:val="0"/>
              <w:pageBreakBefore w:val="0"/>
              <w:widowControl w:val="0"/>
              <w:wordWrap w:val="0"/>
              <w:overflowPunct/>
              <w:topLinePunct w:val="0"/>
              <w:bidi w:val="0"/>
              <w:spacing w:after="0" w:line="400" w:lineRule="exact"/>
              <w:jc w:val="center"/>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14:textFill>
                  <w14:solidFill>
                    <w14:schemeClr w14:val="tx1"/>
                  </w14:solidFill>
                </w14:textFill>
              </w:rPr>
              <w:t>）</w:t>
            </w:r>
          </w:p>
        </w:tc>
        <w:tc>
          <w:tcPr>
            <w:tcW w:w="4410" w:type="dxa"/>
            <w:tcBorders>
              <w:top w:val="single" w:color="auto" w:sz="4" w:space="0"/>
              <w:left w:val="nil"/>
              <w:bottom w:val="single" w:color="auto" w:sz="4" w:space="0"/>
              <w:right w:val="single" w:color="auto" w:sz="4" w:space="0"/>
            </w:tcBorders>
            <w:vAlign w:val="center"/>
          </w:tcPr>
          <w:p w14:paraId="4973AEEA">
            <w:pPr>
              <w:pStyle w:val="53"/>
              <w:keepNext w:val="0"/>
              <w:keepLines w:val="0"/>
              <w:pageBreakBefore w:val="0"/>
              <w:widowControl w:val="0"/>
              <w:wordWrap w:val="0"/>
              <w:overflowPunct/>
              <w:topLinePunct w:val="0"/>
              <w:autoSpaceDE w:val="0"/>
              <w:bidi w:val="0"/>
              <w:spacing w:line="340" w:lineRule="exact"/>
              <w:jc w:val="left"/>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提供投标人基本账户在本项目招标公告发布之日起至投标截止时间期间出现过至少连续3日不少于100万元存款余额资金流水证明的，得10分。</w:t>
            </w:r>
          </w:p>
          <w:p w14:paraId="1CA2A84A">
            <w:pPr>
              <w:pStyle w:val="53"/>
              <w:keepNext w:val="0"/>
              <w:keepLines w:val="0"/>
              <w:pageBreakBefore w:val="0"/>
              <w:widowControl w:val="0"/>
              <w:wordWrap w:val="0"/>
              <w:overflowPunct/>
              <w:topLinePunct w:val="0"/>
              <w:autoSpaceDE w:val="0"/>
              <w:bidi w:val="0"/>
              <w:spacing w:line="340" w:lineRule="exact"/>
              <w:jc w:val="lef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未提供以上证明的，不予计分。</w:t>
            </w:r>
          </w:p>
        </w:tc>
        <w:tc>
          <w:tcPr>
            <w:tcW w:w="4463" w:type="dxa"/>
            <w:tcBorders>
              <w:top w:val="single" w:color="auto" w:sz="4" w:space="0"/>
              <w:left w:val="nil"/>
              <w:bottom w:val="single" w:color="auto" w:sz="4" w:space="0"/>
              <w:right w:val="single" w:color="auto" w:sz="4" w:space="0"/>
            </w:tcBorders>
            <w:vAlign w:val="center"/>
          </w:tcPr>
          <w:p w14:paraId="003389CA">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1．需附在有效期内的有关证明彩色扫描件。</w:t>
            </w:r>
          </w:p>
          <w:p w14:paraId="7F29E766">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2．存款余额资金流水证明有以下情形之一的，视为无效，不予计分：</w:t>
            </w:r>
          </w:p>
          <w:p w14:paraId="389E3617">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①存款账户不是基本账户的；</w:t>
            </w:r>
          </w:p>
          <w:p w14:paraId="01E62F52">
            <w:pPr>
              <w:pStyle w:val="7"/>
              <w:keepNext w:val="0"/>
              <w:keepLines w:val="0"/>
              <w:pageBreakBefore w:val="0"/>
              <w:widowControl w:val="0"/>
              <w:wordWrap w:val="0"/>
              <w:overflowPunct/>
              <w:topLinePunct w:val="0"/>
              <w:bidi w:val="0"/>
              <w:spacing w:before="0" w:beforeAutospacing="0"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②存款时间不符合要求的；</w:t>
            </w:r>
          </w:p>
          <w:p w14:paraId="77B7F4CB">
            <w:pPr>
              <w:pStyle w:val="7"/>
              <w:keepNext w:val="0"/>
              <w:keepLines w:val="0"/>
              <w:pageBreakBefore w:val="0"/>
              <w:widowControl w:val="0"/>
              <w:wordWrap w:val="0"/>
              <w:overflowPunct/>
              <w:topLinePunct w:val="0"/>
              <w:bidi w:val="0"/>
              <w:spacing w:before="0" w:beforeAutospacing="0" w:after="0" w:line="400" w:lineRule="exact"/>
              <w:rPr>
                <w:rFonts w:ascii="Times New Roman"/>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③存款额度不符合要求的。</w:t>
            </w:r>
          </w:p>
        </w:tc>
      </w:tr>
      <w:tr w14:paraId="709D5FD4">
        <w:tblPrEx>
          <w:tblCellMar>
            <w:top w:w="0" w:type="dxa"/>
            <w:left w:w="108" w:type="dxa"/>
            <w:bottom w:w="0" w:type="dxa"/>
            <w:right w:w="108" w:type="dxa"/>
          </w:tblCellMar>
        </w:tblPrEx>
        <w:trPr>
          <w:trHeight w:val="3115"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1C3F83A1">
            <w:pPr>
              <w:pStyle w:val="7"/>
              <w:keepNext w:val="0"/>
              <w:keepLines w:val="0"/>
              <w:pageBreakBefore w:val="0"/>
              <w:widowControl w:val="0"/>
              <w:wordWrap w:val="0"/>
              <w:overflowPunct/>
              <w:topLinePunct w:val="0"/>
              <w:bidi w:val="0"/>
              <w:adjustRightInd w:val="0"/>
              <w:snapToGrid w:val="0"/>
              <w:spacing w:after="0" w:line="40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企业纳税信用</w:t>
            </w:r>
          </w:p>
          <w:p w14:paraId="724F89F0">
            <w:pPr>
              <w:pStyle w:val="7"/>
              <w:keepNext w:val="0"/>
              <w:keepLines w:val="0"/>
              <w:pageBreakBefore w:val="0"/>
              <w:widowControl w:val="0"/>
              <w:wordWrap w:val="0"/>
              <w:overflowPunct/>
              <w:topLinePunct w:val="0"/>
              <w:bidi w:val="0"/>
              <w:adjustRightInd w:val="0"/>
              <w:snapToGrid w:val="0"/>
              <w:spacing w:after="0" w:line="400" w:lineRule="exact"/>
              <w:jc w:val="center"/>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（11分）</w:t>
            </w:r>
          </w:p>
        </w:tc>
        <w:tc>
          <w:tcPr>
            <w:tcW w:w="4410" w:type="dxa"/>
            <w:tcBorders>
              <w:top w:val="single" w:color="auto" w:sz="4" w:space="0"/>
              <w:left w:val="nil"/>
              <w:bottom w:val="single" w:color="auto" w:sz="4" w:space="0"/>
              <w:right w:val="single" w:color="auto" w:sz="4" w:space="0"/>
            </w:tcBorders>
            <w:vAlign w:val="center"/>
          </w:tcPr>
          <w:p w14:paraId="1103FCE7">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企业获得纳税信用A级纳税人(其中必须有2025年度)：</w:t>
            </w:r>
          </w:p>
          <w:p w14:paraId="0C3942C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1.连续获得5年或以上的，得11分；</w:t>
            </w:r>
          </w:p>
          <w:p w14:paraId="4F47CC70">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2.连续获得3-4年的，得6分；</w:t>
            </w:r>
          </w:p>
          <w:p w14:paraId="399AA8E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3.连续1-2年的，得3分，</w:t>
            </w:r>
          </w:p>
          <w:p w14:paraId="0749550C">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4.其他情形不予计分。</w:t>
            </w:r>
          </w:p>
          <w:p w14:paraId="2DF5967E">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本项最高得11分。</w:t>
            </w:r>
          </w:p>
        </w:tc>
        <w:tc>
          <w:tcPr>
            <w:tcW w:w="4463" w:type="dxa"/>
            <w:tcBorders>
              <w:top w:val="single" w:color="auto" w:sz="4" w:space="0"/>
              <w:left w:val="nil"/>
              <w:bottom w:val="single" w:color="auto" w:sz="4" w:space="0"/>
              <w:right w:val="single" w:color="auto" w:sz="4" w:space="0"/>
            </w:tcBorders>
            <w:vAlign w:val="center"/>
          </w:tcPr>
          <w:p w14:paraId="7A53F8CF">
            <w:pPr>
              <w:pStyle w:val="7"/>
              <w:keepNext w:val="0"/>
              <w:keepLines w:val="0"/>
              <w:pageBreakBefore w:val="0"/>
              <w:widowControl w:val="0"/>
              <w:wordWrap w:val="0"/>
              <w:overflowPunct/>
              <w:topLinePunct w:val="0"/>
              <w:bidi w:val="0"/>
              <w:adjustRightInd w:val="0"/>
              <w:snapToGrid w:val="0"/>
              <w:spacing w:after="0" w:line="400" w:lineRule="exac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1．必须提供企业纳税信用A级纳税人证明材料（或证书）及国家税务总局网上查询截图，否则不得分。</w:t>
            </w:r>
          </w:p>
          <w:p w14:paraId="007A4BCC">
            <w:pPr>
              <w:pStyle w:val="7"/>
              <w:keepNext w:val="0"/>
              <w:keepLines w:val="0"/>
              <w:pageBreakBefore w:val="0"/>
              <w:widowControl w:val="0"/>
              <w:wordWrap w:val="0"/>
              <w:overflowPunct/>
              <w:topLinePunct w:val="0"/>
              <w:bidi w:val="0"/>
              <w:adjustRightInd w:val="0"/>
              <w:snapToGrid w:val="0"/>
              <w:spacing w:after="0" w:line="400" w:lineRule="exact"/>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2．只计算投标人自身（不计算投标人的分公司、子公司及分支机构）</w:t>
            </w:r>
          </w:p>
        </w:tc>
      </w:tr>
      <w:tr w14:paraId="649FA356">
        <w:tblPrEx>
          <w:tblCellMar>
            <w:top w:w="0" w:type="dxa"/>
            <w:left w:w="108" w:type="dxa"/>
            <w:bottom w:w="0" w:type="dxa"/>
            <w:right w:w="108" w:type="dxa"/>
          </w:tblCellMar>
        </w:tblPrEx>
        <w:trPr>
          <w:trHeight w:val="2505" w:hRule="atLeast"/>
          <w:jc w:val="center"/>
        </w:trPr>
        <w:tc>
          <w:tcPr>
            <w:tcW w:w="1223" w:type="dxa"/>
            <w:vMerge w:val="restart"/>
            <w:tcBorders>
              <w:top w:val="single" w:color="auto" w:sz="4" w:space="0"/>
              <w:left w:val="single" w:color="auto" w:sz="4" w:space="0"/>
              <w:right w:val="single" w:color="auto" w:sz="4" w:space="0"/>
            </w:tcBorders>
            <w:vAlign w:val="center"/>
          </w:tcPr>
          <w:p w14:paraId="5E2DC080">
            <w:pPr>
              <w:keepNext w:val="0"/>
              <w:keepLines w:val="0"/>
              <w:pageBreakBefore w:val="0"/>
              <w:widowControl w:val="0"/>
              <w:kinsoku/>
              <w:wordWrap w:val="0"/>
              <w:overflowPunct/>
              <w:topLinePunct w:val="0"/>
              <w:autoSpaceDE/>
              <w:autoSpaceDN/>
              <w:bidi w:val="0"/>
              <w:spacing w:line="460" w:lineRule="exact"/>
              <w:jc w:val="center"/>
              <w:rPr>
                <w:rFonts w:hint="eastAsia"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招标人</w:t>
            </w:r>
          </w:p>
          <w:p w14:paraId="1C3ED275">
            <w:pPr>
              <w:keepNext w:val="0"/>
              <w:keepLines w:val="0"/>
              <w:pageBreakBefore w:val="0"/>
              <w:widowControl w:val="0"/>
              <w:kinsoku/>
              <w:wordWrap w:val="0"/>
              <w:overflowPunct/>
              <w:topLinePunct w:val="0"/>
              <w:autoSpaceDE/>
              <w:autoSpaceDN/>
              <w:bidi w:val="0"/>
              <w:spacing w:line="460" w:lineRule="exact"/>
              <w:jc w:val="center"/>
              <w:rPr>
                <w:rFonts w:hint="eastAsia"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自选项</w:t>
            </w:r>
          </w:p>
          <w:p w14:paraId="311C91D2">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14:textFill>
                  <w14:solidFill>
                    <w14:schemeClr w14:val="tx1"/>
                  </w14:solidFill>
                </w14:textFill>
              </w:rPr>
            </w:pPr>
            <w:r>
              <w:rPr>
                <w:rFonts w:hAnsi="宋体" w:eastAsia="Times New Roman" w:cs="宋体"/>
                <w:color w:val="000000" w:themeColor="text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20分</w:t>
            </w:r>
            <w:r>
              <w:rPr>
                <w:rFonts w:hAnsi="宋体" w:eastAsia="Times New Roman" w:cs="宋体"/>
                <w:color w:val="000000" w:themeColor="text1"/>
                <w:sz w:val="24"/>
                <w:szCs w:val="24"/>
                <w:highlight w:val="none"/>
                <w:lang w:eastAsia="zh-CN"/>
                <w14:textFill>
                  <w14:solidFill>
                    <w14:schemeClr w14:val="tx1"/>
                  </w14:solidFill>
                </w14:textFill>
              </w:rPr>
              <w:t>）</w:t>
            </w:r>
          </w:p>
        </w:tc>
        <w:tc>
          <w:tcPr>
            <w:tcW w:w="4410" w:type="dxa"/>
            <w:tcBorders>
              <w:top w:val="single" w:color="auto" w:sz="4" w:space="0"/>
              <w:left w:val="nil"/>
              <w:bottom w:val="single" w:color="auto" w:sz="4" w:space="0"/>
              <w:right w:val="single" w:color="auto" w:sz="4" w:space="0"/>
            </w:tcBorders>
            <w:vAlign w:val="center"/>
          </w:tcPr>
          <w:p w14:paraId="44D046B0">
            <w:pPr>
              <w:keepNext w:val="0"/>
              <w:keepLines w:val="0"/>
              <w:pageBreakBefore w:val="0"/>
              <w:widowControl w:val="0"/>
              <w:kinsoku/>
              <w:overflowPunct/>
              <w:topLinePunct w:val="0"/>
              <w:autoSpaceDE/>
              <w:autoSpaceDN/>
              <w:bidi w:val="0"/>
              <w:snapToGrid w:val="0"/>
              <w:spacing w:line="400" w:lineRule="exact"/>
              <w:ind w:left="0" w:leftChars="0" w:firstLine="0" w:firstLineChars="0"/>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1.企业近5年（2021年1月1日至今）获得过行政部门颁发的城市“绿美”荣誉证书的得10分。</w:t>
            </w:r>
          </w:p>
          <w:p w14:paraId="689CD559">
            <w:pPr>
              <w:keepNext w:val="0"/>
              <w:keepLines w:val="0"/>
              <w:pageBreakBefore w:val="0"/>
              <w:widowControl w:val="0"/>
              <w:overflowPunct/>
              <w:topLinePunct w:val="0"/>
              <w:bidi w:val="0"/>
              <w:spacing w:line="360" w:lineRule="auto"/>
              <w:ind w:left="0" w:leftChars="0" w:firstLine="0" w:firstLineChars="0"/>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2.其他情形的不予计分。</w:t>
            </w:r>
          </w:p>
          <w:p w14:paraId="0D97AC70">
            <w:pPr>
              <w:pStyle w:val="9"/>
              <w:keepNext w:val="0"/>
              <w:keepLines w:val="0"/>
              <w:pageBreakBefore w:val="0"/>
              <w:widowControl w:val="0"/>
              <w:overflowPunct/>
              <w:topLinePunct w:val="0"/>
              <w:bidi w:val="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w:t>
            </w:r>
            <w:r>
              <w:rPr>
                <w:rFonts w:hint="eastAsia" w:hAnsi="宋体" w:eastAsia="宋体" w:cs="宋体"/>
                <w:b w:val="0"/>
                <w:bCs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分。</w:t>
            </w:r>
          </w:p>
        </w:tc>
        <w:tc>
          <w:tcPr>
            <w:tcW w:w="4463" w:type="dxa"/>
            <w:tcBorders>
              <w:top w:val="single" w:color="auto" w:sz="4" w:space="0"/>
              <w:left w:val="nil"/>
              <w:bottom w:val="single" w:color="auto" w:sz="4" w:space="0"/>
              <w:right w:val="single" w:color="auto" w:sz="4" w:space="0"/>
            </w:tcBorders>
            <w:vAlign w:val="center"/>
          </w:tcPr>
          <w:p w14:paraId="721E7379">
            <w:pPr>
              <w:pStyle w:val="7"/>
              <w:keepNext w:val="0"/>
              <w:keepLines w:val="0"/>
              <w:pageBreakBefore w:val="0"/>
              <w:widowControl w:val="0"/>
              <w:wordWrap w:val="0"/>
              <w:overflowPunct/>
              <w:topLinePunct w:val="0"/>
              <w:bidi w:val="0"/>
              <w:adjustRightInd w:val="0"/>
              <w:snapToGrid w:val="0"/>
              <w:spacing w:line="400" w:lineRule="exact"/>
              <w:ind w:left="0" w:leftChars="0" w:firstLine="0" w:firstLineChars="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1．需附相关证书彩色扫描件。</w:t>
            </w:r>
          </w:p>
          <w:p w14:paraId="7BFB8F02">
            <w:pPr>
              <w:pStyle w:val="7"/>
              <w:keepNext w:val="0"/>
              <w:keepLines w:val="0"/>
              <w:pageBreakBefore w:val="0"/>
              <w:widowControl w:val="0"/>
              <w:wordWrap w:val="0"/>
              <w:overflowPunct/>
              <w:topLinePunct w:val="0"/>
              <w:bidi w:val="0"/>
              <w:adjustRightInd w:val="0"/>
              <w:snapToGrid w:val="0"/>
              <w:spacing w:line="400" w:lineRule="exact"/>
              <w:ind w:left="0" w:leftChars="0" w:firstLine="0" w:firstLineChars="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．颁发机构、获奖时间不符合评分标准和备注规定的，不予得分。</w:t>
            </w:r>
          </w:p>
        </w:tc>
      </w:tr>
      <w:tr w14:paraId="5A17B25F">
        <w:tblPrEx>
          <w:tblCellMar>
            <w:top w:w="0" w:type="dxa"/>
            <w:left w:w="108" w:type="dxa"/>
            <w:bottom w:w="0" w:type="dxa"/>
            <w:right w:w="108" w:type="dxa"/>
          </w:tblCellMar>
        </w:tblPrEx>
        <w:trPr>
          <w:trHeight w:val="2443" w:hRule="atLeast"/>
          <w:jc w:val="center"/>
        </w:trPr>
        <w:tc>
          <w:tcPr>
            <w:tcW w:w="1223" w:type="dxa"/>
            <w:vMerge w:val="continue"/>
            <w:tcBorders>
              <w:left w:val="single" w:color="auto" w:sz="4" w:space="0"/>
              <w:right w:val="single" w:color="auto" w:sz="4" w:space="0"/>
            </w:tcBorders>
            <w:vAlign w:val="center"/>
          </w:tcPr>
          <w:p w14:paraId="5B49FB59">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bottom w:val="single" w:color="auto" w:sz="4" w:space="0"/>
              <w:right w:val="single" w:color="auto" w:sz="4" w:space="0"/>
            </w:tcBorders>
            <w:vAlign w:val="center"/>
          </w:tcPr>
          <w:p w14:paraId="3C97E6D7">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投标人近5年</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（2021年1月1日至今）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因投身“百县千镇万村高质量发展工程”获得过项目所在县级行政区域的人民政府或建设主管部门出具的相关表彰材料的得5分。</w:t>
            </w:r>
          </w:p>
          <w:p w14:paraId="19377172">
            <w:pPr>
              <w:pStyle w:val="9"/>
              <w:keepNext w:val="0"/>
              <w:keepLines w:val="0"/>
              <w:pageBreakBefore w:val="0"/>
              <w:widowControl w:val="0"/>
              <w:overflowPunct/>
              <w:topLinePunct w:val="0"/>
              <w:bidi w:val="0"/>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本项最高得5分。</w:t>
            </w:r>
          </w:p>
        </w:tc>
        <w:tc>
          <w:tcPr>
            <w:tcW w:w="4463" w:type="dxa"/>
            <w:tcBorders>
              <w:top w:val="single" w:color="auto" w:sz="4" w:space="0"/>
              <w:left w:val="nil"/>
              <w:bottom w:val="single" w:color="auto" w:sz="4" w:space="0"/>
              <w:right w:val="single" w:color="auto" w:sz="4" w:space="0"/>
            </w:tcBorders>
            <w:vAlign w:val="center"/>
          </w:tcPr>
          <w:p w14:paraId="62BA48C8">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需附相关证书彩色扫描件。</w:t>
            </w:r>
          </w:p>
          <w:p w14:paraId="06EC195D">
            <w:pPr>
              <w:keepNext w:val="0"/>
              <w:keepLines w:val="0"/>
              <w:pageBreakBefore w:val="0"/>
              <w:widowControl w:val="0"/>
              <w:wordWrap w:val="0"/>
              <w:overflowPunct/>
              <w:topLinePunct w:val="0"/>
              <w:bidi w:val="0"/>
              <w:adjustRightInd w:val="0"/>
              <w:snapToGrid w:val="0"/>
              <w:spacing w:line="360" w:lineRule="auto"/>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颁发机构不符合评分标准和备注规定的，不计分。</w:t>
            </w:r>
          </w:p>
        </w:tc>
      </w:tr>
      <w:tr w14:paraId="7D62C53F">
        <w:tblPrEx>
          <w:tblCellMar>
            <w:top w:w="0" w:type="dxa"/>
            <w:left w:w="108" w:type="dxa"/>
            <w:bottom w:w="0" w:type="dxa"/>
            <w:right w:w="108" w:type="dxa"/>
          </w:tblCellMar>
        </w:tblPrEx>
        <w:trPr>
          <w:trHeight w:val="3107" w:hRule="atLeast"/>
          <w:jc w:val="center"/>
        </w:trPr>
        <w:tc>
          <w:tcPr>
            <w:tcW w:w="1223" w:type="dxa"/>
            <w:vMerge w:val="continue"/>
            <w:tcBorders>
              <w:left w:val="single" w:color="auto" w:sz="4" w:space="0"/>
              <w:right w:val="single" w:color="auto" w:sz="4" w:space="0"/>
            </w:tcBorders>
            <w:vAlign w:val="center"/>
          </w:tcPr>
          <w:p w14:paraId="5A22BD5A">
            <w:pPr>
              <w:keepNext w:val="0"/>
              <w:keepLines w:val="0"/>
              <w:pageBreakBefore w:val="0"/>
              <w:widowControl w:val="0"/>
              <w:kinsoku/>
              <w:wordWrap w:val="0"/>
              <w:overflowPunct/>
              <w:topLinePunct w:val="0"/>
              <w:autoSpaceDE/>
              <w:autoSpaceDN/>
              <w:bidi w:val="0"/>
              <w:spacing w:line="460" w:lineRule="exact"/>
              <w:jc w:val="center"/>
              <w:rPr>
                <w:rFonts w:hint="eastAsia" w:ascii="宋体" w:hAnsi="宋体" w:cs="宋体"/>
                <w:color w:val="000000" w:themeColor="text1"/>
                <w:sz w:val="24"/>
                <w:szCs w:val="24"/>
                <w:highlight w:val="none"/>
                <w:lang w:eastAsia="zh-CN"/>
                <w14:textFill>
                  <w14:solidFill>
                    <w14:schemeClr w14:val="tx1"/>
                  </w14:solidFill>
                </w14:textFill>
              </w:rPr>
            </w:pPr>
          </w:p>
        </w:tc>
        <w:tc>
          <w:tcPr>
            <w:tcW w:w="4410" w:type="dxa"/>
            <w:tcBorders>
              <w:top w:val="single" w:color="auto" w:sz="4" w:space="0"/>
              <w:left w:val="nil"/>
              <w:right w:val="single" w:color="auto" w:sz="4" w:space="0"/>
            </w:tcBorders>
            <w:vAlign w:val="center"/>
          </w:tcPr>
          <w:p w14:paraId="666520B9">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1.企业近5年来</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（2021年1月1日至今）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投标人未发生事故等级为一般事故及以上的生产安全事故、一般质量事故及以上的工程质量事故的，得5分；</w:t>
            </w:r>
          </w:p>
          <w:p w14:paraId="5C93AA4A">
            <w:pPr>
              <w:keepNext w:val="0"/>
              <w:keepLines w:val="0"/>
              <w:pageBreakBefore w:val="0"/>
              <w:widowControl w:val="0"/>
              <w:numPr>
                <w:ilvl w:val="0"/>
                <w:numId w:val="0"/>
              </w:numPr>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其他情形的，不予计分。</w:t>
            </w:r>
          </w:p>
          <w:p w14:paraId="2AEAFE56">
            <w:pPr>
              <w:pStyle w:val="9"/>
              <w:keepNext w:val="0"/>
              <w:keepLines w:val="0"/>
              <w:pageBreakBefore w:val="0"/>
              <w:widowControl w:val="0"/>
              <w:numPr>
                <w:ilvl w:val="0"/>
                <w:numId w:val="0"/>
              </w:numPr>
              <w:overflowPunct/>
              <w:topLinePunct w:val="0"/>
              <w:bidi w:val="0"/>
              <w:ind w:left="0" w:leftChars="0" w:firstLine="0" w:firstLineChars="0"/>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本项最高得5分。</w:t>
            </w:r>
          </w:p>
        </w:tc>
        <w:tc>
          <w:tcPr>
            <w:tcW w:w="4463" w:type="dxa"/>
            <w:tcBorders>
              <w:top w:val="single" w:color="auto" w:sz="4" w:space="0"/>
              <w:left w:val="nil"/>
              <w:right w:val="single" w:color="auto" w:sz="4" w:space="0"/>
            </w:tcBorders>
            <w:vAlign w:val="center"/>
          </w:tcPr>
          <w:p w14:paraId="52E34F1E">
            <w:pPr>
              <w:keepNext w:val="0"/>
              <w:keepLines w:val="0"/>
              <w:pageBreakBefore w:val="0"/>
              <w:widowControl w:val="0"/>
              <w:wordWrap w:val="0"/>
              <w:overflowPunct/>
              <w:topLinePunct w:val="0"/>
              <w:bidi w:val="0"/>
              <w:adjustRightInd w:val="0"/>
              <w:snapToGrid w:val="0"/>
              <w:spacing w:line="360" w:lineRule="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需提供本单位承诺书（格式自定）并加盖本单位公章。</w:t>
            </w:r>
          </w:p>
          <w:p w14:paraId="102FB24F">
            <w:pPr>
              <w:keepNext w:val="0"/>
              <w:keepLines w:val="0"/>
              <w:pageBreakBefore w:val="0"/>
              <w:widowControl w:val="0"/>
              <w:wordWrap w:val="0"/>
              <w:overflowPunct/>
              <w:topLinePunct w:val="0"/>
              <w:bidi w:val="0"/>
              <w:adjustRightInd w:val="0"/>
              <w:snapToGrid w:val="0"/>
              <w:spacing w:line="360" w:lineRule="auto"/>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未提供本单位承诺书并加盖本单位公章的，按第2项标准处理。</w:t>
            </w:r>
          </w:p>
        </w:tc>
      </w:tr>
      <w:tr w14:paraId="00ACD960">
        <w:tblPrEx>
          <w:tblCellMar>
            <w:top w:w="0" w:type="dxa"/>
            <w:left w:w="108" w:type="dxa"/>
            <w:bottom w:w="0" w:type="dxa"/>
            <w:right w:w="108" w:type="dxa"/>
          </w:tblCellMar>
        </w:tblPrEx>
        <w:trPr>
          <w:trHeight w:val="797"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6792AABC">
            <w:pPr>
              <w:pStyle w:val="7"/>
              <w:keepNext w:val="0"/>
              <w:keepLines w:val="0"/>
              <w:pageBreakBefore w:val="0"/>
              <w:widowControl w:val="0"/>
              <w:wordWrap w:val="0"/>
              <w:overflowPunct/>
              <w:topLinePunct w:val="0"/>
              <w:bidi w:val="0"/>
              <w:spacing w:line="440" w:lineRule="exact"/>
              <w:rPr>
                <w:rFonts w:hint="eastAsia" w:ascii="黑体" w:hAnsi="黑体" w:eastAsia="黑体"/>
                <w:color w:val="000000" w:themeColor="text1"/>
                <w:sz w:val="24"/>
                <w:szCs w:val="24"/>
                <w:highlight w:val="none"/>
                <w:lang w:eastAsia="zh-CN"/>
                <w14:textFill>
                  <w14:solidFill>
                    <w14:schemeClr w14:val="tx1"/>
                  </w14:solidFill>
                </w14:textFill>
              </w:rPr>
            </w:pPr>
            <w:r>
              <w:rPr>
                <w:rFonts w:hint="eastAsia" w:ascii="黑体" w:hAnsi="黑体" w:eastAsia="黑体"/>
                <w:color w:val="000000" w:themeColor="text1"/>
                <w:sz w:val="24"/>
                <w:szCs w:val="24"/>
                <w:highlight w:val="none"/>
                <w:lang w:eastAsia="zh-CN"/>
                <w14:textFill>
                  <w14:solidFill>
                    <w14:schemeClr w14:val="tx1"/>
                  </w14:solidFill>
                </w14:textFill>
              </w:rPr>
              <w:t>技术部分（施工组织设计），满分：</w:t>
            </w:r>
            <w:r>
              <w:rPr>
                <w:rFonts w:ascii="黑体" w:hAnsi="黑体" w:eastAsia="黑体"/>
                <w:color w:val="000000" w:themeColor="text1"/>
                <w:sz w:val="24"/>
                <w:szCs w:val="24"/>
                <w:highlight w:val="none"/>
                <w:u w:val="single"/>
                <w:lang w:eastAsia="zh-CN"/>
                <w14:textFill>
                  <w14:solidFill>
                    <w14:schemeClr w14:val="tx1"/>
                  </w14:solidFill>
                </w14:textFill>
              </w:rPr>
              <w:t xml:space="preserve"> 20</w:t>
            </w:r>
            <w:r>
              <w:rPr>
                <w:rFonts w:hint="eastAsia" w:ascii="黑体" w:hAnsi="黑体" w:eastAsia="黑体"/>
                <w:color w:val="000000" w:themeColor="text1"/>
                <w:sz w:val="24"/>
                <w:szCs w:val="24"/>
                <w:highlight w:val="none"/>
                <w:lang w:eastAsia="zh-CN"/>
                <w14:textFill>
                  <w14:solidFill>
                    <w14:schemeClr w14:val="tx1"/>
                  </w14:solidFill>
                </w14:textFill>
              </w:rPr>
              <w:t>分。</w:t>
            </w:r>
          </w:p>
        </w:tc>
      </w:tr>
      <w:tr w14:paraId="06046C4C">
        <w:tblPrEx>
          <w:tblCellMar>
            <w:top w:w="0" w:type="dxa"/>
            <w:left w:w="108" w:type="dxa"/>
            <w:bottom w:w="0" w:type="dxa"/>
            <w:right w:w="108" w:type="dxa"/>
          </w:tblCellMar>
        </w:tblPrEx>
        <w:trPr>
          <w:trHeight w:val="721"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21BDAA5">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评分因素</w:t>
            </w:r>
          </w:p>
        </w:tc>
        <w:tc>
          <w:tcPr>
            <w:tcW w:w="4410" w:type="dxa"/>
            <w:tcBorders>
              <w:top w:val="single" w:color="auto" w:sz="4" w:space="0"/>
              <w:left w:val="nil"/>
              <w:bottom w:val="single" w:color="auto" w:sz="4" w:space="0"/>
              <w:right w:val="single" w:color="auto" w:sz="4" w:space="0"/>
            </w:tcBorders>
            <w:vAlign w:val="center"/>
          </w:tcPr>
          <w:p w14:paraId="019FAA36">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评分标准</w:t>
            </w:r>
          </w:p>
        </w:tc>
        <w:tc>
          <w:tcPr>
            <w:tcW w:w="4463" w:type="dxa"/>
            <w:tcBorders>
              <w:top w:val="single" w:color="auto" w:sz="4" w:space="0"/>
              <w:left w:val="nil"/>
              <w:bottom w:val="single" w:color="auto" w:sz="4" w:space="0"/>
              <w:right w:val="single" w:color="auto" w:sz="4" w:space="0"/>
            </w:tcBorders>
            <w:vAlign w:val="center"/>
          </w:tcPr>
          <w:p w14:paraId="6551966B">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备注</w:t>
            </w:r>
          </w:p>
        </w:tc>
      </w:tr>
      <w:tr w14:paraId="02883847">
        <w:tblPrEx>
          <w:tblCellMar>
            <w:top w:w="0" w:type="dxa"/>
            <w:left w:w="108" w:type="dxa"/>
            <w:bottom w:w="0" w:type="dxa"/>
            <w:right w:w="108" w:type="dxa"/>
          </w:tblCellMar>
        </w:tblPrEx>
        <w:trPr>
          <w:trHeight w:val="162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2BB6451">
            <w:pPr>
              <w:pStyle w:val="40"/>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eastAsia="宋体"/>
                <w:color w:val="000000" w:themeColor="text1"/>
                <w:kern w:val="0"/>
                <w:sz w:val="24"/>
                <w:szCs w:val="24"/>
                <w:highlight w:val="none"/>
                <w14:textFill>
                  <w14:solidFill>
                    <w14:schemeClr w14:val="tx1"/>
                  </w14:solidFill>
                </w14:textFill>
              </w:rPr>
              <w:t xml:space="preserve"> </w:t>
            </w:r>
            <w:r>
              <w:rPr>
                <w:rFonts w:hint="eastAsia" w:ascii="宋体" w:hAnsi="宋体" w:eastAsia="宋体"/>
                <w:color w:val="000000" w:themeColor="text1"/>
                <w:kern w:val="0"/>
                <w:sz w:val="24"/>
                <w:szCs w:val="24"/>
                <w:highlight w:val="none"/>
                <w14:textFill>
                  <w14:solidFill>
                    <w14:schemeClr w14:val="tx1"/>
                  </w14:solidFill>
                </w14:textFill>
              </w:rPr>
              <w:t>总体概述</w:t>
            </w:r>
          </w:p>
          <w:p w14:paraId="1A0466EC">
            <w:pPr>
              <w:pStyle w:val="7"/>
              <w:keepNext w:val="0"/>
              <w:keepLines w:val="0"/>
              <w:pageBreakBefore w:val="0"/>
              <w:widowControl w:val="0"/>
              <w:wordWrap w:val="0"/>
              <w:overflowPunct/>
              <w:topLinePunct w:val="0"/>
              <w:bidi w:val="0"/>
              <w:spacing w:line="400" w:lineRule="exact"/>
              <w:jc w:val="center"/>
              <w:rPr>
                <w:rFonts w:ascii="Times New Roman"/>
                <w:color w:val="000000" w:themeColor="text1"/>
                <w:sz w:val="24"/>
                <w:szCs w:val="24"/>
                <w:highlight w:val="none"/>
                <w14:textFill>
                  <w14:solidFill>
                    <w14:schemeClr w14:val="tx1"/>
                  </w14:solidFill>
                </w14:textFill>
              </w:rPr>
            </w:pPr>
            <w:r>
              <w:rPr>
                <w:rFonts w:hAnsi="宋体" w:eastAsia="Times New Roman"/>
                <w:color w:val="000000" w:themeColor="text1"/>
                <w:sz w:val="24"/>
                <w:szCs w:val="24"/>
                <w:highlight w:val="none"/>
                <w14:textFill>
                  <w14:solidFill>
                    <w14:schemeClr w14:val="tx1"/>
                  </w14:solidFill>
                </w14:textFill>
              </w:rPr>
              <w:t>（</w:t>
            </w:r>
            <w:r>
              <w:rPr>
                <w:rFonts w:ascii="Times New Roman" w:eastAsia="Times New Roman"/>
                <w:color w:val="000000" w:themeColor="text1"/>
                <w:sz w:val="24"/>
                <w:szCs w:val="24"/>
                <w:highlight w:val="none"/>
                <w:u w:val="single"/>
                <w14:textFill>
                  <w14:solidFill>
                    <w14:schemeClr w14:val="tx1"/>
                  </w14:solidFill>
                </w14:textFill>
              </w:rPr>
              <w:t xml:space="preserve"> 3 </w:t>
            </w:r>
            <w:r>
              <w:rPr>
                <w:rFonts w:hAnsi="宋体" w:eastAsia="Times New Roman"/>
                <w:color w:val="000000" w:themeColor="text1"/>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1A8DE5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3BD4AB4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585D609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60D2A38B">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4832A9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【优】对项目总体有深刻认识，表述清晰、完整、严谨、合理，措施先进、具体、有效、成熟，采用了新技术、新工艺、新材料、新设备；施工段划分呼应总体表述，划分清晰、合理，符合规范要求。</w:t>
            </w:r>
          </w:p>
          <w:p w14:paraId="7CDC902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【良】对项目总体有一定认识，表述清晰、完整，措施具体有效；施工段划分呼应总体表述，划分清晰，符合规范要求。</w:t>
            </w:r>
          </w:p>
          <w:p w14:paraId="06F38C70">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【中】对项目总体有认识，有一定的措施但部分不具体；施工段划分较合理，符合规范要求。</w:t>
            </w:r>
          </w:p>
          <w:p w14:paraId="496FFC63">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ascii="Times New Roman"/>
                <w:color w:val="000000" w:themeColor="text1"/>
                <w:sz w:val="24"/>
                <w:szCs w:val="24"/>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【差】对项目认识不足，表述不清晰，措施不具体；施工段划分不合理。</w:t>
            </w:r>
          </w:p>
        </w:tc>
      </w:tr>
      <w:tr w14:paraId="1BF10B16">
        <w:tblPrEx>
          <w:tblCellMar>
            <w:top w:w="0" w:type="dxa"/>
            <w:left w:w="108" w:type="dxa"/>
            <w:bottom w:w="0" w:type="dxa"/>
            <w:right w:w="108" w:type="dxa"/>
          </w:tblCellMar>
        </w:tblPrEx>
        <w:trPr>
          <w:trHeight w:val="7699"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3EE3A694">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施工总进</w:t>
            </w:r>
          </w:p>
          <w:p w14:paraId="3E7A4AB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度计划及</w:t>
            </w:r>
          </w:p>
          <w:p w14:paraId="749236B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保证措施</w:t>
            </w:r>
          </w:p>
          <w:p w14:paraId="284AB0BA">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3</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098C2F1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4497940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79ABAB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1F52ED0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26D8F0E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27B7839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4EFD422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【中】关键线路基本准确，计划编制基本合理。关键节点的控制措施基本可行。人、材、机需求和进场计划与进度计划相呼应，基本满足施工需要，调配投入计划基本合理。进度违约责任承诺具体。</w:t>
            </w:r>
          </w:p>
          <w:p w14:paraId="3BA7D19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【差】关键线路不准确，计划编制不合理。关键节点的控制不可行。人、材、机需求和进场计划与进度计划不相呼应，不能满足施工需要。没有违约责任承诺。</w:t>
            </w:r>
          </w:p>
        </w:tc>
      </w:tr>
      <w:tr w14:paraId="5EB9060F">
        <w:tblPrEx>
          <w:tblCellMar>
            <w:top w:w="0" w:type="dxa"/>
            <w:left w:w="108" w:type="dxa"/>
            <w:bottom w:w="0" w:type="dxa"/>
            <w:right w:w="108" w:type="dxa"/>
          </w:tblCellMar>
        </w:tblPrEx>
        <w:trPr>
          <w:trHeight w:val="789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943160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质量</w:t>
            </w:r>
          </w:p>
          <w:p w14:paraId="6DAFAAA8">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保证措施</w:t>
            </w:r>
          </w:p>
          <w:p w14:paraId="0732D2C4">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14:textFill>
                  <w14:solidFill>
                    <w14:schemeClr w14:val="tx1"/>
                  </w14:solidFill>
                </w14:textFill>
              </w:rPr>
              <w:t>4</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6901070A">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【优】得该项评分因素分值的90%～100%（含90%）。</w:t>
            </w:r>
          </w:p>
          <w:p w14:paraId="4F6D2854">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【良】得该项评分因素分值的80%～90%（含80%）。</w:t>
            </w:r>
          </w:p>
          <w:p w14:paraId="17F99173">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【中】得该项评分因素分值的70%～80%（含70%）。</w:t>
            </w:r>
          </w:p>
          <w:p w14:paraId="22B60907">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7FB3E5C">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优】应用新技术、新工艺、新材料、新设备，针对项目实际提出先进、可行、具体的保证措施。超过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50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公里内、投标人在相同地质条件业绩情况等相关证明资料。</w:t>
            </w:r>
          </w:p>
          <w:p w14:paraId="165AE0B0">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【良】针对项目实际提出先进、可行、具体的保证措施。满足招标文件的质量要求。投标人企业注册地或分支机构所在地与项目所在地的距离或全资子公司与项目所在地距离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100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公里内、投标人在相同地质条件业绩情况等相关证明资料。</w:t>
            </w:r>
          </w:p>
          <w:p w14:paraId="36641C76">
            <w:pPr>
              <w:pStyle w:val="43"/>
              <w:wordWrap w:val="0"/>
              <w:spacing w:line="400" w:lineRule="exact"/>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【中】具体措施可行。满足招标文件的质量要求。投标人企业注册地或分支机构所在地与项目所在地的距离或全资子公司与项目所在地距离</w:t>
            </w:r>
            <w:r>
              <w:rPr>
                <w:rFonts w:hint="eastAsia" w:ascii="宋体" w:hAnsi="宋体" w:eastAsia="宋体" w:cs="宋体"/>
                <w:caps w:val="0"/>
                <w:smallCaps w:val="0"/>
                <w:snapToGrid w:val="0"/>
                <w:color w:val="000000" w:themeColor="text1"/>
                <w:spacing w:val="0"/>
                <w:kern w:val="0"/>
                <w:sz w:val="24"/>
                <w:szCs w:val="24"/>
                <w:highlight w:val="none"/>
                <w:lang w:val="en-US" w:eastAsia="zh-CN"/>
                <w14:textFill>
                  <w14:solidFill>
                    <w14:schemeClr w14:val="tx1"/>
                  </w14:solidFill>
                </w14:textFill>
              </w:rPr>
              <w:t>200</w:t>
            </w: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相关证明资料。</w:t>
            </w:r>
          </w:p>
          <w:p w14:paraId="7565FB00">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14:textFill>
                  <w14:solidFill>
                    <w14:schemeClr w14:val="tx1"/>
                  </w14:solidFill>
                </w14:textFill>
              </w:rPr>
              <w:t>【差】措施不可行，没有质量违约责任承诺。</w:t>
            </w:r>
          </w:p>
        </w:tc>
      </w:tr>
      <w:tr w14:paraId="1FB5A923">
        <w:tblPrEx>
          <w:tblCellMar>
            <w:top w:w="0" w:type="dxa"/>
            <w:left w:w="108" w:type="dxa"/>
            <w:bottom w:w="0" w:type="dxa"/>
            <w:right w:w="108" w:type="dxa"/>
          </w:tblCellMar>
        </w:tblPrEx>
        <w:trPr>
          <w:trHeight w:val="7687"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7B2A566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w:t>
            </w:r>
          </w:p>
          <w:p w14:paraId="2242596F">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技术措施</w:t>
            </w:r>
          </w:p>
          <w:p w14:paraId="666DB5E3">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70386EC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C72C47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017957C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1A3981D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35D5D58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经济赔偿合理。</w:t>
            </w:r>
          </w:p>
          <w:p w14:paraId="037778A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000000" w:themeColor="text1"/>
                <w:spacing w:val="0"/>
                <w:kern w:val="0"/>
                <w:sz w:val="24"/>
                <w:szCs w:val="24"/>
                <w:highlight w:val="none"/>
                <w:lang w:val="en-US" w:eastAsia="zh-CN" w:bidi="ar-SA"/>
                <w14:textFill>
                  <w14:solidFill>
                    <w14:schemeClr w14:val="tx1"/>
                  </w14:solidFill>
                </w14:textFill>
              </w:rPr>
              <w:t>经济赔偿较合理。</w:t>
            </w:r>
          </w:p>
          <w:p w14:paraId="4259B6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850634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【差】对项目关键技术有表述，对重点、难点有建议，解决方案不可行。采用的新技术针对性不强或验证材料不可靠，对节约投资、工期没有具体收益。无违约责任承诺。</w:t>
            </w:r>
          </w:p>
        </w:tc>
      </w:tr>
      <w:tr w14:paraId="14B954E1">
        <w:tblPrEx>
          <w:tblCellMar>
            <w:top w:w="0" w:type="dxa"/>
            <w:left w:w="108" w:type="dxa"/>
            <w:bottom w:w="0" w:type="dxa"/>
            <w:right w:w="108" w:type="dxa"/>
          </w:tblCellMar>
        </w:tblPrEx>
        <w:trPr>
          <w:trHeight w:val="3242"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172664D5">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绿色施工、</w:t>
            </w:r>
          </w:p>
          <w:p w14:paraId="36F6ECF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安全防护、</w:t>
            </w:r>
          </w:p>
          <w:p w14:paraId="39EC7773">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文明施工</w:t>
            </w:r>
          </w:p>
          <w:p w14:paraId="3FAF3C7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措施计划</w:t>
            </w:r>
          </w:p>
          <w:p w14:paraId="40AF51DC">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3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4BE4A8C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5293CB5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62F5632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58D70AD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592D91A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【优】针对项目实际情况，有先进、具体、完整、可行的措施，采用规范准确、清晰。</w:t>
            </w:r>
          </w:p>
          <w:p w14:paraId="3186A508">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【良】针对项目实际情况，有合理的措施且具体、完整，采用规范准确。</w:t>
            </w:r>
          </w:p>
          <w:p w14:paraId="77B97A5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【中】有基本合理的措施，采用规范准确。</w:t>
            </w:r>
          </w:p>
          <w:p w14:paraId="003981B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【差】措施不力，采用规范不正确。</w:t>
            </w:r>
          </w:p>
        </w:tc>
      </w:tr>
      <w:tr w14:paraId="10E385F0">
        <w:tblPrEx>
          <w:tblCellMar>
            <w:top w:w="0" w:type="dxa"/>
            <w:left w:w="108" w:type="dxa"/>
            <w:bottom w:w="0" w:type="dxa"/>
            <w:right w:w="108" w:type="dxa"/>
          </w:tblCellMar>
        </w:tblPrEx>
        <w:trPr>
          <w:trHeight w:val="3646"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24FA020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施工平面</w:t>
            </w:r>
          </w:p>
          <w:p w14:paraId="262C6232">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布置和临时设施布置</w:t>
            </w:r>
          </w:p>
          <w:p w14:paraId="0FBFCC9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5C9BE0A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【优】得该项评分因素分值的90%～100%（含90%）。</w:t>
            </w:r>
          </w:p>
          <w:p w14:paraId="2AD2E94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【良】得该项评分因素分值的80%～90%（含80%）。</w:t>
            </w:r>
          </w:p>
          <w:p w14:paraId="56ACA9E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【中】得该项评分因素分值的70%～80%（含70%）。</w:t>
            </w:r>
          </w:p>
          <w:p w14:paraId="2E1D2AF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018702B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【优】总体布置有针对性、合理，较好满足施工需要，符合绿色施工、安全防护、文明施工要求。</w:t>
            </w:r>
          </w:p>
          <w:p w14:paraId="5F1C5F8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【良】总体布置合理，能满足施工需要，基本符合绿色施工、安全防护、文明施工要求。</w:t>
            </w:r>
          </w:p>
          <w:p w14:paraId="1B0FE47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【中】总体布置基本合理，基本满足施工需要。</w:t>
            </w:r>
          </w:p>
          <w:p w14:paraId="42EAB9A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val="en-US" w:eastAsia="zh-CN" w:bidi="ar-SA"/>
                <w14:textFill>
                  <w14:solidFill>
                    <w14:schemeClr w14:val="tx1"/>
                  </w14:solidFill>
                </w14:textFill>
              </w:rPr>
              <w:t>【差】总体布置不合理，不符合绿色施工、安全防护、文明施工要求。</w:t>
            </w:r>
          </w:p>
        </w:tc>
      </w:tr>
      <w:tr w14:paraId="5C1DB8BE">
        <w:tblPrEx>
          <w:tblCellMar>
            <w:top w:w="0" w:type="dxa"/>
            <w:left w:w="108" w:type="dxa"/>
            <w:bottom w:w="0" w:type="dxa"/>
            <w:right w:w="108" w:type="dxa"/>
          </w:tblCellMar>
        </w:tblPrEx>
        <w:trPr>
          <w:trHeight w:val="2634"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03960230">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项目</w:t>
            </w:r>
          </w:p>
          <w:p w14:paraId="2CDE8F2E">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管理机构</w:t>
            </w:r>
          </w:p>
          <w:p w14:paraId="7127A3D6">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w:t>
            </w:r>
            <w:r>
              <w:rPr>
                <w:rFonts w:eastAsia="宋体"/>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olor w:val="000000" w:themeColor="text1"/>
                <w:kern w:val="0"/>
                <w:sz w:val="24"/>
                <w:szCs w:val="24"/>
                <w:highlight w:val="none"/>
                <w14:textFill>
                  <w14:solidFill>
                    <w14:schemeClr w14:val="tx1"/>
                  </w14:solidFill>
                </w14:textFill>
              </w:rPr>
              <w:t>分）</w:t>
            </w:r>
          </w:p>
        </w:tc>
        <w:tc>
          <w:tcPr>
            <w:tcW w:w="4410" w:type="dxa"/>
            <w:tcBorders>
              <w:top w:val="single" w:color="auto" w:sz="4" w:space="0"/>
              <w:left w:val="nil"/>
              <w:bottom w:val="single" w:color="auto" w:sz="4" w:space="0"/>
              <w:right w:val="single" w:color="auto" w:sz="4" w:space="0"/>
            </w:tcBorders>
            <w:vAlign w:val="center"/>
          </w:tcPr>
          <w:p w14:paraId="0467ACF7">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【优】得该项评分因素分值的90%～100%（含90%）。</w:t>
            </w:r>
          </w:p>
          <w:p w14:paraId="4379ADD7">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【良】得该项评分因素分值的80%～90%（含80%）。</w:t>
            </w:r>
          </w:p>
          <w:p w14:paraId="411E60CF">
            <w:pPr>
              <w:pStyle w:val="41"/>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【中】得该项评分因素分值的70%～80%（含70%）。</w:t>
            </w:r>
          </w:p>
          <w:p w14:paraId="2E642871">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【差】得该项评分因素分值的60～70%（含60%）。</w:t>
            </w:r>
          </w:p>
        </w:tc>
        <w:tc>
          <w:tcPr>
            <w:tcW w:w="4463" w:type="dxa"/>
            <w:tcBorders>
              <w:top w:val="single" w:color="auto" w:sz="4" w:space="0"/>
              <w:left w:val="nil"/>
              <w:bottom w:val="single" w:color="auto" w:sz="4" w:space="0"/>
              <w:right w:val="single" w:color="auto" w:sz="4" w:space="0"/>
            </w:tcBorders>
            <w:vAlign w:val="center"/>
          </w:tcPr>
          <w:p w14:paraId="39038A83">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【优】组织机构形式合理，有完善的指挥系统，生产及质量、绿色施工、安全、文明施工、创优达标监控系统、联络协调系统。</w:t>
            </w:r>
          </w:p>
          <w:p w14:paraId="761A1D60">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【良】组织机构形式合理，指挥系统，生产及质量、绿色施工、安全、文明施工、创优达标监控系统、联络协调系统齐全。</w:t>
            </w:r>
          </w:p>
          <w:p w14:paraId="7955BF2F">
            <w:pPr>
              <w:pStyle w:val="43"/>
              <w:wordWrap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【中】组织机构形式基本合理，有指挥系统，生产及质量、绿色施工、安全、文明施工、创优达标监控系统、联络协调系统。</w:t>
            </w:r>
          </w:p>
          <w:p w14:paraId="2B4CCA77">
            <w:pPr>
              <w:pStyle w:val="43"/>
              <w:wordWrap w:val="0"/>
              <w:spacing w:line="400" w:lineRule="exact"/>
              <w:rPr>
                <w:rFonts w:eastAsia="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【差】组织机构形式合理，指挥系统，生产及质量、绿色施工、安全、文明施工、创优达标监控系统、联络协调系统不齐全。</w:t>
            </w:r>
          </w:p>
        </w:tc>
      </w:tr>
      <w:tr w14:paraId="29561D44">
        <w:tblPrEx>
          <w:tblCellMar>
            <w:top w:w="0" w:type="dxa"/>
            <w:left w:w="108" w:type="dxa"/>
            <w:bottom w:w="0" w:type="dxa"/>
            <w:right w:w="108" w:type="dxa"/>
          </w:tblCellMar>
        </w:tblPrEx>
        <w:trPr>
          <w:trHeight w:val="640" w:hRule="atLeast"/>
          <w:jc w:val="center"/>
        </w:trPr>
        <w:tc>
          <w:tcPr>
            <w:tcW w:w="1009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7B4536D9">
            <w:pPr>
              <w:pStyle w:val="43"/>
              <w:keepNext w:val="0"/>
              <w:keepLines w:val="0"/>
              <w:pageBreakBefore w:val="0"/>
              <w:widowControl w:val="0"/>
              <w:wordWrap w:val="0"/>
              <w:overflowPunct/>
              <w:topLinePunct w:val="0"/>
              <w:bidi w:val="0"/>
              <w:spacing w:line="400" w:lineRule="exact"/>
              <w:rPr>
                <w:rFonts w:eastAsia="宋体"/>
                <w:color w:val="000000" w:themeColor="text1"/>
                <w:kern w:val="0"/>
                <w:sz w:val="24"/>
                <w:szCs w:val="24"/>
                <w:highlight w:val="none"/>
                <w14:textFill>
                  <w14:solidFill>
                    <w14:schemeClr w14:val="tx1"/>
                  </w14:solidFill>
                </w14:textFill>
              </w:rPr>
            </w:pPr>
            <w:r>
              <w:rPr>
                <w:rFonts w:hint="eastAsia" w:ascii="黑体" w:hAnsi="黑体" w:eastAsia="黑体"/>
                <w:color w:val="000000" w:themeColor="text1"/>
                <w:kern w:val="0"/>
                <w:sz w:val="24"/>
                <w:szCs w:val="24"/>
                <w:highlight w:val="none"/>
                <w14:textFill>
                  <w14:solidFill>
                    <w14:schemeClr w14:val="tx1"/>
                  </w14:solidFill>
                </w14:textFill>
              </w:rPr>
              <w:t>投标报价部分，满分：</w:t>
            </w:r>
            <w:r>
              <w:rPr>
                <w:rFonts w:ascii="黑体" w:hAnsi="黑体" w:eastAsia="黑体"/>
                <w:color w:val="000000" w:themeColor="text1"/>
                <w:kern w:val="0"/>
                <w:sz w:val="24"/>
                <w:szCs w:val="24"/>
                <w:highlight w:val="none"/>
                <w14:textFill>
                  <w14:solidFill>
                    <w14:schemeClr w14:val="tx1"/>
                  </w14:solidFill>
                </w14:textFill>
              </w:rPr>
              <w:t>100</w:t>
            </w:r>
            <w:r>
              <w:rPr>
                <w:rFonts w:hint="eastAsia" w:ascii="黑体" w:hAnsi="黑体" w:eastAsia="黑体"/>
                <w:color w:val="000000" w:themeColor="text1"/>
                <w:kern w:val="0"/>
                <w:sz w:val="24"/>
                <w:szCs w:val="24"/>
                <w:highlight w:val="none"/>
                <w14:textFill>
                  <w14:solidFill>
                    <w14:schemeClr w14:val="tx1"/>
                  </w14:solidFill>
                </w14:textFill>
              </w:rPr>
              <w:t>分。</w:t>
            </w:r>
          </w:p>
        </w:tc>
      </w:tr>
      <w:tr w14:paraId="1B3EA6F2">
        <w:tblPrEx>
          <w:tblCellMar>
            <w:top w:w="0" w:type="dxa"/>
            <w:left w:w="108" w:type="dxa"/>
            <w:bottom w:w="0" w:type="dxa"/>
            <w:right w:w="108" w:type="dxa"/>
          </w:tblCellMar>
        </w:tblPrEx>
        <w:trPr>
          <w:trHeight w:val="640"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67AD8C0C">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评分事项</w:t>
            </w:r>
          </w:p>
        </w:tc>
        <w:tc>
          <w:tcPr>
            <w:tcW w:w="8873" w:type="dxa"/>
            <w:gridSpan w:val="2"/>
            <w:tcBorders>
              <w:top w:val="single" w:color="auto" w:sz="4" w:space="0"/>
              <w:left w:val="nil"/>
              <w:bottom w:val="single" w:color="auto" w:sz="4" w:space="0"/>
              <w:right w:val="single" w:color="auto" w:sz="4" w:space="0"/>
            </w:tcBorders>
            <w:vAlign w:val="center"/>
          </w:tcPr>
          <w:p w14:paraId="07E29A1B">
            <w:pPr>
              <w:pStyle w:val="7"/>
              <w:keepNext w:val="0"/>
              <w:keepLines w:val="0"/>
              <w:pageBreakBefore w:val="0"/>
              <w:widowControl w:val="0"/>
              <w:wordWrap w:val="0"/>
              <w:overflowPunct/>
              <w:topLinePunct w:val="0"/>
              <w:bidi w:val="0"/>
              <w:spacing w:line="440" w:lineRule="exact"/>
              <w:jc w:val="center"/>
              <w:rPr>
                <w:rFonts w:hint="eastAsia" w:ascii="黑体" w:hAnsi="黑体" w:eastAsia="黑体"/>
                <w:color w:val="000000" w:themeColor="text1"/>
                <w:sz w:val="24"/>
                <w:szCs w:val="24"/>
                <w:highlight w:val="none"/>
                <w14:textFill>
                  <w14:solidFill>
                    <w14:schemeClr w14:val="tx1"/>
                  </w14:solidFill>
                </w14:textFill>
              </w:rPr>
            </w:pPr>
            <w:r>
              <w:rPr>
                <w:rFonts w:hint="eastAsia" w:ascii="黑体" w:hAnsi="黑体" w:eastAsia="黑体"/>
                <w:color w:val="000000" w:themeColor="text1"/>
                <w:sz w:val="24"/>
                <w:szCs w:val="24"/>
                <w:highlight w:val="none"/>
                <w14:textFill>
                  <w14:solidFill>
                    <w14:schemeClr w14:val="tx1"/>
                  </w14:solidFill>
                </w14:textFill>
              </w:rPr>
              <w:t>评分方法</w:t>
            </w:r>
          </w:p>
        </w:tc>
      </w:tr>
      <w:tr w14:paraId="74359F8C">
        <w:tblPrEx>
          <w:tblCellMar>
            <w:top w:w="0" w:type="dxa"/>
            <w:left w:w="108" w:type="dxa"/>
            <w:bottom w:w="0" w:type="dxa"/>
            <w:right w:w="108" w:type="dxa"/>
          </w:tblCellMar>
        </w:tblPrEx>
        <w:trPr>
          <w:trHeight w:val="5813"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D97610A">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评标基准价</w:t>
            </w:r>
            <w:r>
              <w:rPr>
                <w:rFonts w:eastAsia="宋体"/>
                <w:color w:val="000000" w:themeColor="text1"/>
                <w:kern w:val="0"/>
                <w:sz w:val="24"/>
                <w:szCs w:val="24"/>
                <w:highlight w:val="none"/>
                <w14:textFill>
                  <w14:solidFill>
                    <w14:schemeClr w14:val="tx1"/>
                  </w14:solidFill>
                </w14:textFill>
              </w:rPr>
              <w:t>D</w:t>
            </w:r>
          </w:p>
        </w:tc>
        <w:tc>
          <w:tcPr>
            <w:tcW w:w="8873" w:type="dxa"/>
            <w:gridSpan w:val="2"/>
            <w:tcBorders>
              <w:top w:val="single" w:color="auto" w:sz="4" w:space="0"/>
              <w:left w:val="nil"/>
              <w:bottom w:val="single" w:color="auto" w:sz="4" w:space="0"/>
              <w:right w:val="single" w:color="auto" w:sz="4" w:space="0"/>
            </w:tcBorders>
            <w:vAlign w:val="center"/>
          </w:tcPr>
          <w:p w14:paraId="43728F47">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）确定</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eastAsia="Times New Roman"/>
                <w:color w:val="000000" w:themeColor="text1"/>
                <w:sz w:val="24"/>
                <w:szCs w:val="24"/>
                <w:highlight w:val="none"/>
                <w:lang w:eastAsia="zh-CN"/>
                <w14:textFill>
                  <w14:solidFill>
                    <w14:schemeClr w14:val="tx1"/>
                  </w14:solidFill>
                </w14:textFill>
              </w:rPr>
              <w:t>下浮系数</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：用</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21</w:t>
            </w:r>
            <w:r>
              <w:rPr>
                <w:rFonts w:hAnsi="宋体" w:eastAsia="Times New Roman"/>
                <w:color w:val="000000" w:themeColor="text1"/>
                <w:sz w:val="24"/>
                <w:szCs w:val="24"/>
                <w:highlight w:val="none"/>
                <w:lang w:eastAsia="zh-CN"/>
                <w14:textFill>
                  <w14:solidFill>
                    <w14:schemeClr w14:val="tx1"/>
                  </w14:solidFill>
                </w14:textFill>
              </w:rPr>
              <w:t>号球分别代表一个下浮系数，由评委代表从这</w:t>
            </w:r>
            <w:r>
              <w:rPr>
                <w:rFonts w:ascii="Times New Roman" w:eastAsia="Times New Roman"/>
                <w:color w:val="000000" w:themeColor="text1"/>
                <w:sz w:val="24"/>
                <w:szCs w:val="24"/>
                <w:highlight w:val="none"/>
                <w:lang w:eastAsia="zh-CN"/>
                <w14:textFill>
                  <w14:solidFill>
                    <w14:schemeClr w14:val="tx1"/>
                  </w14:solidFill>
                </w14:textFill>
              </w:rPr>
              <w:t>21</w:t>
            </w:r>
            <w:r>
              <w:rPr>
                <w:rFonts w:hAnsi="宋体" w:eastAsia="Times New Roman"/>
                <w:color w:val="000000" w:themeColor="text1"/>
                <w:sz w:val="24"/>
                <w:szCs w:val="24"/>
                <w:highlight w:val="none"/>
                <w:lang w:eastAsia="zh-CN"/>
                <w14:textFill>
                  <w14:solidFill>
                    <w14:schemeClr w14:val="tx1"/>
                  </w14:solidFill>
                </w14:textFill>
              </w:rPr>
              <w:t>个号码中随机抽取</w:t>
            </w:r>
            <w:r>
              <w:rPr>
                <w:rFonts w:ascii="Times New Roman" w:eastAsia="Times New Roman"/>
                <w:color w:val="000000" w:themeColor="text1"/>
                <w:sz w:val="24"/>
                <w:szCs w:val="24"/>
                <w:highlight w:val="none"/>
                <w:u w:val="single"/>
                <w:lang w:eastAsia="zh-CN"/>
                <w14:textFill>
                  <w14:solidFill>
                    <w14:schemeClr w14:val="tx1"/>
                  </w14:solidFill>
                </w14:textFill>
              </w:rPr>
              <w:t xml:space="preserve"> 3 </w:t>
            </w:r>
            <w:r>
              <w:rPr>
                <w:rFonts w:hAnsi="宋体" w:eastAsia="Times New Roman"/>
                <w:color w:val="000000" w:themeColor="text1"/>
                <w:sz w:val="24"/>
                <w:szCs w:val="24"/>
                <w:highlight w:val="none"/>
                <w:lang w:eastAsia="zh-CN"/>
                <w14:textFill>
                  <w14:solidFill>
                    <w14:schemeClr w14:val="tx1"/>
                  </w14:solidFill>
                </w14:textFill>
              </w:rPr>
              <w:t>次，每次抽取</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个号码，抽出的号球不参与下次抽取。所抽取的</w:t>
            </w:r>
            <w:r>
              <w:rPr>
                <w:rFonts w:ascii="Times New Roman" w:eastAsia="Times New Roman"/>
                <w:color w:val="000000" w:themeColor="text1"/>
                <w:sz w:val="24"/>
                <w:szCs w:val="24"/>
                <w:highlight w:val="none"/>
                <w:lang w:eastAsia="zh-CN"/>
                <w14:textFill>
                  <w14:solidFill>
                    <w14:schemeClr w14:val="tx1"/>
                  </w14:solidFill>
                </w14:textFill>
              </w:rPr>
              <w:t>3</w:t>
            </w:r>
            <w:r>
              <w:rPr>
                <w:rFonts w:hAnsi="宋体" w:eastAsia="Times New Roman"/>
                <w:color w:val="000000" w:themeColor="text1"/>
                <w:sz w:val="24"/>
                <w:szCs w:val="24"/>
                <w:highlight w:val="none"/>
                <w:lang w:eastAsia="zh-CN"/>
                <w14:textFill>
                  <w14:solidFill>
                    <w14:schemeClr w14:val="tx1"/>
                  </w14:solidFill>
                </w14:textFill>
              </w:rPr>
              <w:t>个号码对应下浮系数的算术平均值作为</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eastAsia="Times New Roman"/>
                <w:color w:val="000000" w:themeColor="text1"/>
                <w:sz w:val="24"/>
                <w:szCs w:val="24"/>
                <w:highlight w:val="none"/>
                <w:lang w:eastAsia="zh-CN"/>
                <w14:textFill>
                  <w14:solidFill>
                    <w14:schemeClr w14:val="tx1"/>
                  </w14:solidFill>
                </w14:textFill>
              </w:rPr>
              <w:t>下浮系数</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。具体号码对应的下浮系数可参考下表。</w:t>
            </w:r>
          </w:p>
          <w:tbl>
            <w:tblPr>
              <w:tblStyle w:val="18"/>
              <w:tblW w:w="0" w:type="auto"/>
              <w:tblInd w:w="113" w:type="dxa"/>
              <w:tblLayout w:type="fixed"/>
              <w:tblCellMar>
                <w:top w:w="0" w:type="dxa"/>
                <w:left w:w="108" w:type="dxa"/>
                <w:bottom w:w="0" w:type="dxa"/>
                <w:right w:w="108" w:type="dxa"/>
              </w:tblCellMar>
            </w:tblPr>
            <w:tblGrid>
              <w:gridCol w:w="1630"/>
              <w:gridCol w:w="883"/>
              <w:gridCol w:w="923"/>
              <w:gridCol w:w="961"/>
              <w:gridCol w:w="943"/>
              <w:gridCol w:w="981"/>
              <w:gridCol w:w="922"/>
              <w:gridCol w:w="911"/>
            </w:tblGrid>
            <w:tr w14:paraId="76EFF81E">
              <w:tblPrEx>
                <w:tblCellMar>
                  <w:top w:w="0" w:type="dxa"/>
                  <w:left w:w="108" w:type="dxa"/>
                  <w:bottom w:w="0" w:type="dxa"/>
                  <w:right w:w="108" w:type="dxa"/>
                </w:tblCellMar>
              </w:tblPrEx>
              <w:trPr>
                <w:trHeight w:val="44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CEF7E0C">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AC3516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w:t>
                  </w:r>
                </w:p>
              </w:tc>
              <w:tc>
                <w:tcPr>
                  <w:tcW w:w="923" w:type="dxa"/>
                  <w:tcBorders>
                    <w:top w:val="single" w:color="000000" w:sz="4" w:space="0"/>
                    <w:left w:val="single" w:color="000000" w:sz="4" w:space="0"/>
                    <w:bottom w:val="single" w:color="000000" w:sz="4" w:space="0"/>
                    <w:right w:val="single" w:color="000000" w:sz="4" w:space="0"/>
                  </w:tcBorders>
                  <w:vAlign w:val="center"/>
                </w:tcPr>
                <w:p w14:paraId="2215A08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w:t>
                  </w:r>
                </w:p>
              </w:tc>
              <w:tc>
                <w:tcPr>
                  <w:tcW w:w="961" w:type="dxa"/>
                  <w:tcBorders>
                    <w:top w:val="single" w:color="000000" w:sz="4" w:space="0"/>
                    <w:left w:val="single" w:color="000000" w:sz="4" w:space="0"/>
                    <w:bottom w:val="single" w:color="000000" w:sz="4" w:space="0"/>
                    <w:right w:val="single" w:color="000000" w:sz="4" w:space="0"/>
                  </w:tcBorders>
                  <w:vAlign w:val="center"/>
                </w:tcPr>
                <w:p w14:paraId="32BB130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3</w:t>
                  </w:r>
                </w:p>
              </w:tc>
              <w:tc>
                <w:tcPr>
                  <w:tcW w:w="943" w:type="dxa"/>
                  <w:tcBorders>
                    <w:top w:val="single" w:color="000000" w:sz="4" w:space="0"/>
                    <w:left w:val="single" w:color="000000" w:sz="4" w:space="0"/>
                    <w:bottom w:val="single" w:color="000000" w:sz="4" w:space="0"/>
                    <w:right w:val="single" w:color="000000" w:sz="4" w:space="0"/>
                  </w:tcBorders>
                  <w:vAlign w:val="center"/>
                </w:tcPr>
                <w:p w14:paraId="4DD7080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4</w:t>
                  </w:r>
                </w:p>
              </w:tc>
              <w:tc>
                <w:tcPr>
                  <w:tcW w:w="981" w:type="dxa"/>
                  <w:tcBorders>
                    <w:top w:val="single" w:color="000000" w:sz="4" w:space="0"/>
                    <w:left w:val="single" w:color="000000" w:sz="4" w:space="0"/>
                    <w:bottom w:val="single" w:color="000000" w:sz="4" w:space="0"/>
                    <w:right w:val="single" w:color="000000" w:sz="4" w:space="0"/>
                  </w:tcBorders>
                  <w:vAlign w:val="center"/>
                </w:tcPr>
                <w:p w14:paraId="4D5AFB3C">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5</w:t>
                  </w:r>
                </w:p>
              </w:tc>
              <w:tc>
                <w:tcPr>
                  <w:tcW w:w="922" w:type="dxa"/>
                  <w:tcBorders>
                    <w:top w:val="single" w:color="000000" w:sz="4" w:space="0"/>
                    <w:left w:val="single" w:color="000000" w:sz="4" w:space="0"/>
                    <w:bottom w:val="single" w:color="000000" w:sz="4" w:space="0"/>
                    <w:right w:val="single" w:color="000000" w:sz="4" w:space="0"/>
                  </w:tcBorders>
                  <w:vAlign w:val="center"/>
                </w:tcPr>
                <w:p w14:paraId="366503B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6</w:t>
                  </w:r>
                </w:p>
              </w:tc>
              <w:tc>
                <w:tcPr>
                  <w:tcW w:w="911" w:type="dxa"/>
                  <w:tcBorders>
                    <w:top w:val="single" w:color="000000" w:sz="4" w:space="0"/>
                    <w:left w:val="single" w:color="000000" w:sz="4" w:space="0"/>
                    <w:bottom w:val="single" w:color="000000" w:sz="4" w:space="0"/>
                    <w:right w:val="single" w:color="000000" w:sz="4" w:space="0"/>
                  </w:tcBorders>
                  <w:vAlign w:val="center"/>
                </w:tcPr>
                <w:p w14:paraId="5C4C51E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7</w:t>
                  </w:r>
                </w:p>
              </w:tc>
            </w:tr>
            <w:tr w14:paraId="176ECF66">
              <w:tblPrEx>
                <w:tblCellMar>
                  <w:top w:w="0" w:type="dxa"/>
                  <w:left w:w="108" w:type="dxa"/>
                  <w:bottom w:w="0" w:type="dxa"/>
                  <w:right w:w="108" w:type="dxa"/>
                </w:tblCellMar>
              </w:tblPrEx>
              <w:trPr>
                <w:trHeight w:val="46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6F0E7CE0">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19D97F7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1.0</w:t>
                  </w:r>
                </w:p>
              </w:tc>
              <w:tc>
                <w:tcPr>
                  <w:tcW w:w="923" w:type="dxa"/>
                  <w:tcBorders>
                    <w:top w:val="single" w:color="000000" w:sz="4" w:space="0"/>
                    <w:left w:val="single" w:color="000000" w:sz="4" w:space="0"/>
                    <w:bottom w:val="single" w:color="000000" w:sz="4" w:space="0"/>
                    <w:right w:val="single" w:color="000000" w:sz="4" w:space="0"/>
                  </w:tcBorders>
                  <w:vAlign w:val="center"/>
                </w:tcPr>
                <w:p w14:paraId="47FB7C8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1.1</w:t>
                  </w:r>
                </w:p>
              </w:tc>
              <w:tc>
                <w:tcPr>
                  <w:tcW w:w="961" w:type="dxa"/>
                  <w:tcBorders>
                    <w:top w:val="single" w:color="000000" w:sz="4" w:space="0"/>
                    <w:left w:val="single" w:color="000000" w:sz="4" w:space="0"/>
                    <w:bottom w:val="single" w:color="000000" w:sz="4" w:space="0"/>
                    <w:right w:val="single" w:color="000000" w:sz="4" w:space="0"/>
                  </w:tcBorders>
                  <w:vAlign w:val="center"/>
                </w:tcPr>
                <w:p w14:paraId="15E421E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1.2</w:t>
                  </w:r>
                </w:p>
              </w:tc>
              <w:tc>
                <w:tcPr>
                  <w:tcW w:w="943" w:type="dxa"/>
                  <w:tcBorders>
                    <w:top w:val="single" w:color="000000" w:sz="4" w:space="0"/>
                    <w:left w:val="single" w:color="000000" w:sz="4" w:space="0"/>
                    <w:bottom w:val="single" w:color="000000" w:sz="4" w:space="0"/>
                    <w:right w:val="single" w:color="000000" w:sz="4" w:space="0"/>
                  </w:tcBorders>
                  <w:vAlign w:val="center"/>
                </w:tcPr>
                <w:p w14:paraId="6BF567D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1.3</w:t>
                  </w:r>
                </w:p>
              </w:tc>
              <w:tc>
                <w:tcPr>
                  <w:tcW w:w="981" w:type="dxa"/>
                  <w:tcBorders>
                    <w:top w:val="single" w:color="000000" w:sz="4" w:space="0"/>
                    <w:left w:val="single" w:color="000000" w:sz="4" w:space="0"/>
                    <w:bottom w:val="single" w:color="000000" w:sz="4" w:space="0"/>
                    <w:right w:val="single" w:color="000000" w:sz="4" w:space="0"/>
                  </w:tcBorders>
                  <w:vAlign w:val="center"/>
                </w:tcPr>
                <w:p w14:paraId="409E9E6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1.4</w:t>
                  </w:r>
                </w:p>
              </w:tc>
              <w:tc>
                <w:tcPr>
                  <w:tcW w:w="922" w:type="dxa"/>
                  <w:tcBorders>
                    <w:top w:val="single" w:color="000000" w:sz="4" w:space="0"/>
                    <w:left w:val="single" w:color="000000" w:sz="4" w:space="0"/>
                    <w:bottom w:val="single" w:color="000000" w:sz="4" w:space="0"/>
                    <w:right w:val="single" w:color="000000" w:sz="4" w:space="0"/>
                  </w:tcBorders>
                  <w:vAlign w:val="center"/>
                </w:tcPr>
                <w:p w14:paraId="202F4E27">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1.5</w:t>
                  </w:r>
                </w:p>
              </w:tc>
              <w:tc>
                <w:tcPr>
                  <w:tcW w:w="911" w:type="dxa"/>
                  <w:tcBorders>
                    <w:top w:val="single" w:color="000000" w:sz="4" w:space="0"/>
                    <w:left w:val="single" w:color="000000" w:sz="4" w:space="0"/>
                    <w:bottom w:val="single" w:color="000000" w:sz="4" w:space="0"/>
                    <w:right w:val="single" w:color="000000" w:sz="4" w:space="0"/>
                  </w:tcBorders>
                  <w:vAlign w:val="center"/>
                </w:tcPr>
                <w:p w14:paraId="51D5F04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1.6</w:t>
                  </w:r>
                </w:p>
              </w:tc>
            </w:tr>
            <w:tr w14:paraId="3BA70274">
              <w:tblPrEx>
                <w:tblCellMar>
                  <w:top w:w="0" w:type="dxa"/>
                  <w:left w:w="108" w:type="dxa"/>
                  <w:bottom w:w="0" w:type="dxa"/>
                  <w:right w:w="108" w:type="dxa"/>
                </w:tblCellMar>
              </w:tblPrEx>
              <w:trPr>
                <w:trHeight w:val="470"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7311B">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41C3A35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8</w:t>
                  </w:r>
                </w:p>
              </w:tc>
              <w:tc>
                <w:tcPr>
                  <w:tcW w:w="923" w:type="dxa"/>
                  <w:tcBorders>
                    <w:top w:val="single" w:color="000000" w:sz="4" w:space="0"/>
                    <w:left w:val="single" w:color="000000" w:sz="4" w:space="0"/>
                    <w:bottom w:val="single" w:color="000000" w:sz="4" w:space="0"/>
                    <w:right w:val="single" w:color="000000" w:sz="4" w:space="0"/>
                  </w:tcBorders>
                  <w:vAlign w:val="center"/>
                </w:tcPr>
                <w:p w14:paraId="095EF65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9</w:t>
                  </w:r>
                </w:p>
              </w:tc>
              <w:tc>
                <w:tcPr>
                  <w:tcW w:w="961" w:type="dxa"/>
                  <w:tcBorders>
                    <w:top w:val="single" w:color="000000" w:sz="4" w:space="0"/>
                    <w:left w:val="single" w:color="000000" w:sz="4" w:space="0"/>
                    <w:bottom w:val="single" w:color="000000" w:sz="4" w:space="0"/>
                    <w:right w:val="single" w:color="000000" w:sz="4" w:space="0"/>
                  </w:tcBorders>
                  <w:vAlign w:val="center"/>
                </w:tcPr>
                <w:p w14:paraId="1B1DFD8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10</w:t>
                  </w:r>
                </w:p>
              </w:tc>
              <w:tc>
                <w:tcPr>
                  <w:tcW w:w="943" w:type="dxa"/>
                  <w:tcBorders>
                    <w:top w:val="single" w:color="000000" w:sz="4" w:space="0"/>
                    <w:left w:val="single" w:color="000000" w:sz="4" w:space="0"/>
                    <w:bottom w:val="single" w:color="000000" w:sz="4" w:space="0"/>
                    <w:right w:val="single" w:color="000000" w:sz="4" w:space="0"/>
                  </w:tcBorders>
                  <w:vAlign w:val="center"/>
                </w:tcPr>
                <w:p w14:paraId="68937F7A">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11</w:t>
                  </w:r>
                </w:p>
              </w:tc>
              <w:tc>
                <w:tcPr>
                  <w:tcW w:w="981" w:type="dxa"/>
                  <w:tcBorders>
                    <w:top w:val="single" w:color="000000" w:sz="4" w:space="0"/>
                    <w:left w:val="single" w:color="000000" w:sz="4" w:space="0"/>
                    <w:bottom w:val="single" w:color="000000" w:sz="4" w:space="0"/>
                    <w:right w:val="single" w:color="000000" w:sz="4" w:space="0"/>
                  </w:tcBorders>
                  <w:vAlign w:val="center"/>
                </w:tcPr>
                <w:p w14:paraId="7D8E52F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12</w:t>
                  </w:r>
                </w:p>
              </w:tc>
              <w:tc>
                <w:tcPr>
                  <w:tcW w:w="922" w:type="dxa"/>
                  <w:tcBorders>
                    <w:top w:val="single" w:color="000000" w:sz="4" w:space="0"/>
                    <w:left w:val="single" w:color="000000" w:sz="4" w:space="0"/>
                    <w:bottom w:val="single" w:color="000000" w:sz="4" w:space="0"/>
                    <w:right w:val="single" w:color="000000" w:sz="4" w:space="0"/>
                  </w:tcBorders>
                  <w:vAlign w:val="center"/>
                </w:tcPr>
                <w:p w14:paraId="5810EFC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13</w:t>
                  </w:r>
                </w:p>
              </w:tc>
              <w:tc>
                <w:tcPr>
                  <w:tcW w:w="911" w:type="dxa"/>
                  <w:tcBorders>
                    <w:top w:val="single" w:color="000000" w:sz="4" w:space="0"/>
                    <w:left w:val="single" w:color="000000" w:sz="4" w:space="0"/>
                    <w:bottom w:val="single" w:color="000000" w:sz="4" w:space="0"/>
                    <w:right w:val="single" w:color="000000" w:sz="4" w:space="0"/>
                  </w:tcBorders>
                  <w:vAlign w:val="center"/>
                </w:tcPr>
                <w:p w14:paraId="1CCB3B1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14</w:t>
                  </w:r>
                </w:p>
              </w:tc>
            </w:tr>
            <w:tr w14:paraId="15D80435">
              <w:tblPrEx>
                <w:tblCellMar>
                  <w:top w:w="0" w:type="dxa"/>
                  <w:left w:w="108" w:type="dxa"/>
                  <w:bottom w:w="0" w:type="dxa"/>
                  <w:right w:w="108" w:type="dxa"/>
                </w:tblCellMar>
              </w:tblPrEx>
              <w:trPr>
                <w:trHeight w:val="485"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115E3DA">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0FD2CF2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1.7</w:t>
                  </w:r>
                </w:p>
              </w:tc>
              <w:tc>
                <w:tcPr>
                  <w:tcW w:w="923" w:type="dxa"/>
                  <w:tcBorders>
                    <w:top w:val="single" w:color="000000" w:sz="4" w:space="0"/>
                    <w:left w:val="single" w:color="000000" w:sz="4" w:space="0"/>
                    <w:bottom w:val="single" w:color="000000" w:sz="4" w:space="0"/>
                    <w:right w:val="single" w:color="000000" w:sz="4" w:space="0"/>
                  </w:tcBorders>
                  <w:vAlign w:val="center"/>
                </w:tcPr>
                <w:p w14:paraId="2561E46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1.8</w:t>
                  </w:r>
                </w:p>
              </w:tc>
              <w:tc>
                <w:tcPr>
                  <w:tcW w:w="961" w:type="dxa"/>
                  <w:tcBorders>
                    <w:top w:val="single" w:color="000000" w:sz="4" w:space="0"/>
                    <w:left w:val="single" w:color="000000" w:sz="4" w:space="0"/>
                    <w:bottom w:val="single" w:color="000000" w:sz="4" w:space="0"/>
                    <w:right w:val="single" w:color="000000" w:sz="4" w:space="0"/>
                  </w:tcBorders>
                  <w:vAlign w:val="center"/>
                </w:tcPr>
                <w:p w14:paraId="3784506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1.9</w:t>
                  </w:r>
                </w:p>
              </w:tc>
              <w:tc>
                <w:tcPr>
                  <w:tcW w:w="943" w:type="dxa"/>
                  <w:tcBorders>
                    <w:top w:val="single" w:color="000000" w:sz="4" w:space="0"/>
                    <w:left w:val="single" w:color="000000" w:sz="4" w:space="0"/>
                    <w:bottom w:val="single" w:color="000000" w:sz="4" w:space="0"/>
                    <w:right w:val="single" w:color="000000" w:sz="4" w:space="0"/>
                  </w:tcBorders>
                  <w:vAlign w:val="center"/>
                </w:tcPr>
                <w:p w14:paraId="6A0E865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2.0</w:t>
                  </w:r>
                </w:p>
              </w:tc>
              <w:tc>
                <w:tcPr>
                  <w:tcW w:w="981" w:type="dxa"/>
                  <w:tcBorders>
                    <w:top w:val="single" w:color="000000" w:sz="4" w:space="0"/>
                    <w:left w:val="single" w:color="000000" w:sz="4" w:space="0"/>
                    <w:bottom w:val="single" w:color="000000" w:sz="4" w:space="0"/>
                    <w:right w:val="single" w:color="000000" w:sz="4" w:space="0"/>
                  </w:tcBorders>
                  <w:vAlign w:val="center"/>
                </w:tcPr>
                <w:p w14:paraId="4A43C30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2.1</w:t>
                  </w:r>
                </w:p>
              </w:tc>
              <w:tc>
                <w:tcPr>
                  <w:tcW w:w="922" w:type="dxa"/>
                  <w:tcBorders>
                    <w:top w:val="single" w:color="000000" w:sz="4" w:space="0"/>
                    <w:left w:val="single" w:color="000000" w:sz="4" w:space="0"/>
                    <w:bottom w:val="single" w:color="000000" w:sz="4" w:space="0"/>
                    <w:right w:val="single" w:color="000000" w:sz="4" w:space="0"/>
                  </w:tcBorders>
                  <w:vAlign w:val="center"/>
                </w:tcPr>
                <w:p w14:paraId="249D5861">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2.2</w:t>
                  </w:r>
                </w:p>
              </w:tc>
              <w:tc>
                <w:tcPr>
                  <w:tcW w:w="911" w:type="dxa"/>
                  <w:tcBorders>
                    <w:top w:val="single" w:color="000000" w:sz="4" w:space="0"/>
                    <w:left w:val="single" w:color="000000" w:sz="4" w:space="0"/>
                    <w:bottom w:val="single" w:color="000000" w:sz="4" w:space="0"/>
                    <w:right w:val="single" w:color="000000" w:sz="4" w:space="0"/>
                  </w:tcBorders>
                  <w:vAlign w:val="center"/>
                </w:tcPr>
                <w:p w14:paraId="4354589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2.3</w:t>
                  </w:r>
                </w:p>
              </w:tc>
            </w:tr>
            <w:tr w14:paraId="6595E013">
              <w:tblPrEx>
                <w:tblCellMar>
                  <w:top w:w="0" w:type="dxa"/>
                  <w:left w:w="108" w:type="dxa"/>
                  <w:bottom w:w="0" w:type="dxa"/>
                  <w:right w:w="108" w:type="dxa"/>
                </w:tblCellMar>
              </w:tblPrEx>
              <w:trPr>
                <w:trHeight w:val="521"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1B262D30">
                  <w:pPr>
                    <w:keepNext w:val="0"/>
                    <w:keepLines w:val="0"/>
                    <w:pageBreakBefore w:val="0"/>
                    <w:widowControl w:val="0"/>
                    <w:wordWrap w:val="0"/>
                    <w:overflowPunct/>
                    <w:topLinePunct w:val="0"/>
                    <w:bidi w:val="0"/>
                    <w:spacing w:line="400" w:lineRule="exact"/>
                    <w:ind w:firstLine="420" w:firstLineChars="200"/>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号球</w:t>
                  </w:r>
                </w:p>
              </w:tc>
              <w:tc>
                <w:tcPr>
                  <w:tcW w:w="883" w:type="dxa"/>
                  <w:tcBorders>
                    <w:top w:val="single" w:color="000000" w:sz="4" w:space="0"/>
                    <w:left w:val="single" w:color="000000" w:sz="4" w:space="0"/>
                    <w:bottom w:val="single" w:color="000000" w:sz="4" w:space="0"/>
                    <w:right w:val="single" w:color="000000" w:sz="4" w:space="0"/>
                  </w:tcBorders>
                  <w:vAlign w:val="center"/>
                </w:tcPr>
                <w:p w14:paraId="22A04C4D">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15</w:t>
                  </w:r>
                </w:p>
              </w:tc>
              <w:tc>
                <w:tcPr>
                  <w:tcW w:w="923" w:type="dxa"/>
                  <w:tcBorders>
                    <w:top w:val="single" w:color="000000" w:sz="4" w:space="0"/>
                    <w:left w:val="single" w:color="000000" w:sz="4" w:space="0"/>
                    <w:bottom w:val="single" w:color="000000" w:sz="4" w:space="0"/>
                    <w:right w:val="single" w:color="000000" w:sz="4" w:space="0"/>
                  </w:tcBorders>
                  <w:vAlign w:val="center"/>
                </w:tcPr>
                <w:p w14:paraId="7A9BF2D9">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16</w:t>
                  </w:r>
                </w:p>
              </w:tc>
              <w:tc>
                <w:tcPr>
                  <w:tcW w:w="961" w:type="dxa"/>
                  <w:tcBorders>
                    <w:top w:val="single" w:color="000000" w:sz="4" w:space="0"/>
                    <w:left w:val="single" w:color="000000" w:sz="4" w:space="0"/>
                    <w:bottom w:val="single" w:color="000000" w:sz="4" w:space="0"/>
                    <w:right w:val="single" w:color="000000" w:sz="4" w:space="0"/>
                  </w:tcBorders>
                  <w:vAlign w:val="center"/>
                </w:tcPr>
                <w:p w14:paraId="4BC0569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17</w:t>
                  </w:r>
                </w:p>
              </w:tc>
              <w:tc>
                <w:tcPr>
                  <w:tcW w:w="943" w:type="dxa"/>
                  <w:tcBorders>
                    <w:top w:val="single" w:color="000000" w:sz="4" w:space="0"/>
                    <w:left w:val="single" w:color="000000" w:sz="4" w:space="0"/>
                    <w:bottom w:val="single" w:color="000000" w:sz="4" w:space="0"/>
                    <w:right w:val="single" w:color="000000" w:sz="4" w:space="0"/>
                  </w:tcBorders>
                  <w:vAlign w:val="center"/>
                </w:tcPr>
                <w:p w14:paraId="2CC7682E">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18</w:t>
                  </w:r>
                </w:p>
              </w:tc>
              <w:tc>
                <w:tcPr>
                  <w:tcW w:w="981" w:type="dxa"/>
                  <w:tcBorders>
                    <w:top w:val="single" w:color="000000" w:sz="4" w:space="0"/>
                    <w:left w:val="single" w:color="000000" w:sz="4" w:space="0"/>
                    <w:bottom w:val="single" w:color="000000" w:sz="4" w:space="0"/>
                    <w:right w:val="single" w:color="000000" w:sz="4" w:space="0"/>
                  </w:tcBorders>
                  <w:vAlign w:val="center"/>
                </w:tcPr>
                <w:p w14:paraId="78F46774">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19</w:t>
                  </w:r>
                </w:p>
              </w:tc>
              <w:tc>
                <w:tcPr>
                  <w:tcW w:w="922" w:type="dxa"/>
                  <w:tcBorders>
                    <w:top w:val="single" w:color="000000" w:sz="4" w:space="0"/>
                    <w:left w:val="single" w:color="000000" w:sz="4" w:space="0"/>
                    <w:bottom w:val="single" w:color="000000" w:sz="4" w:space="0"/>
                    <w:right w:val="single" w:color="000000" w:sz="4" w:space="0"/>
                  </w:tcBorders>
                  <w:vAlign w:val="center"/>
                </w:tcPr>
                <w:p w14:paraId="5331B690">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20</w:t>
                  </w:r>
                </w:p>
              </w:tc>
              <w:tc>
                <w:tcPr>
                  <w:tcW w:w="911" w:type="dxa"/>
                  <w:tcBorders>
                    <w:top w:val="single" w:color="000000" w:sz="4" w:space="0"/>
                    <w:left w:val="single" w:color="000000" w:sz="4" w:space="0"/>
                    <w:bottom w:val="single" w:color="000000" w:sz="4" w:space="0"/>
                    <w:right w:val="single" w:color="000000" w:sz="4" w:space="0"/>
                  </w:tcBorders>
                  <w:vAlign w:val="center"/>
                </w:tcPr>
                <w:p w14:paraId="3535A20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21</w:t>
                  </w:r>
                </w:p>
              </w:tc>
            </w:tr>
            <w:tr w14:paraId="5F9E005D">
              <w:tblPrEx>
                <w:tblCellMar>
                  <w:top w:w="0" w:type="dxa"/>
                  <w:left w:w="108" w:type="dxa"/>
                  <w:bottom w:w="0" w:type="dxa"/>
                  <w:right w:w="108" w:type="dxa"/>
                </w:tblCellMar>
              </w:tblPrEx>
              <w:trPr>
                <w:trHeight w:val="508" w:hRule="atLeast"/>
              </w:trPr>
              <w:tc>
                <w:tcPr>
                  <w:tcW w:w="1630" w:type="dxa"/>
                  <w:tcBorders>
                    <w:top w:val="single" w:color="000000" w:sz="4" w:space="0"/>
                    <w:left w:val="single" w:color="000000" w:sz="4" w:space="0"/>
                    <w:bottom w:val="single" w:color="000000" w:sz="4" w:space="0"/>
                    <w:right w:val="single" w:color="000000" w:sz="4" w:space="0"/>
                  </w:tcBorders>
                  <w:vAlign w:val="center"/>
                </w:tcPr>
                <w:p w14:paraId="41C22A92">
                  <w:pPr>
                    <w:keepNext w:val="0"/>
                    <w:keepLines w:val="0"/>
                    <w:pageBreakBefore w:val="0"/>
                    <w:widowControl w:val="0"/>
                    <w:wordWrap w:val="0"/>
                    <w:overflowPunct/>
                    <w:topLinePunct w:val="0"/>
                    <w:bidi w:val="0"/>
                    <w:spacing w:line="400" w:lineRule="exact"/>
                    <w:rPr>
                      <w:rFonts w:hint="eastAsia" w:ascii="宋体" w:hAnsi="宋体" w:cs="Times New Roman"/>
                      <w:color w:val="000000" w:themeColor="text1"/>
                      <w:sz w:val="21"/>
                      <w:szCs w:val="21"/>
                      <w:highlight w:val="none"/>
                      <w:lang w:eastAsia="zh-CN"/>
                      <w14:textFill>
                        <w14:solidFill>
                          <w14:schemeClr w14:val="tx1"/>
                        </w14:solidFill>
                      </w14:textFill>
                    </w:rPr>
                  </w:pPr>
                  <w:r>
                    <w:rPr>
                      <w:rFonts w:hint="eastAsia" w:ascii="宋体" w:hAnsi="宋体" w:cs="Times New Roman"/>
                      <w:color w:val="000000" w:themeColor="text1"/>
                      <w:sz w:val="21"/>
                      <w:szCs w:val="21"/>
                      <w:highlight w:val="none"/>
                      <w:lang w:eastAsia="zh-CN"/>
                      <w14:textFill>
                        <w14:solidFill>
                          <w14:schemeClr w14:val="tx1"/>
                        </w14:solidFill>
                      </w14:textFill>
                    </w:rPr>
                    <w:t>下浮系数（</w:t>
                  </w:r>
                  <w:r>
                    <w:rPr>
                      <w:rFonts w:ascii="宋体" w:hAnsi="宋体" w:cs="Times New Roman"/>
                      <w:color w:val="000000" w:themeColor="text1"/>
                      <w:sz w:val="21"/>
                      <w:szCs w:val="21"/>
                      <w:highlight w:val="none"/>
                      <w:lang w:eastAsia="zh-CN"/>
                      <w14:textFill>
                        <w14:solidFill>
                          <w14:schemeClr w14:val="tx1"/>
                        </w14:solidFill>
                      </w14:textFill>
                    </w:rPr>
                    <w:t>%</w:t>
                  </w:r>
                  <w:r>
                    <w:rPr>
                      <w:rFonts w:hint="eastAsia" w:ascii="宋体" w:hAnsi="宋体" w:cs="Times New Roman"/>
                      <w:color w:val="000000" w:themeColor="text1"/>
                      <w:sz w:val="21"/>
                      <w:szCs w:val="21"/>
                      <w:highlight w:val="none"/>
                      <w:lang w:eastAsia="zh-CN"/>
                      <w14:textFill>
                        <w14:solidFill>
                          <w14:schemeClr w14:val="tx1"/>
                        </w14:solidFill>
                      </w14:textFill>
                    </w:rPr>
                    <w:t>）</w:t>
                  </w:r>
                </w:p>
              </w:tc>
              <w:tc>
                <w:tcPr>
                  <w:tcW w:w="883" w:type="dxa"/>
                  <w:tcBorders>
                    <w:top w:val="single" w:color="000000" w:sz="4" w:space="0"/>
                    <w:left w:val="single" w:color="000000" w:sz="4" w:space="0"/>
                    <w:bottom w:val="single" w:color="000000" w:sz="4" w:space="0"/>
                    <w:right w:val="single" w:color="000000" w:sz="4" w:space="0"/>
                  </w:tcBorders>
                  <w:vAlign w:val="center"/>
                </w:tcPr>
                <w:p w14:paraId="50E7EB92">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2.4</w:t>
                  </w:r>
                </w:p>
              </w:tc>
              <w:tc>
                <w:tcPr>
                  <w:tcW w:w="923" w:type="dxa"/>
                  <w:tcBorders>
                    <w:top w:val="single" w:color="000000" w:sz="4" w:space="0"/>
                    <w:left w:val="single" w:color="000000" w:sz="4" w:space="0"/>
                    <w:bottom w:val="single" w:color="000000" w:sz="4" w:space="0"/>
                    <w:right w:val="single" w:color="000000" w:sz="4" w:space="0"/>
                  </w:tcBorders>
                  <w:vAlign w:val="center"/>
                </w:tcPr>
                <w:p w14:paraId="6C451348">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2.5</w:t>
                  </w:r>
                </w:p>
              </w:tc>
              <w:tc>
                <w:tcPr>
                  <w:tcW w:w="961" w:type="dxa"/>
                  <w:tcBorders>
                    <w:top w:val="single" w:color="000000" w:sz="4" w:space="0"/>
                    <w:left w:val="single" w:color="000000" w:sz="4" w:space="0"/>
                    <w:bottom w:val="single" w:color="000000" w:sz="4" w:space="0"/>
                    <w:right w:val="single" w:color="000000" w:sz="4" w:space="0"/>
                  </w:tcBorders>
                  <w:vAlign w:val="center"/>
                </w:tcPr>
                <w:p w14:paraId="3101A9CB">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2.6</w:t>
                  </w:r>
                </w:p>
              </w:tc>
              <w:tc>
                <w:tcPr>
                  <w:tcW w:w="943" w:type="dxa"/>
                  <w:tcBorders>
                    <w:top w:val="single" w:color="000000" w:sz="4" w:space="0"/>
                    <w:left w:val="single" w:color="000000" w:sz="4" w:space="0"/>
                    <w:bottom w:val="single" w:color="000000" w:sz="4" w:space="0"/>
                    <w:right w:val="single" w:color="000000" w:sz="4" w:space="0"/>
                  </w:tcBorders>
                  <w:vAlign w:val="center"/>
                </w:tcPr>
                <w:p w14:paraId="27DB954F">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2.7</w:t>
                  </w:r>
                </w:p>
              </w:tc>
              <w:tc>
                <w:tcPr>
                  <w:tcW w:w="981" w:type="dxa"/>
                  <w:tcBorders>
                    <w:top w:val="single" w:color="000000" w:sz="4" w:space="0"/>
                    <w:left w:val="single" w:color="000000" w:sz="4" w:space="0"/>
                    <w:bottom w:val="single" w:color="000000" w:sz="4" w:space="0"/>
                    <w:right w:val="single" w:color="000000" w:sz="4" w:space="0"/>
                  </w:tcBorders>
                  <w:vAlign w:val="center"/>
                </w:tcPr>
                <w:p w14:paraId="2DFBB2E5">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2.8</w:t>
                  </w:r>
                </w:p>
              </w:tc>
              <w:tc>
                <w:tcPr>
                  <w:tcW w:w="922" w:type="dxa"/>
                  <w:tcBorders>
                    <w:top w:val="single" w:color="000000" w:sz="4" w:space="0"/>
                    <w:left w:val="single" w:color="000000" w:sz="4" w:space="0"/>
                    <w:bottom w:val="single" w:color="000000" w:sz="4" w:space="0"/>
                    <w:right w:val="single" w:color="000000" w:sz="4" w:space="0"/>
                  </w:tcBorders>
                  <w:vAlign w:val="center"/>
                </w:tcPr>
                <w:p w14:paraId="2C0AC1B3">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2.9</w:t>
                  </w:r>
                </w:p>
              </w:tc>
              <w:tc>
                <w:tcPr>
                  <w:tcW w:w="911" w:type="dxa"/>
                  <w:tcBorders>
                    <w:top w:val="single" w:color="000000" w:sz="4" w:space="0"/>
                    <w:left w:val="single" w:color="000000" w:sz="4" w:space="0"/>
                    <w:bottom w:val="single" w:color="000000" w:sz="4" w:space="0"/>
                    <w:right w:val="single" w:color="000000" w:sz="4" w:space="0"/>
                  </w:tcBorders>
                  <w:vAlign w:val="center"/>
                </w:tcPr>
                <w:p w14:paraId="33B5C6F2">
                  <w:pPr>
                    <w:keepNext w:val="0"/>
                    <w:keepLines w:val="0"/>
                    <w:pageBreakBefore w:val="0"/>
                    <w:widowControl w:val="0"/>
                    <w:wordWrap w:val="0"/>
                    <w:overflowPunct/>
                    <w:topLinePunct w:val="0"/>
                    <w:bidi w:val="0"/>
                    <w:spacing w:line="400" w:lineRule="exact"/>
                    <w:jc w:val="center"/>
                    <w:rPr>
                      <w:rFonts w:hint="eastAsia" w:ascii="宋体" w:hAnsi="宋体" w:cs="Times New Roman"/>
                      <w:color w:val="000000" w:themeColor="text1"/>
                      <w:sz w:val="21"/>
                      <w:szCs w:val="21"/>
                      <w:highlight w:val="none"/>
                      <w:lang w:eastAsia="zh-CN"/>
                      <w14:textFill>
                        <w14:solidFill>
                          <w14:schemeClr w14:val="tx1"/>
                        </w14:solidFill>
                      </w14:textFill>
                    </w:rPr>
                  </w:pPr>
                  <w:r>
                    <w:rPr>
                      <w:rFonts w:ascii="宋体" w:hAnsi="宋体" w:cs="Times New Roman"/>
                      <w:color w:val="000000" w:themeColor="text1"/>
                      <w:sz w:val="21"/>
                      <w:szCs w:val="21"/>
                      <w:highlight w:val="none"/>
                      <w:lang w:eastAsia="zh-CN"/>
                      <w14:textFill>
                        <w14:solidFill>
                          <w14:schemeClr w14:val="tx1"/>
                        </w14:solidFill>
                      </w14:textFill>
                    </w:rPr>
                    <w:t>3.0</w:t>
                  </w:r>
                </w:p>
              </w:tc>
            </w:tr>
          </w:tbl>
          <w:p w14:paraId="27C96508">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2</w:t>
            </w:r>
            <w:r>
              <w:rPr>
                <w:rFonts w:hAnsi="宋体" w:eastAsia="Times New Roman"/>
                <w:color w:val="000000" w:themeColor="text1"/>
                <w:sz w:val="24"/>
                <w:szCs w:val="24"/>
                <w:highlight w:val="none"/>
                <w:lang w:eastAsia="zh-CN"/>
                <w14:textFill>
                  <w14:solidFill>
                    <w14:schemeClr w14:val="tx1"/>
                  </w14:solidFill>
                </w14:textFill>
              </w:rPr>
              <w:t>）评标基准价</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w:t>
            </w:r>
            <w:r>
              <w:rPr>
                <w:rFonts w:hint="eastAsia" w:ascii="Times New Roman"/>
                <w:b/>
                <w:bCs/>
                <w:color w:val="000000" w:themeColor="text1"/>
                <w:sz w:val="24"/>
                <w:szCs w:val="24"/>
                <w:highlight w:val="none"/>
                <w:lang w:eastAsia="zh-CN"/>
                <w14:textFill>
                  <w14:solidFill>
                    <w14:schemeClr w14:val="tx1"/>
                  </w14:solidFill>
                </w14:textFill>
              </w:rPr>
              <w:t>最高投标限价</w:t>
            </w:r>
            <w:r>
              <w:rPr>
                <w:rFonts w:hAnsi="宋体"/>
                <w:color w:val="000000" w:themeColor="text1"/>
                <w:sz w:val="24"/>
                <w:szCs w:val="24"/>
                <w:highlight w:val="none"/>
                <w:lang w:eastAsia="zh-CN"/>
                <w14:textFill>
                  <w14:solidFill>
                    <w14:schemeClr w14:val="tx1"/>
                  </w14:solidFill>
                </w14:textFill>
              </w:rPr>
              <w:t>×</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w:t>
            </w:r>
          </w:p>
        </w:tc>
      </w:tr>
      <w:tr w14:paraId="18FBECCE">
        <w:tblPrEx>
          <w:tblCellMar>
            <w:top w:w="0" w:type="dxa"/>
            <w:left w:w="108" w:type="dxa"/>
            <w:bottom w:w="0" w:type="dxa"/>
            <w:right w:w="108" w:type="dxa"/>
          </w:tblCellMar>
        </w:tblPrEx>
        <w:trPr>
          <w:trHeight w:val="3019" w:hRule="atLeast"/>
          <w:jc w:val="center"/>
        </w:trPr>
        <w:tc>
          <w:tcPr>
            <w:tcW w:w="1223" w:type="dxa"/>
            <w:tcBorders>
              <w:top w:val="single" w:color="auto" w:sz="4" w:space="0"/>
              <w:left w:val="single" w:color="auto" w:sz="4" w:space="0"/>
              <w:bottom w:val="single" w:color="auto" w:sz="4" w:space="0"/>
              <w:right w:val="single" w:color="auto" w:sz="4" w:space="0"/>
            </w:tcBorders>
            <w:vAlign w:val="center"/>
          </w:tcPr>
          <w:p w14:paraId="4836AE2D">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投标报价</w:t>
            </w:r>
          </w:p>
          <w:p w14:paraId="74C4D8F9">
            <w:pPr>
              <w:pStyle w:val="42"/>
              <w:keepNext w:val="0"/>
              <w:keepLines w:val="0"/>
              <w:pageBreakBefore w:val="0"/>
              <w:widowControl w:val="0"/>
              <w:wordWrap w:val="0"/>
              <w:overflowPunct/>
              <w:topLinePunct w:val="0"/>
              <w:bidi w:val="0"/>
              <w:spacing w:line="400" w:lineRule="exact"/>
              <w:jc w:val="center"/>
              <w:rPr>
                <w:rFonts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得分</w:t>
            </w:r>
            <w:r>
              <w:rPr>
                <w:rFonts w:eastAsia="宋体"/>
                <w:color w:val="000000" w:themeColor="text1"/>
                <w:kern w:val="0"/>
                <w:sz w:val="24"/>
                <w:szCs w:val="24"/>
                <w:highlight w:val="none"/>
                <w14:textFill>
                  <w14:solidFill>
                    <w14:schemeClr w14:val="tx1"/>
                  </w14:solidFill>
                </w14:textFill>
              </w:rPr>
              <w:t>N</w:t>
            </w:r>
          </w:p>
        </w:tc>
        <w:tc>
          <w:tcPr>
            <w:tcW w:w="8873" w:type="dxa"/>
            <w:gridSpan w:val="2"/>
            <w:tcBorders>
              <w:top w:val="single" w:color="auto" w:sz="4" w:space="0"/>
              <w:left w:val="nil"/>
              <w:bottom w:val="single" w:color="auto" w:sz="4" w:space="0"/>
              <w:right w:val="single" w:color="auto" w:sz="4" w:space="0"/>
            </w:tcBorders>
            <w:vAlign w:val="center"/>
          </w:tcPr>
          <w:p w14:paraId="3EC4C67D">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采用内插法计算某投标人的投标报价得分</w:t>
            </w: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，即当投标人的投标总价等于评标基准价时得</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eastAsia="Times New Roman"/>
                <w:color w:val="000000" w:themeColor="text1"/>
                <w:sz w:val="24"/>
                <w:szCs w:val="24"/>
                <w:highlight w:val="none"/>
                <w:lang w:eastAsia="zh-CN"/>
                <w14:textFill>
                  <w14:solidFill>
                    <w14:schemeClr w14:val="tx1"/>
                  </w14:solidFill>
                </w14:textFill>
              </w:rPr>
              <w:t>分，每高于评标基准价一个百分点扣</w:t>
            </w:r>
            <w:r>
              <w:rPr>
                <w:rFonts w:ascii="Times New Roman" w:eastAsia="Times New Roman"/>
                <w:color w:val="000000" w:themeColor="text1"/>
                <w:sz w:val="24"/>
                <w:szCs w:val="24"/>
                <w:highlight w:val="none"/>
                <w:lang w:eastAsia="zh-CN"/>
                <w14:textFill>
                  <w14:solidFill>
                    <w14:schemeClr w14:val="tx1"/>
                  </w14:solidFill>
                </w14:textFill>
              </w:rPr>
              <w:t xml:space="preserve">1 </w:t>
            </w:r>
            <w:r>
              <w:rPr>
                <w:rFonts w:hAnsi="宋体" w:eastAsia="Times New Roman"/>
                <w:color w:val="000000" w:themeColor="text1"/>
                <w:sz w:val="24"/>
                <w:szCs w:val="24"/>
                <w:highlight w:val="none"/>
                <w:lang w:eastAsia="zh-CN"/>
                <w14:textFill>
                  <w14:solidFill>
                    <w14:schemeClr w14:val="tx1"/>
                  </w14:solidFill>
                </w14:textFill>
              </w:rPr>
              <w:t>分</w:t>
            </w:r>
            <w:r>
              <w:rPr>
                <w:rFonts w:ascii="Times New Roman" w:eastAsia="Times New Roman"/>
                <w:color w:val="000000" w:themeColor="text1"/>
                <w:sz w:val="24"/>
                <w:szCs w:val="24"/>
                <w:highlight w:val="none"/>
                <w:lang w:eastAsia="zh-CN"/>
                <w14:textFill>
                  <w14:solidFill>
                    <w14:schemeClr w14:val="tx1"/>
                  </w14:solidFill>
                </w14:textFill>
              </w:rPr>
              <w:t xml:space="preserve">, </w:t>
            </w:r>
            <w:r>
              <w:rPr>
                <w:rFonts w:hAnsi="宋体" w:eastAsia="Times New Roman"/>
                <w:color w:val="000000" w:themeColor="text1"/>
                <w:sz w:val="24"/>
                <w:szCs w:val="24"/>
                <w:highlight w:val="none"/>
                <w:lang w:eastAsia="zh-CN"/>
                <w14:textFill>
                  <w14:solidFill>
                    <w14:schemeClr w14:val="tx1"/>
                  </w14:solidFill>
                </w14:textFill>
              </w:rPr>
              <w:t>每低于评标基准价一个百分点扣</w:t>
            </w:r>
            <w:r>
              <w:rPr>
                <w:rFonts w:ascii="Times New Roman" w:eastAsia="Times New Roman"/>
                <w:color w:val="000000" w:themeColor="text1"/>
                <w:sz w:val="24"/>
                <w:szCs w:val="24"/>
                <w:highlight w:val="none"/>
                <w:lang w:eastAsia="zh-CN"/>
                <w14:textFill>
                  <w14:solidFill>
                    <w14:schemeClr w14:val="tx1"/>
                  </w14:solidFill>
                </w14:textFill>
              </w:rPr>
              <w:t>0.5</w:t>
            </w:r>
            <w:r>
              <w:rPr>
                <w:rFonts w:hAnsi="宋体" w:eastAsia="Times New Roman"/>
                <w:color w:val="000000" w:themeColor="text1"/>
                <w:sz w:val="24"/>
                <w:szCs w:val="24"/>
                <w:highlight w:val="none"/>
                <w:lang w:eastAsia="zh-CN"/>
                <w14:textFill>
                  <w14:solidFill>
                    <w14:schemeClr w14:val="tx1"/>
                  </w14:solidFill>
                </w14:textFill>
              </w:rPr>
              <w:t>分，扣完为止。公式如下：</w:t>
            </w:r>
          </w:p>
          <w:p w14:paraId="1DFF70F8">
            <w:pPr>
              <w:keepNext w:val="0"/>
              <w:keepLines w:val="0"/>
              <w:pageBreakBefore w:val="0"/>
              <w:widowControl w:val="0"/>
              <w:wordWrap w:val="0"/>
              <w:overflowPunct/>
              <w:topLinePunct w:val="0"/>
              <w:bidi w:val="0"/>
              <w:spacing w:line="400" w:lineRule="exact"/>
              <w:ind w:firstLine="480" w:firstLineChars="200"/>
              <w:rPr>
                <w:rFonts w:ascii="Times New Roman" w:eastAsia="Times New Roman"/>
                <w:color w:val="000000" w:themeColor="text1"/>
                <w:sz w:val="24"/>
                <w:szCs w:val="24"/>
                <w:highlight w:val="none"/>
                <w:lang w:eastAsia="zh-CN"/>
                <w14:textFill>
                  <w14:solidFill>
                    <w14:schemeClr w14:val="tx1"/>
                  </w14:solidFill>
                </w14:textFill>
              </w:rPr>
            </w:pPr>
            <w:r>
              <w:rPr>
                <w:rFonts w:ascii="Times New Roman" w:eastAsia="Times New Roman"/>
                <w:color w:val="000000" w:themeColor="text1"/>
                <w:sz w:val="24"/>
                <w:szCs w:val="24"/>
                <w:highlight w:val="none"/>
                <w:lang w:eastAsia="zh-CN"/>
                <w14:textFill>
                  <w14:solidFill>
                    <w14:schemeClr w14:val="tx1"/>
                  </w14:solidFill>
                </w14:textFill>
              </w:rPr>
              <w:t>N</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xml:space="preserve">D | </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100</w:t>
            </w:r>
            <w:r>
              <w:rPr>
                <w:rFonts w:hAnsi="宋体"/>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E</w:t>
            </w:r>
          </w:p>
          <w:p w14:paraId="6B9D9F7A">
            <w:pPr>
              <w:keepNext w:val="0"/>
              <w:keepLines w:val="0"/>
              <w:pageBreakBefore w:val="0"/>
              <w:widowControl w:val="0"/>
              <w:wordWrap w:val="0"/>
              <w:overflowPunct/>
              <w:topLinePunct w:val="0"/>
              <w:bidi w:val="0"/>
              <w:spacing w:line="400" w:lineRule="exact"/>
              <w:ind w:firstLine="480" w:firstLineChars="200"/>
              <w:rPr>
                <w:rFonts w:ascii="Times New Roman"/>
                <w:color w:val="000000" w:themeColor="text1"/>
                <w:sz w:val="24"/>
                <w:szCs w:val="24"/>
                <w:highlight w:val="none"/>
                <w:lang w:eastAsia="zh-CN"/>
                <w14:textFill>
                  <w14:solidFill>
                    <w14:schemeClr w14:val="tx1"/>
                  </w14:solidFill>
                </w14:textFill>
              </w:rPr>
            </w:pPr>
            <w:r>
              <w:rPr>
                <w:rFonts w:hAnsi="宋体" w:eastAsia="Times New Roman"/>
                <w:color w:val="000000" w:themeColor="text1"/>
                <w:sz w:val="24"/>
                <w:szCs w:val="24"/>
                <w:highlight w:val="none"/>
                <w:lang w:eastAsia="zh-CN"/>
                <w14:textFill>
                  <w14:solidFill>
                    <w14:schemeClr w14:val="tx1"/>
                  </w14:solidFill>
                </w14:textFill>
              </w:rPr>
              <w:t>式中：</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为评标基准价；</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为某投标人的投标总价；</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为扣分因子，当</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时，</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 xml:space="preserve">1 </w:t>
            </w:r>
            <w:r>
              <w:rPr>
                <w:rFonts w:hAnsi="宋体" w:eastAsia="Times New Roman"/>
                <w:color w:val="000000" w:themeColor="text1"/>
                <w:sz w:val="24"/>
                <w:szCs w:val="24"/>
                <w:highlight w:val="none"/>
                <w:lang w:eastAsia="zh-CN"/>
                <w14:textFill>
                  <w14:solidFill>
                    <w14:schemeClr w14:val="tx1"/>
                  </w14:solidFill>
                </w14:textFill>
              </w:rPr>
              <w:t>；当</w:t>
            </w:r>
            <w:r>
              <w:rPr>
                <w:rFonts w:ascii="Times New Roman" w:eastAsia="Times New Roman"/>
                <w:color w:val="000000" w:themeColor="text1"/>
                <w:sz w:val="24"/>
                <w:szCs w:val="24"/>
                <w:highlight w:val="none"/>
                <w:lang w:eastAsia="zh-CN"/>
                <w14:textFill>
                  <w14:solidFill>
                    <w14:schemeClr w14:val="tx1"/>
                  </w14:solidFill>
                </w14:textFill>
              </w:rPr>
              <w:t>Di</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D</w:t>
            </w:r>
            <w:r>
              <w:rPr>
                <w:rFonts w:hAnsi="宋体" w:eastAsia="Times New Roman"/>
                <w:color w:val="000000" w:themeColor="text1"/>
                <w:sz w:val="24"/>
                <w:szCs w:val="24"/>
                <w:highlight w:val="none"/>
                <w:lang w:eastAsia="zh-CN"/>
                <w14:textFill>
                  <w14:solidFill>
                    <w14:schemeClr w14:val="tx1"/>
                  </w14:solidFill>
                </w14:textFill>
              </w:rPr>
              <w:t>时，</w:t>
            </w:r>
            <w:r>
              <w:rPr>
                <w:rFonts w:ascii="Times New Roman" w:eastAsia="Times New Roman"/>
                <w:color w:val="000000" w:themeColor="text1"/>
                <w:sz w:val="24"/>
                <w:szCs w:val="24"/>
                <w:highlight w:val="none"/>
                <w:lang w:eastAsia="zh-CN"/>
                <w14:textFill>
                  <w14:solidFill>
                    <w14:schemeClr w14:val="tx1"/>
                  </w14:solidFill>
                </w14:textFill>
              </w:rPr>
              <w:t>E</w:t>
            </w:r>
            <w:r>
              <w:rPr>
                <w:rFonts w:hAnsi="宋体" w:eastAsia="Times New Roman"/>
                <w:color w:val="000000" w:themeColor="text1"/>
                <w:sz w:val="24"/>
                <w:szCs w:val="24"/>
                <w:highlight w:val="none"/>
                <w:lang w:eastAsia="zh-CN"/>
                <w14:textFill>
                  <w14:solidFill>
                    <w14:schemeClr w14:val="tx1"/>
                  </w14:solidFill>
                </w14:textFill>
              </w:rPr>
              <w:t>＝</w:t>
            </w:r>
            <w:r>
              <w:rPr>
                <w:rFonts w:ascii="Times New Roman" w:eastAsia="Times New Roman"/>
                <w:color w:val="000000" w:themeColor="text1"/>
                <w:sz w:val="24"/>
                <w:szCs w:val="24"/>
                <w:highlight w:val="none"/>
                <w:lang w:eastAsia="zh-CN"/>
                <w14:textFill>
                  <w14:solidFill>
                    <w14:schemeClr w14:val="tx1"/>
                  </w14:solidFill>
                </w14:textFill>
              </w:rPr>
              <w:t>0.5</w:t>
            </w:r>
            <w:r>
              <w:rPr>
                <w:rFonts w:hAnsi="宋体" w:eastAsia="Times New Roman"/>
                <w:color w:val="000000" w:themeColor="text1"/>
                <w:sz w:val="24"/>
                <w:szCs w:val="24"/>
                <w:highlight w:val="none"/>
                <w:lang w:eastAsia="zh-CN"/>
                <w14:textFill>
                  <w14:solidFill>
                    <w14:schemeClr w14:val="tx1"/>
                  </w14:solidFill>
                </w14:textFill>
              </w:rPr>
              <w:t>。</w:t>
            </w:r>
          </w:p>
        </w:tc>
      </w:tr>
    </w:tbl>
    <w:p w14:paraId="13B85A74">
      <w:pPr>
        <w:spacing w:before="155" w:line="211" w:lineRule="auto"/>
        <w:ind w:firstLine="470" w:firstLineChars="200"/>
        <w:rPr>
          <w:rFonts w:hint="eastAsia" w:ascii="宋体" w:hAnsi="宋体" w:cs="宋体"/>
          <w:color w:val="000000" w:themeColor="text1"/>
          <w:sz w:val="25"/>
          <w:szCs w:val="25"/>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15.6.2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否决投标说明</w:t>
      </w:r>
      <w:bookmarkEnd w:id="131"/>
      <w:bookmarkEnd w:id="132"/>
      <w:bookmarkEnd w:id="133"/>
      <w:bookmarkEnd w:id="134"/>
    </w:p>
    <w:p w14:paraId="2272CFC9">
      <w:pPr>
        <w:spacing w:before="150" w:line="332" w:lineRule="auto"/>
        <w:ind w:left="10" w:right="195" w:firstLine="564"/>
        <w:rPr>
          <w:rFonts w:hint="eastAsia" w:ascii="宋体" w:hAnsi="宋体" w:cs="宋体"/>
          <w:color w:val="000000" w:themeColor="text1"/>
          <w:spacing w:val="-5"/>
          <w:sz w:val="24"/>
          <w:szCs w:val="24"/>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详细评审阶段否决投标的全部条件，在</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本章第</w:t>
      </w:r>
      <w:r>
        <w:rPr>
          <w:rFonts w:hint="eastAsia" w:ascii="宋体" w:hAnsi="宋体" w:cs="宋体"/>
          <w:b w:val="0"/>
          <w:bCs w:val="0"/>
          <w:color w:val="000000" w:themeColor="text1"/>
          <w:spacing w:val="-5"/>
          <w:sz w:val="24"/>
          <w:szCs w:val="24"/>
          <w:highlight w:val="none"/>
          <w:lang w:val="en-US" w:eastAsia="zh-CN"/>
          <w14:textFill>
            <w14:solidFill>
              <w14:schemeClr w14:val="tx1"/>
            </w14:solidFill>
          </w14:textFill>
        </w:rPr>
        <w:t>五</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节“否决投标条件</w:t>
      </w:r>
      <w:r>
        <w:rPr>
          <w:rFonts w:ascii="宋体" w:hAnsi="宋体" w:cs="宋体"/>
          <w:b w:val="0"/>
          <w:bCs w:val="0"/>
          <w:color w:val="000000" w:themeColor="text1"/>
          <w:spacing w:val="-5"/>
          <w:sz w:val="24"/>
          <w:szCs w:val="24"/>
          <w:highlight w:val="none"/>
          <w:lang w:eastAsia="zh-CN"/>
          <w14:textFill>
            <w14:solidFill>
              <w14:schemeClr w14:val="tx1"/>
            </w14:solidFill>
          </w14:textFill>
        </w:rPr>
        <w:t xml:space="preserve"> </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”第</w:t>
      </w:r>
      <w:r>
        <w:rPr>
          <w:rFonts w:ascii="宋体" w:hAnsi="宋体" w:cs="宋体"/>
          <w:b w:val="0"/>
          <w:bCs w:val="0"/>
          <w:color w:val="000000" w:themeColor="text1"/>
          <w:spacing w:val="-5"/>
          <w:sz w:val="24"/>
          <w:szCs w:val="24"/>
          <w:highlight w:val="none"/>
          <w:lang w:eastAsia="zh-CN"/>
          <w14:textFill>
            <w14:solidFill>
              <w14:schemeClr w14:val="tx1"/>
            </w14:solidFill>
          </w14:textFill>
        </w:rPr>
        <w:t>1</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条至第</w:t>
      </w:r>
      <w:r>
        <w:rPr>
          <w:rFonts w:hint="eastAsia" w:ascii="宋体" w:hAnsi="宋体" w:cs="宋体"/>
          <w:b w:val="0"/>
          <w:bCs w:val="0"/>
          <w:color w:val="000000" w:themeColor="text1"/>
          <w:spacing w:val="-5"/>
          <w:sz w:val="24"/>
          <w:szCs w:val="24"/>
          <w:highlight w:val="none"/>
          <w:lang w:val="en-US" w:eastAsia="zh-CN"/>
          <w14:textFill>
            <w14:solidFill>
              <w14:schemeClr w14:val="tx1"/>
            </w14:solidFill>
          </w14:textFill>
        </w:rPr>
        <w:t>5</w:t>
      </w:r>
      <w:r>
        <w:rPr>
          <w:rFonts w:hint="eastAsia" w:ascii="宋体" w:hAnsi="宋体" w:cs="宋体"/>
          <w:b w:val="0"/>
          <w:bCs w:val="0"/>
          <w:color w:val="000000" w:themeColor="text1"/>
          <w:spacing w:val="-5"/>
          <w:sz w:val="24"/>
          <w:szCs w:val="24"/>
          <w:highlight w:val="none"/>
          <w:lang w:eastAsia="zh-CN"/>
          <w14:textFill>
            <w14:solidFill>
              <w14:schemeClr w14:val="tx1"/>
            </w14:solidFill>
          </w14:textFill>
        </w:rPr>
        <w:t>条</w:t>
      </w:r>
      <w:r>
        <w:rPr>
          <w:rFonts w:hint="eastAsia" w:ascii="宋体" w:hAnsi="宋体" w:cs="宋体"/>
          <w:color w:val="000000" w:themeColor="text1"/>
          <w:spacing w:val="-5"/>
          <w:sz w:val="24"/>
          <w:szCs w:val="24"/>
          <w:highlight w:val="none"/>
          <w:lang w:eastAsia="zh-CN"/>
          <w14:textFill>
            <w14:solidFill>
              <w14:schemeClr w14:val="tx1"/>
            </w14:solidFill>
          </w14:textFill>
        </w:rPr>
        <w:t>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B767CBA">
      <w:pPr>
        <w:spacing w:before="59" w:line="330" w:lineRule="auto"/>
        <w:ind w:left="10" w:right="195" w:firstLine="480"/>
        <w:jc w:val="both"/>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注：投标人在详细评审阶段根据评分方法提供的佐证材料，其合法性、有效性和准确性不符合要求的，有关量化因素（或评分因素）的折算、调整（或评分）按相应</w:t>
      </w:r>
      <w:r>
        <w:rPr>
          <w:rFonts w:hint="eastAsia" w:ascii="宋体" w:hAnsi="宋体" w:cs="宋体"/>
          <w:b/>
          <w:bCs/>
          <w:color w:val="000000" w:themeColor="text1"/>
          <w:spacing w:val="-3"/>
          <w:sz w:val="24"/>
          <w:szCs w:val="24"/>
          <w:highlight w:val="none"/>
          <w:lang w:eastAsia="zh-CN"/>
          <w14:textFill>
            <w14:solidFill>
              <w14:schemeClr w14:val="tx1"/>
            </w14:solidFill>
          </w14:textFill>
        </w:rPr>
        <w:t>量化标准（或评分标准）处理，但不否决投标。</w:t>
      </w:r>
    </w:p>
    <w:p w14:paraId="18300403">
      <w:pPr>
        <w:pStyle w:val="3"/>
        <w:widowControl w:val="0"/>
        <w:kinsoku/>
        <w:wordWrap w:val="0"/>
        <w:autoSpaceDE/>
        <w:autoSpaceDN/>
        <w:adjustRightInd/>
        <w:snapToGrid/>
        <w:spacing w:line="440" w:lineRule="exact"/>
        <w:ind w:firstLine="480"/>
        <w:jc w:val="both"/>
        <w:textAlignment w:val="auto"/>
        <w:rPr>
          <w:rFonts w:hint="eastAsia" w:cs="宋体"/>
          <w:color w:val="000000" w:themeColor="text1"/>
          <w:sz w:val="24"/>
          <w:szCs w:val="24"/>
          <w:highlight w:val="none"/>
          <w14:textFill>
            <w14:solidFill>
              <w14:schemeClr w14:val="tx1"/>
            </w14:solidFill>
          </w14:textFill>
        </w:rPr>
      </w:pPr>
      <w:bookmarkStart w:id="135" w:name="bookmark137"/>
      <w:bookmarkEnd w:id="135"/>
      <w:bookmarkStart w:id="136" w:name="bookmark138"/>
      <w:bookmarkEnd w:id="136"/>
      <w:bookmarkStart w:id="137" w:name="_Toc2769"/>
      <w:bookmarkStart w:id="138" w:name="_Toc19232"/>
      <w:bookmarkStart w:id="139" w:name="_Toc13897"/>
      <w:bookmarkStart w:id="140" w:name="_Toc7762"/>
      <w:bookmarkStart w:id="141" w:name="_Toc18711"/>
      <w:bookmarkStart w:id="142" w:name="_Toc32569"/>
      <w:bookmarkStart w:id="143" w:name="_Toc10900"/>
      <w:r>
        <w:rPr>
          <w:rFonts w:cs="宋体"/>
          <w:snapToGrid w:val="0"/>
          <w:color w:val="000000" w:themeColor="text1"/>
          <w:sz w:val="24"/>
          <w:szCs w:val="24"/>
          <w:highlight w:val="none"/>
          <w14:textFill>
            <w14:solidFill>
              <w14:schemeClr w14:val="tx1"/>
            </w14:solidFill>
          </w14:textFill>
        </w:rPr>
        <w:t>16</w:t>
      </w:r>
      <w:r>
        <w:rPr>
          <w:rFonts w:hint="eastAsia" w:cs="宋体"/>
          <w:snapToGrid w:val="0"/>
          <w:color w:val="000000" w:themeColor="text1"/>
          <w:sz w:val="24"/>
          <w:szCs w:val="24"/>
          <w:highlight w:val="none"/>
          <w14:textFill>
            <w14:solidFill>
              <w14:schemeClr w14:val="tx1"/>
            </w14:solidFill>
          </w14:textFill>
        </w:rPr>
        <w:t>．</w:t>
      </w:r>
      <w:bookmarkEnd w:id="137"/>
      <w:bookmarkEnd w:id="138"/>
      <w:bookmarkEnd w:id="139"/>
      <w:bookmarkEnd w:id="140"/>
      <w:bookmarkEnd w:id="141"/>
      <w:r>
        <w:rPr>
          <w:rFonts w:hint="eastAsia" w:cs="宋体"/>
          <w:snapToGrid w:val="0"/>
          <w:color w:val="000000" w:themeColor="text1"/>
          <w:sz w:val="24"/>
          <w:szCs w:val="24"/>
          <w:highlight w:val="none"/>
          <w14:textFill>
            <w14:solidFill>
              <w14:schemeClr w14:val="tx1"/>
            </w14:solidFill>
          </w14:textFill>
        </w:rPr>
        <w:t>评标结果公示</w:t>
      </w:r>
      <w:bookmarkEnd w:id="142"/>
      <w:bookmarkEnd w:id="143"/>
    </w:p>
    <w:p w14:paraId="0516B7CB">
      <w:pPr>
        <w:widowControl w:val="0"/>
        <w:kinsoku/>
        <w:wordWrap w:val="0"/>
        <w:autoSpaceDE/>
        <w:autoSpaceDN/>
        <w:adjustRightInd/>
        <w:snapToGrid/>
        <w:spacing w:line="440" w:lineRule="exact"/>
        <w:ind w:firstLine="482" w:firstLineChars="200"/>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16.1</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评标委员会按照投标人评审综合总得分由高到低的原则</w:t>
      </w:r>
      <w:r>
        <w:rPr>
          <w:rFonts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向招标人推荐已明确的定标候选人数量（不标明排序）。评标委员会推荐定标候选人后，招标人应于评标会结束后</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日内将定标候选人和评标情况在广东省招标投标监管网和韶关市公共资源交易中心建设工程交易系统上公示，公示时间不少于</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日。公示主要内容包括：（</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）定标候选人名称、投标报价、业绩奖项、质量、工期、拟派驻招标项目管理机构人员信息等；（</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）定标候选人按照招标文件要求承诺的项目负责人姓名及相关证书名称和编号；（</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）响应招标文件要求的资格能力条件；（</w:t>
      </w: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）提出异议的渠道和方式；（</w:t>
      </w:r>
      <w:r>
        <w:rPr>
          <w:rFonts w:ascii="宋体" w:hAnsi="宋体" w:cs="宋体"/>
          <w:color w:val="000000" w:themeColor="text1"/>
          <w:sz w:val="24"/>
          <w:szCs w:val="24"/>
          <w:highlight w:val="none"/>
          <w:lang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）评标专家代码（评标专家姓名可用代码进行标示，如专家一、专家二等）及其对应的具体评标意见（含对否决投标人相关意见等）以及评标报告；（</w:t>
      </w:r>
      <w:r>
        <w:rPr>
          <w:rFonts w:ascii="宋体" w:hAnsi="宋体" w:cs="宋体"/>
          <w:color w:val="000000" w:themeColor="text1"/>
          <w:sz w:val="24"/>
          <w:szCs w:val="24"/>
          <w:highlight w:val="none"/>
          <w:lang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）投标文件；（</w:t>
      </w:r>
      <w:r>
        <w:rPr>
          <w:rFonts w:ascii="宋体" w:hAnsi="宋体" w:cs="宋体"/>
          <w:color w:val="000000" w:themeColor="text1"/>
          <w:sz w:val="24"/>
          <w:szCs w:val="24"/>
          <w:highlight w:val="none"/>
          <w:lang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）招标文件确认公示的其他内容。</w:t>
      </w:r>
    </w:p>
    <w:p w14:paraId="53958BE9">
      <w:pPr>
        <w:bidi w:val="0"/>
        <w:rPr>
          <w:rFonts w:hint="eastAsia"/>
          <w:color w:val="000000" w:themeColor="text1"/>
          <w:lang w:eastAsia="zh-CN"/>
          <w14:textFill>
            <w14:solidFill>
              <w14:schemeClr w14:val="tx1"/>
            </w14:solidFill>
          </w14:textFill>
        </w:rPr>
      </w:pPr>
    </w:p>
    <w:p w14:paraId="2B254715">
      <w:pPr>
        <w:bidi w:val="0"/>
        <w:rPr>
          <w:rFonts w:hint="eastAsia"/>
          <w:color w:val="000000" w:themeColor="text1"/>
          <w:lang w:eastAsia="zh-CN"/>
          <w14:textFill>
            <w14:solidFill>
              <w14:schemeClr w14:val="tx1"/>
            </w14:solidFill>
          </w14:textFill>
        </w:rPr>
      </w:pPr>
    </w:p>
    <w:p w14:paraId="5024B783">
      <w:pPr>
        <w:bidi w:val="0"/>
        <w:rPr>
          <w:rFonts w:hint="eastAsia"/>
          <w:color w:val="000000" w:themeColor="text1"/>
          <w:lang w:eastAsia="zh-CN"/>
          <w14:textFill>
            <w14:solidFill>
              <w14:schemeClr w14:val="tx1"/>
            </w14:solidFill>
          </w14:textFill>
        </w:rPr>
      </w:pPr>
    </w:p>
    <w:p w14:paraId="2BA0EFFD">
      <w:pPr>
        <w:bidi w:val="0"/>
        <w:rPr>
          <w:rFonts w:hint="eastAsia"/>
          <w:color w:val="000000" w:themeColor="text1"/>
          <w:lang w:eastAsia="zh-CN"/>
          <w14:textFill>
            <w14:solidFill>
              <w14:schemeClr w14:val="tx1"/>
            </w14:solidFill>
          </w14:textFill>
        </w:rPr>
      </w:pPr>
    </w:p>
    <w:p w14:paraId="582376C1">
      <w:pPr>
        <w:bidi w:val="0"/>
        <w:rPr>
          <w:rFonts w:hint="eastAsia"/>
          <w:color w:val="000000" w:themeColor="text1"/>
          <w:lang w:eastAsia="zh-CN"/>
          <w14:textFill>
            <w14:solidFill>
              <w14:schemeClr w14:val="tx1"/>
            </w14:solidFill>
          </w14:textFill>
        </w:rPr>
      </w:pPr>
    </w:p>
    <w:p w14:paraId="638FACA4">
      <w:pPr>
        <w:bidi w:val="0"/>
        <w:rPr>
          <w:rFonts w:hint="eastAsia"/>
          <w:color w:val="000000" w:themeColor="text1"/>
          <w:lang w:eastAsia="zh-CN"/>
          <w14:textFill>
            <w14:solidFill>
              <w14:schemeClr w14:val="tx1"/>
            </w14:solidFill>
          </w14:textFill>
        </w:rPr>
      </w:pPr>
    </w:p>
    <w:p w14:paraId="19DF0A50">
      <w:pPr>
        <w:bidi w:val="0"/>
        <w:rPr>
          <w:rFonts w:hint="eastAsia"/>
          <w:color w:val="000000" w:themeColor="text1"/>
          <w:lang w:eastAsia="zh-CN"/>
          <w14:textFill>
            <w14:solidFill>
              <w14:schemeClr w14:val="tx1"/>
            </w14:solidFill>
          </w14:textFill>
        </w:rPr>
      </w:pPr>
      <w:bookmarkStart w:id="144" w:name="_Toc16554"/>
    </w:p>
    <w:p w14:paraId="1C9B66C5">
      <w:pPr>
        <w:bidi w:val="0"/>
        <w:rPr>
          <w:rFonts w:hint="eastAsia"/>
          <w:color w:val="000000" w:themeColor="text1"/>
          <w:lang w:eastAsia="zh-CN"/>
          <w14:textFill>
            <w14:solidFill>
              <w14:schemeClr w14:val="tx1"/>
            </w14:solidFill>
          </w14:textFill>
        </w:rPr>
      </w:pPr>
    </w:p>
    <w:p w14:paraId="10C266E4">
      <w:pPr>
        <w:bidi w:val="0"/>
        <w:rPr>
          <w:rFonts w:hint="eastAsia"/>
          <w:color w:val="000000" w:themeColor="text1"/>
          <w:lang w:eastAsia="zh-CN"/>
          <w14:textFill>
            <w14:solidFill>
              <w14:schemeClr w14:val="tx1"/>
            </w14:solidFill>
          </w14:textFill>
        </w:rPr>
      </w:pPr>
    </w:p>
    <w:p w14:paraId="532CE0AB">
      <w:pPr>
        <w:bidi w:val="0"/>
        <w:rPr>
          <w:rFonts w:hint="eastAsia"/>
          <w:color w:val="000000" w:themeColor="text1"/>
          <w:lang w:eastAsia="zh-CN"/>
          <w14:textFill>
            <w14:solidFill>
              <w14:schemeClr w14:val="tx1"/>
            </w14:solidFill>
          </w14:textFill>
        </w:rPr>
      </w:pPr>
    </w:p>
    <w:p w14:paraId="748FDDEB">
      <w:pPr>
        <w:bidi w:val="0"/>
        <w:rPr>
          <w:rFonts w:hint="eastAsia"/>
          <w:color w:val="000000" w:themeColor="text1"/>
          <w:lang w:eastAsia="zh-CN"/>
          <w14:textFill>
            <w14:solidFill>
              <w14:schemeClr w14:val="tx1"/>
            </w14:solidFill>
          </w14:textFill>
        </w:rPr>
      </w:pPr>
    </w:p>
    <w:p w14:paraId="7B6BBC75">
      <w:pPr>
        <w:bidi w:val="0"/>
        <w:rPr>
          <w:rFonts w:hint="eastAsia"/>
          <w:color w:val="000000" w:themeColor="text1"/>
          <w:lang w:eastAsia="zh-CN"/>
          <w14:textFill>
            <w14:solidFill>
              <w14:schemeClr w14:val="tx1"/>
            </w14:solidFill>
          </w14:textFill>
        </w:rPr>
      </w:pPr>
    </w:p>
    <w:p w14:paraId="45B6AD3F">
      <w:pPr>
        <w:bidi w:val="0"/>
        <w:rPr>
          <w:rFonts w:hint="eastAsia"/>
          <w:color w:val="000000" w:themeColor="text1"/>
          <w:lang w:eastAsia="zh-CN"/>
          <w14:textFill>
            <w14:solidFill>
              <w14:schemeClr w14:val="tx1"/>
            </w14:solidFill>
          </w14:textFill>
        </w:rPr>
      </w:pPr>
    </w:p>
    <w:p w14:paraId="1CB0EEB8">
      <w:pPr>
        <w:bidi w:val="0"/>
        <w:rPr>
          <w:rFonts w:hint="eastAsia"/>
          <w:color w:val="000000" w:themeColor="text1"/>
          <w:lang w:eastAsia="zh-CN"/>
          <w14:textFill>
            <w14:solidFill>
              <w14:schemeClr w14:val="tx1"/>
            </w14:solidFill>
          </w14:textFill>
        </w:rPr>
      </w:pPr>
    </w:p>
    <w:p w14:paraId="5C63AEAA">
      <w:pPr>
        <w:bidi w:val="0"/>
        <w:rPr>
          <w:rFonts w:hint="eastAsia"/>
          <w:color w:val="000000" w:themeColor="text1"/>
          <w:lang w:eastAsia="zh-CN"/>
          <w14:textFill>
            <w14:solidFill>
              <w14:schemeClr w14:val="tx1"/>
            </w14:solidFill>
          </w14:textFill>
        </w:rPr>
      </w:pPr>
    </w:p>
    <w:p w14:paraId="3DF79D55">
      <w:pPr>
        <w:bidi w:val="0"/>
        <w:rPr>
          <w:rFonts w:hint="eastAsia"/>
          <w:color w:val="000000" w:themeColor="text1"/>
          <w:lang w:eastAsia="zh-CN"/>
          <w14:textFill>
            <w14:solidFill>
              <w14:schemeClr w14:val="tx1"/>
            </w14:solidFill>
          </w14:textFill>
        </w:rPr>
      </w:pPr>
    </w:p>
    <w:p w14:paraId="4689BBB9">
      <w:pPr>
        <w:bidi w:val="0"/>
        <w:rPr>
          <w:rFonts w:hint="eastAsia"/>
          <w:color w:val="000000" w:themeColor="text1"/>
          <w:lang w:eastAsia="zh-CN"/>
          <w14:textFill>
            <w14:solidFill>
              <w14:schemeClr w14:val="tx1"/>
            </w14:solidFill>
          </w14:textFill>
        </w:rPr>
      </w:pPr>
    </w:p>
    <w:p w14:paraId="249A841E">
      <w:pPr>
        <w:bidi w:val="0"/>
        <w:rPr>
          <w:rFonts w:hint="eastAsia"/>
          <w:color w:val="000000" w:themeColor="text1"/>
          <w:lang w:eastAsia="zh-CN"/>
          <w14:textFill>
            <w14:solidFill>
              <w14:schemeClr w14:val="tx1"/>
            </w14:solidFill>
          </w14:textFill>
        </w:rPr>
      </w:pPr>
    </w:p>
    <w:p w14:paraId="3770BE2C">
      <w:pPr>
        <w:bidi w:val="0"/>
        <w:rPr>
          <w:rFonts w:hint="eastAsia"/>
          <w:color w:val="000000" w:themeColor="text1"/>
          <w:lang w:eastAsia="zh-CN"/>
          <w14:textFill>
            <w14:solidFill>
              <w14:schemeClr w14:val="tx1"/>
            </w14:solidFill>
          </w14:textFill>
        </w:rPr>
      </w:pPr>
    </w:p>
    <w:p w14:paraId="6FD5DADA">
      <w:pPr>
        <w:bidi w:val="0"/>
        <w:rPr>
          <w:rFonts w:hint="eastAsia"/>
          <w:color w:val="000000" w:themeColor="text1"/>
          <w:lang w:eastAsia="zh-CN"/>
          <w14:textFill>
            <w14:solidFill>
              <w14:schemeClr w14:val="tx1"/>
            </w14:solidFill>
          </w14:textFill>
        </w:rPr>
      </w:pPr>
    </w:p>
    <w:p w14:paraId="2DF831F5">
      <w:pPr>
        <w:bidi w:val="0"/>
        <w:rPr>
          <w:rFonts w:hint="eastAsia"/>
          <w:color w:val="000000" w:themeColor="text1"/>
          <w:lang w:eastAsia="zh-CN"/>
          <w14:textFill>
            <w14:solidFill>
              <w14:schemeClr w14:val="tx1"/>
            </w14:solidFill>
          </w14:textFill>
        </w:rPr>
      </w:pPr>
    </w:p>
    <w:p w14:paraId="7C28BE01">
      <w:pPr>
        <w:bidi w:val="0"/>
        <w:rPr>
          <w:rFonts w:hint="eastAsia"/>
          <w:color w:val="000000" w:themeColor="text1"/>
          <w:lang w:eastAsia="zh-CN"/>
          <w14:textFill>
            <w14:solidFill>
              <w14:schemeClr w14:val="tx1"/>
            </w14:solidFill>
          </w14:textFill>
        </w:rPr>
      </w:pPr>
    </w:p>
    <w:p w14:paraId="614C5A0B">
      <w:pPr>
        <w:bidi w:val="0"/>
        <w:rPr>
          <w:rFonts w:hint="eastAsia"/>
          <w:color w:val="000000" w:themeColor="text1"/>
          <w:lang w:eastAsia="zh-CN"/>
          <w14:textFill>
            <w14:solidFill>
              <w14:schemeClr w14:val="tx1"/>
            </w14:solidFill>
          </w14:textFill>
        </w:rPr>
      </w:pPr>
    </w:p>
    <w:p w14:paraId="0EDC29B4">
      <w:pPr>
        <w:bidi w:val="0"/>
        <w:rPr>
          <w:rFonts w:hint="eastAsia"/>
          <w:color w:val="000000" w:themeColor="text1"/>
          <w:lang w:eastAsia="zh-CN"/>
          <w14:textFill>
            <w14:solidFill>
              <w14:schemeClr w14:val="tx1"/>
            </w14:solidFill>
          </w14:textFill>
        </w:rPr>
      </w:pPr>
    </w:p>
    <w:p w14:paraId="44250740">
      <w:pPr>
        <w:bidi w:val="0"/>
        <w:rPr>
          <w:rFonts w:hint="eastAsia"/>
          <w:color w:val="000000" w:themeColor="text1"/>
          <w:lang w:eastAsia="zh-CN"/>
          <w14:textFill>
            <w14:solidFill>
              <w14:schemeClr w14:val="tx1"/>
            </w14:solidFill>
          </w14:textFill>
        </w:rPr>
      </w:pPr>
    </w:p>
    <w:p w14:paraId="5A1F0769">
      <w:pPr>
        <w:bidi w:val="0"/>
        <w:rPr>
          <w:rFonts w:hint="eastAsia"/>
          <w:color w:val="000000" w:themeColor="text1"/>
          <w:lang w:eastAsia="zh-CN"/>
          <w14:textFill>
            <w14:solidFill>
              <w14:schemeClr w14:val="tx1"/>
            </w14:solidFill>
          </w14:textFill>
        </w:rPr>
      </w:pPr>
    </w:p>
    <w:p w14:paraId="4A3EE195">
      <w:pPr>
        <w:bidi w:val="0"/>
        <w:rPr>
          <w:rFonts w:hint="eastAsia"/>
          <w:color w:val="000000" w:themeColor="text1"/>
          <w:lang w:eastAsia="zh-CN"/>
          <w14:textFill>
            <w14:solidFill>
              <w14:schemeClr w14:val="tx1"/>
            </w14:solidFill>
          </w14:textFill>
        </w:rPr>
      </w:pPr>
    </w:p>
    <w:p w14:paraId="0CF1EBB5">
      <w:pPr>
        <w:bidi w:val="0"/>
        <w:rPr>
          <w:rFonts w:hint="eastAsia"/>
          <w:color w:val="000000" w:themeColor="text1"/>
          <w:lang w:eastAsia="zh-CN"/>
          <w14:textFill>
            <w14:solidFill>
              <w14:schemeClr w14:val="tx1"/>
            </w14:solidFill>
          </w14:textFill>
        </w:rPr>
      </w:pPr>
    </w:p>
    <w:p w14:paraId="37EC3F0B">
      <w:pPr>
        <w:bidi w:val="0"/>
        <w:rPr>
          <w:rFonts w:hint="eastAsia"/>
          <w:color w:val="000000" w:themeColor="text1"/>
          <w:lang w:eastAsia="zh-CN"/>
          <w14:textFill>
            <w14:solidFill>
              <w14:schemeClr w14:val="tx1"/>
            </w14:solidFill>
          </w14:textFill>
        </w:rPr>
      </w:pPr>
    </w:p>
    <w:p w14:paraId="7EC8F735">
      <w:pPr>
        <w:bidi w:val="0"/>
        <w:rPr>
          <w:rFonts w:hint="eastAsia"/>
          <w:color w:val="000000" w:themeColor="text1"/>
          <w:lang w:eastAsia="zh-CN"/>
          <w14:textFill>
            <w14:solidFill>
              <w14:schemeClr w14:val="tx1"/>
            </w14:solidFill>
          </w14:textFill>
        </w:rPr>
      </w:pPr>
    </w:p>
    <w:p w14:paraId="7859A03F">
      <w:pPr>
        <w:bidi w:val="0"/>
        <w:rPr>
          <w:rFonts w:hint="eastAsia"/>
          <w:color w:val="000000" w:themeColor="text1"/>
          <w:lang w:eastAsia="zh-CN"/>
          <w14:textFill>
            <w14:solidFill>
              <w14:schemeClr w14:val="tx1"/>
            </w14:solidFill>
          </w14:textFill>
        </w:rPr>
      </w:pPr>
    </w:p>
    <w:p w14:paraId="67953AC3">
      <w:pPr>
        <w:bidi w:val="0"/>
        <w:rPr>
          <w:rFonts w:hint="eastAsia"/>
          <w:color w:val="000000" w:themeColor="text1"/>
          <w:lang w:eastAsia="zh-CN"/>
          <w14:textFill>
            <w14:solidFill>
              <w14:schemeClr w14:val="tx1"/>
            </w14:solidFill>
          </w14:textFill>
        </w:rPr>
      </w:pPr>
    </w:p>
    <w:p w14:paraId="02ABA128">
      <w:pPr>
        <w:bidi w:val="0"/>
        <w:rPr>
          <w:rFonts w:hint="eastAsia"/>
          <w:color w:val="000000" w:themeColor="text1"/>
          <w:lang w:eastAsia="zh-CN"/>
          <w14:textFill>
            <w14:solidFill>
              <w14:schemeClr w14:val="tx1"/>
            </w14:solidFill>
          </w14:textFill>
        </w:rPr>
      </w:pPr>
    </w:p>
    <w:p w14:paraId="04D2FEC6">
      <w:pPr>
        <w:bidi w:val="0"/>
        <w:rPr>
          <w:rFonts w:hint="eastAsia"/>
          <w:color w:val="000000" w:themeColor="text1"/>
          <w:lang w:eastAsia="zh-CN"/>
          <w14:textFill>
            <w14:solidFill>
              <w14:schemeClr w14:val="tx1"/>
            </w14:solidFill>
          </w14:textFill>
        </w:rPr>
      </w:pPr>
    </w:p>
    <w:p w14:paraId="7D3B5CFD">
      <w:pPr>
        <w:bidi w:val="0"/>
        <w:rPr>
          <w:rFonts w:hint="eastAsia"/>
          <w:color w:val="000000" w:themeColor="text1"/>
          <w:lang w:eastAsia="zh-CN"/>
          <w14:textFill>
            <w14:solidFill>
              <w14:schemeClr w14:val="tx1"/>
            </w14:solidFill>
          </w14:textFill>
        </w:rPr>
      </w:pPr>
    </w:p>
    <w:p w14:paraId="675B1129">
      <w:pPr>
        <w:bidi w:val="0"/>
        <w:rPr>
          <w:rFonts w:hint="eastAsia"/>
          <w:color w:val="000000" w:themeColor="text1"/>
          <w:lang w:eastAsia="zh-CN"/>
          <w14:textFill>
            <w14:solidFill>
              <w14:schemeClr w14:val="tx1"/>
            </w14:solidFill>
          </w14:textFill>
        </w:rPr>
      </w:pPr>
    </w:p>
    <w:p w14:paraId="121C6521">
      <w:pPr>
        <w:bidi w:val="0"/>
        <w:rPr>
          <w:rFonts w:hint="eastAsia"/>
          <w:color w:val="000000" w:themeColor="text1"/>
          <w:lang w:eastAsia="zh-CN"/>
          <w14:textFill>
            <w14:solidFill>
              <w14:schemeClr w14:val="tx1"/>
            </w14:solidFill>
          </w14:textFill>
        </w:rPr>
      </w:pPr>
    </w:p>
    <w:p w14:paraId="696B4780">
      <w:pPr>
        <w:bidi w:val="0"/>
        <w:rPr>
          <w:rFonts w:hint="eastAsia"/>
          <w:color w:val="000000" w:themeColor="text1"/>
          <w:lang w:eastAsia="zh-CN"/>
          <w14:textFill>
            <w14:solidFill>
              <w14:schemeClr w14:val="tx1"/>
            </w14:solidFill>
          </w14:textFill>
        </w:rPr>
      </w:pPr>
    </w:p>
    <w:p w14:paraId="53A2E16D">
      <w:pPr>
        <w:bidi w:val="0"/>
        <w:rPr>
          <w:rFonts w:hint="eastAsia"/>
          <w:color w:val="000000" w:themeColor="text1"/>
          <w:lang w:eastAsia="zh-CN"/>
          <w14:textFill>
            <w14:solidFill>
              <w14:schemeClr w14:val="tx1"/>
            </w14:solidFill>
          </w14:textFill>
        </w:rPr>
      </w:pPr>
    </w:p>
    <w:p w14:paraId="2AAEE9F7">
      <w:pPr>
        <w:bidi w:val="0"/>
        <w:rPr>
          <w:rFonts w:hint="eastAsia"/>
          <w:color w:val="000000" w:themeColor="text1"/>
          <w:lang w:eastAsia="zh-CN"/>
          <w14:textFill>
            <w14:solidFill>
              <w14:schemeClr w14:val="tx1"/>
            </w14:solidFill>
          </w14:textFill>
        </w:rPr>
      </w:pPr>
    </w:p>
    <w:p w14:paraId="13527AA1">
      <w:pPr>
        <w:bidi w:val="0"/>
        <w:rPr>
          <w:rFonts w:hint="eastAsia"/>
          <w:color w:val="000000" w:themeColor="text1"/>
          <w:lang w:eastAsia="zh-CN"/>
          <w14:textFill>
            <w14:solidFill>
              <w14:schemeClr w14:val="tx1"/>
            </w14:solidFill>
          </w14:textFill>
        </w:rPr>
      </w:pPr>
    </w:p>
    <w:p w14:paraId="5E373A6B">
      <w:pPr>
        <w:bidi w:val="0"/>
        <w:rPr>
          <w:rFonts w:hint="eastAsia"/>
          <w:color w:val="000000" w:themeColor="text1"/>
          <w:lang w:eastAsia="zh-CN"/>
          <w14:textFill>
            <w14:solidFill>
              <w14:schemeClr w14:val="tx1"/>
            </w14:solidFill>
          </w14:textFill>
        </w:rPr>
      </w:pPr>
    </w:p>
    <w:p w14:paraId="07C9031A">
      <w:pPr>
        <w:spacing w:before="78" w:line="220" w:lineRule="auto"/>
        <w:ind w:left="9"/>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第五节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否决投标条件</w:t>
      </w:r>
      <w:bookmarkEnd w:id="144"/>
    </w:p>
    <w:p w14:paraId="4588A2F5">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25E078C8">
      <w:pPr>
        <w:spacing w:before="78" w:line="330" w:lineRule="auto"/>
        <w:ind w:left="10" w:right="65"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本节所集中列示的否决投标条件，是本章第</w:t>
      </w:r>
      <w:r>
        <w:rPr>
          <w:rFonts w:hint="eastAsia" w:ascii="宋体" w:hAnsi="宋体" w:cs="宋体"/>
          <w:color w:val="000000" w:themeColor="text1"/>
          <w:spacing w:val="-3"/>
          <w:sz w:val="24"/>
          <w:szCs w:val="24"/>
          <w:highlight w:val="none"/>
          <w:lang w:val="en-US" w:eastAsia="zh-CN"/>
          <w14:textFill>
            <w14:solidFill>
              <w14:schemeClr w14:val="tx1"/>
            </w14:solidFill>
          </w14:textFill>
        </w:rPr>
        <w:t>四</w:t>
      </w:r>
      <w:r>
        <w:rPr>
          <w:rFonts w:hint="eastAsia" w:ascii="宋体" w:hAnsi="宋体" w:cs="宋体"/>
          <w:color w:val="000000" w:themeColor="text1"/>
          <w:spacing w:val="-3"/>
          <w:sz w:val="24"/>
          <w:szCs w:val="24"/>
          <w:highlight w:val="none"/>
          <w:lang w:eastAsia="zh-CN"/>
          <w14:textFill>
            <w14:solidFill>
              <w14:schemeClr w14:val="tx1"/>
            </w14:solidFill>
          </w14:textFill>
        </w:rPr>
        <w:t>节“投标人须知正文</w:t>
      </w:r>
      <w:r>
        <w:rPr>
          <w:rFonts w:ascii="宋体" w:hAnsi="宋体" w:cs="宋体"/>
          <w:color w:val="000000" w:themeColor="text1"/>
          <w:spacing w:val="-7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”的组成部分，</w:t>
      </w:r>
      <w:r>
        <w:rPr>
          <w:rFonts w:hint="eastAsia" w:ascii="宋体" w:hAnsi="宋体" w:cs="宋体"/>
          <w:color w:val="000000" w:themeColor="text1"/>
          <w:spacing w:val="-2"/>
          <w:sz w:val="24"/>
          <w:szCs w:val="24"/>
          <w:highlight w:val="none"/>
          <w:lang w:eastAsia="zh-CN"/>
          <w14:textFill>
            <w14:solidFill>
              <w14:schemeClr w14:val="tx1"/>
            </w14:solidFill>
          </w14:textFill>
        </w:rPr>
        <w:t>是对本章第</w:t>
      </w:r>
      <w:r>
        <w:rPr>
          <w:rFonts w:hint="eastAsia" w:ascii="宋体" w:hAnsi="宋体" w:cs="宋体"/>
          <w:color w:val="000000" w:themeColor="text1"/>
          <w:spacing w:val="-2"/>
          <w:sz w:val="24"/>
          <w:szCs w:val="24"/>
          <w:highlight w:val="none"/>
          <w:lang w:val="en-US" w:eastAsia="zh-CN"/>
          <w14:textFill>
            <w14:solidFill>
              <w14:schemeClr w14:val="tx1"/>
            </w14:solidFill>
          </w14:textFill>
        </w:rPr>
        <w:t>四</w:t>
      </w:r>
      <w:r>
        <w:rPr>
          <w:rFonts w:hint="eastAsia" w:ascii="宋体" w:hAnsi="宋体" w:cs="宋体"/>
          <w:color w:val="000000" w:themeColor="text1"/>
          <w:spacing w:val="-2"/>
          <w:sz w:val="24"/>
          <w:szCs w:val="24"/>
          <w:highlight w:val="none"/>
          <w:lang w:eastAsia="zh-CN"/>
          <w14:textFill>
            <w14:solidFill>
              <w14:schemeClr w14:val="tx1"/>
            </w14:solidFill>
          </w14:textFill>
        </w:rPr>
        <w:t>节所规定的否决投标条件的总</w:t>
      </w:r>
      <w:r>
        <w:rPr>
          <w:rFonts w:hint="eastAsia" w:ascii="宋体" w:hAnsi="宋体" w:cs="宋体"/>
          <w:color w:val="000000" w:themeColor="text1"/>
          <w:spacing w:val="-3"/>
          <w:sz w:val="24"/>
          <w:szCs w:val="24"/>
          <w:highlight w:val="none"/>
          <w:lang w:eastAsia="zh-CN"/>
          <w14:textFill>
            <w14:solidFill>
              <w14:schemeClr w14:val="tx1"/>
            </w14:solidFill>
          </w14:textFill>
        </w:rPr>
        <w:t>结和补充。</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投标人未有列入本节情形的，评</w:t>
      </w:r>
      <w:r>
        <w:rPr>
          <w:rFonts w:hint="eastAsia" w:ascii="宋体" w:hAnsi="宋体" w:cs="宋体"/>
          <w:b/>
          <w:bCs/>
          <w:color w:val="000000" w:themeColor="text1"/>
          <w:spacing w:val="-2"/>
          <w:sz w:val="24"/>
          <w:szCs w:val="24"/>
          <w:highlight w:val="none"/>
          <w:lang w:eastAsia="zh-CN"/>
          <w14:textFill>
            <w14:solidFill>
              <w14:schemeClr w14:val="tx1"/>
            </w14:solidFill>
          </w14:textFill>
        </w:rPr>
        <w:t>标时一律不得否决其投标。</w:t>
      </w:r>
      <w:r>
        <w:rPr>
          <w:rFonts w:hint="eastAsia" w:ascii="宋体" w:hAnsi="宋体" w:cs="宋体"/>
          <w:color w:val="000000" w:themeColor="text1"/>
          <w:spacing w:val="-2"/>
          <w:sz w:val="24"/>
          <w:szCs w:val="24"/>
          <w:highlight w:val="none"/>
          <w:lang w:eastAsia="zh-CN"/>
          <w14:textFill>
            <w14:solidFill>
              <w14:schemeClr w14:val="tx1"/>
            </w14:solidFill>
          </w14:textFill>
        </w:rPr>
        <w:t>本节所称“规定</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”均指招标文件的规</w:t>
      </w:r>
      <w:r>
        <w:rPr>
          <w:rFonts w:hint="eastAsia" w:ascii="宋体" w:hAnsi="宋体" w:cs="宋体"/>
          <w:color w:val="000000" w:themeColor="text1"/>
          <w:spacing w:val="-3"/>
          <w:sz w:val="24"/>
          <w:szCs w:val="24"/>
          <w:highlight w:val="none"/>
          <w:lang w:eastAsia="zh-CN"/>
          <w14:textFill>
            <w14:solidFill>
              <w14:schemeClr w14:val="tx1"/>
            </w14:solidFill>
          </w14:textFill>
        </w:rPr>
        <w:t>定。</w:t>
      </w:r>
    </w:p>
    <w:p w14:paraId="2E4F3234">
      <w:pPr>
        <w:spacing w:before="34" w:line="220" w:lineRule="auto"/>
        <w:ind w:left="495"/>
        <w:outlineLvl w:val="2"/>
        <w:rPr>
          <w:rFonts w:hint="eastAsia" w:ascii="宋体" w:hAnsi="宋体" w:cs="宋体"/>
          <w:color w:val="000000" w:themeColor="text1"/>
          <w:sz w:val="24"/>
          <w:szCs w:val="24"/>
          <w:highlight w:val="none"/>
          <w:lang w:val="en-US" w:eastAsia="zh-CN"/>
          <w14:textFill>
            <w14:solidFill>
              <w14:schemeClr w14:val="tx1"/>
            </w14:solidFill>
          </w14:textFill>
        </w:rPr>
      </w:pPr>
      <w:bookmarkStart w:id="145" w:name="_Toc15082"/>
      <w:r>
        <w:rPr>
          <w:rFonts w:hint="eastAsia" w:ascii="宋体" w:hAnsi="宋体" w:cs="宋体"/>
          <w:b/>
          <w:bCs/>
          <w:color w:val="000000" w:themeColor="text1"/>
          <w:spacing w:val="-8"/>
          <w:sz w:val="24"/>
          <w:szCs w:val="24"/>
          <w:highlight w:val="none"/>
          <w:lang w:val="en-US" w:eastAsia="zh-CN"/>
          <w14:textFill>
            <w14:solidFill>
              <w14:schemeClr w14:val="tx1"/>
            </w14:solidFill>
          </w14:textFill>
        </w:rPr>
        <w:t>1.开标环节</w:t>
      </w:r>
    </w:p>
    <w:p w14:paraId="545F7A46">
      <w:pPr>
        <w:spacing w:line="360" w:lineRule="auto"/>
        <w:ind w:right="198"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1.1</w:t>
      </w:r>
      <w:r>
        <w:rPr>
          <w:rFonts w:hint="eastAsia" w:ascii="宋体" w:hAnsi="宋体" w:cs="宋体"/>
          <w:color w:val="000000" w:themeColor="text1"/>
          <w:sz w:val="24"/>
          <w:szCs w:val="24"/>
          <w:highlight w:val="none"/>
          <w:lang w:eastAsia="zh-CN"/>
          <w14:textFill>
            <w14:solidFill>
              <w14:schemeClr w14:val="tx1"/>
            </w14:solidFill>
          </w14:textFill>
        </w:rPr>
        <w:t>开标时，投标人有下列情形之一其投标文件视为无效投标文件，不得进入资格后审和评标：</w:t>
      </w:r>
    </w:p>
    <w:p w14:paraId="616A47E2">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（1）投标人的电子投标文件逾期上传或者未上传送达指定交易平台。</w:t>
      </w:r>
    </w:p>
    <w:p w14:paraId="53A4C601">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（2）投标人未能按照本招标文件要求提交投标保证金及其相关手续。</w:t>
      </w:r>
    </w:p>
    <w:p w14:paraId="504DAFE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）投标人上传递交的电子投标文件不符合招标文件要求。</w:t>
      </w:r>
    </w:p>
    <w:p w14:paraId="4E43675C">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）投标人的投标报价超过投标报价上限。</w:t>
      </w:r>
    </w:p>
    <w:p w14:paraId="76CDDAB3">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投标文件编制及上传存在有与不同投标人同一网卡地址、硬盘序列号、软件序列号或投标文件异常一致（通过交易中心计算机编制或上传的除外）。</w:t>
      </w:r>
    </w:p>
    <w:p w14:paraId="14F7B85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lang w:eastAsia="zh-CN"/>
          <w14:textFill>
            <w14:solidFill>
              <w14:schemeClr w14:val="tx1"/>
            </w14:solidFill>
          </w14:textFill>
        </w:rPr>
        <w:t xml:space="preserve"> 经现场确认，投标人有下列情形之一，一律按照无提交投标保证金处理，视为投标人自动放弃投标资格：</w:t>
      </w:r>
    </w:p>
    <w:p w14:paraId="63798076">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（1）投标人的投标现金保证金不是从本企业银行基本账户转入。</w:t>
      </w:r>
    </w:p>
    <w:p w14:paraId="6DCF5F16">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（2）投标人未按照招标文件指定的账户转入投标保证金。</w:t>
      </w:r>
    </w:p>
    <w:p w14:paraId="4DBC87D4">
      <w:pPr>
        <w:spacing w:line="360" w:lineRule="auto"/>
        <w:ind w:right="198" w:firstLine="492"/>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（3）投标人未按照招标文件规定的金额或时间转入或提交本项目的投标保证金。</w:t>
      </w:r>
    </w:p>
    <w:p w14:paraId="2F865A16">
      <w:pPr>
        <w:spacing w:before="34" w:line="220" w:lineRule="auto"/>
        <w:ind w:left="495"/>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8"/>
          <w:sz w:val="24"/>
          <w:szCs w:val="24"/>
          <w:highlight w:val="none"/>
          <w:lang w:val="en-US" w:eastAsia="zh-CN"/>
          <w14:textFill>
            <w14:solidFill>
              <w14:schemeClr w14:val="tx1"/>
            </w14:solidFill>
          </w14:textFill>
        </w:rPr>
        <w:t>2</w:t>
      </w:r>
      <w:r>
        <w:rPr>
          <w:rFonts w:hint="eastAsia" w:ascii="宋体" w:hAnsi="宋体" w:cs="宋体"/>
          <w:b/>
          <w:bCs/>
          <w:color w:val="000000" w:themeColor="text1"/>
          <w:spacing w:val="-8"/>
          <w:sz w:val="24"/>
          <w:szCs w:val="24"/>
          <w:highlight w:val="none"/>
          <w:lang w:eastAsia="zh-CN"/>
          <w14:textFill>
            <w14:solidFill>
              <w14:schemeClr w14:val="tx1"/>
            </w14:solidFill>
          </w14:textFill>
        </w:rPr>
        <w:t>．资格评审环节</w:t>
      </w:r>
      <w:bookmarkEnd w:id="145"/>
    </w:p>
    <w:p w14:paraId="503AD821">
      <w:pPr>
        <w:spacing w:before="150" w:line="280" w:lineRule="auto"/>
        <w:ind w:right="200" w:firstLine="492"/>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投标人有下列情形之一的，评标委员会应否决其投标。被否决的投标人，不进入形</w:t>
      </w:r>
      <w:r>
        <w:rPr>
          <w:rFonts w:hint="eastAsia" w:ascii="宋体" w:hAnsi="宋体" w:cs="宋体"/>
          <w:color w:val="000000" w:themeColor="text1"/>
          <w:spacing w:val="-3"/>
          <w:sz w:val="24"/>
          <w:szCs w:val="24"/>
          <w:highlight w:val="none"/>
          <w:lang w:eastAsia="zh-CN"/>
          <w14:textFill>
            <w14:solidFill>
              <w14:schemeClr w14:val="tx1"/>
            </w14:solidFill>
          </w14:textFill>
        </w:rPr>
        <w:t>式评审环节。</w:t>
      </w:r>
    </w:p>
    <w:p w14:paraId="7C825788">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）有本章第</w:t>
      </w:r>
      <w:r>
        <w:rPr>
          <w:rFonts w:hint="eastAsia" w:ascii="宋体" w:hAnsi="宋体" w:cs="宋体"/>
          <w:color w:val="000000" w:themeColor="text1"/>
          <w:sz w:val="24"/>
          <w:szCs w:val="24"/>
          <w:highlight w:val="none"/>
          <w:lang w:val="en-US" w:eastAsia="zh-CN"/>
          <w14:textFill>
            <w14:solidFill>
              <w14:schemeClr w14:val="tx1"/>
            </w14:solidFill>
          </w14:textFill>
        </w:rPr>
        <w:t>四</w:t>
      </w:r>
      <w:r>
        <w:rPr>
          <w:rFonts w:hint="eastAsia" w:ascii="宋体" w:hAnsi="宋体" w:cs="宋体"/>
          <w:color w:val="000000" w:themeColor="text1"/>
          <w:sz w:val="24"/>
          <w:szCs w:val="24"/>
          <w:highlight w:val="none"/>
          <w:lang w:eastAsia="zh-CN"/>
          <w14:textFill>
            <w14:solidFill>
              <w14:schemeClr w14:val="tx1"/>
            </w14:solidFill>
          </w14:textFill>
        </w:rPr>
        <w:t>节第</w:t>
      </w:r>
      <w:r>
        <w:rPr>
          <w:rFonts w:ascii="宋体" w:hAnsi="宋体" w:cs="宋体"/>
          <w:color w:val="000000" w:themeColor="text1"/>
          <w:sz w:val="24"/>
          <w:szCs w:val="24"/>
          <w:highlight w:val="none"/>
          <w:lang w:eastAsia="zh-CN"/>
          <w14:textFill>
            <w14:solidFill>
              <w14:schemeClr w14:val="tx1"/>
            </w14:solidFill>
          </w14:textFill>
        </w:rPr>
        <w:t xml:space="preserve"> 2.4 </w:t>
      </w:r>
      <w:r>
        <w:rPr>
          <w:rFonts w:hint="eastAsia" w:ascii="宋体" w:hAnsi="宋体" w:cs="宋体"/>
          <w:color w:val="000000" w:themeColor="text1"/>
          <w:sz w:val="24"/>
          <w:szCs w:val="24"/>
          <w:highlight w:val="none"/>
          <w:lang w:eastAsia="zh-CN"/>
          <w14:textFill>
            <w14:solidFill>
              <w14:schemeClr w14:val="tx1"/>
            </w14:solidFill>
          </w14:textFill>
        </w:rPr>
        <w:t>条“禁止投标条款”规定的任何一种情形；</w:t>
      </w:r>
    </w:p>
    <w:p w14:paraId="2F64EBAD">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）投标人资质不符合规定的；</w:t>
      </w:r>
    </w:p>
    <w:p w14:paraId="4DB21BA5">
      <w:pPr>
        <w:keepNext w:val="0"/>
        <w:keepLines w:val="0"/>
        <w:pageBreakBefore w:val="0"/>
        <w:widowControl/>
        <w:kinsoku w:val="0"/>
        <w:wordWrap w:val="0"/>
        <w:overflowPunct/>
        <w:topLinePunct w:val="0"/>
        <w:autoSpaceDE w:val="0"/>
        <w:autoSpaceDN w:val="0"/>
        <w:bidi w:val="0"/>
        <w:adjustRightInd w:val="0"/>
        <w:snapToGrid w:val="0"/>
        <w:spacing w:line="360" w:lineRule="auto"/>
        <w:ind w:right="198" w:firstLine="493"/>
        <w:textAlignment w:val="baseline"/>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3</w:t>
      </w:r>
      <w:r>
        <w:rPr>
          <w:rFonts w:hint="eastAsia" w:ascii="宋体" w:hAnsi="宋体" w:cs="宋体"/>
          <w:color w:val="000000" w:themeColor="text1"/>
          <w:sz w:val="24"/>
          <w:szCs w:val="24"/>
          <w:highlight w:val="none"/>
          <w:lang w:eastAsia="zh-CN"/>
          <w14:textFill>
            <w14:solidFill>
              <w14:schemeClr w14:val="tx1"/>
            </w14:solidFill>
          </w14:textFill>
        </w:rPr>
        <w:t>）投标人名称与营业执照、资质证书、安全生产许可证上的企业名称相互不一致的；其资质证书、安全生产许可证不是由住房城乡建设主管部门颁发的；营业执照、资质证书、安全生产许可证（含实时网页查询页，可参考网址</w:t>
      </w:r>
      <w:r>
        <w:rPr>
          <w:rFonts w:ascii="宋体" w:hAnsi="宋体" w:cs="宋体"/>
          <w:color w:val="000000" w:themeColor="text1"/>
          <w:sz w:val="24"/>
          <w:szCs w:val="24"/>
          <w:highlight w:val="none"/>
          <w:lang w:eastAsia="zh-CN"/>
          <w14:textFill>
            <w14:solidFill>
              <w14:schemeClr w14:val="tx1"/>
            </w14:solidFill>
          </w14:textFill>
        </w:rPr>
        <w:t xml:space="preserve"> https://zlaq.mohurd.gov.cn/fwmh/bjxcjgl/fwmh/pages/construction_safety/qyaqscxkz/qyaqscxkz</w:t>
      </w:r>
      <w:r>
        <w:rPr>
          <w:rFonts w:hint="eastAsia" w:ascii="宋体" w:hAnsi="宋体" w:cs="宋体"/>
          <w:color w:val="000000" w:themeColor="text1"/>
          <w:sz w:val="24"/>
          <w:szCs w:val="24"/>
          <w:highlight w:val="none"/>
          <w:lang w:eastAsia="zh-CN"/>
          <w14:textFill>
            <w14:solidFill>
              <w14:schemeClr w14:val="tx1"/>
            </w14:solidFill>
          </w14:textFill>
        </w:rPr>
        <w:t>）被吊销、暂扣或不在有效期内的；</w:t>
      </w:r>
    </w:p>
    <w:p w14:paraId="44DB73F0">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1FBA6B7">
      <w:pPr>
        <w:spacing w:line="360" w:lineRule="auto"/>
        <w:ind w:right="198" w:firstLine="240"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）拟派项目经理、项目技术负责人、专职安全员的条件不符合规定的；拟派专职安全员数量不符合规定的；项目技术负责人未在投标文件《项目技术负责人简历表》中签字确认。</w:t>
      </w:r>
    </w:p>
    <w:p w14:paraId="1E377CDF">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温馨提示：建造师打印电子证书后，应在个人签名处手写本人签名，未手写签名或与签名图像笔迹不一致的，该电子证书无效。</w:t>
      </w:r>
    </w:p>
    <w:p w14:paraId="51BE27F0">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070F137C">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注：投标人已经工商变更，但其员工执业资格注册证书的注册单位名称未完成变更的，不得否决其投标。</w:t>
      </w:r>
    </w:p>
    <w:p w14:paraId="686B21BC">
      <w:pPr>
        <w:spacing w:line="360" w:lineRule="auto"/>
        <w:ind w:right="198" w:firstLine="492"/>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70FA1125">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）招标文件规定不接受联合体投标，但以联合体投标的；</w:t>
      </w:r>
    </w:p>
    <w:p w14:paraId="4470AF34">
      <w:pPr>
        <w:spacing w:line="360" w:lineRule="auto"/>
        <w:ind w:right="198"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lang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）投标人为外省建筑企业，但未提供“进粤企业和人员诚信信息登记平台</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”企业和拟派人员信息情况打印页或网页截图的。</w:t>
      </w:r>
    </w:p>
    <w:p w14:paraId="31FE33FC">
      <w:pPr>
        <w:spacing w:before="154" w:line="221" w:lineRule="auto"/>
        <w:ind w:left="477"/>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46" w:name="_Toc5925"/>
      <w:r>
        <w:rPr>
          <w:rFonts w:hint="eastAsia" w:ascii="宋体" w:hAnsi="宋体" w:cs="宋体"/>
          <w:b/>
          <w:bCs/>
          <w:color w:val="000000" w:themeColor="text1"/>
          <w:spacing w:val="-7"/>
          <w:sz w:val="24"/>
          <w:szCs w:val="24"/>
          <w:highlight w:val="none"/>
          <w:lang w:val="en-US" w:eastAsia="zh-CN"/>
          <w14:textFill>
            <w14:solidFill>
              <w14:schemeClr w14:val="tx1"/>
            </w14:solidFill>
          </w14:textFill>
        </w:rPr>
        <w:t>3</w:t>
      </w:r>
      <w:r>
        <w:rPr>
          <w:rFonts w:hint="eastAsia" w:ascii="宋体" w:hAnsi="宋体" w:cs="宋体"/>
          <w:b/>
          <w:bCs/>
          <w:color w:val="000000" w:themeColor="text1"/>
          <w:spacing w:val="-7"/>
          <w:sz w:val="24"/>
          <w:szCs w:val="24"/>
          <w:highlight w:val="none"/>
          <w:lang w:eastAsia="zh-CN"/>
          <w14:textFill>
            <w14:solidFill>
              <w14:schemeClr w14:val="tx1"/>
            </w14:solidFill>
          </w14:textFill>
        </w:rPr>
        <w:t>．形式评审环节</w:t>
      </w:r>
      <w:bookmarkEnd w:id="146"/>
    </w:p>
    <w:p w14:paraId="001D1913">
      <w:pPr>
        <w:spacing w:line="360" w:lineRule="auto"/>
        <w:ind w:right="200" w:firstLine="48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投标人有下列情形之一的，评标委员会应否决其投标。被否决的投标人，不进入响应性评审环节。</w:t>
      </w:r>
    </w:p>
    <w:p w14:paraId="7757AF29">
      <w:pPr>
        <w:spacing w:line="360" w:lineRule="auto"/>
        <w:ind w:left="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）各分册没按招标文件规定加盖电子印章；</w:t>
      </w:r>
    </w:p>
    <w:p w14:paraId="79E7C01D">
      <w:pPr>
        <w:spacing w:line="360" w:lineRule="auto"/>
        <w:ind w:left="1" w:right="200" w:firstLine="49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2</w:t>
      </w:r>
      <w:r>
        <w:rPr>
          <w:rFonts w:hint="eastAsia" w:ascii="宋体" w:hAnsi="宋体" w:cs="宋体"/>
          <w:color w:val="000000" w:themeColor="text1"/>
          <w:spacing w:val="-8"/>
          <w:sz w:val="24"/>
          <w:szCs w:val="24"/>
          <w:highlight w:val="none"/>
          <w:lang w:eastAsia="zh-CN"/>
          <w14:textFill>
            <w14:solidFill>
              <w14:schemeClr w14:val="tx1"/>
            </w14:solidFill>
          </w14:textFill>
        </w:rPr>
        <w:t>）本章第</w:t>
      </w:r>
      <w:r>
        <w:rPr>
          <w:rFonts w:hint="eastAsia" w:ascii="宋体" w:hAnsi="宋体" w:cs="宋体"/>
          <w:color w:val="000000" w:themeColor="text1"/>
          <w:spacing w:val="-8"/>
          <w:sz w:val="24"/>
          <w:szCs w:val="24"/>
          <w:highlight w:val="none"/>
          <w:lang w:val="en-US" w:eastAsia="zh-CN"/>
          <w14:textFill>
            <w14:solidFill>
              <w14:schemeClr w14:val="tx1"/>
            </w14:solidFill>
          </w14:textFill>
        </w:rPr>
        <w:t>四</w:t>
      </w:r>
      <w:r>
        <w:rPr>
          <w:rFonts w:hint="eastAsia" w:ascii="宋体" w:hAnsi="宋体" w:cs="宋体"/>
          <w:color w:val="000000" w:themeColor="text1"/>
          <w:spacing w:val="-8"/>
          <w:sz w:val="24"/>
          <w:szCs w:val="24"/>
          <w:highlight w:val="none"/>
          <w:lang w:eastAsia="zh-CN"/>
          <w14:textFill>
            <w14:solidFill>
              <w14:schemeClr w14:val="tx1"/>
            </w14:solidFill>
          </w14:textFill>
        </w:rPr>
        <w:t>节第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10.2.2</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10.3.2</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目、第</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ascii="宋体" w:hAnsi="宋体" w:cs="宋体"/>
          <w:b/>
          <w:bCs/>
          <w:color w:val="000000" w:themeColor="text1"/>
          <w:spacing w:val="-8"/>
          <w:sz w:val="24"/>
          <w:szCs w:val="24"/>
          <w:highlight w:val="none"/>
          <w:lang w:eastAsia="zh-CN"/>
          <w14:textFill>
            <w14:solidFill>
              <w14:schemeClr w14:val="tx1"/>
            </w14:solidFill>
          </w14:textFill>
        </w:rPr>
        <w:t>10.4.3</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目中规定的“所有投标人</w:t>
      </w:r>
      <w:r>
        <w:rPr>
          <w:rFonts w:hint="eastAsia" w:ascii="宋体" w:hAnsi="宋体" w:cs="宋体"/>
          <w:color w:val="000000" w:themeColor="text1"/>
          <w:spacing w:val="-1"/>
          <w:sz w:val="24"/>
          <w:szCs w:val="24"/>
          <w:highlight w:val="none"/>
          <w:lang w:eastAsia="zh-CN"/>
          <w14:textFill>
            <w14:solidFill>
              <w14:schemeClr w14:val="tx1"/>
            </w14:solidFill>
          </w14:textFill>
        </w:rPr>
        <w:t>均应提供</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”的组成内容（包括该组成内容的所附资料）中，</w:t>
      </w:r>
      <w:r>
        <w:rPr>
          <w:rFonts w:hint="eastAsia" w:ascii="宋体" w:hAnsi="宋体" w:cs="宋体"/>
          <w:color w:val="000000" w:themeColor="text1"/>
          <w:spacing w:val="-2"/>
          <w:sz w:val="24"/>
          <w:szCs w:val="24"/>
          <w:highlight w:val="none"/>
          <w:lang w:eastAsia="zh-CN"/>
          <w14:textFill>
            <w14:solidFill>
              <w14:schemeClr w14:val="tx1"/>
            </w14:solidFill>
          </w14:textFill>
        </w:rPr>
        <w:t>任何一项有缺漏的；</w:t>
      </w:r>
    </w:p>
    <w:p w14:paraId="4AC2094D">
      <w:pPr>
        <w:spacing w:line="360" w:lineRule="auto"/>
        <w:ind w:left="8" w:right="200" w:firstLine="42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4"/>
          <w:sz w:val="24"/>
          <w:szCs w:val="24"/>
          <w:highlight w:val="none"/>
          <w:lang w:eastAsia="zh-CN"/>
          <w14:textFill>
            <w14:solidFill>
              <w14:schemeClr w14:val="tx1"/>
            </w14:solidFill>
          </w14:textFill>
        </w:rPr>
        <w:t>3</w:t>
      </w:r>
      <w:r>
        <w:rPr>
          <w:rFonts w:hint="eastAsia" w:ascii="宋体" w:hAnsi="宋体" w:cs="宋体"/>
          <w:color w:val="000000" w:themeColor="text1"/>
          <w:spacing w:val="-4"/>
          <w:sz w:val="24"/>
          <w:szCs w:val="24"/>
          <w:highlight w:val="none"/>
          <w:lang w:eastAsia="zh-CN"/>
          <w14:textFill>
            <w14:solidFill>
              <w14:schemeClr w14:val="tx1"/>
            </w14:solidFill>
          </w14:textFill>
        </w:rPr>
        <w:t>）关键字迹模糊、无法辨认，且该种过错将导致评标委员会无法判断投标文件是</w:t>
      </w:r>
      <w:r>
        <w:rPr>
          <w:rFonts w:hint="eastAsia" w:ascii="宋体" w:hAnsi="宋体" w:cs="宋体"/>
          <w:color w:val="000000" w:themeColor="text1"/>
          <w:spacing w:val="-2"/>
          <w:sz w:val="24"/>
          <w:szCs w:val="24"/>
          <w:highlight w:val="none"/>
          <w:lang w:eastAsia="zh-CN"/>
          <w14:textFill>
            <w14:solidFill>
              <w14:schemeClr w14:val="tx1"/>
            </w14:solidFill>
          </w14:textFill>
        </w:rPr>
        <w:t>否响应招标文件实质性要求的；有涂改、行间插字或删除，但未加盖单位章或由投标人</w:t>
      </w:r>
      <w:r>
        <w:rPr>
          <w:rFonts w:hint="eastAsia" w:ascii="宋体" w:hAnsi="宋体" w:cs="宋体"/>
          <w:color w:val="000000" w:themeColor="text1"/>
          <w:spacing w:val="-1"/>
          <w:sz w:val="24"/>
          <w:szCs w:val="24"/>
          <w:highlight w:val="none"/>
          <w:lang w:eastAsia="zh-CN"/>
          <w14:textFill>
            <w14:solidFill>
              <w14:schemeClr w14:val="tx1"/>
            </w14:solidFill>
          </w14:textFill>
        </w:rPr>
        <w:t>的法定代表人或其委托代理人签字确认的；</w:t>
      </w:r>
    </w:p>
    <w:p w14:paraId="10EBB70D">
      <w:pPr>
        <w:spacing w:line="360" w:lineRule="auto"/>
        <w:ind w:left="43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）投标文件未按规定签字、盖章的。</w:t>
      </w:r>
    </w:p>
    <w:p w14:paraId="3DDA2CAA">
      <w:pPr>
        <w:spacing w:before="227" w:line="221" w:lineRule="auto"/>
        <w:ind w:left="47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47" w:name="_Toc19828"/>
      <w:r>
        <w:rPr>
          <w:rFonts w:hint="eastAsia" w:ascii="宋体" w:hAnsi="宋体" w:cs="宋体"/>
          <w:b/>
          <w:bCs/>
          <w:color w:val="000000" w:themeColor="text1"/>
          <w:spacing w:val="-6"/>
          <w:sz w:val="24"/>
          <w:szCs w:val="24"/>
          <w:highlight w:val="none"/>
          <w:lang w:val="en-US" w:eastAsia="zh-CN"/>
          <w14:textFill>
            <w14:solidFill>
              <w14:schemeClr w14:val="tx1"/>
            </w14:solidFill>
          </w14:textFill>
        </w:rPr>
        <w:t>4</w:t>
      </w:r>
      <w:r>
        <w:rPr>
          <w:rFonts w:hint="eastAsia" w:ascii="宋体" w:hAnsi="宋体" w:cs="宋体"/>
          <w:b/>
          <w:bCs/>
          <w:color w:val="000000" w:themeColor="text1"/>
          <w:spacing w:val="-6"/>
          <w:sz w:val="24"/>
          <w:szCs w:val="24"/>
          <w:highlight w:val="none"/>
          <w:lang w:eastAsia="zh-CN"/>
          <w14:textFill>
            <w14:solidFill>
              <w14:schemeClr w14:val="tx1"/>
            </w14:solidFill>
          </w14:textFill>
        </w:rPr>
        <w:t>．响应性评审环节</w:t>
      </w:r>
      <w:bookmarkEnd w:id="147"/>
    </w:p>
    <w:p w14:paraId="75F03F69">
      <w:pPr>
        <w:spacing w:before="151" w:line="327" w:lineRule="auto"/>
        <w:ind w:left="1" w:right="200"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投标人有下列情形之一的，评标委员会应否决其投标。被否决的投标人，不进入详细评审阶段。</w:t>
      </w:r>
    </w:p>
    <w:p w14:paraId="1CBD8E31">
      <w:pPr>
        <w:spacing w:before="31" w:line="279" w:lineRule="auto"/>
        <w:ind w:left="40" w:right="200" w:firstLine="45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）承诺的投标有效期短于规定的；质量标准低于规定的；工期超出规定的；擅</w:t>
      </w:r>
      <w:r>
        <w:rPr>
          <w:rFonts w:hint="eastAsia" w:ascii="宋体" w:hAnsi="宋体" w:cs="宋体"/>
          <w:color w:val="000000" w:themeColor="text1"/>
          <w:spacing w:val="-2"/>
          <w:sz w:val="24"/>
          <w:szCs w:val="24"/>
          <w:highlight w:val="none"/>
          <w:lang w:eastAsia="zh-CN"/>
          <w14:textFill>
            <w14:solidFill>
              <w14:schemeClr w14:val="tx1"/>
            </w14:solidFill>
          </w14:textFill>
        </w:rPr>
        <w:t>自修改、遗漏《投标函》《各项承诺一览表》实质性内容的；</w:t>
      </w:r>
    </w:p>
    <w:p w14:paraId="2F04A8C5">
      <w:pPr>
        <w:spacing w:before="157" w:line="278" w:lineRule="auto"/>
        <w:ind w:left="2" w:right="200"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）编制《投标总价》的造价工程师，其注册证书不是</w:t>
      </w:r>
      <w:r>
        <w:rPr>
          <w:rFonts w:hint="eastAsia" w:ascii="宋体" w:hAnsi="宋体" w:cs="宋体"/>
          <w:b/>
          <w:bCs/>
          <w:color w:val="000000" w:themeColor="text1"/>
          <w:spacing w:val="1"/>
          <w:sz w:val="24"/>
          <w:szCs w:val="24"/>
          <w:highlight w:val="none"/>
          <w:lang w:eastAsia="zh-CN"/>
          <w14:textFill>
            <w14:solidFill>
              <w14:schemeClr w14:val="tx1"/>
            </w14:solidFill>
          </w14:textFill>
        </w:rPr>
        <w:t>住建部门</w:t>
      </w:r>
      <w:r>
        <w:rPr>
          <w:rFonts w:hint="eastAsia" w:ascii="宋体" w:hAnsi="宋体" w:cs="宋体"/>
          <w:color w:val="000000" w:themeColor="text1"/>
          <w:spacing w:val="1"/>
          <w:sz w:val="24"/>
          <w:szCs w:val="24"/>
          <w:highlight w:val="none"/>
          <w:lang w:eastAsia="zh-CN"/>
          <w14:textFill>
            <w14:solidFill>
              <w14:schemeClr w14:val="tx1"/>
            </w14:solidFill>
          </w14:textFill>
        </w:rPr>
        <w:t>颁发的；其注册</w:t>
      </w:r>
      <w:r>
        <w:rPr>
          <w:rFonts w:hint="eastAsia" w:ascii="宋体" w:hAnsi="宋体" w:cs="宋体"/>
          <w:color w:val="000000" w:themeColor="text1"/>
          <w:sz w:val="24"/>
          <w:szCs w:val="24"/>
          <w:highlight w:val="none"/>
          <w:lang w:eastAsia="zh-CN"/>
          <w14:textFill>
            <w14:solidFill>
              <w14:schemeClr w14:val="tx1"/>
            </w14:solidFill>
          </w14:textFill>
        </w:rPr>
        <w:t>单位与投标人（或造价咨询人）不一致的；</w:t>
      </w:r>
      <w:r>
        <w:rPr>
          <w:rFonts w:hint="eastAsia" w:ascii="宋体" w:hAnsi="宋体" w:cs="宋体"/>
          <w:color w:val="000000" w:themeColor="text1"/>
          <w:spacing w:val="-1"/>
          <w:sz w:val="24"/>
          <w:szCs w:val="24"/>
          <w:highlight w:val="none"/>
          <w:lang w:eastAsia="zh-CN"/>
          <w14:textFill>
            <w14:solidFill>
              <w14:schemeClr w14:val="tx1"/>
            </w14:solidFill>
          </w14:textFill>
        </w:rPr>
        <w:t>其注册证书不在有效期内的。</w:t>
      </w:r>
    </w:p>
    <w:p w14:paraId="60CB6588">
      <w:pPr>
        <w:spacing w:before="156" w:line="329" w:lineRule="auto"/>
        <w:ind w:right="200" w:firstLine="480"/>
        <w:jc w:val="both"/>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
          <w:bCs/>
          <w:color w:val="000000" w:themeColor="text1"/>
          <w:spacing w:val="-4"/>
          <w:sz w:val="24"/>
          <w:szCs w:val="24"/>
          <w:highlight w:val="none"/>
          <w:lang w:eastAsia="zh-CN"/>
          <w14:textFill>
            <w14:solidFill>
              <w14:schemeClr w14:val="tx1"/>
            </w14:solidFill>
          </w14:textFill>
        </w:rPr>
        <w:t>注：投标人（或造价咨询人）已经工商变更，但其员工的执业资格注</w:t>
      </w:r>
      <w:r>
        <w:rPr>
          <w:rFonts w:hint="eastAsia" w:ascii="宋体" w:hAnsi="宋体" w:cs="宋体"/>
          <w:b/>
          <w:bCs/>
          <w:color w:val="000000" w:themeColor="text1"/>
          <w:spacing w:val="-5"/>
          <w:sz w:val="24"/>
          <w:szCs w:val="24"/>
          <w:highlight w:val="none"/>
          <w:lang w:eastAsia="zh-CN"/>
          <w14:textFill>
            <w14:solidFill>
              <w14:schemeClr w14:val="tx1"/>
            </w14:solidFill>
          </w14:textFill>
        </w:rPr>
        <w:t>册证书的注册单位名称未完成变更的，不得否决其投标。</w:t>
      </w:r>
    </w:p>
    <w:p w14:paraId="7602F5AF">
      <w:pPr>
        <w:spacing w:before="78" w:line="299" w:lineRule="auto"/>
        <w:ind w:left="2" w:right="81"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）投标人委托造价咨询单位编制《投标总价》，但未在《投标总价扉页》“投标人</w:t>
      </w:r>
      <w:r>
        <w:rPr>
          <w:rFonts w:ascii="宋体" w:hAnsi="宋体" w:cs="宋体"/>
          <w:color w:val="000000" w:themeColor="text1"/>
          <w:spacing w:val="-8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”栏目加盖造价咨询人公章的；未提</w:t>
      </w:r>
      <w:r>
        <w:rPr>
          <w:rFonts w:hint="eastAsia" w:ascii="宋体" w:hAnsi="宋体" w:cs="宋体"/>
          <w:color w:val="000000" w:themeColor="text1"/>
          <w:sz w:val="24"/>
          <w:szCs w:val="24"/>
          <w:highlight w:val="none"/>
          <w:lang w:eastAsia="zh-CN"/>
          <w14:textFill>
            <w14:solidFill>
              <w14:schemeClr w14:val="tx1"/>
            </w14:solidFill>
          </w14:textFill>
        </w:rPr>
        <w:t>供造价咨询人的营业执照彩</w:t>
      </w:r>
      <w:r>
        <w:rPr>
          <w:rFonts w:hint="eastAsia" w:ascii="宋体" w:hAnsi="宋体" w:cs="宋体"/>
          <w:color w:val="000000" w:themeColor="text1"/>
          <w:spacing w:val="-3"/>
          <w:sz w:val="24"/>
          <w:szCs w:val="24"/>
          <w:highlight w:val="none"/>
          <w:lang w:eastAsia="zh-CN"/>
          <w14:textFill>
            <w14:solidFill>
              <w14:schemeClr w14:val="tx1"/>
            </w14:solidFill>
          </w14:textFill>
        </w:rPr>
        <w:t>色扫描件；</w:t>
      </w:r>
    </w:p>
    <w:p w14:paraId="6A982E43">
      <w:pPr>
        <w:spacing w:before="151" w:line="360" w:lineRule="auto"/>
        <w:ind w:right="21" w:firstLine="490"/>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48" w:name="_Toc1458"/>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出现两个或两个以上投标总价的（同一个投标总价大、小写不一致的除外）；投标总价超出最高投标限价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p>
    <w:p w14:paraId="6B33AB8F">
      <w:pPr>
        <w:spacing w:before="151" w:line="360" w:lineRule="auto"/>
        <w:ind w:right="21" w:firstLine="49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注：成本警示价＝最高投标限价×</w:t>
      </w:r>
      <w:r>
        <w:rPr>
          <w:rFonts w:ascii="宋体" w:hAnsi="宋体" w:cs="宋体"/>
          <w:color w:val="000000" w:themeColor="text1"/>
          <w:spacing w:val="-2"/>
          <w:sz w:val="24"/>
          <w:szCs w:val="24"/>
          <w:highlight w:val="none"/>
          <w:lang w:eastAsia="zh-CN"/>
          <w14:textFill>
            <w14:solidFill>
              <w14:schemeClr w14:val="tx1"/>
            </w14:solidFill>
          </w14:textFill>
        </w:rPr>
        <w:t>85%</w:t>
      </w:r>
      <w:r>
        <w:rPr>
          <w:rFonts w:hint="eastAsia" w:ascii="宋体" w:hAnsi="宋体" w:cs="宋体"/>
          <w:color w:val="000000" w:themeColor="text1"/>
          <w:spacing w:val="-2"/>
          <w:sz w:val="24"/>
          <w:szCs w:val="24"/>
          <w:highlight w:val="none"/>
          <w:lang w:eastAsia="zh-CN"/>
          <w14:textFill>
            <w14:solidFill>
              <w14:schemeClr w14:val="tx1"/>
            </w14:solidFill>
          </w14:textFill>
        </w:rPr>
        <w:t>。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8498A61">
      <w:pPr>
        <w:spacing w:before="151" w:line="221" w:lineRule="auto"/>
        <w:ind w:left="476"/>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11"/>
          <w:sz w:val="24"/>
          <w:szCs w:val="24"/>
          <w:highlight w:val="none"/>
          <w:lang w:val="en-US" w:eastAsia="zh-CN"/>
          <w14:textFill>
            <w14:solidFill>
              <w14:schemeClr w14:val="tx1"/>
            </w14:solidFill>
          </w14:textFill>
        </w:rPr>
        <w:t>5</w:t>
      </w:r>
      <w:r>
        <w:rPr>
          <w:rFonts w:hint="eastAsia" w:ascii="宋体" w:hAnsi="宋体" w:cs="宋体"/>
          <w:b/>
          <w:bCs/>
          <w:color w:val="000000" w:themeColor="text1"/>
          <w:spacing w:val="-11"/>
          <w:sz w:val="24"/>
          <w:szCs w:val="24"/>
          <w:highlight w:val="none"/>
          <w:lang w:eastAsia="zh-CN"/>
          <w14:textFill>
            <w14:solidFill>
              <w14:schemeClr w14:val="tx1"/>
            </w14:solidFill>
          </w14:textFill>
        </w:rPr>
        <w:t>．其他</w:t>
      </w:r>
      <w:bookmarkEnd w:id="148"/>
    </w:p>
    <w:p w14:paraId="784E87C6">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val="en-US" w:eastAsia="zh-CN"/>
          <w14:textFill>
            <w14:solidFill>
              <w14:schemeClr w14:val="tx1"/>
            </w14:solidFill>
          </w14:textFill>
        </w:rPr>
        <w:t>5.1</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在任何评标环节（或阶段），投标人有下列情形之一的，评标委员会应否决其投标。 被否决的投标人，不进入下一环节（或阶段）。</w:t>
      </w:r>
    </w:p>
    <w:p w14:paraId="77BB9D47">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（1）不按评标委员会要求澄清、说明或补正的；</w:t>
      </w:r>
    </w:p>
    <w:p w14:paraId="738DB1CA">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（2）有下列情形之一，被评标委员会认定属于串通投标的：</w:t>
      </w:r>
    </w:p>
    <w:p w14:paraId="1DEA7C1C">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①不同投标人的投标文件两处以上（含两处）错、漏一致；</w:t>
      </w:r>
    </w:p>
    <w:p w14:paraId="47A7FD09">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②不同投标人的投标总价相近且各分项报价、综合单价分析表内容混乱不能相互对应、乱调乱压或乱抬的，而在询标时没有合理的解释或者不能提供计算依据和报价依据；</w:t>
      </w:r>
    </w:p>
    <w:p w14:paraId="12A32B52">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③不同投标人的投标各项报价存在异常一致或者呈规律性变化；</w:t>
      </w:r>
    </w:p>
    <w:p w14:paraId="18C1B598">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④不同投标人的投标文件由同一单位或者同一个人编制；</w:t>
      </w:r>
    </w:p>
    <w:p w14:paraId="5A6042A9">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⑤不同投标人的投标文件中投标资料（包括电子资料）相互混装或项目班子成员出现同一人；</w:t>
      </w:r>
    </w:p>
    <w:p w14:paraId="39EA414F">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⑥不同投标人的投标文件由同一电脑编制或同一台附属设备打印，或投标报价用同一个预算编制软件密码锁制作或出自同一电子文档；</w:t>
      </w:r>
    </w:p>
    <w:p w14:paraId="6AD84D76">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⑦不同投标人的投标保证由同一企业或同一账户资金缴纳；</w:t>
      </w:r>
    </w:p>
    <w:p w14:paraId="0897E66A">
      <w:pPr>
        <w:keepNext w:val="0"/>
        <w:keepLines w:val="0"/>
        <w:pageBreakBefore w:val="0"/>
        <w:widowControl/>
        <w:kinsoku w:val="0"/>
        <w:wordWrap/>
        <w:overflowPunct/>
        <w:topLinePunct w:val="0"/>
        <w:autoSpaceDE w:val="0"/>
        <w:autoSpaceDN w:val="0"/>
        <w:bidi w:val="0"/>
        <w:adjustRightInd w:val="0"/>
        <w:snapToGrid w:val="0"/>
        <w:spacing w:line="400" w:lineRule="exact"/>
        <w:ind w:right="23" w:firstLine="488"/>
        <w:textAlignment w:val="baseline"/>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⑧不同投标人委托同一个人或注册在同一家企业的注册人员或同一家企业为其投标提供投标咨询、商务报价、技术咨询（招标项目本身要求采用专有技术的除外）等服务；</w:t>
      </w:r>
    </w:p>
    <w:p w14:paraId="53A613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7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color w:val="000000" w:themeColor="text1"/>
          <w:spacing w:val="-2"/>
          <w:sz w:val="24"/>
          <w:szCs w:val="24"/>
          <w:highlight w:val="none"/>
          <w:lang w:val="en-US" w:eastAsia="zh-CN"/>
          <w14:textFill>
            <w14:solidFill>
              <w14:schemeClr w14:val="tx1"/>
            </w14:solidFill>
          </w14:textFill>
        </w:rPr>
        <w:t>5.2</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串通投标和以其他方式弄虚作假行为的认定</w:t>
      </w:r>
    </w:p>
    <w:p w14:paraId="53DF8D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5.2.1</w:t>
      </w:r>
      <w:r>
        <w:rPr>
          <w:rFonts w:hint="eastAsia" w:ascii="宋体" w:hAnsi="宋体" w:eastAsia="宋体" w:cs="宋体"/>
          <w:color w:val="000000" w:themeColor="text1"/>
          <w:sz w:val="24"/>
          <w:highlight w:val="none"/>
          <w14:textFill>
            <w14:solidFill>
              <w14:schemeClr w14:val="tx1"/>
            </w14:solidFill>
          </w14:textFill>
        </w:rPr>
        <w:t>下列情形之一的，属于投标人相互串通投标：</w:t>
      </w:r>
    </w:p>
    <w:p w14:paraId="78AC548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（1）投标人之间协商投标报价等投标文件的实质性内容；</w:t>
      </w:r>
    </w:p>
    <w:p w14:paraId="30B1438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（2）投标人之间约定中标人；</w:t>
      </w:r>
    </w:p>
    <w:p w14:paraId="0E8A7D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（3）投标人之间约定部分投标人放弃投标或者中标；</w:t>
      </w:r>
    </w:p>
    <w:p w14:paraId="00A299D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（4）属于同一集团、协会、商会等组织成员的投标人按照该组织要求协同投标；</w:t>
      </w:r>
    </w:p>
    <w:p w14:paraId="42465B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（5）投标人之间为谋取中标或者排斥特定投标人而采取的其他联合行动。</w:t>
      </w:r>
    </w:p>
    <w:p w14:paraId="18DDD6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.2有下列情形之一的，视为投标人相互串通投标：</w:t>
      </w:r>
    </w:p>
    <w:p w14:paraId="5FADB7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（1）不同投标人的投标文件由同一单位或者个人编制；</w:t>
      </w:r>
    </w:p>
    <w:p w14:paraId="2E13661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（2）不同投标人委托同一单位或者个人办理投标事宜；</w:t>
      </w:r>
    </w:p>
    <w:p w14:paraId="227AB8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）不同投标人的投标文件载明的项目管理成员为同一人；</w:t>
      </w:r>
    </w:p>
    <w:p w14:paraId="003F4B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（4）不同投标人的投标文件异常一致或者投标报价呈规律性差异；</w:t>
      </w:r>
    </w:p>
    <w:p w14:paraId="7278174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（5）不同投标人的投标文件相互混装；</w:t>
      </w:r>
    </w:p>
    <w:p w14:paraId="2F2B97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（6）不同投标人的投标保证金从同一单位或者个人的账户转出</w:t>
      </w:r>
      <w:r>
        <w:rPr>
          <w:rFonts w:hint="eastAsia" w:ascii="宋体" w:hAnsi="宋体" w:eastAsia="宋体" w:cs="宋体"/>
          <w:color w:val="000000" w:themeColor="text1"/>
          <w:sz w:val="24"/>
          <w:highlight w:val="none"/>
          <w:lang w:eastAsia="zh-CN"/>
          <w14:textFill>
            <w14:solidFill>
              <w14:schemeClr w14:val="tx1"/>
            </w14:solidFill>
          </w14:textFill>
        </w:rPr>
        <w:t>；</w:t>
      </w:r>
    </w:p>
    <w:p w14:paraId="3F4C82B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.3有下列情形之一的，属于招标人与投标人串通投标：</w:t>
      </w:r>
    </w:p>
    <w:p w14:paraId="391E72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（1）招标人在开标前开启投标文件并将有关信息泄露给其他投标人；</w:t>
      </w:r>
    </w:p>
    <w:p w14:paraId="6A145B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（2）招标人直接或者间接向投标人泄露标底、评标委员会成员等信息；</w:t>
      </w:r>
    </w:p>
    <w:p w14:paraId="69E020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（3）招标人明示或者暗示投标人压低或者抬高投标报价；</w:t>
      </w:r>
    </w:p>
    <w:p w14:paraId="676EFA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（4）招标人授意投标人撤换、修改投标文件；</w:t>
      </w:r>
    </w:p>
    <w:p w14:paraId="233DFB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（5）招标人明示或者暗示投标人为特定投标人中标提供方便；</w:t>
      </w:r>
    </w:p>
    <w:p w14:paraId="036B3C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（6）招标人与投标人为谋求特定投标人中标而采取的其他串通行为。</w:t>
      </w:r>
    </w:p>
    <w:p w14:paraId="0991ED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5.2</w:t>
      </w:r>
      <w:r>
        <w:rPr>
          <w:rFonts w:hint="eastAsia" w:ascii="宋体" w:hAnsi="宋体" w:eastAsia="宋体" w:cs="宋体"/>
          <w:color w:val="000000" w:themeColor="text1"/>
          <w:sz w:val="24"/>
          <w:highlight w:val="none"/>
          <w14:textFill>
            <w14:solidFill>
              <w14:schemeClr w14:val="tx1"/>
            </w14:solidFill>
          </w14:textFill>
        </w:rPr>
        <w:t>.4有下列情形之一的，属于投标人以其他方式弄虚作假：</w:t>
      </w:r>
    </w:p>
    <w:p w14:paraId="7FA8AA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（1）使用伪造、变造的许可证件；</w:t>
      </w:r>
    </w:p>
    <w:p w14:paraId="196250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（2）提供虚假的财务状况或者业绩；</w:t>
      </w:r>
    </w:p>
    <w:p w14:paraId="675031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（3）提供虚假的项目负责人或者主要技术人员简历、劳动关系证明；</w:t>
      </w:r>
    </w:p>
    <w:p w14:paraId="48D9A1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（4）提供虚假的信用状况；</w:t>
      </w:r>
    </w:p>
    <w:p w14:paraId="626E4C7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（5）其他弄虚作假的行为。</w:t>
      </w:r>
    </w:p>
    <w:p w14:paraId="24E7F67D">
      <w:pPr>
        <w:spacing w:before="152" w:line="279" w:lineRule="auto"/>
        <w:ind w:left="3" w:right="81" w:firstLine="474"/>
        <w:rPr>
          <w:rFonts w:hint="default" w:ascii="宋体" w:hAnsi="宋体" w:cs="宋体"/>
          <w:color w:val="000000" w:themeColor="text1"/>
          <w:spacing w:val="-2"/>
          <w:sz w:val="24"/>
          <w:szCs w:val="24"/>
          <w:highlight w:val="none"/>
          <w:lang w:val="en-US" w:eastAsia="zh-CN"/>
          <w14:textFill>
            <w14:solidFill>
              <w14:schemeClr w14:val="tx1"/>
            </w14:solidFill>
          </w14:textFill>
        </w:rPr>
        <w:sectPr>
          <w:headerReference r:id="rId8" w:type="default"/>
          <w:footerReference r:id="rId9" w:type="default"/>
          <w:pgSz w:w="11906" w:h="16839"/>
          <w:pgMar w:top="1440" w:right="946" w:bottom="1440" w:left="1080" w:header="0" w:footer="1023" w:gutter="0"/>
          <w:cols w:space="720" w:num="1"/>
        </w:sectPr>
      </w:pPr>
    </w:p>
    <w:p w14:paraId="466F1EF7">
      <w:pPr>
        <w:spacing w:before="78" w:line="220" w:lineRule="auto"/>
        <w:ind w:left="9"/>
        <w:jc w:val="center"/>
        <w:outlineLvl w:val="1"/>
        <w:rPr>
          <w:rFonts w:hint="eastAsia" w:ascii="宋体" w:hAnsi="宋体" w:cs="宋体"/>
          <w:color w:val="000000" w:themeColor="text1"/>
          <w:sz w:val="24"/>
          <w:szCs w:val="24"/>
          <w:highlight w:val="none"/>
          <w:lang w:eastAsia="zh-CN"/>
          <w14:textFill>
            <w14:solidFill>
              <w14:schemeClr w14:val="tx1"/>
            </w14:solidFill>
          </w14:textFill>
        </w:rPr>
      </w:pPr>
      <w:bookmarkStart w:id="149" w:name="bookmark57"/>
      <w:bookmarkEnd w:id="149"/>
      <w:bookmarkStart w:id="150" w:name="_Toc22243"/>
      <w:r>
        <w:rPr>
          <w:rFonts w:hint="eastAsia" w:ascii="宋体" w:hAnsi="宋体" w:cs="宋体"/>
          <w:b/>
          <w:bCs/>
          <w:color w:val="000000" w:themeColor="text1"/>
          <w:spacing w:val="-3"/>
          <w:sz w:val="24"/>
          <w:szCs w:val="24"/>
          <w:highlight w:val="none"/>
          <w:lang w:eastAsia="zh-CN"/>
          <w14:textFill>
            <w14:solidFill>
              <w14:schemeClr w14:val="tx1"/>
            </w14:solidFill>
          </w14:textFill>
        </w:rPr>
        <w:t>第六节</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定标规定及细则（本项目采用票决数量法定标）</w:t>
      </w:r>
      <w:bookmarkEnd w:id="150"/>
    </w:p>
    <w:p w14:paraId="3003B4E3">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93F2310">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1.确定定标时间</w:t>
      </w:r>
    </w:p>
    <w:p w14:paraId="2630D1F0">
      <w:pPr>
        <w:spacing w:line="360" w:lineRule="auto"/>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会由招标人组织，原则上应当在定标候选人公示结束后5个工作日内进入韶关市公共资源交易中心召开定标会议,定标会议全过程录音录像，不能按时定标的，应当通过广东省招标投标监管网和全国公共资源交易平台（广东省·韶关市）公布延期原因和最终定标时间。</w:t>
      </w:r>
    </w:p>
    <w:p w14:paraId="39F2B5B6">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2.定标委员会</w:t>
      </w:r>
    </w:p>
    <w:p w14:paraId="2F31D292">
      <w:pPr>
        <w:spacing w:line="360" w:lineRule="auto"/>
        <w:ind w:firstLine="480" w:firstLineChars="200"/>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cs="宋体"/>
          <w:color w:val="000000" w:themeColor="text1"/>
          <w:sz w:val="24"/>
          <w:szCs w:val="24"/>
          <w:highlight w:val="none"/>
          <w:lang w:val="en-US" w:eastAsia="zh-CN"/>
          <w14:textFill>
            <w14:solidFill>
              <w14:schemeClr w14:val="tx1"/>
            </w14:solidFill>
          </w14:textFill>
        </w:rPr>
        <w:t>2.1</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定标委员会实行招标人负责制，由招标人的法定代表人或者主要负责人负责组建和管理。定标委员会的组成方式和人员由招标人自行确定，成员数量为7人</w:t>
      </w:r>
      <w:r>
        <w:rPr>
          <w:rStyle w:val="35"/>
          <w:rFonts w:hint="eastAsia" w:ascii="宋体" w:hAnsi="宋体" w:cs="宋体"/>
          <w:color w:val="000000" w:themeColor="text1"/>
          <w:sz w:val="24"/>
          <w:szCs w:val="24"/>
          <w:highlight w:val="none"/>
          <w:lang w:eastAsia="zh-CN"/>
          <w14:textFill>
            <w14:solidFill>
              <w14:schemeClr w14:val="tx1"/>
            </w14:solidFill>
          </w14:textFill>
        </w:rPr>
        <w:t>，</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定标委员会应当推荐定标组长，招标人（不含代理机构）的法定代表人或者主要负责人参加定标委员会的，由其直接担任定标委员会组长。定标委员会名单在中标结果公告前保密。</w:t>
      </w:r>
    </w:p>
    <w:p w14:paraId="0166038F">
      <w:pPr>
        <w:spacing w:line="360" w:lineRule="auto"/>
        <w:ind w:firstLine="480" w:firstLineChars="200"/>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6319F381">
      <w:pPr>
        <w:spacing w:line="360" w:lineRule="auto"/>
        <w:ind w:firstLine="480" w:firstLineChars="200"/>
        <w:rPr>
          <w:rFonts w:hint="eastAsia"/>
          <w:color w:val="000000" w:themeColor="text1"/>
          <w:lang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val="en-US" w:eastAsia="zh-CN"/>
          <w14:textFill>
            <w14:solidFill>
              <w14:schemeClr w14:val="tx1"/>
            </w14:solidFill>
          </w14:textFill>
        </w:rPr>
        <w:t>2.3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220EA33B">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3.组建招标监督小组</w:t>
      </w:r>
    </w:p>
    <w:p w14:paraId="2698E175">
      <w:pPr>
        <w:spacing w:line="360" w:lineRule="auto"/>
        <w:ind w:firstLine="480" w:firstLineChars="200"/>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color w:val="000000" w:themeColor="text1"/>
          <w:sz w:val="24"/>
          <w:szCs w:val="24"/>
          <w:highlight w:val="none"/>
          <w:lang w:eastAsia="zh-CN"/>
          <w14:textFill>
            <w14:solidFill>
              <w14:schemeClr w14:val="tx1"/>
            </w14:solidFill>
          </w14:textFill>
        </w:rPr>
        <w:t>招标人应及时组建招标监督小组，招标监督小组原则上由不少于3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520E02DF">
      <w:pPr>
        <w:spacing w:line="360" w:lineRule="auto"/>
        <w:ind w:firstLine="482"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4.定标办法</w:t>
      </w:r>
      <w:bookmarkStart w:id="151" w:name="OLE_LINK3"/>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本项目</w:t>
      </w:r>
      <w:bookmarkEnd w:id="151"/>
      <w:r>
        <w:rPr>
          <w:rFonts w:hint="eastAsia" w:ascii="宋体" w:hAnsi="宋体" w:eastAsia="宋体" w:cs="宋体"/>
          <w:b/>
          <w:bCs/>
          <w:color w:val="000000" w:themeColor="text1"/>
          <w:sz w:val="24"/>
          <w:szCs w:val="24"/>
          <w:highlight w:val="none"/>
          <w:lang w:eastAsia="zh-CN"/>
          <w14:textFill>
            <w14:solidFill>
              <w14:schemeClr w14:val="tx1"/>
            </w14:solidFill>
          </w14:textFill>
        </w:rPr>
        <w:t>采用票决数量法定标。</w:t>
      </w:r>
    </w:p>
    <w:p w14:paraId="7E90F5C8">
      <w:pPr>
        <w:spacing w:line="360" w:lineRule="auto"/>
        <w:ind w:firstLine="482" w:firstLineChars="200"/>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pPr>
      <w:r>
        <w:rPr>
          <w:rStyle w:val="35"/>
          <w:rFonts w:hint="eastAsia" w:ascii="宋体" w:hAnsi="宋体" w:eastAsia="宋体" w:cs="宋体"/>
          <w:b/>
          <w:bCs/>
          <w:color w:val="000000" w:themeColor="text1"/>
          <w:sz w:val="24"/>
          <w:szCs w:val="24"/>
          <w:highlight w:val="none"/>
          <w:lang w:eastAsia="zh-CN"/>
          <w14:textFill>
            <w14:solidFill>
              <w14:schemeClr w14:val="tx1"/>
            </w14:solidFill>
          </w14:textFill>
        </w:rPr>
        <w:t>5.定标细则</w:t>
      </w:r>
    </w:p>
    <w:p w14:paraId="1A31F285">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4CBB7D32">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5.1.1.</w:t>
      </w: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项目情况介绍</w:t>
      </w:r>
    </w:p>
    <w:p w14:paraId="4FBEB2EA">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招标人代表介绍项目的概况及招标要求，以及定标方法与定标工作规则，不得发表具有倾向性的言论。</w:t>
      </w:r>
    </w:p>
    <w:p w14:paraId="61E2AD59">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5.1.2.</w:t>
      </w: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审阅定标资料</w:t>
      </w:r>
    </w:p>
    <w:p w14:paraId="50211037">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定标委员会成员对各定标候选人的投标文件进行审阅，审阅内容主要是定标工作规则所规定的定标因素，聚焦于项目需求与候选人能力的匹配度</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w:t>
      </w:r>
    </w:p>
    <w:p w14:paraId="1F77E280">
      <w:pPr>
        <w:pStyle w:val="15"/>
        <w:shd w:val="clear" w:color="auto" w:fill="FFFFFF"/>
        <w:kinsoku/>
        <w:autoSpaceDE/>
        <w:autoSpaceDN/>
        <w:adjustRightInd/>
        <w:snapToGrid/>
        <w:spacing w:beforeAutospacing="0" w:afterAutospacing="0" w:line="360" w:lineRule="auto"/>
        <w:ind w:firstLine="482" w:firstLineChars="200"/>
        <w:jc w:val="both"/>
        <w:textAlignment w:val="auto"/>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Cs w:val="24"/>
          <w:highlight w:val="none"/>
          <w:lang w:eastAsia="zh-CN"/>
          <w14:textFill>
            <w14:solidFill>
              <w14:schemeClr w14:val="tx1"/>
            </w14:solidFill>
          </w14:textFill>
        </w:rPr>
        <w:t>5.1.3.</w:t>
      </w:r>
      <w:r>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t>疑问澄清</w:t>
      </w:r>
    </w:p>
    <w:p w14:paraId="55391E24">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定标会议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B463C86">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5.1.4.投票，收票，点票和汇总</w:t>
      </w:r>
    </w:p>
    <w:p w14:paraId="2384E5A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C2253F2">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5.1.5.公布结果和出具定标报告</w:t>
      </w:r>
    </w:p>
    <w:p w14:paraId="5BFB3C0F">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03C00C9">
      <w:pPr>
        <w:pStyle w:val="15"/>
        <w:shd w:val="clear" w:color="auto" w:fill="FFFFFF"/>
        <w:kinsoku/>
        <w:autoSpaceDE/>
        <w:autoSpaceDN/>
        <w:adjustRightInd/>
        <w:snapToGrid/>
        <w:spacing w:beforeAutospacing="0" w:afterAutospacing="0" w:line="360" w:lineRule="auto"/>
        <w:ind w:left="420" w:leftChars="200"/>
        <w:jc w:val="both"/>
        <w:textAlignment w:val="auto"/>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Cs w:val="24"/>
          <w:highlight w:val="none"/>
          <w:lang w:eastAsia="zh-CN"/>
          <w14:textFill>
            <w14:solidFill>
              <w14:schemeClr w14:val="tx1"/>
            </w14:solidFill>
          </w14:textFill>
        </w:rPr>
        <w:t>5.1.6.</w:t>
      </w:r>
      <w:r>
        <w:rPr>
          <w:rFonts w:hint="eastAsia" w:ascii="宋体" w:hAnsi="宋体" w:eastAsia="宋体" w:cs="宋体"/>
          <w:b/>
          <w:bCs/>
          <w:color w:val="000000" w:themeColor="text1"/>
          <w:szCs w:val="24"/>
          <w:highlight w:val="none"/>
          <w:shd w:val="clear" w:color="auto" w:fill="FFFFFF"/>
          <w:lang w:eastAsia="zh-CN"/>
          <w14:textFill>
            <w14:solidFill>
              <w14:schemeClr w14:val="tx1"/>
            </w14:solidFill>
          </w14:textFill>
        </w:rPr>
        <w:t>全程监督</w:t>
      </w:r>
    </w:p>
    <w:p w14:paraId="28F70A18">
      <w:pPr>
        <w:widowControl w:val="0"/>
        <w:kinsoku/>
        <w:autoSpaceDE/>
        <w:autoSpaceDN/>
        <w:adjustRightInd/>
        <w:snapToGrid/>
        <w:spacing w:line="360" w:lineRule="auto"/>
        <w:ind w:firstLine="480" w:firstLineChars="200"/>
        <w:jc w:val="both"/>
        <w:textAlignment w:val="auto"/>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284B03DA">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5.2定标因素</w:t>
      </w:r>
    </w:p>
    <w:p w14:paraId="60DF8076">
      <w:pPr>
        <w:widowControl w:val="0"/>
        <w:kinsoku/>
        <w:autoSpaceDE/>
        <w:autoSpaceDN/>
        <w:adjustRightInd/>
        <w:snapToGrid/>
        <w:spacing w:line="360" w:lineRule="auto"/>
        <w:ind w:firstLine="480" w:firstLineChars="200"/>
        <w:jc w:val="both"/>
        <w:textAlignment w:val="auto"/>
        <w:rPr>
          <w:rFonts w:hint="eastAsia" w:ascii="宋体" w:hAnsi="宋体" w:eastAsia="宋体" w:cs="宋体"/>
          <w:i/>
          <w:i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在同等条件下，择优的定标因素和相对标准有以下几个方面：</w:t>
      </w:r>
    </w:p>
    <w:p w14:paraId="79500688">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（1）拟派团队管理能力与水平（履约能力）</w:t>
      </w:r>
    </w:p>
    <w:p w14:paraId="0E177D2E">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相对标准：拟派团队管理能力与水平（履约能力）强的定标候选人优于拟派团队管理能力与水平（履约能力）一般的定标候选人。</w:t>
      </w:r>
    </w:p>
    <w:p w14:paraId="362A053C">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（2）企业信誉</w:t>
      </w:r>
    </w:p>
    <w:p w14:paraId="05179921">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相对标准：企业信誉评价好的定标候选人优于企业信誉评价一般的定标候选人。</w:t>
      </w:r>
    </w:p>
    <w:p w14:paraId="630704F6">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（3）评标报告</w:t>
      </w:r>
    </w:p>
    <w:p w14:paraId="1F562B22">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0DFBFCC1">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（4）农民工工资保障情况（是否存在拖欠农民工工资情况）</w:t>
      </w:r>
    </w:p>
    <w:p w14:paraId="534B0DA9">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相对标准：农民工工资保障情况好的定标候选人优于农民工工资保障情况差的定标候选人（结合定标候选人提交的证明材料和招标人查询的材料进行评审）。</w:t>
      </w:r>
    </w:p>
    <w:p w14:paraId="4CD10798">
      <w:pPr>
        <w:widowControl w:val="0"/>
        <w:kinsoku/>
        <w:autoSpaceDE/>
        <w:autoSpaceDN/>
        <w:adjustRightInd/>
        <w:snapToGrid/>
        <w:spacing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服务响应和保障措施</w:t>
      </w:r>
    </w:p>
    <w:p w14:paraId="369F003F">
      <w:pPr>
        <w:widowControl w:val="0"/>
        <w:kinsoku/>
        <w:autoSpaceDE/>
        <w:autoSpaceDN/>
        <w:adjustRightInd/>
        <w:snapToGrid/>
        <w:spacing w:line="360" w:lineRule="auto"/>
        <w:ind w:firstLine="480"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相对标准：现场服务响应速度快、驻场服务保障好的定标候选人优于现场服务响应速度一般、驻场服务保障一般的定标候选人。</w:t>
      </w:r>
    </w:p>
    <w:p w14:paraId="5A002B6E">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FFFFFF"/>
          <w:lang w:eastAsia="zh-CN"/>
          <w14:textFill>
            <w14:solidFill>
              <w14:schemeClr w14:val="tx1"/>
            </w14:solidFill>
          </w14:textFill>
        </w:rPr>
        <w:t>6.定标结果公示</w:t>
      </w:r>
    </w:p>
    <w:p w14:paraId="538F1099">
      <w:pPr>
        <w:widowControl w:val="0"/>
        <w:kinsoku/>
        <w:autoSpaceDE/>
        <w:autoSpaceDN/>
        <w:adjustRightInd/>
        <w:snapToGrid/>
        <w:spacing w:line="360" w:lineRule="auto"/>
        <w:ind w:firstLine="480" w:firstLineChars="200"/>
        <w:jc w:val="both"/>
        <w:textAlignment w:val="auto"/>
        <w:rPr>
          <w:rStyle w:val="35"/>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定标委员会完成定标</w:t>
      </w:r>
      <w:r>
        <w:rPr>
          <w:rStyle w:val="35"/>
          <w:rFonts w:hint="eastAsia" w:ascii="宋体" w:hAnsi="宋体" w:eastAsia="宋体" w:cs="宋体"/>
          <w:color w:val="000000" w:themeColor="text1"/>
          <w:sz w:val="24"/>
          <w:szCs w:val="24"/>
          <w:highlight w:val="none"/>
          <w:lang w:eastAsia="zh-CN"/>
          <w14:textFill>
            <w14:solidFill>
              <w14:schemeClr w14:val="tx1"/>
            </w14:solidFill>
          </w14:textFill>
        </w:rPr>
        <w:t>后，招标人应于定标会结束后3日内将定标结果在广东省招标投标监管网和韶关市公共资源交易中心工程交易系统上公示，公示时间不少于3日。招标人及行政监督主管部门按照有关法律法规处理有关异议投诉。公示主要内容包括：公示主要内容包括：定标报告（定标成员信息除外）、中标人名单、中标价和拟投入本项目的项目负责人、技术负责人及各专业负责人（如有）等内容。</w:t>
      </w:r>
    </w:p>
    <w:p w14:paraId="327C9E2A">
      <w:pPr>
        <w:spacing w:line="360" w:lineRule="auto"/>
        <w:rPr>
          <w:color w:val="000000" w:themeColor="text1"/>
          <w:sz w:val="24"/>
          <w:szCs w:val="24"/>
          <w:highlight w:val="none"/>
          <w:lang w:eastAsia="zh-CN"/>
          <w14:textFill>
            <w14:solidFill>
              <w14:schemeClr w14:val="tx1"/>
            </w14:solidFill>
          </w14:textFill>
        </w:rPr>
      </w:pPr>
    </w:p>
    <w:p w14:paraId="71CC9044">
      <w:pPr>
        <w:bidi w:val="0"/>
        <w:rPr>
          <w:rFonts w:hint="eastAsia"/>
          <w:color w:val="000000" w:themeColor="text1"/>
          <w:lang w:eastAsia="zh-CN"/>
          <w14:textFill>
            <w14:solidFill>
              <w14:schemeClr w14:val="tx1"/>
            </w14:solidFill>
          </w14:textFill>
        </w:rPr>
      </w:pPr>
    </w:p>
    <w:p w14:paraId="4FC766D4">
      <w:pPr>
        <w:bidi w:val="0"/>
        <w:rPr>
          <w:rFonts w:hint="eastAsia"/>
          <w:color w:val="000000" w:themeColor="text1"/>
          <w:lang w:eastAsia="zh-CN"/>
          <w14:textFill>
            <w14:solidFill>
              <w14:schemeClr w14:val="tx1"/>
            </w14:solidFill>
          </w14:textFill>
        </w:rPr>
      </w:pPr>
    </w:p>
    <w:p w14:paraId="2FC0C309">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1106F8F4">
      <w:pPr>
        <w:bidi w:val="0"/>
        <w:rPr>
          <w:rFonts w:hint="eastAsia"/>
          <w:color w:val="000000" w:themeColor="text1"/>
          <w:lang w:eastAsia="zh-CN"/>
          <w14:textFill>
            <w14:solidFill>
              <w14:schemeClr w14:val="tx1"/>
            </w14:solidFill>
          </w14:textFill>
        </w:rPr>
      </w:pPr>
    </w:p>
    <w:p w14:paraId="53896375">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58B96FE5">
      <w:pPr>
        <w:bidi w:val="0"/>
        <w:rPr>
          <w:rFonts w:hint="eastAsia"/>
          <w:color w:val="000000" w:themeColor="text1"/>
          <w:lang w:eastAsia="zh-CN"/>
          <w14:textFill>
            <w14:solidFill>
              <w14:schemeClr w14:val="tx1"/>
            </w14:solidFill>
          </w14:textFill>
        </w:rPr>
      </w:pPr>
    </w:p>
    <w:p w14:paraId="5D068FB6">
      <w:pPr>
        <w:rPr>
          <w:rFonts w:hint="eastAsia" w:ascii="宋体" w:hAnsi="宋体" w:cs="宋体"/>
          <w:b/>
          <w:bCs/>
          <w:color w:val="000000" w:themeColor="text1"/>
          <w:spacing w:val="-7"/>
          <w:sz w:val="24"/>
          <w:szCs w:val="24"/>
          <w:highlight w:val="none"/>
          <w:lang w:eastAsia="zh-CN"/>
          <w14:textFill>
            <w14:solidFill>
              <w14:schemeClr w14:val="tx1"/>
            </w14:solidFill>
          </w14:textFill>
        </w:rPr>
      </w:pPr>
    </w:p>
    <w:p w14:paraId="5FC42C0E">
      <w:pPr>
        <w:bidi w:val="0"/>
        <w:rPr>
          <w:color w:val="000000" w:themeColor="text1"/>
          <w:lang w:eastAsia="zh-CN"/>
          <w14:textFill>
            <w14:solidFill>
              <w14:schemeClr w14:val="tx1"/>
            </w14:solidFill>
          </w14:textFill>
        </w:rPr>
      </w:pPr>
    </w:p>
    <w:p w14:paraId="03DB075B">
      <w:pPr>
        <w:bidi w:val="0"/>
        <w:rPr>
          <w:color w:val="000000" w:themeColor="text1"/>
          <w:lang w:eastAsia="zh-CN"/>
          <w14:textFill>
            <w14:solidFill>
              <w14:schemeClr w14:val="tx1"/>
            </w14:solidFill>
          </w14:textFill>
        </w:rPr>
      </w:pPr>
    </w:p>
    <w:p w14:paraId="04B5E19D">
      <w:pPr>
        <w:bidi w:val="0"/>
        <w:rPr>
          <w:rFonts w:hint="eastAsia"/>
          <w:color w:val="000000" w:themeColor="text1"/>
          <w:lang w:eastAsia="zh-CN"/>
          <w14:textFill>
            <w14:solidFill>
              <w14:schemeClr w14:val="tx1"/>
            </w14:solidFill>
          </w14:textFill>
        </w:rPr>
      </w:pPr>
    </w:p>
    <w:p w14:paraId="509CF650">
      <w:pPr>
        <w:bidi w:val="0"/>
        <w:rPr>
          <w:rFonts w:hint="eastAsia"/>
          <w:color w:val="000000" w:themeColor="text1"/>
          <w:lang w:eastAsia="zh-CN"/>
          <w14:textFill>
            <w14:solidFill>
              <w14:schemeClr w14:val="tx1"/>
            </w14:solidFill>
          </w14:textFill>
        </w:rPr>
      </w:pPr>
    </w:p>
    <w:p w14:paraId="2CC85142">
      <w:pPr>
        <w:bidi w:val="0"/>
        <w:rPr>
          <w:rFonts w:hint="eastAsia"/>
          <w:color w:val="000000" w:themeColor="text1"/>
          <w:lang w:eastAsia="zh-CN"/>
          <w14:textFill>
            <w14:solidFill>
              <w14:schemeClr w14:val="tx1"/>
            </w14:solidFill>
          </w14:textFill>
        </w:rPr>
      </w:pPr>
    </w:p>
    <w:p w14:paraId="0192F4B3">
      <w:pPr>
        <w:bidi w:val="0"/>
        <w:rPr>
          <w:rFonts w:hint="eastAsia"/>
          <w:color w:val="000000" w:themeColor="text1"/>
          <w:lang w:eastAsia="zh-CN"/>
          <w14:textFill>
            <w14:solidFill>
              <w14:schemeClr w14:val="tx1"/>
            </w14:solidFill>
          </w14:textFill>
        </w:rPr>
      </w:pPr>
    </w:p>
    <w:p w14:paraId="5FD51497">
      <w:pPr>
        <w:bidi w:val="0"/>
        <w:rPr>
          <w:rFonts w:hint="eastAsia"/>
          <w:color w:val="000000" w:themeColor="text1"/>
          <w:lang w:eastAsia="zh-CN"/>
          <w14:textFill>
            <w14:solidFill>
              <w14:schemeClr w14:val="tx1"/>
            </w14:solidFill>
          </w14:textFill>
        </w:rPr>
      </w:pPr>
    </w:p>
    <w:p w14:paraId="22CC4387">
      <w:pPr>
        <w:bidi w:val="0"/>
        <w:rPr>
          <w:rFonts w:hint="eastAsia"/>
          <w:color w:val="000000" w:themeColor="text1"/>
          <w:lang w:eastAsia="zh-CN"/>
          <w14:textFill>
            <w14:solidFill>
              <w14:schemeClr w14:val="tx1"/>
            </w14:solidFill>
          </w14:textFill>
        </w:rPr>
      </w:pPr>
    </w:p>
    <w:p w14:paraId="11990FCB">
      <w:pPr>
        <w:bidi w:val="0"/>
        <w:rPr>
          <w:rFonts w:hint="eastAsia"/>
          <w:color w:val="000000" w:themeColor="text1"/>
          <w:lang w:eastAsia="zh-CN"/>
          <w14:textFill>
            <w14:solidFill>
              <w14:schemeClr w14:val="tx1"/>
            </w14:solidFill>
          </w14:textFill>
        </w:rPr>
      </w:pPr>
    </w:p>
    <w:p w14:paraId="76D2E8A9">
      <w:pPr>
        <w:bidi w:val="0"/>
        <w:rPr>
          <w:rFonts w:hint="eastAsia"/>
          <w:color w:val="000000" w:themeColor="text1"/>
          <w:lang w:eastAsia="zh-CN"/>
          <w14:textFill>
            <w14:solidFill>
              <w14:schemeClr w14:val="tx1"/>
            </w14:solidFill>
          </w14:textFill>
        </w:rPr>
      </w:pPr>
    </w:p>
    <w:p w14:paraId="571E4066">
      <w:pPr>
        <w:bidi w:val="0"/>
        <w:rPr>
          <w:rFonts w:hint="eastAsia"/>
          <w:color w:val="000000" w:themeColor="text1"/>
          <w:lang w:eastAsia="zh-CN"/>
          <w14:textFill>
            <w14:solidFill>
              <w14:schemeClr w14:val="tx1"/>
            </w14:solidFill>
          </w14:textFill>
        </w:rPr>
      </w:pPr>
    </w:p>
    <w:p w14:paraId="30A23055">
      <w:pPr>
        <w:bidi w:val="0"/>
        <w:rPr>
          <w:rFonts w:hint="eastAsia"/>
          <w:color w:val="000000" w:themeColor="text1"/>
          <w:lang w:eastAsia="zh-CN"/>
          <w14:textFill>
            <w14:solidFill>
              <w14:schemeClr w14:val="tx1"/>
            </w14:solidFill>
          </w14:textFill>
        </w:rPr>
      </w:pPr>
    </w:p>
    <w:p w14:paraId="3C171EDB">
      <w:pPr>
        <w:bidi w:val="0"/>
        <w:rPr>
          <w:rFonts w:hint="eastAsia"/>
          <w:color w:val="000000" w:themeColor="text1"/>
          <w:lang w:eastAsia="zh-CN"/>
          <w14:textFill>
            <w14:solidFill>
              <w14:schemeClr w14:val="tx1"/>
            </w14:solidFill>
          </w14:textFill>
        </w:rPr>
      </w:pPr>
      <w:bookmarkStart w:id="152" w:name="_Toc4926"/>
      <w:bookmarkStart w:id="153" w:name="_Toc209"/>
    </w:p>
    <w:p w14:paraId="5E078170">
      <w:pPr>
        <w:bidi w:val="0"/>
        <w:rPr>
          <w:rFonts w:hint="eastAsia"/>
          <w:color w:val="000000" w:themeColor="text1"/>
          <w:lang w:eastAsia="zh-CN"/>
          <w14:textFill>
            <w14:solidFill>
              <w14:schemeClr w14:val="tx1"/>
            </w14:solidFill>
          </w14:textFill>
        </w:rPr>
      </w:pPr>
    </w:p>
    <w:p w14:paraId="60FD8345">
      <w:pPr>
        <w:bidi w:val="0"/>
        <w:rPr>
          <w:rFonts w:hint="eastAsia"/>
          <w:color w:val="000000" w:themeColor="text1"/>
          <w:lang w:eastAsia="zh-CN"/>
          <w14:textFill>
            <w14:solidFill>
              <w14:schemeClr w14:val="tx1"/>
            </w14:solidFill>
          </w14:textFill>
        </w:rPr>
      </w:pPr>
    </w:p>
    <w:p w14:paraId="78A1E93F">
      <w:pPr>
        <w:spacing w:before="78" w:line="220" w:lineRule="auto"/>
        <w:ind w:left="9"/>
        <w:jc w:val="center"/>
        <w:outlineLvl w:val="1"/>
        <w:rPr>
          <w:rFonts w:hint="eastAsia" w:ascii="宋体" w:hAnsi="宋体" w:cs="宋体"/>
          <w:b/>
          <w:bCs/>
          <w:color w:val="000000" w:themeColor="text1"/>
          <w:spacing w:val="-3"/>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第七节</w:t>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中标确认</w:t>
      </w:r>
      <w:bookmarkEnd w:id="152"/>
      <w:bookmarkEnd w:id="153"/>
    </w:p>
    <w:p w14:paraId="767E0766">
      <w:pPr>
        <w:widowControl w:val="0"/>
        <w:kinsoku/>
        <w:autoSpaceDE/>
        <w:autoSpaceDN/>
        <w:adjustRightInd/>
        <w:snapToGrid/>
        <w:spacing w:line="360" w:lineRule="auto"/>
        <w:ind w:firstLine="482" w:firstLineChars="200"/>
        <w:jc w:val="both"/>
        <w:textAlignment w:val="auto"/>
        <w:rPr>
          <w:rFonts w:hint="eastAsia" w:ascii="宋体" w:hAnsi="宋体" w:cs="宋体"/>
          <w:b/>
          <w:bCs/>
          <w:color w:val="000000" w:themeColor="text1"/>
          <w:sz w:val="24"/>
          <w:szCs w:val="24"/>
          <w:highlight w:val="none"/>
          <w:shd w:val="clear" w:color="auto" w:fill="FFFFFF"/>
          <w:lang w:eastAsia="zh-CN"/>
          <w14:textFill>
            <w14:solidFill>
              <w14:schemeClr w14:val="tx1"/>
            </w14:solidFill>
          </w14:textFill>
        </w:rPr>
      </w:pPr>
      <w:r>
        <w:rPr>
          <w:rFonts w:ascii="宋体" w:hAnsi="宋体" w:cs="宋体"/>
          <w:b/>
          <w:bCs/>
          <w:color w:val="000000" w:themeColor="text1"/>
          <w:sz w:val="24"/>
          <w:szCs w:val="24"/>
          <w:highlight w:val="none"/>
          <w:shd w:val="clear" w:color="auto" w:fill="FFFFFF"/>
          <w:lang w:eastAsia="zh-CN"/>
          <w14:textFill>
            <w14:solidFill>
              <w14:schemeClr w14:val="tx1"/>
            </w14:solidFill>
          </w14:textFill>
        </w:rPr>
        <w:t>1.</w:t>
      </w:r>
      <w:r>
        <w:rPr>
          <w:rFonts w:hint="eastAsia" w:ascii="宋体" w:hAnsi="宋体" w:cs="宋体"/>
          <w:b/>
          <w:bCs/>
          <w:color w:val="000000" w:themeColor="text1"/>
          <w:sz w:val="24"/>
          <w:szCs w:val="24"/>
          <w:highlight w:val="none"/>
          <w:shd w:val="clear" w:color="auto" w:fill="FFFFFF"/>
          <w:lang w:eastAsia="zh-CN"/>
          <w14:textFill>
            <w14:solidFill>
              <w14:schemeClr w14:val="tx1"/>
            </w14:solidFill>
          </w14:textFill>
        </w:rPr>
        <w:t>中标人确定</w:t>
      </w:r>
    </w:p>
    <w:p w14:paraId="5BEEDB7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1.1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中标人确定。定标结果公示期满无异议的，招标人确认中标人，中标人的投标报价即为中标价。</w:t>
      </w:r>
    </w:p>
    <w:p w14:paraId="7565AD4E">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1.2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退回按韶关市公共资源交易中心相应规定操作）</w:t>
      </w:r>
    </w:p>
    <w:p w14:paraId="58B68411">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1.3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招标人应当自中标通知书发出之日起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日内，通过广东省招标投标监管网和公共资源交易平台发布中标结果公示。</w:t>
      </w: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招标人应当自确定中标人之日起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日内，在线向有关招标管理部门提交招标投标情况的书面报告。</w:t>
      </w:r>
    </w:p>
    <w:p w14:paraId="6CF56E65">
      <w:pPr>
        <w:widowControl w:val="0"/>
        <w:kinsoku/>
        <w:autoSpaceDE/>
        <w:autoSpaceDN/>
        <w:adjustRightInd/>
        <w:snapToGrid/>
        <w:spacing w:line="360" w:lineRule="auto"/>
        <w:ind w:firstLine="482" w:firstLineChars="200"/>
        <w:jc w:val="both"/>
        <w:textAlignment w:val="auto"/>
        <w:rPr>
          <w:rFonts w:hint="eastAsia" w:ascii="宋体" w:hAnsi="宋体" w:cs="宋体"/>
          <w:b/>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2.</w:t>
      </w:r>
      <w:r>
        <w:rPr>
          <w:rFonts w:hint="eastAsia" w:ascii="宋体" w:hAnsi="宋体" w:cs="宋体"/>
          <w:b/>
          <w:bCs/>
          <w:color w:val="000000" w:themeColor="text1"/>
          <w:sz w:val="24"/>
          <w:szCs w:val="24"/>
          <w:highlight w:val="none"/>
          <w:lang w:eastAsia="zh-CN"/>
          <w14:textFill>
            <w14:solidFill>
              <w14:schemeClr w14:val="tx1"/>
            </w14:solidFill>
          </w14:textFill>
        </w:rPr>
        <w:t>异议和投诉</w:t>
      </w:r>
    </w:p>
    <w:p w14:paraId="1E98F9F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bookmarkStart w:id="154" w:name="_Toc236550039"/>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2.1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投标人或者其他利害关系人对招标项目的评标和中标结果有异议的，应当在定标候选人和定标结果公示期间按规定线上向招标人提出，逾期提出的不予受理。招标人自收到异议之日起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w:t>
      </w:r>
      <w:r>
        <w:rPr>
          <w:rFonts w:ascii="宋体" w:hAnsi="宋体" w:cs="宋体"/>
          <w:color w:val="000000" w:themeColor="text1"/>
          <w:sz w:val="24"/>
          <w:szCs w:val="24"/>
          <w:highlight w:val="none"/>
          <w:shd w:val="clear" w:color="auto" w:fill="FFFFFF"/>
          <w:lang w:eastAsia="zh-CN"/>
          <w14:textFill>
            <w14:solidFill>
              <w14:schemeClr w14:val="tx1"/>
            </w14:solidFill>
          </w14:textFill>
        </w:rPr>
        <w:t>2021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44</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号）执行。</w:t>
      </w:r>
    </w:p>
    <w:p w14:paraId="6DB9B06C">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2.2</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在定标候选人和定标结果公示期间有关评标结果的异议成立的，招标人原则上应当组织原评标委员会和原定标委员会对有关的问题予以纠正，问题纠正后再公示定标候选人和中标人。</w:t>
      </w:r>
    </w:p>
    <w:p w14:paraId="07B2149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2.3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投标人或其他利害关系人认为招标投标活动不符合法律、行政法规规定的，可以自知道或者应当知道之日起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10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日内按规定线上向有关招标管理部门投诉。投诉应当有明确的请求和必要的证明材料。招标管理部门应当自收到投诉之日起</w:t>
      </w:r>
      <w:r>
        <w:rPr>
          <w:rFonts w:ascii="宋体" w:hAnsi="宋体" w:cs="宋体"/>
          <w:color w:val="000000" w:themeColor="text1"/>
          <w:sz w:val="24"/>
          <w:szCs w:val="24"/>
          <w:highlight w:val="none"/>
          <w:shd w:val="clear" w:color="auto" w:fill="FFFFFF"/>
          <w:lang w:eastAsia="zh-CN"/>
          <w14:textFill>
            <w14:solidFill>
              <w14:schemeClr w14:val="tx1"/>
            </w14:solidFill>
          </w14:textFill>
        </w:rPr>
        <w:t>30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个工作日内作出书面处理决定。</w:t>
      </w:r>
    </w:p>
    <w:p w14:paraId="55CC1043">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b/>
          <w:bCs/>
          <w:color w:val="000000" w:themeColor="text1"/>
          <w:sz w:val="24"/>
          <w:szCs w:val="24"/>
          <w:highlight w:val="none"/>
          <w:lang w:eastAsia="zh-CN"/>
          <w14:textFill>
            <w14:solidFill>
              <w14:schemeClr w14:val="tx1"/>
            </w14:solidFill>
          </w14:textFill>
        </w:rPr>
        <w:t>．废除授标</w:t>
      </w:r>
      <w:bookmarkEnd w:id="154"/>
      <w:r>
        <w:rPr>
          <w:rFonts w:hint="eastAsia" w:ascii="宋体" w:hAnsi="宋体" w:eastAsia="宋体" w:cs="宋体"/>
          <w:b/>
          <w:bCs/>
          <w:color w:val="000000" w:themeColor="text1"/>
          <w:sz w:val="24"/>
          <w:szCs w:val="24"/>
          <w:highlight w:val="none"/>
          <w:lang w:eastAsia="zh-CN"/>
          <w14:textFill>
            <w14:solidFill>
              <w14:schemeClr w14:val="tx1"/>
            </w14:solidFill>
          </w14:textFill>
        </w:rPr>
        <w:t>及授标</w:t>
      </w:r>
    </w:p>
    <w:p w14:paraId="1098B169">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3.1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评定标完成后，中标人有下列情形之一的，招标人应按规定取消中标人资格或废除授标：</w:t>
      </w:r>
    </w:p>
    <w:p w14:paraId="4CDABF2B">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1</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）以他人名义投标或者以其他方式弄虚作假骗取中标的；</w:t>
      </w:r>
    </w:p>
    <w:p w14:paraId="7EE4AD08">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2</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）与其他投标人串通投标或以行贿的手段谋取中标的；</w:t>
      </w:r>
    </w:p>
    <w:p w14:paraId="25CF1900">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3</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）不是从本投标企业基本账户提交投标担保或以虚假方式提交投标保证金保函（保单）的；</w:t>
      </w:r>
    </w:p>
    <w:p w14:paraId="14FEC9AD">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4</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）中标人于投标有效期终止之前撤回投标文件，或者排名第一的中标候选人放弃中标资格的；</w:t>
      </w:r>
    </w:p>
    <w:p w14:paraId="0D8BBFED">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5</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）因中标人过错而未能按照规定与招标人签订</w:t>
      </w:r>
      <w:r>
        <w:rPr>
          <w:rFonts w:hint="eastAsia" w:ascii="宋体" w:hAnsi="宋体" w:cs="宋体"/>
          <w:color w:val="000000" w:themeColor="text1"/>
          <w:sz w:val="24"/>
          <w:szCs w:val="24"/>
          <w:highlight w:val="none"/>
          <w:shd w:val="clear" w:color="auto" w:fill="FFFFFF"/>
          <w:lang w:val="en-US" w:eastAsia="zh-CN"/>
          <w14:textFill>
            <w14:solidFill>
              <w14:schemeClr w14:val="tx1"/>
            </w14:solidFill>
          </w14:textFill>
        </w:rPr>
        <w:t>施工</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总承包合同或中标人因不可抗力提出不能履行合同的；</w:t>
      </w:r>
    </w:p>
    <w:p w14:paraId="454EA4EA">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6</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）因中标人过错而未能按照招标文件要求向招标人提交履约担保的；</w:t>
      </w:r>
    </w:p>
    <w:p w14:paraId="75197939">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7</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）中标单位拟派的项目负责人从投标截止时间起在其他建设工程担任项目负责人；</w:t>
      </w:r>
    </w:p>
    <w:p w14:paraId="6D4C863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8</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）中标人被有关部门查实存在影响中标结果的违法行为，不符合中标条件的；</w:t>
      </w:r>
    </w:p>
    <w:p w14:paraId="2BC55488">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9</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）中标人在参加本项目投标时有本企业投标承诺书所列被依法限制或暂停承揽业务或停业的处罚的；</w:t>
      </w:r>
    </w:p>
    <w:p w14:paraId="4C489E9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w:t>
      </w:r>
      <w:r>
        <w:rPr>
          <w:rFonts w:ascii="宋体" w:hAnsi="宋体" w:cs="宋体"/>
          <w:color w:val="000000" w:themeColor="text1"/>
          <w:sz w:val="24"/>
          <w:szCs w:val="24"/>
          <w:highlight w:val="none"/>
          <w:shd w:val="clear" w:color="auto" w:fill="FFFFFF"/>
          <w:lang w:eastAsia="zh-CN"/>
          <w14:textFill>
            <w14:solidFill>
              <w14:schemeClr w14:val="tx1"/>
            </w14:solidFill>
          </w14:textFill>
        </w:rPr>
        <w:t>10</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）招标文件明确规定可以废除授标的其他情形。</w:t>
      </w:r>
    </w:p>
    <w:p w14:paraId="18F85DF3">
      <w:pPr>
        <w:widowControl w:val="0"/>
        <w:kinsoku/>
        <w:autoSpaceDE/>
        <w:autoSpaceDN/>
        <w:adjustRightInd/>
        <w:snapToGrid/>
        <w:spacing w:line="360" w:lineRule="auto"/>
        <w:ind w:firstLine="480" w:firstLineChars="200"/>
        <w:jc w:val="both"/>
        <w:textAlignment w:val="auto"/>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pPr>
      <w:r>
        <w:rPr>
          <w:rFonts w:ascii="宋体" w:hAnsi="宋体" w:cs="宋体"/>
          <w:color w:val="000000" w:themeColor="text1"/>
          <w:sz w:val="24"/>
          <w:szCs w:val="24"/>
          <w:highlight w:val="none"/>
          <w:shd w:val="clear" w:color="auto" w:fill="FFFFFF"/>
          <w:lang w:eastAsia="zh-CN"/>
          <w14:textFill>
            <w14:solidFill>
              <w14:schemeClr w14:val="tx1"/>
            </w14:solidFill>
          </w14:textFill>
        </w:rPr>
        <w:t xml:space="preserve">3.2 </w:t>
      </w:r>
      <w:r>
        <w:rPr>
          <w:rFonts w:hint="eastAsia" w:ascii="宋体" w:hAnsi="宋体" w:cs="宋体"/>
          <w:color w:val="000000" w:themeColor="text1"/>
          <w:sz w:val="24"/>
          <w:szCs w:val="24"/>
          <w:highlight w:val="none"/>
          <w:shd w:val="clear" w:color="auto" w:fill="FFFFFF"/>
          <w:lang w:eastAsia="zh-CN"/>
          <w14:textFill>
            <w14:solidFill>
              <w14:schemeClr w14:val="tx1"/>
            </w14:solidFill>
          </w14:textFill>
        </w:rPr>
        <w:t>中标人被取消中标人资格或废除授标，招标人可以组织定标委员会召开定标会议重新进行定标，重新定标后再进行定标结果公示。如果招标人认为其他定标候选人的条件明显不利于招标人的，也可以重新招标。</w:t>
      </w:r>
    </w:p>
    <w:p w14:paraId="68D7D331">
      <w:pPr>
        <w:spacing w:before="78" w:line="220" w:lineRule="auto"/>
        <w:ind w:left="9"/>
        <w:jc w:val="center"/>
        <w:outlineLvl w:val="1"/>
        <w:rPr>
          <w:color w:val="000000" w:themeColor="text1"/>
          <w:sz w:val="24"/>
          <w:szCs w:val="24"/>
          <w:highlight w:val="none"/>
          <w:lang w:eastAsia="zh-CN"/>
          <w14:textFill>
            <w14:solidFill>
              <w14:schemeClr w14:val="tx1"/>
            </w14:solidFill>
          </w14:textFill>
        </w:rPr>
      </w:pPr>
    </w:p>
    <w:p w14:paraId="3CD122C4">
      <w:pPr>
        <w:numPr>
          <w:ilvl w:val="0"/>
          <w:numId w:val="0"/>
        </w:numPr>
        <w:spacing w:before="78" w:line="220" w:lineRule="auto"/>
        <w:jc w:val="center"/>
        <w:outlineLvl w:val="1"/>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第八节 其他规定</w:t>
      </w:r>
    </w:p>
    <w:p w14:paraId="5D138B56">
      <w:pPr>
        <w:numPr>
          <w:ilvl w:val="0"/>
          <w:numId w:val="0"/>
        </w:numPr>
        <w:kinsoku w:val="0"/>
        <w:autoSpaceDE w:val="0"/>
        <w:autoSpaceDN w:val="0"/>
        <w:adjustRightInd w:val="0"/>
        <w:snapToGrid w:val="0"/>
        <w:spacing w:before="78" w:line="220" w:lineRule="auto"/>
        <w:jc w:val="both"/>
        <w:textAlignment w:val="baseline"/>
        <w:outlineLvl w:val="1"/>
        <w:rPr>
          <w:rFonts w:hint="default" w:ascii="宋体" w:hAnsi="宋体" w:eastAsia="宋体" w:cs="宋体"/>
          <w:b/>
          <w:bCs/>
          <w:color w:val="000000" w:themeColor="text1"/>
          <w:spacing w:val="-3"/>
          <w:sz w:val="24"/>
          <w:szCs w:val="24"/>
          <w:highlight w:val="none"/>
          <w:lang w:val="en-US" w:eastAsia="zh-CN"/>
          <w14:textFill>
            <w14:solidFill>
              <w14:schemeClr w14:val="tx1"/>
            </w14:solidFill>
          </w14:textFill>
        </w:rPr>
      </w:pPr>
    </w:p>
    <w:p w14:paraId="38AE1A0E">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14:textFill>
            <w14:solidFill>
              <w14:schemeClr w14:val="tx1"/>
            </w14:solidFill>
          </w14:textFill>
        </w:rPr>
        <w:t>.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28160A20">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投标人在电子招标投标活动中实施下列行为之一，所产生的后果由投标人自行承担。</w:t>
      </w:r>
    </w:p>
    <w:p w14:paraId="73B4D1AC">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（1）投标人的数字证书和密码被他人冒用、盗用；</w:t>
      </w:r>
    </w:p>
    <w:p w14:paraId="744E3A2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（2）使用他人数字证书或把数字证书借给他人使用的，依法按以他人名义投标处理；有围标串标行为的，依法按串通投标处理；</w:t>
      </w:r>
    </w:p>
    <w:p w14:paraId="02B2BA63">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（3）因投标人计算机系统遭遇网络堵塞、病毒入侵、硬件故障等导致不能正常登录网上招标投标系统参与投标；</w:t>
      </w:r>
    </w:p>
    <w:p w14:paraId="38DA9CA3">
      <w:pPr>
        <w:keepNext w:val="0"/>
        <w:keepLines w:val="0"/>
        <w:pageBreakBefore w:val="0"/>
        <w:widowControl/>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（4）经</w:t>
      </w:r>
      <w:r>
        <w:rPr>
          <w:rFonts w:hint="eastAsia" w:ascii="宋体" w:hAnsi="宋体" w:eastAsia="宋体" w:cs="宋体"/>
          <w:color w:val="000000" w:themeColor="text1"/>
          <w:kern w:val="0"/>
          <w:sz w:val="24"/>
          <w:highlight w:val="none"/>
          <w:lang w:eastAsia="zh-CN"/>
          <w14:textFill>
            <w14:solidFill>
              <w14:schemeClr w14:val="tx1"/>
            </w14:solidFill>
          </w14:textFill>
        </w:rPr>
        <w:t>电子招标投标</w:t>
      </w:r>
      <w:r>
        <w:rPr>
          <w:rFonts w:hint="eastAsia" w:ascii="宋体" w:hAnsi="宋体" w:eastAsia="宋体" w:cs="宋体"/>
          <w:color w:val="000000" w:themeColor="text1"/>
          <w:kern w:val="0"/>
          <w:sz w:val="24"/>
          <w:highlight w:val="none"/>
          <w14:textFill>
            <w14:solidFill>
              <w14:schemeClr w14:val="tx1"/>
            </w14:solidFill>
          </w14:textFill>
        </w:rPr>
        <w:t>系统检测到投标人</w:t>
      </w:r>
      <w:r>
        <w:rPr>
          <w:rFonts w:hint="eastAsia" w:ascii="宋体" w:hAnsi="宋体" w:eastAsia="宋体" w:cs="宋体"/>
          <w:color w:val="000000" w:themeColor="text1"/>
          <w:kern w:val="0"/>
          <w:sz w:val="24"/>
          <w:highlight w:val="none"/>
          <w:lang w:eastAsia="zh-CN"/>
          <w14:textFill>
            <w14:solidFill>
              <w14:schemeClr w14:val="tx1"/>
            </w14:solidFill>
          </w14:textFill>
        </w:rPr>
        <w:t>的</w:t>
      </w:r>
      <w:r>
        <w:rPr>
          <w:rFonts w:hint="eastAsia" w:ascii="宋体" w:hAnsi="宋体" w:eastAsia="宋体" w:cs="宋体"/>
          <w:color w:val="000000" w:themeColor="text1"/>
          <w:sz w:val="24"/>
          <w:highlight w:val="none"/>
          <w14:textFill>
            <w14:solidFill>
              <w14:schemeClr w14:val="tx1"/>
            </w14:solidFill>
          </w14:textFill>
        </w:rPr>
        <w:t>投标文件编制及上传存在</w:t>
      </w:r>
      <w:r>
        <w:rPr>
          <w:rFonts w:hint="eastAsia" w:ascii="宋体" w:hAnsi="宋体" w:eastAsia="宋体" w:cs="宋体"/>
          <w:color w:val="000000" w:themeColor="text1"/>
          <w:sz w:val="24"/>
          <w:highlight w:val="none"/>
          <w:lang w:eastAsia="zh-CN"/>
          <w14:textFill>
            <w14:solidFill>
              <w14:schemeClr w14:val="tx1"/>
            </w14:solidFill>
          </w14:textFill>
        </w:rPr>
        <w:t>有与不同投标人</w:t>
      </w:r>
      <w:r>
        <w:rPr>
          <w:rFonts w:hint="eastAsia" w:ascii="宋体" w:hAnsi="宋体" w:eastAsia="宋体" w:cs="宋体"/>
          <w:color w:val="000000" w:themeColor="text1"/>
          <w:sz w:val="24"/>
          <w:highlight w:val="none"/>
          <w14:textFill>
            <w14:solidFill>
              <w14:schemeClr w14:val="tx1"/>
            </w14:solidFill>
          </w14:textFill>
        </w:rPr>
        <w:t>同一网卡地址、硬盘序列号、软件序列号或投标文件异常一致（通过</w:t>
      </w:r>
      <w:r>
        <w:rPr>
          <w:rFonts w:hint="eastAsia" w:ascii="宋体" w:hAnsi="宋体" w:eastAsia="宋体" w:cs="宋体"/>
          <w:color w:val="000000" w:themeColor="text1"/>
          <w:sz w:val="24"/>
          <w:highlight w:val="none"/>
          <w:lang w:eastAsia="zh-CN"/>
          <w14:textFill>
            <w14:solidFill>
              <w14:schemeClr w14:val="tx1"/>
            </w14:solidFill>
          </w14:textFill>
        </w:rPr>
        <w:t>公共资源</w:t>
      </w:r>
      <w:r>
        <w:rPr>
          <w:rFonts w:hint="eastAsia" w:ascii="宋体" w:hAnsi="宋体" w:eastAsia="宋体" w:cs="宋体"/>
          <w:color w:val="000000" w:themeColor="text1"/>
          <w:sz w:val="24"/>
          <w:highlight w:val="none"/>
          <w14:textFill>
            <w14:solidFill>
              <w14:schemeClr w14:val="tx1"/>
            </w14:solidFill>
          </w14:textFill>
        </w:rPr>
        <w:t>交易中心计算机编制或上传的除外）</w:t>
      </w:r>
      <w:r>
        <w:rPr>
          <w:rFonts w:hint="eastAsia" w:ascii="宋体" w:hAnsi="宋体" w:eastAsia="宋体" w:cs="宋体"/>
          <w:color w:val="000000" w:themeColor="text1"/>
          <w:kern w:val="0"/>
          <w:sz w:val="24"/>
          <w:highlight w:val="none"/>
          <w14:textFill>
            <w14:solidFill>
              <w14:schemeClr w14:val="tx1"/>
            </w14:solidFill>
          </w14:textFill>
        </w:rPr>
        <w:t>的</w:t>
      </w:r>
      <w:r>
        <w:rPr>
          <w:rFonts w:hint="eastAsia" w:ascii="宋体" w:hAnsi="宋体" w:eastAsia="宋体" w:cs="宋体"/>
          <w:color w:val="000000" w:themeColor="text1"/>
          <w:kern w:val="0"/>
          <w:sz w:val="24"/>
          <w:highlight w:val="none"/>
          <w:lang w:eastAsia="zh-CN"/>
          <w14:textFill>
            <w14:solidFill>
              <w14:schemeClr w14:val="tx1"/>
            </w14:solidFill>
          </w14:textFill>
        </w:rPr>
        <w:t>情形</w:t>
      </w:r>
      <w:r>
        <w:rPr>
          <w:rFonts w:hint="eastAsia" w:ascii="宋体" w:hAnsi="宋体" w:eastAsia="宋体" w:cs="宋体"/>
          <w:color w:val="000000" w:themeColor="text1"/>
          <w:kern w:val="0"/>
          <w:sz w:val="24"/>
          <w:highlight w:val="none"/>
          <w14:textFill>
            <w14:solidFill>
              <w14:schemeClr w14:val="tx1"/>
            </w14:solidFill>
          </w14:textFill>
        </w:rPr>
        <w:t>，视为串通投标行为，其投标无效，并依法处理。</w:t>
      </w:r>
    </w:p>
    <w:p w14:paraId="101D8772">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参加</w:t>
      </w:r>
      <w:r>
        <w:rPr>
          <w:rFonts w:hint="eastAsia" w:ascii="宋体" w:hAnsi="宋体" w:eastAsia="宋体" w:cs="宋体"/>
          <w:color w:val="000000" w:themeColor="text1"/>
          <w:sz w:val="24"/>
          <w:szCs w:val="24"/>
          <w:highlight w:val="none"/>
          <w:lang w:eastAsia="zh-CN"/>
          <w14:textFill>
            <w14:solidFill>
              <w14:schemeClr w14:val="tx1"/>
            </w14:solidFill>
          </w14:textFill>
        </w:rPr>
        <w:t>电子招标</w:t>
      </w:r>
      <w:r>
        <w:rPr>
          <w:rFonts w:hint="eastAsia" w:ascii="宋体" w:hAnsi="宋体" w:eastAsia="宋体" w:cs="宋体"/>
          <w:color w:val="000000" w:themeColor="text1"/>
          <w:sz w:val="24"/>
          <w:szCs w:val="24"/>
          <w:highlight w:val="none"/>
          <w14:textFill>
            <w14:solidFill>
              <w14:schemeClr w14:val="tx1"/>
            </w14:solidFill>
          </w14:textFill>
        </w:rPr>
        <w:t>投标活动的各类注册人员和相关从业人员，应当在</w:t>
      </w:r>
      <w:r>
        <w:rPr>
          <w:rFonts w:hint="eastAsia" w:ascii="宋体" w:hAnsi="宋体" w:eastAsia="宋体" w:cs="宋体"/>
          <w:color w:val="000000" w:themeColor="text1"/>
          <w:kern w:val="0"/>
          <w:sz w:val="24"/>
          <w:highlight w:val="none"/>
          <w:lang w:val="en-US" w:eastAsia="zh-CN"/>
          <w14:textFill>
            <w14:solidFill>
              <w14:schemeClr w14:val="tx1"/>
            </w14:solidFill>
          </w14:textFill>
        </w:rPr>
        <w:t>投标系统</w:t>
      </w:r>
      <w:r>
        <w:rPr>
          <w:rFonts w:hint="eastAsia" w:ascii="宋体" w:hAnsi="宋体" w:eastAsia="宋体" w:cs="宋体"/>
          <w:color w:val="000000" w:themeColor="text1"/>
          <w:sz w:val="24"/>
          <w:szCs w:val="24"/>
          <w:highlight w:val="none"/>
          <w14:textFill>
            <w14:solidFill>
              <w14:schemeClr w14:val="tx1"/>
            </w14:solidFill>
          </w14:textFill>
        </w:rPr>
        <w:t>中选取。</w:t>
      </w:r>
      <w:r>
        <w:rPr>
          <w:rFonts w:hint="eastAsia" w:ascii="宋体" w:hAnsi="宋体" w:eastAsia="宋体" w:cs="宋体"/>
          <w:color w:val="000000" w:themeColor="text1"/>
          <w:kern w:val="0"/>
          <w:sz w:val="24"/>
          <w:highlight w:val="none"/>
          <w14:textFill>
            <w14:solidFill>
              <w14:schemeClr w14:val="tx1"/>
            </w14:solidFill>
          </w14:textFill>
        </w:rPr>
        <w:t>参加投标之前，投标人应</w:t>
      </w:r>
      <w:r>
        <w:rPr>
          <w:rFonts w:hint="eastAsia" w:ascii="宋体" w:hAnsi="宋体" w:eastAsia="宋体" w:cs="宋体"/>
          <w:color w:val="000000" w:themeColor="text1"/>
          <w:kern w:val="0"/>
          <w:sz w:val="24"/>
          <w:highlight w:val="none"/>
          <w:lang w:eastAsia="zh-CN"/>
          <w14:textFill>
            <w14:solidFill>
              <w14:schemeClr w14:val="tx1"/>
            </w14:solidFill>
          </w14:textFill>
        </w:rPr>
        <w:t>确保</w:t>
      </w:r>
      <w:r>
        <w:rPr>
          <w:rFonts w:hint="eastAsia" w:ascii="宋体" w:hAnsi="宋体" w:eastAsia="宋体" w:cs="宋体"/>
          <w:color w:val="000000" w:themeColor="text1"/>
          <w:kern w:val="0"/>
          <w:sz w:val="24"/>
          <w:highlight w:val="none"/>
          <w14:textFill>
            <w14:solidFill>
              <w14:schemeClr w14:val="tx1"/>
            </w14:solidFill>
          </w14:textFill>
        </w:rPr>
        <w:t>拟派</w:t>
      </w:r>
      <w:r>
        <w:rPr>
          <w:rFonts w:hint="eastAsia" w:ascii="宋体" w:hAnsi="宋体" w:eastAsia="宋体" w:cs="宋体"/>
          <w:color w:val="000000" w:themeColor="text1"/>
          <w:kern w:val="0"/>
          <w:sz w:val="24"/>
          <w:highlight w:val="none"/>
          <w:lang w:eastAsia="zh-CN"/>
          <w14:textFill>
            <w14:solidFill>
              <w14:schemeClr w14:val="tx1"/>
            </w14:solidFill>
          </w14:textFill>
        </w:rPr>
        <w:t>参加</w:t>
      </w:r>
      <w:r>
        <w:rPr>
          <w:rFonts w:hint="eastAsia" w:ascii="宋体" w:hAnsi="宋体" w:eastAsia="宋体" w:cs="宋体"/>
          <w:color w:val="000000" w:themeColor="text1"/>
          <w:kern w:val="0"/>
          <w:sz w:val="24"/>
          <w:highlight w:val="none"/>
          <w14:textFill>
            <w14:solidFill>
              <w14:schemeClr w14:val="tx1"/>
            </w14:solidFill>
          </w14:textFill>
        </w:rPr>
        <w:t>投标</w:t>
      </w:r>
      <w:r>
        <w:rPr>
          <w:rFonts w:hint="eastAsia" w:ascii="宋体" w:hAnsi="宋体" w:eastAsia="宋体" w:cs="宋体"/>
          <w:color w:val="000000" w:themeColor="text1"/>
          <w:kern w:val="0"/>
          <w:sz w:val="24"/>
          <w:highlight w:val="none"/>
          <w:lang w:eastAsia="zh-CN"/>
          <w14:textFill>
            <w14:solidFill>
              <w14:schemeClr w14:val="tx1"/>
            </w14:solidFill>
          </w14:textFill>
        </w:rPr>
        <w:t>人员</w:t>
      </w:r>
      <w:r>
        <w:rPr>
          <w:rFonts w:hint="eastAsia" w:ascii="宋体" w:hAnsi="宋体" w:eastAsia="宋体" w:cs="宋体"/>
          <w:color w:val="000000" w:themeColor="text1"/>
          <w:kern w:val="0"/>
          <w:sz w:val="24"/>
          <w:highlight w:val="none"/>
          <w14:textFill>
            <w14:solidFill>
              <w14:schemeClr w14:val="tx1"/>
            </w14:solidFill>
          </w14:textFill>
        </w:rPr>
        <w:t>信息与</w:t>
      </w:r>
      <w:r>
        <w:rPr>
          <w:rFonts w:hint="eastAsia" w:ascii="宋体" w:hAnsi="宋体" w:eastAsia="宋体" w:cs="宋体"/>
          <w:color w:val="000000" w:themeColor="text1"/>
          <w:kern w:val="0"/>
          <w:sz w:val="24"/>
          <w:highlight w:val="none"/>
          <w:lang w:val="en-US" w:eastAsia="zh-CN"/>
          <w14:textFill>
            <w14:solidFill>
              <w14:schemeClr w14:val="tx1"/>
            </w14:solidFill>
          </w14:textFill>
        </w:rPr>
        <w:t>投标系统</w:t>
      </w:r>
      <w:r>
        <w:rPr>
          <w:rFonts w:hint="eastAsia" w:ascii="宋体" w:hAnsi="宋体" w:eastAsia="宋体" w:cs="宋体"/>
          <w:color w:val="000000" w:themeColor="text1"/>
          <w:sz w:val="24"/>
          <w:szCs w:val="24"/>
          <w:highlight w:val="none"/>
          <w14:textFill>
            <w14:solidFill>
              <w14:schemeClr w14:val="tx1"/>
            </w14:solidFill>
          </w14:textFill>
        </w:rPr>
        <w:t>人员</w:t>
      </w:r>
      <w:r>
        <w:rPr>
          <w:rFonts w:hint="eastAsia" w:ascii="宋体" w:hAnsi="宋体" w:eastAsia="宋体" w:cs="宋体"/>
          <w:b w:val="0"/>
          <w:bCs w:val="0"/>
          <w:color w:val="000000" w:themeColor="text1"/>
          <w:sz w:val="24"/>
          <w:highlight w:val="none"/>
          <w14:textFill>
            <w14:solidFill>
              <w14:schemeClr w14:val="tx1"/>
            </w14:solidFill>
          </w14:textFill>
        </w:rPr>
        <w:t>信息</w:t>
      </w:r>
      <w:r>
        <w:rPr>
          <w:rFonts w:hint="eastAsia" w:ascii="宋体" w:hAnsi="宋体" w:eastAsia="宋体" w:cs="宋体"/>
          <w:color w:val="000000" w:themeColor="text1"/>
          <w:kern w:val="0"/>
          <w:sz w:val="24"/>
          <w:highlight w:val="none"/>
          <w14:textFill>
            <w14:solidFill>
              <w14:schemeClr w14:val="tx1"/>
            </w14:solidFill>
          </w14:textFill>
        </w:rPr>
        <w:t>一致，以免造成投标不成功</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因其可能引起的一切后果由投标人自行承担。</w:t>
      </w:r>
    </w:p>
    <w:p w14:paraId="545680F9">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拟派</w:t>
      </w:r>
      <w:r>
        <w:rPr>
          <w:rFonts w:hint="eastAsia" w:ascii="宋体" w:hAnsi="宋体" w:eastAsia="宋体" w:cs="宋体"/>
          <w:color w:val="000000" w:themeColor="text1"/>
          <w:kern w:val="0"/>
          <w:sz w:val="24"/>
          <w:highlight w:val="none"/>
          <w:lang w:eastAsia="zh-CN"/>
          <w14:textFill>
            <w14:solidFill>
              <w14:schemeClr w14:val="tx1"/>
            </w14:solidFill>
          </w14:textFill>
        </w:rPr>
        <w:t>参加</w:t>
      </w:r>
      <w:r>
        <w:rPr>
          <w:rFonts w:hint="eastAsia" w:ascii="宋体" w:hAnsi="宋体" w:eastAsia="宋体" w:cs="宋体"/>
          <w:color w:val="000000" w:themeColor="text1"/>
          <w:kern w:val="0"/>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担任</w:t>
      </w:r>
      <w:r>
        <w:rPr>
          <w:rFonts w:hint="eastAsia" w:ascii="宋体" w:hAnsi="宋体" w:eastAsia="宋体" w:cs="宋体"/>
          <w:color w:val="000000" w:themeColor="text1"/>
          <w:sz w:val="24"/>
          <w:szCs w:val="24"/>
          <w:highlight w:val="none"/>
          <w:lang w:eastAsia="zh-CN"/>
          <w14:textFill>
            <w14:solidFill>
              <w14:schemeClr w14:val="tx1"/>
            </w14:solidFill>
          </w14:textFill>
        </w:rPr>
        <w:t>施工</w:t>
      </w:r>
      <w:r>
        <w:rPr>
          <w:rFonts w:hint="eastAsia" w:ascii="宋体" w:hAnsi="宋体" w:eastAsia="宋体" w:cs="宋体"/>
          <w:color w:val="000000" w:themeColor="text1"/>
          <w:sz w:val="24"/>
          <w:szCs w:val="24"/>
          <w:highlight w:val="none"/>
          <w14:textFill>
            <w14:solidFill>
              <w14:schemeClr w14:val="tx1"/>
            </w14:solidFill>
          </w14:textFill>
        </w:rPr>
        <w:t>项目负责人的建造师，在施工报建时，由核发施工许可证的主管部门对其进行锁定。工程项目已通过竣工验收并提供竣工验收报告，</w:t>
      </w:r>
      <w:r>
        <w:rPr>
          <w:rFonts w:hint="eastAsia" w:ascii="宋体" w:hAnsi="宋体" w:eastAsia="宋体" w:cs="宋体"/>
          <w:color w:val="000000" w:themeColor="text1"/>
          <w:sz w:val="24"/>
          <w:szCs w:val="24"/>
          <w:highlight w:val="none"/>
          <w:lang w:eastAsia="zh-CN"/>
          <w14:textFill>
            <w14:solidFill>
              <w14:schemeClr w14:val="tx1"/>
            </w14:solidFill>
          </w14:textFill>
        </w:rPr>
        <w:t>承包人</w:t>
      </w:r>
      <w:r>
        <w:rPr>
          <w:rFonts w:hint="eastAsia" w:ascii="宋体" w:hAnsi="宋体" w:eastAsia="宋体" w:cs="宋体"/>
          <w:color w:val="000000" w:themeColor="text1"/>
          <w:sz w:val="24"/>
          <w:szCs w:val="24"/>
          <w:highlight w:val="none"/>
          <w14:textFill>
            <w14:solidFill>
              <w14:schemeClr w14:val="tx1"/>
            </w14:solidFill>
          </w14:textFill>
        </w:rPr>
        <w:t>可向</w:t>
      </w:r>
      <w:r>
        <w:rPr>
          <w:rFonts w:hint="eastAsia" w:ascii="宋体" w:hAnsi="宋体" w:eastAsia="宋体" w:cs="宋体"/>
          <w:color w:val="000000" w:themeColor="text1"/>
          <w:sz w:val="24"/>
          <w:szCs w:val="24"/>
          <w:highlight w:val="none"/>
          <w:lang w:eastAsia="zh-CN"/>
          <w14:textFill>
            <w14:solidFill>
              <w14:schemeClr w14:val="tx1"/>
            </w14:solidFill>
          </w14:textFill>
        </w:rPr>
        <w:t>原</w:t>
      </w:r>
      <w:r>
        <w:rPr>
          <w:rFonts w:hint="eastAsia" w:ascii="宋体" w:hAnsi="宋体" w:eastAsia="宋体" w:cs="宋体"/>
          <w:color w:val="000000" w:themeColor="text1"/>
          <w:sz w:val="24"/>
          <w:szCs w:val="24"/>
          <w:highlight w:val="none"/>
          <w14:textFill>
            <w14:solidFill>
              <w14:schemeClr w14:val="tx1"/>
            </w14:solidFill>
          </w14:textFill>
        </w:rPr>
        <w:t>核发施工许可证的主管部门申请解锁</w:t>
      </w:r>
      <w:r>
        <w:rPr>
          <w:rFonts w:hint="eastAsia" w:ascii="宋体" w:hAnsi="宋体" w:eastAsia="宋体" w:cs="宋体"/>
          <w:color w:val="000000" w:themeColor="text1"/>
          <w:sz w:val="24"/>
          <w:szCs w:val="24"/>
          <w:highlight w:val="none"/>
          <w:lang w:eastAsia="zh-CN"/>
          <w14:textFill>
            <w14:solidFill>
              <w14:schemeClr w14:val="tx1"/>
            </w14:solidFill>
          </w14:textFill>
        </w:rPr>
        <w:t>原已</w:t>
      </w:r>
      <w:r>
        <w:rPr>
          <w:rFonts w:hint="eastAsia" w:ascii="宋体" w:hAnsi="宋体" w:eastAsia="宋体" w:cs="宋体"/>
          <w:color w:val="000000" w:themeColor="text1"/>
          <w:sz w:val="24"/>
          <w:szCs w:val="24"/>
          <w:highlight w:val="none"/>
          <w14:textFill>
            <w14:solidFill>
              <w14:schemeClr w14:val="tx1"/>
            </w14:solidFill>
          </w14:textFill>
        </w:rPr>
        <w:t>锁定</w:t>
      </w:r>
      <w:r>
        <w:rPr>
          <w:rFonts w:hint="eastAsia" w:ascii="宋体" w:hAnsi="宋体" w:eastAsia="宋体" w:cs="宋体"/>
          <w:color w:val="000000" w:themeColor="text1"/>
          <w:sz w:val="24"/>
          <w:szCs w:val="24"/>
          <w:highlight w:val="none"/>
          <w:lang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建造师</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294B816">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电子评标的项目，</w:t>
      </w:r>
      <w:r>
        <w:rPr>
          <w:rFonts w:hint="eastAsia" w:ascii="宋体" w:hAnsi="宋体" w:eastAsia="宋体" w:cs="宋体"/>
          <w:color w:val="000000" w:themeColor="text1"/>
          <w:kern w:val="0"/>
          <w:sz w:val="24"/>
          <w:highlight w:val="none"/>
          <w:lang w:eastAsia="zh-CN"/>
          <w14:textFill>
            <w14:solidFill>
              <w14:schemeClr w14:val="tx1"/>
            </w14:solidFill>
          </w14:textFill>
        </w:rPr>
        <w:t>投标时，</w:t>
      </w:r>
      <w:r>
        <w:rPr>
          <w:rFonts w:hint="eastAsia" w:ascii="宋体" w:hAnsi="宋体" w:eastAsia="宋体" w:cs="宋体"/>
          <w:color w:val="000000" w:themeColor="text1"/>
          <w:kern w:val="0"/>
          <w:sz w:val="24"/>
          <w:highlight w:val="none"/>
          <w14:textFill>
            <w14:solidFill>
              <w14:schemeClr w14:val="tx1"/>
            </w14:solidFill>
          </w14:textFill>
        </w:rPr>
        <w:t>投标文件一律不接受纸质文件，投标人须递交具备法律效力的电子投标文件。</w:t>
      </w:r>
    </w:p>
    <w:p w14:paraId="65539D0B">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经数字证书签章签名上传的招标资料或投标资料具有法律效力。招标人（招标代理机构）、潜在投标人应当对其上传资料的真实性、完整性和准确性负责。</w:t>
      </w:r>
    </w:p>
    <w:p w14:paraId="37EADD1A">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评标（定标）工作完成后，电子招标投标系统将电子辅助评标（定标）过程产生的数据和记录自动存档，并进行数据的汇总、统计，供有关部门查询、监督。</w:t>
      </w:r>
    </w:p>
    <w:p w14:paraId="3CB8BD43">
      <w:pPr>
        <w:keepNext w:val="0"/>
        <w:keepLines w:val="0"/>
        <w:pageBreakBefore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8</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电子辅助评标（定标）的档案，除纪检监察机关、行政监督部门或者司法机关依法进行核查外，其他任何单位或个人不得擅自查阅档案资料。</w:t>
      </w:r>
    </w:p>
    <w:p w14:paraId="247B9329">
      <w:pPr>
        <w:numPr>
          <w:ilvl w:val="0"/>
          <w:numId w:val="0"/>
        </w:numPr>
        <w:kinsoku w:val="0"/>
        <w:autoSpaceDE w:val="0"/>
        <w:autoSpaceDN w:val="0"/>
        <w:adjustRightInd w:val="0"/>
        <w:snapToGrid w:val="0"/>
        <w:spacing w:before="78" w:line="220" w:lineRule="auto"/>
        <w:jc w:val="both"/>
        <w:textAlignment w:val="baseline"/>
        <w:outlineLvl w:val="1"/>
        <w:rPr>
          <w:rFonts w:hint="default" w:ascii="宋体" w:hAnsi="宋体" w:eastAsia="宋体" w:cs="宋体"/>
          <w:b/>
          <w:bCs/>
          <w:color w:val="000000" w:themeColor="text1"/>
          <w:spacing w:val="-3"/>
          <w:sz w:val="24"/>
          <w:szCs w:val="24"/>
          <w:highlight w:val="none"/>
          <w:lang w:val="en-US" w:eastAsia="zh-CN"/>
          <w14:textFill>
            <w14:solidFill>
              <w14:schemeClr w14:val="tx1"/>
            </w14:solidFill>
          </w14:textFill>
        </w:rPr>
        <w:sectPr>
          <w:endnotePr>
            <w:numFmt w:val="decimal"/>
          </w:endnotePr>
          <w:pgSz w:w="11906" w:h="16838"/>
          <w:pgMar w:top="1247" w:right="1304" w:bottom="1247" w:left="1304" w:header="850" w:footer="544" w:gutter="0"/>
          <w:cols w:space="720" w:num="1"/>
          <w:docGrid w:linePitch="327" w:charSpace="0"/>
        </w:sectPr>
      </w:pPr>
    </w:p>
    <w:p w14:paraId="3ACDDF3C">
      <w:pPr>
        <w:spacing w:before="78" w:line="219" w:lineRule="auto"/>
        <w:ind w:left="3525"/>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155" w:name="_Toc13655"/>
      <w:r>
        <w:rPr>
          <w:rFonts w:hint="eastAsia" w:ascii="宋体" w:hAnsi="宋体" w:cs="宋体"/>
          <w:b/>
          <w:bCs/>
          <w:color w:val="000000" w:themeColor="text1"/>
          <w:spacing w:val="-7"/>
          <w:sz w:val="24"/>
          <w:szCs w:val="24"/>
          <w:highlight w:val="none"/>
          <w:lang w:eastAsia="zh-CN"/>
          <w14:textFill>
            <w14:solidFill>
              <w14:schemeClr w14:val="tx1"/>
            </w14:solidFill>
          </w14:textFill>
        </w:rPr>
        <w:t>第二章</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中标人须知</w:t>
      </w:r>
      <w:bookmarkEnd w:id="155"/>
    </w:p>
    <w:p w14:paraId="06F9D1E0">
      <w:pPr>
        <w:spacing w:before="78" w:line="219" w:lineRule="auto"/>
        <w:ind w:left="582"/>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6" w:name="_Toc21697"/>
      <w:r>
        <w:rPr>
          <w:rFonts w:ascii="宋体" w:hAnsi="宋体" w:cs="宋体"/>
          <w:b/>
          <w:bCs/>
          <w:color w:val="000000" w:themeColor="text1"/>
          <w:spacing w:val="-9"/>
          <w:sz w:val="24"/>
          <w:szCs w:val="24"/>
          <w:highlight w:val="none"/>
          <w:lang w:eastAsia="zh-CN"/>
          <w14:textFill>
            <w14:solidFill>
              <w14:schemeClr w14:val="tx1"/>
            </w14:solidFill>
          </w14:textFill>
        </w:rPr>
        <w:t>1</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9"/>
          <w:sz w:val="24"/>
          <w:szCs w:val="24"/>
          <w:highlight w:val="none"/>
          <w:lang w:eastAsia="zh-CN"/>
          <w14:textFill>
            <w14:solidFill>
              <w14:schemeClr w14:val="tx1"/>
            </w14:solidFill>
          </w14:textFill>
        </w:rPr>
        <w:t>．中标通知书</w:t>
      </w:r>
      <w:bookmarkEnd w:id="156"/>
    </w:p>
    <w:p w14:paraId="38F52005">
      <w:pPr>
        <w:spacing w:before="152" w:line="332" w:lineRule="auto"/>
        <w:ind w:left="17" w:firstLine="559"/>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招标人应在中标人确定之日起</w:t>
      </w:r>
      <w:r>
        <w:rPr>
          <w:rFonts w:ascii="宋体" w:hAnsi="宋体" w:cs="宋体"/>
          <w:color w:val="000000" w:themeColor="text1"/>
          <w:spacing w:val="-49"/>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7</w:t>
      </w:r>
      <w:r>
        <w:rPr>
          <w:rFonts w:hint="eastAsia" w:ascii="宋体" w:hAnsi="宋体" w:cs="宋体"/>
          <w:color w:val="000000" w:themeColor="text1"/>
          <w:spacing w:val="1"/>
          <w:sz w:val="24"/>
          <w:szCs w:val="24"/>
          <w:highlight w:val="none"/>
          <w:lang w:eastAsia="zh-CN"/>
          <w14:textFill>
            <w14:solidFill>
              <w14:schemeClr w14:val="tx1"/>
            </w14:solidFill>
          </w14:textFill>
        </w:rPr>
        <w:t>日内向中</w:t>
      </w:r>
      <w:r>
        <w:rPr>
          <w:rFonts w:hint="eastAsia" w:ascii="宋体" w:hAnsi="宋体" w:cs="宋体"/>
          <w:color w:val="000000" w:themeColor="text1"/>
          <w:sz w:val="24"/>
          <w:szCs w:val="24"/>
          <w:highlight w:val="none"/>
          <w:lang w:eastAsia="zh-CN"/>
          <w14:textFill>
            <w14:solidFill>
              <w14:schemeClr w14:val="tx1"/>
            </w14:solidFill>
          </w14:textFill>
        </w:rPr>
        <w:t>标人发</w:t>
      </w:r>
      <w:r>
        <w:rPr>
          <w:rFonts w:hint="eastAsia" w:ascii="宋体" w:hAnsi="宋体" w:cs="宋体"/>
          <w:color w:val="000000" w:themeColor="text1"/>
          <w:spacing w:val="-3"/>
          <w:sz w:val="24"/>
          <w:szCs w:val="24"/>
          <w:highlight w:val="none"/>
          <w:lang w:eastAsia="zh-CN"/>
          <w14:textFill>
            <w14:solidFill>
              <w14:schemeClr w14:val="tx1"/>
            </w14:solidFill>
          </w14:textFill>
        </w:rPr>
        <w:t>出中标通知书，中标人必须按韶关市公共资源交易中心的规定办理相关手续后方可领取。</w:t>
      </w:r>
      <w:r>
        <w:rPr>
          <w:rFonts w:hint="eastAsia" w:ascii="宋体" w:hAnsi="宋体" w:cs="宋体"/>
          <w:color w:val="000000" w:themeColor="text1"/>
          <w:spacing w:val="-2"/>
          <w:sz w:val="24"/>
          <w:szCs w:val="24"/>
          <w:highlight w:val="none"/>
          <w:lang w:eastAsia="zh-CN"/>
          <w14:textFill>
            <w14:solidFill>
              <w14:schemeClr w14:val="tx1"/>
            </w14:solidFill>
          </w14:textFill>
        </w:rPr>
        <w:t>中标通知书对招标人和中标人均具有法律约束力。中标通知书发出后，招标人改变中标</w:t>
      </w:r>
      <w:r>
        <w:rPr>
          <w:rFonts w:hint="eastAsia" w:ascii="宋体" w:hAnsi="宋体" w:cs="宋体"/>
          <w:color w:val="000000" w:themeColor="text1"/>
          <w:spacing w:val="-1"/>
          <w:sz w:val="24"/>
          <w:szCs w:val="24"/>
          <w:highlight w:val="none"/>
          <w:lang w:eastAsia="zh-CN"/>
          <w14:textFill>
            <w14:solidFill>
              <w14:schemeClr w14:val="tx1"/>
            </w14:solidFill>
          </w14:textFill>
        </w:rPr>
        <w:t>结果和中标人放弃中标的，应当承担法律责任。</w:t>
      </w:r>
    </w:p>
    <w:p w14:paraId="2EDA28A6">
      <w:pPr>
        <w:pStyle w:val="7"/>
        <w:spacing w:line="394" w:lineRule="auto"/>
        <w:rPr>
          <w:rFonts w:hint="eastAsia" w:ascii="宋体" w:hAnsi="宋体" w:cs="宋体"/>
          <w:color w:val="000000" w:themeColor="text1"/>
          <w:highlight w:val="none"/>
          <w:lang w:eastAsia="zh-CN"/>
          <w14:textFill>
            <w14:solidFill>
              <w14:schemeClr w14:val="tx1"/>
            </w14:solidFill>
          </w14:textFill>
        </w:rPr>
      </w:pPr>
    </w:p>
    <w:p w14:paraId="02563110">
      <w:pPr>
        <w:spacing w:before="78" w:line="221" w:lineRule="auto"/>
        <w:ind w:left="572"/>
        <w:outlineLvl w:val="2"/>
        <w:rPr>
          <w:rFonts w:hint="eastAsia" w:ascii="宋体" w:hAnsi="宋体" w:cs="宋体"/>
          <w:color w:val="000000" w:themeColor="text1"/>
          <w:sz w:val="24"/>
          <w:szCs w:val="24"/>
          <w:highlight w:val="none"/>
          <w14:textFill>
            <w14:solidFill>
              <w14:schemeClr w14:val="tx1"/>
            </w14:solidFill>
          </w14:textFill>
        </w:rPr>
      </w:pPr>
      <w:bookmarkStart w:id="157" w:name="_Toc979"/>
      <w:r>
        <w:rPr>
          <w:rFonts w:ascii="宋体" w:hAnsi="宋体" w:cs="宋体"/>
          <w:b/>
          <w:bCs/>
          <w:color w:val="000000" w:themeColor="text1"/>
          <w:spacing w:val="-7"/>
          <w:sz w:val="24"/>
          <w:szCs w:val="24"/>
          <w:highlight w:val="none"/>
          <w14:textFill>
            <w14:solidFill>
              <w14:schemeClr w14:val="tx1"/>
            </w14:solidFill>
          </w14:textFill>
        </w:rPr>
        <w:t>2</w:t>
      </w:r>
      <w:r>
        <w:rPr>
          <w:rFonts w:ascii="宋体" w:hAnsi="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cs="宋体"/>
          <w:b/>
          <w:bCs/>
          <w:color w:val="000000" w:themeColor="text1"/>
          <w:spacing w:val="-7"/>
          <w:sz w:val="24"/>
          <w:szCs w:val="24"/>
          <w:highlight w:val="none"/>
          <w14:textFill>
            <w14:solidFill>
              <w14:schemeClr w14:val="tx1"/>
            </w14:solidFill>
          </w14:textFill>
        </w:rPr>
        <w:t>．中标结果公示</w:t>
      </w:r>
      <w:bookmarkEnd w:id="157"/>
    </w:p>
    <w:p w14:paraId="3FA4F49A">
      <w:pPr>
        <w:spacing w:before="115" w:line="316" w:lineRule="auto"/>
        <w:ind w:left="2" w:right="203" w:firstLine="595"/>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中标通知书发出后</w:t>
      </w:r>
      <w:r>
        <w:rPr>
          <w:rFonts w:ascii="宋体" w:hAnsi="宋体" w:cs="宋体"/>
          <w:color w:val="000000" w:themeColor="text1"/>
          <w:spacing w:val="-32"/>
          <w:sz w:val="24"/>
          <w:szCs w:val="24"/>
          <w:highlight w:val="none"/>
          <w14:textFill>
            <w14:solidFill>
              <w14:schemeClr w14:val="tx1"/>
            </w14:solidFill>
          </w14:textFill>
        </w:rPr>
        <w:t xml:space="preserve"> </w:t>
      </w:r>
      <w:r>
        <w:rPr>
          <w:rFonts w:ascii="宋体" w:hAnsi="宋体" w:cs="宋体"/>
          <w:color w:val="000000" w:themeColor="text1"/>
          <w:spacing w:val="-2"/>
          <w:sz w:val="24"/>
          <w:szCs w:val="24"/>
          <w:highlight w:val="none"/>
          <w14:textFill>
            <w14:solidFill>
              <w14:schemeClr w14:val="tx1"/>
            </w14:solidFill>
          </w14:textFill>
        </w:rPr>
        <w:t>15</w:t>
      </w:r>
      <w:r>
        <w:rPr>
          <w:rFonts w:hint="eastAsia" w:ascii="宋体" w:hAnsi="宋体" w:cs="宋体"/>
          <w:color w:val="000000" w:themeColor="text1"/>
          <w:spacing w:val="-2"/>
          <w:sz w:val="24"/>
          <w:szCs w:val="24"/>
          <w:highlight w:val="none"/>
          <w14:textFill>
            <w14:solidFill>
              <w14:schemeClr w14:val="tx1"/>
            </w14:solidFill>
          </w14:textFill>
        </w:rPr>
        <w:t>日内，招标人应将中标结果在广东省招标投标</w:t>
      </w:r>
      <w:r>
        <w:rPr>
          <w:rFonts w:hint="eastAsia" w:ascii="宋体" w:hAnsi="宋体" w:cs="宋体"/>
          <w:color w:val="000000" w:themeColor="text1"/>
          <w:spacing w:val="-3"/>
          <w:sz w:val="24"/>
          <w:szCs w:val="24"/>
          <w:highlight w:val="none"/>
          <w14:textFill>
            <w14:solidFill>
              <w14:schemeClr w14:val="tx1"/>
            </w14:solidFill>
          </w14:textFill>
        </w:rPr>
        <w:t>监管网（</w:t>
      </w:r>
      <w:r>
        <w:rPr>
          <w:rFonts w:ascii="宋体" w:hAnsi="宋体" w:cs="宋体"/>
          <w:color w:val="000000" w:themeColor="text1"/>
          <w:spacing w:val="-3"/>
          <w:sz w:val="24"/>
          <w:szCs w:val="24"/>
          <w:highlight w:val="none"/>
          <w14:textFill>
            <w14:solidFill>
              <w14:schemeClr w14:val="tx1"/>
            </w14:solidFill>
          </w14:textFill>
        </w:rPr>
        <w:t>http:</w:t>
      </w:r>
      <w:r>
        <w:rPr>
          <w:rFonts w:ascii="宋体" w:hAns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pacing w:val="-2"/>
          <w:sz w:val="24"/>
          <w:szCs w:val="24"/>
          <w:highlight w:val="none"/>
          <w14:textFill>
            <w14:solidFill>
              <w14:schemeClr w14:val="tx1"/>
            </w14:solidFill>
          </w14:textFill>
        </w:rPr>
        <w:t>//zbtb.gd.gov.cn</w:t>
      </w:r>
      <w:r>
        <w:rPr>
          <w:rFonts w:hint="eastAsia" w:ascii="宋体" w:hAnsi="宋体" w:cs="宋体"/>
          <w:color w:val="000000" w:themeColor="text1"/>
          <w:spacing w:val="-2"/>
          <w:sz w:val="24"/>
          <w:szCs w:val="24"/>
          <w:highlight w:val="none"/>
          <w14:textFill>
            <w14:solidFill>
              <w14:schemeClr w14:val="tx1"/>
            </w14:solidFill>
          </w14:textFill>
        </w:rPr>
        <w:t>）、全国公共资源交易平台（广东省</w:t>
      </w:r>
      <w:r>
        <w:rPr>
          <w:rFonts w:ascii="宋体" w:hAnsi="宋体" w:cs="宋体"/>
          <w:color w:val="000000" w:themeColor="text1"/>
          <w:spacing w:val="-28"/>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·韶关市</w:t>
      </w:r>
      <w:r>
        <w:rPr>
          <w:rFonts w:hint="eastAsia" w:ascii="宋体" w:hAnsi="宋体" w:cs="宋体"/>
          <w:color w:val="000000" w:themeColor="text1"/>
          <w:spacing w:val="-34"/>
          <w:sz w:val="24"/>
          <w:szCs w:val="24"/>
          <w:highlight w:val="none"/>
          <w14:textFill>
            <w14:solidFill>
              <w14:schemeClr w14:val="tx1"/>
            </w14:solidFill>
          </w14:textFill>
        </w:rPr>
        <w:t>）（</w:t>
      </w:r>
      <w:r>
        <w:rPr>
          <w:rFonts w:ascii="宋体" w:hAnsi="宋体" w:cs="宋体"/>
          <w:color w:val="000000" w:themeColor="text1"/>
          <w:spacing w:val="-2"/>
          <w:sz w:val="24"/>
          <w:szCs w:val="24"/>
          <w:highlight w:val="none"/>
          <w14:textFill>
            <w14:solidFill>
              <w14:schemeClr w14:val="tx1"/>
            </w14:solidFill>
          </w14:textFill>
        </w:rPr>
        <w:t>https://ygp.</w:t>
      </w:r>
      <w:r>
        <w:rPr>
          <w:rFonts w:ascii="宋体" w:hAnsi="宋体" w:cs="宋体"/>
          <w:color w:val="000000" w:themeColor="text1"/>
          <w:spacing w:val="-3"/>
          <w:sz w:val="24"/>
          <w:szCs w:val="24"/>
          <w:highlight w:val="none"/>
          <w14:textFill>
            <w14:solidFill>
              <w14:schemeClr w14:val="tx1"/>
            </w14:solidFill>
          </w14:textFill>
        </w:rPr>
        <w:t>gdzwfw.gov.</w:t>
      </w:r>
      <w:r>
        <w:rPr>
          <w:rFonts w:ascii="宋体" w:hAnsi="宋体" w:cs="宋体"/>
          <w:color w:val="000000" w:themeColor="text1"/>
          <w:sz w:val="24"/>
          <w:szCs w:val="24"/>
          <w:highlight w:val="none"/>
          <w14:textFill>
            <w14:solidFill>
              <w14:schemeClr w14:val="tx1"/>
            </w14:solidFill>
          </w14:textFill>
        </w:rPr>
        <w:t xml:space="preserve"> cn/ggzy-portal/#/440200/index</w:t>
      </w:r>
      <w:r>
        <w:rPr>
          <w:rFonts w:hint="eastAsia" w:ascii="宋体" w:hAnsi="宋体" w:cs="宋体"/>
          <w:color w:val="000000" w:themeColor="text1"/>
          <w:sz w:val="24"/>
          <w:szCs w:val="24"/>
          <w:highlight w:val="none"/>
          <w14:textFill>
            <w14:solidFill>
              <w14:schemeClr w14:val="tx1"/>
            </w14:solidFill>
          </w14:textFill>
        </w:rPr>
        <w:t>）进行公示。</w:t>
      </w:r>
    </w:p>
    <w:p w14:paraId="36487DDB">
      <w:pPr>
        <w:pStyle w:val="7"/>
        <w:spacing w:line="475" w:lineRule="auto"/>
        <w:rPr>
          <w:rFonts w:hint="eastAsia" w:ascii="宋体" w:hAnsi="宋体" w:cs="宋体"/>
          <w:color w:val="000000" w:themeColor="text1"/>
          <w:highlight w:val="none"/>
          <w14:textFill>
            <w14:solidFill>
              <w14:schemeClr w14:val="tx1"/>
            </w14:solidFill>
          </w14:textFill>
        </w:rPr>
      </w:pPr>
    </w:p>
    <w:p w14:paraId="16111719">
      <w:pPr>
        <w:spacing w:before="79" w:line="221" w:lineRule="auto"/>
        <w:ind w:left="570"/>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8" w:name="_Toc13145"/>
      <w:r>
        <w:rPr>
          <w:rFonts w:ascii="宋体" w:hAnsi="宋体" w:cs="宋体"/>
          <w:b/>
          <w:bCs/>
          <w:color w:val="000000" w:themeColor="text1"/>
          <w:spacing w:val="-8"/>
          <w:sz w:val="24"/>
          <w:szCs w:val="24"/>
          <w:highlight w:val="none"/>
          <w:lang w:eastAsia="zh-CN"/>
          <w14:textFill>
            <w14:solidFill>
              <w14:schemeClr w14:val="tx1"/>
            </w14:solidFill>
          </w14:textFill>
        </w:rPr>
        <w:t>3</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．履约保证</w:t>
      </w:r>
      <w:bookmarkEnd w:id="158"/>
    </w:p>
    <w:p w14:paraId="28AFDA13">
      <w:pPr>
        <w:spacing w:before="153" w:line="312" w:lineRule="auto"/>
        <w:ind w:firstLine="47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3.1</w:t>
      </w:r>
      <w:r>
        <w:rPr>
          <w:rFonts w:ascii="宋体" w:hAnsi="宋体" w:cs="宋体"/>
          <w:b/>
          <w:bCs/>
          <w:color w:val="000000" w:themeColor="text1"/>
          <w:spacing w:val="1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中标人须在领取中标通知书之日起</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10 </w:t>
      </w:r>
      <w:r>
        <w:rPr>
          <w:rFonts w:hint="eastAsia" w:ascii="宋体" w:hAnsi="宋体" w:cs="宋体"/>
          <w:color w:val="000000" w:themeColor="text1"/>
          <w:spacing w:val="-3"/>
          <w:sz w:val="24"/>
          <w:szCs w:val="24"/>
          <w:highlight w:val="none"/>
          <w:lang w:eastAsia="zh-CN"/>
          <w14:textFill>
            <w14:solidFill>
              <w14:schemeClr w14:val="tx1"/>
            </w14:solidFill>
          </w14:textFill>
        </w:rPr>
        <w:t>个工作日内、签订合同前向招标人提交金额</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为中标价</w:t>
      </w:r>
      <w:r>
        <w:rPr>
          <w:rFonts w:ascii="宋体" w:hAnsi="宋体" w:cs="宋体"/>
          <w:color w:val="000000" w:themeColor="text1"/>
          <w:spacing w:val="-1"/>
          <w:position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u w:val="single"/>
          <w:lang w:val="en-US" w:eastAsia="zh-CN"/>
          <w14:textFill>
            <w14:solidFill>
              <w14:schemeClr w14:val="tx1"/>
            </w14:solidFill>
          </w14:textFill>
        </w:rPr>
        <w:t>5</w:t>
      </w:r>
      <w:r>
        <w:rPr>
          <w:rFonts w:ascii="宋体" w:hAnsi="宋体" w:cs="宋体"/>
          <w:color w:val="000000" w:themeColor="text1"/>
          <w:spacing w:val="-1"/>
          <w:position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的履约保证。</w:t>
      </w:r>
    </w:p>
    <w:p w14:paraId="7D4DC305">
      <w:pPr>
        <w:spacing w:before="89" w:line="286" w:lineRule="auto"/>
        <w:ind w:left="12" w:right="108" w:firstLine="473"/>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3.2</w:t>
      </w:r>
      <w:r>
        <w:rPr>
          <w:rFonts w:ascii="宋体" w:hAnsi="宋体" w:cs="宋体"/>
          <w:b/>
          <w:bCs/>
          <w:color w:val="000000" w:themeColor="text1"/>
          <w:spacing w:val="34"/>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cs="宋体"/>
          <w:color w:val="000000" w:themeColor="text1"/>
          <w:spacing w:val="-2"/>
          <w:sz w:val="24"/>
          <w:szCs w:val="24"/>
          <w:highlight w:val="none"/>
          <w:lang w:eastAsia="zh-CN"/>
          <w14:textFill>
            <w14:solidFill>
              <w14:schemeClr w14:val="tx1"/>
            </w14:solidFill>
          </w14:textFill>
        </w:rPr>
        <w:t>。商业保函、银行保函或保险合同（或保险单）的</w:t>
      </w:r>
      <w:r>
        <w:rPr>
          <w:rFonts w:hint="eastAsia" w:ascii="宋体" w:hAnsi="宋体" w:cs="宋体"/>
          <w:color w:val="000000" w:themeColor="text1"/>
          <w:spacing w:val="-1"/>
          <w:sz w:val="24"/>
          <w:szCs w:val="24"/>
          <w:highlight w:val="none"/>
          <w:lang w:eastAsia="zh-CN"/>
          <w14:textFill>
            <w14:solidFill>
              <w14:schemeClr w14:val="tx1"/>
            </w14:solidFill>
          </w14:textFill>
        </w:rPr>
        <w:t>有效期应当自合同生效之日起至项目通过竣工验收之日后</w:t>
      </w:r>
      <w:r>
        <w:rPr>
          <w:rFonts w:ascii="宋体" w:hAnsi="宋体" w:cs="宋体"/>
          <w:color w:val="000000" w:themeColor="text1"/>
          <w:spacing w:val="-41"/>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28</w:t>
      </w:r>
      <w:r>
        <w:rPr>
          <w:rFonts w:hint="eastAsia" w:ascii="宋体" w:hAnsi="宋体" w:cs="宋体"/>
          <w:color w:val="000000" w:themeColor="text1"/>
          <w:spacing w:val="-1"/>
          <w:sz w:val="24"/>
          <w:szCs w:val="24"/>
          <w:highlight w:val="none"/>
          <w:lang w:eastAsia="zh-CN"/>
          <w14:textFill>
            <w14:solidFill>
              <w14:schemeClr w14:val="tx1"/>
            </w14:solidFill>
          </w14:textFill>
        </w:rPr>
        <w:t>天止。</w:t>
      </w:r>
    </w:p>
    <w:p w14:paraId="2B3F98E5">
      <w:pPr>
        <w:wordWrap w:val="0"/>
        <w:spacing w:line="440" w:lineRule="exact"/>
        <w:ind w:firstLine="562"/>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position w:val="2"/>
          <w:sz w:val="24"/>
          <w:szCs w:val="24"/>
          <w:highlight w:val="none"/>
          <w:lang w:eastAsia="zh-CN"/>
          <w14:textFill>
            <w14:solidFill>
              <w14:schemeClr w14:val="tx1"/>
            </w14:solidFill>
          </w14:textFill>
        </w:rPr>
        <w:t>注：中标通知书发出时，招标人发起收缴履约保证金并填写保证金金额、缴交时限和项目工期；由中标人在建设工程交易系统中自主选择一种进行缴交。项目竣工后，由招标人发起退保。）</w:t>
      </w:r>
    </w:p>
    <w:p w14:paraId="41D94941">
      <w:pPr>
        <w:spacing w:before="145" w:line="319" w:lineRule="auto"/>
        <w:ind w:left="12" w:right="108"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3.3</w:t>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中标人在领取中标通知书之日起</w:t>
      </w:r>
      <w:r>
        <w:rPr>
          <w:rFonts w:ascii="宋体" w:hAnsi="宋体" w:cs="宋体"/>
          <w:color w:val="000000" w:themeColor="text1"/>
          <w:spacing w:val="-4"/>
          <w:sz w:val="24"/>
          <w:szCs w:val="24"/>
          <w:highlight w:val="none"/>
          <w:lang w:eastAsia="zh-CN"/>
          <w14:textFill>
            <w14:solidFill>
              <w14:schemeClr w14:val="tx1"/>
            </w14:solidFill>
          </w14:textFill>
        </w:rPr>
        <w:t>10</w:t>
      </w:r>
      <w:r>
        <w:rPr>
          <w:rFonts w:hint="eastAsia" w:ascii="宋体" w:hAnsi="宋体" w:cs="宋体"/>
          <w:color w:val="000000" w:themeColor="text1"/>
          <w:spacing w:val="-4"/>
          <w:sz w:val="24"/>
          <w:szCs w:val="24"/>
          <w:highlight w:val="none"/>
          <w:lang w:eastAsia="zh-CN"/>
          <w14:textFill>
            <w14:solidFill>
              <w14:schemeClr w14:val="tx1"/>
            </w14:solidFill>
          </w14:textFill>
        </w:rPr>
        <w:t>个工</w:t>
      </w:r>
      <w:r>
        <w:rPr>
          <w:rFonts w:hint="eastAsia" w:ascii="宋体" w:hAnsi="宋体" w:cs="宋体"/>
          <w:color w:val="000000" w:themeColor="text1"/>
          <w:spacing w:val="-5"/>
          <w:sz w:val="24"/>
          <w:szCs w:val="24"/>
          <w:highlight w:val="none"/>
          <w:lang w:eastAsia="zh-CN"/>
          <w14:textFill>
            <w14:solidFill>
              <w14:schemeClr w14:val="tx1"/>
            </w14:solidFill>
          </w14:textFill>
        </w:rPr>
        <w:t>作日内仍未提交履约保证的，招标人发</w:t>
      </w:r>
      <w:r>
        <w:rPr>
          <w:rFonts w:hint="eastAsia" w:ascii="宋体" w:hAnsi="宋体" w:cs="宋体"/>
          <w:color w:val="000000" w:themeColor="text1"/>
          <w:spacing w:val="1"/>
          <w:sz w:val="24"/>
          <w:szCs w:val="24"/>
          <w:highlight w:val="none"/>
          <w:lang w:eastAsia="zh-CN"/>
          <w14:textFill>
            <w14:solidFill>
              <w14:schemeClr w14:val="tx1"/>
            </w14:solidFill>
          </w14:textFill>
        </w:rPr>
        <w:t>出第一次提醒函；在领取中标通知书之日起</w:t>
      </w:r>
      <w:r>
        <w:rPr>
          <w:rFonts w:ascii="宋体" w:hAnsi="宋体" w:cs="宋体"/>
          <w:color w:val="000000" w:themeColor="text1"/>
          <w:spacing w:val="1"/>
          <w:sz w:val="24"/>
          <w:szCs w:val="24"/>
          <w:highlight w:val="none"/>
          <w:lang w:eastAsia="zh-CN"/>
          <w14:textFill>
            <w14:solidFill>
              <w14:schemeClr w14:val="tx1"/>
            </w14:solidFill>
          </w14:textFill>
        </w:rPr>
        <w:t>15</w:t>
      </w:r>
      <w:r>
        <w:rPr>
          <w:rFonts w:hint="eastAsia" w:ascii="宋体" w:hAnsi="宋体" w:cs="宋体"/>
          <w:color w:val="000000" w:themeColor="text1"/>
          <w:spacing w:val="1"/>
          <w:sz w:val="24"/>
          <w:szCs w:val="24"/>
          <w:highlight w:val="none"/>
          <w:lang w:eastAsia="zh-CN"/>
          <w14:textFill>
            <w14:solidFill>
              <w14:schemeClr w14:val="tx1"/>
            </w14:solidFill>
          </w14:textFill>
        </w:rPr>
        <w:t>个工作日内仍未提交的</w:t>
      </w:r>
      <w:r>
        <w:rPr>
          <w:rFonts w:hint="eastAsia" w:ascii="宋体" w:hAnsi="宋体" w:cs="宋体"/>
          <w:color w:val="000000" w:themeColor="text1"/>
          <w:sz w:val="24"/>
          <w:szCs w:val="24"/>
          <w:highlight w:val="none"/>
          <w:lang w:eastAsia="zh-CN"/>
          <w14:textFill>
            <w14:solidFill>
              <w14:schemeClr w14:val="tx1"/>
            </w14:solidFill>
          </w14:textFill>
        </w:rPr>
        <w:t>，招标人发出第</w:t>
      </w:r>
      <w:r>
        <w:rPr>
          <w:rFonts w:hint="eastAsia" w:ascii="宋体" w:hAnsi="宋体" w:cs="宋体"/>
          <w:color w:val="000000" w:themeColor="text1"/>
          <w:spacing w:val="1"/>
          <w:sz w:val="24"/>
          <w:szCs w:val="24"/>
          <w:highlight w:val="none"/>
          <w:lang w:eastAsia="zh-CN"/>
          <w14:textFill>
            <w14:solidFill>
              <w14:schemeClr w14:val="tx1"/>
            </w14:solidFill>
          </w14:textFill>
        </w:rPr>
        <w:t>二次提醒函；在领取中标通知书之日起</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20</w:t>
      </w:r>
      <w:r>
        <w:rPr>
          <w:rFonts w:hint="eastAsia" w:ascii="宋体" w:hAnsi="宋体" w:cs="宋体"/>
          <w:color w:val="000000" w:themeColor="text1"/>
          <w:spacing w:val="1"/>
          <w:sz w:val="24"/>
          <w:szCs w:val="24"/>
          <w:highlight w:val="none"/>
          <w:lang w:eastAsia="zh-CN"/>
          <w14:textFill>
            <w14:solidFill>
              <w14:schemeClr w14:val="tx1"/>
            </w14:solidFill>
          </w14:textFill>
        </w:rPr>
        <w:t>个工作日内仍未提交的，视其放弃中标。并</w:t>
      </w:r>
      <w:r>
        <w:rPr>
          <w:rFonts w:hint="eastAsia" w:ascii="宋体" w:hAnsi="宋体" w:cs="宋体"/>
          <w:color w:val="000000" w:themeColor="text1"/>
          <w:spacing w:val="-2"/>
          <w:sz w:val="24"/>
          <w:szCs w:val="24"/>
          <w:highlight w:val="none"/>
          <w:lang w:eastAsia="zh-CN"/>
          <w14:textFill>
            <w14:solidFill>
              <w14:schemeClr w14:val="tx1"/>
            </w14:solidFill>
          </w14:textFill>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cs="宋体"/>
          <w:color w:val="000000" w:themeColor="text1"/>
          <w:spacing w:val="-1"/>
          <w:sz w:val="24"/>
          <w:szCs w:val="24"/>
          <w:highlight w:val="none"/>
          <w:lang w:eastAsia="zh-CN"/>
          <w14:textFill>
            <w14:solidFill>
              <w14:schemeClr w14:val="tx1"/>
            </w14:solidFill>
          </w14:textFill>
        </w:rPr>
        <w:t>保函、银行保函或保险合同。</w:t>
      </w:r>
    </w:p>
    <w:p w14:paraId="47DC2811">
      <w:pPr>
        <w:spacing w:before="152" w:line="299" w:lineRule="auto"/>
        <w:ind w:left="12" w:right="108"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3.4  </w:t>
      </w:r>
      <w:r>
        <w:rPr>
          <w:rFonts w:hint="eastAsia" w:ascii="宋体" w:hAnsi="宋体" w:cs="宋体"/>
          <w:color w:val="000000" w:themeColor="text1"/>
          <w:sz w:val="24"/>
          <w:szCs w:val="24"/>
          <w:highlight w:val="none"/>
          <w:lang w:eastAsia="zh-CN"/>
          <w14:textFill>
            <w14:solidFill>
              <w14:schemeClr w14:val="tx1"/>
            </w14:solidFill>
          </w14:textFill>
        </w:rPr>
        <w:t>在工程实施过程中，如果承包人（即招标阶段的中标人，下同）由于自身的资</w:t>
      </w:r>
      <w:r>
        <w:rPr>
          <w:rFonts w:hint="eastAsia" w:ascii="宋体" w:hAnsi="宋体" w:cs="宋体"/>
          <w:color w:val="000000" w:themeColor="text1"/>
          <w:spacing w:val="-2"/>
          <w:sz w:val="24"/>
          <w:szCs w:val="24"/>
          <w:highlight w:val="none"/>
          <w:lang w:eastAsia="zh-CN"/>
          <w14:textFill>
            <w14:solidFill>
              <w14:schemeClr w14:val="tx1"/>
            </w14:solidFill>
          </w14:textFill>
        </w:rPr>
        <w:t>金、技术、质量、非不可抗力等原因给发包人（即招标阶段的招标人，下同）造成经济</w:t>
      </w:r>
      <w:r>
        <w:rPr>
          <w:rFonts w:hint="eastAsia" w:ascii="宋体" w:hAnsi="宋体" w:cs="宋体"/>
          <w:color w:val="000000" w:themeColor="text1"/>
          <w:spacing w:val="-1"/>
          <w:sz w:val="24"/>
          <w:szCs w:val="24"/>
          <w:highlight w:val="none"/>
          <w:lang w:eastAsia="zh-CN"/>
          <w14:textFill>
            <w14:solidFill>
              <w14:schemeClr w14:val="tx1"/>
            </w14:solidFill>
          </w14:textFill>
        </w:rPr>
        <w:t>损失，发包人有权扣划相应金额的履约保证。</w:t>
      </w:r>
    </w:p>
    <w:p w14:paraId="63F9EBC4">
      <w:pPr>
        <w:spacing w:before="154" w:line="220" w:lineRule="auto"/>
        <w:ind w:left="48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3.5  </w:t>
      </w:r>
      <w:r>
        <w:rPr>
          <w:rFonts w:hint="eastAsia" w:ascii="宋体" w:hAnsi="宋体" w:cs="宋体"/>
          <w:color w:val="000000" w:themeColor="text1"/>
          <w:sz w:val="24"/>
          <w:szCs w:val="24"/>
          <w:highlight w:val="none"/>
          <w:lang w:eastAsia="zh-CN"/>
          <w14:textFill>
            <w14:solidFill>
              <w14:schemeClr w14:val="tx1"/>
            </w14:solidFill>
          </w14:textFill>
        </w:rPr>
        <w:t>项目通过竣工验收之日后</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28</w:t>
      </w:r>
      <w:r>
        <w:rPr>
          <w:rFonts w:hint="eastAsia" w:ascii="宋体" w:hAnsi="宋体" w:cs="宋体"/>
          <w:color w:val="000000" w:themeColor="text1"/>
          <w:sz w:val="24"/>
          <w:szCs w:val="24"/>
          <w:highlight w:val="none"/>
          <w:lang w:eastAsia="zh-CN"/>
          <w14:textFill>
            <w14:solidFill>
              <w14:schemeClr w14:val="tx1"/>
            </w14:solidFill>
          </w14:textFill>
        </w:rPr>
        <w:t>天内，发包人将履</w:t>
      </w:r>
      <w:r>
        <w:rPr>
          <w:rFonts w:hint="eastAsia" w:ascii="宋体" w:hAnsi="宋体" w:cs="宋体"/>
          <w:color w:val="000000" w:themeColor="text1"/>
          <w:spacing w:val="-1"/>
          <w:sz w:val="24"/>
          <w:szCs w:val="24"/>
          <w:highlight w:val="none"/>
          <w:lang w:eastAsia="zh-CN"/>
          <w14:textFill>
            <w14:solidFill>
              <w14:schemeClr w14:val="tx1"/>
            </w14:solidFill>
          </w14:textFill>
        </w:rPr>
        <w:t>约保证退还给承包人。</w:t>
      </w:r>
    </w:p>
    <w:p w14:paraId="05D6A502">
      <w:pPr>
        <w:pStyle w:val="7"/>
        <w:spacing w:line="256" w:lineRule="auto"/>
        <w:rPr>
          <w:rFonts w:hint="eastAsia" w:ascii="宋体" w:hAnsi="宋体" w:cs="宋体"/>
          <w:color w:val="000000" w:themeColor="text1"/>
          <w:highlight w:val="none"/>
          <w:lang w:eastAsia="zh-CN"/>
          <w14:textFill>
            <w14:solidFill>
              <w14:schemeClr w14:val="tx1"/>
            </w14:solidFill>
          </w14:textFill>
        </w:rPr>
      </w:pPr>
    </w:p>
    <w:p w14:paraId="1684F94C">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065C9B99">
      <w:pPr>
        <w:spacing w:before="78" w:line="222"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59" w:name="_Toc133"/>
      <w:r>
        <w:rPr>
          <w:rFonts w:ascii="宋体" w:hAnsi="宋体" w:cs="宋体"/>
          <w:b/>
          <w:bCs/>
          <w:color w:val="000000" w:themeColor="text1"/>
          <w:spacing w:val="-8"/>
          <w:sz w:val="24"/>
          <w:szCs w:val="24"/>
          <w:highlight w:val="none"/>
          <w:lang w:eastAsia="zh-CN"/>
          <w14:textFill>
            <w14:solidFill>
              <w14:schemeClr w14:val="tx1"/>
            </w14:solidFill>
          </w14:textFill>
        </w:rPr>
        <w:t>4</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．合同订立</w:t>
      </w:r>
      <w:bookmarkEnd w:id="159"/>
    </w:p>
    <w:p w14:paraId="29C9FEE5">
      <w:pPr>
        <w:spacing w:before="150" w:line="279" w:lineRule="auto"/>
        <w:ind w:left="13" w:right="108"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4.1  </w:t>
      </w:r>
      <w:r>
        <w:rPr>
          <w:rFonts w:hint="eastAsia" w:ascii="宋体" w:hAnsi="宋体" w:cs="宋体"/>
          <w:color w:val="000000" w:themeColor="text1"/>
          <w:sz w:val="24"/>
          <w:szCs w:val="24"/>
          <w:highlight w:val="none"/>
          <w:lang w:eastAsia="zh-CN"/>
          <w14:textFill>
            <w14:solidFill>
              <w14:schemeClr w14:val="tx1"/>
            </w14:solidFill>
          </w14:textFill>
        </w:rPr>
        <w:t>招标人应当自中标通知书发出之日起</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三十</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日内，按照招标文件、中标人的投标</w:t>
      </w:r>
      <w:r>
        <w:rPr>
          <w:rFonts w:hint="eastAsia" w:ascii="宋体" w:hAnsi="宋体" w:cs="宋体"/>
          <w:color w:val="000000" w:themeColor="text1"/>
          <w:spacing w:val="-1"/>
          <w:sz w:val="24"/>
          <w:szCs w:val="24"/>
          <w:highlight w:val="none"/>
          <w:lang w:eastAsia="zh-CN"/>
          <w14:textFill>
            <w14:solidFill>
              <w14:schemeClr w14:val="tx1"/>
            </w14:solidFill>
          </w14:textFill>
        </w:rPr>
        <w:t>文件与中标人订立书面合同。</w:t>
      </w:r>
    </w:p>
    <w:p w14:paraId="45446784">
      <w:pPr>
        <w:spacing w:before="156"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  </w:t>
      </w:r>
      <w:r>
        <w:rPr>
          <w:rFonts w:hint="eastAsia" w:ascii="宋体" w:hAnsi="宋体" w:cs="宋体"/>
          <w:color w:val="000000" w:themeColor="text1"/>
          <w:spacing w:val="-1"/>
          <w:sz w:val="24"/>
          <w:szCs w:val="24"/>
          <w:highlight w:val="none"/>
          <w:lang w:eastAsia="zh-CN"/>
          <w14:textFill>
            <w14:solidFill>
              <w14:schemeClr w14:val="tx1"/>
            </w14:solidFill>
          </w14:textFill>
        </w:rPr>
        <w:t>不正常报价的梳理和确认</w:t>
      </w:r>
    </w:p>
    <w:p w14:paraId="6C440200">
      <w:pPr>
        <w:spacing w:before="154" w:line="299" w:lineRule="auto"/>
        <w:ind w:left="14" w:right="64"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4.2.1 </w:t>
      </w:r>
      <w:r>
        <w:rPr>
          <w:rFonts w:hint="eastAsia" w:ascii="宋体" w:hAnsi="宋体" w:cs="宋体"/>
          <w:b/>
          <w:bCs/>
          <w:color w:val="000000" w:themeColor="text1"/>
          <w:spacing w:val="1"/>
          <w:sz w:val="24"/>
          <w:szCs w:val="24"/>
          <w:highlight w:val="none"/>
          <w:lang w:eastAsia="zh-CN"/>
          <w14:textFill>
            <w14:solidFill>
              <w14:schemeClr w14:val="tx1"/>
            </w14:solidFill>
          </w14:textFill>
        </w:rPr>
        <w:t>合同订立期间，在不改变中标人的投标总价的前提下，招标人应对中标人的</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投标报价进行全面分析和整理，从而发现并提取其中可能存在的算术性错误、错漏项、不平衡报价等不正常报价，并修正其中的算术性错误。</w:t>
      </w:r>
      <w:r>
        <w:rPr>
          <w:rFonts w:hint="eastAsia" w:ascii="宋体" w:hAnsi="宋体" w:cs="宋体"/>
          <w:color w:val="000000" w:themeColor="text1"/>
          <w:spacing w:val="-3"/>
          <w:sz w:val="24"/>
          <w:szCs w:val="24"/>
          <w:highlight w:val="none"/>
          <w:lang w:eastAsia="zh-CN"/>
          <w14:textFill>
            <w14:solidFill>
              <w14:schemeClr w14:val="tx1"/>
            </w14:solidFill>
          </w14:textFill>
        </w:rPr>
        <w:t>招标人不具备</w:t>
      </w:r>
      <w:r>
        <w:rPr>
          <w:rFonts w:hint="eastAsia" w:ascii="宋体" w:hAnsi="宋体" w:cs="宋体"/>
          <w:color w:val="000000" w:themeColor="text1"/>
          <w:spacing w:val="-4"/>
          <w:sz w:val="24"/>
          <w:szCs w:val="24"/>
          <w:highlight w:val="none"/>
          <w:lang w:eastAsia="zh-CN"/>
          <w14:textFill>
            <w14:solidFill>
              <w14:schemeClr w14:val="tx1"/>
            </w14:solidFill>
          </w14:textFill>
        </w:rPr>
        <w:t>以上能力的，可授</w:t>
      </w:r>
      <w:r>
        <w:rPr>
          <w:rFonts w:hint="eastAsia" w:ascii="宋体" w:hAnsi="宋体" w:cs="宋体"/>
          <w:color w:val="000000" w:themeColor="text1"/>
          <w:spacing w:val="-1"/>
          <w:sz w:val="24"/>
          <w:szCs w:val="24"/>
          <w:highlight w:val="none"/>
          <w:lang w:eastAsia="zh-CN"/>
          <w14:textFill>
            <w14:solidFill>
              <w14:schemeClr w14:val="tx1"/>
            </w14:solidFill>
          </w14:textFill>
        </w:rPr>
        <w:t>权编制本项目最高投标限价的造价咨询单位实施。</w:t>
      </w:r>
    </w:p>
    <w:p w14:paraId="080DAC0B">
      <w:pPr>
        <w:spacing w:before="121" w:line="309" w:lineRule="auto"/>
        <w:ind w:left="14" w:right="65"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4.2.2  </w:t>
      </w:r>
      <w:r>
        <w:rPr>
          <w:rFonts w:hint="eastAsia" w:ascii="宋体" w:hAnsi="宋体" w:cs="宋体"/>
          <w:color w:val="000000" w:themeColor="text1"/>
          <w:spacing w:val="2"/>
          <w:sz w:val="24"/>
          <w:szCs w:val="24"/>
          <w:highlight w:val="none"/>
          <w:lang w:eastAsia="zh-CN"/>
          <w14:textFill>
            <w14:solidFill>
              <w14:schemeClr w14:val="tx1"/>
            </w14:solidFill>
          </w14:textFill>
        </w:rPr>
        <w:t>算术性错误的分析和修正。投标报价汇</w:t>
      </w:r>
      <w:r>
        <w:rPr>
          <w:rFonts w:hint="eastAsia" w:ascii="宋体" w:hAnsi="宋体" w:cs="宋体"/>
          <w:color w:val="000000" w:themeColor="text1"/>
          <w:spacing w:val="1"/>
          <w:sz w:val="24"/>
          <w:szCs w:val="24"/>
          <w:highlight w:val="none"/>
          <w:lang w:eastAsia="zh-CN"/>
          <w14:textFill>
            <w14:solidFill>
              <w14:schemeClr w14:val="tx1"/>
            </w14:solidFill>
          </w14:textFill>
        </w:rPr>
        <w:t>总表中，投标总价与各分项费用之和</w:t>
      </w:r>
      <w:r>
        <w:rPr>
          <w:rFonts w:hint="eastAsia" w:ascii="宋体" w:hAnsi="宋体" w:cs="宋体"/>
          <w:color w:val="000000" w:themeColor="text1"/>
          <w:spacing w:val="-2"/>
          <w:sz w:val="24"/>
          <w:szCs w:val="24"/>
          <w:highlight w:val="none"/>
          <w:lang w:eastAsia="zh-CN"/>
          <w14:textFill>
            <w14:solidFill>
              <w14:schemeClr w14:val="tx1"/>
            </w14:solidFill>
          </w14:textFill>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cs="宋体"/>
          <w:color w:val="000000" w:themeColor="text1"/>
          <w:sz w:val="24"/>
          <w:szCs w:val="24"/>
          <w:highlight w:val="none"/>
          <w:lang w:eastAsia="zh-CN"/>
          <w14:textFill>
            <w14:solidFill>
              <w14:schemeClr w14:val="tx1"/>
            </w14:solidFill>
          </w14:textFill>
        </w:rPr>
        <w:t>分项表中总价金额与依据单价计算出的结果不</w:t>
      </w:r>
      <w:r>
        <w:rPr>
          <w:rFonts w:hint="eastAsia" w:ascii="宋体" w:hAnsi="宋体" w:cs="宋体"/>
          <w:color w:val="000000" w:themeColor="text1"/>
          <w:spacing w:val="-1"/>
          <w:sz w:val="24"/>
          <w:szCs w:val="24"/>
          <w:highlight w:val="none"/>
          <w:lang w:eastAsia="zh-CN"/>
          <w14:textFill>
            <w14:solidFill>
              <w14:schemeClr w14:val="tx1"/>
            </w14:solidFill>
          </w14:textFill>
        </w:rPr>
        <w:t>一致的，以总价为准修正单价。</w:t>
      </w:r>
    </w:p>
    <w:p w14:paraId="0F8DE728">
      <w:pPr>
        <w:spacing w:before="157" w:line="279" w:lineRule="auto"/>
        <w:ind w:left="12" w:right="66"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4.2.3  </w:t>
      </w:r>
      <w:r>
        <w:rPr>
          <w:rFonts w:hint="eastAsia" w:ascii="宋体" w:hAnsi="宋体" w:cs="宋体"/>
          <w:color w:val="000000" w:themeColor="text1"/>
          <w:spacing w:val="2"/>
          <w:sz w:val="24"/>
          <w:szCs w:val="24"/>
          <w:highlight w:val="none"/>
          <w:lang w:eastAsia="zh-CN"/>
          <w14:textFill>
            <w14:solidFill>
              <w14:schemeClr w14:val="tx1"/>
            </w14:solidFill>
          </w14:textFill>
        </w:rPr>
        <w:t>错漏项的认定。中标人已标价工程量清</w:t>
      </w:r>
      <w:r>
        <w:rPr>
          <w:rFonts w:hint="eastAsia" w:ascii="宋体" w:hAnsi="宋体" w:cs="宋体"/>
          <w:color w:val="000000" w:themeColor="text1"/>
          <w:spacing w:val="1"/>
          <w:sz w:val="24"/>
          <w:szCs w:val="24"/>
          <w:highlight w:val="none"/>
          <w:lang w:eastAsia="zh-CN"/>
          <w14:textFill>
            <w14:solidFill>
              <w14:schemeClr w14:val="tx1"/>
            </w14:solidFill>
          </w14:textFill>
        </w:rPr>
        <w:t>单中，任一清单项目未填报价格或价</w:t>
      </w:r>
      <w:r>
        <w:rPr>
          <w:rFonts w:hint="eastAsia" w:ascii="宋体" w:hAnsi="宋体" w:cs="宋体"/>
          <w:color w:val="000000" w:themeColor="text1"/>
          <w:spacing w:val="-1"/>
          <w:sz w:val="24"/>
          <w:szCs w:val="24"/>
          <w:highlight w:val="none"/>
          <w:lang w:eastAsia="zh-CN"/>
          <w14:textFill>
            <w14:solidFill>
              <w14:schemeClr w14:val="tx1"/>
            </w14:solidFill>
          </w14:textFill>
        </w:rPr>
        <w:t>格为零的，视为错漏项。</w:t>
      </w:r>
    </w:p>
    <w:p w14:paraId="51E9B61B">
      <w:pPr>
        <w:spacing w:before="121" w:line="360" w:lineRule="auto"/>
        <w:ind w:firstLine="49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4.2.4  </w:t>
      </w:r>
      <w:r>
        <w:rPr>
          <w:rFonts w:hint="eastAsia" w:ascii="宋体" w:hAnsi="宋体" w:cs="宋体"/>
          <w:color w:val="000000" w:themeColor="text1"/>
          <w:spacing w:val="2"/>
          <w:sz w:val="24"/>
          <w:szCs w:val="24"/>
          <w:highlight w:val="none"/>
          <w:lang w:eastAsia="zh-CN"/>
          <w14:textFill>
            <w14:solidFill>
              <w14:schemeClr w14:val="tx1"/>
            </w14:solidFill>
          </w14:textFill>
        </w:rPr>
        <w:t>不平衡报价的认定。经修正算术性错误后的中标人已标价工程量清单中，</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对于投标报价中综合单价相对最高投标限价《分部分项工程和单价措施项目清单与计价表》中对应综合单价的偏差大于±</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15% </w:t>
      </w:r>
      <w:r>
        <w:rPr>
          <w:rFonts w:hint="eastAsia" w:ascii="宋体" w:hAnsi="宋体" w:cs="宋体"/>
          <w:color w:val="000000" w:themeColor="text1"/>
          <w:spacing w:val="2"/>
          <w:sz w:val="24"/>
          <w:szCs w:val="24"/>
          <w:highlight w:val="none"/>
          <w:lang w:eastAsia="zh-CN"/>
          <w14:textFill>
            <w14:solidFill>
              <w14:schemeClr w14:val="tx1"/>
            </w14:solidFill>
          </w14:textFill>
        </w:rPr>
        <w:t>的清</w:t>
      </w:r>
      <w:r>
        <w:rPr>
          <w:rFonts w:hint="eastAsia" w:ascii="宋体" w:hAnsi="宋体" w:cs="宋体"/>
          <w:color w:val="000000" w:themeColor="text1"/>
          <w:spacing w:val="-3"/>
          <w:sz w:val="24"/>
          <w:szCs w:val="24"/>
          <w:highlight w:val="none"/>
          <w:lang w:eastAsia="zh-CN"/>
          <w14:textFill>
            <w14:solidFill>
              <w14:schemeClr w14:val="tx1"/>
            </w14:solidFill>
          </w14:textFill>
        </w:rPr>
        <w:t>单项目，视为不平衡报价项目。</w:t>
      </w:r>
    </w:p>
    <w:p w14:paraId="0DFC1C14">
      <w:pPr>
        <w:spacing w:before="146" w:line="360" w:lineRule="auto"/>
        <w:ind w:left="10" w:right="65" w:firstLine="478"/>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4.2.5 </w:t>
      </w:r>
      <w:r>
        <w:rPr>
          <w:rFonts w:hint="eastAsia" w:ascii="宋体" w:hAnsi="宋体" w:cs="宋体"/>
          <w:color w:val="000000" w:themeColor="text1"/>
          <w:spacing w:val="-3"/>
          <w:sz w:val="24"/>
          <w:szCs w:val="24"/>
          <w:highlight w:val="none"/>
          <w:lang w:eastAsia="zh-CN"/>
          <w14:textFill>
            <w14:solidFill>
              <w14:schemeClr w14:val="tx1"/>
            </w14:solidFill>
          </w14:textFill>
        </w:rPr>
        <w:t>施工合同签订前，招标人或其授权的造价咨询单位应就发现的以上所有不平衡报价进行修正。以最高投标限价中《分部分项工程和单价措施项目清单与计价表》相对应的综合单价X(1-中标下浮率)。</w:t>
      </w:r>
    </w:p>
    <w:p w14:paraId="1BCDDED2">
      <w:pPr>
        <w:spacing w:before="146" w:line="360" w:lineRule="auto"/>
        <w:ind w:left="10" w:right="65" w:firstLine="478"/>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中标下浮率=[1-(中标价-中标安全生产措施费报价-暂列金额-暂估价)/(最高投标限价-最高投标限价安全生产措施费报价-暂列金额-暂估价)]x100%</w:t>
      </w:r>
    </w:p>
    <w:p w14:paraId="43E9D091">
      <w:pPr>
        <w:spacing w:before="146" w:line="360" w:lineRule="auto"/>
        <w:ind w:left="10" w:right="65" w:firstLine="478"/>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若修正后的该部分《分部分项工程和单价措施项目清单与计价表》总金额大于原投标报价中的该部分总金额，则从投标报价需调高的综合单价中选择偏离最大的清单开始调整，遇整幅度逐步减少，直至修正后的该部分《分部分项工程和单价措施项目清单与计价表》总金额与原投标报价中的该部分总金额一致;若修正后的该部分《分部分项工程和单价措施项且清单与计价表》总金额小于原投标报价中的该部分总金额，则从投标报价需调低的综合单价中选择偏离最大的消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构成施工合同的组成部分，在进度款拨付，工程结算时按《不平衡报价修正报告》的综合单价和各项计价费率进行计价。</w:t>
      </w:r>
    </w:p>
    <w:p w14:paraId="7BF31FF1">
      <w:pPr>
        <w:spacing w:before="34" w:line="326" w:lineRule="auto"/>
        <w:ind w:left="12" w:right="65" w:firstLine="47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4.2.6 </w:t>
      </w:r>
      <w:r>
        <w:rPr>
          <w:rFonts w:hint="eastAsia" w:ascii="宋体" w:hAnsi="宋体" w:cs="宋体"/>
          <w:b/>
          <w:bCs/>
          <w:color w:val="000000" w:themeColor="text1"/>
          <w:spacing w:val="1"/>
          <w:sz w:val="24"/>
          <w:szCs w:val="24"/>
          <w:highlight w:val="none"/>
          <w:lang w:eastAsia="zh-CN"/>
          <w14:textFill>
            <w14:solidFill>
              <w14:schemeClr w14:val="tx1"/>
            </w14:solidFill>
          </w14:textFill>
        </w:rPr>
        <w:t>合同履行过程中，被认定为错漏项的清单项目，结算时按照第三章“拟签订</w:t>
      </w:r>
      <w:r>
        <w:rPr>
          <w:rFonts w:hint="eastAsia" w:ascii="宋体" w:hAnsi="宋体" w:cs="宋体"/>
          <w:b/>
          <w:bCs/>
          <w:color w:val="000000" w:themeColor="text1"/>
          <w:spacing w:val="-6"/>
          <w:sz w:val="24"/>
          <w:szCs w:val="24"/>
          <w:highlight w:val="none"/>
          <w:lang w:eastAsia="zh-CN"/>
          <w14:textFill>
            <w14:solidFill>
              <w14:schemeClr w14:val="tx1"/>
            </w14:solidFill>
          </w14:textFill>
        </w:rPr>
        <w:t>合同的主要条款</w:t>
      </w:r>
      <w:r>
        <w:rPr>
          <w:rFonts w:ascii="宋体" w:hAnsi="宋体" w:cs="宋体"/>
          <w:color w:val="000000" w:themeColor="text1"/>
          <w:spacing w:val="-7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”规定处理。</w:t>
      </w:r>
    </w:p>
    <w:p w14:paraId="391D5584">
      <w:pPr>
        <w:spacing w:before="33" w:line="317" w:lineRule="auto"/>
        <w:ind w:left="12" w:right="38" w:firstLine="476"/>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4.2.7  </w:t>
      </w:r>
      <w:r>
        <w:rPr>
          <w:rFonts w:hint="eastAsia" w:ascii="宋体" w:hAnsi="宋体" w:cs="宋体"/>
          <w:b/>
          <w:bCs/>
          <w:color w:val="000000" w:themeColor="text1"/>
          <w:sz w:val="24"/>
          <w:szCs w:val="24"/>
          <w:highlight w:val="none"/>
          <w:lang w:eastAsia="zh-CN"/>
          <w14:textFill>
            <w14:solidFill>
              <w14:schemeClr w14:val="tx1"/>
            </w14:solidFill>
          </w14:textFill>
        </w:rPr>
        <w:t>合同履行过程中，合同约定的调</w:t>
      </w:r>
      <w:r>
        <w:rPr>
          <w:rFonts w:hint="eastAsia" w:ascii="宋体" w:hAnsi="宋体" w:cs="宋体"/>
          <w:b/>
          <w:bCs/>
          <w:color w:val="000000" w:themeColor="text1"/>
          <w:spacing w:val="-1"/>
          <w:sz w:val="24"/>
          <w:szCs w:val="24"/>
          <w:highlight w:val="none"/>
          <w:lang w:eastAsia="zh-CN"/>
          <w14:textFill>
            <w14:solidFill>
              <w14:schemeClr w14:val="tx1"/>
            </w14:solidFill>
          </w14:textFill>
        </w:rPr>
        <w:t>整因素（如工程量偏差、工程变更、项目特</w:t>
      </w:r>
      <w:r>
        <w:rPr>
          <w:rFonts w:hint="eastAsia" w:ascii="宋体" w:hAnsi="宋体" w:cs="宋体"/>
          <w:b/>
          <w:bCs/>
          <w:color w:val="000000" w:themeColor="text1"/>
          <w:spacing w:val="-4"/>
          <w:sz w:val="24"/>
          <w:szCs w:val="24"/>
          <w:highlight w:val="none"/>
          <w:lang w:eastAsia="zh-CN"/>
          <w14:textFill>
            <w14:solidFill>
              <w14:schemeClr w14:val="tx1"/>
            </w14:solidFill>
          </w14:textFill>
        </w:rPr>
        <w:t>征不符、招标工程量清单缺项等）出现时，被认定为不平衡报价的清单项目以及</w:t>
      </w:r>
      <w:r>
        <w:rPr>
          <w:rFonts w:hint="eastAsia" w:ascii="宋体" w:hAnsi="宋体" w:cs="宋体"/>
          <w:b/>
          <w:bCs/>
          <w:color w:val="000000" w:themeColor="text1"/>
          <w:spacing w:val="-5"/>
          <w:sz w:val="24"/>
          <w:szCs w:val="24"/>
          <w:highlight w:val="none"/>
          <w:lang w:eastAsia="zh-CN"/>
          <w14:textFill>
            <w14:solidFill>
              <w14:schemeClr w14:val="tx1"/>
            </w14:solidFill>
          </w14:textFill>
        </w:rPr>
        <w:t>采用被</w:t>
      </w:r>
      <w:r>
        <w:rPr>
          <w:rFonts w:hint="eastAsia" w:ascii="宋体" w:hAnsi="宋体" w:cs="宋体"/>
          <w:b/>
          <w:bCs/>
          <w:color w:val="000000" w:themeColor="text1"/>
          <w:spacing w:val="-3"/>
          <w:sz w:val="24"/>
          <w:szCs w:val="24"/>
          <w:highlight w:val="none"/>
          <w:lang w:eastAsia="zh-CN"/>
          <w14:textFill>
            <w14:solidFill>
              <w14:schemeClr w14:val="tx1"/>
            </w14:solidFill>
          </w14:textFill>
        </w:rPr>
        <w:t>认定为不平衡报价的清单项目的价格作为取价（或参照取</w:t>
      </w:r>
      <w:r>
        <w:rPr>
          <w:rFonts w:hint="eastAsia" w:ascii="宋体" w:hAnsi="宋体" w:cs="宋体"/>
          <w:b/>
          <w:bCs/>
          <w:color w:val="000000" w:themeColor="text1"/>
          <w:spacing w:val="-4"/>
          <w:sz w:val="24"/>
          <w:szCs w:val="24"/>
          <w:highlight w:val="none"/>
          <w:lang w:eastAsia="zh-CN"/>
          <w14:textFill>
            <w14:solidFill>
              <w14:schemeClr w14:val="tx1"/>
            </w14:solidFill>
          </w14:textFill>
        </w:rPr>
        <w:t>价）依据的变更、新增项目，</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按照第三章“拟签订合同的主要条款</w:t>
      </w:r>
      <w:r>
        <w:rPr>
          <w:rFonts w:ascii="宋体" w:hAnsi="宋体" w:cs="宋体"/>
          <w:color w:val="000000" w:themeColor="text1"/>
          <w:spacing w:val="-8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”有关规定调整</w:t>
      </w:r>
      <w:r>
        <w:rPr>
          <w:rFonts w:hint="eastAsia" w:ascii="宋体" w:hAnsi="宋体" w:cs="宋体"/>
          <w:b/>
          <w:bCs/>
          <w:color w:val="000000" w:themeColor="text1"/>
          <w:spacing w:val="-4"/>
          <w:sz w:val="24"/>
          <w:szCs w:val="24"/>
          <w:highlight w:val="none"/>
          <w:lang w:eastAsia="zh-CN"/>
          <w14:textFill>
            <w14:solidFill>
              <w14:schemeClr w14:val="tx1"/>
            </w14:solidFill>
          </w14:textFill>
        </w:rPr>
        <w:t>合同价款。</w:t>
      </w:r>
    </w:p>
    <w:p w14:paraId="35667143">
      <w:pPr>
        <w:spacing w:before="87" w:line="276"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4.3  </w:t>
      </w:r>
      <w:r>
        <w:rPr>
          <w:rFonts w:hint="eastAsia" w:ascii="宋体" w:hAnsi="宋体" w:cs="宋体"/>
          <w:color w:val="000000" w:themeColor="text1"/>
          <w:sz w:val="24"/>
          <w:szCs w:val="24"/>
          <w:highlight w:val="none"/>
          <w:lang w:eastAsia="zh-CN"/>
          <w14:textFill>
            <w14:solidFill>
              <w14:schemeClr w14:val="tx1"/>
            </w14:solidFill>
          </w14:textFill>
        </w:rPr>
        <w:t>本招标项目合同计价方式为：</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eastAsia="zh-CN"/>
          <w14:textFill>
            <w14:solidFill>
              <w14:schemeClr w14:val="tx1"/>
            </w14:solidFill>
          </w14:textFill>
        </w:rPr>
        <w:t>单价</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合同。</w:t>
      </w:r>
    </w:p>
    <w:p w14:paraId="3613D5AE">
      <w:pPr>
        <w:spacing w:before="120" w:line="298" w:lineRule="auto"/>
        <w:ind w:left="11" w:right="28"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t xml:space="preserve">4.4  </w:t>
      </w:r>
      <w:r>
        <w:rPr>
          <w:rFonts w:hint="eastAsia" w:ascii="宋体" w:hAnsi="宋体" w:cs="宋体"/>
          <w:color w:val="000000" w:themeColor="text1"/>
          <w:spacing w:val="-4"/>
          <w:sz w:val="24"/>
          <w:szCs w:val="24"/>
          <w:highlight w:val="none"/>
          <w:lang w:eastAsia="zh-CN"/>
          <w14:textFill>
            <w14:solidFill>
              <w14:schemeClr w14:val="tx1"/>
            </w14:solidFill>
          </w14:textFill>
        </w:rPr>
        <w:t>合同的标的、质量、履行期限条款和合同的价款、单</w:t>
      </w:r>
      <w:r>
        <w:rPr>
          <w:rFonts w:hint="eastAsia" w:ascii="宋体" w:hAnsi="宋体" w:cs="宋体"/>
          <w:color w:val="000000" w:themeColor="text1"/>
          <w:spacing w:val="-5"/>
          <w:sz w:val="24"/>
          <w:szCs w:val="24"/>
          <w:highlight w:val="none"/>
          <w:lang w:eastAsia="zh-CN"/>
          <w14:textFill>
            <w14:solidFill>
              <w14:schemeClr w14:val="tx1"/>
            </w14:solidFill>
          </w14:textFill>
        </w:rPr>
        <w:t>价、比例条款等主要条款，</w:t>
      </w:r>
      <w:r>
        <w:rPr>
          <w:rFonts w:hint="eastAsia" w:ascii="宋体" w:hAnsi="宋体" w:cs="宋体"/>
          <w:color w:val="000000" w:themeColor="text1"/>
          <w:spacing w:val="-2"/>
          <w:sz w:val="24"/>
          <w:szCs w:val="24"/>
          <w:highlight w:val="none"/>
          <w:lang w:eastAsia="zh-CN"/>
          <w14:textFill>
            <w14:solidFill>
              <w14:schemeClr w14:val="tx1"/>
            </w14:solidFill>
          </w14:textFill>
        </w:rPr>
        <w:t>应当与招标文件、中标人的投标文件的内容一致。中标人在签订合同时不得向招标人提出附加条件。</w:t>
      </w:r>
    </w:p>
    <w:p w14:paraId="31F952D9">
      <w:pPr>
        <w:spacing w:before="158" w:line="298" w:lineRule="auto"/>
        <w:ind w:left="12" w:right="91" w:firstLine="474"/>
        <w:rPr>
          <w:rFonts w:hint="eastAsia" w:ascii="宋体" w:hAnsi="宋体" w:cs="宋体"/>
          <w:color w:val="000000" w:themeColor="text1"/>
          <w:sz w:val="24"/>
          <w:szCs w:val="24"/>
          <w:highlight w:val="none"/>
          <w:lang w:eastAsia="zh-CN"/>
          <w14:textFill>
            <w14:solidFill>
              <w14:schemeClr w14:val="tx1"/>
            </w14:solidFill>
          </w14:textFill>
        </w:rPr>
      </w:pPr>
      <w:bookmarkStart w:id="160" w:name="_Toc4089"/>
      <w:r>
        <w:rPr>
          <w:rFonts w:ascii="宋体" w:hAnsi="宋体" w:cs="宋体"/>
          <w:b/>
          <w:bCs/>
          <w:color w:val="000000" w:themeColor="text1"/>
          <w:spacing w:val="-3"/>
          <w:sz w:val="24"/>
          <w:szCs w:val="24"/>
          <w:highlight w:val="none"/>
          <w:lang w:eastAsia="zh-CN"/>
          <w14:textFill>
            <w14:solidFill>
              <w14:schemeClr w14:val="tx1"/>
            </w14:solidFill>
          </w14:textFill>
        </w:rPr>
        <w:t xml:space="preserve">4.5  </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w:t>
      </w:r>
      <w:r>
        <w:rPr>
          <w:rFonts w:hint="eastAsia" w:ascii="宋体" w:hAnsi="宋体" w:cs="宋体"/>
          <w:color w:val="000000" w:themeColor="text1"/>
          <w:spacing w:val="-3"/>
          <w:sz w:val="24"/>
          <w:szCs w:val="24"/>
          <w:highlight w:val="none"/>
          <w:lang w:eastAsia="zh-CN"/>
          <w14:textFill>
            <w14:solidFill>
              <w14:schemeClr w14:val="tx1"/>
            </w14:solidFill>
          </w14:textFill>
        </w:rPr>
        <w:t>若中标人在领取中标通知书之日起</w:t>
      </w:r>
      <w:r>
        <w:rPr>
          <w:rFonts w:ascii="宋体" w:hAnsi="宋体" w:cs="宋体"/>
          <w:color w:val="000000" w:themeColor="text1"/>
          <w:spacing w:val="-50"/>
          <w:sz w:val="24"/>
          <w:szCs w:val="24"/>
          <w:highlight w:val="none"/>
          <w:lang w:eastAsia="zh-CN"/>
          <w14:textFill>
            <w14:solidFill>
              <w14:schemeClr w14:val="tx1"/>
            </w14:solidFill>
          </w14:textFill>
        </w:rPr>
        <w:t xml:space="preserve"> </w:t>
      </w:r>
      <w:r>
        <w:rPr>
          <w:rFonts w:ascii="宋体" w:hAnsi="宋体" w:cs="宋体"/>
          <w:color w:val="000000" w:themeColor="text1"/>
          <w:spacing w:val="-4"/>
          <w:sz w:val="24"/>
          <w:szCs w:val="24"/>
          <w:highlight w:val="none"/>
          <w:lang w:eastAsia="zh-CN"/>
          <w14:textFill>
            <w14:solidFill>
              <w14:schemeClr w14:val="tx1"/>
            </w14:solidFill>
          </w14:textFill>
        </w:rPr>
        <w:t>30</w:t>
      </w:r>
      <w:r>
        <w:rPr>
          <w:rFonts w:hint="eastAsia" w:ascii="宋体" w:hAnsi="宋体" w:cs="宋体"/>
          <w:color w:val="000000" w:themeColor="text1"/>
          <w:spacing w:val="-4"/>
          <w:sz w:val="24"/>
          <w:szCs w:val="24"/>
          <w:highlight w:val="none"/>
          <w:lang w:eastAsia="zh-CN"/>
          <w14:textFill>
            <w14:solidFill>
              <w14:schemeClr w14:val="tx1"/>
            </w14:solidFill>
          </w14:textFill>
        </w:rPr>
        <w:t>天内仍未签订合同，招标人发出第一次提</w:t>
      </w:r>
      <w:r>
        <w:rPr>
          <w:rFonts w:hint="eastAsia" w:ascii="宋体" w:hAnsi="宋体" w:cs="宋体"/>
          <w:color w:val="000000" w:themeColor="text1"/>
          <w:spacing w:val="1"/>
          <w:sz w:val="24"/>
          <w:szCs w:val="24"/>
          <w:highlight w:val="none"/>
          <w:lang w:eastAsia="zh-CN"/>
          <w14:textFill>
            <w14:solidFill>
              <w14:schemeClr w14:val="tx1"/>
            </w14:solidFill>
          </w14:textFill>
        </w:rPr>
        <w:t>醒函；在领取中标通知书之日起</w:t>
      </w:r>
      <w:r>
        <w:rPr>
          <w:rFonts w:ascii="宋体" w:hAnsi="宋体" w:cs="宋体"/>
          <w:color w:val="000000" w:themeColor="text1"/>
          <w:spacing w:val="-53"/>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40</w:t>
      </w:r>
      <w:r>
        <w:rPr>
          <w:rFonts w:hint="eastAsia" w:ascii="宋体" w:hAnsi="宋体" w:cs="宋体"/>
          <w:color w:val="000000" w:themeColor="text1"/>
          <w:spacing w:val="1"/>
          <w:sz w:val="24"/>
          <w:szCs w:val="24"/>
          <w:highlight w:val="none"/>
          <w:lang w:eastAsia="zh-CN"/>
          <w14:textFill>
            <w14:solidFill>
              <w14:schemeClr w14:val="tx1"/>
            </w14:solidFill>
          </w14:textFill>
        </w:rPr>
        <w:t>天内仍未签订，招标人发出第二次提醒函；在</w:t>
      </w:r>
      <w:r>
        <w:rPr>
          <w:rFonts w:hint="eastAsia" w:ascii="宋体" w:hAnsi="宋体" w:cs="宋体"/>
          <w:color w:val="000000" w:themeColor="text1"/>
          <w:sz w:val="24"/>
          <w:szCs w:val="24"/>
          <w:highlight w:val="none"/>
          <w:lang w:eastAsia="zh-CN"/>
          <w14:textFill>
            <w14:solidFill>
              <w14:schemeClr w14:val="tx1"/>
            </w14:solidFill>
          </w14:textFill>
        </w:rPr>
        <w:t>领取</w:t>
      </w:r>
      <w:r>
        <w:rPr>
          <w:rFonts w:hint="eastAsia" w:ascii="宋体" w:hAnsi="宋体" w:cs="宋体"/>
          <w:color w:val="000000" w:themeColor="text1"/>
          <w:spacing w:val="-1"/>
          <w:sz w:val="24"/>
          <w:szCs w:val="24"/>
          <w:highlight w:val="none"/>
          <w:lang w:eastAsia="zh-CN"/>
          <w14:textFill>
            <w14:solidFill>
              <w14:schemeClr w14:val="tx1"/>
            </w14:solidFill>
          </w14:textFill>
        </w:rPr>
        <w:t>中标通知书之日起</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1"/>
          <w:sz w:val="24"/>
          <w:szCs w:val="24"/>
          <w:highlight w:val="none"/>
          <w:lang w:eastAsia="zh-CN"/>
          <w14:textFill>
            <w14:solidFill>
              <w14:schemeClr w14:val="tx1"/>
            </w14:solidFill>
          </w14:textFill>
        </w:rPr>
        <w:t>45</w:t>
      </w:r>
      <w:r>
        <w:rPr>
          <w:rFonts w:hint="eastAsia" w:ascii="宋体" w:hAnsi="宋体" w:cs="宋体"/>
          <w:color w:val="000000" w:themeColor="text1"/>
          <w:spacing w:val="-1"/>
          <w:sz w:val="24"/>
          <w:szCs w:val="24"/>
          <w:highlight w:val="none"/>
          <w:lang w:eastAsia="zh-CN"/>
          <w14:textFill>
            <w14:solidFill>
              <w14:schemeClr w14:val="tx1"/>
            </w14:solidFill>
          </w14:textFill>
        </w:rPr>
        <w:t>天内仍未签订，视其放弃中标。</w:t>
      </w:r>
    </w:p>
    <w:p w14:paraId="44EC121E">
      <w:pPr>
        <w:spacing w:before="155" w:line="299" w:lineRule="auto"/>
        <w:ind w:left="12" w:right="82"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4.6  </w:t>
      </w:r>
      <w:r>
        <w:rPr>
          <w:rFonts w:hint="eastAsia" w:ascii="宋体" w:hAnsi="宋体" w:cs="宋体"/>
          <w:color w:val="000000" w:themeColor="text1"/>
          <w:sz w:val="24"/>
          <w:szCs w:val="24"/>
          <w:highlight w:val="none"/>
          <w:lang w:eastAsia="zh-CN"/>
          <w14:textFill>
            <w14:solidFill>
              <w14:schemeClr w14:val="tx1"/>
            </w14:solidFill>
          </w14:textFill>
        </w:rPr>
        <w:t>在书面合同订立之日起</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w:t>
      </w:r>
      <w:r>
        <w:rPr>
          <w:rFonts w:hint="eastAsia" w:ascii="宋体" w:hAnsi="宋体" w:cs="宋体"/>
          <w:color w:val="000000" w:themeColor="text1"/>
          <w:sz w:val="24"/>
          <w:szCs w:val="24"/>
          <w:highlight w:val="none"/>
          <w:lang w:eastAsia="zh-CN"/>
          <w14:textFill>
            <w14:solidFill>
              <w14:schemeClr w14:val="tx1"/>
            </w14:solidFill>
          </w14:textFill>
        </w:rPr>
        <w:t>个工作日内，由中标人或招标代理机构将合同上传至</w:t>
      </w:r>
      <w:r>
        <w:rPr>
          <w:rFonts w:hint="eastAsia" w:ascii="宋体" w:hAnsi="宋体" w:cs="宋体"/>
          <w:color w:val="000000" w:themeColor="text1"/>
          <w:spacing w:val="-2"/>
          <w:sz w:val="24"/>
          <w:szCs w:val="24"/>
          <w:highlight w:val="none"/>
          <w:lang w:eastAsia="zh-CN"/>
          <w14:textFill>
            <w14:solidFill>
              <w14:schemeClr w14:val="tx1"/>
            </w14:solidFill>
          </w14:textFill>
        </w:rPr>
        <w:t>建设工程交易系统，并发起退还投标保证的申请。韶关市公共资源交易中心在收到申请之日起</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3 </w:t>
      </w:r>
      <w:r>
        <w:rPr>
          <w:rFonts w:hint="eastAsia" w:ascii="宋体" w:hAnsi="宋体" w:cs="宋体"/>
          <w:color w:val="000000" w:themeColor="text1"/>
          <w:spacing w:val="-2"/>
          <w:sz w:val="24"/>
          <w:szCs w:val="24"/>
          <w:highlight w:val="none"/>
          <w:lang w:eastAsia="zh-CN"/>
          <w14:textFill>
            <w14:solidFill>
              <w14:schemeClr w14:val="tx1"/>
            </w14:solidFill>
          </w14:textFill>
        </w:rPr>
        <w:t>个工作日内，将投标保证金（或银行保函）退还给中标人和其他定标候选人。</w:t>
      </w:r>
    </w:p>
    <w:p w14:paraId="2F7FE716">
      <w:pPr>
        <w:spacing w:before="78" w:line="220" w:lineRule="auto"/>
        <w:ind w:left="489"/>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6"/>
          <w:sz w:val="24"/>
          <w:szCs w:val="24"/>
          <w:highlight w:val="none"/>
          <w:lang w:eastAsia="zh-CN"/>
          <w14:textFill>
            <w14:solidFill>
              <w14:schemeClr w14:val="tx1"/>
            </w14:solidFill>
          </w14:textFill>
        </w:rPr>
        <w:t>5</w:t>
      </w:r>
      <w:r>
        <w:rPr>
          <w:rFonts w:ascii="宋体" w:hAnsi="宋体" w:cs="宋体"/>
          <w:b/>
          <w:bCs/>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．放弃中标的处理</w:t>
      </w:r>
      <w:bookmarkEnd w:id="160"/>
    </w:p>
    <w:p w14:paraId="639A19ED">
      <w:pPr>
        <w:spacing w:before="150" w:line="319" w:lineRule="auto"/>
        <w:ind w:left="12" w:right="91" w:firstLine="477"/>
        <w:rPr>
          <w:rFonts w:hint="eastAsia" w:ascii="宋体" w:hAnsi="宋体" w:cs="宋体"/>
          <w:color w:val="000000" w:themeColor="text1"/>
          <w:highlight w:val="none"/>
          <w:lang w:eastAsia="zh-CN"/>
          <w14:textFill>
            <w14:solidFill>
              <w14:schemeClr w14:val="tx1"/>
            </w14:solidFill>
          </w14:textFill>
        </w:rPr>
      </w:pPr>
      <w:bookmarkStart w:id="161" w:name="bookmark86"/>
      <w:bookmarkEnd w:id="161"/>
      <w:bookmarkStart w:id="162" w:name="_Toc7715"/>
      <w:r>
        <w:rPr>
          <w:rFonts w:ascii="宋体" w:hAnsi="宋体" w:cs="宋体"/>
          <w:b/>
          <w:bCs/>
          <w:color w:val="000000" w:themeColor="text1"/>
          <w:spacing w:val="-1"/>
          <w:sz w:val="24"/>
          <w:szCs w:val="24"/>
          <w:highlight w:val="none"/>
          <w:lang w:eastAsia="zh-CN"/>
          <w14:textFill>
            <w14:solidFill>
              <w14:schemeClr w14:val="tx1"/>
            </w14:solidFill>
          </w14:textFill>
        </w:rPr>
        <w:t>5.1</w:t>
      </w:r>
      <w:r>
        <w:rPr>
          <w:rFonts w:ascii="宋体" w:hAnsi="宋体" w:cs="宋体"/>
          <w:b/>
          <w:bCs/>
          <w:color w:val="000000" w:themeColor="text1"/>
          <w:spacing w:val="19"/>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中标人无正当理由放弃中标的，取消其中标资格，其投标保证不予退还，给招</w:t>
      </w:r>
      <w:r>
        <w:rPr>
          <w:rFonts w:hint="eastAsia" w:ascii="宋体" w:hAnsi="宋体" w:cs="宋体"/>
          <w:color w:val="000000" w:themeColor="text1"/>
          <w:spacing w:val="-2"/>
          <w:sz w:val="24"/>
          <w:szCs w:val="24"/>
          <w:highlight w:val="none"/>
          <w:lang w:eastAsia="zh-CN"/>
          <w14:textFill>
            <w14:solidFill>
              <w14:schemeClr w14:val="tx1"/>
            </w14:solidFill>
          </w14:textFill>
        </w:rPr>
        <w:t>标人造成的损失超过投标保证金额的，弃标人还应当对超过部分予以赔偿。招标人可以组织定标委员会召开定标会议重新进行定标，重新定标后再进行定标结果公示，如果招标人认为其他定标候选人的条件明显不利于招标人的，也可以重新招标。因此种情况造成招标人重新招标的，招标人可不接受该弃标人再次投标。同时，</w:t>
      </w:r>
      <w:r>
        <w:rPr>
          <w:rFonts w:hint="eastAsia" w:ascii="宋体" w:hAnsi="宋体" w:cs="宋体"/>
          <w:b w:val="0"/>
          <w:bCs w:val="0"/>
          <w:color w:val="000000" w:themeColor="text1"/>
          <w:spacing w:val="-2"/>
          <w:sz w:val="24"/>
          <w:szCs w:val="24"/>
          <w:highlight w:val="none"/>
          <w:lang w:eastAsia="zh-CN"/>
          <w14:textFill>
            <w14:solidFill>
              <w14:schemeClr w14:val="tx1"/>
            </w14:solidFill>
          </w14:textFill>
        </w:rPr>
        <w:t>招</w:t>
      </w:r>
      <w:r>
        <w:rPr>
          <w:rFonts w:hint="eastAsia" w:ascii="宋体" w:hAnsi="宋体" w:cs="宋体"/>
          <w:b w:val="0"/>
          <w:bCs w:val="0"/>
          <w:color w:val="000000" w:themeColor="text1"/>
          <w:spacing w:val="-3"/>
          <w:sz w:val="24"/>
          <w:szCs w:val="24"/>
          <w:highlight w:val="none"/>
          <w:lang w:eastAsia="zh-CN"/>
          <w14:textFill>
            <w14:solidFill>
              <w14:schemeClr w14:val="tx1"/>
            </w14:solidFill>
          </w14:textFill>
        </w:rPr>
        <w:t>标人应将该弃标人的失信行为向行政监督部门报告。</w:t>
      </w:r>
    </w:p>
    <w:p w14:paraId="29E17D0E">
      <w:pPr>
        <w:spacing w:before="79" w:line="298" w:lineRule="auto"/>
        <w:ind w:left="10" w:right="91" w:firstLine="479"/>
        <w:rPr>
          <w:rFonts w:hint="eastAsia" w:ascii="宋体" w:hAnsi="宋体" w:cs="宋体"/>
          <w:b/>
          <w:bCs/>
          <w:color w:val="000000" w:themeColor="text1"/>
          <w:spacing w:val="-5"/>
          <w:sz w:val="24"/>
          <w:szCs w:val="24"/>
          <w:highlight w:val="none"/>
          <w:lang w:eastAsia="zh-CN"/>
          <w14:textFill>
            <w14:solidFill>
              <w14:schemeClr w14:val="tx1"/>
            </w14:solidFill>
          </w14:textFill>
        </w:rPr>
      </w:pPr>
      <w:r>
        <w:rPr>
          <w:rFonts w:ascii="宋体" w:hAnsi="宋体" w:cs="宋体"/>
          <w:b/>
          <w:bCs/>
          <w:color w:val="000000" w:themeColor="text1"/>
          <w:spacing w:val="-5"/>
          <w:sz w:val="24"/>
          <w:szCs w:val="24"/>
          <w:highlight w:val="none"/>
          <w:lang w:eastAsia="zh-CN"/>
          <w14:textFill>
            <w14:solidFill>
              <w14:schemeClr w14:val="tx1"/>
            </w14:solidFill>
          </w14:textFill>
        </w:rPr>
        <w:t>5.2</w:t>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中标人因不可抗力提出不能履行合同的，须在领取中标通知书之日起</w:t>
      </w:r>
      <w:r>
        <w:rPr>
          <w:rFonts w:ascii="宋体" w:hAnsi="宋体" w:cs="宋体"/>
          <w:color w:val="000000" w:themeColor="text1"/>
          <w:sz w:val="24"/>
          <w:szCs w:val="24"/>
          <w:highlight w:val="none"/>
          <w:lang w:eastAsia="zh-CN"/>
          <w14:textFill>
            <w14:solidFill>
              <w14:schemeClr w14:val="tx1"/>
            </w14:solidFill>
          </w14:textFill>
        </w:rPr>
        <w:t>10</w:t>
      </w:r>
      <w:r>
        <w:rPr>
          <w:rFonts w:hint="eastAsia" w:ascii="宋体" w:hAnsi="宋体" w:cs="宋体"/>
          <w:color w:val="000000" w:themeColor="text1"/>
          <w:sz w:val="24"/>
          <w:szCs w:val="24"/>
          <w:highlight w:val="none"/>
          <w:lang w:eastAsia="zh-CN"/>
          <w14:textFill>
            <w14:solidFill>
              <w14:schemeClr w14:val="tx1"/>
            </w14:solidFill>
          </w14:textFill>
        </w:rPr>
        <w:t>天内提供有关证明文件或资料，其投标保证予以退还。招标人可以组织定标委员会召开定标会议重新进行定标，重新定标后再进行定标结果公示，如果招标人认为其他定标候选人的条件明显不利于招标人的，也可以重新招标。</w:t>
      </w:r>
    </w:p>
    <w:p w14:paraId="4A874166">
      <w:pPr>
        <w:bidi w:val="0"/>
        <w:rPr>
          <w:rFonts w:hint="eastAsia"/>
          <w:color w:val="000000" w:themeColor="text1"/>
          <w:lang w:eastAsia="zh-CN"/>
          <w14:textFill>
            <w14:solidFill>
              <w14:schemeClr w14:val="tx1"/>
            </w14:solidFill>
          </w14:textFill>
        </w:rPr>
      </w:pPr>
    </w:p>
    <w:p w14:paraId="240153CD">
      <w:pPr>
        <w:bidi w:val="0"/>
        <w:rPr>
          <w:rFonts w:hint="eastAsia"/>
          <w:color w:val="000000" w:themeColor="text1"/>
          <w:lang w:eastAsia="zh-CN"/>
          <w14:textFill>
            <w14:solidFill>
              <w14:schemeClr w14:val="tx1"/>
            </w14:solidFill>
          </w14:textFill>
        </w:rPr>
      </w:pPr>
    </w:p>
    <w:p w14:paraId="71CE13B4">
      <w:pPr>
        <w:bidi w:val="0"/>
        <w:rPr>
          <w:rFonts w:hint="eastAsia"/>
          <w:color w:val="000000" w:themeColor="text1"/>
          <w:lang w:eastAsia="zh-CN"/>
          <w14:textFill>
            <w14:solidFill>
              <w14:schemeClr w14:val="tx1"/>
            </w14:solidFill>
          </w14:textFill>
        </w:rPr>
      </w:pPr>
    </w:p>
    <w:p w14:paraId="4C65F4C3">
      <w:pPr>
        <w:bidi w:val="0"/>
        <w:rPr>
          <w:rFonts w:hint="eastAsia"/>
          <w:color w:val="000000" w:themeColor="text1"/>
          <w:lang w:eastAsia="zh-CN"/>
          <w14:textFill>
            <w14:solidFill>
              <w14:schemeClr w14:val="tx1"/>
            </w14:solidFill>
          </w14:textFill>
        </w:rPr>
      </w:pPr>
    </w:p>
    <w:p w14:paraId="2087934C">
      <w:pPr>
        <w:bidi w:val="0"/>
        <w:rPr>
          <w:rFonts w:hint="eastAsia"/>
          <w:color w:val="000000" w:themeColor="text1"/>
          <w:lang w:eastAsia="zh-CN"/>
          <w14:textFill>
            <w14:solidFill>
              <w14:schemeClr w14:val="tx1"/>
            </w14:solidFill>
          </w14:textFill>
        </w:rPr>
      </w:pPr>
    </w:p>
    <w:p w14:paraId="41E4D28D">
      <w:pPr>
        <w:bidi w:val="0"/>
        <w:rPr>
          <w:rFonts w:hint="eastAsia"/>
          <w:color w:val="000000" w:themeColor="text1"/>
          <w:lang w:eastAsia="zh-CN"/>
          <w14:textFill>
            <w14:solidFill>
              <w14:schemeClr w14:val="tx1"/>
            </w14:solidFill>
          </w14:textFill>
        </w:rPr>
      </w:pPr>
    </w:p>
    <w:p w14:paraId="026E45AA">
      <w:pPr>
        <w:bidi w:val="0"/>
        <w:rPr>
          <w:rFonts w:hint="eastAsia"/>
          <w:color w:val="000000" w:themeColor="text1"/>
          <w:lang w:eastAsia="zh-CN"/>
          <w14:textFill>
            <w14:solidFill>
              <w14:schemeClr w14:val="tx1"/>
            </w14:solidFill>
          </w14:textFill>
        </w:rPr>
      </w:pPr>
    </w:p>
    <w:p w14:paraId="5B734773">
      <w:pPr>
        <w:bidi w:val="0"/>
        <w:rPr>
          <w:rFonts w:hint="eastAsia"/>
          <w:color w:val="000000" w:themeColor="text1"/>
          <w:lang w:eastAsia="zh-CN"/>
          <w14:textFill>
            <w14:solidFill>
              <w14:schemeClr w14:val="tx1"/>
            </w14:solidFill>
          </w14:textFill>
        </w:rPr>
      </w:pPr>
    </w:p>
    <w:p w14:paraId="7088E590">
      <w:pPr>
        <w:spacing w:before="78" w:line="219" w:lineRule="auto"/>
        <w:ind w:left="2923"/>
        <w:outlineLvl w:val="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第三章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拟签订合同的主要条款</w:t>
      </w:r>
      <w:bookmarkEnd w:id="162"/>
    </w:p>
    <w:p w14:paraId="4EDBAD8A">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C9D5415">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1AAF9860">
      <w:pPr>
        <w:spacing w:before="78" w:line="220" w:lineRule="auto"/>
        <w:ind w:left="498"/>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63" w:name="_Toc6603"/>
      <w:r>
        <w:rPr>
          <w:rFonts w:ascii="宋体" w:hAnsi="宋体" w:cs="宋体"/>
          <w:b/>
          <w:bCs/>
          <w:color w:val="000000" w:themeColor="text1"/>
          <w:spacing w:val="-8"/>
          <w:sz w:val="24"/>
          <w:szCs w:val="24"/>
          <w:highlight w:val="none"/>
          <w:lang w:eastAsia="zh-CN"/>
          <w14:textFill>
            <w14:solidFill>
              <w14:schemeClr w14:val="tx1"/>
            </w14:solidFill>
          </w14:textFill>
        </w:rPr>
        <w:t>1</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．工程承包方式</w:t>
      </w:r>
      <w:bookmarkEnd w:id="163"/>
    </w:p>
    <w:p w14:paraId="5D75602F">
      <w:pPr>
        <w:spacing w:before="153" w:line="299" w:lineRule="auto"/>
        <w:ind w:left="11" w:right="295" w:firstLine="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1.1  </w:t>
      </w:r>
      <w:r>
        <w:rPr>
          <w:rFonts w:hint="eastAsia" w:ascii="宋体" w:hAnsi="宋体" w:cs="宋体"/>
          <w:color w:val="000000" w:themeColor="text1"/>
          <w:sz w:val="24"/>
          <w:szCs w:val="24"/>
          <w:highlight w:val="none"/>
          <w:lang w:eastAsia="zh-CN"/>
          <w14:textFill>
            <w14:solidFill>
              <w14:schemeClr w14:val="tx1"/>
            </w14:solidFill>
          </w14:textFill>
        </w:rPr>
        <w:t>承包人以中标价按包工包料、包质量、包安全包文明施工、包工期</w:t>
      </w:r>
      <w:r>
        <w:rPr>
          <w:rFonts w:hint="eastAsia" w:ascii="宋体" w:hAnsi="宋体" w:cs="宋体"/>
          <w:color w:val="000000" w:themeColor="text1"/>
          <w:spacing w:val="-1"/>
          <w:sz w:val="24"/>
          <w:szCs w:val="24"/>
          <w:highlight w:val="none"/>
          <w:lang w:eastAsia="zh-CN"/>
          <w14:textFill>
            <w14:solidFill>
              <w14:schemeClr w14:val="tx1"/>
            </w14:solidFill>
          </w14:textFill>
        </w:rPr>
        <w:t>方式总承包</w:t>
      </w:r>
      <w:r>
        <w:rPr>
          <w:rFonts w:hint="eastAsia" w:ascii="宋体" w:hAnsi="宋体" w:cs="宋体"/>
          <w:color w:val="000000" w:themeColor="text1"/>
          <w:spacing w:val="-2"/>
          <w:sz w:val="24"/>
          <w:szCs w:val="24"/>
          <w:highlight w:val="none"/>
          <w:lang w:eastAsia="zh-CN"/>
          <w14:textFill>
            <w14:solidFill>
              <w14:schemeClr w14:val="tx1"/>
            </w14:solidFill>
          </w14:textFill>
        </w:rPr>
        <w:t>施工，不允许转包和违法分包，如果确需分包须与发包人协商，在得到发包人和监理单</w:t>
      </w:r>
      <w:r>
        <w:rPr>
          <w:rFonts w:hint="eastAsia" w:ascii="宋体" w:hAnsi="宋体" w:cs="宋体"/>
          <w:color w:val="000000" w:themeColor="text1"/>
          <w:spacing w:val="-1"/>
          <w:sz w:val="24"/>
          <w:szCs w:val="24"/>
          <w:highlight w:val="none"/>
          <w:lang w:eastAsia="zh-CN"/>
          <w14:textFill>
            <w14:solidFill>
              <w14:schemeClr w14:val="tx1"/>
            </w14:solidFill>
          </w14:textFill>
        </w:rPr>
        <w:t>位同意后报建设行政主管部门备案。</w:t>
      </w:r>
    </w:p>
    <w:p w14:paraId="7AF7C596">
      <w:pPr>
        <w:spacing w:before="153" w:line="219"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1.1.1  </w:t>
      </w:r>
      <w:r>
        <w:rPr>
          <w:rFonts w:hint="eastAsia" w:ascii="宋体" w:hAnsi="宋体" w:cs="宋体"/>
          <w:color w:val="000000" w:themeColor="text1"/>
          <w:spacing w:val="-1"/>
          <w:sz w:val="24"/>
          <w:szCs w:val="24"/>
          <w:highlight w:val="none"/>
          <w:lang w:eastAsia="zh-CN"/>
          <w14:textFill>
            <w14:solidFill>
              <w14:schemeClr w14:val="tx1"/>
            </w14:solidFill>
          </w14:textFill>
        </w:rPr>
        <w:t>包工包料：材料符合招标文件要求并报验使用；办理用工保险。</w:t>
      </w:r>
    </w:p>
    <w:p w14:paraId="0E63F585">
      <w:pPr>
        <w:spacing w:before="156" w:line="220"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1.1.2  </w:t>
      </w:r>
      <w:r>
        <w:rPr>
          <w:rFonts w:hint="eastAsia" w:ascii="宋体" w:hAnsi="宋体" w:cs="宋体"/>
          <w:color w:val="000000" w:themeColor="text1"/>
          <w:spacing w:val="-1"/>
          <w:sz w:val="24"/>
          <w:szCs w:val="24"/>
          <w:highlight w:val="none"/>
          <w:lang w:eastAsia="zh-CN"/>
          <w14:textFill>
            <w14:solidFill>
              <w14:schemeClr w14:val="tx1"/>
            </w14:solidFill>
          </w14:textFill>
        </w:rPr>
        <w:t>包质量：符合招标文件要求。</w:t>
      </w:r>
    </w:p>
    <w:p w14:paraId="2BCEA3B1">
      <w:pPr>
        <w:spacing w:before="153" w:line="220" w:lineRule="auto"/>
        <w:ind w:left="58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1.1.3  </w:t>
      </w:r>
      <w:r>
        <w:rPr>
          <w:rFonts w:hint="eastAsia" w:ascii="宋体" w:hAnsi="宋体" w:cs="宋体"/>
          <w:color w:val="000000" w:themeColor="text1"/>
          <w:spacing w:val="-1"/>
          <w:sz w:val="24"/>
          <w:szCs w:val="24"/>
          <w:highlight w:val="none"/>
          <w:lang w:eastAsia="zh-CN"/>
          <w14:textFill>
            <w14:solidFill>
              <w14:schemeClr w14:val="tx1"/>
            </w14:solidFill>
          </w14:textFill>
        </w:rPr>
        <w:t>包安全包文明施工：符合招标文件要求。</w:t>
      </w:r>
    </w:p>
    <w:p w14:paraId="316A95DE">
      <w:pPr>
        <w:spacing w:before="154" w:line="219" w:lineRule="auto"/>
        <w:ind w:left="580"/>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1.1.4  </w:t>
      </w:r>
      <w:r>
        <w:rPr>
          <w:rFonts w:hint="eastAsia" w:ascii="宋体" w:hAnsi="宋体" w:cs="宋体"/>
          <w:color w:val="000000" w:themeColor="text1"/>
          <w:spacing w:val="-1"/>
          <w:sz w:val="24"/>
          <w:szCs w:val="24"/>
          <w:highlight w:val="none"/>
          <w:lang w:eastAsia="zh-CN"/>
          <w14:textFill>
            <w14:solidFill>
              <w14:schemeClr w14:val="tx1"/>
            </w14:solidFill>
          </w14:textFill>
        </w:rPr>
        <w:t>包工期：本招标项目施工必须在招标工期内完成。</w:t>
      </w:r>
    </w:p>
    <w:p w14:paraId="742E9C69">
      <w:pPr>
        <w:bidi w:val="0"/>
        <w:rPr>
          <w:color w:val="000000" w:themeColor="text1"/>
          <w:lang w:eastAsia="zh-CN"/>
          <w14:textFill>
            <w14:solidFill>
              <w14:schemeClr w14:val="tx1"/>
            </w14:solidFill>
          </w14:textFill>
        </w:rPr>
      </w:pPr>
      <w:bookmarkStart w:id="164" w:name="bookmark88"/>
      <w:bookmarkEnd w:id="164"/>
      <w:bookmarkStart w:id="165" w:name="_Toc24910"/>
    </w:p>
    <w:p w14:paraId="7949C3FF">
      <w:pPr>
        <w:spacing w:before="78" w:line="220" w:lineRule="auto"/>
        <w:ind w:left="488"/>
        <w:outlineLvl w:val="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2</w:t>
      </w:r>
      <w:r>
        <w:rPr>
          <w:rFonts w:ascii="宋体" w:hAnsi="宋体" w:cs="宋体"/>
          <w:b/>
          <w:bCs/>
          <w:color w:val="000000" w:themeColor="text1"/>
          <w:spacing w:val="-2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．工程结算原则</w:t>
      </w:r>
      <w:bookmarkEnd w:id="165"/>
    </w:p>
    <w:p w14:paraId="1DF0FBDC">
      <w:pPr>
        <w:spacing w:before="153" w:line="219"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2.1 </w:t>
      </w:r>
      <w:r>
        <w:rPr>
          <w:rFonts w:hint="eastAsia" w:ascii="宋体" w:hAnsi="宋体" w:cs="宋体"/>
          <w:color w:val="000000" w:themeColor="text1"/>
          <w:spacing w:val="-1"/>
          <w:sz w:val="24"/>
          <w:szCs w:val="24"/>
          <w:highlight w:val="none"/>
          <w:lang w:eastAsia="zh-CN"/>
          <w14:textFill>
            <w14:solidFill>
              <w14:schemeClr w14:val="tx1"/>
            </w14:solidFill>
          </w14:textFill>
        </w:rPr>
        <w:t>承包人的投标总价为中标价，即为签约合同价。</w:t>
      </w:r>
    </w:p>
    <w:p w14:paraId="40FAE1E4">
      <w:pPr>
        <w:spacing w:before="155" w:line="319" w:lineRule="auto"/>
        <w:ind w:left="12" w:right="231"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2.2 </w:t>
      </w:r>
      <w:r>
        <w:rPr>
          <w:rFonts w:hint="eastAsia" w:ascii="宋体" w:hAnsi="宋体" w:cs="宋体"/>
          <w:color w:val="000000" w:themeColor="text1"/>
          <w:spacing w:val="2"/>
          <w:sz w:val="24"/>
          <w:szCs w:val="24"/>
          <w:highlight w:val="none"/>
          <w:lang w:eastAsia="zh-CN"/>
          <w14:textFill>
            <w14:solidFill>
              <w14:schemeClr w14:val="tx1"/>
            </w14:solidFill>
          </w14:textFill>
        </w:rPr>
        <w:t>招标工程量清单标明的工程量是投标人投标报价的</w:t>
      </w:r>
      <w:r>
        <w:rPr>
          <w:rFonts w:hint="eastAsia" w:ascii="宋体" w:hAnsi="宋体" w:cs="宋体"/>
          <w:color w:val="000000" w:themeColor="text1"/>
          <w:spacing w:val="1"/>
          <w:sz w:val="24"/>
          <w:szCs w:val="24"/>
          <w:highlight w:val="none"/>
          <w:lang w:eastAsia="zh-CN"/>
          <w14:textFill>
            <w14:solidFill>
              <w14:schemeClr w14:val="tx1"/>
            </w14:solidFill>
          </w14:textFill>
        </w:rPr>
        <w:t>共同基础，竣工结算的工程</w:t>
      </w:r>
      <w:r>
        <w:rPr>
          <w:rFonts w:hint="eastAsia" w:ascii="宋体" w:hAnsi="宋体" w:cs="宋体"/>
          <w:color w:val="000000" w:themeColor="text1"/>
          <w:spacing w:val="-5"/>
          <w:sz w:val="24"/>
          <w:szCs w:val="24"/>
          <w:highlight w:val="none"/>
          <w:lang w:eastAsia="zh-CN"/>
          <w14:textFill>
            <w14:solidFill>
              <w14:schemeClr w14:val="tx1"/>
            </w14:solidFill>
          </w14:textFill>
        </w:rPr>
        <w:t>量按</w:t>
      </w:r>
      <w:bookmarkStart w:id="166" w:name="OLE_LINK28"/>
      <w:r>
        <w:rPr>
          <w:rFonts w:hint="eastAsia" w:ascii="宋体" w:hAnsi="宋体" w:cs="宋体"/>
          <w:color w:val="000000" w:themeColor="text1"/>
          <w:spacing w:val="-5"/>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5"/>
          <w:sz w:val="24"/>
          <w:szCs w:val="24"/>
          <w:highlight w:val="none"/>
          <w:lang w:eastAsia="zh-CN"/>
          <w14:textFill>
            <w14:solidFill>
              <w14:schemeClr w14:val="tx1"/>
            </w14:solidFill>
          </w14:textFill>
        </w:rPr>
        <w:t>GB50500—2024</w:t>
      </w:r>
      <w:r>
        <w:rPr>
          <w:rFonts w:hint="eastAsia" w:ascii="宋体" w:hAnsi="宋体" w:cs="宋体"/>
          <w:color w:val="000000" w:themeColor="text1"/>
          <w:spacing w:val="-5"/>
          <w:sz w:val="24"/>
          <w:szCs w:val="24"/>
          <w:highlight w:val="none"/>
          <w:lang w:eastAsia="zh-CN"/>
          <w14:textFill>
            <w14:solidFill>
              <w14:schemeClr w14:val="tx1"/>
            </w14:solidFill>
          </w14:textFill>
        </w:rPr>
        <w:t>）对工程计量的规定进行计量，</w:t>
      </w:r>
      <w:r>
        <w:rPr>
          <w:rFonts w:hint="eastAsia" w:ascii="宋体" w:hAnsi="宋体" w:cs="宋体"/>
          <w:color w:val="000000" w:themeColor="text1"/>
          <w:spacing w:val="-2"/>
          <w:sz w:val="24"/>
          <w:szCs w:val="24"/>
          <w:highlight w:val="none"/>
          <w:lang w:eastAsia="zh-CN"/>
          <w14:textFill>
            <w14:solidFill>
              <w14:schemeClr w14:val="tx1"/>
            </w14:solidFill>
          </w14:textFill>
        </w:rPr>
        <w:t>必须以承包人完成合同工程应予计量的工程量确定。施</w:t>
      </w:r>
      <w:bookmarkEnd w:id="166"/>
      <w:r>
        <w:rPr>
          <w:rFonts w:hint="eastAsia" w:ascii="宋体" w:hAnsi="宋体" w:cs="宋体"/>
          <w:color w:val="000000" w:themeColor="text1"/>
          <w:spacing w:val="-2"/>
          <w:sz w:val="24"/>
          <w:szCs w:val="24"/>
          <w:highlight w:val="none"/>
          <w:lang w:eastAsia="zh-CN"/>
          <w14:textFill>
            <w14:solidFill>
              <w14:schemeClr w14:val="tx1"/>
            </w14:solidFill>
          </w14:textFill>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cs="宋体"/>
          <w:color w:val="000000" w:themeColor="text1"/>
          <w:spacing w:val="-1"/>
          <w:sz w:val="24"/>
          <w:szCs w:val="24"/>
          <w:highlight w:val="none"/>
          <w:lang w:eastAsia="zh-CN"/>
          <w14:textFill>
            <w14:solidFill>
              <w14:schemeClr w14:val="tx1"/>
            </w14:solidFill>
          </w14:textFill>
        </w:rPr>
        <w:t>的工程量，发包人不予计量。</w:t>
      </w:r>
    </w:p>
    <w:p w14:paraId="73B8BFCB">
      <w:pPr>
        <w:spacing w:before="38" w:line="299" w:lineRule="auto"/>
        <w:ind w:left="12" w:right="183" w:firstLine="47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2.3  </w:t>
      </w:r>
      <w:r>
        <w:rPr>
          <w:rFonts w:hint="eastAsia" w:ascii="宋体" w:hAnsi="宋体" w:cs="宋体"/>
          <w:color w:val="000000" w:themeColor="text1"/>
          <w:sz w:val="24"/>
          <w:szCs w:val="24"/>
          <w:highlight w:val="none"/>
          <w:lang w:eastAsia="zh-CN"/>
          <w14:textFill>
            <w14:solidFill>
              <w14:schemeClr w14:val="tx1"/>
            </w14:solidFill>
          </w14:textFill>
        </w:rPr>
        <w:t>施工合同履行期间，若出现下列情形的，发、承包双方应当按照以下规定调整</w:t>
      </w:r>
      <w:r>
        <w:rPr>
          <w:rFonts w:hint="eastAsia" w:ascii="宋体" w:hAnsi="宋体" w:cs="宋体"/>
          <w:color w:val="000000" w:themeColor="text1"/>
          <w:spacing w:val="-3"/>
          <w:sz w:val="24"/>
          <w:szCs w:val="24"/>
          <w:highlight w:val="none"/>
          <w:lang w:eastAsia="zh-CN"/>
          <w14:textFill>
            <w14:solidFill>
              <w14:schemeClr w14:val="tx1"/>
            </w14:solidFill>
          </w14:textFill>
        </w:rPr>
        <w:t>合同价款：</w:t>
      </w:r>
    </w:p>
    <w:p w14:paraId="11A2B207">
      <w:pPr>
        <w:spacing w:before="227" w:line="36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2.3.1  </w:t>
      </w:r>
      <w:r>
        <w:rPr>
          <w:rFonts w:hint="eastAsia" w:ascii="宋体" w:hAnsi="宋体" w:cs="宋体"/>
          <w:color w:val="000000" w:themeColor="text1"/>
          <w:spacing w:val="-1"/>
          <w:sz w:val="24"/>
          <w:szCs w:val="24"/>
          <w:highlight w:val="none"/>
          <w:lang w:eastAsia="zh-CN"/>
          <w14:textFill>
            <w14:solidFill>
              <w14:schemeClr w14:val="tx1"/>
            </w14:solidFill>
          </w14:textFill>
        </w:rPr>
        <w:t>法律法规变化</w:t>
      </w:r>
    </w:p>
    <w:p w14:paraId="299483F2">
      <w:pPr>
        <w:spacing w:before="156" w:line="360" w:lineRule="auto"/>
        <w:ind w:left="10" w:right="183"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"2.3.1.1"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2.3.1.1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基准日之后，因国家法律、法规、规章和政策发生变化引起工程造价增减变</w:t>
      </w:r>
      <w:r>
        <w:rPr>
          <w:rFonts w:hint="eastAsia" w:ascii="宋体" w:hAnsi="宋体" w:cs="宋体"/>
          <w:color w:val="000000" w:themeColor="text1"/>
          <w:spacing w:val="-2"/>
          <w:sz w:val="24"/>
          <w:szCs w:val="24"/>
          <w:highlight w:val="none"/>
          <w:lang w:eastAsia="zh-CN"/>
          <w14:textFill>
            <w14:solidFill>
              <w14:schemeClr w14:val="tx1"/>
            </w14:solidFill>
          </w14:textFill>
        </w:rPr>
        <w:t>化时，发、承包双方应按照省级建设主管部门（或省级行业主管部门）或其授权的工程</w:t>
      </w:r>
      <w:r>
        <w:rPr>
          <w:rFonts w:hint="eastAsia" w:ascii="宋体" w:hAnsi="宋体" w:cs="宋体"/>
          <w:color w:val="000000" w:themeColor="text1"/>
          <w:spacing w:val="-1"/>
          <w:sz w:val="24"/>
          <w:szCs w:val="24"/>
          <w:highlight w:val="none"/>
          <w:lang w:eastAsia="zh-CN"/>
          <w14:textFill>
            <w14:solidFill>
              <w14:schemeClr w14:val="tx1"/>
            </w14:solidFill>
          </w14:textFill>
        </w:rPr>
        <w:t>造价管理机构据此发布的最新规定调整合同价款。</w:t>
      </w:r>
    </w:p>
    <w:p w14:paraId="4196A6BE">
      <w:pPr>
        <w:spacing w:before="156" w:line="360" w:lineRule="auto"/>
        <w:ind w:left="10" w:right="183" w:firstLine="477"/>
        <w:rPr>
          <w:rFonts w:hint="eastAsia" w:ascii="宋体" w:hAnsi="宋体" w:cs="宋体"/>
          <w:b/>
          <w:bCs/>
          <w:color w:val="000000" w:themeColor="text1"/>
          <w:spacing w:val="-2"/>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注：本招标文件所称“基准日”，均指投标文件递交截止时间(见第一章第二节“重要事项时间地点一览表”)前28天。材料基准期为2026年5月。</w:t>
      </w:r>
    </w:p>
    <w:p w14:paraId="4B8799F8">
      <w:pPr>
        <w:spacing w:before="33" w:line="360" w:lineRule="auto"/>
        <w:ind w:left="11"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"2.3.1.2"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2.3.1.2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因承包人原因导致工程延误，本章第</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2</w:t>
      </w:r>
      <w:r>
        <w:rPr>
          <w:rFonts w:ascii="宋体" w:hAnsi="宋体" w:cs="宋体"/>
          <w:b/>
          <w:bCs/>
          <w:color w:val="000000" w:themeColor="text1"/>
          <w:sz w:val="24"/>
          <w:szCs w:val="24"/>
          <w:highlight w:val="none"/>
          <w:lang w:eastAsia="zh-CN"/>
          <w14:textFill>
            <w14:solidFill>
              <w14:schemeClr w14:val="tx1"/>
            </w14:solidFill>
          </w14:textFill>
        </w:rPr>
        <w:t xml:space="preserve">.3.1.1 </w:t>
      </w:r>
      <w:r>
        <w:rPr>
          <w:rFonts w:hint="eastAsia" w:ascii="宋体" w:hAnsi="宋体" w:cs="宋体"/>
          <w:color w:val="000000" w:themeColor="text1"/>
          <w:sz w:val="24"/>
          <w:szCs w:val="24"/>
          <w:highlight w:val="none"/>
          <w:lang w:eastAsia="zh-CN"/>
          <w14:textFill>
            <w14:solidFill>
              <w14:schemeClr w14:val="tx1"/>
            </w14:solidFill>
          </w14:textFill>
        </w:rPr>
        <w:t>子目中的法定机构根据国家法</w:t>
      </w:r>
      <w:r>
        <w:rPr>
          <w:rFonts w:hint="eastAsia" w:ascii="宋体" w:hAnsi="宋体" w:cs="宋体"/>
          <w:color w:val="000000" w:themeColor="text1"/>
          <w:spacing w:val="-3"/>
          <w:sz w:val="24"/>
          <w:szCs w:val="24"/>
          <w:highlight w:val="none"/>
          <w:lang w:eastAsia="zh-CN"/>
          <w14:textFill>
            <w14:solidFill>
              <w14:schemeClr w14:val="tx1"/>
            </w14:solidFill>
          </w14:textFill>
        </w:rPr>
        <w:t>律法规变化发布新规的时间在合同工程原定竣工时间之后的，合同价款调增的不予调整，</w:t>
      </w:r>
      <w:r>
        <w:rPr>
          <w:rFonts w:hint="eastAsia" w:ascii="宋体" w:hAnsi="宋体" w:cs="宋体"/>
          <w:color w:val="000000" w:themeColor="text1"/>
          <w:spacing w:val="-1"/>
          <w:sz w:val="24"/>
          <w:szCs w:val="24"/>
          <w:highlight w:val="none"/>
          <w:lang w:eastAsia="zh-CN"/>
          <w14:textFill>
            <w14:solidFill>
              <w14:schemeClr w14:val="tx1"/>
            </w14:solidFill>
          </w14:textFill>
        </w:rPr>
        <w:t>合同价款调减的予以调整。</w:t>
      </w:r>
    </w:p>
    <w:p w14:paraId="2C2A9BDB">
      <w:pPr>
        <w:spacing w:before="155" w:line="220" w:lineRule="auto"/>
        <w:ind w:left="48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2.3.2  </w:t>
      </w:r>
      <w:r>
        <w:rPr>
          <w:rFonts w:hint="eastAsia" w:ascii="宋体" w:hAnsi="宋体" w:cs="宋体"/>
          <w:color w:val="000000" w:themeColor="text1"/>
          <w:spacing w:val="-1"/>
          <w:sz w:val="24"/>
          <w:szCs w:val="24"/>
          <w:highlight w:val="none"/>
          <w:lang w:eastAsia="zh-CN"/>
          <w14:textFill>
            <w14:solidFill>
              <w14:schemeClr w14:val="tx1"/>
            </w14:solidFill>
          </w14:textFill>
        </w:rPr>
        <w:t>工程量偏差或变化</w:t>
      </w:r>
    </w:p>
    <w:p w14:paraId="79A9F573">
      <w:pPr>
        <w:spacing w:before="158" w:line="360" w:lineRule="auto"/>
        <w:ind w:left="10" w:right="183"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"2.3.2.1" </w:instrText>
      </w:r>
      <w:r>
        <w:rPr>
          <w:color w:val="000000" w:themeColor="text1"/>
          <w:highlight w:val="none"/>
          <w14:textFill>
            <w14:solidFill>
              <w14:schemeClr w14:val="tx1"/>
            </w14:solidFill>
          </w14:textFill>
        </w:rPr>
        <w:fldChar w:fldCharType="separate"/>
      </w:r>
      <w:r>
        <w:rPr>
          <w:rFonts w:hint="eastAsia" w:ascii="宋体" w:hAnsi="宋体" w:cs="宋体"/>
          <w:b/>
          <w:bCs/>
          <w:color w:val="000000" w:themeColor="text1"/>
          <w:spacing w:val="-3"/>
          <w:sz w:val="24"/>
          <w:szCs w:val="24"/>
          <w:highlight w:val="none"/>
          <w:lang w:eastAsia="zh-CN"/>
          <w14:textFill>
            <w14:solidFill>
              <w14:schemeClr w14:val="tx1"/>
            </w14:solidFill>
          </w14:textFill>
        </w:rPr>
        <w:t>2.3.2.1</w:t>
      </w:r>
      <w:r>
        <w:rPr>
          <w:rFonts w:hint="eastAsia"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hint="eastAsia"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合同履行期间，当应予计算的实际工程量与招标工程量清单出现偏差或因工程变更引起已标价工程量清单项目的工程数量发生变化时，工程量偏差或变化在</w:t>
      </w:r>
      <w:r>
        <w:rPr>
          <w:rFonts w:hint="eastAsia"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15%以</w:t>
      </w:r>
      <w:r>
        <w:rPr>
          <w:rFonts w:hint="eastAsia" w:ascii="宋体" w:hAnsi="宋体" w:cs="宋体"/>
          <w:color w:val="000000" w:themeColor="text1"/>
          <w:spacing w:val="-4"/>
          <w:sz w:val="24"/>
          <w:szCs w:val="24"/>
          <w:highlight w:val="none"/>
          <w:lang w:eastAsia="zh-CN"/>
          <w14:textFill>
            <w14:solidFill>
              <w14:schemeClr w14:val="tx1"/>
            </w14:solidFill>
          </w14:textFill>
        </w:rPr>
        <w:t>内（含</w:t>
      </w:r>
      <w:r>
        <w:rPr>
          <w:rFonts w:hint="eastAsia" w:ascii="宋体" w:hAnsi="宋体" w:cs="宋体"/>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15%）的，其综合单价不予调整；工程量偏差或变化超过</w:t>
      </w:r>
      <w:r>
        <w:rPr>
          <w:rFonts w:hint="eastAsia" w:ascii="宋体" w:hAnsi="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15%的，按照以下规定</w:t>
      </w:r>
      <w:r>
        <w:rPr>
          <w:rFonts w:hint="eastAsia" w:ascii="宋体" w:hAnsi="宋体" w:cs="宋体"/>
          <w:color w:val="000000" w:themeColor="text1"/>
          <w:spacing w:val="-3"/>
          <w:sz w:val="24"/>
          <w:szCs w:val="24"/>
          <w:highlight w:val="none"/>
          <w:lang w:eastAsia="zh-CN"/>
          <w14:textFill>
            <w14:solidFill>
              <w14:schemeClr w14:val="tx1"/>
            </w14:solidFill>
          </w14:textFill>
        </w:rPr>
        <w:t>调整：</w:t>
      </w:r>
    </w:p>
    <w:p w14:paraId="083A3544">
      <w:pPr>
        <w:spacing w:before="158" w:line="360" w:lineRule="auto"/>
        <w:ind w:left="10" w:right="183" w:firstLine="477"/>
        <w:rPr>
          <w:rFonts w:hint="eastAsia" w:ascii="宋体" w:hAnsi="宋体" w:cs="宋体"/>
          <w:color w:val="000000" w:themeColor="text1"/>
          <w:spacing w:val="-3"/>
          <w:sz w:val="24"/>
          <w:szCs w:val="24"/>
          <w:highlight w:val="none"/>
          <w:lang w:eastAsia="zh-CN"/>
          <w14:textFill>
            <w14:solidFill>
              <w14:schemeClr w14:val="tx1"/>
            </w14:solidFill>
          </w14:textFill>
        </w:rPr>
      </w:pPr>
      <w:bookmarkStart w:id="167" w:name="bookmark142"/>
      <w:bookmarkEnd w:id="167"/>
      <w:r>
        <w:rPr>
          <w:rFonts w:hint="eastAsia" w:ascii="宋体" w:hAnsi="宋体" w:cs="宋体"/>
          <w:color w:val="000000" w:themeColor="text1"/>
          <w:spacing w:val="-3"/>
          <w:sz w:val="24"/>
          <w:szCs w:val="24"/>
          <w:highlight w:val="none"/>
          <w:lang w:eastAsia="zh-CN"/>
          <w14:textFill>
            <w14:solidFill>
              <w14:schemeClr w14:val="tx1"/>
            </w14:solidFill>
          </w14:textFill>
        </w:rPr>
        <w:t>当工程量增加超过15%时，增加部分的工程量的综合单价以《分部分项工程和单价措施项目清单与计价表》中综合单价为基价调低3%；当工程量减少超过15%时，减少后剩余部分的工程量的综合单价以投标报价《分部分项工程和单价措施项目清单与计价表》中综合单价为基价调高3%。</w:t>
      </w:r>
    </w:p>
    <w:p w14:paraId="7F36B179">
      <w:pPr>
        <w:spacing w:before="158" w:line="360" w:lineRule="auto"/>
        <w:ind w:left="10" w:right="183" w:firstLine="477"/>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如存在不平衡报价，《分部分项工程和单价措施项目清单与计价表》按“中标人须知”第 4.2.5条《不平衡报价修正报告》执行。</w:t>
      </w:r>
    </w:p>
    <w:p w14:paraId="3C1A282D">
      <w:pPr>
        <w:spacing w:before="129" w:line="299" w:lineRule="auto"/>
        <w:ind w:left="12" w:right="179"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"2.3.2.2"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2.3.2.2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如果工程量出现本章第</w:t>
      </w:r>
      <w:r>
        <w:rPr>
          <w:rFonts w:ascii="宋体" w:hAnsi="宋体" w:cs="宋体"/>
          <w:color w:val="000000" w:themeColor="text1"/>
          <w:spacing w:val="-41"/>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2.3.2.1 </w:t>
      </w:r>
      <w:r>
        <w:rPr>
          <w:rFonts w:hint="eastAsia" w:ascii="宋体" w:hAnsi="宋体" w:cs="宋体"/>
          <w:color w:val="000000" w:themeColor="text1"/>
          <w:spacing w:val="1"/>
          <w:sz w:val="24"/>
          <w:szCs w:val="24"/>
          <w:highlight w:val="none"/>
          <w:lang w:eastAsia="zh-CN"/>
          <w14:textFill>
            <w14:solidFill>
              <w14:schemeClr w14:val="tx1"/>
            </w14:solidFill>
          </w14:textFill>
        </w:rPr>
        <w:t>子目的变化，且该变化引起相关措施项目相</w:t>
      </w:r>
      <w:r>
        <w:rPr>
          <w:rFonts w:hint="eastAsia" w:ascii="宋体" w:hAnsi="宋体" w:cs="宋体"/>
          <w:color w:val="000000" w:themeColor="text1"/>
          <w:spacing w:val="-2"/>
          <w:sz w:val="24"/>
          <w:szCs w:val="24"/>
          <w:highlight w:val="none"/>
          <w:lang w:eastAsia="zh-CN"/>
          <w14:textFill>
            <w14:solidFill>
              <w14:schemeClr w14:val="tx1"/>
            </w14:solidFill>
          </w14:textFill>
        </w:rPr>
        <w:t>应发生变化时，按系数或单一总价方式计价的，工程量增加的措施项目费调增，工程量</w:t>
      </w:r>
      <w:r>
        <w:rPr>
          <w:rFonts w:hint="eastAsia" w:ascii="宋体" w:hAnsi="宋体" w:cs="宋体"/>
          <w:color w:val="000000" w:themeColor="text1"/>
          <w:spacing w:val="-1"/>
          <w:sz w:val="24"/>
          <w:szCs w:val="24"/>
          <w:highlight w:val="none"/>
          <w:lang w:eastAsia="zh-CN"/>
          <w14:textFill>
            <w14:solidFill>
              <w14:schemeClr w14:val="tx1"/>
            </w14:solidFill>
          </w14:textFill>
        </w:rPr>
        <w:t>减少的措施项目费调减。</w:t>
      </w:r>
    </w:p>
    <w:p w14:paraId="52842235">
      <w:pPr>
        <w:spacing w:before="154" w:line="221" w:lineRule="auto"/>
        <w:ind w:left="48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2.3.3  </w:t>
      </w:r>
      <w:r>
        <w:rPr>
          <w:rFonts w:hint="eastAsia" w:ascii="宋体" w:hAnsi="宋体" w:cs="宋体"/>
          <w:color w:val="000000" w:themeColor="text1"/>
          <w:spacing w:val="-1"/>
          <w:sz w:val="24"/>
          <w:szCs w:val="24"/>
          <w:highlight w:val="none"/>
          <w:lang w:eastAsia="zh-CN"/>
          <w14:textFill>
            <w14:solidFill>
              <w14:schemeClr w14:val="tx1"/>
            </w14:solidFill>
          </w14:textFill>
        </w:rPr>
        <w:t>工程变更</w:t>
      </w:r>
    </w:p>
    <w:p w14:paraId="32213F9E">
      <w:pPr>
        <w:spacing w:before="153" w:line="279" w:lineRule="auto"/>
        <w:ind w:left="19" w:right="179" w:firstLine="468"/>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合同履行期间，因工程变更引起已标价工程量清单项目发生变化时，按照以下规定调整：</w:t>
      </w:r>
    </w:p>
    <w:p w14:paraId="40926D9C">
      <w:pPr>
        <w:numPr>
          <w:ilvl w:val="0"/>
          <w:numId w:val="1"/>
        </w:numPr>
        <w:spacing w:before="78" w:line="360" w:lineRule="auto"/>
        <w:ind w:firstLine="242" w:firstLineChars="100"/>
        <w:rPr>
          <w:rFonts w:hint="eastAsia" w:ascii="宋体" w:hAnsi="宋体" w:cs="宋体"/>
          <w:b/>
          <w:bCs/>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已标价工程量清单中有适用于变更工程项目的，采用该项目的单价。</w:t>
      </w:r>
      <w:r>
        <w:rPr>
          <w:rFonts w:hint="eastAsia" w:ascii="宋体" w:hAnsi="宋体" w:cs="宋体"/>
          <w:b/>
          <w:bCs/>
          <w:color w:val="000000" w:themeColor="text1"/>
          <w:spacing w:val="1"/>
          <w:sz w:val="24"/>
          <w:szCs w:val="24"/>
          <w:highlight w:val="none"/>
          <w:lang w:eastAsia="zh-CN"/>
          <w14:textFill>
            <w14:solidFill>
              <w14:schemeClr w14:val="tx1"/>
            </w14:solidFill>
          </w14:textFill>
        </w:rPr>
        <w:t>并按照2.3.2.1工程量偏差调整。</w:t>
      </w:r>
    </w:p>
    <w:p w14:paraId="4C83D203">
      <w:pPr>
        <w:spacing w:before="78" w:line="360" w:lineRule="auto"/>
        <w:ind w:firstLine="237"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ascii="宋体" w:hAnsi="宋体" w:cs="宋体"/>
          <w:b/>
          <w:bCs/>
          <w:color w:val="000000" w:themeColor="text1"/>
          <w:spacing w:val="-2"/>
          <w:sz w:val="24"/>
          <w:szCs w:val="24"/>
          <w:highlight w:val="none"/>
          <w:lang w:eastAsia="zh-CN"/>
          <w14:textFill>
            <w14:solidFill>
              <w14:schemeClr w14:val="tx1"/>
            </w14:solidFill>
          </w14:textFill>
        </w:rPr>
        <w:t>2</w:t>
      </w:r>
      <w:r>
        <w:rPr>
          <w:rFonts w:hint="eastAsia"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已标价工程量清单中没有适用但有类似于变更工程项目的，可在合理范围内</w:t>
      </w:r>
      <w:r>
        <w:rPr>
          <w:rFonts w:hint="eastAsia" w:ascii="宋体" w:hAnsi="宋体" w:cs="宋体"/>
          <w:color w:val="000000" w:themeColor="text1"/>
          <w:spacing w:val="-3"/>
          <w:sz w:val="24"/>
          <w:szCs w:val="24"/>
          <w:highlight w:val="none"/>
          <w:lang w:eastAsia="zh-CN"/>
          <w14:textFill>
            <w14:solidFill>
              <w14:schemeClr w14:val="tx1"/>
            </w14:solidFill>
          </w14:textFill>
        </w:rPr>
        <w:t>参照类似项目的单价。</w:t>
      </w:r>
      <w:r>
        <w:rPr>
          <w:rFonts w:hint="eastAsia" w:ascii="宋体" w:hAnsi="宋体" w:cs="宋体"/>
          <w:b/>
          <w:bCs/>
          <w:color w:val="000000" w:themeColor="text1"/>
          <w:spacing w:val="-3"/>
          <w:sz w:val="24"/>
          <w:szCs w:val="24"/>
          <w:highlight w:val="none"/>
          <w:lang w:eastAsia="zh-CN"/>
          <w14:textFill>
            <w14:solidFill>
              <w14:schemeClr w14:val="tx1"/>
            </w14:solidFill>
          </w14:textFill>
        </w:rPr>
        <w:t>但如果被参考的类似项目属于按照第二章“</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中标人须知</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”第</w:t>
      </w:r>
      <w:r>
        <w:rPr>
          <w:rFonts w:ascii="宋体" w:hAnsi="宋体" w:cs="宋体"/>
          <w:color w:val="000000" w:themeColor="text1"/>
          <w:spacing w:val="-54"/>
          <w:sz w:val="24"/>
          <w:szCs w:val="24"/>
          <w:highlight w:val="none"/>
          <w:lang w:eastAsia="zh-CN"/>
          <w14:textFill>
            <w14:solidFill>
              <w14:schemeClr w14:val="tx1"/>
            </w14:solidFill>
          </w14:textFill>
        </w:rPr>
        <w:t xml:space="preserve"> </w:t>
      </w:r>
      <w:r>
        <w:rPr>
          <w:rFonts w:ascii="宋体" w:hAnsi="宋体" w:cs="宋体"/>
          <w:b/>
          <w:bCs/>
          <w:color w:val="000000" w:themeColor="text1"/>
          <w:spacing w:val="-4"/>
          <w:sz w:val="24"/>
          <w:szCs w:val="24"/>
          <w:highlight w:val="none"/>
          <w:lang w:eastAsia="zh-CN"/>
          <w14:textFill>
            <w14:solidFill>
              <w14:schemeClr w14:val="tx1"/>
            </w14:solidFill>
          </w14:textFill>
        </w:rPr>
        <w:t>4.2</w:t>
      </w:r>
      <w:r>
        <w:rPr>
          <w:rFonts w:ascii="宋体" w:hAnsi="宋体" w:cs="宋体"/>
          <w:b/>
          <w:bCs/>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条被认定为不平衡报价的清单项目，变更工程项目的单价按照本章</w:t>
      </w:r>
      <w:r>
        <w:rPr>
          <w:rFonts w:ascii="宋体" w:hAnsi="宋体" w:cs="宋体"/>
          <w:b/>
          <w:bCs/>
          <w:color w:val="000000" w:themeColor="text1"/>
          <w:spacing w:val="-4"/>
          <w:sz w:val="24"/>
          <w:szCs w:val="24"/>
          <w:highlight w:val="none"/>
          <w:lang w:eastAsia="zh-CN"/>
          <w14:textFill>
            <w14:solidFill>
              <w14:schemeClr w14:val="tx1"/>
            </w14:solidFill>
          </w14:textFill>
        </w:rPr>
        <w:t xml:space="preserve">2.3.2.1 </w:t>
      </w:r>
      <w:r>
        <w:rPr>
          <w:rFonts w:hint="eastAsia" w:ascii="宋体" w:hAnsi="宋体" w:cs="宋体"/>
          <w:b/>
          <w:bCs/>
          <w:color w:val="000000" w:themeColor="text1"/>
          <w:spacing w:val="-4"/>
          <w:sz w:val="24"/>
          <w:szCs w:val="24"/>
          <w:highlight w:val="none"/>
          <w:lang w:eastAsia="zh-CN"/>
          <w14:textFill>
            <w14:solidFill>
              <w14:schemeClr w14:val="tx1"/>
            </w14:solidFill>
          </w14:textFill>
        </w:rPr>
        <w:t>的方法调整。</w:t>
      </w:r>
    </w:p>
    <w:p w14:paraId="781C9CD8">
      <w:pPr>
        <w:spacing w:before="38" w:line="310" w:lineRule="auto"/>
        <w:ind w:right="81" w:firstLine="242" w:firstLineChars="100"/>
        <w:jc w:val="both"/>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）已标价工程量清单中没有适用也没有类似于变更工程项目的，由承包人根据</w:t>
      </w:r>
      <w:r>
        <w:rPr>
          <w:rFonts w:hint="eastAsia" w:ascii="宋体" w:hAnsi="宋体" w:cs="宋体"/>
          <w:color w:val="000000" w:themeColor="text1"/>
          <w:spacing w:val="-2"/>
          <w:sz w:val="24"/>
          <w:szCs w:val="24"/>
          <w:highlight w:val="none"/>
          <w:lang w:eastAsia="zh-CN"/>
          <w14:textFill>
            <w14:solidFill>
              <w14:schemeClr w14:val="tx1"/>
            </w14:solidFill>
          </w14:textFill>
        </w:rPr>
        <w:t>变更工程资料、计量规则、计价办法、施工当月项目所在地工程造价管理机构发布的价格信息和中标下浮率提出变更工程项目的单价，报发包人确认后调整。中标下浮率的计算公式如下：</w:t>
      </w:r>
    </w:p>
    <w:p w14:paraId="7CBA0FEA">
      <w:pPr>
        <w:spacing w:before="126" w:line="314" w:lineRule="auto"/>
        <w:ind w:left="29" w:right="21" w:firstLine="5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2"/>
          <w:sz w:val="24"/>
          <w:szCs w:val="24"/>
          <w:highlight w:val="none"/>
          <w:lang w:eastAsia="zh-CN"/>
          <w14:textFill>
            <w14:solidFill>
              <w14:schemeClr w14:val="tx1"/>
            </w14:solidFill>
          </w14:textFill>
        </w:rPr>
        <w:t>中标下浮率</w:t>
      </w:r>
      <w:r>
        <w:rPr>
          <w:rFonts w:ascii="宋体" w:hAnsi="宋体" w:cs="宋体"/>
          <w:b/>
          <w:bCs/>
          <w:color w:val="000000" w:themeColor="text1"/>
          <w:spacing w:val="-2"/>
          <w:sz w:val="24"/>
          <w:szCs w:val="24"/>
          <w:highlight w:val="none"/>
          <w:lang w:eastAsia="zh-CN"/>
          <w14:textFill>
            <w14:solidFill>
              <w14:schemeClr w14:val="tx1"/>
            </w14:solidFill>
          </w14:textFill>
        </w:rPr>
        <w:t>=[1-</w:t>
      </w:r>
      <w:r>
        <w:rPr>
          <w:rFonts w:hint="eastAsia" w:ascii="宋体" w:hAnsi="宋体" w:cs="宋体"/>
          <w:b/>
          <w:bCs/>
          <w:color w:val="000000" w:themeColor="text1"/>
          <w:spacing w:val="-2"/>
          <w:sz w:val="24"/>
          <w:szCs w:val="24"/>
          <w:highlight w:val="none"/>
          <w:lang w:eastAsia="zh-CN"/>
          <w14:textFill>
            <w14:solidFill>
              <w14:schemeClr w14:val="tx1"/>
            </w14:solidFill>
          </w14:textFill>
        </w:rPr>
        <w:t>（中标价</w:t>
      </w:r>
      <w:r>
        <w:rPr>
          <w:rFonts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b/>
          <w:bCs/>
          <w:color w:val="000000" w:themeColor="text1"/>
          <w:spacing w:val="-2"/>
          <w:sz w:val="24"/>
          <w:szCs w:val="24"/>
          <w:highlight w:val="none"/>
          <w:lang w:eastAsia="zh-CN"/>
          <w14:textFill>
            <w14:solidFill>
              <w14:schemeClr w14:val="tx1"/>
            </w14:solidFill>
          </w14:textFill>
        </w:rPr>
        <w:t>中标安全生产措施费</w:t>
      </w:r>
      <w:r>
        <w:rPr>
          <w:rFonts w:ascii="宋体" w:hAnsi="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cs="宋体"/>
          <w:b/>
          <w:bCs/>
          <w:color w:val="000000" w:themeColor="text1"/>
          <w:spacing w:val="-2"/>
          <w:sz w:val="24"/>
          <w:szCs w:val="24"/>
          <w:highlight w:val="none"/>
          <w:lang w:eastAsia="zh-CN"/>
          <w14:textFill>
            <w14:solidFill>
              <w14:schemeClr w14:val="tx1"/>
            </w14:solidFill>
          </w14:textFill>
        </w:rPr>
        <w:t>暂列</w:t>
      </w:r>
      <w:r>
        <w:rPr>
          <w:rFonts w:hint="eastAsia" w:ascii="宋体" w:hAnsi="宋体" w:cs="宋体"/>
          <w:b/>
          <w:bCs/>
          <w:color w:val="000000" w:themeColor="text1"/>
          <w:spacing w:val="-3"/>
          <w:sz w:val="24"/>
          <w:szCs w:val="24"/>
          <w:highlight w:val="none"/>
          <w:lang w:eastAsia="zh-CN"/>
          <w14:textFill>
            <w14:solidFill>
              <w14:schemeClr w14:val="tx1"/>
            </w14:solidFill>
          </w14:textFill>
        </w:rPr>
        <w:t>金额</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暂估价）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（最高投标限价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最高投标限价</w:t>
      </w:r>
      <w:r>
        <w:rPr>
          <w:rFonts w:hint="eastAsia" w:ascii="宋体" w:hAnsi="宋体" w:cs="宋体"/>
          <w:b/>
          <w:bCs/>
          <w:color w:val="000000" w:themeColor="text1"/>
          <w:spacing w:val="-2"/>
          <w:sz w:val="24"/>
          <w:szCs w:val="24"/>
          <w:highlight w:val="none"/>
          <w:lang w:eastAsia="zh-CN"/>
          <w14:textFill>
            <w14:solidFill>
              <w14:schemeClr w14:val="tx1"/>
            </w14:solidFill>
          </w14:textFill>
        </w:rPr>
        <w:t>安全生产措施费</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暂列金额</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hint="eastAsia" w:ascii="宋体" w:hAnsi="宋体" w:cs="宋体"/>
          <w:b/>
          <w:bCs/>
          <w:color w:val="000000" w:themeColor="text1"/>
          <w:spacing w:val="-3"/>
          <w:sz w:val="24"/>
          <w:szCs w:val="24"/>
          <w:highlight w:val="none"/>
          <w:lang w:eastAsia="zh-CN"/>
          <w14:textFill>
            <w14:solidFill>
              <w14:schemeClr w14:val="tx1"/>
            </w14:solidFill>
          </w14:textFill>
        </w:rPr>
        <w:t>暂估价）</w:t>
      </w:r>
      <w:r>
        <w:rPr>
          <w:rFonts w:ascii="宋体" w:hAnsi="宋体" w:cs="宋体"/>
          <w:b/>
          <w:bCs/>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w:t>
      </w:r>
      <w:r>
        <w:rPr>
          <w:rFonts w:ascii="宋体" w:hAnsi="宋体" w:cs="宋体"/>
          <w:b/>
          <w:bCs/>
          <w:color w:val="000000" w:themeColor="text1"/>
          <w:spacing w:val="-3"/>
          <w:sz w:val="24"/>
          <w:szCs w:val="24"/>
          <w:highlight w:val="none"/>
          <w:lang w:eastAsia="zh-CN"/>
          <w14:textFill>
            <w14:solidFill>
              <w14:schemeClr w14:val="tx1"/>
            </w14:solidFill>
          </w14:textFill>
        </w:rPr>
        <w:t>100%</w:t>
      </w:r>
    </w:p>
    <w:p w14:paraId="0901712F">
      <w:pPr>
        <w:spacing w:before="145" w:line="309" w:lineRule="auto"/>
        <w:ind w:right="81" w:firstLine="242" w:firstLineChars="1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75FBE37">
      <w:pPr>
        <w:spacing w:before="156" w:line="309" w:lineRule="auto"/>
        <w:ind w:left="7" w:right="81"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2.3.3.2</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工程变更引起施工方案改变并使措施项目发生变化时，承包人提出调整措施</w:t>
      </w:r>
      <w:r>
        <w:rPr>
          <w:rFonts w:hint="eastAsia" w:ascii="宋体" w:hAnsi="宋体" w:cs="宋体"/>
          <w:color w:val="000000" w:themeColor="text1"/>
          <w:spacing w:val="-2"/>
          <w:sz w:val="24"/>
          <w:szCs w:val="24"/>
          <w:highlight w:val="none"/>
          <w:lang w:eastAsia="zh-CN"/>
          <w14:textFill>
            <w14:solidFill>
              <w14:schemeClr w14:val="tx1"/>
            </w14:solidFill>
          </w14:textFill>
        </w:rPr>
        <w:t>项目费的，应事先将拟实施的方案提交发包人确认，并应详细说明与原方案措施项目相比的变化情况。拟实施的方案经发、承包双方确认后执行，并按照本章下列规定调整措施项目费：</w:t>
      </w:r>
    </w:p>
    <w:p w14:paraId="4F1108EA">
      <w:pPr>
        <w:spacing w:before="152" w:line="220"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b/>
          <w:bCs/>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安全生产措施费应按照实际发生变化的措施项目计算。</w:t>
      </w:r>
    </w:p>
    <w:p w14:paraId="5B8FD70B">
      <w:pPr>
        <w:spacing w:before="156" w:line="309" w:lineRule="auto"/>
        <w:ind w:left="7" w:right="81" w:firstLine="477"/>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采用单价计算的措施项目费，应按照实际发生变化的措施项目，按本章第</w:t>
      </w:r>
      <w:r>
        <w:rPr>
          <w:rFonts w:ascii="宋体" w:hAnsi="宋体" w:cs="宋体"/>
          <w:color w:val="000000" w:themeColor="text1"/>
          <w:spacing w:val="-3"/>
          <w:sz w:val="24"/>
          <w:szCs w:val="24"/>
          <w:highlight w:val="none"/>
          <w:lang w:eastAsia="zh-CN"/>
          <w14:textFill>
            <w14:solidFill>
              <w14:schemeClr w14:val="tx1"/>
            </w14:solidFill>
          </w14:textFill>
        </w:rPr>
        <w:t xml:space="preserve"> 2.3.3.1</w:t>
      </w:r>
      <w:r>
        <w:rPr>
          <w:rFonts w:hint="eastAsia" w:ascii="宋体" w:hAnsi="宋体" w:cs="宋体"/>
          <w:color w:val="000000" w:themeColor="text1"/>
          <w:spacing w:val="-3"/>
          <w:sz w:val="24"/>
          <w:szCs w:val="24"/>
          <w:highlight w:val="none"/>
          <w:lang w:eastAsia="zh-CN"/>
          <w14:textFill>
            <w14:solidFill>
              <w14:schemeClr w14:val="tx1"/>
            </w14:solidFill>
          </w14:textFill>
        </w:rPr>
        <w:t>子目的规定确定单价。</w:t>
      </w:r>
    </w:p>
    <w:p w14:paraId="38399943">
      <w:pPr>
        <w:spacing w:before="154" w:line="360" w:lineRule="auto"/>
        <w:ind w:left="8" w:right="81" w:firstLine="49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）按总价或系数计算的措施项目费，应按照实际发生变化的措施项目费调整并</w:t>
      </w:r>
      <w:r>
        <w:rPr>
          <w:rFonts w:hint="eastAsia" w:ascii="宋体" w:hAnsi="宋体" w:cs="宋体"/>
          <w:color w:val="000000" w:themeColor="text1"/>
          <w:spacing w:val="-3"/>
          <w:sz w:val="24"/>
          <w:szCs w:val="24"/>
          <w:highlight w:val="none"/>
          <w:lang w:eastAsia="zh-CN"/>
          <w14:textFill>
            <w14:solidFill>
              <w14:schemeClr w14:val="tx1"/>
            </w14:solidFill>
          </w14:textFill>
        </w:rPr>
        <w:t>考虑中标下浮率因素，即调整金额＝按照实际变化调整后的金额×（</w:t>
      </w:r>
      <w:r>
        <w:rPr>
          <w:rFonts w:ascii="宋体" w:hAnsi="宋体" w:cs="宋体"/>
          <w:color w:val="000000" w:themeColor="text1"/>
          <w:spacing w:val="-3"/>
          <w:sz w:val="24"/>
          <w:szCs w:val="24"/>
          <w:highlight w:val="none"/>
          <w:lang w:eastAsia="zh-CN"/>
          <w14:textFill>
            <w14:solidFill>
              <w14:schemeClr w14:val="tx1"/>
            </w14:solidFill>
          </w14:textFill>
        </w:rPr>
        <w:t xml:space="preserve"> 1-</w:t>
      </w:r>
      <w:r>
        <w:rPr>
          <w:rFonts w:hint="eastAsia" w:ascii="宋体" w:hAnsi="宋体" w:cs="宋体"/>
          <w:color w:val="000000" w:themeColor="text1"/>
          <w:spacing w:val="-3"/>
          <w:sz w:val="24"/>
          <w:szCs w:val="24"/>
          <w:highlight w:val="none"/>
          <w:lang w:eastAsia="zh-CN"/>
          <w14:textFill>
            <w14:solidFill>
              <w14:schemeClr w14:val="tx1"/>
            </w14:solidFill>
          </w14:textFill>
        </w:rPr>
        <w:t>中标下浮率）。</w:t>
      </w:r>
    </w:p>
    <w:p w14:paraId="14B97822">
      <w:pPr>
        <w:spacing w:before="157" w:line="324" w:lineRule="auto"/>
        <w:ind w:left="21" w:right="81" w:firstLine="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如果承包人未事先将拟实施的方案提交发包人确认，视为工程变更不引起措施项目费的调整或承包人放弃调整措施项目费的权利。</w:t>
      </w:r>
    </w:p>
    <w:p w14:paraId="2A426D32">
      <w:pPr>
        <w:spacing w:before="35" w:line="309" w:lineRule="auto"/>
        <w:ind w:right="81" w:firstLine="420" w:firstLineChars="200"/>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"2.3.3.3"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2.3.3.3</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当因非承包人原因，发包人提出的工程变更删减了合同中的某项原定工作或</w:t>
      </w:r>
      <w:r>
        <w:rPr>
          <w:rFonts w:hint="eastAsia" w:ascii="宋体" w:hAnsi="宋体" w:cs="宋体"/>
          <w:color w:val="000000" w:themeColor="text1"/>
          <w:spacing w:val="-2"/>
          <w:sz w:val="24"/>
          <w:szCs w:val="24"/>
          <w:highlight w:val="none"/>
          <w:lang w:eastAsia="zh-CN"/>
          <w14:textFill>
            <w14:solidFill>
              <w14:schemeClr w14:val="tx1"/>
            </w14:solidFill>
          </w14:textFill>
        </w:rPr>
        <w:t>工程，致使承包人发生的费用或（和）得到的收益不能被包括在其他已支付或应支付的项目中，也未被包含在任何替代的工作或工程中时，承包人有权提出并应得到合理的费用及利润补偿。</w:t>
      </w:r>
    </w:p>
    <w:p w14:paraId="5163DD85">
      <w:pPr>
        <w:spacing w:before="155" w:line="220"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2.3.4  </w:t>
      </w:r>
      <w:r>
        <w:rPr>
          <w:rFonts w:hint="eastAsia" w:ascii="宋体" w:hAnsi="宋体" w:cs="宋体"/>
          <w:color w:val="000000" w:themeColor="text1"/>
          <w:spacing w:val="-1"/>
          <w:sz w:val="24"/>
          <w:szCs w:val="24"/>
          <w:highlight w:val="none"/>
          <w:lang w:eastAsia="zh-CN"/>
          <w14:textFill>
            <w14:solidFill>
              <w14:schemeClr w14:val="tx1"/>
            </w14:solidFill>
          </w14:textFill>
        </w:rPr>
        <w:t>项目特征不符</w:t>
      </w:r>
    </w:p>
    <w:p w14:paraId="7F3626A8">
      <w:pPr>
        <w:spacing w:before="78" w:line="331" w:lineRule="auto"/>
        <w:ind w:left="8" w:right="108" w:firstLine="480"/>
        <w:jc w:val="both"/>
        <w:rPr>
          <w:rFonts w:hint="eastAsia" w:ascii="宋体" w:hAnsi="宋体" w:cs="宋体"/>
          <w:color w:val="000000" w:themeColor="text1"/>
          <w:sz w:val="24"/>
          <w:szCs w:val="24"/>
          <w:highlight w:val="none"/>
          <w:lang w:eastAsia="zh-CN"/>
          <w14:textFill>
            <w14:solidFill>
              <w14:schemeClr w14:val="tx1"/>
            </w14:solidFill>
          </w14:textFill>
        </w:rPr>
      </w:pPr>
      <w:bookmarkStart w:id="168" w:name="bookmark144"/>
      <w:bookmarkEnd w:id="168"/>
      <w:r>
        <w:rPr>
          <w:rFonts w:hint="eastAsia" w:ascii="宋体" w:hAnsi="宋体" w:cs="宋体"/>
          <w:color w:val="000000" w:themeColor="text1"/>
          <w:spacing w:val="-2"/>
          <w:sz w:val="24"/>
          <w:szCs w:val="24"/>
          <w:highlight w:val="none"/>
          <w:lang w:eastAsia="zh-CN"/>
          <w14:textFill>
            <w14:solidFill>
              <w14:schemeClr w14:val="tx1"/>
            </w14:solidFill>
          </w14:textFill>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cs="宋体"/>
          <w:color w:val="000000" w:themeColor="text1"/>
          <w:sz w:val="24"/>
          <w:szCs w:val="24"/>
          <w:highlight w:val="none"/>
          <w:lang w:eastAsia="zh-CN"/>
          <w14:textFill>
            <w14:solidFill>
              <w14:schemeClr w14:val="tx1"/>
            </w14:solidFill>
          </w14:textFill>
        </w:rPr>
        <w:t>程造价增减变化的，应按照实际施工的项目特征，并按本章第</w:t>
      </w:r>
      <w:r>
        <w:rPr>
          <w:rFonts w:ascii="宋体" w:hAnsi="宋体" w:cs="宋体"/>
          <w:color w:val="000000" w:themeColor="text1"/>
          <w:spacing w:val="-52"/>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 xml:space="preserve">2.3.3 </w:t>
      </w:r>
      <w:r>
        <w:rPr>
          <w:rFonts w:hint="eastAsia" w:ascii="宋体" w:hAnsi="宋体" w:cs="宋体"/>
          <w:color w:val="000000" w:themeColor="text1"/>
          <w:sz w:val="24"/>
          <w:szCs w:val="24"/>
          <w:highlight w:val="none"/>
          <w:lang w:eastAsia="zh-CN"/>
          <w14:textFill>
            <w14:solidFill>
              <w14:schemeClr w14:val="tx1"/>
            </w14:solidFill>
          </w14:textFill>
        </w:rPr>
        <w:t>目相</w:t>
      </w:r>
      <w:r>
        <w:rPr>
          <w:rFonts w:hint="eastAsia" w:ascii="宋体" w:hAnsi="宋体" w:cs="宋体"/>
          <w:color w:val="000000" w:themeColor="text1"/>
          <w:spacing w:val="-1"/>
          <w:sz w:val="24"/>
          <w:szCs w:val="24"/>
          <w:highlight w:val="none"/>
          <w:lang w:eastAsia="zh-CN"/>
          <w14:textFill>
            <w14:solidFill>
              <w14:schemeClr w14:val="tx1"/>
            </w14:solidFill>
          </w14:textFill>
        </w:rPr>
        <w:t>关条款的规定重新确定相应工程量清单项目的综合单价，并调整合同价款。</w:t>
      </w:r>
    </w:p>
    <w:p w14:paraId="5B75F816">
      <w:pPr>
        <w:spacing w:before="38" w:line="221" w:lineRule="auto"/>
        <w:ind w:left="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2.3.5  </w:t>
      </w:r>
      <w:r>
        <w:rPr>
          <w:rFonts w:hint="eastAsia" w:ascii="宋体" w:hAnsi="宋体" w:cs="宋体"/>
          <w:color w:val="000000" w:themeColor="text1"/>
          <w:spacing w:val="-1"/>
          <w:sz w:val="24"/>
          <w:szCs w:val="24"/>
          <w:highlight w:val="none"/>
          <w:lang w:eastAsia="zh-CN"/>
          <w14:textFill>
            <w14:solidFill>
              <w14:schemeClr w14:val="tx1"/>
            </w14:solidFill>
          </w14:textFill>
        </w:rPr>
        <w:t>招标工程量清单缺项</w:t>
      </w:r>
    </w:p>
    <w:p w14:paraId="57BB43F9">
      <w:pPr>
        <w:spacing w:before="152" w:line="278" w:lineRule="auto"/>
        <w:ind w:left="9" w:right="56"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2.3.5.1</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合同履行期间，由于招标</w:t>
      </w:r>
      <w:r>
        <w:rPr>
          <w:rFonts w:hint="eastAsia" w:ascii="宋体" w:hAnsi="宋体" w:cs="宋体"/>
          <w:color w:val="000000" w:themeColor="text1"/>
          <w:spacing w:val="-2"/>
          <w:sz w:val="24"/>
          <w:szCs w:val="24"/>
          <w:highlight w:val="none"/>
          <w:lang w:eastAsia="zh-CN"/>
          <w14:textFill>
            <w14:solidFill>
              <w14:schemeClr w14:val="tx1"/>
            </w14:solidFill>
          </w14:textFill>
        </w:rPr>
        <w:t>工程量清单中缺项，新增分部分项工程清单项目，</w:t>
      </w:r>
      <w:r>
        <w:rPr>
          <w:rFonts w:hint="eastAsia" w:ascii="宋体" w:hAnsi="宋体" w:cs="宋体"/>
          <w:color w:val="000000" w:themeColor="text1"/>
          <w:spacing w:val="-1"/>
          <w:sz w:val="24"/>
          <w:szCs w:val="24"/>
          <w:highlight w:val="none"/>
          <w:lang w:eastAsia="zh-CN"/>
          <w14:textFill>
            <w14:solidFill>
              <w14:schemeClr w14:val="tx1"/>
            </w14:solidFill>
          </w14:textFill>
        </w:rPr>
        <w:t>应按照本章第</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2.3.3.1 </w:t>
      </w:r>
      <w:r>
        <w:rPr>
          <w:rFonts w:hint="eastAsia" w:ascii="宋体" w:hAnsi="宋体" w:cs="宋体"/>
          <w:color w:val="000000" w:themeColor="text1"/>
          <w:spacing w:val="-1"/>
          <w:sz w:val="24"/>
          <w:szCs w:val="24"/>
          <w:highlight w:val="none"/>
          <w:lang w:eastAsia="zh-CN"/>
          <w14:textFill>
            <w14:solidFill>
              <w14:schemeClr w14:val="tx1"/>
            </w14:solidFill>
          </w14:textFill>
        </w:rPr>
        <w:t>子目的规定确定单价，并调整合同价款。</w:t>
      </w:r>
    </w:p>
    <w:p w14:paraId="462B9B72">
      <w:pPr>
        <w:spacing w:before="157" w:line="219" w:lineRule="auto"/>
        <w:ind w:firstLine="420" w:firstLineChars="200"/>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2.3.5.2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新增分部分项工程清单项目后，引起</w:t>
      </w:r>
      <w:r>
        <w:rPr>
          <w:rFonts w:hint="eastAsia" w:ascii="宋体" w:hAnsi="宋体" w:cs="宋体"/>
          <w:color w:val="000000" w:themeColor="text1"/>
          <w:spacing w:val="-2"/>
          <w:sz w:val="24"/>
          <w:szCs w:val="24"/>
          <w:highlight w:val="none"/>
          <w:lang w:eastAsia="zh-CN"/>
          <w14:textFill>
            <w14:solidFill>
              <w14:schemeClr w14:val="tx1"/>
            </w14:solidFill>
          </w14:textFill>
        </w:rPr>
        <w:t>措施项目发生变化的，应按照本章第</w:t>
      </w:r>
      <w:r>
        <w:rPr>
          <w:rFonts w:ascii="宋体" w:hAnsi="宋体" w:cs="宋体"/>
          <w:color w:val="000000" w:themeColor="text1"/>
          <w:spacing w:val="-54"/>
          <w:sz w:val="24"/>
          <w:szCs w:val="24"/>
          <w:highlight w:val="none"/>
          <w:lang w:eastAsia="zh-CN"/>
          <w14:textFill>
            <w14:solidFill>
              <w14:schemeClr w14:val="tx1"/>
            </w14:solidFill>
          </w14:textFill>
        </w:rPr>
        <w:t xml:space="preserve"> </w:t>
      </w:r>
      <w:r>
        <w:rPr>
          <w:rFonts w:ascii="宋体" w:hAnsi="宋体" w:cs="宋体"/>
          <w:b/>
          <w:bCs/>
          <w:color w:val="000000" w:themeColor="text1"/>
          <w:spacing w:val="-2"/>
          <w:sz w:val="24"/>
          <w:szCs w:val="24"/>
          <w:highlight w:val="none"/>
          <w:lang w:eastAsia="zh-CN"/>
          <w14:textFill>
            <w14:solidFill>
              <w14:schemeClr w14:val="tx1"/>
            </w14:solidFill>
          </w14:textFill>
        </w:rPr>
        <w:t>2.</w:t>
      </w:r>
      <w:r>
        <w:rPr>
          <w:rFonts w:ascii="宋体" w:hAnsi="宋体" w:cs="宋体"/>
          <w:b/>
          <w:bCs/>
          <w:color w:val="000000" w:themeColor="text1"/>
          <w:sz w:val="24"/>
          <w:szCs w:val="24"/>
          <w:highlight w:val="none"/>
          <w:lang w:eastAsia="zh-CN"/>
          <w14:textFill>
            <w14:solidFill>
              <w14:schemeClr w14:val="tx1"/>
            </w14:solidFill>
          </w14:textFill>
        </w:rPr>
        <w:t xml:space="preserve">3.3.2 </w:t>
      </w:r>
      <w:r>
        <w:rPr>
          <w:rFonts w:hint="eastAsia" w:ascii="宋体" w:hAnsi="宋体" w:cs="宋体"/>
          <w:color w:val="000000" w:themeColor="text1"/>
          <w:sz w:val="24"/>
          <w:szCs w:val="24"/>
          <w:highlight w:val="none"/>
          <w:lang w:eastAsia="zh-CN"/>
          <w14:textFill>
            <w14:solidFill>
              <w14:schemeClr w14:val="tx1"/>
            </w14:solidFill>
          </w14:textFill>
        </w:rPr>
        <w:t>子目的规定，在承包人提交的实施方案被发包人批准后调整</w:t>
      </w:r>
      <w:r>
        <w:rPr>
          <w:rFonts w:hint="eastAsia" w:ascii="宋体" w:hAnsi="宋体" w:cs="宋体"/>
          <w:color w:val="000000" w:themeColor="text1"/>
          <w:spacing w:val="-1"/>
          <w:sz w:val="24"/>
          <w:szCs w:val="24"/>
          <w:highlight w:val="none"/>
          <w:lang w:eastAsia="zh-CN"/>
          <w14:textFill>
            <w14:solidFill>
              <w14:schemeClr w14:val="tx1"/>
            </w14:solidFill>
          </w14:textFill>
        </w:rPr>
        <w:t>合同价款。</w:t>
      </w:r>
    </w:p>
    <w:p w14:paraId="11F74526">
      <w:pPr>
        <w:spacing w:before="156" w:line="279" w:lineRule="auto"/>
        <w:ind w:left="13" w:right="108" w:firstLine="471"/>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"2.3.5.3"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4"/>
          <w:sz w:val="24"/>
          <w:szCs w:val="24"/>
          <w:highlight w:val="none"/>
          <w:lang w:eastAsia="zh-CN"/>
          <w14:textFill>
            <w14:solidFill>
              <w14:schemeClr w14:val="tx1"/>
            </w14:solidFill>
          </w14:textFill>
        </w:rPr>
        <w:t>2.3.5.3</w:t>
      </w:r>
      <w:r>
        <w:rPr>
          <w:rFonts w:ascii="宋体" w:hAnsi="宋体" w:cs="宋体"/>
          <w:b/>
          <w:bCs/>
          <w:color w:val="000000" w:themeColor="text1"/>
          <w:spacing w:val="-4"/>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2"/>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由于招标工程量清单中措施项目缺项，承包人应将新增措施项目实施方案提</w:t>
      </w:r>
      <w:r>
        <w:rPr>
          <w:rFonts w:hint="eastAsia" w:ascii="宋体" w:hAnsi="宋体" w:cs="宋体"/>
          <w:color w:val="000000" w:themeColor="text1"/>
          <w:spacing w:val="-1"/>
          <w:sz w:val="24"/>
          <w:szCs w:val="24"/>
          <w:highlight w:val="none"/>
          <w:lang w:eastAsia="zh-CN"/>
          <w14:textFill>
            <w14:solidFill>
              <w14:schemeClr w14:val="tx1"/>
            </w14:solidFill>
          </w14:textFill>
        </w:rPr>
        <w:t>交发包人批准后，按照本章第</w:t>
      </w:r>
      <w:r>
        <w:rPr>
          <w:rFonts w:ascii="宋体" w:hAnsi="宋体" w:cs="宋体"/>
          <w:color w:val="000000" w:themeColor="text1"/>
          <w:spacing w:val="-36"/>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2.3.3.1 </w:t>
      </w:r>
      <w:r>
        <w:rPr>
          <w:rFonts w:hint="eastAsia" w:ascii="宋体" w:hAnsi="宋体" w:cs="宋体"/>
          <w:color w:val="000000" w:themeColor="text1"/>
          <w:spacing w:val="-1"/>
          <w:sz w:val="24"/>
          <w:szCs w:val="24"/>
          <w:highlight w:val="none"/>
          <w:lang w:eastAsia="zh-CN"/>
          <w14:textFill>
            <w14:solidFill>
              <w14:schemeClr w14:val="tx1"/>
            </w14:solidFill>
          </w14:textFill>
        </w:rPr>
        <w:t>子目、第</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 xml:space="preserve">2.3.3.2 </w:t>
      </w:r>
      <w:r>
        <w:rPr>
          <w:rFonts w:hint="eastAsia" w:ascii="宋体" w:hAnsi="宋体" w:cs="宋体"/>
          <w:color w:val="000000" w:themeColor="text1"/>
          <w:spacing w:val="-1"/>
          <w:sz w:val="24"/>
          <w:szCs w:val="24"/>
          <w:highlight w:val="none"/>
          <w:lang w:eastAsia="zh-CN"/>
          <w14:textFill>
            <w14:solidFill>
              <w14:schemeClr w14:val="tx1"/>
            </w14:solidFill>
          </w14:textFill>
        </w:rPr>
        <w:t>子目的规定调整合同价款。</w:t>
      </w:r>
    </w:p>
    <w:p w14:paraId="56248963">
      <w:pPr>
        <w:spacing w:before="154" w:line="219" w:lineRule="auto"/>
        <w:ind w:left="485"/>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2.3.6  </w:t>
      </w:r>
      <w:r>
        <w:rPr>
          <w:rFonts w:hint="eastAsia" w:ascii="宋体" w:hAnsi="宋体" w:cs="宋体"/>
          <w:color w:val="000000" w:themeColor="text1"/>
          <w:spacing w:val="-1"/>
          <w:sz w:val="24"/>
          <w:szCs w:val="24"/>
          <w:highlight w:val="none"/>
          <w:lang w:eastAsia="zh-CN"/>
          <w14:textFill>
            <w14:solidFill>
              <w14:schemeClr w14:val="tx1"/>
            </w14:solidFill>
          </w14:textFill>
        </w:rPr>
        <w:t>物价变化</w:t>
      </w:r>
    </w:p>
    <w:p w14:paraId="52B778D9">
      <w:pPr>
        <w:spacing w:before="156" w:line="315" w:lineRule="auto"/>
        <w:ind w:left="8" w:right="108"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2.3.6.1</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合同履行期间，项目所在地工程造价管理机构发布的动态人工调整系数发生变化时，如果承包人投标报价中人工费（以下简称“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中标人工费</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4"/>
          <w:sz w:val="24"/>
          <w:szCs w:val="24"/>
          <w:highlight w:val="none"/>
          <w:lang w:eastAsia="zh-CN"/>
          <w14:textFill>
            <w14:solidFill>
              <w14:schemeClr w14:val="tx1"/>
            </w14:solidFill>
          </w14:textFill>
        </w:rPr>
        <w:t>等于或超过施工当</w:t>
      </w:r>
      <w:r>
        <w:rPr>
          <w:rFonts w:hint="eastAsia" w:ascii="宋体" w:hAnsi="宋体" w:cs="宋体"/>
          <w:color w:val="000000" w:themeColor="text1"/>
          <w:spacing w:val="-2"/>
          <w:sz w:val="24"/>
          <w:szCs w:val="24"/>
          <w:highlight w:val="none"/>
          <w:lang w:eastAsia="zh-CN"/>
          <w14:textFill>
            <w14:solidFill>
              <w14:schemeClr w14:val="tx1"/>
            </w14:solidFill>
          </w14:textFill>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cs="宋体"/>
          <w:color w:val="000000" w:themeColor="text1"/>
          <w:spacing w:val="-1"/>
          <w:sz w:val="24"/>
          <w:szCs w:val="24"/>
          <w:highlight w:val="none"/>
          <w:lang w:eastAsia="zh-CN"/>
          <w14:textFill>
            <w14:solidFill>
              <w14:schemeClr w14:val="tx1"/>
            </w14:solidFill>
          </w14:textFill>
        </w:rPr>
        <w:t>关规定进行相应调整。结算人工费调整公式为：</w:t>
      </w:r>
    </w:p>
    <w:p w14:paraId="63A40D86">
      <w:pPr>
        <w:spacing w:before="153" w:line="220" w:lineRule="auto"/>
        <w:ind w:left="494"/>
        <w:rPr>
          <w:rFonts w:hint="eastAsia" w:ascii="宋体" w:hAnsi="宋体" w:cs="宋体"/>
          <w:color w:val="000000" w:themeColor="text1"/>
          <w:sz w:val="15"/>
          <w:szCs w:val="15"/>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结算人工费＝中标人工费×</w:t>
      </w:r>
      <w:r>
        <w:rPr>
          <w:rFonts w:ascii="宋体" w:hAnsi="宋体" w:cs="宋体"/>
          <w:color w:val="000000" w:themeColor="text1"/>
          <w:spacing w:val="-1"/>
          <w:sz w:val="24"/>
          <w:szCs w:val="24"/>
          <w:highlight w:val="none"/>
          <w:lang w:eastAsia="zh-CN"/>
          <w14:textFill>
            <w14:solidFill>
              <w14:schemeClr w14:val="tx1"/>
            </w14:solidFill>
          </w14:textFill>
        </w:rPr>
        <w:t>F</w:t>
      </w:r>
      <w:r>
        <w:rPr>
          <w:rFonts w:ascii="宋体" w:hAnsi="宋体" w:cs="宋体"/>
          <w:color w:val="000000" w:themeColor="text1"/>
          <w:spacing w:val="-1"/>
          <w:position w:val="-1"/>
          <w:sz w:val="15"/>
          <w:szCs w:val="15"/>
          <w:highlight w:val="none"/>
          <w:lang w:eastAsia="zh-CN"/>
          <w14:textFill>
            <w14:solidFill>
              <w14:schemeClr w14:val="tx1"/>
            </w14:solidFill>
          </w14:textFill>
        </w:rPr>
        <w:t>1</w:t>
      </w:r>
    </w:p>
    <w:p w14:paraId="27A7AEB7">
      <w:pPr>
        <w:spacing w:before="152"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式中，</w:t>
      </w:r>
      <w:r>
        <w:rPr>
          <w:rFonts w:ascii="宋体" w:hAnsi="宋体" w:cs="宋体"/>
          <w:color w:val="000000" w:themeColor="text1"/>
          <w:spacing w:val="-1"/>
          <w:sz w:val="24"/>
          <w:szCs w:val="24"/>
          <w:highlight w:val="none"/>
          <w:lang w:eastAsia="zh-CN"/>
          <w14:textFill>
            <w14:solidFill>
              <w14:schemeClr w14:val="tx1"/>
            </w14:solidFill>
          </w14:textFill>
        </w:rPr>
        <w:t>F</w:t>
      </w:r>
      <w:r>
        <w:rPr>
          <w:rFonts w:ascii="宋体" w:hAnsi="宋体" w:cs="宋体"/>
          <w:color w:val="000000" w:themeColor="text1"/>
          <w:spacing w:val="-1"/>
          <w:position w:val="-1"/>
          <w:sz w:val="15"/>
          <w:szCs w:val="15"/>
          <w:highlight w:val="none"/>
          <w:lang w:eastAsia="zh-CN"/>
          <w14:textFill>
            <w14:solidFill>
              <w14:schemeClr w14:val="tx1"/>
            </w14:solidFill>
          </w14:textFill>
        </w:rPr>
        <w:t>1</w:t>
      </w:r>
      <w:r>
        <w:rPr>
          <w:rFonts w:ascii="宋体" w:hAnsi="宋体" w:cs="宋体"/>
          <w:color w:val="000000" w:themeColor="text1"/>
          <w:spacing w:val="23"/>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为施工当月项目所在地工程造价管理机构发布的动态人工调整系数。</w:t>
      </w:r>
    </w:p>
    <w:p w14:paraId="66E65E92">
      <w:pPr>
        <w:spacing w:before="119" w:line="324" w:lineRule="auto"/>
        <w:ind w:left="1" w:right="108" w:firstLine="483"/>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1"/>
          <w:sz w:val="24"/>
          <w:szCs w:val="24"/>
          <w:highlight w:val="none"/>
          <w:lang w:eastAsia="zh-CN"/>
          <w14:textFill>
            <w14:solidFill>
              <w14:schemeClr w14:val="tx1"/>
            </w14:solidFill>
          </w14:textFill>
        </w:rPr>
        <w:t>2.3.6.2</w:t>
      </w:r>
      <w:r>
        <w:rPr>
          <w:rFonts w:ascii="宋体" w:hAnsi="宋体" w:cs="宋体"/>
          <w:b/>
          <w:bCs/>
          <w:color w:val="000000" w:themeColor="text1"/>
          <w:spacing w:val="-1"/>
          <w:sz w:val="24"/>
          <w:szCs w:val="24"/>
          <w:highlight w:val="none"/>
          <w:lang w:eastAsia="zh-CN"/>
          <w14:textFill>
            <w14:solidFill>
              <w14:schemeClr w14:val="tx1"/>
            </w14:solidFill>
          </w14:textFill>
        </w:rPr>
        <w:fldChar w:fldCharType="end"/>
      </w:r>
      <w:r>
        <w:rPr>
          <w:rFonts w:ascii="宋体" w:hAnsi="宋体" w:cs="宋体"/>
          <w:b/>
          <w:bCs/>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本招标项目约定，材料、工程设备</w:t>
      </w:r>
      <w:r>
        <w:rPr>
          <w:rFonts w:hint="eastAsia" w:ascii="宋体" w:hAnsi="宋体" w:cs="宋体"/>
          <w:color w:val="000000" w:themeColor="text1"/>
          <w:spacing w:val="-2"/>
          <w:sz w:val="24"/>
          <w:szCs w:val="24"/>
          <w:highlight w:val="none"/>
          <w:lang w:eastAsia="zh-CN"/>
          <w14:textFill>
            <w14:solidFill>
              <w14:schemeClr w14:val="tx1"/>
            </w14:solidFill>
          </w14:textFill>
        </w:rPr>
        <w:t>单价涨跌风险幅度值</w:t>
      </w:r>
      <w:r>
        <w:rPr>
          <w:rFonts w:ascii="宋体" w:hAnsi="宋体" w:cs="宋体"/>
          <w:color w:val="000000" w:themeColor="text1"/>
          <w:spacing w:val="-59"/>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2"/>
          <w:sz w:val="24"/>
          <w:szCs w:val="24"/>
          <w:highlight w:val="none"/>
          <w:lang w:eastAsia="zh-CN"/>
          <w14:textFill>
            <w14:solidFill>
              <w14:schemeClr w14:val="tx1"/>
            </w14:solidFill>
          </w14:textFill>
        </w:rPr>
        <w:t>为</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5%   </w:t>
      </w:r>
      <w:r>
        <w:rPr>
          <w:rFonts w:hint="eastAsia" w:ascii="宋体" w:hAnsi="宋体" w:cs="宋体"/>
          <w:color w:val="000000" w:themeColor="text1"/>
          <w:spacing w:val="-2"/>
          <w:sz w:val="24"/>
          <w:szCs w:val="24"/>
          <w:highlight w:val="none"/>
          <w:lang w:eastAsia="zh-CN"/>
          <w14:textFill>
            <w14:solidFill>
              <w14:schemeClr w14:val="tx1"/>
            </w14:solidFill>
          </w14:textFill>
        </w:rPr>
        <w:t>。合同履</w:t>
      </w:r>
      <w:r>
        <w:rPr>
          <w:rFonts w:hint="eastAsia" w:ascii="宋体" w:hAnsi="宋体" w:cs="宋体"/>
          <w:color w:val="000000" w:themeColor="text1"/>
          <w:spacing w:val="-1"/>
          <w:sz w:val="24"/>
          <w:szCs w:val="24"/>
          <w:highlight w:val="none"/>
          <w:lang w:eastAsia="zh-CN"/>
          <w14:textFill>
            <w14:solidFill>
              <w14:schemeClr w14:val="tx1"/>
            </w14:solidFill>
          </w14:textFill>
        </w:rPr>
        <w:t>行期间，当《承包人提供主要材料和工程设备一览表》（</w:t>
      </w:r>
      <w:r>
        <w:rPr>
          <w:rFonts w:hint="eastAsia" w:ascii="宋体" w:hAnsi="宋体" w:cs="宋体"/>
          <w:color w:val="000000" w:themeColor="text1"/>
          <w:spacing w:val="-2"/>
          <w:sz w:val="24"/>
          <w:szCs w:val="24"/>
          <w:highlight w:val="none"/>
          <w:lang w:eastAsia="zh-CN"/>
          <w14:textFill>
            <w14:solidFill>
              <w14:schemeClr w14:val="tx1"/>
            </w14:solidFill>
          </w14:textFill>
        </w:rPr>
        <w:t>详见招标工程量清单）中的材</w:t>
      </w:r>
      <w:r>
        <w:rPr>
          <w:rFonts w:hint="eastAsia" w:ascii="宋体" w:hAnsi="宋体" w:cs="宋体"/>
          <w:color w:val="000000" w:themeColor="text1"/>
          <w:spacing w:val="-3"/>
          <w:sz w:val="24"/>
          <w:szCs w:val="24"/>
          <w:highlight w:val="none"/>
          <w:lang w:eastAsia="zh-CN"/>
          <w14:textFill>
            <w14:solidFill>
              <w14:schemeClr w14:val="tx1"/>
            </w14:solidFill>
          </w14:textFill>
        </w:rPr>
        <w:t>料、工程设备单价涨跌幅度等于或低于</w:t>
      </w:r>
      <w:r>
        <w:rPr>
          <w:rFonts w:ascii="宋体" w:hAnsi="宋体" w:cs="宋体"/>
          <w:color w:val="000000" w:themeColor="text1"/>
          <w:spacing w:val="-48"/>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3"/>
          <w:sz w:val="24"/>
          <w:szCs w:val="24"/>
          <w:highlight w:val="none"/>
          <w:lang w:eastAsia="zh-CN"/>
          <w14:textFill>
            <w14:solidFill>
              <w14:schemeClr w14:val="tx1"/>
            </w14:solidFill>
          </w14:textFill>
        </w:rPr>
        <w:t>值时，该材料、工程设备单价不予调整；超过</w:t>
      </w:r>
      <w:r>
        <w:rPr>
          <w:rFonts w:ascii="宋体" w:hAnsi="宋体" w:cs="宋体"/>
          <w:color w:val="000000" w:themeColor="text1"/>
          <w:sz w:val="24"/>
          <w:szCs w:val="24"/>
          <w:highlight w:val="none"/>
          <w:lang w:eastAsia="zh-CN"/>
          <w14:textFill>
            <w14:solidFill>
              <w14:schemeClr w14:val="tx1"/>
            </w14:solidFill>
          </w14:textFill>
        </w:rPr>
        <w:t xml:space="preserve">A </w:t>
      </w:r>
      <w:r>
        <w:rPr>
          <w:rFonts w:hint="eastAsia" w:ascii="宋体" w:hAnsi="宋体" w:cs="宋体"/>
          <w:color w:val="000000" w:themeColor="text1"/>
          <w:sz w:val="24"/>
          <w:szCs w:val="24"/>
          <w:highlight w:val="none"/>
          <w:lang w:eastAsia="zh-CN"/>
          <w14:textFill>
            <w14:solidFill>
              <w14:schemeClr w14:val="tx1"/>
            </w14:solidFill>
          </w14:textFill>
        </w:rPr>
        <w:t>值时，其超过部分可以调整。相关费用按有关规定进行相</w:t>
      </w:r>
      <w:r>
        <w:rPr>
          <w:rFonts w:hint="eastAsia" w:ascii="宋体" w:hAnsi="宋体" w:cs="宋体"/>
          <w:color w:val="000000" w:themeColor="text1"/>
          <w:spacing w:val="-1"/>
          <w:sz w:val="24"/>
          <w:szCs w:val="24"/>
          <w:highlight w:val="none"/>
          <w:lang w:eastAsia="zh-CN"/>
          <w14:textFill>
            <w14:solidFill>
              <w14:schemeClr w14:val="tx1"/>
            </w14:solidFill>
          </w14:textFill>
        </w:rPr>
        <w:t>应调整。</w:t>
      </w:r>
    </w:p>
    <w:p w14:paraId="2EC6FACE">
      <w:pPr>
        <w:spacing w:before="126" w:line="295" w:lineRule="auto"/>
        <w:ind w:left="11" w:right="108" w:firstLine="477"/>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a </w:t>
      </w:r>
      <w:r>
        <w:rPr>
          <w:rFonts w:hint="eastAsia" w:ascii="宋体" w:hAnsi="宋体" w:cs="宋体"/>
          <w:color w:val="000000" w:themeColor="text1"/>
          <w:sz w:val="24"/>
          <w:szCs w:val="24"/>
          <w:highlight w:val="none"/>
          <w:lang w:eastAsia="zh-CN"/>
          <w14:textFill>
            <w14:solidFill>
              <w14:schemeClr w14:val="tx1"/>
            </w14:solidFill>
          </w14:textFill>
        </w:rPr>
        <w:t>．如果承包人投标报价中材料、工程设备单价（以下简称“</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中标单价</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”）低于基准日当月项目所在地工程造价管理机构发布的对应材料、工程设备单价（以下简称“基准单价</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”），该材料、工程设备的结算单价调整公式为：</w:t>
      </w:r>
    </w:p>
    <w:p w14:paraId="22907CAA">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a</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5" o:spt="75" type="#_x0000_t75" style="height:33.75pt;width:201pt;" o:ole="t" filled="f" o:preferrelative="t" stroked="f" coordsize="21600,21600">
            <v:path/>
            <v:fill on="f" focussize="0,0"/>
            <v:stroke on="f" joinstyle="miter"/>
            <v:imagedata r:id="rId28" embosscolor="#FFFFFF" o:title=""/>
            <o:lock v:ext="edit" aspectratio="t"/>
            <w10:wrap type="none"/>
            <w10:anchorlock/>
          </v:shape>
          <o:OLEObject Type="Embed" ProgID="Equation.3" ShapeID="_x0000_i1025" DrawAspect="Content" ObjectID="_1468075725" r:id="rId27">
            <o:LockedField>false</o:LockedField>
          </o:OLEObject>
        </w:object>
      </w:r>
    </w:p>
    <w:p w14:paraId="1C0B58B5">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6" o:spt="75" type="#_x0000_t75" style="height:33.75pt;width:198.75pt;" o:ole="t" filled="f" o:preferrelative="t" stroked="f" coordsize="21600,21600">
            <v:path/>
            <v:fill on="f" focussize="0,0"/>
            <v:stroke on="f" joinstyle="miter"/>
            <v:imagedata r:id="rId30" embosscolor="#FFFFFF" o:title=""/>
            <o:lock v:ext="edit" aspectratio="t"/>
            <w10:wrap type="none"/>
            <w10:anchorlock/>
          </v:shape>
          <o:OLEObject Type="Embed" ProgID="Equation.3" ShapeID="_x0000_i1026" DrawAspect="Content" ObjectID="_1468075726" r:id="rId29">
            <o:LockedField>false</o:LockedField>
          </o:OLEObject>
        </w:object>
      </w:r>
    </w:p>
    <w:p w14:paraId="7A56CE26">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b</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7" o:spt="75" type="#_x0000_t75" style="height:33.75pt;width:198.75pt;" o:ole="t" filled="f" o:preferrelative="t" stroked="f" coordsize="21600,21600">
            <v:path/>
            <v:fill on="f" focussize="0,0"/>
            <v:stroke on="f" joinstyle="miter"/>
            <v:imagedata r:id="rId32" embosscolor="#FFFFFF" o:title=""/>
            <o:lock v:ext="edit" aspectratio="t"/>
            <w10:wrap type="none"/>
            <w10:anchorlock/>
          </v:shape>
          <o:OLEObject Type="Embed" ProgID="Equation.3" ShapeID="_x0000_i1027" DrawAspect="Content" ObjectID="_1468075727" r:id="rId31">
            <o:LockedField>false</o:LockedField>
          </o:OLEObject>
        </w:object>
      </w:r>
    </w:p>
    <w:p w14:paraId="6F2F830F">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8" o:spt="75" type="#_x0000_t75" style="height:33.75pt;width:201pt;" o:ole="t" filled="f" o:preferrelative="t" stroked="f" coordsize="21600,21600">
            <v:path/>
            <v:fill on="f" focussize="0,0"/>
            <v:stroke on="f" joinstyle="miter"/>
            <v:imagedata r:id="rId34" embosscolor="#FFFFFF" o:title=""/>
            <o:lock v:ext="edit" aspectratio="t"/>
            <w10:wrap type="none"/>
            <w10:anchorlock/>
          </v:shape>
          <o:OLEObject Type="Embed" ProgID="Equation.3" ShapeID="_x0000_i1028" DrawAspect="Content" ObjectID="_1468075728" r:id="rId33">
            <o:LockedField>false</o:LockedField>
          </o:OLEObject>
        </w:object>
      </w:r>
    </w:p>
    <w:p w14:paraId="0CC3CF03">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29" o:spt="75" type="#_x0000_t75" style="height:33.75pt;width:201pt;" o:ole="t" filled="f" o:preferrelative="t" stroked="f" coordsize="21600,21600">
            <v:path/>
            <v:fill on="f" focussize="0,0"/>
            <v:stroke on="f" joinstyle="miter"/>
            <v:imagedata r:id="rId36" embosscolor="#FFFFFF" o:title=""/>
            <o:lock v:ext="edit" aspectratio="t"/>
            <w10:wrap type="none"/>
            <w10:anchorlock/>
          </v:shape>
          <o:OLEObject Type="Embed" ProgID="Equation.3" ShapeID="_x0000_i1029" DrawAspect="Content" ObjectID="_1468075729" r:id="rId35">
            <o:LockedField>false</o:LockedField>
          </o:OLEObject>
        </w:object>
      </w:r>
    </w:p>
    <w:p w14:paraId="4EE9639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0" o:spt="75" type="#_x0000_t75" style="height:33.75pt;width:201pt;" o:ole="t" filled="f" o:preferrelative="t" stroked="f" coordsize="21600,21600">
            <v:path/>
            <v:fill on="f" focussize="0,0"/>
            <v:stroke on="f" joinstyle="miter"/>
            <v:imagedata r:id="rId38" embosscolor="#FFFFFF" o:title=""/>
            <o:lock v:ext="edit" aspectratio="t"/>
            <w10:wrap type="none"/>
            <w10:anchorlock/>
          </v:shape>
          <o:OLEObject Type="Embed" ProgID="Equation.3" ShapeID="_x0000_i1030" DrawAspect="Content" ObjectID="_1468075730" r:id="rId37">
            <o:LockedField>false</o:LockedField>
          </o:OLEObject>
        </w:object>
      </w:r>
    </w:p>
    <w:p w14:paraId="6A9F1004">
      <w:pPr>
        <w:spacing w:before="78"/>
        <w:ind w:left="330"/>
        <w:rPr>
          <w:rFonts w:hint="eastAsia" w:ascii="宋体" w:hAnsi="宋体" w:cs="宋体"/>
          <w:color w:val="000000" w:themeColor="text1"/>
          <w:sz w:val="24"/>
          <w:szCs w:val="24"/>
          <w:highlight w:val="none"/>
          <w:lang w:eastAsia="zh-CN"/>
          <w14:textFill>
            <w14:solidFill>
              <w14:schemeClr w14:val="tx1"/>
            </w14:solidFill>
          </w14:textFill>
        </w:rPr>
      </w:pPr>
    </w:p>
    <w:p w14:paraId="73365A11">
      <w:pPr>
        <w:spacing w:before="140" w:line="196" w:lineRule="auto"/>
        <w:ind w:left="3758"/>
        <w:rPr>
          <w:rFonts w:hint="eastAsia" w:ascii="宋体" w:hAnsi="宋体" w:cs="宋体"/>
          <w:color w:val="000000" w:themeColor="text1"/>
          <w:sz w:val="13"/>
          <w:szCs w:val="13"/>
          <w:highlight w:val="none"/>
          <w:lang w:eastAsia="zh-CN"/>
          <w14:textFill>
            <w14:solidFill>
              <w14:schemeClr w14:val="tx1"/>
            </w14:solidFill>
          </w14:textFill>
        </w:rPr>
      </w:pPr>
      <w:r>
        <w:rPr>
          <w:rFonts w:ascii="宋体" w:hAnsi="宋体" w:cs="宋体"/>
          <w:color w:val="000000" w:themeColor="text1"/>
          <w:spacing w:val="-2"/>
          <w:position w:val="1"/>
          <w:sz w:val="24"/>
          <w:szCs w:val="24"/>
          <w:highlight w:val="none"/>
          <w:lang w:eastAsia="zh-CN"/>
          <w14:textFill>
            <w14:solidFill>
              <w14:schemeClr w14:val="tx1"/>
            </w14:solidFill>
          </w14:textFill>
        </w:rPr>
        <w:t>F</w:t>
      </w:r>
      <w:r>
        <w:rPr>
          <w:rFonts w:ascii="宋体" w:hAnsi="宋体" w:cs="宋体"/>
          <w:color w:val="000000" w:themeColor="text1"/>
          <w:spacing w:val="-2"/>
          <w:position w:val="-4"/>
          <w:sz w:val="13"/>
          <w:szCs w:val="13"/>
          <w:highlight w:val="none"/>
          <w:lang w:eastAsia="zh-CN"/>
          <w14:textFill>
            <w14:solidFill>
              <w14:schemeClr w14:val="tx1"/>
            </w14:solidFill>
          </w14:textFill>
        </w:rPr>
        <w:t>0</w:t>
      </w:r>
    </w:p>
    <w:p w14:paraId="072A3E9B">
      <w:pPr>
        <w:spacing w:before="78" w:line="330" w:lineRule="auto"/>
        <w:ind w:right="59" w:firstLine="50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以上公式中，</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1</w:t>
      </w:r>
      <w:r>
        <w:rPr>
          <w:rFonts w:ascii="宋体" w:hAnsi="宋体" w:cs="宋体"/>
          <w:color w:val="000000" w:themeColor="text1"/>
          <w:spacing w:val="26"/>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为中标单价；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0</w:t>
      </w:r>
      <w:r>
        <w:rPr>
          <w:rFonts w:ascii="宋体" w:hAnsi="宋体" w:cs="宋体"/>
          <w:color w:val="000000" w:themeColor="text1"/>
          <w:spacing w:val="14"/>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为基准单价；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为施工当月项目所在地工程造价管</w:t>
      </w:r>
      <w:r>
        <w:rPr>
          <w:rFonts w:hint="eastAsia" w:ascii="宋体" w:hAnsi="宋体" w:cs="宋体"/>
          <w:color w:val="000000" w:themeColor="text1"/>
          <w:spacing w:val="-1"/>
          <w:sz w:val="24"/>
          <w:szCs w:val="24"/>
          <w:highlight w:val="none"/>
          <w:lang w:eastAsia="zh-CN"/>
          <w14:textFill>
            <w14:solidFill>
              <w14:schemeClr w14:val="tx1"/>
            </w14:solidFill>
          </w14:textFill>
        </w:rPr>
        <w:t>理机构发布的材料、工程设备单价；</w:t>
      </w:r>
      <w:r>
        <w:rPr>
          <w:rFonts w:ascii="宋体" w:hAnsi="宋体" w:cs="宋体"/>
          <w:color w:val="000000" w:themeColor="text1"/>
          <w:spacing w:val="-1"/>
          <w:sz w:val="24"/>
          <w:szCs w:val="24"/>
          <w:highlight w:val="none"/>
          <w:lang w:eastAsia="zh-CN"/>
          <w14:textFill>
            <w14:solidFill>
              <w14:schemeClr w14:val="tx1"/>
            </w14:solidFill>
          </w14:textFill>
        </w:rPr>
        <w:t xml:space="preserve">A </w:t>
      </w:r>
      <w:r>
        <w:rPr>
          <w:rFonts w:hint="eastAsia" w:ascii="宋体" w:hAnsi="宋体" w:cs="宋体"/>
          <w:color w:val="000000" w:themeColor="text1"/>
          <w:spacing w:val="-1"/>
          <w:sz w:val="24"/>
          <w:szCs w:val="24"/>
          <w:highlight w:val="none"/>
          <w:lang w:eastAsia="zh-CN"/>
          <w14:textFill>
            <w14:solidFill>
              <w14:schemeClr w14:val="tx1"/>
            </w14:solidFill>
          </w14:textFill>
        </w:rPr>
        <w:t>为合同约定的材料</w:t>
      </w:r>
      <w:r>
        <w:rPr>
          <w:rFonts w:hint="eastAsia" w:ascii="宋体" w:hAnsi="宋体" w:cs="宋体"/>
          <w:color w:val="000000" w:themeColor="text1"/>
          <w:spacing w:val="-2"/>
          <w:sz w:val="24"/>
          <w:szCs w:val="24"/>
          <w:highlight w:val="none"/>
          <w:lang w:eastAsia="zh-CN"/>
          <w14:textFill>
            <w14:solidFill>
              <w14:schemeClr w14:val="tx1"/>
            </w14:solidFill>
          </w14:textFill>
        </w:rPr>
        <w:t>、工程设备单价涨跌风险幅度</w:t>
      </w:r>
      <w:r>
        <w:rPr>
          <w:rFonts w:hint="eastAsia" w:ascii="宋体" w:hAnsi="宋体" w:cs="宋体"/>
          <w:color w:val="000000" w:themeColor="text1"/>
          <w:spacing w:val="-5"/>
          <w:sz w:val="24"/>
          <w:szCs w:val="24"/>
          <w:highlight w:val="none"/>
          <w:lang w:eastAsia="zh-CN"/>
          <w14:textFill>
            <w14:solidFill>
              <w14:schemeClr w14:val="tx1"/>
            </w14:solidFill>
          </w14:textFill>
        </w:rPr>
        <w:t>值。</w:t>
      </w:r>
    </w:p>
    <w:p w14:paraId="7AB080AB">
      <w:pPr>
        <w:spacing w:before="33" w:line="299" w:lineRule="auto"/>
        <w:ind w:right="59" w:firstLine="476"/>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"2.3.6.3"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2.3.6.3</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合同履行期间，当《发包人提供材料和工程设备一览表》（详见招标工程量</w:t>
      </w:r>
      <w:r>
        <w:rPr>
          <w:rFonts w:hint="eastAsia" w:ascii="宋体" w:hAnsi="宋体" w:cs="宋体"/>
          <w:color w:val="000000" w:themeColor="text1"/>
          <w:spacing w:val="-2"/>
          <w:sz w:val="24"/>
          <w:szCs w:val="24"/>
          <w:highlight w:val="none"/>
          <w:lang w:eastAsia="zh-CN"/>
          <w14:textFill>
            <w14:solidFill>
              <w14:schemeClr w14:val="tx1"/>
            </w14:solidFill>
          </w14:textFill>
        </w:rPr>
        <w:t>清单）中的材料、工程设备单价发生变化时，由发包人按照实际变化调整，并列入合同</w:t>
      </w:r>
      <w:r>
        <w:rPr>
          <w:rFonts w:hint="eastAsia" w:ascii="宋体" w:hAnsi="宋体" w:cs="宋体"/>
          <w:color w:val="000000" w:themeColor="text1"/>
          <w:spacing w:val="-4"/>
          <w:sz w:val="24"/>
          <w:szCs w:val="24"/>
          <w:highlight w:val="none"/>
          <w:lang w:eastAsia="zh-CN"/>
          <w14:textFill>
            <w14:solidFill>
              <w14:schemeClr w14:val="tx1"/>
            </w14:solidFill>
          </w14:textFill>
        </w:rPr>
        <w:t>价款。</w:t>
      </w:r>
    </w:p>
    <w:p w14:paraId="60452172">
      <w:pPr>
        <w:spacing w:before="121" w:line="308" w:lineRule="auto"/>
        <w:ind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"2.3.6.4"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3"/>
          <w:sz w:val="24"/>
          <w:szCs w:val="24"/>
          <w:highlight w:val="none"/>
          <w:lang w:eastAsia="zh-CN"/>
          <w14:textFill>
            <w14:solidFill>
              <w14:schemeClr w14:val="tx1"/>
            </w14:solidFill>
          </w14:textFill>
        </w:rPr>
        <w:t>2.3.6.4</w:t>
      </w:r>
      <w:r>
        <w:rPr>
          <w:rFonts w:ascii="宋体" w:hAnsi="宋体" w:cs="宋体"/>
          <w:b/>
          <w:bCs/>
          <w:color w:val="000000" w:themeColor="text1"/>
          <w:spacing w:val="-3"/>
          <w:sz w:val="24"/>
          <w:szCs w:val="24"/>
          <w:highlight w:val="none"/>
          <w:lang w:eastAsia="zh-CN"/>
          <w14:textFill>
            <w14:solidFill>
              <w14:schemeClr w14:val="tx1"/>
            </w14:solidFill>
          </w14:textFill>
        </w:rPr>
        <w:fldChar w:fldCharType="end"/>
      </w:r>
      <w:r>
        <w:rPr>
          <w:rFonts w:ascii="宋体" w:hAnsi="宋体" w:cs="宋体"/>
          <w:b/>
          <w:bCs/>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本招标项目约定，施工机具台班单价涨跌风险幅度值</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3"/>
          <w:sz w:val="24"/>
          <w:szCs w:val="24"/>
          <w:highlight w:val="none"/>
          <w:lang w:eastAsia="zh-CN"/>
          <w14:textFill>
            <w14:solidFill>
              <w14:schemeClr w14:val="tx1"/>
            </w14:solidFill>
          </w14:textFill>
        </w:rPr>
        <w:t>B</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w:t>
      </w:r>
      <w:r>
        <w:rPr>
          <w:rFonts w:ascii="宋体" w:hAnsi="宋体" w:cs="宋体"/>
          <w:color w:val="000000" w:themeColor="text1"/>
          <w:spacing w:val="14"/>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4"/>
          <w:sz w:val="24"/>
          <w:szCs w:val="24"/>
          <w:highlight w:val="none"/>
          <w:u w:val="single"/>
          <w:lang w:eastAsia="zh-CN"/>
          <w14:textFill>
            <w14:solidFill>
              <w14:schemeClr w14:val="tx1"/>
            </w14:solidFill>
          </w14:textFill>
        </w:rPr>
        <w:t xml:space="preserve">10%  </w:t>
      </w:r>
      <w:r>
        <w:rPr>
          <w:rFonts w:hint="eastAsia" w:ascii="宋体" w:hAnsi="宋体" w:cs="宋体"/>
          <w:color w:val="000000" w:themeColor="text1"/>
          <w:spacing w:val="-4"/>
          <w:sz w:val="24"/>
          <w:szCs w:val="24"/>
          <w:highlight w:val="none"/>
          <w:lang w:eastAsia="zh-CN"/>
          <w14:textFill>
            <w14:solidFill>
              <w14:schemeClr w14:val="tx1"/>
            </w14:solidFill>
          </w14:textFill>
        </w:rPr>
        <w:t>。合同履行</w:t>
      </w:r>
      <w:r>
        <w:rPr>
          <w:rFonts w:hint="eastAsia" w:ascii="宋体" w:hAnsi="宋体" w:cs="宋体"/>
          <w:color w:val="000000" w:themeColor="text1"/>
          <w:spacing w:val="-7"/>
          <w:sz w:val="24"/>
          <w:szCs w:val="24"/>
          <w:highlight w:val="none"/>
          <w:lang w:eastAsia="zh-CN"/>
          <w14:textFill>
            <w14:solidFill>
              <w14:schemeClr w14:val="tx1"/>
            </w14:solidFill>
          </w14:textFill>
        </w:rPr>
        <w:t>期间，当施工机具台班单价涨跌幅度等于或低于</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pacing w:val="-7"/>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7"/>
          <w:sz w:val="24"/>
          <w:szCs w:val="24"/>
          <w:highlight w:val="none"/>
          <w:lang w:eastAsia="zh-CN"/>
          <w14:textFill>
            <w14:solidFill>
              <w14:schemeClr w14:val="tx1"/>
            </w14:solidFill>
          </w14:textFill>
        </w:rPr>
        <w:t>值时，该施工机具台班单价不予调</w:t>
      </w:r>
      <w:r>
        <w:rPr>
          <w:rFonts w:hint="eastAsia" w:ascii="宋体" w:hAnsi="宋体" w:cs="宋体"/>
          <w:color w:val="000000" w:themeColor="text1"/>
          <w:spacing w:val="-8"/>
          <w:sz w:val="24"/>
          <w:szCs w:val="24"/>
          <w:highlight w:val="none"/>
          <w:lang w:eastAsia="zh-CN"/>
          <w14:textFill>
            <w14:solidFill>
              <w14:schemeClr w14:val="tx1"/>
            </w14:solidFill>
          </w14:textFill>
        </w:rPr>
        <w:t>整；</w:t>
      </w:r>
      <w:r>
        <w:rPr>
          <w:rFonts w:hint="eastAsia" w:ascii="宋体" w:hAnsi="宋体" w:cs="宋体"/>
          <w:color w:val="000000" w:themeColor="text1"/>
          <w:sz w:val="24"/>
          <w:szCs w:val="24"/>
          <w:highlight w:val="none"/>
          <w:lang w:eastAsia="zh-CN"/>
          <w14:textFill>
            <w14:solidFill>
              <w14:schemeClr w14:val="tx1"/>
            </w14:solidFill>
          </w14:textFill>
        </w:rPr>
        <w:t>超过</w:t>
      </w:r>
      <w:r>
        <w:rPr>
          <w:rFonts w:ascii="宋体" w:hAnsi="宋体" w:cs="宋体"/>
          <w:color w:val="000000" w:themeColor="text1"/>
          <w:spacing w:val="-56"/>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 xml:space="preserve">B </w:t>
      </w:r>
      <w:r>
        <w:rPr>
          <w:rFonts w:hint="eastAsia" w:ascii="宋体" w:hAnsi="宋体" w:cs="宋体"/>
          <w:color w:val="000000" w:themeColor="text1"/>
          <w:sz w:val="24"/>
          <w:szCs w:val="24"/>
          <w:highlight w:val="none"/>
          <w:lang w:eastAsia="zh-CN"/>
          <w14:textFill>
            <w14:solidFill>
              <w14:schemeClr w14:val="tx1"/>
            </w14:solidFill>
          </w14:textFill>
        </w:rPr>
        <w:t>值时，其超过部分可以调整。相关费</w:t>
      </w:r>
      <w:r>
        <w:rPr>
          <w:rFonts w:hint="eastAsia" w:ascii="宋体" w:hAnsi="宋体" w:cs="宋体"/>
          <w:color w:val="000000" w:themeColor="text1"/>
          <w:spacing w:val="-1"/>
          <w:sz w:val="24"/>
          <w:szCs w:val="24"/>
          <w:highlight w:val="none"/>
          <w:lang w:eastAsia="zh-CN"/>
          <w14:textFill>
            <w14:solidFill>
              <w14:schemeClr w14:val="tx1"/>
            </w14:solidFill>
          </w14:textFill>
        </w:rPr>
        <w:t>用按有关规定进行相应调整。</w:t>
      </w:r>
    </w:p>
    <w:p w14:paraId="57210008">
      <w:pPr>
        <w:spacing w:before="153" w:line="278" w:lineRule="auto"/>
        <w:ind w:left="42" w:right="59" w:firstLine="44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a</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．如果承包人投标报价中施工机具台班单价（以下简称“</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中标单价</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）低于基准</w:t>
      </w:r>
      <w:r>
        <w:rPr>
          <w:rFonts w:hint="eastAsia" w:ascii="宋体" w:hAnsi="宋体" w:cs="宋体"/>
          <w:color w:val="000000" w:themeColor="text1"/>
          <w:spacing w:val="-3"/>
          <w:sz w:val="24"/>
          <w:szCs w:val="24"/>
          <w:highlight w:val="none"/>
          <w:lang w:eastAsia="zh-CN"/>
          <w14:textFill>
            <w14:solidFill>
              <w14:schemeClr w14:val="tx1"/>
            </w14:solidFill>
          </w14:textFill>
        </w:rPr>
        <w:t>日当月项目所在地工程造价管理机构发布的对应施工机具台班单价（以下简称“基准单</w:t>
      </w:r>
      <w:r>
        <w:rPr>
          <w:rFonts w:hint="eastAsia" w:ascii="宋体" w:hAnsi="宋体" w:cs="宋体"/>
          <w:color w:val="000000" w:themeColor="text1"/>
          <w:spacing w:val="-2"/>
          <w:sz w:val="24"/>
          <w:szCs w:val="24"/>
          <w:highlight w:val="none"/>
          <w:lang w:eastAsia="zh-CN"/>
          <w14:textFill>
            <w14:solidFill>
              <w14:schemeClr w14:val="tx1"/>
            </w14:solidFill>
          </w14:textFill>
        </w:rPr>
        <w:t>价</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”），该施工机具台班的结算单价调整公式为：</w:t>
      </w:r>
    </w:p>
    <w:p w14:paraId="280B2925">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1" o:spt="75" type="#_x0000_t75" style="height:33.75pt;width:201pt;" o:ole="t" filled="f" o:preferrelative="t" stroked="f" coordsize="21600,21600">
            <v:path/>
            <v:fill on="f" focussize="0,0"/>
            <v:stroke on="f" joinstyle="miter"/>
            <v:imagedata r:id="rId40" embosscolor="#FFFFFF" o:title=""/>
            <o:lock v:ext="edit" aspectratio="t"/>
            <w10:wrap type="none"/>
            <w10:anchorlock/>
          </v:shape>
          <o:OLEObject Type="Embed" ProgID="Equation.3" ShapeID="_x0000_i1031" DrawAspect="Content" ObjectID="_1468075731" r:id="rId39">
            <o:LockedField>false</o:LockedField>
          </o:OLEObject>
        </w:object>
      </w:r>
    </w:p>
    <w:p w14:paraId="4F363C0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2" o:spt="75" type="#_x0000_t75" style="height:33.75pt;width:198pt;" o:ole="t" filled="f" o:preferrelative="t" stroked="f" coordsize="21600,21600">
            <v:path/>
            <v:fill on="f" focussize="0,0"/>
            <v:stroke on="f" joinstyle="miter"/>
            <v:imagedata r:id="rId42" embosscolor="#FFFFFF" o:title=""/>
            <o:lock v:ext="edit" aspectratio="t"/>
            <w10:wrap type="none"/>
            <w10:anchorlock/>
          </v:shape>
          <o:OLEObject Type="Embed" ProgID="Equation.3" ShapeID="_x0000_i1032" DrawAspect="Content" ObjectID="_1468075732" r:id="rId41">
            <o:LockedField>false</o:LockedField>
          </o:OLEObject>
        </w:object>
      </w:r>
    </w:p>
    <w:p w14:paraId="6EAA5666">
      <w:pPr>
        <w:wordWrap w:val="0"/>
        <w:spacing w:line="440" w:lineRule="exact"/>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b</w:t>
      </w:r>
      <w:r>
        <w:rPr>
          <w:rFonts w:hint="eastAsia" w:ascii="宋体" w:hAnsi="宋体" w:cs="宋体"/>
          <w:color w:val="000000" w:themeColor="text1"/>
          <w:sz w:val="24"/>
          <w:szCs w:val="24"/>
          <w:highlight w:val="none"/>
          <w:lang w:eastAsia="zh-CN"/>
          <w14:textFill>
            <w14:solidFill>
              <w14:schemeClr w14:val="tx1"/>
            </w14:solidFill>
          </w14:textFill>
        </w:rPr>
        <w:t>．如果中标单价高于基准单价，该施工机具台班的结算单价调整公式为：</w:t>
      </w:r>
    </w:p>
    <w:p w14:paraId="17C1702F">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3" o:spt="75" type="#_x0000_t75" style="height:33.75pt;width:198pt;" o:ole="t" filled="f" o:preferrelative="t" stroked="f" coordsize="21600,21600">
            <v:path/>
            <v:fill on="f" focussize="0,0"/>
            <v:stroke on="f" joinstyle="miter"/>
            <v:imagedata r:id="rId44" embosscolor="#FFFFFF" o:title=""/>
            <o:lock v:ext="edit" aspectratio="t"/>
            <w10:wrap type="none"/>
            <w10:anchorlock/>
          </v:shape>
          <o:OLEObject Type="Embed" ProgID="Equation.3" ShapeID="_x0000_i1033" DrawAspect="Content" ObjectID="_1468075733" r:id="rId43">
            <o:LockedField>false</o:LockedField>
          </o:OLEObject>
        </w:object>
      </w:r>
    </w:p>
    <w:p w14:paraId="72F9688E">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4" o:spt="75" type="#_x0000_t75" style="height:33.75pt;width:201pt;" o:ole="t" filled="f" o:preferrelative="t" stroked="f" coordsize="21600,21600">
            <v:path/>
            <v:fill on="f" focussize="0,0"/>
            <v:stroke on="f" joinstyle="miter"/>
            <v:imagedata r:id="rId46" embosscolor="#FFFFFF" o:title=""/>
            <o:lock v:ext="edit" aspectratio="t"/>
            <w10:wrap type="none"/>
            <w10:anchorlock/>
          </v:shape>
          <o:OLEObject Type="Embed" ProgID="Equation.3" ShapeID="_x0000_i1034" DrawAspect="Content" ObjectID="_1468075734" r:id="rId45">
            <o:LockedField>false</o:LockedField>
          </o:OLEObject>
        </w:object>
      </w:r>
    </w:p>
    <w:p w14:paraId="652CF33D">
      <w:pPr>
        <w:wordWrap w:val="0"/>
        <w:spacing w:line="440" w:lineRule="exact"/>
        <w:ind w:firstLine="482"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c</w:t>
      </w:r>
      <w:r>
        <w:rPr>
          <w:rFonts w:hint="eastAsia" w:ascii="宋体" w:hAnsi="宋体" w:cs="宋体"/>
          <w:color w:val="000000" w:themeColor="text1"/>
          <w:sz w:val="24"/>
          <w:szCs w:val="24"/>
          <w:highlight w:val="none"/>
          <w:lang w:eastAsia="zh-CN"/>
          <w14:textFill>
            <w14:solidFill>
              <w14:schemeClr w14:val="tx1"/>
            </w14:solidFill>
          </w14:textFill>
        </w:rPr>
        <w:t>．如果中标单价等于基准单价，该施工机具台班的结算单价调整公式为：</w:t>
      </w:r>
    </w:p>
    <w:p w14:paraId="087C5B7B">
      <w:pPr>
        <w:wordWrap w:val="0"/>
        <w:spacing w:before="360" w:beforeLines="150" w:after="240" w:afterLines="100" w:line="440" w:lineRule="exact"/>
        <w:ind w:firstLine="480"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涨价时，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5" o:spt="75" type="#_x0000_t75" style="height:33.75pt;width:201pt;" o:ole="t" filled="f" o:preferrelative="t" stroked="f" coordsize="21600,21600">
            <v:path/>
            <v:fill on="f" focussize="0,0"/>
            <v:stroke on="f" joinstyle="miter"/>
            <v:imagedata r:id="rId48" embosscolor="#FFFFFF" o:title=""/>
            <o:lock v:ext="edit" aspectratio="t"/>
            <w10:wrap type="none"/>
            <w10:anchorlock/>
          </v:shape>
          <o:OLEObject Type="Embed" ProgID="Equation.3" ShapeID="_x0000_i1035" DrawAspect="Content" ObjectID="_1468075735" r:id="rId47">
            <o:LockedField>false</o:LockedField>
          </o:OLEObject>
        </w:object>
      </w:r>
    </w:p>
    <w:p w14:paraId="25CE3BE0">
      <w:pPr>
        <w:spacing w:before="79" w:line="324" w:lineRule="auto"/>
        <w:ind w:left="11" w:right="65" w:firstLine="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跌价时，</w:t>
      </w:r>
      <w:r>
        <w:rPr>
          <w:rFonts w:ascii="宋体" w:hAnsi="宋体" w:cs="宋体"/>
          <w:color w:val="000000" w:themeColor="text1"/>
          <w:position w:val="-30"/>
          <w:sz w:val="24"/>
          <w:szCs w:val="24"/>
          <w:highlight w:val="none"/>
          <w:lang w:eastAsia="zh-CN"/>
          <w14:textFill>
            <w14:solidFill>
              <w14:schemeClr w14:val="tx1"/>
            </w14:solidFill>
          </w14:textFill>
        </w:rPr>
        <w:object>
          <v:shape id="_x0000_i1036" o:spt="75" type="#_x0000_t75" style="height:33.75pt;width:201pt;" o:ole="t" filled="f" o:preferrelative="t" stroked="f" coordsize="21600,21600">
            <v:path/>
            <v:fill on="f" focussize="0,0"/>
            <v:stroke on="f" joinstyle="miter"/>
            <v:imagedata r:id="rId50" embosscolor="#FFFFFF" o:title=""/>
            <o:lock v:ext="edit" aspectratio="t"/>
            <w10:wrap type="none"/>
            <w10:anchorlock/>
          </v:shape>
          <o:OLEObject Type="Embed" ProgID="Equation.3" ShapeID="_x0000_i1036" DrawAspect="Content" ObjectID="_1468075736" r:id="rId49">
            <o:LockedField>false</o:LockedField>
          </o:OLEObject>
        </w:object>
      </w:r>
    </w:p>
    <w:p w14:paraId="73DBD112">
      <w:pPr>
        <w:spacing w:before="79" w:line="324" w:lineRule="auto"/>
        <w:ind w:left="11" w:right="65" w:firstLine="50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以上公式中，</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1</w:t>
      </w:r>
      <w:r>
        <w:rPr>
          <w:rFonts w:ascii="宋体" w:hAnsi="宋体" w:cs="宋体"/>
          <w:color w:val="000000" w:themeColor="text1"/>
          <w:spacing w:val="26"/>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为中标单价；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0</w:t>
      </w:r>
      <w:r>
        <w:rPr>
          <w:rFonts w:ascii="宋体" w:hAnsi="宋体" w:cs="宋体"/>
          <w:color w:val="000000" w:themeColor="text1"/>
          <w:spacing w:val="14"/>
          <w:w w:val="101"/>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为基准单价；</w:t>
      </w:r>
      <w:r>
        <w:rPr>
          <w:rFonts w:ascii="宋体" w:hAnsi="宋体" w:cs="宋体"/>
          <w:color w:val="000000" w:themeColor="text1"/>
          <w:spacing w:val="-4"/>
          <w:sz w:val="24"/>
          <w:szCs w:val="24"/>
          <w:highlight w:val="none"/>
          <w:lang w:eastAsia="zh-CN"/>
          <w14:textFill>
            <w14:solidFill>
              <w14:schemeClr w14:val="tx1"/>
            </w14:solidFill>
          </w14:textFill>
        </w:rPr>
        <w:t>F</w:t>
      </w:r>
      <w:r>
        <w:rPr>
          <w:rFonts w:ascii="宋体" w:hAnsi="宋体" w:cs="宋体"/>
          <w:color w:val="000000" w:themeColor="text1"/>
          <w:spacing w:val="-4"/>
          <w:position w:val="-1"/>
          <w:sz w:val="15"/>
          <w:szCs w:val="15"/>
          <w:highlight w:val="none"/>
          <w:lang w:eastAsia="zh-CN"/>
          <w14:textFill>
            <w14:solidFill>
              <w14:schemeClr w14:val="tx1"/>
            </w14:solidFill>
          </w14:textFill>
        </w:rPr>
        <w:t>2</w:t>
      </w:r>
      <w:r>
        <w:rPr>
          <w:rFonts w:ascii="宋体" w:hAnsi="宋体" w:cs="宋体"/>
          <w:color w:val="000000" w:themeColor="text1"/>
          <w:spacing w:val="12"/>
          <w:position w:val="-1"/>
          <w:sz w:val="15"/>
          <w:szCs w:val="15"/>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为施工当月项目所在地工程造价管</w:t>
      </w:r>
      <w:r>
        <w:rPr>
          <w:rFonts w:hint="eastAsia" w:ascii="宋体" w:hAnsi="宋体" w:cs="宋体"/>
          <w:color w:val="000000" w:themeColor="text1"/>
          <w:spacing w:val="-1"/>
          <w:sz w:val="24"/>
          <w:szCs w:val="24"/>
          <w:highlight w:val="none"/>
          <w:lang w:eastAsia="zh-CN"/>
          <w14:textFill>
            <w14:solidFill>
              <w14:schemeClr w14:val="tx1"/>
            </w14:solidFill>
          </w14:textFill>
        </w:rPr>
        <w:t>理机构发布的施工机具台班单价；</w:t>
      </w:r>
      <w:r>
        <w:rPr>
          <w:rFonts w:ascii="宋体" w:hAnsi="宋体" w:cs="宋体"/>
          <w:color w:val="000000" w:themeColor="text1"/>
          <w:spacing w:val="-1"/>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1"/>
          <w:sz w:val="24"/>
          <w:szCs w:val="24"/>
          <w:highlight w:val="none"/>
          <w:lang w:eastAsia="zh-CN"/>
          <w14:textFill>
            <w14:solidFill>
              <w14:schemeClr w14:val="tx1"/>
            </w14:solidFill>
          </w14:textFill>
        </w:rPr>
        <w:t>为合同约定的施工机具台班单价</w:t>
      </w:r>
      <w:r>
        <w:rPr>
          <w:rFonts w:hint="eastAsia" w:ascii="宋体" w:hAnsi="宋体" w:cs="宋体"/>
          <w:color w:val="000000" w:themeColor="text1"/>
          <w:spacing w:val="-2"/>
          <w:sz w:val="24"/>
          <w:szCs w:val="24"/>
          <w:highlight w:val="none"/>
          <w:lang w:eastAsia="zh-CN"/>
          <w14:textFill>
            <w14:solidFill>
              <w14:schemeClr w14:val="tx1"/>
            </w14:solidFill>
          </w14:textFill>
        </w:rPr>
        <w:t>涨跌风险幅度值。</w:t>
      </w:r>
    </w:p>
    <w:p w14:paraId="52F0916E">
      <w:pPr>
        <w:spacing w:before="39" w:line="219"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2.3.7  </w:t>
      </w:r>
      <w:r>
        <w:rPr>
          <w:rFonts w:hint="eastAsia" w:ascii="宋体" w:hAnsi="宋体" w:cs="宋体"/>
          <w:color w:val="000000" w:themeColor="text1"/>
          <w:spacing w:val="-1"/>
          <w:sz w:val="24"/>
          <w:szCs w:val="24"/>
          <w:highlight w:val="none"/>
          <w:lang w:eastAsia="zh-CN"/>
          <w14:textFill>
            <w14:solidFill>
              <w14:schemeClr w14:val="tx1"/>
            </w14:solidFill>
          </w14:textFill>
        </w:rPr>
        <w:t>暂估价和暂列金额</w:t>
      </w:r>
    </w:p>
    <w:p w14:paraId="72080665">
      <w:pPr>
        <w:spacing w:before="154" w:line="299" w:lineRule="auto"/>
        <w:ind w:left="7" w:right="57" w:firstLine="477"/>
        <w:rPr>
          <w:rFonts w:hint="eastAsia" w:ascii="宋体" w:hAnsi="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"2.3.7.1"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2"/>
          <w:sz w:val="24"/>
          <w:szCs w:val="24"/>
          <w:highlight w:val="none"/>
          <w:lang w:eastAsia="zh-CN"/>
          <w14:textFill>
            <w14:solidFill>
              <w14:schemeClr w14:val="tx1"/>
            </w14:solidFill>
          </w14:textFill>
        </w:rPr>
        <w:t>2.3.7.1</w:t>
      </w:r>
      <w:r>
        <w:rPr>
          <w:rFonts w:ascii="宋体" w:hAnsi="宋体" w:cs="宋体"/>
          <w:b/>
          <w:bCs/>
          <w:color w:val="000000" w:themeColor="text1"/>
          <w:spacing w:val="-2"/>
          <w:sz w:val="24"/>
          <w:szCs w:val="24"/>
          <w:highlight w:val="none"/>
          <w:lang w:eastAsia="zh-CN"/>
          <w14:textFill>
            <w14:solidFill>
              <w14:schemeClr w14:val="tx1"/>
            </w14:solidFill>
          </w14:textFill>
        </w:rPr>
        <w:fldChar w:fldCharType="end"/>
      </w:r>
      <w:r>
        <w:rPr>
          <w:rFonts w:ascii="宋体" w:hAnsi="宋体" w:cs="宋体"/>
          <w:b/>
          <w:bCs/>
          <w:color w:val="000000" w:themeColor="text1"/>
          <w:spacing w:val="-2"/>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暂估价项目按第一章第三节“投标人须知正文</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”第</w:t>
      </w:r>
      <w:r>
        <w:rPr>
          <w:rFonts w:ascii="宋体" w:hAnsi="宋体" w:cs="宋体"/>
          <w:color w:val="000000" w:themeColor="text1"/>
          <w:sz w:val="24"/>
          <w:szCs w:val="24"/>
          <w:highlight w:val="none"/>
          <w:lang w:eastAsia="zh-CN"/>
          <w14:textFill>
            <w14:solidFill>
              <w14:schemeClr w14:val="tx1"/>
            </w14:solidFill>
          </w14:textFill>
        </w:rPr>
        <w:t xml:space="preserve"> </w:t>
      </w:r>
      <w:r>
        <w:rPr>
          <w:rFonts w:ascii="宋体" w:hAnsi="宋体" w:cs="宋体"/>
          <w:b/>
          <w:bCs/>
          <w:color w:val="000000" w:themeColor="text1"/>
          <w:sz w:val="24"/>
          <w:szCs w:val="24"/>
          <w:highlight w:val="none"/>
          <w:lang w:eastAsia="zh-CN"/>
          <w14:textFill>
            <w14:solidFill>
              <w14:schemeClr w14:val="tx1"/>
            </w14:solidFill>
          </w14:textFill>
        </w:rPr>
        <w:t>8.5</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条的规定确定专业工程承包人（或材料供应商、工程设备供应商）后，将专业工程合同价款（或材料单价、工程设备单价）取代相应暂估价，并调整合同价款。</w:t>
      </w:r>
    </w:p>
    <w:p w14:paraId="38EA3DF0">
      <w:pPr>
        <w:spacing w:before="153" w:line="315" w:lineRule="auto"/>
        <w:ind w:left="8" w:right="2" w:firstLine="476"/>
        <w:rPr>
          <w:rFonts w:hint="eastAsia" w:ascii="宋体" w:hAnsi="宋体" w:cs="宋体"/>
          <w:color w:val="000000" w:themeColor="text1"/>
          <w:spacing w:val="-3"/>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"2.3.7.2" </w:instrText>
      </w:r>
      <w:r>
        <w:rPr>
          <w:color w:val="000000" w:themeColor="text1"/>
          <w:highlight w:val="none"/>
          <w14:textFill>
            <w14:solidFill>
              <w14:schemeClr w14:val="tx1"/>
            </w14:solidFill>
          </w14:textFill>
        </w:rPr>
        <w:fldChar w:fldCharType="separate"/>
      </w:r>
      <w:r>
        <w:rPr>
          <w:rFonts w:ascii="宋体" w:hAnsi="宋体" w:cs="宋体"/>
          <w:b/>
          <w:bCs/>
          <w:color w:val="000000" w:themeColor="text1"/>
          <w:spacing w:val="-8"/>
          <w:sz w:val="24"/>
          <w:szCs w:val="24"/>
          <w:highlight w:val="none"/>
          <w:lang w:eastAsia="zh-CN"/>
          <w14:textFill>
            <w14:solidFill>
              <w14:schemeClr w14:val="tx1"/>
            </w14:solidFill>
          </w14:textFill>
        </w:rPr>
        <w:t>2.3.7.2</w:t>
      </w:r>
      <w:r>
        <w:rPr>
          <w:rFonts w:ascii="宋体" w:hAnsi="宋体" w:cs="宋体"/>
          <w:b/>
          <w:bCs/>
          <w:color w:val="000000" w:themeColor="text1"/>
          <w:spacing w:val="-8"/>
          <w:sz w:val="24"/>
          <w:szCs w:val="24"/>
          <w:highlight w:val="none"/>
          <w:lang w:eastAsia="zh-CN"/>
          <w14:textFill>
            <w14:solidFill>
              <w14:schemeClr w14:val="tx1"/>
            </w14:solidFill>
          </w14:textFill>
        </w:rPr>
        <w:fldChar w:fldCharType="end"/>
      </w:r>
      <w:r>
        <w:rPr>
          <w:rFonts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暂列金额由发包人掌握和使用。暂列金额项目若有发</w:t>
      </w:r>
      <w:r>
        <w:rPr>
          <w:rFonts w:hint="eastAsia" w:ascii="宋体" w:hAnsi="宋体" w:cs="宋体"/>
          <w:color w:val="000000" w:themeColor="text1"/>
          <w:spacing w:val="-9"/>
          <w:sz w:val="24"/>
          <w:szCs w:val="24"/>
          <w:highlight w:val="none"/>
          <w:lang w:eastAsia="zh-CN"/>
          <w14:textFill>
            <w14:solidFill>
              <w14:schemeClr w14:val="tx1"/>
            </w14:solidFill>
          </w14:textFill>
        </w:rPr>
        <w:t>生，按第一章第三节“投</w:t>
      </w:r>
      <w:r>
        <w:rPr>
          <w:rFonts w:hint="eastAsia" w:ascii="宋体" w:hAnsi="宋体" w:cs="宋体"/>
          <w:color w:val="000000" w:themeColor="text1"/>
          <w:spacing w:val="-5"/>
          <w:sz w:val="24"/>
          <w:szCs w:val="24"/>
          <w:highlight w:val="none"/>
          <w:lang w:eastAsia="zh-CN"/>
          <w14:textFill>
            <w14:solidFill>
              <w14:schemeClr w14:val="tx1"/>
            </w14:solidFill>
          </w14:textFill>
        </w:rPr>
        <w:t>标人须知正文</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”第</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ascii="宋体" w:hAnsi="宋体" w:cs="宋体"/>
          <w:b/>
          <w:bCs/>
          <w:color w:val="000000" w:themeColor="text1"/>
          <w:spacing w:val="-5"/>
          <w:sz w:val="24"/>
          <w:szCs w:val="24"/>
          <w:highlight w:val="none"/>
          <w:lang w:eastAsia="zh-CN"/>
          <w14:textFill>
            <w14:solidFill>
              <w14:schemeClr w14:val="tx1"/>
            </w14:solidFill>
          </w14:textFill>
        </w:rPr>
        <w:t xml:space="preserve">8.6 </w:t>
      </w:r>
      <w:r>
        <w:rPr>
          <w:rFonts w:hint="eastAsia" w:ascii="宋体" w:hAnsi="宋体" w:cs="宋体"/>
          <w:color w:val="000000" w:themeColor="text1"/>
          <w:spacing w:val="-5"/>
          <w:sz w:val="24"/>
          <w:szCs w:val="24"/>
          <w:highlight w:val="none"/>
          <w:lang w:eastAsia="zh-CN"/>
          <w14:textFill>
            <w14:solidFill>
              <w14:schemeClr w14:val="tx1"/>
            </w14:solidFill>
          </w14:textFill>
        </w:rPr>
        <w:t>条的规定确定材料供应商（或工程设备供</w:t>
      </w:r>
      <w:r>
        <w:rPr>
          <w:rFonts w:hint="eastAsia" w:ascii="宋体" w:hAnsi="宋体" w:cs="宋体"/>
          <w:color w:val="000000" w:themeColor="text1"/>
          <w:spacing w:val="-6"/>
          <w:sz w:val="24"/>
          <w:szCs w:val="24"/>
          <w:highlight w:val="none"/>
          <w:lang w:eastAsia="zh-CN"/>
          <w14:textFill>
            <w14:solidFill>
              <w14:schemeClr w14:val="tx1"/>
            </w14:solidFill>
          </w14:textFill>
        </w:rPr>
        <w:t>应商、服务供应商）后，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cs="宋体"/>
          <w:color w:val="000000" w:themeColor="text1"/>
          <w:spacing w:val="-1"/>
          <w:sz w:val="24"/>
          <w:szCs w:val="24"/>
          <w:highlight w:val="none"/>
          <w:lang w:eastAsia="zh-CN"/>
          <w14:textFill>
            <w14:solidFill>
              <w14:schemeClr w14:val="tx1"/>
            </w14:solidFill>
          </w14:textFill>
        </w:rPr>
        <w:t>现场签证确认等的费用后，余额（若有）归发包人所有。</w:t>
      </w:r>
    </w:p>
    <w:p w14:paraId="0D56F3BC">
      <w:pPr>
        <w:spacing w:before="153" w:line="360" w:lineRule="auto"/>
        <w:ind w:left="8" w:right="2" w:firstLine="476"/>
        <w:rPr>
          <w:rFonts w:hint="eastAsia" w:ascii="宋体" w:hAnsi="宋体" w:cs="宋体"/>
          <w:color w:val="000000" w:themeColor="text1"/>
          <w:spacing w:val="-8"/>
          <w:sz w:val="24"/>
          <w:szCs w:val="24"/>
          <w:highlight w:val="none"/>
          <w:lang w:eastAsia="zh-CN"/>
          <w14:textFill>
            <w14:solidFill>
              <w14:schemeClr w14:val="tx1"/>
            </w14:solidFill>
          </w14:textFill>
        </w:rPr>
      </w:pPr>
      <w:r>
        <w:rPr>
          <w:rFonts w:ascii="宋体" w:hAnsi="宋体" w:cs="宋体"/>
          <w:b/>
          <w:bCs/>
          <w:color w:val="000000" w:themeColor="text1"/>
          <w:spacing w:val="-8"/>
          <w:sz w:val="24"/>
          <w:szCs w:val="24"/>
          <w:highlight w:val="none"/>
          <w:lang w:eastAsia="zh-CN"/>
          <w14:textFill>
            <w14:solidFill>
              <w14:schemeClr w14:val="tx1"/>
            </w14:solidFill>
          </w14:textFill>
        </w:rPr>
        <w:t>2.3.8</w:t>
      </w:r>
      <w:r>
        <w:rPr>
          <w:rFonts w:ascii="宋体" w:hAnsi="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预算包干费：预算包干费按照分部分项的人工费与施工机具费之和及投标费率计取。本招标项目的预算包干内容包括：施工雨水、污水的排除；因地形影响造成的场内料具二次运输；20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5BD13B14">
      <w:pPr>
        <w:spacing w:before="153" w:line="360" w:lineRule="auto"/>
        <w:ind w:left="8" w:right="2" w:firstLine="476"/>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2.3.9</w:t>
      </w:r>
      <w:r>
        <w:rPr>
          <w:rFonts w:hint="eastAsia"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其余事项（如不可抗力、索赔、现场签证等）的调整原则按照《建设工程工程量清单计价</w:t>
      </w:r>
      <w:r>
        <w:rPr>
          <w:rFonts w:hint="eastAsia" w:ascii="宋体" w:hAnsi="宋体" w:cs="宋体"/>
          <w:color w:val="000000" w:themeColor="text1"/>
          <w:spacing w:val="-1"/>
          <w:sz w:val="24"/>
          <w:szCs w:val="24"/>
          <w:highlight w:val="none"/>
          <w:lang w:eastAsia="zh-CN"/>
          <w14:textFill>
            <w14:solidFill>
              <w14:schemeClr w14:val="tx1"/>
            </w14:solidFill>
          </w14:textFill>
        </w:rPr>
        <w:t>标准</w:t>
      </w:r>
      <w:r>
        <w:rPr>
          <w:rFonts w:hint="eastAsia" w:ascii="宋体" w:hAnsi="宋体" w:cs="宋体"/>
          <w:color w:val="000000" w:themeColor="text1"/>
          <w:spacing w:val="-8"/>
          <w:sz w:val="24"/>
          <w:szCs w:val="24"/>
          <w:highlight w:val="none"/>
          <w:lang w:eastAsia="zh-CN"/>
          <w14:textFill>
            <w14:solidFill>
              <w14:schemeClr w14:val="tx1"/>
            </w14:solidFill>
          </w14:textFill>
        </w:rPr>
        <w:t>》（GB50500—2024）有关规定执行。</w:t>
      </w:r>
    </w:p>
    <w:p w14:paraId="04D4488F">
      <w:pPr>
        <w:spacing w:before="156" w:line="360" w:lineRule="auto"/>
        <w:ind w:left="12" w:right="65" w:firstLine="55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2.4  </w:t>
      </w:r>
      <w:r>
        <w:rPr>
          <w:rFonts w:hint="eastAsia" w:ascii="宋体" w:hAnsi="宋体" w:cs="宋体"/>
          <w:color w:val="000000" w:themeColor="text1"/>
          <w:sz w:val="24"/>
          <w:szCs w:val="24"/>
          <w:highlight w:val="none"/>
          <w:lang w:eastAsia="zh-CN"/>
          <w14:textFill>
            <w14:solidFill>
              <w14:schemeClr w14:val="tx1"/>
            </w14:solidFill>
          </w14:textFill>
        </w:rPr>
        <w:t>凡将引起合同价款调增的事项，承包人必须于拟实施</w:t>
      </w:r>
      <w:r>
        <w:rPr>
          <w:rFonts w:ascii="宋体" w:hAnsi="宋体" w:cs="宋体"/>
          <w:color w:val="000000" w:themeColor="text1"/>
          <w:spacing w:val="-31"/>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14</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天前，将详细的</w:t>
      </w:r>
      <w:r>
        <w:rPr>
          <w:rFonts w:hint="eastAsia" w:ascii="宋体" w:hAnsi="宋体" w:cs="宋体"/>
          <w:color w:val="000000" w:themeColor="text1"/>
          <w:spacing w:val="-1"/>
          <w:sz w:val="24"/>
          <w:szCs w:val="24"/>
          <w:highlight w:val="none"/>
          <w:lang w:eastAsia="zh-CN"/>
          <w14:textFill>
            <w14:solidFill>
              <w14:schemeClr w14:val="tx1"/>
            </w14:solidFill>
          </w14:textFill>
        </w:rPr>
        <w:t>报价</w:t>
      </w:r>
      <w:r>
        <w:rPr>
          <w:rFonts w:hint="eastAsia" w:ascii="宋体" w:hAnsi="宋体" w:cs="宋体"/>
          <w:color w:val="000000" w:themeColor="text1"/>
          <w:spacing w:val="-2"/>
          <w:sz w:val="24"/>
          <w:szCs w:val="24"/>
          <w:highlight w:val="none"/>
          <w:lang w:eastAsia="zh-CN"/>
          <w14:textFill>
            <w14:solidFill>
              <w14:schemeClr w14:val="tx1"/>
            </w14:solidFill>
          </w14:textFill>
        </w:rPr>
        <w:t>书（含拟实施项目名称、变更部位、理由、预计造价等）报监理单位审核和发包人批准后方可实施。</w:t>
      </w:r>
    </w:p>
    <w:p w14:paraId="5EF044B4">
      <w:pPr>
        <w:spacing w:before="153" w:line="360" w:lineRule="auto"/>
        <w:ind w:left="9" w:right="102"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2.5 </w:t>
      </w:r>
      <w:r>
        <w:rPr>
          <w:rFonts w:hint="eastAsia" w:ascii="宋体" w:hAnsi="宋体" w:cs="宋体"/>
          <w:color w:val="000000" w:themeColor="text1"/>
          <w:spacing w:val="1"/>
          <w:sz w:val="24"/>
          <w:szCs w:val="24"/>
          <w:highlight w:val="none"/>
          <w:lang w:eastAsia="zh-CN"/>
          <w14:textFill>
            <w14:solidFill>
              <w14:schemeClr w14:val="tx1"/>
            </w14:solidFill>
          </w14:textFill>
        </w:rPr>
        <w:t>承包人不得以不完全了解现场情况为理由，提出额外付</w:t>
      </w:r>
      <w:r>
        <w:rPr>
          <w:rFonts w:hint="eastAsia" w:ascii="宋体" w:hAnsi="宋体" w:cs="宋体"/>
          <w:color w:val="000000" w:themeColor="text1"/>
          <w:sz w:val="24"/>
          <w:szCs w:val="24"/>
          <w:highlight w:val="none"/>
          <w:lang w:eastAsia="zh-CN"/>
          <w14:textFill>
            <w14:solidFill>
              <w14:schemeClr w14:val="tx1"/>
            </w14:solidFill>
          </w14:textFill>
        </w:rPr>
        <w:t>款或延长工期等要求。</w:t>
      </w:r>
      <w:r>
        <w:rPr>
          <w:rFonts w:hint="eastAsia" w:ascii="宋体" w:hAnsi="宋体" w:cs="宋体"/>
          <w:color w:val="000000" w:themeColor="text1"/>
          <w:spacing w:val="-1"/>
          <w:sz w:val="24"/>
          <w:szCs w:val="24"/>
          <w:highlight w:val="none"/>
          <w:lang w:eastAsia="zh-CN"/>
          <w14:textFill>
            <w14:solidFill>
              <w14:schemeClr w14:val="tx1"/>
            </w14:solidFill>
          </w14:textFill>
        </w:rPr>
        <w:t>对此类要求，发包人不作任何考虑及答复。</w:t>
      </w:r>
    </w:p>
    <w:p w14:paraId="4288946B">
      <w:pPr>
        <w:spacing w:before="154" w:line="360" w:lineRule="auto"/>
        <w:ind w:left="10" w:right="63" w:firstLine="476"/>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2"/>
          <w:sz w:val="24"/>
          <w:szCs w:val="24"/>
          <w:highlight w:val="none"/>
          <w:lang w:eastAsia="zh-CN"/>
          <w14:textFill>
            <w14:solidFill>
              <w14:schemeClr w14:val="tx1"/>
            </w14:solidFill>
          </w14:textFill>
        </w:rPr>
        <w:t xml:space="preserve">2.6 </w:t>
      </w:r>
      <w:r>
        <w:rPr>
          <w:rFonts w:hint="eastAsia" w:ascii="宋体" w:hAnsi="宋体" w:cs="宋体"/>
          <w:color w:val="000000" w:themeColor="text1"/>
          <w:spacing w:val="2"/>
          <w:sz w:val="24"/>
          <w:szCs w:val="24"/>
          <w:highlight w:val="none"/>
          <w:lang w:eastAsia="zh-CN"/>
          <w14:textFill>
            <w14:solidFill>
              <w14:schemeClr w14:val="tx1"/>
            </w14:solidFill>
          </w14:textFill>
        </w:rPr>
        <w:t>承包人已标价工程量清单中漏报、错报或少报的清单项目</w:t>
      </w:r>
      <w:r>
        <w:rPr>
          <w:rFonts w:hint="eastAsia" w:ascii="宋体" w:hAnsi="宋体" w:cs="宋体"/>
          <w:color w:val="000000" w:themeColor="text1"/>
          <w:spacing w:val="1"/>
          <w:sz w:val="24"/>
          <w:szCs w:val="24"/>
          <w:highlight w:val="none"/>
          <w:lang w:eastAsia="zh-CN"/>
          <w14:textFill>
            <w14:solidFill>
              <w14:schemeClr w14:val="tx1"/>
            </w14:solidFill>
          </w14:textFill>
        </w:rPr>
        <w:t>，其价格均视为已经</w:t>
      </w:r>
      <w:r>
        <w:rPr>
          <w:rFonts w:hint="eastAsia" w:ascii="宋体" w:hAnsi="宋体" w:cs="宋体"/>
          <w:color w:val="000000" w:themeColor="text1"/>
          <w:spacing w:val="-1"/>
          <w:sz w:val="24"/>
          <w:szCs w:val="24"/>
          <w:highlight w:val="none"/>
          <w:lang w:eastAsia="zh-CN"/>
          <w14:textFill>
            <w14:solidFill>
              <w14:schemeClr w14:val="tx1"/>
            </w14:solidFill>
          </w14:textFill>
        </w:rPr>
        <w:t>包含在其它清单项目中，竣工结算时不得重新组价和调整。</w:t>
      </w:r>
    </w:p>
    <w:p w14:paraId="0CB29D59">
      <w:pPr>
        <w:spacing w:before="155" w:line="360" w:lineRule="auto"/>
        <w:ind w:left="12" w:right="65"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z w:val="24"/>
          <w:szCs w:val="24"/>
          <w:highlight w:val="none"/>
          <w:lang w:eastAsia="zh-CN"/>
          <w14:textFill>
            <w14:solidFill>
              <w14:schemeClr w14:val="tx1"/>
            </w14:solidFill>
          </w14:textFill>
        </w:rPr>
        <w:t xml:space="preserve">2.7  </w:t>
      </w:r>
      <w:r>
        <w:rPr>
          <w:rFonts w:hint="eastAsia" w:ascii="宋体" w:hAnsi="宋体" w:cs="宋体"/>
          <w:color w:val="000000" w:themeColor="text1"/>
          <w:sz w:val="24"/>
          <w:szCs w:val="24"/>
          <w:highlight w:val="none"/>
          <w:lang w:eastAsia="zh-CN"/>
          <w14:textFill>
            <w14:solidFill>
              <w14:schemeClr w14:val="tx1"/>
            </w14:solidFill>
          </w14:textFill>
        </w:rPr>
        <w:t>项目完工后，发、承包双方和受其委托具备相应资质的工程造价咨询单位必须</w:t>
      </w:r>
      <w:r>
        <w:rPr>
          <w:rFonts w:hint="eastAsia" w:ascii="宋体" w:hAnsi="宋体" w:cs="宋体"/>
          <w:color w:val="000000" w:themeColor="text1"/>
          <w:spacing w:val="-1"/>
          <w:sz w:val="24"/>
          <w:szCs w:val="24"/>
          <w:highlight w:val="none"/>
          <w:lang w:eastAsia="zh-CN"/>
          <w14:textFill>
            <w14:solidFill>
              <w14:schemeClr w14:val="tx1"/>
            </w14:solidFill>
          </w14:textFill>
        </w:rPr>
        <w:t>按照《建设工程工程量清单计价标准》（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GB50500—2024</w:t>
      </w:r>
      <w:r>
        <w:rPr>
          <w:rFonts w:hint="eastAsia" w:ascii="宋体" w:hAnsi="宋体" w:cs="宋体"/>
          <w:color w:val="000000" w:themeColor="text1"/>
          <w:spacing w:val="-1"/>
          <w:sz w:val="24"/>
          <w:szCs w:val="24"/>
          <w:highlight w:val="none"/>
          <w:lang w:eastAsia="zh-CN"/>
          <w14:textFill>
            <w14:solidFill>
              <w14:schemeClr w14:val="tx1"/>
            </w14:solidFill>
          </w14:textFill>
        </w:rPr>
        <w:t>）和国家、省、市的有关规定</w:t>
      </w:r>
      <w:r>
        <w:rPr>
          <w:rFonts w:hint="eastAsia" w:ascii="宋体" w:hAnsi="宋体" w:cs="宋体"/>
          <w:color w:val="000000" w:themeColor="text1"/>
          <w:spacing w:val="-2"/>
          <w:sz w:val="24"/>
          <w:szCs w:val="24"/>
          <w:highlight w:val="none"/>
          <w:lang w:eastAsia="zh-CN"/>
          <w14:textFill>
            <w14:solidFill>
              <w14:schemeClr w14:val="tx1"/>
            </w14:solidFill>
          </w14:textFill>
        </w:rPr>
        <w:t>办理竣工结算。</w:t>
      </w:r>
    </w:p>
    <w:p w14:paraId="3B4B15F5">
      <w:pPr>
        <w:spacing w:before="152" w:line="360" w:lineRule="auto"/>
        <w:ind w:left="8" w:right="38" w:firstLine="55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2.8  </w:t>
      </w:r>
      <w:r>
        <w:rPr>
          <w:rFonts w:hint="eastAsia" w:ascii="宋体" w:hAnsi="宋体" w:cs="宋体"/>
          <w:color w:val="000000" w:themeColor="text1"/>
          <w:spacing w:val="-1"/>
          <w:sz w:val="24"/>
          <w:szCs w:val="24"/>
          <w:highlight w:val="none"/>
          <w:lang w:eastAsia="zh-CN"/>
          <w14:textFill>
            <w14:solidFill>
              <w14:schemeClr w14:val="tx1"/>
            </w14:solidFill>
          </w14:textFill>
        </w:rPr>
        <w:t>承包人已标价工程量清单中没有的材料（或工程设备</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承包人在使</w:t>
      </w:r>
      <w:r>
        <w:rPr>
          <w:rFonts w:hint="eastAsia" w:ascii="宋体" w:hAnsi="宋体" w:cs="宋体"/>
          <w:color w:val="000000" w:themeColor="text1"/>
          <w:spacing w:val="-2"/>
          <w:sz w:val="24"/>
          <w:szCs w:val="24"/>
          <w:highlight w:val="none"/>
          <w:lang w:eastAsia="zh-CN"/>
          <w14:textFill>
            <w14:solidFill>
              <w14:schemeClr w14:val="tx1"/>
            </w14:solidFill>
          </w14:textFill>
        </w:rPr>
        <w:t>用前必须</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将材料（或工程设备）样板、材料合格证明（或产品合格证书）、材料（或工程设备）检验报告提交给监理单位和发包人审核。发</w:t>
      </w:r>
      <w:r>
        <w:rPr>
          <w:rFonts w:hint="eastAsia" w:ascii="宋体" w:hAnsi="宋体" w:cs="宋体"/>
          <w:color w:val="000000" w:themeColor="text1"/>
          <w:spacing w:val="-2"/>
          <w:sz w:val="24"/>
          <w:szCs w:val="24"/>
          <w:highlight w:val="none"/>
          <w:lang w:eastAsia="zh-CN"/>
          <w14:textFill>
            <w14:solidFill>
              <w14:schemeClr w14:val="tx1"/>
            </w14:solidFill>
          </w14:textFill>
        </w:rPr>
        <w:t>包人审定并确定价格后，承包人方可采购和</w:t>
      </w:r>
      <w:r>
        <w:rPr>
          <w:rFonts w:hint="eastAsia" w:ascii="宋体" w:hAnsi="宋体" w:cs="宋体"/>
          <w:color w:val="000000" w:themeColor="text1"/>
          <w:spacing w:val="-1"/>
          <w:sz w:val="24"/>
          <w:szCs w:val="24"/>
          <w:highlight w:val="none"/>
          <w:lang w:eastAsia="zh-CN"/>
          <w14:textFill>
            <w14:solidFill>
              <w14:schemeClr w14:val="tx1"/>
            </w14:solidFill>
          </w14:textFill>
        </w:rPr>
        <w:t>使用。如果在交货验收和使用过程中发现货</w:t>
      </w:r>
      <w:r>
        <w:rPr>
          <w:rFonts w:hint="eastAsia" w:ascii="宋体" w:hAnsi="宋体" w:cs="宋体"/>
          <w:color w:val="000000" w:themeColor="text1"/>
          <w:spacing w:val="-2"/>
          <w:sz w:val="24"/>
          <w:szCs w:val="24"/>
          <w:highlight w:val="none"/>
          <w:lang w:eastAsia="zh-CN"/>
          <w14:textFill>
            <w14:solidFill>
              <w14:schemeClr w14:val="tx1"/>
            </w14:solidFill>
          </w14:textFill>
        </w:rPr>
        <w:t>不对板，监理单位和发包人有权拒用，并要</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求承包人立即进行更换。更换后的材料（或</w:t>
      </w:r>
      <w:r>
        <w:rPr>
          <w:rFonts w:hint="eastAsia" w:ascii="宋体" w:hAnsi="宋体" w:cs="宋体"/>
          <w:color w:val="000000" w:themeColor="text1"/>
          <w:spacing w:val="-2"/>
          <w:sz w:val="24"/>
          <w:szCs w:val="24"/>
          <w:highlight w:val="none"/>
          <w:lang w:eastAsia="zh-CN"/>
          <w14:textFill>
            <w14:solidFill>
              <w14:schemeClr w14:val="tx1"/>
            </w14:solidFill>
          </w14:textFill>
        </w:rPr>
        <w:t>工程设备）应再次进行检查和检验。由此增</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加的费用和（或）工期延误由承包人承担。</w:t>
      </w:r>
    </w:p>
    <w:p w14:paraId="4A961B70">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ascii="宋体" w:hAnsi="宋体" w:cs="宋体"/>
          <w:b/>
          <w:bCs/>
          <w:color w:val="000000" w:themeColor="text1"/>
          <w:spacing w:val="-1"/>
          <w:sz w:val="24"/>
          <w:szCs w:val="24"/>
          <w:highlight w:val="none"/>
          <w:lang w:eastAsia="zh-CN"/>
          <w14:textFill>
            <w14:solidFill>
              <w14:schemeClr w14:val="tx1"/>
            </w14:solidFill>
          </w14:textFill>
        </w:rPr>
        <w:t xml:space="preserve">2.9 </w:t>
      </w:r>
      <w:r>
        <w:rPr>
          <w:rFonts w:hint="eastAsia" w:ascii="宋体" w:hAnsi="宋体" w:cs="宋体"/>
          <w:color w:val="000000" w:themeColor="text1"/>
          <w:spacing w:val="-1"/>
          <w:sz w:val="24"/>
          <w:szCs w:val="24"/>
          <w:highlight w:val="none"/>
          <w:lang w:eastAsia="zh-CN"/>
          <w14:textFill>
            <w14:solidFill>
              <w14:schemeClr w14:val="tx1"/>
            </w14:solidFill>
          </w14:textFill>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造价通、电商平台价格（优先从京东、国美、苏宁等大型电商平台查询取其平均价）；若以上方式均无法确定材料价格</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的，则采用厂商报价或市场询价等方式取得有合法依据的市场价格，报发包人确认。</w:t>
      </w:r>
    </w:p>
    <w:p w14:paraId="7BA783CE">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b/>
          <w:bCs/>
          <w:color w:val="000000" w:themeColor="text1"/>
          <w:spacing w:val="-1"/>
          <w:sz w:val="24"/>
          <w:szCs w:val="24"/>
          <w:highlight w:val="none"/>
          <w:lang w:eastAsia="zh-CN"/>
          <w14:textFill>
            <w14:solidFill>
              <w14:schemeClr w14:val="tx1"/>
            </w14:solidFill>
          </w14:textFill>
        </w:rPr>
        <w:t>2.10</w:t>
      </w: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暂估价的结算原则：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64787A28">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b/>
          <w:bCs/>
          <w:color w:val="000000" w:themeColor="text1"/>
          <w:spacing w:val="-1"/>
          <w:sz w:val="24"/>
          <w:szCs w:val="24"/>
          <w:highlight w:val="none"/>
          <w:lang w:eastAsia="zh-CN"/>
          <w14:textFill>
            <w14:solidFill>
              <w14:schemeClr w14:val="tx1"/>
            </w14:solidFill>
          </w14:textFill>
        </w:rPr>
        <w:t xml:space="preserve">2.11 </w:t>
      </w:r>
      <w:r>
        <w:rPr>
          <w:rFonts w:hint="eastAsia" w:ascii="宋体" w:hAnsi="宋体" w:cs="宋体"/>
          <w:color w:val="000000" w:themeColor="text1"/>
          <w:spacing w:val="-1"/>
          <w:sz w:val="24"/>
          <w:szCs w:val="24"/>
          <w:highlight w:val="none"/>
          <w:lang w:eastAsia="zh-CN"/>
          <w14:textFill>
            <w14:solidFill>
              <w14:schemeClr w14:val="tx1"/>
            </w14:solidFill>
          </w14:textFill>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3CEF68E1">
      <w:pPr>
        <w:spacing w:before="152" w:line="360" w:lineRule="auto"/>
        <w:ind w:left="8" w:right="38" w:firstLine="559"/>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
          <w:sz w:val="24"/>
          <w:szCs w:val="24"/>
          <w:highlight w:val="none"/>
          <w:lang w:eastAsia="zh-CN"/>
          <w14:textFill>
            <w14:solidFill>
              <w14:schemeClr w14:val="tx1"/>
            </w14:solidFill>
          </w14:textFill>
        </w:rPr>
        <w:t>2.12</w:t>
      </w:r>
      <w:r>
        <w:rPr>
          <w:rFonts w:hint="eastAsia" w:ascii="宋体" w:hAnsi="宋体" w:cs="宋体"/>
          <w:color w:val="000000" w:themeColor="text1"/>
          <w:spacing w:val="-1"/>
          <w:sz w:val="24"/>
          <w:szCs w:val="24"/>
          <w:highlight w:val="none"/>
          <w:lang w:eastAsia="zh-CN"/>
          <w14:textFill>
            <w14:solidFill>
              <w14:schemeClr w14:val="tx1"/>
            </w14:solidFill>
          </w14:textFill>
        </w:rPr>
        <w:t xml:space="preserve"> 项目实施过程中涉及工程造价控制、计量、价差调整等事项，最终以韶关市财政局投资评审中心的审定意见为准。</w:t>
      </w:r>
    </w:p>
    <w:p w14:paraId="4797584E">
      <w:pPr>
        <w:pStyle w:val="44"/>
        <w:spacing w:line="440" w:lineRule="exact"/>
        <w:ind w:firstLine="480"/>
        <w:jc w:val="both"/>
        <w:outlineLvl w:val="2"/>
        <w:rPr>
          <w:rStyle w:val="35"/>
          <w:rFonts w:hint="eastAsia" w:ascii="宋体" w:hAnsi="宋体" w:cs="宋体"/>
          <w:b/>
          <w:bCs/>
          <w:color w:val="000000" w:themeColor="text1"/>
          <w:sz w:val="24"/>
          <w:szCs w:val="24"/>
          <w:highlight w:val="none"/>
          <w:lang w:eastAsia="zh-CN"/>
          <w14:textFill>
            <w14:solidFill>
              <w14:schemeClr w14:val="tx1"/>
            </w14:solidFill>
          </w14:textFill>
        </w:rPr>
      </w:pPr>
      <w:bookmarkStart w:id="169" w:name="_Toc1816"/>
      <w:bookmarkStart w:id="170" w:name="_Toc5247"/>
      <w:r>
        <w:rPr>
          <w:rStyle w:val="35"/>
          <w:rFonts w:ascii="宋体" w:hAnsi="宋体" w:cs="宋体"/>
          <w:b/>
          <w:bCs/>
          <w:color w:val="000000" w:themeColor="text1"/>
          <w:sz w:val="24"/>
          <w:szCs w:val="24"/>
          <w:highlight w:val="none"/>
          <w:lang w:eastAsia="zh-CN"/>
          <w14:textFill>
            <w14:solidFill>
              <w14:schemeClr w14:val="tx1"/>
            </w14:solidFill>
          </w14:textFill>
        </w:rPr>
        <w:t xml:space="preserve">3. </w:t>
      </w:r>
      <w:r>
        <w:rPr>
          <w:rStyle w:val="35"/>
          <w:rFonts w:hint="eastAsia" w:ascii="宋体" w:hAnsi="宋体" w:cs="宋体"/>
          <w:b/>
          <w:bCs/>
          <w:color w:val="000000" w:themeColor="text1"/>
          <w:sz w:val="24"/>
          <w:szCs w:val="24"/>
          <w:highlight w:val="none"/>
          <w:lang w:eastAsia="zh-CN"/>
          <w14:textFill>
            <w14:solidFill>
              <w14:schemeClr w14:val="tx1"/>
            </w14:solidFill>
          </w14:textFill>
        </w:rPr>
        <w:t>工程付款办法</w:t>
      </w:r>
      <w:bookmarkEnd w:id="169"/>
      <w:bookmarkEnd w:id="170"/>
    </w:p>
    <w:p w14:paraId="142376A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本工程</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u w:val="single"/>
          <w:lang w:eastAsia="zh-CN"/>
          <w14:textFill>
            <w14:solidFill>
              <w14:schemeClr w14:val="tx1"/>
            </w14:solidFill>
          </w14:textFill>
        </w:rPr>
        <w:t>支付</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w:t>
      </w:r>
    </w:p>
    <w:p w14:paraId="2F8B1DF0">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施工预付款必须专用于合同工程，并按以下原则支付和抵扣：</w:t>
      </w:r>
    </w:p>
    <w:p w14:paraId="0708480C">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3.2.1</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施工预付款支付比例为：按施工合同价的30%支付（暂列</w:t>
      </w:r>
      <w:r>
        <w:rPr>
          <w:rFonts w:hint="eastAsia" w:ascii="宋体" w:hAnsi="宋体" w:cs="宋体"/>
          <w:color w:val="000000" w:themeColor="text1"/>
          <w:sz w:val="24"/>
          <w:szCs w:val="20"/>
          <w:highlight w:val="none"/>
          <w:lang w:val="en-US" w:eastAsia="zh-CN"/>
          <w14:textFill>
            <w14:solidFill>
              <w14:schemeClr w14:val="tx1"/>
            </w14:solidFill>
          </w14:textFill>
        </w:rPr>
        <w:t>金额、专业工程暂估价</w:t>
      </w:r>
      <w:r>
        <w:rPr>
          <w:rFonts w:hint="eastAsia" w:ascii="宋体" w:hAnsi="宋体" w:cs="宋体"/>
          <w:color w:val="000000" w:themeColor="text1"/>
          <w:sz w:val="24"/>
          <w:szCs w:val="20"/>
          <w:highlight w:val="none"/>
          <w:lang w:eastAsia="zh-CN"/>
          <w14:textFill>
            <w14:solidFill>
              <w14:schemeClr w14:val="tx1"/>
            </w14:solidFill>
          </w14:textFill>
        </w:rPr>
        <w:t>除外)。</w:t>
      </w:r>
    </w:p>
    <w:p w14:paraId="63C0AF40">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3.2.2</w:t>
      </w:r>
      <w:r>
        <w:rPr>
          <w:rFonts w:ascii="宋体" w:hAnsi="宋体" w:cs="宋体"/>
          <w:color w:val="000000" w:themeColor="text1"/>
          <w:sz w:val="24"/>
          <w:szCs w:val="20"/>
          <w:highlight w:val="none"/>
          <w:lang w:eastAsia="zh-CN"/>
          <w14:textFill>
            <w14:solidFill>
              <w14:schemeClr w14:val="tx1"/>
            </w14:solidFill>
          </w14:textFill>
        </w:rPr>
        <w:t xml:space="preserve"> </w:t>
      </w:r>
      <w:r>
        <w:rPr>
          <w:rStyle w:val="35"/>
          <w:rFonts w:hint="eastAsia" w:ascii="宋体" w:hAnsi="宋体" w:eastAsia="宋体" w:cs="宋体"/>
          <w:b w:val="0"/>
          <w:bCs w:val="0"/>
          <w:color w:val="000000" w:themeColor="text1"/>
          <w:kern w:val="0"/>
          <w:sz w:val="24"/>
          <w:szCs w:val="24"/>
          <w:highlight w:val="none"/>
          <w14:textFill>
            <w14:solidFill>
              <w14:schemeClr w14:val="tx1"/>
            </w14:solidFill>
          </w14:textFill>
        </w:rPr>
        <w:t>本招标项目</w:t>
      </w:r>
      <w:r>
        <w:rPr>
          <w:rStyle w:val="35"/>
          <w:rFonts w:hint="eastAsia" w:ascii="宋体" w:hAnsi="宋体" w:eastAsia="宋体" w:cs="宋体"/>
          <w:b/>
          <w:bCs/>
          <w:color w:val="000000" w:themeColor="text1"/>
          <w:kern w:val="0"/>
          <w:sz w:val="24"/>
          <w:szCs w:val="24"/>
          <w:highlight w:val="none"/>
          <w:u w:val="single"/>
          <w:lang w:val="en-US" w:eastAsia="zh-CN" w:bidi="ar-SA"/>
          <w14:textFill>
            <w14:solidFill>
              <w14:schemeClr w14:val="tx1"/>
            </w14:solidFill>
          </w14:textFill>
        </w:rPr>
        <w:t>要求</w:t>
      </w:r>
      <w:r>
        <w:rPr>
          <w:rStyle w:val="35"/>
          <w:rFonts w:hint="eastAsia" w:ascii="宋体" w:hAnsi="宋体" w:eastAsia="宋体" w:cs="宋体"/>
          <w:b w:val="0"/>
          <w:bCs w:val="0"/>
          <w:color w:val="000000" w:themeColor="text1"/>
          <w:kern w:val="0"/>
          <w:sz w:val="24"/>
          <w:szCs w:val="24"/>
          <w:highlight w:val="none"/>
          <w14:textFill>
            <w14:solidFill>
              <w14:schemeClr w14:val="tx1"/>
            </w14:solidFill>
          </w14:textFill>
        </w:rPr>
        <w:t>承包人提</w:t>
      </w:r>
      <w:r>
        <w:rPr>
          <w:rStyle w:val="35"/>
          <w:rFonts w:hint="eastAsia" w:ascii="宋体" w:hAnsi="宋体" w:eastAsia="宋体" w:cs="宋体"/>
          <w:color w:val="000000" w:themeColor="text1"/>
          <w:kern w:val="0"/>
          <w:sz w:val="24"/>
          <w:szCs w:val="24"/>
          <w:highlight w:val="none"/>
          <w14:textFill>
            <w14:solidFill>
              <w14:schemeClr w14:val="tx1"/>
            </w14:solidFill>
          </w14:textFill>
        </w:rPr>
        <w:t>供与预付款等额的预付款保函</w:t>
      </w:r>
      <w:r>
        <w:rPr>
          <w:rStyle w:val="35"/>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Style w:val="35"/>
          <w:rFonts w:hint="eastAsia" w:ascii="宋体" w:hAnsi="宋体" w:eastAsia="宋体" w:cs="宋体"/>
          <w:color w:val="000000" w:themeColor="text1"/>
          <w:kern w:val="0"/>
          <w:sz w:val="24"/>
          <w:szCs w:val="24"/>
          <w:highlight w:val="none"/>
          <w14:textFill>
            <w14:solidFill>
              <w14:schemeClr w14:val="tx1"/>
            </w14:solidFill>
          </w14:textFill>
        </w:rPr>
        <w:t>且预付款保函期限原则上不少于总工期的一半，且承包单位的预付款保函有效期应保证在扣回预付款前有效，未扣回预付款但保函过期的承包人应重新开具预付款保函。</w:t>
      </w:r>
    </w:p>
    <w:p w14:paraId="7210219C">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 xml:space="preserve">3.2.3 </w:t>
      </w:r>
      <w:r>
        <w:rPr>
          <w:rFonts w:hint="eastAsia" w:ascii="宋体" w:hAnsi="宋体" w:cs="宋体"/>
          <w:color w:val="000000" w:themeColor="text1"/>
          <w:sz w:val="24"/>
          <w:szCs w:val="20"/>
          <w:highlight w:val="none"/>
          <w:lang w:eastAsia="zh-CN"/>
          <w14:textFill>
            <w14:solidFill>
              <w14:schemeClr w14:val="tx1"/>
            </w14:solidFill>
          </w14:textFill>
        </w:rPr>
        <w:t>承包人应在签订合同后，在提供符合要求的预付款保函及在具备施工条件的前提下，向发包人提交预付款支付申请。发包人应对在收到支付申请的</w:t>
      </w:r>
      <w:r>
        <w:rPr>
          <w:rFonts w:ascii="宋体" w:hAnsi="宋体" w:cs="宋体"/>
          <w:color w:val="000000" w:themeColor="text1"/>
          <w:sz w:val="24"/>
          <w:szCs w:val="20"/>
          <w:highlight w:val="none"/>
          <w:lang w:eastAsia="zh-CN"/>
          <w14:textFill>
            <w14:solidFill>
              <w14:schemeClr w14:val="tx1"/>
            </w14:solidFill>
          </w14:textFill>
        </w:rPr>
        <w:t>7</w:t>
      </w:r>
      <w:r>
        <w:rPr>
          <w:rFonts w:hint="eastAsia" w:ascii="宋体" w:hAnsi="宋体" w:cs="宋体"/>
          <w:color w:val="000000" w:themeColor="text1"/>
          <w:sz w:val="24"/>
          <w:szCs w:val="20"/>
          <w:highlight w:val="none"/>
          <w:lang w:eastAsia="zh-CN"/>
          <w14:textFill>
            <w14:solidFill>
              <w14:schemeClr w14:val="tx1"/>
            </w14:solidFill>
          </w14:textFill>
        </w:rPr>
        <w:t>天内进行核实后向承包人发出预付款支付证书，并在签发支付证书后的</w:t>
      </w:r>
      <w:r>
        <w:rPr>
          <w:rFonts w:ascii="宋体" w:hAnsi="宋体" w:cs="宋体"/>
          <w:color w:val="000000" w:themeColor="text1"/>
          <w:sz w:val="24"/>
          <w:szCs w:val="20"/>
          <w:highlight w:val="none"/>
          <w:lang w:eastAsia="zh-CN"/>
          <w14:textFill>
            <w14:solidFill>
              <w14:schemeClr w14:val="tx1"/>
            </w14:solidFill>
          </w14:textFill>
        </w:rPr>
        <w:t xml:space="preserve"> 7 </w:t>
      </w:r>
      <w:r>
        <w:rPr>
          <w:rFonts w:hint="eastAsia" w:ascii="宋体" w:hAnsi="宋体" w:cs="宋体"/>
          <w:color w:val="000000" w:themeColor="text1"/>
          <w:sz w:val="24"/>
          <w:szCs w:val="20"/>
          <w:highlight w:val="none"/>
          <w:lang w:eastAsia="zh-CN"/>
          <w14:textFill>
            <w14:solidFill>
              <w14:schemeClr w14:val="tx1"/>
            </w14:solidFill>
          </w14:textFill>
        </w:rPr>
        <w:t>天内向承包人支付预付款。凡未签订合同或不具备施工条件的工程，发包人不得预付工程款。</w:t>
      </w:r>
    </w:p>
    <w:p w14:paraId="7C06E61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3.2.4</w:t>
      </w:r>
      <w:r>
        <w:rPr>
          <w:rFonts w:ascii="宋体" w:hAnsi="宋体" w:cs="宋体"/>
          <w:color w:val="000000" w:themeColor="text1"/>
          <w:sz w:val="24"/>
          <w:szCs w:val="20"/>
          <w:highlight w:val="none"/>
          <w:lang w:eastAsia="zh-CN"/>
          <w14:textFill>
            <w14:solidFill>
              <w14:schemeClr w14:val="tx1"/>
            </w14:solidFill>
          </w14:textFill>
        </w:rPr>
        <w:t xml:space="preserve"> </w:t>
      </w:r>
      <w:r>
        <w:rPr>
          <w:rStyle w:val="35"/>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6FE64512">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3.2.</w:t>
      </w:r>
      <w:r>
        <w:rPr>
          <w:rFonts w:hint="eastAsia" w:ascii="宋体" w:hAnsi="宋体" w:cs="宋体"/>
          <w:b/>
          <w:bCs/>
          <w:color w:val="000000" w:themeColor="text1"/>
          <w:sz w:val="24"/>
          <w:szCs w:val="20"/>
          <w:highlight w:val="none"/>
          <w:lang w:val="en-US" w:eastAsia="zh-CN"/>
          <w14:textFill>
            <w14:solidFill>
              <w14:schemeClr w14:val="tx1"/>
            </w14:solidFill>
          </w14:textFill>
        </w:rPr>
        <w:t>5</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预付款应从每支付期应支付给承包人的工程进度款中扣回，</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扣回比例为每期申请进度款的50%，</w:t>
      </w:r>
      <w:r>
        <w:rPr>
          <w:rFonts w:hint="eastAsia" w:ascii="宋体" w:hAnsi="宋体" w:eastAsia="宋体" w:cs="宋体"/>
          <w:snapToGrid w:val="0"/>
          <w:color w:val="000000" w:themeColor="text1"/>
          <w:kern w:val="0"/>
          <w:sz w:val="24"/>
          <w:szCs w:val="24"/>
          <w:highlight w:val="none"/>
          <w14:textFill>
            <w14:solidFill>
              <w14:schemeClr w14:val="tx1"/>
            </w14:solidFill>
          </w14:textFill>
        </w:rPr>
        <w:t>直到扣回的金额达到合同约定的预付款金额为止。</w:t>
      </w:r>
    </w:p>
    <w:p w14:paraId="6FF4B6DA">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3.3</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施工过程中按月支付工程进度款：承包人每月按工程实际完成工程量（含变更及增加工程）申报，承包人必须将《已完成工程量报表》和《工程付款申请书》于当月</w:t>
      </w:r>
      <w:r>
        <w:rPr>
          <w:rFonts w:ascii="宋体" w:hAnsi="宋体" w:cs="宋体"/>
          <w:color w:val="000000" w:themeColor="text1"/>
          <w:sz w:val="24"/>
          <w:szCs w:val="20"/>
          <w:highlight w:val="none"/>
          <w:lang w:eastAsia="zh-CN"/>
          <w14:textFill>
            <w14:solidFill>
              <w14:schemeClr w14:val="tx1"/>
            </w14:solidFill>
          </w14:textFill>
        </w:rPr>
        <w:t xml:space="preserve">26 </w:t>
      </w:r>
      <w:r>
        <w:rPr>
          <w:rFonts w:hint="eastAsia" w:ascii="宋体" w:hAnsi="宋体" w:cs="宋体"/>
          <w:color w:val="000000" w:themeColor="text1"/>
          <w:sz w:val="24"/>
          <w:szCs w:val="20"/>
          <w:highlight w:val="none"/>
          <w:lang w:eastAsia="zh-CN"/>
          <w14:textFill>
            <w14:solidFill>
              <w14:schemeClr w14:val="tx1"/>
            </w14:solidFill>
          </w14:textFill>
        </w:rPr>
        <w:t>日前报监理单位核实。经监理单位审核、发包人审定后的工程进度款（指已经按照合同约定，扣除该支付期内因承包人违约而应扣除的管理费），于申报次月支付。</w:t>
      </w:r>
    </w:p>
    <w:p w14:paraId="1A17B804">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3.4</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每</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的工程进度款按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工程实际完成工程量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支付，工程</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进度</w:t>
      </w:r>
      <w:r>
        <w:rPr>
          <w:rFonts w:hint="eastAsia" w:ascii="宋体" w:hAnsi="宋体" w:eastAsia="宋体" w:cs="宋体"/>
          <w:snapToGrid w:val="0"/>
          <w:color w:val="000000" w:themeColor="text1"/>
          <w:kern w:val="0"/>
          <w:sz w:val="24"/>
          <w:szCs w:val="24"/>
          <w:highlight w:val="none"/>
          <w14:textFill>
            <w14:solidFill>
              <w14:schemeClr w14:val="tx1"/>
            </w14:solidFill>
          </w14:textFill>
        </w:rPr>
        <w:t>款中的作业工人工资款项由发包人单独足额拨付到承包人的工资专户</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p w14:paraId="1AFB3DCF">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3.5</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措施项目费中的“安全生产措施费”拨付按照《广东省建设工程计价依据（</w:t>
      </w:r>
      <w:r>
        <w:rPr>
          <w:rFonts w:ascii="宋体" w:hAnsi="宋体" w:cs="宋体"/>
          <w:color w:val="000000" w:themeColor="text1"/>
          <w:sz w:val="24"/>
          <w:szCs w:val="20"/>
          <w:highlight w:val="none"/>
          <w:lang w:eastAsia="zh-CN"/>
          <w14:textFill>
            <w14:solidFill>
              <w14:schemeClr w14:val="tx1"/>
            </w14:solidFill>
          </w14:textFill>
        </w:rPr>
        <w:t>2024</w:t>
      </w:r>
      <w:r>
        <w:rPr>
          <w:rFonts w:hint="eastAsia" w:ascii="宋体" w:hAnsi="宋体" w:cs="宋体"/>
          <w:color w:val="000000" w:themeColor="text1"/>
          <w:sz w:val="24"/>
          <w:szCs w:val="20"/>
          <w:highlight w:val="none"/>
          <w:lang w:eastAsia="zh-CN"/>
          <w14:textFill>
            <w14:solidFill>
              <w14:schemeClr w14:val="tx1"/>
            </w14:solidFill>
          </w14:textFill>
        </w:rPr>
        <w:t>）》执行，按照项目所在地的建设行政主管部门有关规定支付。发生一般事故及以上等级重大安全事故的，发包人可扣除承包人金额相当于所有“安全生产措施费”的工程管理费。</w:t>
      </w:r>
    </w:p>
    <w:p w14:paraId="337EE53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3.6</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变更工程造价必须经监理单位核实，并经发包人核定后方可支付。</w:t>
      </w:r>
    </w:p>
    <w:p w14:paraId="262B9571">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3.7</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结算审核完成后，于次月支付至审核价格的</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eastAsia="zh-CN"/>
          <w14:textFill>
            <w14:solidFill>
              <w14:schemeClr w14:val="tx1"/>
            </w14:solidFill>
          </w14:textFill>
        </w:rPr>
        <w:t>97%</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，剩余</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eastAsia="zh-CN"/>
          <w14:textFill>
            <w14:solidFill>
              <w14:schemeClr w14:val="tx1"/>
            </w14:solidFill>
          </w14:textFill>
        </w:rPr>
        <w:t>3%</w:t>
      </w: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转为质量保证金；承包人提交了等额质量保证担保或质量保证保险的，于次月一次性结清结算审核价格。</w:t>
      </w:r>
    </w:p>
    <w:p w14:paraId="7110E790">
      <w:pPr>
        <w:widowControl w:val="0"/>
        <w:kinsoku/>
        <w:wordWrap w:val="0"/>
        <w:autoSpaceDE/>
        <w:autoSpaceDN/>
        <w:spacing w:line="440" w:lineRule="exact"/>
        <w:ind w:firstLine="482" w:firstLineChars="200"/>
        <w:jc w:val="both"/>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pPr>
      <w:bookmarkStart w:id="171" w:name="_Toc29229"/>
      <w:r>
        <w:rPr>
          <w:rFonts w:ascii="宋体" w:hAnsi="宋体" w:cs="宋体"/>
          <w:b/>
          <w:bCs/>
          <w:color w:val="000000" w:themeColor="text1"/>
          <w:sz w:val="24"/>
          <w:szCs w:val="20"/>
          <w:highlight w:val="none"/>
          <w:lang w:eastAsia="zh-CN"/>
          <w14:textFill>
            <w14:solidFill>
              <w14:schemeClr w14:val="tx1"/>
            </w14:solidFill>
          </w14:textFill>
        </w:rPr>
        <w:t>3.8</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本工程缺陷责任期为2年（自通过竣工验收之日起计）。缺陷责任期到期后，承包人向发包人申请退还质量保证金。发包人收到退还申请后，于 14 天内会同承包人进行核实。经双方核实且均无异议后，发包人在核实之日起 14 天内将应返保证金（或质量保证担保或质量保证保险）退还承包人。</w:t>
      </w:r>
    </w:p>
    <w:p w14:paraId="27B24352">
      <w:pPr>
        <w:keepNext w:val="0"/>
        <w:keepLines w:val="0"/>
        <w:pageBreakBefore w:val="0"/>
        <w:widowControl w:val="0"/>
        <w:kinsoku/>
        <w:wordWrap w:val="0"/>
        <w:overflowPunct/>
        <w:topLinePunct w:val="0"/>
        <w:autoSpaceDE/>
        <w:autoSpaceDN/>
        <w:bidi w:val="0"/>
        <w:adjustRightInd w:val="0"/>
        <w:snapToGrid/>
        <w:spacing w:line="288" w:lineRule="auto"/>
        <w:ind w:right="0" w:rightChars="0" w:firstLine="482" w:firstLineChars="200"/>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3.9</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绿化养护管理时间36个月，养护期内要按设计意图，按植物生态特性分别养护，定期检查植物的生长情况，确保其健康生长。在养护期内负责清杂物除杂草、浇水保持水土湿润、追肥、修剪整形、防风、防治病虫害（应选用无公害农药）、排渍除涝等。如果在养护期内发现植物死亡或生长不良，应立即采取措施，进行补种和维护，以保证植物的成活率和良好生长状态。</w:t>
      </w:r>
    </w:p>
    <w:p w14:paraId="3090858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w:t>
      </w:r>
      <w:r>
        <w:rPr>
          <w:rFonts w:hint="eastAsia" w:ascii="宋体" w:hAnsi="宋体" w:cs="宋体"/>
          <w:b/>
          <w:bCs/>
          <w:color w:val="000000" w:themeColor="text1"/>
          <w:sz w:val="24"/>
          <w:szCs w:val="20"/>
          <w:highlight w:val="none"/>
          <w:lang w:val="en-US" w:eastAsia="zh-CN"/>
          <w14:textFill>
            <w14:solidFill>
              <w14:schemeClr w14:val="tx1"/>
            </w14:solidFill>
          </w14:textFill>
        </w:rPr>
        <w:t>10</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b/>
          <w:bCs/>
          <w:color w:val="000000" w:themeColor="text1"/>
          <w:sz w:val="24"/>
          <w:szCs w:val="20"/>
          <w:highlight w:val="none"/>
          <w:lang w:eastAsia="zh-CN"/>
          <w14:textFill>
            <w14:solidFill>
              <w14:schemeClr w14:val="tx1"/>
            </w14:solidFill>
          </w14:textFill>
        </w:rPr>
        <w:t>发包人每次支付工程款前，承包人均应提供有效的增值税专用发票。如果承包人无法提供符合要求的发票，由此造成的相应损失由承包人承担。</w:t>
      </w:r>
    </w:p>
    <w:p w14:paraId="335EB25B">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hint="eastAsia" w:ascii="宋体" w:hAnsi="宋体" w:cs="宋体"/>
          <w:b/>
          <w:bCs/>
          <w:color w:val="000000" w:themeColor="text1"/>
          <w:sz w:val="24"/>
          <w:szCs w:val="20"/>
          <w:highlight w:val="none"/>
          <w:lang w:val="en-US" w:eastAsia="zh-CN"/>
          <w14:textFill>
            <w14:solidFill>
              <w14:schemeClr w14:val="tx1"/>
            </w14:solidFill>
          </w14:textFill>
        </w:rPr>
        <w:t>1</w:t>
      </w:r>
      <w:r>
        <w:rPr>
          <w:rFonts w:hint="eastAsia" w:ascii="宋体" w:hAnsi="宋体" w:cs="宋体"/>
          <w:color w:val="000000" w:themeColor="text1"/>
          <w:sz w:val="24"/>
          <w:szCs w:val="20"/>
          <w:highlight w:val="none"/>
          <w:lang w:eastAsia="zh-CN"/>
          <w14:textFill>
            <w14:solidFill>
              <w14:schemeClr w14:val="tx1"/>
            </w14:solidFill>
          </w14:textFill>
        </w:rPr>
        <w:t>暂列金额支付方式：</w:t>
      </w:r>
      <w:r>
        <w:rPr>
          <w:rFonts w:hint="eastAsia" w:ascii="宋体" w:hAnsi="宋体" w:cs="宋体"/>
          <w:color w:val="000000" w:themeColor="text1"/>
          <w:sz w:val="24"/>
          <w:szCs w:val="20"/>
          <w:highlight w:val="none"/>
          <w:u w:val="single"/>
          <w:lang w:eastAsia="zh-CN"/>
          <w14:textFill>
            <w14:solidFill>
              <w14:schemeClr w14:val="tx1"/>
            </w14:solidFill>
          </w14:textFill>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w:t>
      </w:r>
      <w:r>
        <w:rPr>
          <w:rFonts w:ascii="宋体" w:hAnsi="宋体" w:cs="宋体"/>
          <w:color w:val="000000" w:themeColor="text1"/>
          <w:sz w:val="24"/>
          <w:szCs w:val="20"/>
          <w:highlight w:val="none"/>
          <w:u w:val="single"/>
          <w:lang w:eastAsia="zh-CN"/>
          <w14:textFill>
            <w14:solidFill>
              <w14:schemeClr w14:val="tx1"/>
            </w14:solidFill>
          </w14:textFill>
        </w:rPr>
        <w:t>80</w:t>
      </w:r>
      <w:r>
        <w:rPr>
          <w:rFonts w:hint="eastAsia" w:ascii="宋体" w:hAnsi="宋体" w:cs="宋体"/>
          <w:color w:val="000000" w:themeColor="text1"/>
          <w:sz w:val="24"/>
          <w:szCs w:val="20"/>
          <w:highlight w:val="none"/>
          <w:u w:val="single"/>
          <w:lang w:eastAsia="zh-CN"/>
          <w14:textFill>
            <w14:solidFill>
              <w14:schemeClr w14:val="tx1"/>
            </w14:solidFill>
          </w14:textFill>
        </w:rPr>
        <w:t>％，其余部分待结算完成审核后支付至</w:t>
      </w:r>
      <w:r>
        <w:rPr>
          <w:rFonts w:ascii="宋体" w:hAnsi="宋体" w:cs="宋体"/>
          <w:color w:val="000000" w:themeColor="text1"/>
          <w:sz w:val="24"/>
          <w:szCs w:val="20"/>
          <w:highlight w:val="none"/>
          <w:u w:val="single"/>
          <w:lang w:eastAsia="zh-CN"/>
          <w14:textFill>
            <w14:solidFill>
              <w14:schemeClr w14:val="tx1"/>
            </w14:solidFill>
          </w14:textFill>
        </w:rPr>
        <w:t>97%</w:t>
      </w:r>
      <w:r>
        <w:rPr>
          <w:rFonts w:hint="eastAsia" w:ascii="宋体" w:hAnsi="宋体" w:cs="宋体"/>
          <w:color w:val="000000" w:themeColor="text1"/>
          <w:sz w:val="24"/>
          <w:szCs w:val="20"/>
          <w:highlight w:val="none"/>
          <w:u w:val="single"/>
          <w:lang w:eastAsia="zh-CN"/>
          <w14:textFill>
            <w14:solidFill>
              <w14:schemeClr w14:val="tx1"/>
            </w14:solidFill>
          </w14:textFill>
        </w:rPr>
        <w:t>，剩余</w:t>
      </w:r>
      <w:r>
        <w:rPr>
          <w:rFonts w:ascii="宋体" w:hAnsi="宋体" w:cs="宋体"/>
          <w:color w:val="000000" w:themeColor="text1"/>
          <w:sz w:val="24"/>
          <w:szCs w:val="20"/>
          <w:highlight w:val="none"/>
          <w:u w:val="single"/>
          <w:lang w:eastAsia="zh-CN"/>
          <w14:textFill>
            <w14:solidFill>
              <w14:schemeClr w14:val="tx1"/>
            </w14:solidFill>
          </w14:textFill>
        </w:rPr>
        <w:t>3%</w:t>
      </w:r>
      <w:r>
        <w:rPr>
          <w:rFonts w:hint="eastAsia" w:ascii="宋体" w:hAnsi="宋体" w:cs="宋体"/>
          <w:color w:val="000000" w:themeColor="text1"/>
          <w:sz w:val="24"/>
          <w:szCs w:val="20"/>
          <w:highlight w:val="none"/>
          <w:u w:val="single"/>
          <w:lang w:eastAsia="zh-CN"/>
          <w14:textFill>
            <w14:solidFill>
              <w14:schemeClr w14:val="tx1"/>
            </w14:solidFill>
          </w14:textFill>
        </w:rPr>
        <w:t>为工程质量保修金。</w:t>
      </w:r>
    </w:p>
    <w:p w14:paraId="52ED16A3">
      <w:pPr>
        <w:widowControl w:val="0"/>
        <w:kinsoku/>
        <w:wordWrap w:val="0"/>
        <w:autoSpaceDE/>
        <w:autoSpaceDN/>
        <w:spacing w:line="440" w:lineRule="exact"/>
        <w:ind w:firstLine="482" w:firstLineChars="200"/>
        <w:jc w:val="both"/>
        <w:textAlignment w:val="auto"/>
        <w:rPr>
          <w:rFonts w:hint="eastAsia" w:ascii="宋体" w:hAnsi="宋体" w:cs="宋体"/>
          <w:color w:val="000000" w:themeColor="text1"/>
          <w:sz w:val="24"/>
          <w:szCs w:val="20"/>
          <w:highlight w:val="none"/>
          <w:u w:val="single"/>
          <w:lang w:eastAsia="zh-CN"/>
          <w14:textFill>
            <w14:solidFill>
              <w14:schemeClr w14:val="tx1"/>
            </w14:solidFill>
          </w14:textFill>
        </w:rPr>
      </w:pPr>
      <w:r>
        <w:rPr>
          <w:rFonts w:ascii="宋体" w:hAnsi="宋体" w:cs="宋体"/>
          <w:b/>
          <w:bCs/>
          <w:color w:val="000000" w:themeColor="text1"/>
          <w:sz w:val="24"/>
          <w:szCs w:val="20"/>
          <w:highlight w:val="none"/>
          <w:lang w:eastAsia="zh-CN"/>
          <w14:textFill>
            <w14:solidFill>
              <w14:schemeClr w14:val="tx1"/>
            </w14:solidFill>
          </w14:textFill>
        </w:rPr>
        <w:t>3.1</w:t>
      </w:r>
      <w:r>
        <w:rPr>
          <w:rFonts w:hint="eastAsia" w:ascii="宋体" w:hAnsi="宋体" w:cs="宋体"/>
          <w:b/>
          <w:bCs/>
          <w:color w:val="000000" w:themeColor="text1"/>
          <w:sz w:val="24"/>
          <w:szCs w:val="20"/>
          <w:highlight w:val="none"/>
          <w:lang w:val="en-US" w:eastAsia="zh-CN"/>
          <w14:textFill>
            <w14:solidFill>
              <w14:schemeClr w14:val="tx1"/>
            </w14:solidFill>
          </w14:textFill>
        </w:rPr>
        <w:t>2</w:t>
      </w:r>
      <w:r>
        <w:rPr>
          <w:rFonts w:ascii="宋体" w:hAnsi="宋体" w:cs="宋体"/>
          <w:color w:val="000000" w:themeColor="text1"/>
          <w:sz w:val="24"/>
          <w:szCs w:val="20"/>
          <w:highlight w:val="none"/>
          <w:lang w:eastAsia="zh-CN"/>
          <w14:textFill>
            <w14:solidFill>
              <w14:schemeClr w14:val="tx1"/>
            </w14:solidFill>
          </w14:textFill>
        </w:rPr>
        <w:t xml:space="preserve"> </w:t>
      </w:r>
      <w:r>
        <w:rPr>
          <w:rFonts w:hint="eastAsia" w:ascii="宋体" w:hAnsi="宋体" w:cs="宋体"/>
          <w:color w:val="000000" w:themeColor="text1"/>
          <w:sz w:val="24"/>
          <w:szCs w:val="20"/>
          <w:highlight w:val="none"/>
          <w:lang w:eastAsia="zh-CN"/>
          <w14:textFill>
            <w14:solidFill>
              <w14:schemeClr w14:val="tx1"/>
            </w14:solidFill>
          </w14:textFill>
        </w:rPr>
        <w:t>材料暂估价、专业工程暂估价支付方式：</w:t>
      </w:r>
      <w:r>
        <w:rPr>
          <w:rFonts w:hint="eastAsia" w:ascii="宋体" w:hAnsi="宋体" w:cs="宋体"/>
          <w:color w:val="000000" w:themeColor="text1"/>
          <w:sz w:val="24"/>
          <w:szCs w:val="20"/>
          <w:highlight w:val="none"/>
          <w:u w:val="single"/>
          <w:lang w:eastAsia="zh-CN"/>
          <w14:textFill>
            <w14:solidFill>
              <w14:schemeClr w14:val="tx1"/>
            </w14:solidFill>
          </w14:textFill>
        </w:rPr>
        <w:t>材料暂估价、专业工程暂估价与每个月的工程进度款一并报送，但需要列明详细项目内容，该部分材料暂估价、专业工程暂估价按该部分实际完成工程量的</w:t>
      </w:r>
      <w:r>
        <w:rPr>
          <w:rFonts w:ascii="宋体" w:hAnsi="宋体" w:cs="宋体"/>
          <w:color w:val="000000" w:themeColor="text1"/>
          <w:sz w:val="24"/>
          <w:szCs w:val="20"/>
          <w:highlight w:val="none"/>
          <w:u w:val="single"/>
          <w:lang w:eastAsia="zh-CN"/>
          <w14:textFill>
            <w14:solidFill>
              <w14:schemeClr w14:val="tx1"/>
            </w14:solidFill>
          </w14:textFill>
        </w:rPr>
        <w:t>50%</w:t>
      </w:r>
      <w:r>
        <w:rPr>
          <w:rFonts w:hint="eastAsia" w:ascii="宋体" w:hAnsi="宋体" w:cs="宋体"/>
          <w:color w:val="000000" w:themeColor="text1"/>
          <w:sz w:val="24"/>
          <w:szCs w:val="20"/>
          <w:highlight w:val="none"/>
          <w:u w:val="single"/>
          <w:lang w:eastAsia="zh-CN"/>
          <w14:textFill>
            <w14:solidFill>
              <w14:schemeClr w14:val="tx1"/>
            </w14:solidFill>
          </w14:textFill>
        </w:rPr>
        <w:t>支付，工程竣工验收合格后支付至</w:t>
      </w:r>
      <w:r>
        <w:rPr>
          <w:rFonts w:ascii="宋体" w:hAnsi="宋体" w:cs="宋体"/>
          <w:color w:val="000000" w:themeColor="text1"/>
          <w:sz w:val="24"/>
          <w:szCs w:val="20"/>
          <w:highlight w:val="none"/>
          <w:u w:val="single"/>
          <w:lang w:eastAsia="zh-CN"/>
          <w14:textFill>
            <w14:solidFill>
              <w14:schemeClr w14:val="tx1"/>
            </w14:solidFill>
          </w14:textFill>
        </w:rPr>
        <w:t>80%</w:t>
      </w:r>
      <w:r>
        <w:rPr>
          <w:rFonts w:hint="eastAsia" w:ascii="宋体" w:hAnsi="宋体" w:cs="宋体"/>
          <w:color w:val="000000" w:themeColor="text1"/>
          <w:sz w:val="24"/>
          <w:szCs w:val="20"/>
          <w:highlight w:val="none"/>
          <w:u w:val="single"/>
          <w:lang w:eastAsia="zh-CN"/>
          <w14:textFill>
            <w14:solidFill>
              <w14:schemeClr w14:val="tx1"/>
            </w14:solidFill>
          </w14:textFill>
        </w:rPr>
        <w:t>，剩余部分结算完成后支付至审定造价的</w:t>
      </w:r>
      <w:r>
        <w:rPr>
          <w:rFonts w:ascii="宋体" w:hAnsi="宋体" w:cs="宋体"/>
          <w:color w:val="000000" w:themeColor="text1"/>
          <w:sz w:val="24"/>
          <w:szCs w:val="20"/>
          <w:highlight w:val="none"/>
          <w:u w:val="single"/>
          <w:lang w:eastAsia="zh-CN"/>
          <w14:textFill>
            <w14:solidFill>
              <w14:schemeClr w14:val="tx1"/>
            </w14:solidFill>
          </w14:textFill>
        </w:rPr>
        <w:t>97%</w:t>
      </w:r>
      <w:r>
        <w:rPr>
          <w:rFonts w:hint="eastAsia" w:ascii="宋体" w:hAnsi="宋体" w:cs="宋体"/>
          <w:color w:val="000000" w:themeColor="text1"/>
          <w:sz w:val="24"/>
          <w:szCs w:val="20"/>
          <w:highlight w:val="none"/>
          <w:u w:val="single"/>
          <w:lang w:eastAsia="zh-CN"/>
          <w14:textFill>
            <w14:solidFill>
              <w14:schemeClr w14:val="tx1"/>
            </w14:solidFill>
          </w14:textFill>
        </w:rPr>
        <w:t>，剩余</w:t>
      </w:r>
      <w:r>
        <w:rPr>
          <w:rFonts w:ascii="宋体" w:hAnsi="宋体" w:cs="宋体"/>
          <w:color w:val="000000" w:themeColor="text1"/>
          <w:sz w:val="24"/>
          <w:szCs w:val="20"/>
          <w:highlight w:val="none"/>
          <w:u w:val="single"/>
          <w:lang w:eastAsia="zh-CN"/>
          <w14:textFill>
            <w14:solidFill>
              <w14:schemeClr w14:val="tx1"/>
            </w14:solidFill>
          </w14:textFill>
        </w:rPr>
        <w:t>3%</w:t>
      </w:r>
      <w:r>
        <w:rPr>
          <w:rFonts w:hint="eastAsia" w:ascii="宋体" w:hAnsi="宋体" w:cs="宋体"/>
          <w:color w:val="000000" w:themeColor="text1"/>
          <w:sz w:val="24"/>
          <w:szCs w:val="20"/>
          <w:highlight w:val="none"/>
          <w:u w:val="single"/>
          <w:lang w:eastAsia="zh-CN"/>
          <w14:textFill>
            <w14:solidFill>
              <w14:schemeClr w14:val="tx1"/>
            </w14:solidFill>
          </w14:textFill>
        </w:rPr>
        <w:t>为工程质量保修金。</w:t>
      </w:r>
    </w:p>
    <w:p w14:paraId="6C8A534A">
      <w:pPr>
        <w:spacing w:before="154" w:line="212" w:lineRule="auto"/>
        <w:ind w:left="486"/>
        <w:outlineLvl w:val="2"/>
        <w:rPr>
          <w:rFonts w:hint="eastAsia" w:ascii="宋体" w:hAnsi="宋体" w:cs="宋体"/>
          <w:b/>
          <w:bCs/>
          <w:color w:val="000000" w:themeColor="text1"/>
          <w:spacing w:val="-7"/>
          <w:sz w:val="24"/>
          <w:szCs w:val="24"/>
          <w:highlight w:val="none"/>
          <w:lang w:eastAsia="zh-CN"/>
          <w14:textFill>
            <w14:solidFill>
              <w14:schemeClr w14:val="tx1"/>
            </w14:solidFill>
          </w14:textFill>
        </w:rPr>
      </w:pPr>
      <w:r>
        <w:rPr>
          <w:rFonts w:ascii="宋体" w:hAnsi="宋体" w:cs="宋体"/>
          <w:b/>
          <w:bCs/>
          <w:color w:val="000000" w:themeColor="text1"/>
          <w:spacing w:val="-7"/>
          <w:sz w:val="24"/>
          <w:szCs w:val="24"/>
          <w:highlight w:val="none"/>
          <w:lang w:eastAsia="zh-CN"/>
          <w14:textFill>
            <w14:solidFill>
              <w14:schemeClr w14:val="tx1"/>
            </w14:solidFill>
          </w14:textFill>
        </w:rPr>
        <w:t>4</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7"/>
          <w:sz w:val="24"/>
          <w:szCs w:val="24"/>
          <w:highlight w:val="none"/>
          <w:lang w:eastAsia="zh-CN"/>
          <w14:textFill>
            <w14:solidFill>
              <w14:schemeClr w14:val="tx1"/>
            </w14:solidFill>
          </w14:textFill>
        </w:rPr>
        <w:t>．其他专用合同条款</w:t>
      </w:r>
      <w:bookmarkEnd w:id="171"/>
    </w:p>
    <w:p w14:paraId="11AA233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 </w:t>
      </w:r>
      <w:r>
        <w:rPr>
          <w:rFonts w:hint="eastAsia" w:ascii="宋体" w:hAnsi="宋体" w:cs="宋体"/>
          <w:bCs/>
          <w:color w:val="000000" w:themeColor="text1"/>
          <w:sz w:val="24"/>
          <w:szCs w:val="24"/>
          <w:highlight w:val="none"/>
          <w:lang w:eastAsia="zh-CN"/>
          <w14:textFill>
            <w14:solidFill>
              <w14:schemeClr w14:val="tx1"/>
            </w14:solidFill>
          </w14:textFill>
        </w:rPr>
        <w:t>专业工程分包</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714B21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0010B6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
          <w:color w:val="000000" w:themeColor="text1"/>
          <w:sz w:val="24"/>
          <w:szCs w:val="24"/>
          <w:highlight w:val="none"/>
          <w:lang w:eastAsia="zh-CN"/>
          <w14:textFill>
            <w14:solidFill>
              <w14:schemeClr w14:val="tx1"/>
            </w14:solidFill>
          </w14:textFill>
        </w:rPr>
        <w:t>工人工资支付专用账户</w:t>
      </w:r>
      <w:r>
        <w:rPr>
          <w:rFonts w:ascii="宋体" w:hAnsi="宋体" w:cs="宋体"/>
          <w:b/>
          <w:color w:val="000000" w:themeColor="text1"/>
          <w:sz w:val="24"/>
          <w:szCs w:val="24"/>
          <w:highlight w:val="none"/>
          <w:lang w:eastAsia="zh-CN"/>
          <w14:textFill>
            <w14:solidFill>
              <w14:schemeClr w14:val="tx1"/>
            </w14:solidFill>
          </w14:textFill>
        </w:rPr>
        <w:t xml:space="preserve"> </w:t>
      </w:r>
    </w:p>
    <w:p w14:paraId="431F293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根据《广东省住房和城乡建设厅关于印发《广东省在建房屋市政工程项目落实用工实名制和工资支付有关制度标准化管理手册》的通知》（粤建市〔</w:t>
      </w:r>
      <w:r>
        <w:rPr>
          <w:rFonts w:ascii="宋体" w:hAnsi="宋体" w:cs="宋体"/>
          <w:bCs/>
          <w:color w:val="000000" w:themeColor="text1"/>
          <w:sz w:val="24"/>
          <w:szCs w:val="24"/>
          <w:highlight w:val="none"/>
          <w:lang w:eastAsia="zh-CN"/>
          <w14:textFill>
            <w14:solidFill>
              <w14:schemeClr w14:val="tx1"/>
            </w14:solidFill>
          </w14:textFill>
        </w:rPr>
        <w:t>2026</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63</w:t>
      </w:r>
      <w:r>
        <w:rPr>
          <w:rFonts w:hint="eastAsia" w:ascii="宋体" w:hAnsi="宋体" w:cs="宋体"/>
          <w:bCs/>
          <w:color w:val="000000" w:themeColor="text1"/>
          <w:sz w:val="24"/>
          <w:szCs w:val="24"/>
          <w:highlight w:val="none"/>
          <w:lang w:eastAsia="zh-CN"/>
          <w14:textFill>
            <w14:solidFill>
              <w14:schemeClr w14:val="tx1"/>
            </w14:solidFill>
          </w14:textFill>
        </w:rPr>
        <w:t>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1D7DD33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F1BD1D1">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依据人力资源社会保障部等十部门印发的《工程建设领域农民工工资专用账户管理暂行办法》（人社部发〔</w:t>
      </w:r>
      <w:r>
        <w:rPr>
          <w:rFonts w:ascii="宋体" w:hAnsi="宋体" w:cs="宋体"/>
          <w:bCs/>
          <w:color w:val="000000" w:themeColor="text1"/>
          <w:sz w:val="24"/>
          <w:szCs w:val="24"/>
          <w:highlight w:val="none"/>
          <w:lang w:eastAsia="zh-CN"/>
          <w14:textFill>
            <w14:solidFill>
              <w14:schemeClr w14:val="tx1"/>
            </w14:solidFill>
          </w14:textFill>
        </w:rPr>
        <w:t>2021</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53 </w:t>
      </w:r>
      <w:r>
        <w:rPr>
          <w:rFonts w:hint="eastAsia" w:ascii="宋体" w:hAnsi="宋体" w:cs="宋体"/>
          <w:bCs/>
          <w:color w:val="000000" w:themeColor="text1"/>
          <w:sz w:val="24"/>
          <w:szCs w:val="24"/>
          <w:highlight w:val="none"/>
          <w:lang w:eastAsia="zh-CN"/>
          <w14:textFill>
            <w14:solidFill>
              <w14:schemeClr w14:val="tx1"/>
            </w14:solidFill>
          </w14:textFill>
        </w:rPr>
        <w:t>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）工资发放表、付款凭证（有总包单位项目负责人签名或盖章确认）；（</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）施工许可证（或开工报告）、工程项目总承包、专业分包、劳务分包合同；（</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）建设单位支付工程款凭证；（</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）花名册及身份证复印件；（</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）劳动合同：（</w:t>
      </w:r>
      <w:r>
        <w:rPr>
          <w:rFonts w:ascii="宋体" w:hAnsi="宋体" w:cs="宋体"/>
          <w:bCs/>
          <w:color w:val="000000" w:themeColor="text1"/>
          <w:sz w:val="24"/>
          <w:szCs w:val="24"/>
          <w:highlight w:val="none"/>
          <w:lang w:eastAsia="zh-CN"/>
          <w14:textFill>
            <w14:solidFill>
              <w14:schemeClr w14:val="tx1"/>
            </w14:solidFill>
          </w14:textFill>
        </w:rPr>
        <w:t>6</w:t>
      </w:r>
      <w:r>
        <w:rPr>
          <w:rFonts w:hint="eastAsia" w:ascii="宋体" w:hAnsi="宋体" w:cs="宋体"/>
          <w:bCs/>
          <w:color w:val="000000" w:themeColor="text1"/>
          <w:sz w:val="24"/>
          <w:szCs w:val="24"/>
          <w:highlight w:val="none"/>
          <w:lang w:eastAsia="zh-CN"/>
          <w14:textFill>
            <w14:solidFill>
              <w14:schemeClr w14:val="tx1"/>
            </w14:solidFill>
          </w14:textFill>
        </w:rPr>
        <w:t>）委托书（写明委托代发工资情况）；（</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）缴纳保证金的凭证；（</w:t>
      </w:r>
      <w:r>
        <w:rPr>
          <w:rFonts w:ascii="宋体" w:hAnsi="宋体" w:cs="宋体"/>
          <w:bCs/>
          <w:color w:val="000000" w:themeColor="text1"/>
          <w:sz w:val="24"/>
          <w:szCs w:val="24"/>
          <w:highlight w:val="none"/>
          <w:lang w:eastAsia="zh-CN"/>
          <w14:textFill>
            <w14:solidFill>
              <w14:schemeClr w14:val="tx1"/>
            </w14:solidFill>
          </w14:textFill>
        </w:rPr>
        <w:t>8</w:t>
      </w:r>
      <w:r>
        <w:rPr>
          <w:rFonts w:hint="eastAsia" w:ascii="宋体" w:hAnsi="宋体" w:cs="宋体"/>
          <w:bCs/>
          <w:color w:val="000000" w:themeColor="text1"/>
          <w:sz w:val="24"/>
          <w:szCs w:val="24"/>
          <w:highlight w:val="none"/>
          <w:lang w:eastAsia="zh-CN"/>
          <w14:textFill>
            <w14:solidFill>
              <w14:schemeClr w14:val="tx1"/>
            </w14:solidFill>
          </w14:textFill>
        </w:rPr>
        <w:t>）总包企业或承包企业设立工资专用账户的凭证；（</w:t>
      </w:r>
      <w:r>
        <w:rPr>
          <w:rFonts w:ascii="宋体" w:hAnsi="宋体" w:cs="宋体"/>
          <w:bCs/>
          <w:color w:val="000000" w:themeColor="text1"/>
          <w:sz w:val="24"/>
          <w:szCs w:val="24"/>
          <w:highlight w:val="none"/>
          <w:lang w:eastAsia="zh-CN"/>
          <w14:textFill>
            <w14:solidFill>
              <w14:schemeClr w14:val="tx1"/>
            </w14:solidFill>
          </w14:textFill>
        </w:rPr>
        <w:t>9</w:t>
      </w:r>
      <w:r>
        <w:rPr>
          <w:rFonts w:hint="eastAsia" w:ascii="宋体" w:hAnsi="宋体" w:cs="宋体"/>
          <w:bCs/>
          <w:color w:val="000000" w:themeColor="text1"/>
          <w:sz w:val="24"/>
          <w:szCs w:val="24"/>
          <w:highlight w:val="none"/>
          <w:lang w:eastAsia="zh-CN"/>
          <w14:textFill>
            <w14:solidFill>
              <w14:schemeClr w14:val="tx1"/>
            </w14:solidFill>
          </w14:textFill>
        </w:rPr>
        <w:t>）维权信息告示牌情况。</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94D490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韶人社规〔</w:t>
      </w:r>
      <w:r>
        <w:rPr>
          <w:rFonts w:ascii="宋体" w:hAnsi="宋体" w:cs="宋体"/>
          <w:bCs/>
          <w:color w:val="000000" w:themeColor="text1"/>
          <w:sz w:val="24"/>
          <w:szCs w:val="24"/>
          <w:highlight w:val="none"/>
          <w:lang w:eastAsia="zh-CN"/>
          <w14:textFill>
            <w14:solidFill>
              <w14:schemeClr w14:val="tx1"/>
            </w14:solidFill>
          </w14:textFill>
        </w:rPr>
        <w:t>2023</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2 </w:t>
      </w:r>
      <w:r>
        <w:rPr>
          <w:rFonts w:hint="eastAsia" w:ascii="宋体" w:hAnsi="宋体" w:cs="宋体"/>
          <w:bCs/>
          <w:color w:val="000000" w:themeColor="text1"/>
          <w:sz w:val="24"/>
          <w:szCs w:val="24"/>
          <w:highlight w:val="none"/>
          <w:lang w:eastAsia="zh-CN"/>
          <w14:textFill>
            <w14:solidFill>
              <w14:schemeClr w14:val="tx1"/>
            </w14:solidFill>
          </w14:textFill>
        </w:rPr>
        <w:t>号</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及《韶关市工程建设领域农民工工资保证金管理实施细则》（韶法审〔</w:t>
      </w:r>
      <w:r>
        <w:rPr>
          <w:rFonts w:ascii="宋体" w:hAnsi="宋体" w:cs="宋体"/>
          <w:bCs/>
          <w:color w:val="000000" w:themeColor="text1"/>
          <w:sz w:val="24"/>
          <w:szCs w:val="24"/>
          <w:highlight w:val="none"/>
          <w:lang w:eastAsia="zh-CN"/>
          <w14:textFill>
            <w14:solidFill>
              <w14:schemeClr w14:val="tx1"/>
            </w14:solidFill>
          </w14:textFill>
        </w:rPr>
        <w:t>2023</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19 </w:t>
      </w:r>
      <w:r>
        <w:rPr>
          <w:rFonts w:hint="eastAsia" w:ascii="宋体" w:hAnsi="宋体" w:cs="宋体"/>
          <w:bCs/>
          <w:color w:val="000000" w:themeColor="text1"/>
          <w:sz w:val="24"/>
          <w:szCs w:val="24"/>
          <w:highlight w:val="none"/>
          <w:lang w:eastAsia="zh-CN"/>
          <w14:textFill>
            <w14:solidFill>
              <w14:schemeClr w14:val="tx1"/>
            </w14:solidFill>
          </w14:textFill>
        </w:rPr>
        <w:t>号）规定执行。承包人在签订工程施工承包合同后一个月内必须办妥该事项，并将办妥回执交发包人。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4F715A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承包人须按照发包人所垫付的民工工资</w:t>
      </w:r>
      <w:r>
        <w:rPr>
          <w:rFonts w:ascii="宋体" w:hAnsi="宋体" w:cs="宋体"/>
          <w:bCs/>
          <w:color w:val="000000" w:themeColor="text1"/>
          <w:sz w:val="24"/>
          <w:szCs w:val="24"/>
          <w:highlight w:val="none"/>
          <w:lang w:eastAsia="zh-CN"/>
          <w14:textFill>
            <w14:solidFill>
              <w14:schemeClr w14:val="tx1"/>
            </w14:solidFill>
          </w14:textFill>
        </w:rPr>
        <w:t xml:space="preserve"> 2 </w:t>
      </w:r>
      <w:r>
        <w:rPr>
          <w:rFonts w:hint="eastAsia" w:ascii="宋体" w:hAnsi="宋体" w:cs="宋体"/>
          <w:bCs/>
          <w:color w:val="000000" w:themeColor="text1"/>
          <w:sz w:val="24"/>
          <w:szCs w:val="24"/>
          <w:highlight w:val="none"/>
          <w:lang w:eastAsia="zh-CN"/>
          <w14:textFill>
            <w14:solidFill>
              <w14:schemeClr w14:val="tx1"/>
            </w14:solidFill>
          </w14:textFill>
        </w:rPr>
        <w:t>倍向发包人支付违约金。</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606F439">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bCs w:val="0"/>
          <w:color w:val="000000" w:themeColor="text1"/>
          <w:sz w:val="24"/>
          <w:szCs w:val="24"/>
          <w:highlight w:val="none"/>
          <w:lang w:eastAsia="zh-CN"/>
          <w14:textFill>
            <w14:solidFill>
              <w14:schemeClr w14:val="tx1"/>
            </w14:solidFill>
          </w14:textFill>
        </w:rPr>
        <w:t>4.2.3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承包人应在工资专户开立后</w:t>
      </w:r>
      <w:r>
        <w:rPr>
          <w:rFonts w:ascii="宋体" w:hAnsi="宋体" w:cs="宋体"/>
          <w:bCs/>
          <w:color w:val="000000" w:themeColor="text1"/>
          <w:sz w:val="24"/>
          <w:szCs w:val="24"/>
          <w:highlight w:val="none"/>
          <w:lang w:eastAsia="zh-CN"/>
          <w14:textFill>
            <w14:solidFill>
              <w14:schemeClr w14:val="tx1"/>
            </w14:solidFill>
          </w14:textFill>
        </w:rPr>
        <w:t xml:space="preserve"> 2 </w:t>
      </w:r>
      <w:r>
        <w:rPr>
          <w:rFonts w:hint="eastAsia" w:ascii="宋体" w:hAnsi="宋体" w:cs="宋体"/>
          <w:bCs/>
          <w:color w:val="000000" w:themeColor="text1"/>
          <w:sz w:val="24"/>
          <w:szCs w:val="24"/>
          <w:highlight w:val="none"/>
          <w:lang w:eastAsia="zh-CN"/>
          <w14:textFill>
            <w14:solidFill>
              <w14:schemeClr w14:val="tx1"/>
            </w14:solidFill>
          </w14:textFill>
        </w:rPr>
        <w:t>个工作日内，将开户银行及其账号、开户协议等资料提交给发包人。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3D403E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）用人单位应当在建设项目动工前，在建设项目所在地商业银行设立工人工资支付专用账户。</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7A67C8D">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）用人单位应当在用工之日起</w:t>
      </w:r>
      <w:r>
        <w:rPr>
          <w:rFonts w:ascii="宋体" w:hAnsi="宋体" w:cs="宋体"/>
          <w:bCs/>
          <w:color w:val="000000" w:themeColor="text1"/>
          <w:sz w:val="24"/>
          <w:szCs w:val="24"/>
          <w:highlight w:val="none"/>
          <w:lang w:eastAsia="zh-CN"/>
          <w14:textFill>
            <w14:solidFill>
              <w14:schemeClr w14:val="tx1"/>
            </w14:solidFill>
          </w14:textFill>
        </w:rPr>
        <w:t xml:space="preserve"> 15 </w:t>
      </w:r>
      <w:r>
        <w:rPr>
          <w:rFonts w:hint="eastAsia" w:ascii="宋体" w:hAnsi="宋体" w:cs="宋体"/>
          <w:bCs/>
          <w:color w:val="000000" w:themeColor="text1"/>
          <w:sz w:val="24"/>
          <w:szCs w:val="24"/>
          <w:highlight w:val="none"/>
          <w:lang w:eastAsia="zh-CN"/>
          <w14:textFill>
            <w14:solidFill>
              <w14:schemeClr w14:val="tx1"/>
            </w14:solidFill>
          </w14:textFill>
        </w:rPr>
        <w:t>日内为每一位工人办理个人银行账户。</w:t>
      </w:r>
    </w:p>
    <w:p w14:paraId="3904F993">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）用人单位应当指定专人负责建设项目施工现场台账管理，真实、准确记录工人名册、劳务合同、劳动合同、工程进度、工时台账、劳务承包款和工人工资支付等信息，</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并保存两年以上备查。</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EE759C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）用人单位应当按照“及时支付，按实结算”的原则，在规定日期前通过银行工人</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工资支付专用账户将工人工资直接支付到工人的个人银行账户，并按月将工人工资支付</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明细表报施工总承包单位和建设单位备案。</w:t>
      </w:r>
    </w:p>
    <w:p w14:paraId="5C6B741E">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用人单位未建立、保存用工管理台账，或者伪造相关台账的，按照《广东省劳动保障监察条例》第五十条的规定，由人力资源社会保障部门责令改正，并可处以二千元以上二万元以下的人民币罚款。</w:t>
      </w:r>
    </w:p>
    <w:p w14:paraId="21527A6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42F145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诚信登记</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D2C33A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工期进度</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3C69D2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本招标项目施工工期为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24</w:t>
      </w:r>
      <w:r>
        <w:rPr>
          <w:rFonts w:hint="eastAsia" w:ascii="宋体" w:hAnsi="宋体" w:cs="宋体"/>
          <w:bCs/>
          <w:color w:val="000000" w:themeColor="text1"/>
          <w:sz w:val="24"/>
          <w:szCs w:val="24"/>
          <w:highlight w:val="none"/>
          <w:u w:val="single"/>
          <w:lang w:eastAsia="zh-CN"/>
          <w14:textFill>
            <w14:solidFill>
              <w14:schemeClr w14:val="tx1"/>
            </w14:solidFill>
          </w14:textFill>
        </w:rPr>
        <w:t>0</w:t>
      </w:r>
      <w:r>
        <w:rPr>
          <w:rFonts w:hint="eastAsia" w:ascii="宋体" w:hAnsi="宋体" w:cs="宋体"/>
          <w:bCs/>
          <w:color w:val="000000" w:themeColor="text1"/>
          <w:sz w:val="24"/>
          <w:szCs w:val="24"/>
          <w:highlight w:val="none"/>
          <w:lang w:eastAsia="zh-CN"/>
          <w14:textFill>
            <w14:solidFill>
              <w14:schemeClr w14:val="tx1"/>
            </w14:solidFill>
          </w14:textFill>
        </w:rPr>
        <w:t>个日历天，承包人必须在招标工期内完成招标范围内的全部内容。</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587DB4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施工工期从承包人收到监理单位签发的开工令之日起计，至竣工验收合格之日止。</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7F4F5A9">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4.4.3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工期奖罚</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40E7A09">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□竣工验收合格交付使用每提前</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天竣工；奖</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元，奖励金额不超过合同价款的</w:t>
      </w:r>
      <w:r>
        <w:rPr>
          <w:rFonts w:ascii="宋体" w:hAnsi="宋体" w:cs="宋体"/>
          <w:bCs/>
          <w:color w:val="000000" w:themeColor="text1"/>
          <w:sz w:val="24"/>
          <w:szCs w:val="24"/>
          <w:highlight w:val="none"/>
          <w:u w:val="singl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（一般为</w:t>
      </w:r>
      <w:r>
        <w:rPr>
          <w:rFonts w:ascii="宋体" w:hAnsi="宋体" w:cs="宋体"/>
          <w:bCs/>
          <w:color w:val="000000" w:themeColor="text1"/>
          <w:sz w:val="24"/>
          <w:szCs w:val="24"/>
          <w:highlight w:val="none"/>
          <w:lang w:eastAsia="zh-CN"/>
          <w14:textFill>
            <w14:solidFill>
              <w14:schemeClr w14:val="tx1"/>
            </w14:solidFill>
          </w14:textFill>
        </w:rPr>
        <w:t xml:space="preserve"> 2%</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）且不超过</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A6C617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□按施工合同期约定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因承包人原因每延误</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罚</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元。</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AE3126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□按施工合同期约定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因承包人原因延误工期</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天内不处罚，自第壹天起每延误</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天竣工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罚元。处罚金额不超过合同价款的</w:t>
      </w:r>
      <w:r>
        <w:rPr>
          <w:rFonts w:ascii="宋体" w:hAnsi="宋体" w:cs="宋体"/>
          <w:bCs/>
          <w:color w:val="000000" w:themeColor="text1"/>
          <w:sz w:val="24"/>
          <w:szCs w:val="24"/>
          <w:highlight w:val="none"/>
          <w:u w:val="singl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（一般为</w:t>
      </w:r>
      <w:r>
        <w:rPr>
          <w:rFonts w:ascii="宋体" w:hAnsi="宋体" w:cs="宋体"/>
          <w:bCs/>
          <w:color w:val="000000" w:themeColor="text1"/>
          <w:sz w:val="24"/>
          <w:szCs w:val="24"/>
          <w:highlight w:val="none"/>
          <w:lang w:eastAsia="zh-CN"/>
          <w14:textFill>
            <w14:solidFill>
              <w14:schemeClr w14:val="tx1"/>
            </w14:solidFill>
          </w14:textFill>
        </w:rPr>
        <w:t xml:space="preserve"> 2%</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）且不超过万元，累计延误工期达到</w:t>
      </w:r>
      <w:r>
        <w:rPr>
          <w:rFonts w:ascii="宋体" w:hAnsi="宋体" w:cs="宋体"/>
          <w:bCs/>
          <w:color w:val="000000" w:themeColor="text1"/>
          <w:sz w:val="24"/>
          <w:szCs w:val="24"/>
          <w:highlight w:val="none"/>
          <w:u w:val="singl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天，报请建设行政主管部门作不良行为记录，非承包方原因或不可抗力造成延误的除外。</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445D7E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MS Mincho" w:hAnsi="MS Mincho" w:eastAsia="MS Mincho" w:cs="MS Mincho"/>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其它说明：（</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）因承包人原因，工程没有按期竣工时，承包人须在逾期第壹天起每天按合同价的</w:t>
      </w:r>
      <w:r>
        <w:rPr>
          <w:rFonts w:ascii="宋体" w:hAnsi="宋体" w:cs="宋体"/>
          <w:bCs/>
          <w:color w:val="000000" w:themeColor="text1"/>
          <w:sz w:val="24"/>
          <w:szCs w:val="24"/>
          <w:highlight w:val="none"/>
          <w:lang w:eastAsia="zh-CN"/>
          <w14:textFill>
            <w14:solidFill>
              <w14:schemeClr w14:val="tx1"/>
            </w14:solidFill>
          </w14:textFill>
        </w:rPr>
        <w:t xml:space="preserve"> 1</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向发包人返纳逾期竣工违约金。逾期竣工违约金的最高限额为合同价款的</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w:t>
      </w:r>
    </w:p>
    <w:p w14:paraId="467894A1">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w:t>
      </w:r>
      <w:r>
        <w:rPr>
          <w:rFonts w:ascii="宋体" w:hAnsi="宋体" w:cs="宋体"/>
          <w:bCs/>
          <w:color w:val="000000" w:themeColor="text1"/>
          <w:sz w:val="24"/>
          <w:szCs w:val="24"/>
          <w:highlight w:val="none"/>
          <w:lang w:eastAsia="zh-CN"/>
          <w14:textFill>
            <w14:solidFill>
              <w14:schemeClr w14:val="tx1"/>
            </w14:solidFill>
          </w14:textFill>
        </w:rPr>
        <w:t>2000</w:t>
      </w:r>
      <w:r>
        <w:rPr>
          <w:rFonts w:hint="eastAsia" w:ascii="宋体" w:hAnsi="宋体" w:cs="宋体"/>
          <w:bCs/>
          <w:color w:val="000000" w:themeColor="text1"/>
          <w:sz w:val="24"/>
          <w:szCs w:val="24"/>
          <w:highlight w:val="none"/>
          <w:lang w:eastAsia="zh-CN"/>
          <w14:textFill>
            <w14:solidFill>
              <w14:schemeClr w14:val="tx1"/>
            </w14:solidFill>
          </w14:textFill>
        </w:rPr>
        <w:t>元缴纳违约金给发包人，在结算中一并扣除。</w:t>
      </w:r>
    </w:p>
    <w:p w14:paraId="1AEACAEB">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）承包人在进场后</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天内提交施工进度计划，并注明主要施工节点时间，送监理单位及发包人审核后，作为工期考核的阶段性指标。</w:t>
      </w:r>
    </w:p>
    <w:p w14:paraId="3C77587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项目管理机构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9897E75">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承包人派驻的项目管理班子成员必须为其投标文件确定的人员，否则发包人有权终止合同。</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AC5354E">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4.5.2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项目管理班子成员不得擅自变更。其中，项目经理若有《广东省住房和城乡建设厅关于建设工程项目招标中标后监督检查的办法》（粤建市〔</w:t>
      </w:r>
      <w:r>
        <w:rPr>
          <w:rFonts w:ascii="宋体" w:hAnsi="宋体" w:cs="宋体"/>
          <w:bCs/>
          <w:color w:val="000000" w:themeColor="text1"/>
          <w:sz w:val="24"/>
          <w:szCs w:val="24"/>
          <w:highlight w:val="none"/>
          <w:lang w:eastAsia="zh-CN"/>
          <w14:textFill>
            <w14:solidFill>
              <w14:schemeClr w14:val="tx1"/>
            </w14:solidFill>
          </w14:textFill>
        </w:rPr>
        <w:t>2009</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8 </w:t>
      </w:r>
      <w:r>
        <w:rPr>
          <w:rFonts w:hint="eastAsia" w:ascii="宋体" w:hAnsi="宋体" w:cs="宋体"/>
          <w:bCs/>
          <w:color w:val="000000" w:themeColor="text1"/>
          <w:sz w:val="24"/>
          <w:szCs w:val="24"/>
          <w:highlight w:val="none"/>
          <w:lang w:eastAsia="zh-CN"/>
          <w14:textFill>
            <w14:solidFill>
              <w14:schemeClr w14:val="tx1"/>
            </w14:solidFill>
          </w14:textFill>
        </w:rPr>
        <w:t>号，以下简称“《办法》”）第九条所述除外情形之一确需变更的，承包人应填写《建设工程项目管理班子变更情况报告表》（《办法》附件</w:t>
      </w:r>
      <w:r>
        <w:rPr>
          <w:rFonts w:ascii="宋体" w:hAnsi="宋体" w:cs="宋体"/>
          <w:bCs/>
          <w:color w:val="000000" w:themeColor="text1"/>
          <w:sz w:val="24"/>
          <w:szCs w:val="24"/>
          <w:highlight w:val="none"/>
          <w:lang w:eastAsia="zh-CN"/>
          <w14:textFill>
            <w14:solidFill>
              <w14:schemeClr w14:val="tx1"/>
            </w14:solidFill>
          </w14:textFill>
        </w:rPr>
        <w:t xml:space="preserve"> 4</w:t>
      </w:r>
      <w:r>
        <w:rPr>
          <w:rFonts w:hint="eastAsia" w:ascii="宋体" w:hAnsi="宋体" w:cs="宋体"/>
          <w:bCs/>
          <w:color w:val="000000" w:themeColor="text1"/>
          <w:sz w:val="24"/>
          <w:szCs w:val="24"/>
          <w:highlight w:val="none"/>
          <w:lang w:eastAsia="zh-CN"/>
          <w14:textFill>
            <w14:solidFill>
              <w14:schemeClr w14:val="tx1"/>
            </w14:solidFill>
          </w14:textFill>
        </w:rPr>
        <w:t>）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A9AD345">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现场管理</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0A7C10D">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EA5F86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承包人应按安全施工有关规定，采取严格、科学的安全防护措施，确保施工和人员（包括第三者）的安全，承担由于自身安全防护措施不力所造成的安全事故责任和发生的费用。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037316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4.6.3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为保证施工现场的环境卫生，承包人在本招标项目施工过程中，所有的车辆必须按发包人规定的行车路线行驶。</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06E254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4.7</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监督实施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C99538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须服从发包人对工程质量、进度、成本的全方位监督，施工中的年度计划、季度计划、月度计划、施工方案等应报送监理单位审批和发包人备案。施工中的质量保措施等资料均应及时报送监理单位和发包人备案。</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1278053">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4.8</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主材的采购和使用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372AEC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1A875E4">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4.9 </w:t>
      </w:r>
      <w:r>
        <w:rPr>
          <w:rFonts w:hint="eastAsia" w:ascii="宋体" w:hAnsi="宋体" w:cs="宋体"/>
          <w:bCs/>
          <w:color w:val="000000" w:themeColor="text1"/>
          <w:sz w:val="24"/>
          <w:szCs w:val="24"/>
          <w:highlight w:val="none"/>
          <w:lang w:eastAsia="zh-CN"/>
          <w14:textFill>
            <w14:solidFill>
              <w14:schemeClr w14:val="tx1"/>
            </w14:solidFill>
          </w14:textFill>
        </w:rPr>
        <w:t>竣工资料移交</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6BF9074">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项目竣工验收时，承包人应向监理单位和发包人提供符合国家档案部门备案要求的，编制成册的竣工图及有关的技术档案资料（含声像档案）一式份。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E15B02C">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质量保证</w:t>
      </w:r>
    </w:p>
    <w:p w14:paraId="11144F8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本招标项目缺陷责任期为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年（自通过竣工验收之日起计），在此期间预留金额为结算价</w:t>
      </w:r>
      <w:r>
        <w:rPr>
          <w:rFonts w:ascii="宋体" w:hAnsi="宋体" w:cs="宋体"/>
          <w:bCs/>
          <w:color w:val="000000" w:themeColor="text1"/>
          <w:sz w:val="24"/>
          <w:szCs w:val="24"/>
          <w:highlight w:val="none"/>
          <w:u w:val="singl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的质量保证。</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33C4CE1">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质量保证的形式包括质量保证金、质量保证担保、质量保证保险三种，由承包人自主选择。</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B5E353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）采用质量保证金形式的，在结清审定总造价时一次性扣留相应金额作为质量保证金。</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82C8B3E">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采用质量保证担保或质量保证保险的，承包人应在竣工验收时向发包人提交有效的商业保函、银行保函或保险合同（或保险单）原件，商业保函、银行保函或保险合同（或保险单）的有效期不得短于缺陷责任期。</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FE6CAEC">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403B440">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由他人原因造成的缺陷，发包人负责组织维修，承包人不承担费用，且发包人不得从质量保证中扣除费用。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D26C00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4.10.4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缺陷责任期内，承包人应认真履行合同约定的责任。缺陷责任期到期后，承包人向发包人申请退还质量保证，发包人应按照《建设工程质量保证金管理办法》有关规定将质量保证退还给承包人。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2A1E95F">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不良行为处理</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38829BA8">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承包人及其有关人员有下列行为之一的，发包人应及时向建设行政主管部门报告。除按照有关法律、法规进行处罚外，不良行为将计入企业及有关个人诚信档案，并在韶关市住房和城乡建设管理局网站（</w:t>
      </w:r>
      <w:r>
        <w:rPr>
          <w:rFonts w:ascii="宋体" w:hAnsi="宋体" w:cs="宋体"/>
          <w:bCs/>
          <w:color w:val="000000" w:themeColor="text1"/>
          <w:sz w:val="24"/>
          <w:szCs w:val="24"/>
          <w:highlight w:val="none"/>
          <w:lang w:eastAsia="zh-CN"/>
          <w14:textFill>
            <w14:solidFill>
              <w14:schemeClr w14:val="tx1"/>
            </w14:solidFill>
          </w14:textFill>
        </w:rPr>
        <w:t>http://zgj.sg.gov.cn</w:t>
      </w:r>
      <w:r>
        <w:rPr>
          <w:rFonts w:hint="eastAsia" w:ascii="宋体" w:hAnsi="宋体" w:cs="宋体"/>
          <w:bCs/>
          <w:color w:val="000000" w:themeColor="text1"/>
          <w:sz w:val="24"/>
          <w:szCs w:val="24"/>
          <w:highlight w:val="none"/>
          <w:lang w:eastAsia="zh-CN"/>
          <w14:textFill>
            <w14:solidFill>
              <w14:schemeClr w14:val="tx1"/>
            </w14:solidFill>
          </w14:textFill>
        </w:rPr>
        <w:t>）公示。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59A5413">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1</w:t>
      </w:r>
      <w:r>
        <w:rPr>
          <w:rFonts w:hint="eastAsia" w:ascii="宋体" w:hAnsi="宋体" w:cs="宋体"/>
          <w:bCs/>
          <w:color w:val="000000" w:themeColor="text1"/>
          <w:sz w:val="24"/>
          <w:szCs w:val="24"/>
          <w:highlight w:val="none"/>
          <w:lang w:eastAsia="zh-CN"/>
          <w14:textFill>
            <w14:solidFill>
              <w14:schemeClr w14:val="tx1"/>
            </w14:solidFill>
          </w14:textFill>
        </w:rPr>
        <w:t>）转包、违法分包或违反投标承诺分包工程的；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C9820CA">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2</w:t>
      </w:r>
      <w:r>
        <w:rPr>
          <w:rFonts w:hint="eastAsia" w:ascii="宋体" w:hAnsi="宋体" w:cs="宋体"/>
          <w:bCs/>
          <w:color w:val="000000" w:themeColor="text1"/>
          <w:sz w:val="24"/>
          <w:szCs w:val="24"/>
          <w:highlight w:val="none"/>
          <w:lang w:eastAsia="zh-CN"/>
          <w14:textFill>
            <w14:solidFill>
              <w14:schemeClr w14:val="tx1"/>
            </w14:solidFill>
          </w14:textFill>
        </w:rPr>
        <w:t>）非原参加投标中标的项目经理负责组织施工或在实施过程中擅自更换项目经理的、项目的其他主要管理人员与中标文件确定的人员不相符的；</w:t>
      </w:r>
    </w:p>
    <w:p w14:paraId="432EAE9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3</w:t>
      </w:r>
      <w:r>
        <w:rPr>
          <w:rFonts w:hint="eastAsia" w:ascii="宋体" w:hAnsi="宋体" w:cs="宋体"/>
          <w:bCs/>
          <w:color w:val="000000" w:themeColor="text1"/>
          <w:sz w:val="24"/>
          <w:szCs w:val="24"/>
          <w:highlight w:val="none"/>
          <w:lang w:eastAsia="zh-CN"/>
          <w14:textFill>
            <w14:solidFill>
              <w14:schemeClr w14:val="tx1"/>
            </w14:solidFill>
          </w14:textFill>
        </w:rPr>
        <w:t>）投标文件确定的大型机械设备没有进入施工现场的；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0EC9C16">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4</w:t>
      </w:r>
      <w:r>
        <w:rPr>
          <w:rFonts w:hint="eastAsia" w:ascii="宋体" w:hAnsi="宋体" w:cs="宋体"/>
          <w:bCs/>
          <w:color w:val="000000" w:themeColor="text1"/>
          <w:sz w:val="24"/>
          <w:szCs w:val="24"/>
          <w:highlight w:val="none"/>
          <w:lang w:eastAsia="zh-CN"/>
          <w14:textFill>
            <w14:solidFill>
              <w14:schemeClr w14:val="tx1"/>
            </w14:solidFill>
          </w14:textFill>
        </w:rPr>
        <w:t>）与建设单位、监理单位串通，签认虚假工程量或工程造价的；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02CF1E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5</w:t>
      </w:r>
      <w:r>
        <w:rPr>
          <w:rFonts w:hint="eastAsia" w:ascii="宋体" w:hAnsi="宋体" w:cs="宋体"/>
          <w:bCs/>
          <w:color w:val="000000" w:themeColor="text1"/>
          <w:sz w:val="24"/>
          <w:szCs w:val="24"/>
          <w:highlight w:val="none"/>
          <w:lang w:eastAsia="zh-CN"/>
          <w14:textFill>
            <w14:solidFill>
              <w14:schemeClr w14:val="tx1"/>
            </w14:solidFill>
          </w14:textFill>
        </w:rPr>
        <w:t>）项目经理施工现场管理不到位的；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748F2C7">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6</w:t>
      </w:r>
      <w:r>
        <w:rPr>
          <w:rFonts w:hint="eastAsia" w:ascii="宋体" w:hAnsi="宋体" w:cs="宋体"/>
          <w:bCs/>
          <w:color w:val="000000" w:themeColor="text1"/>
          <w:sz w:val="24"/>
          <w:szCs w:val="24"/>
          <w:highlight w:val="none"/>
          <w:lang w:eastAsia="zh-CN"/>
          <w14:textFill>
            <w14:solidFill>
              <w14:schemeClr w14:val="tx1"/>
            </w14:solidFill>
          </w14:textFill>
        </w:rPr>
        <w:t>）项目经理在非本人资格证书注册单位从事工程项目施工管理的；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6496772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7</w:t>
      </w:r>
      <w:r>
        <w:rPr>
          <w:rFonts w:hint="eastAsia" w:ascii="宋体" w:hAnsi="宋体" w:cs="宋体"/>
          <w:bCs/>
          <w:color w:val="000000" w:themeColor="text1"/>
          <w:sz w:val="24"/>
          <w:szCs w:val="24"/>
          <w:highlight w:val="none"/>
          <w:lang w:eastAsia="zh-CN"/>
          <w14:textFill>
            <w14:solidFill>
              <w14:schemeClr w14:val="tx1"/>
            </w14:solidFill>
          </w14:textFill>
        </w:rPr>
        <w:t>）项目经理同时承担超过一项工程项目的；</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B673D6F">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8</w:t>
      </w:r>
      <w:r>
        <w:rPr>
          <w:rFonts w:hint="eastAsia" w:ascii="宋体" w:hAnsi="宋体" w:cs="宋体"/>
          <w:bCs/>
          <w:color w:val="000000" w:themeColor="text1"/>
          <w:sz w:val="24"/>
          <w:szCs w:val="24"/>
          <w:highlight w:val="none"/>
          <w:lang w:eastAsia="zh-CN"/>
          <w14:textFill>
            <w14:solidFill>
              <w14:schemeClr w14:val="tx1"/>
            </w14:solidFill>
          </w14:textFill>
        </w:rPr>
        <w:t>）违反有关法律、法规、规章规定的其它行为。</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2ACB2BA">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4.12 </w:t>
      </w:r>
      <w:r>
        <w:rPr>
          <w:rFonts w:hint="eastAsia" w:ascii="宋体" w:hAnsi="宋体" w:cs="宋体"/>
          <w:bCs/>
          <w:color w:val="000000" w:themeColor="text1"/>
          <w:sz w:val="24"/>
          <w:szCs w:val="24"/>
          <w:highlight w:val="none"/>
          <w:lang w:eastAsia="zh-CN"/>
          <w14:textFill>
            <w14:solidFill>
              <w14:schemeClr w14:val="tx1"/>
            </w14:solidFill>
          </w14:textFill>
        </w:rPr>
        <w:t>信用评价条款内容</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6515685">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由发包人决定是否对施工单位的履约情况进行信用评价。若进行信用评价，评价条款由发包人自拟，条款内容可参考人员到位情况、服务配合程度、服务成果质量、项目后期服务及信用评价结果的运用等。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29711B10">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4.13</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危险性较大的分部分项工程安全管理约定</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。对危险性较大的工程必须按《危险性较大的分部分项工程安全管理规定》（中华人民共和国住房和城乡建设部令第</w:t>
      </w:r>
      <w:r>
        <w:rPr>
          <w:rFonts w:ascii="宋体" w:hAnsi="宋体" w:cs="宋体"/>
          <w:bCs/>
          <w:color w:val="000000" w:themeColor="text1"/>
          <w:sz w:val="24"/>
          <w:szCs w:val="24"/>
          <w:highlight w:val="none"/>
          <w:lang w:eastAsia="zh-CN"/>
          <w14:textFill>
            <w14:solidFill>
              <w14:schemeClr w14:val="tx1"/>
            </w14:solidFill>
          </w14:textFill>
        </w:rPr>
        <w:t>37</w:t>
      </w:r>
      <w:r>
        <w:rPr>
          <w:rFonts w:hint="eastAsia" w:ascii="宋体" w:hAnsi="宋体" w:cs="宋体"/>
          <w:bCs/>
          <w:color w:val="000000" w:themeColor="text1"/>
          <w:sz w:val="24"/>
          <w:szCs w:val="24"/>
          <w:highlight w:val="none"/>
          <w:lang w:eastAsia="zh-CN"/>
          <w14:textFill>
            <w14:solidFill>
              <w14:schemeClr w14:val="tx1"/>
            </w14:solidFill>
          </w14:textFill>
        </w:rPr>
        <w:t>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327FA45">
      <w:pPr>
        <w:spacing w:line="440" w:lineRule="exact"/>
        <w:ind w:firstLine="480"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hint="eastAsia" w:ascii="宋体" w:hAnsi="宋体" w:cs="宋体"/>
          <w:bCs/>
          <w:color w:val="000000" w:themeColor="text1"/>
          <w:sz w:val="24"/>
          <w:szCs w:val="24"/>
          <w:highlight w:val="none"/>
          <w:lang w:eastAsia="zh-CN"/>
          <w14:textFill>
            <w14:solidFill>
              <w14:schemeClr w14:val="tx1"/>
            </w14:solidFill>
          </w14:textFill>
        </w:rPr>
        <w:t>承包人应根据《危险性较大的分部分项工程安全管理规定》（住房城乡建设部令第</w:t>
      </w:r>
      <w:r>
        <w:rPr>
          <w:rFonts w:ascii="宋体" w:hAnsi="宋体" w:cs="宋体"/>
          <w:bCs/>
          <w:color w:val="000000" w:themeColor="text1"/>
          <w:sz w:val="24"/>
          <w:szCs w:val="24"/>
          <w:highlight w:val="none"/>
          <w:lang w:eastAsia="zh-CN"/>
          <w14:textFill>
            <w14:solidFill>
              <w14:schemeClr w14:val="tx1"/>
            </w14:solidFill>
          </w14:textFill>
        </w:rPr>
        <w:t xml:space="preserve"> 37 </w:t>
      </w:r>
      <w:r>
        <w:rPr>
          <w:rFonts w:hint="eastAsia" w:ascii="宋体" w:hAnsi="宋体" w:cs="宋体"/>
          <w:bCs/>
          <w:color w:val="000000" w:themeColor="text1"/>
          <w:sz w:val="24"/>
          <w:szCs w:val="24"/>
          <w:highlight w:val="none"/>
          <w:lang w:eastAsia="zh-CN"/>
          <w14:textFill>
            <w14:solidFill>
              <w14:schemeClr w14:val="tx1"/>
            </w14:solidFill>
          </w14:textFill>
        </w:rPr>
        <w:t>号）、《住房城乡建设部办公厅关于实施</w:t>
      </w:r>
      <w:r>
        <w:rPr>
          <w:rFonts w:ascii="宋体" w:hAnsi="宋体" w:cs="宋体"/>
          <w:bCs/>
          <w:color w:val="000000" w:themeColor="text1"/>
          <w:sz w:val="24"/>
          <w:szCs w:val="24"/>
          <w:highlight w:val="none"/>
          <w:lang w:eastAsia="zh-CN"/>
          <w14:textFill>
            <w14:solidFill>
              <w14:schemeClr w14:val="tx1"/>
            </w14:solidFill>
          </w14:textFill>
        </w:rPr>
        <w:t>&lt;</w:t>
      </w:r>
      <w:r>
        <w:rPr>
          <w:rFonts w:hint="eastAsia" w:ascii="宋体" w:hAnsi="宋体" w:cs="宋体"/>
          <w:bCs/>
          <w:color w:val="000000" w:themeColor="text1"/>
          <w:sz w:val="24"/>
          <w:szCs w:val="24"/>
          <w:highlight w:val="none"/>
          <w:lang w:eastAsia="zh-CN"/>
          <w14:textFill>
            <w14:solidFill>
              <w14:schemeClr w14:val="tx1"/>
            </w14:solidFill>
          </w14:textFill>
        </w:rPr>
        <w:t>危险性较大的分部分项工程安全管理规定</w:t>
      </w:r>
      <w:r>
        <w:rPr>
          <w:rFonts w:ascii="宋体" w:hAnsi="宋体" w:cs="宋体"/>
          <w:bCs/>
          <w:color w:val="000000" w:themeColor="text1"/>
          <w:sz w:val="24"/>
          <w:szCs w:val="24"/>
          <w:highlight w:val="none"/>
          <w:lang w:eastAsia="zh-CN"/>
          <w14:textFill>
            <w14:solidFill>
              <w14:schemeClr w14:val="tx1"/>
            </w14:solidFill>
          </w14:textFill>
        </w:rPr>
        <w:t>&gt;</w:t>
      </w:r>
      <w:r>
        <w:rPr>
          <w:rFonts w:hint="eastAsia" w:ascii="宋体" w:hAnsi="宋体" w:cs="宋体"/>
          <w:bCs/>
          <w:color w:val="000000" w:themeColor="text1"/>
          <w:sz w:val="24"/>
          <w:szCs w:val="24"/>
          <w:highlight w:val="none"/>
          <w:lang w:eastAsia="zh-CN"/>
          <w14:textFill>
            <w14:solidFill>
              <w14:schemeClr w14:val="tx1"/>
            </w14:solidFill>
          </w14:textFill>
        </w:rPr>
        <w:t>有关问题的通知》（建办质〔</w:t>
      </w:r>
      <w:r>
        <w:rPr>
          <w:rFonts w:ascii="宋体" w:hAnsi="宋体" w:cs="宋体"/>
          <w:bCs/>
          <w:color w:val="000000" w:themeColor="text1"/>
          <w:sz w:val="24"/>
          <w:szCs w:val="24"/>
          <w:highlight w:val="none"/>
          <w:lang w:eastAsia="zh-CN"/>
          <w14:textFill>
            <w14:solidFill>
              <w14:schemeClr w14:val="tx1"/>
            </w14:solidFill>
          </w14:textFill>
        </w:rPr>
        <w:t>2018</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31 </w:t>
      </w:r>
      <w:r>
        <w:rPr>
          <w:rFonts w:hint="eastAsia" w:ascii="宋体" w:hAnsi="宋体" w:cs="宋体"/>
          <w:bCs/>
          <w:color w:val="000000" w:themeColor="text1"/>
          <w:sz w:val="24"/>
          <w:szCs w:val="24"/>
          <w:highlight w:val="none"/>
          <w:lang w:eastAsia="zh-CN"/>
          <w14:textFill>
            <w14:solidFill>
              <w14:schemeClr w14:val="tx1"/>
            </w14:solidFill>
          </w14:textFill>
        </w:rPr>
        <w:t>号）、《广东省住房和城乡建设厅关于房屋市政工程危险性较大的分部分项工程安全管理的实施细则的通知》</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粤建规范〔</w:t>
      </w:r>
      <w:r>
        <w:rPr>
          <w:rFonts w:ascii="宋体" w:hAnsi="宋体" w:cs="宋体"/>
          <w:bCs/>
          <w:color w:val="000000" w:themeColor="text1"/>
          <w:sz w:val="24"/>
          <w:szCs w:val="24"/>
          <w:highlight w:val="none"/>
          <w:lang w:eastAsia="zh-CN"/>
          <w14:textFill>
            <w14:solidFill>
              <w14:schemeClr w14:val="tx1"/>
            </w14:solidFill>
          </w14:textFill>
        </w:rPr>
        <w:t>2019</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2 </w:t>
      </w:r>
      <w:r>
        <w:rPr>
          <w:rFonts w:hint="eastAsia" w:ascii="宋体" w:hAnsi="宋体" w:cs="宋体"/>
          <w:bCs/>
          <w:color w:val="000000" w:themeColor="text1"/>
          <w:sz w:val="24"/>
          <w:szCs w:val="24"/>
          <w:highlight w:val="none"/>
          <w:lang w:eastAsia="zh-CN"/>
          <w14:textFill>
            <w14:solidFill>
              <w14:schemeClr w14:val="tx1"/>
            </w14:solidFill>
          </w14:textFill>
        </w:rPr>
        <w:t>号</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和《广东省安全生产委员会办公室</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广东省住房和城乡建设厅关于</w:t>
      </w:r>
      <w:r>
        <w:rPr>
          <w:rFonts w:ascii="宋体" w:hAnsi="宋体" w:cs="宋体"/>
          <w:bCs/>
          <w:color w:val="000000" w:themeColor="text1"/>
          <w:sz w:val="24"/>
          <w:szCs w:val="24"/>
          <w:highlight w:val="none"/>
          <w:lang w:eastAsia="zh-CN"/>
          <w14:textFill>
            <w14:solidFill>
              <w14:schemeClr w14:val="tx1"/>
            </w14:solidFill>
          </w14:textFill>
        </w:rPr>
        <w:t>&lt;</w:t>
      </w:r>
      <w:r>
        <w:rPr>
          <w:rFonts w:hint="eastAsia" w:ascii="宋体" w:hAnsi="宋体" w:cs="宋体"/>
          <w:bCs/>
          <w:color w:val="000000" w:themeColor="text1"/>
          <w:sz w:val="24"/>
          <w:szCs w:val="24"/>
          <w:highlight w:val="none"/>
          <w:lang w:eastAsia="zh-CN"/>
          <w14:textFill>
            <w14:solidFill>
              <w14:schemeClr w14:val="tx1"/>
            </w14:solidFill>
          </w14:textFill>
        </w:rPr>
        <w:t>严格落实危险性较大的分部分项工程“六不施工”要求的通知</w:t>
      </w:r>
      <w:r>
        <w:rPr>
          <w:rFonts w:ascii="宋体" w:hAnsi="宋体" w:cs="宋体"/>
          <w:bCs/>
          <w:color w:val="000000" w:themeColor="text1"/>
          <w:sz w:val="24"/>
          <w:szCs w:val="24"/>
          <w:highlight w:val="none"/>
          <w:lang w:eastAsia="zh-CN"/>
          <w14:textFill>
            <w14:solidFill>
              <w14:schemeClr w14:val="tx1"/>
            </w14:solidFill>
          </w14:textFill>
        </w:rPr>
        <w:t>&gt;</w:t>
      </w:r>
      <w:r>
        <w:rPr>
          <w:rFonts w:hint="eastAsia" w:ascii="宋体" w:hAnsi="宋体" w:cs="宋体"/>
          <w:bCs/>
          <w:color w:val="000000" w:themeColor="text1"/>
          <w:sz w:val="24"/>
          <w:szCs w:val="24"/>
          <w:highlight w:val="none"/>
          <w:lang w:eastAsia="zh-CN"/>
          <w14:textFill>
            <w14:solidFill>
              <w14:schemeClr w14:val="tx1"/>
            </w14:solidFill>
          </w14:textFill>
        </w:rPr>
        <w:t>》（粤安办〔</w:t>
      </w:r>
      <w:r>
        <w:rPr>
          <w:rFonts w:ascii="宋体" w:hAnsi="宋体" w:cs="宋体"/>
          <w:bCs/>
          <w:color w:val="000000" w:themeColor="text1"/>
          <w:sz w:val="24"/>
          <w:szCs w:val="24"/>
          <w:highlight w:val="none"/>
          <w:lang w:eastAsia="zh-CN"/>
          <w14:textFill>
            <w14:solidFill>
              <w14:schemeClr w14:val="tx1"/>
            </w14:solidFill>
          </w14:textFill>
        </w:rPr>
        <w:t>2020</w:t>
      </w:r>
      <w:r>
        <w:rPr>
          <w:rFonts w:hint="eastAsia" w:ascii="宋体" w:hAnsi="宋体" w:cs="宋体"/>
          <w:bCs/>
          <w:color w:val="000000" w:themeColor="text1"/>
          <w:sz w:val="24"/>
          <w:szCs w:val="24"/>
          <w:highlight w:val="none"/>
          <w:lang w:eastAsia="zh-CN"/>
          <w14:textFill>
            <w14:solidFill>
              <w14:schemeClr w14:val="tx1"/>
            </w14:solidFill>
          </w14:textFill>
        </w:rPr>
        <w:t>〕</w:t>
      </w:r>
      <w:r>
        <w:rPr>
          <w:rFonts w:ascii="宋体" w:hAnsi="宋体" w:cs="宋体"/>
          <w:bCs/>
          <w:color w:val="000000" w:themeColor="text1"/>
          <w:sz w:val="24"/>
          <w:szCs w:val="24"/>
          <w:highlight w:val="none"/>
          <w:lang w:eastAsia="zh-CN"/>
          <w14:textFill>
            <w14:solidFill>
              <w14:schemeClr w14:val="tx1"/>
            </w14:solidFill>
          </w14:textFill>
        </w:rPr>
        <w:t xml:space="preserve">151 </w:t>
      </w:r>
      <w:r>
        <w:rPr>
          <w:rFonts w:hint="eastAsia" w:ascii="宋体" w:hAnsi="宋体" w:cs="宋体"/>
          <w:bCs/>
          <w:color w:val="000000" w:themeColor="text1"/>
          <w:sz w:val="24"/>
          <w:szCs w:val="24"/>
          <w:highlight w:val="none"/>
          <w:lang w:eastAsia="zh-CN"/>
          <w14:textFill>
            <w14:solidFill>
              <w14:schemeClr w14:val="tx1"/>
            </w14:solidFill>
          </w14:textFill>
        </w:rPr>
        <w:t>号）等有关危险性较大的分部分项工程的法规规定通知，履行建设工程安全生产管理职责。</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FB91184">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4.14</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承包人在工程实施过程中，按照国家、省、市的相关规定制定相关的专项安全施工方案（如高支模、基坑支护、沉井等），编制专项施工方案报监理人、发包人审批后方可开展专项工程的施工。</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9E1D6E2">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4.15</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承包人须按照《韶关市建筑垃圾管理条例》（</w:t>
      </w:r>
      <w:r>
        <w:rPr>
          <w:rFonts w:ascii="宋体" w:hAnsi="宋体" w:cs="宋体"/>
          <w:bCs/>
          <w:color w:val="000000" w:themeColor="text1"/>
          <w:sz w:val="24"/>
          <w:szCs w:val="24"/>
          <w:highlight w:val="none"/>
          <w:lang w:eastAsia="zh-CN"/>
          <w14:textFill>
            <w14:solidFill>
              <w14:schemeClr w14:val="tx1"/>
            </w14:solidFill>
          </w14:textFill>
        </w:rPr>
        <w:t xml:space="preserve">2021 </w:t>
      </w:r>
      <w:r>
        <w:rPr>
          <w:rFonts w:hint="eastAsia" w:ascii="宋体" w:hAnsi="宋体" w:cs="宋体"/>
          <w:bCs/>
          <w:color w:val="000000" w:themeColor="text1"/>
          <w:sz w:val="24"/>
          <w:szCs w:val="24"/>
          <w:highlight w:val="none"/>
          <w:lang w:eastAsia="zh-CN"/>
          <w14:textFill>
            <w14:solidFill>
              <w14:schemeClr w14:val="tx1"/>
            </w14:solidFill>
          </w14:textFill>
        </w:rPr>
        <w:t>年</w:t>
      </w:r>
      <w:r>
        <w:rPr>
          <w:rFonts w:ascii="宋体" w:hAnsi="宋体" w:cs="宋体"/>
          <w:bCs/>
          <w:color w:val="000000" w:themeColor="text1"/>
          <w:sz w:val="24"/>
          <w:szCs w:val="24"/>
          <w:highlight w:val="none"/>
          <w:lang w:eastAsia="zh-CN"/>
          <w14:textFill>
            <w14:solidFill>
              <w14:schemeClr w14:val="tx1"/>
            </w14:solidFill>
          </w14:textFill>
        </w:rPr>
        <w:t xml:space="preserve"> 5 </w:t>
      </w:r>
      <w:r>
        <w:rPr>
          <w:rFonts w:hint="eastAsia" w:ascii="宋体" w:hAnsi="宋体" w:cs="宋体"/>
          <w:bCs/>
          <w:color w:val="000000" w:themeColor="text1"/>
          <w:sz w:val="24"/>
          <w:szCs w:val="24"/>
          <w:highlight w:val="none"/>
          <w:lang w:eastAsia="zh-CN"/>
          <w14:textFill>
            <w14:solidFill>
              <w14:schemeClr w14:val="tx1"/>
            </w14:solidFill>
          </w14:textFill>
        </w:rPr>
        <w:t>月</w:t>
      </w:r>
      <w:r>
        <w:rPr>
          <w:rFonts w:ascii="宋体" w:hAnsi="宋体" w:cs="宋体"/>
          <w:bCs/>
          <w:color w:val="000000" w:themeColor="text1"/>
          <w:sz w:val="24"/>
          <w:szCs w:val="24"/>
          <w:highlight w:val="none"/>
          <w:lang w:eastAsia="zh-CN"/>
          <w14:textFill>
            <w14:solidFill>
              <w14:schemeClr w14:val="tx1"/>
            </w14:solidFill>
          </w14:textFill>
        </w:rPr>
        <w:t xml:space="preserve"> 1 </w:t>
      </w:r>
      <w:r>
        <w:rPr>
          <w:rFonts w:hint="eastAsia" w:ascii="宋体" w:hAnsi="宋体" w:cs="宋体"/>
          <w:bCs/>
          <w:color w:val="000000" w:themeColor="text1"/>
          <w:sz w:val="24"/>
          <w:szCs w:val="24"/>
          <w:highlight w:val="none"/>
          <w:lang w:eastAsia="zh-CN"/>
          <w14:textFill>
            <w14:solidFill>
              <w14:schemeClr w14:val="tx1"/>
            </w14:solidFill>
          </w14:textFill>
        </w:rPr>
        <w:t>日起施行），将弃土运至发包人指定的场所，否则发包人有权要求承包人无条件将弃土从违约弃土点运至发包人指定的场所并扣除违约金人民币</w:t>
      </w:r>
      <w:r>
        <w:rPr>
          <w:rFonts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 xml:space="preserve"> </w:t>
      </w:r>
      <w:r>
        <w:rPr>
          <w:rFonts w:hint="eastAsia"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壹</w:t>
      </w:r>
      <w:r>
        <w:rPr>
          <w:rFonts w:ascii="宋体" w:hAnsi="宋体" w:cs="宋体"/>
          <w:color w:val="000000" w:themeColor="text1"/>
          <w:kern w:val="2"/>
          <w:sz w:val="24"/>
          <w:szCs w:val="24"/>
          <w:highlight w:val="none"/>
          <w:u w:val="single"/>
          <w:shd w:val="clear" w:color="auto" w:fill="FFFFFF"/>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万元</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次。承包人对建筑垃圾须按《韶关市建筑垃圾管理条例》（</w:t>
      </w:r>
      <w:r>
        <w:rPr>
          <w:rFonts w:ascii="宋体" w:hAnsi="宋体" w:cs="宋体"/>
          <w:bCs/>
          <w:color w:val="000000" w:themeColor="text1"/>
          <w:sz w:val="24"/>
          <w:szCs w:val="24"/>
          <w:highlight w:val="none"/>
          <w:lang w:eastAsia="zh-CN"/>
          <w14:textFill>
            <w14:solidFill>
              <w14:schemeClr w14:val="tx1"/>
            </w14:solidFill>
          </w14:textFill>
        </w:rPr>
        <w:t xml:space="preserve">2021 </w:t>
      </w:r>
      <w:r>
        <w:rPr>
          <w:rFonts w:hint="eastAsia" w:ascii="宋体" w:hAnsi="宋体" w:cs="宋体"/>
          <w:bCs/>
          <w:color w:val="000000" w:themeColor="text1"/>
          <w:sz w:val="24"/>
          <w:szCs w:val="24"/>
          <w:highlight w:val="none"/>
          <w:lang w:eastAsia="zh-CN"/>
          <w14:textFill>
            <w14:solidFill>
              <w14:schemeClr w14:val="tx1"/>
            </w14:solidFill>
          </w14:textFill>
        </w:rPr>
        <w:t>年</w:t>
      </w:r>
      <w:r>
        <w:rPr>
          <w:rFonts w:ascii="宋体" w:hAnsi="宋体" w:cs="宋体"/>
          <w:bCs/>
          <w:color w:val="000000" w:themeColor="text1"/>
          <w:sz w:val="24"/>
          <w:szCs w:val="24"/>
          <w:highlight w:val="none"/>
          <w:lang w:eastAsia="zh-CN"/>
          <w14:textFill>
            <w14:solidFill>
              <w14:schemeClr w14:val="tx1"/>
            </w14:solidFill>
          </w14:textFill>
        </w:rPr>
        <w:t xml:space="preserve"> 5 </w:t>
      </w:r>
      <w:r>
        <w:rPr>
          <w:rFonts w:hint="eastAsia" w:ascii="宋体" w:hAnsi="宋体" w:cs="宋体"/>
          <w:bCs/>
          <w:color w:val="000000" w:themeColor="text1"/>
          <w:sz w:val="24"/>
          <w:szCs w:val="24"/>
          <w:highlight w:val="none"/>
          <w:lang w:eastAsia="zh-CN"/>
          <w14:textFill>
            <w14:solidFill>
              <w14:schemeClr w14:val="tx1"/>
            </w14:solidFill>
          </w14:textFill>
        </w:rPr>
        <w:t>月</w:t>
      </w:r>
      <w:r>
        <w:rPr>
          <w:rFonts w:ascii="宋体" w:hAnsi="宋体" w:cs="宋体"/>
          <w:bCs/>
          <w:color w:val="000000" w:themeColor="text1"/>
          <w:sz w:val="24"/>
          <w:szCs w:val="24"/>
          <w:highlight w:val="none"/>
          <w:lang w:eastAsia="zh-CN"/>
          <w14:textFill>
            <w14:solidFill>
              <w14:schemeClr w14:val="tx1"/>
            </w14:solidFill>
          </w14:textFill>
        </w:rPr>
        <w:t xml:space="preserve"> 1 </w:t>
      </w:r>
      <w:r>
        <w:rPr>
          <w:rFonts w:hint="eastAsia" w:ascii="宋体" w:hAnsi="宋体" w:cs="宋体"/>
          <w:bCs/>
          <w:color w:val="000000" w:themeColor="text1"/>
          <w:sz w:val="24"/>
          <w:szCs w:val="24"/>
          <w:highlight w:val="none"/>
          <w:lang w:eastAsia="zh-CN"/>
          <w14:textFill>
            <w14:solidFill>
              <w14:schemeClr w14:val="tx1"/>
            </w14:solidFill>
          </w14:textFill>
        </w:rPr>
        <w:t>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47FD8573">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 xml:space="preserve">4.16 </w:t>
      </w:r>
      <w:r>
        <w:rPr>
          <w:rFonts w:hint="eastAsia" w:ascii="宋体" w:hAnsi="宋体" w:cs="宋体"/>
          <w:bCs/>
          <w:color w:val="000000" w:themeColor="text1"/>
          <w:sz w:val="24"/>
          <w:szCs w:val="24"/>
          <w:highlight w:val="none"/>
          <w:lang w:eastAsia="zh-CN"/>
          <w14:textFill>
            <w14:solidFill>
              <w14:schemeClr w14:val="tx1"/>
            </w14:solidFill>
          </w14:textFill>
        </w:rPr>
        <w:t>工程竣工验收后</w:t>
      </w:r>
      <w:r>
        <w:rPr>
          <w:rFonts w:ascii="宋体" w:hAnsi="宋体" w:cs="宋体"/>
          <w:bCs/>
          <w:color w:val="000000" w:themeColor="text1"/>
          <w:sz w:val="24"/>
          <w:szCs w:val="24"/>
          <w:highlight w:val="none"/>
          <w:lang w:eastAsia="zh-CN"/>
          <w14:textFill>
            <w14:solidFill>
              <w14:schemeClr w14:val="tx1"/>
            </w14:solidFill>
          </w14:textFill>
        </w:rPr>
        <w:t xml:space="preserve"> 15 </w:t>
      </w:r>
      <w:r>
        <w:rPr>
          <w:rFonts w:hint="eastAsia" w:ascii="宋体" w:hAnsi="宋体" w:cs="宋体"/>
          <w:bCs/>
          <w:color w:val="000000" w:themeColor="text1"/>
          <w:sz w:val="24"/>
          <w:szCs w:val="24"/>
          <w:highlight w:val="none"/>
          <w:lang w:eastAsia="zh-CN"/>
          <w14:textFill>
            <w14:solidFill>
              <w14:schemeClr w14:val="tx1"/>
            </w14:solidFill>
          </w14:textFill>
        </w:rPr>
        <w:t>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5AA7B37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4.17</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承包人在施工阶段应做好水土保持工作，相关费用承包人自行考虑在投标报价中。</w:t>
      </w:r>
    </w:p>
    <w:p w14:paraId="6E9CAB47">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4.18</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承包人中标后必须按规定及时缴交工人工资保证金、环保噪声排污费等。</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B63B4D6">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4.19</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工程质量保修期按《中华人民共和国建筑法》、《建设工程质量管理条例》等相关规定实施。</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0B1D3AE8">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4.20</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如项目实施过程中发生了工程变更及工程签证，承包人需根据发包人发布的《工程变更管理办法》和《工程签证管理办法》完善工程变更签证相关程序。</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7B697C7E">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4.21</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承包人需按相关规定要求，设置本工程符合相关要求的永久性标牌及规划公示牌，投标人在投标报价时综合考虑在报价内，发包人不另行支付该部分费用。</w:t>
      </w:r>
      <w:r>
        <w:rPr>
          <w:rFonts w:ascii="宋体" w:hAnsi="宋体" w:cs="宋体"/>
          <w:bCs/>
          <w:color w:val="000000" w:themeColor="text1"/>
          <w:sz w:val="24"/>
          <w:szCs w:val="24"/>
          <w:highlight w:val="none"/>
          <w:lang w:eastAsia="zh-CN"/>
          <w14:textFill>
            <w14:solidFill>
              <w14:schemeClr w14:val="tx1"/>
            </w14:solidFill>
          </w14:textFill>
        </w:rPr>
        <w:t xml:space="preserve"> </w:t>
      </w:r>
    </w:p>
    <w:p w14:paraId="18D9E00B">
      <w:pPr>
        <w:spacing w:line="440" w:lineRule="exact"/>
        <w:ind w:firstLine="482" w:firstLineChars="200"/>
        <w:rPr>
          <w:rFonts w:hint="eastAsia" w:ascii="宋体" w:hAnsi="宋体" w:cs="宋体"/>
          <w:bCs/>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4.22</w:t>
      </w:r>
      <w:r>
        <w:rPr>
          <w:rFonts w:ascii="宋体" w:hAnsi="宋体" w:cs="宋体"/>
          <w:bCs/>
          <w:color w:val="000000" w:themeColor="text1"/>
          <w:sz w:val="24"/>
          <w:szCs w:val="24"/>
          <w:highlight w:val="none"/>
          <w:lang w:eastAsia="zh-CN"/>
          <w14:textFill>
            <w14:solidFill>
              <w14:schemeClr w14:val="tx1"/>
            </w14:solidFill>
          </w14:textFill>
        </w:rPr>
        <w:t xml:space="preserve"> </w:t>
      </w:r>
      <w:r>
        <w:rPr>
          <w:rFonts w:hint="eastAsia" w:ascii="宋体" w:hAnsi="宋体" w:cs="宋体"/>
          <w:bCs/>
          <w:color w:val="000000" w:themeColor="text1"/>
          <w:sz w:val="24"/>
          <w:szCs w:val="24"/>
          <w:highlight w:val="none"/>
          <w:lang w:eastAsia="zh-CN"/>
          <w14:textFill>
            <w14:solidFill>
              <w14:schemeClr w14:val="tx1"/>
            </w14:solidFill>
          </w14:textFill>
        </w:rPr>
        <w:t>承包人应按韶关市住房和城乡建设管理局、韶关市人力资源和社会保障局等职能部门对用工实名制的相关规定</w:t>
      </w:r>
      <w:r>
        <w:rPr>
          <w:rFonts w:ascii="宋体" w:hAnsi="宋体" w:cs="宋体"/>
          <w:bCs/>
          <w:color w:val="000000" w:themeColor="text1"/>
          <w:sz w:val="24"/>
          <w:szCs w:val="24"/>
          <w:highlight w:val="none"/>
          <w:lang w:eastAsia="zh-CN"/>
          <w14:textFill>
            <w14:solidFill>
              <w14:schemeClr w14:val="tx1"/>
            </w14:solidFill>
          </w14:textFill>
        </w:rPr>
        <w:t>,</w:t>
      </w:r>
      <w:r>
        <w:rPr>
          <w:rFonts w:hint="eastAsia" w:ascii="宋体" w:hAnsi="宋体" w:cs="宋体"/>
          <w:bCs/>
          <w:color w:val="000000" w:themeColor="text1"/>
          <w:sz w:val="24"/>
          <w:szCs w:val="24"/>
          <w:highlight w:val="none"/>
          <w:lang w:eastAsia="zh-CN"/>
          <w14:textFill>
            <w14:solidFill>
              <w14:schemeClr w14:val="tx1"/>
            </w14:solidFill>
          </w14:textFill>
        </w:rPr>
        <w:t>落实工人及相关软硬件设施要求。</w:t>
      </w:r>
    </w:p>
    <w:p w14:paraId="3E2FDD5E">
      <w:pPr>
        <w:spacing w:line="440" w:lineRule="exact"/>
        <w:rPr>
          <w:rFonts w:hint="eastAsia" w:ascii="宋体" w:hAnsi="宋体" w:cs="宋体"/>
          <w:bCs/>
          <w:color w:val="000000" w:themeColor="text1"/>
          <w:sz w:val="24"/>
          <w:szCs w:val="24"/>
          <w:highlight w:val="none"/>
          <w:lang w:eastAsia="zh-CN"/>
          <w14:textFill>
            <w14:solidFill>
              <w14:schemeClr w14:val="tx1"/>
            </w14:solidFill>
          </w14:textFill>
        </w:rPr>
      </w:pPr>
    </w:p>
    <w:p w14:paraId="4D4C3D1C">
      <w:pPr>
        <w:spacing w:line="440" w:lineRule="exact"/>
        <w:ind w:firstLine="482" w:firstLineChars="200"/>
        <w:rPr>
          <w:rFonts w:hint="eastAsia" w:ascii="宋体" w:hAnsi="宋体" w:cs="宋体"/>
          <w:b/>
          <w:color w:val="000000" w:themeColor="text1"/>
          <w:sz w:val="24"/>
          <w:szCs w:val="24"/>
          <w:highlight w:val="none"/>
          <w:lang w:eastAsia="zh-CN"/>
          <w14:textFill>
            <w14:solidFill>
              <w14:schemeClr w14:val="tx1"/>
            </w14:solidFill>
          </w14:textFill>
        </w:rPr>
      </w:pPr>
      <w:r>
        <w:rPr>
          <w:rFonts w:ascii="宋体" w:hAnsi="宋体" w:cs="宋体"/>
          <w:b/>
          <w:color w:val="000000" w:themeColor="text1"/>
          <w:sz w:val="24"/>
          <w:szCs w:val="24"/>
          <w:highlight w:val="none"/>
          <w:lang w:eastAsia="zh-CN"/>
          <w14:textFill>
            <w14:solidFill>
              <w14:schemeClr w14:val="tx1"/>
            </w14:solidFill>
          </w14:textFill>
        </w:rPr>
        <w:t>5.</w:t>
      </w:r>
      <w:r>
        <w:rPr>
          <w:rFonts w:hint="eastAsia" w:ascii="宋体" w:hAnsi="宋体" w:cs="宋体"/>
          <w:b/>
          <w:color w:val="000000" w:themeColor="text1"/>
          <w:sz w:val="24"/>
          <w:szCs w:val="24"/>
          <w:highlight w:val="none"/>
          <w:lang w:eastAsia="zh-CN"/>
          <w14:textFill>
            <w14:solidFill>
              <w14:schemeClr w14:val="tx1"/>
            </w14:solidFill>
          </w14:textFill>
        </w:rPr>
        <w:t>其他合同条款由招标人与中标人自行协商约定。</w:t>
      </w:r>
    </w:p>
    <w:p w14:paraId="00D12C79">
      <w:pPr>
        <w:rPr>
          <w:color w:val="000000" w:themeColor="text1"/>
          <w:sz w:val="24"/>
          <w:szCs w:val="24"/>
          <w:highlight w:val="none"/>
          <w:lang w:eastAsia="zh-CN"/>
          <w14:textFill>
            <w14:solidFill>
              <w14:schemeClr w14:val="tx1"/>
            </w14:solidFill>
          </w14:textFill>
        </w:rPr>
      </w:pPr>
    </w:p>
    <w:p w14:paraId="73A3D481">
      <w:pPr>
        <w:bidi w:val="0"/>
        <w:rPr>
          <w:color w:val="000000" w:themeColor="text1"/>
          <w:lang w:eastAsia="zh-CN"/>
          <w14:textFill>
            <w14:solidFill>
              <w14:schemeClr w14:val="tx1"/>
            </w14:solidFill>
          </w14:textFill>
        </w:rPr>
      </w:pPr>
    </w:p>
    <w:p w14:paraId="6F1C3BB1">
      <w:pPr>
        <w:pStyle w:val="17"/>
        <w:ind w:firstLine="0" w:firstLineChars="0"/>
        <w:rPr>
          <w:rFonts w:hint="eastAsia" w:ascii="宋体" w:hAnsi="宋体" w:eastAsia="宋体" w:cs="宋体"/>
          <w:color w:val="000000" w:themeColor="text1"/>
          <w:sz w:val="24"/>
          <w:szCs w:val="24"/>
          <w:highlight w:val="none"/>
          <w:lang w:eastAsia="zh-CN"/>
          <w14:textFill>
            <w14:solidFill>
              <w14:schemeClr w14:val="tx1"/>
            </w14:solidFill>
          </w14:textFill>
        </w:rPr>
      </w:pPr>
    </w:p>
    <w:p w14:paraId="292AF129">
      <w:pPr>
        <w:spacing w:before="78" w:line="219" w:lineRule="auto"/>
        <w:rPr>
          <w:rFonts w:hint="eastAsia" w:ascii="宋体" w:hAnsi="宋体" w:cs="宋体"/>
          <w:b/>
          <w:bCs/>
          <w:color w:val="000000" w:themeColor="text1"/>
          <w:spacing w:val="-3"/>
          <w:sz w:val="24"/>
          <w:szCs w:val="24"/>
          <w:highlight w:val="none"/>
          <w:lang w:eastAsia="zh-CN"/>
          <w14:textFill>
            <w14:solidFill>
              <w14:schemeClr w14:val="tx1"/>
            </w14:solidFill>
          </w14:textFill>
        </w:rPr>
      </w:pPr>
      <w:bookmarkStart w:id="172" w:name="bookmark96"/>
      <w:bookmarkEnd w:id="172"/>
    </w:p>
    <w:p w14:paraId="602E1CF7">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bookmarkStart w:id="173" w:name="_Toc30225"/>
    </w:p>
    <w:p w14:paraId="7EBFF52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9D21175">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13DEC32">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B1D0C8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576B21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822343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A39B93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9BFC740">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36DC053">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48B4569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E77D2F4">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F3AD50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3FF5F5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30C07C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57A38DA">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1FCC825">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678837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8FFB38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D3CBA77">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C835B89">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685E9E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70FC42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50C8480">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F8260E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C147F4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08045B79">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31378941">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7327048D">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1E200AA8">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F4F525C">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E5898BB">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547A367E">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4AE20464">
      <w:pPr>
        <w:jc w:val="both"/>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29586B46">
      <w:pPr>
        <w:jc w:val="center"/>
        <w:rPr>
          <w:rFonts w:hint="eastAsia" w:ascii="宋体" w:hAnsi="宋体" w:cs="宋体"/>
          <w:b/>
          <w:bCs/>
          <w:color w:val="000000" w:themeColor="text1"/>
          <w:spacing w:val="-3"/>
          <w:sz w:val="24"/>
          <w:szCs w:val="24"/>
          <w:highlight w:val="none"/>
          <w:lang w:eastAsia="zh-CN"/>
          <w14:textFill>
            <w14:solidFill>
              <w14:schemeClr w14:val="tx1"/>
            </w14:solidFill>
          </w14:textFill>
        </w:rPr>
      </w:pPr>
    </w:p>
    <w:p w14:paraId="6F726F1C">
      <w:pPr>
        <w:jc w:val="center"/>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
          <w:bCs/>
          <w:color w:val="000000" w:themeColor="text1"/>
          <w:spacing w:val="-3"/>
          <w:sz w:val="24"/>
          <w:szCs w:val="24"/>
          <w:highlight w:val="none"/>
          <w:lang w:eastAsia="zh-CN"/>
          <w14:textFill>
            <w14:solidFill>
              <w14:schemeClr w14:val="tx1"/>
            </w14:solidFill>
          </w14:textFill>
        </w:rPr>
        <w:t>第四章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技术要求</w:t>
      </w:r>
      <w:bookmarkEnd w:id="173"/>
    </w:p>
    <w:p w14:paraId="141D6E60">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48200D40">
      <w:pPr>
        <w:spacing w:before="78" w:line="221" w:lineRule="auto"/>
        <w:ind w:left="12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74" w:name="_Toc10155"/>
      <w:bookmarkStart w:id="175" w:name="_Toc19340"/>
      <w:r>
        <w:rPr>
          <w:rFonts w:ascii="宋体" w:hAnsi="宋体" w:cs="宋体"/>
          <w:b/>
          <w:bCs/>
          <w:color w:val="000000" w:themeColor="text1"/>
          <w:spacing w:val="-6"/>
          <w:sz w:val="24"/>
          <w:szCs w:val="24"/>
          <w:highlight w:val="none"/>
          <w:lang w:eastAsia="zh-CN"/>
          <w14:textFill>
            <w14:solidFill>
              <w14:schemeClr w14:val="tx1"/>
            </w14:solidFill>
          </w14:textFill>
        </w:rPr>
        <w:t>1</w:t>
      </w:r>
      <w:r>
        <w:rPr>
          <w:rFonts w:ascii="宋体" w:hAnsi="宋体" w:cs="宋体"/>
          <w:b/>
          <w:bCs/>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w:t>
      </w:r>
      <w:r>
        <w:rPr>
          <w:rFonts w:hint="eastAsia" w:ascii="宋体" w:hAnsi="宋体" w:cs="宋体"/>
          <w:b/>
          <w:bCs/>
          <w:color w:val="000000" w:themeColor="text1"/>
          <w:spacing w:val="-1"/>
          <w:sz w:val="24"/>
          <w:szCs w:val="24"/>
          <w:highlight w:val="none"/>
          <w:lang w:eastAsia="zh-CN"/>
          <w14:textFill>
            <w14:solidFill>
              <w14:schemeClr w14:val="tx1"/>
            </w14:solidFill>
          </w14:textFill>
        </w:rPr>
        <w:t>房屋建筑工程建设项目</w:t>
      </w:r>
      <w:bookmarkEnd w:id="174"/>
      <w:bookmarkEnd w:id="175"/>
    </w:p>
    <w:p w14:paraId="10A928D2">
      <w:pPr>
        <w:spacing w:before="152" w:line="220" w:lineRule="auto"/>
        <w:ind w:left="12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房屋建筑工程建设项目必须执行的现行技术规范，包括且不限于：</w:t>
      </w:r>
    </w:p>
    <w:p w14:paraId="448FA83A">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）《建筑工程施工质量验收统一标准》；</w:t>
      </w:r>
    </w:p>
    <w:p w14:paraId="56358BCA">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）《建筑地基基础工程施工质量验收规范》；</w:t>
      </w:r>
    </w:p>
    <w:p w14:paraId="5F40B29A">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3</w:t>
      </w:r>
      <w:r>
        <w:rPr>
          <w:rFonts w:hint="eastAsia" w:ascii="宋体" w:hAnsi="宋体" w:cs="宋体"/>
          <w:color w:val="000000" w:themeColor="text1"/>
          <w:spacing w:val="-2"/>
          <w:sz w:val="24"/>
          <w:szCs w:val="24"/>
          <w:highlight w:val="none"/>
          <w:lang w:eastAsia="zh-CN"/>
          <w14:textFill>
            <w14:solidFill>
              <w14:schemeClr w14:val="tx1"/>
            </w14:solidFill>
          </w14:textFill>
        </w:rPr>
        <w:t>）《砌体工程施工质量验收规范》；</w:t>
      </w:r>
    </w:p>
    <w:p w14:paraId="50109F34">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）《混凝土结构工程施工质量验收规范》；</w:t>
      </w:r>
    </w:p>
    <w:p w14:paraId="28B85EE4">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）《屋面工程质量验收规范》；</w:t>
      </w:r>
    </w:p>
    <w:p w14:paraId="441D11DE">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）《地下防水工程质量验收规范》；</w:t>
      </w:r>
    </w:p>
    <w:p w14:paraId="2A433E9A">
      <w:pPr>
        <w:spacing w:before="156"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）《建筑地面工程施工质量验收规范》；</w:t>
      </w:r>
    </w:p>
    <w:p w14:paraId="70C56253">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）《建筑装饰装修工程施工质量验收规范》；</w:t>
      </w:r>
    </w:p>
    <w:p w14:paraId="5F59F5D3">
      <w:pPr>
        <w:spacing w:before="153" w:line="219"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）《建筑给排水及采暖工程施工质量验收规范》；</w:t>
      </w:r>
    </w:p>
    <w:p w14:paraId="19387A3E">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10</w:t>
      </w:r>
      <w:r>
        <w:rPr>
          <w:rFonts w:hint="eastAsia" w:ascii="宋体" w:hAnsi="宋体" w:cs="宋体"/>
          <w:color w:val="000000" w:themeColor="text1"/>
          <w:spacing w:val="-1"/>
          <w:sz w:val="24"/>
          <w:szCs w:val="24"/>
          <w:highlight w:val="none"/>
          <w:lang w:eastAsia="zh-CN"/>
          <w14:textFill>
            <w14:solidFill>
              <w14:schemeClr w14:val="tx1"/>
            </w14:solidFill>
          </w14:textFill>
        </w:rPr>
        <w:t>）《建筑电气工程施工质量验收规范》；</w:t>
      </w:r>
    </w:p>
    <w:p w14:paraId="26B66727">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11</w:t>
      </w:r>
      <w:r>
        <w:rPr>
          <w:rFonts w:hint="eastAsia" w:ascii="宋体" w:hAnsi="宋体" w:cs="宋体"/>
          <w:color w:val="000000" w:themeColor="text1"/>
          <w:spacing w:val="-1"/>
          <w:sz w:val="24"/>
          <w:szCs w:val="24"/>
          <w:highlight w:val="none"/>
          <w:lang w:eastAsia="zh-CN"/>
          <w14:textFill>
            <w14:solidFill>
              <w14:schemeClr w14:val="tx1"/>
            </w14:solidFill>
          </w14:textFill>
        </w:rPr>
        <w:t>）《住建部绿色建筑评价标准》；</w:t>
      </w:r>
    </w:p>
    <w:p w14:paraId="3EA019B6">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12</w:t>
      </w:r>
      <w:r>
        <w:rPr>
          <w:rFonts w:hint="eastAsia" w:ascii="宋体" w:hAnsi="宋体" w:cs="宋体"/>
          <w:color w:val="000000" w:themeColor="text1"/>
          <w:spacing w:val="-1"/>
          <w:sz w:val="24"/>
          <w:szCs w:val="24"/>
          <w:highlight w:val="none"/>
          <w:lang w:eastAsia="zh-CN"/>
          <w14:textFill>
            <w14:solidFill>
              <w14:schemeClr w14:val="tx1"/>
            </w14:solidFill>
          </w14:textFill>
        </w:rPr>
        <w:t>）《建筑节能与可再生能源利用通用规范》（</w:t>
      </w:r>
      <w:r>
        <w:rPr>
          <w:rFonts w:ascii="宋体" w:hAnsi="宋体" w:cs="宋体"/>
          <w:color w:val="000000" w:themeColor="text1"/>
          <w:spacing w:val="-1"/>
          <w:sz w:val="24"/>
          <w:szCs w:val="24"/>
          <w:highlight w:val="none"/>
          <w:lang w:eastAsia="zh-CN"/>
          <w14:textFill>
            <w14:solidFill>
              <w14:schemeClr w14:val="tx1"/>
            </w14:solidFill>
          </w14:textFill>
        </w:rPr>
        <w:t>GB55015-2021</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1F072D17">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13</w:t>
      </w:r>
      <w:r>
        <w:rPr>
          <w:rFonts w:hint="eastAsia" w:ascii="宋体" w:hAnsi="宋体" w:cs="宋体"/>
          <w:color w:val="000000" w:themeColor="text1"/>
          <w:spacing w:val="-1"/>
          <w:sz w:val="24"/>
          <w:szCs w:val="24"/>
          <w:highlight w:val="none"/>
          <w:lang w:eastAsia="zh-CN"/>
          <w14:textFill>
            <w14:solidFill>
              <w14:schemeClr w14:val="tx1"/>
            </w14:solidFill>
          </w14:textFill>
        </w:rPr>
        <w:t>）《建筑环境通用规范》；</w:t>
      </w:r>
    </w:p>
    <w:p w14:paraId="71599A41">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76" w:name="_Toc12084"/>
      <w:bookmarkStart w:id="177" w:name="_Toc16294"/>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14</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）《建筑与市政工程无障碍通用规范》</w:t>
      </w:r>
      <w:r>
        <w:rPr>
          <w:rFonts w:ascii="宋体" w:hAnsi="宋体" w:cs="宋体"/>
          <w:color w:val="000000" w:themeColor="text1"/>
          <w:spacing w:val="-1"/>
          <w:sz w:val="24"/>
          <w:szCs w:val="24"/>
          <w:highlight w:val="none"/>
          <w:lang w:eastAsia="zh-CN"/>
          <w14:textFill>
            <w14:solidFill>
              <w14:schemeClr w14:val="tx1"/>
            </w14:solidFill>
          </w14:textFill>
        </w:rPr>
        <w:t xml:space="preserve"> GB 55019-2021</w:t>
      </w:r>
      <w:r>
        <w:rPr>
          <w:rFonts w:hint="eastAsia" w:ascii="宋体" w:hAnsi="宋体" w:cs="宋体"/>
          <w:color w:val="000000" w:themeColor="text1"/>
          <w:spacing w:val="-1"/>
          <w:sz w:val="24"/>
          <w:szCs w:val="24"/>
          <w:highlight w:val="none"/>
          <w:lang w:eastAsia="zh-CN"/>
          <w14:textFill>
            <w14:solidFill>
              <w14:schemeClr w14:val="tx1"/>
            </w14:solidFill>
          </w14:textFill>
        </w:rPr>
        <w:t>；</w:t>
      </w:r>
      <w:bookmarkEnd w:id="176"/>
      <w:bookmarkEnd w:id="177"/>
    </w:p>
    <w:p w14:paraId="157F93B8">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78" w:name="_Toc1177"/>
      <w:bookmarkStart w:id="179" w:name="_Toc15158"/>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15</w:t>
      </w:r>
      <w:r>
        <w:rPr>
          <w:rFonts w:hint="eastAsia" w:ascii="宋体" w:hAnsi="宋体" w:cs="宋体"/>
          <w:color w:val="000000" w:themeColor="text1"/>
          <w:spacing w:val="-1"/>
          <w:sz w:val="24"/>
          <w:szCs w:val="24"/>
          <w:highlight w:val="none"/>
          <w:lang w:eastAsia="zh-CN"/>
          <w14:textFill>
            <w14:solidFill>
              <w14:schemeClr w14:val="tx1"/>
            </w14:solidFill>
          </w14:textFill>
        </w:rPr>
        <w:t>）《建筑防火通用规范》</w:t>
      </w:r>
      <w:r>
        <w:rPr>
          <w:rFonts w:ascii="宋体" w:hAnsi="宋体" w:cs="宋体"/>
          <w:color w:val="000000" w:themeColor="text1"/>
          <w:spacing w:val="-1"/>
          <w:sz w:val="24"/>
          <w:szCs w:val="24"/>
          <w:highlight w:val="none"/>
          <w:lang w:eastAsia="zh-CN"/>
          <w14:textFill>
            <w14:solidFill>
              <w14:schemeClr w14:val="tx1"/>
            </w14:solidFill>
          </w14:textFill>
        </w:rPr>
        <w:t>GB 55037-2022;</w:t>
      </w:r>
      <w:bookmarkEnd w:id="178"/>
      <w:bookmarkEnd w:id="179"/>
    </w:p>
    <w:p w14:paraId="5A52C718">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80" w:name="_Toc2461"/>
      <w:bookmarkStart w:id="181" w:name="_Toc24233"/>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16</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）《建筑与市政工程抗震通用规范》</w:t>
      </w:r>
      <w:r>
        <w:rPr>
          <w:rFonts w:ascii="宋体" w:hAnsi="宋体" w:cs="宋体"/>
          <w:color w:val="000000" w:themeColor="text1"/>
          <w:spacing w:val="-1"/>
          <w:sz w:val="24"/>
          <w:szCs w:val="24"/>
          <w:highlight w:val="none"/>
          <w:lang w:eastAsia="zh-CN"/>
          <w14:textFill>
            <w14:solidFill>
              <w14:schemeClr w14:val="tx1"/>
            </w14:solidFill>
          </w14:textFill>
        </w:rPr>
        <w:t>GB55002-2001;</w:t>
      </w:r>
      <w:bookmarkEnd w:id="180"/>
      <w:bookmarkEnd w:id="181"/>
    </w:p>
    <w:p w14:paraId="34ACC7F9">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bookmarkStart w:id="182" w:name="_Toc8109"/>
      <w:bookmarkStart w:id="183" w:name="_Toc5777"/>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17</w:t>
      </w:r>
      <w:r>
        <w:rPr>
          <w:rFonts w:hint="eastAsia" w:ascii="宋体" w:hAnsi="宋体" w:cs="宋体"/>
          <w:color w:val="000000" w:themeColor="text1"/>
          <w:spacing w:val="-1"/>
          <w:sz w:val="24"/>
          <w:szCs w:val="24"/>
          <w:highlight w:val="none"/>
          <w:lang w:eastAsia="zh-CN"/>
          <w14:textFill>
            <w14:solidFill>
              <w14:schemeClr w14:val="tx1"/>
            </w14:solidFill>
          </w14:textFill>
        </w:rPr>
        <w:t>）《建筑与市政地基基础通用规范》</w:t>
      </w:r>
      <w:r>
        <w:rPr>
          <w:rFonts w:ascii="宋体" w:hAnsi="宋体" w:cs="宋体"/>
          <w:color w:val="000000" w:themeColor="text1"/>
          <w:spacing w:val="-1"/>
          <w:sz w:val="24"/>
          <w:szCs w:val="24"/>
          <w:highlight w:val="none"/>
          <w:lang w:eastAsia="zh-CN"/>
          <w14:textFill>
            <w14:solidFill>
              <w14:schemeClr w14:val="tx1"/>
            </w14:solidFill>
          </w14:textFill>
        </w:rPr>
        <w:t>GB55003-2001;</w:t>
      </w:r>
      <w:bookmarkEnd w:id="182"/>
      <w:bookmarkEnd w:id="183"/>
    </w:p>
    <w:p w14:paraId="638076A5">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18</w:t>
      </w:r>
      <w:r>
        <w:rPr>
          <w:rFonts w:hint="eastAsia" w:ascii="宋体" w:hAnsi="宋体" w:cs="宋体"/>
          <w:color w:val="000000" w:themeColor="text1"/>
          <w:spacing w:val="-1"/>
          <w:sz w:val="24"/>
          <w:szCs w:val="24"/>
          <w:highlight w:val="none"/>
          <w:lang w:eastAsia="zh-CN"/>
          <w14:textFill>
            <w14:solidFill>
              <w14:schemeClr w14:val="tx1"/>
            </w14:solidFill>
          </w14:textFill>
        </w:rPr>
        <w:t>）《广东省住房和城乡建设厅绿色施工导则》；</w:t>
      </w:r>
    </w:p>
    <w:p w14:paraId="525473F4">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19</w:t>
      </w:r>
      <w:r>
        <w:rPr>
          <w:rFonts w:hint="eastAsia" w:ascii="宋体" w:hAnsi="宋体" w:cs="宋体"/>
          <w:color w:val="000000" w:themeColor="text1"/>
          <w:spacing w:val="-1"/>
          <w:sz w:val="24"/>
          <w:szCs w:val="24"/>
          <w:highlight w:val="none"/>
          <w:lang w:eastAsia="zh-CN"/>
          <w14:textFill>
            <w14:solidFill>
              <w14:schemeClr w14:val="tx1"/>
            </w14:solidFill>
          </w14:textFill>
        </w:rPr>
        <w:t>）《广东省建筑工程绿色施工评价标准》；</w:t>
      </w:r>
    </w:p>
    <w:p w14:paraId="0CF13395">
      <w:pPr>
        <w:spacing w:before="153" w:line="219"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20</w:t>
      </w:r>
      <w:r>
        <w:rPr>
          <w:rFonts w:hint="eastAsia" w:ascii="宋体" w:hAnsi="宋体" w:cs="宋体"/>
          <w:color w:val="000000" w:themeColor="text1"/>
          <w:spacing w:val="-1"/>
          <w:sz w:val="24"/>
          <w:szCs w:val="24"/>
          <w:highlight w:val="none"/>
          <w:lang w:eastAsia="zh-CN"/>
          <w14:textFill>
            <w14:solidFill>
              <w14:schemeClr w14:val="tx1"/>
            </w14:solidFill>
          </w14:textFill>
        </w:rPr>
        <w:t>）《广东省建筑节能与绿色建筑工程施工质量验收规范》</w:t>
      </w:r>
    </w:p>
    <w:p w14:paraId="1C5489BD">
      <w:pPr>
        <w:spacing w:before="153" w:line="219"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21</w:t>
      </w:r>
      <w:r>
        <w:rPr>
          <w:rFonts w:hint="eastAsia" w:ascii="宋体" w:hAnsi="宋体" w:cs="宋体"/>
          <w:color w:val="000000" w:themeColor="text1"/>
          <w:spacing w:val="-1"/>
          <w:sz w:val="24"/>
          <w:szCs w:val="24"/>
          <w:highlight w:val="none"/>
          <w:lang w:eastAsia="zh-CN"/>
          <w14:textFill>
            <w14:solidFill>
              <w14:schemeClr w14:val="tx1"/>
            </w14:solidFill>
          </w14:textFill>
        </w:rPr>
        <w:t>）其他现行国家、广东省关于房建工程的施工及验收规范、定额</w:t>
      </w:r>
      <w:r>
        <w:rPr>
          <w:rFonts w:hint="eastAsia" w:ascii="宋体" w:hAnsi="宋体" w:cs="宋体"/>
          <w:color w:val="000000" w:themeColor="text1"/>
          <w:spacing w:val="-6"/>
          <w:sz w:val="24"/>
          <w:szCs w:val="24"/>
          <w:highlight w:val="none"/>
          <w:lang w:eastAsia="zh-CN"/>
          <w14:textFill>
            <w14:solidFill>
              <w14:schemeClr w14:val="tx1"/>
            </w14:solidFill>
          </w14:textFill>
        </w:rPr>
        <w:t>、规程、标准。</w:t>
      </w:r>
    </w:p>
    <w:p w14:paraId="7234CA62">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6E4510AD">
      <w:pPr>
        <w:spacing w:before="78" w:line="220" w:lineRule="auto"/>
        <w:ind w:left="1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184" w:name="_Toc15652"/>
      <w:bookmarkStart w:id="185" w:name="_Toc16340"/>
      <w:r>
        <w:rPr>
          <w:rFonts w:ascii="宋体" w:hAnsi="宋体" w:cs="宋体"/>
          <w:b/>
          <w:bCs/>
          <w:color w:val="000000" w:themeColor="text1"/>
          <w:spacing w:val="-5"/>
          <w:sz w:val="24"/>
          <w:szCs w:val="24"/>
          <w:highlight w:val="none"/>
          <w:lang w:eastAsia="zh-CN"/>
          <w14:textFill>
            <w14:solidFill>
              <w14:schemeClr w14:val="tx1"/>
            </w14:solidFill>
          </w14:textFill>
        </w:rPr>
        <w:t>2</w:t>
      </w:r>
      <w:r>
        <w:rPr>
          <w:rFonts w:ascii="宋体" w:hAnsi="宋体" w:cs="宋体"/>
          <w:b/>
          <w:bCs/>
          <w:color w:val="000000" w:themeColor="text1"/>
          <w:spacing w:val="-18"/>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．市政基础设施工程建设项目</w:t>
      </w:r>
      <w:bookmarkEnd w:id="184"/>
      <w:bookmarkEnd w:id="185"/>
    </w:p>
    <w:p w14:paraId="6A9DBF72">
      <w:pPr>
        <w:spacing w:before="154" w:line="220" w:lineRule="auto"/>
        <w:ind w:left="12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市政基础设施工程建设项目必须执行的现行技术规范，包括且不限于：</w:t>
      </w:r>
    </w:p>
    <w:p w14:paraId="40C66955">
      <w:pPr>
        <w:spacing w:before="155"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w:t>
      </w:r>
      <w:r>
        <w:rPr>
          <w:rFonts w:hint="eastAsia" w:ascii="宋体" w:hAnsi="宋体" w:cs="宋体"/>
          <w:color w:val="000000" w:themeColor="text1"/>
          <w:spacing w:val="-2"/>
          <w:sz w:val="24"/>
          <w:szCs w:val="24"/>
          <w:highlight w:val="none"/>
          <w:lang w:eastAsia="zh-CN"/>
          <w14:textFill>
            <w14:solidFill>
              <w14:schemeClr w14:val="tx1"/>
            </w14:solidFill>
          </w14:textFill>
        </w:rPr>
        <w:t>）《公路路基施工技术规范》；</w:t>
      </w:r>
    </w:p>
    <w:p w14:paraId="16C3B175">
      <w:pPr>
        <w:spacing w:before="153"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）《市政道路工程质量检验评定标准》；</w:t>
      </w:r>
    </w:p>
    <w:p w14:paraId="6C7B853B">
      <w:pPr>
        <w:spacing w:before="154" w:line="220" w:lineRule="auto"/>
        <w:ind w:left="13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）《市政排水管渠工程质量检验评定标准》；</w:t>
      </w:r>
    </w:p>
    <w:p w14:paraId="59B31D52">
      <w:pPr>
        <w:widowControl w:val="0"/>
        <w:spacing w:before="155" w:line="220" w:lineRule="auto"/>
        <w:ind w:left="13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4</w:t>
      </w:r>
      <w:r>
        <w:rPr>
          <w:rFonts w:hint="eastAsia" w:ascii="宋体" w:hAnsi="宋体" w:cs="宋体"/>
          <w:color w:val="000000" w:themeColor="text1"/>
          <w:spacing w:val="-1"/>
          <w:sz w:val="24"/>
          <w:szCs w:val="24"/>
          <w:highlight w:val="none"/>
          <w:lang w:eastAsia="zh-CN"/>
          <w14:textFill>
            <w14:solidFill>
              <w14:schemeClr w14:val="tx1"/>
            </w14:solidFill>
          </w14:textFill>
        </w:rPr>
        <w:t>）《给水排水管道工程施工及验收规范》；</w:t>
      </w:r>
    </w:p>
    <w:p w14:paraId="4778BA6A">
      <w:pPr>
        <w:widowControl w:val="0"/>
        <w:spacing w:before="78"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）《城市道路路基工程施工及验收规范》；</w:t>
      </w:r>
    </w:p>
    <w:p w14:paraId="7D94565C">
      <w:pPr>
        <w:widowControl w:val="0"/>
        <w:spacing w:before="155"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）《水泥砼路面施工及验收规范》；</w:t>
      </w:r>
    </w:p>
    <w:p w14:paraId="3EC2102B">
      <w:pPr>
        <w:widowControl w:val="0"/>
        <w:spacing w:before="153"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7</w:t>
      </w:r>
      <w:r>
        <w:rPr>
          <w:rFonts w:hint="eastAsia" w:ascii="宋体" w:hAnsi="宋体" w:cs="宋体"/>
          <w:color w:val="000000" w:themeColor="text1"/>
          <w:spacing w:val="-2"/>
          <w:sz w:val="24"/>
          <w:szCs w:val="24"/>
          <w:highlight w:val="none"/>
          <w:lang w:eastAsia="zh-CN"/>
          <w14:textFill>
            <w14:solidFill>
              <w14:schemeClr w14:val="tx1"/>
            </w14:solidFill>
          </w14:textFill>
        </w:rPr>
        <w:t>）《公路水泥砼路面施工技术规范》；</w:t>
      </w:r>
    </w:p>
    <w:p w14:paraId="35F30821">
      <w:pPr>
        <w:widowControl w:val="0"/>
        <w:spacing w:before="153" w:line="220"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）《埋地硬聚氯乙烯排水管道工程技术规程》；</w:t>
      </w:r>
    </w:p>
    <w:p w14:paraId="478BB0E8">
      <w:pPr>
        <w:widowControl w:val="0"/>
        <w:spacing w:before="122" w:line="219" w:lineRule="auto"/>
        <w:ind w:left="216" w:leftChars="10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9</w:t>
      </w:r>
      <w:r>
        <w:rPr>
          <w:rFonts w:hint="eastAsia" w:ascii="宋体" w:hAnsi="宋体" w:cs="宋体"/>
          <w:color w:val="000000" w:themeColor="text1"/>
          <w:spacing w:val="-2"/>
          <w:sz w:val="24"/>
          <w:szCs w:val="24"/>
          <w:highlight w:val="none"/>
          <w:lang w:eastAsia="zh-CN"/>
          <w14:textFill>
            <w14:solidFill>
              <w14:schemeClr w14:val="tx1"/>
            </w14:solidFill>
          </w14:textFill>
        </w:rPr>
        <w:t>）《沥青路面施工及验收规范》；</w:t>
      </w:r>
    </w:p>
    <w:p w14:paraId="550E82BB">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10</w:t>
      </w:r>
      <w:r>
        <w:rPr>
          <w:rFonts w:hint="eastAsia" w:ascii="宋体" w:hAnsi="宋体" w:cs="宋体"/>
          <w:color w:val="000000" w:themeColor="text1"/>
          <w:spacing w:val="-2"/>
          <w:sz w:val="24"/>
          <w:szCs w:val="24"/>
          <w:highlight w:val="none"/>
          <w:lang w:eastAsia="zh-CN"/>
          <w14:textFill>
            <w14:solidFill>
              <w14:schemeClr w14:val="tx1"/>
            </w14:solidFill>
          </w14:textFill>
        </w:rPr>
        <w:t>）《广东省市政工程施工质量技术资料统一用表》。</w:t>
      </w:r>
    </w:p>
    <w:p w14:paraId="28BA2098">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86" w:name="_Toc30781"/>
      <w:bookmarkStart w:id="187" w:name="_Toc8494"/>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11</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）《建筑与市政工程无障碍通用规范》</w:t>
      </w:r>
      <w:r>
        <w:rPr>
          <w:rFonts w:ascii="宋体" w:hAnsi="宋体" w:cs="宋体"/>
          <w:color w:val="000000" w:themeColor="text1"/>
          <w:spacing w:val="-2"/>
          <w:sz w:val="24"/>
          <w:szCs w:val="24"/>
          <w:highlight w:val="none"/>
          <w:lang w:eastAsia="zh-CN"/>
          <w14:textFill>
            <w14:solidFill>
              <w14:schemeClr w14:val="tx1"/>
            </w14:solidFill>
          </w14:textFill>
        </w:rPr>
        <w:t xml:space="preserve"> GB 55019-2021</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86"/>
      <w:bookmarkEnd w:id="187"/>
    </w:p>
    <w:p w14:paraId="078126D6">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88" w:name="_Toc31143"/>
      <w:bookmarkStart w:id="189" w:name="_Toc17383"/>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12</w:t>
      </w:r>
      <w:r>
        <w:rPr>
          <w:rFonts w:hint="eastAsia" w:ascii="宋体" w:hAnsi="宋体" w:cs="宋体"/>
          <w:color w:val="000000" w:themeColor="text1"/>
          <w:spacing w:val="-2"/>
          <w:sz w:val="24"/>
          <w:szCs w:val="24"/>
          <w:highlight w:val="none"/>
          <w:lang w:eastAsia="zh-CN"/>
          <w14:textFill>
            <w14:solidFill>
              <w14:schemeClr w14:val="tx1"/>
            </w14:solidFill>
          </w14:textFill>
        </w:rPr>
        <w:t>）《建筑防火通用规范》</w:t>
      </w:r>
      <w:r>
        <w:rPr>
          <w:rFonts w:ascii="宋体" w:hAnsi="宋体" w:cs="宋体"/>
          <w:color w:val="000000" w:themeColor="text1"/>
          <w:spacing w:val="-2"/>
          <w:sz w:val="24"/>
          <w:szCs w:val="24"/>
          <w:highlight w:val="none"/>
          <w:lang w:eastAsia="zh-CN"/>
          <w14:textFill>
            <w14:solidFill>
              <w14:schemeClr w14:val="tx1"/>
            </w14:solidFill>
          </w14:textFill>
        </w:rPr>
        <w:t>GB 55037-2022;</w:t>
      </w:r>
      <w:bookmarkEnd w:id="188"/>
      <w:bookmarkEnd w:id="189"/>
    </w:p>
    <w:p w14:paraId="00BB9B64">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0" w:name="_Toc954"/>
      <w:bookmarkStart w:id="191" w:name="_Toc32476"/>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13</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）《建筑与市政工程抗震通用规范》</w:t>
      </w:r>
      <w:r>
        <w:rPr>
          <w:rFonts w:ascii="宋体" w:hAnsi="宋体" w:cs="宋体"/>
          <w:color w:val="000000" w:themeColor="text1"/>
          <w:spacing w:val="-2"/>
          <w:sz w:val="24"/>
          <w:szCs w:val="24"/>
          <w:highlight w:val="none"/>
          <w:lang w:eastAsia="zh-CN"/>
          <w14:textFill>
            <w14:solidFill>
              <w14:schemeClr w14:val="tx1"/>
            </w14:solidFill>
          </w14:textFill>
        </w:rPr>
        <w:t>GB55002-2001;</w:t>
      </w:r>
      <w:bookmarkEnd w:id="190"/>
      <w:bookmarkEnd w:id="191"/>
    </w:p>
    <w:p w14:paraId="3844EEEB">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2" w:name="_Toc27898"/>
      <w:bookmarkStart w:id="193" w:name="_Toc7185"/>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14</w:t>
      </w:r>
      <w:r>
        <w:rPr>
          <w:rFonts w:hint="eastAsia" w:ascii="宋体" w:hAnsi="宋体" w:cs="宋体"/>
          <w:color w:val="000000" w:themeColor="text1"/>
          <w:spacing w:val="-2"/>
          <w:sz w:val="24"/>
          <w:szCs w:val="24"/>
          <w:highlight w:val="none"/>
          <w:lang w:eastAsia="zh-CN"/>
          <w14:textFill>
            <w14:solidFill>
              <w14:schemeClr w14:val="tx1"/>
            </w14:solidFill>
          </w14:textFill>
        </w:rPr>
        <w:t>）《建筑与市政地基基础通用规范》</w:t>
      </w:r>
      <w:r>
        <w:rPr>
          <w:rFonts w:ascii="宋体" w:hAnsi="宋体" w:cs="宋体"/>
          <w:color w:val="000000" w:themeColor="text1"/>
          <w:spacing w:val="-2"/>
          <w:sz w:val="24"/>
          <w:szCs w:val="24"/>
          <w:highlight w:val="none"/>
          <w:lang w:eastAsia="zh-CN"/>
          <w14:textFill>
            <w14:solidFill>
              <w14:schemeClr w14:val="tx1"/>
            </w14:solidFill>
          </w14:textFill>
        </w:rPr>
        <w:t>GB55003-2001;</w:t>
      </w:r>
      <w:bookmarkEnd w:id="192"/>
      <w:bookmarkEnd w:id="193"/>
    </w:p>
    <w:p w14:paraId="478E91ED">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4" w:name="_Toc29669"/>
      <w:bookmarkStart w:id="195" w:name="_Toc1728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15</w:t>
      </w:r>
      <w:r>
        <w:rPr>
          <w:rFonts w:hint="eastAsia" w:ascii="宋体" w:hAnsi="宋体" w:cs="宋体"/>
          <w:color w:val="000000" w:themeColor="text1"/>
          <w:spacing w:val="-2"/>
          <w:sz w:val="24"/>
          <w:szCs w:val="24"/>
          <w:highlight w:val="none"/>
          <w:lang w:eastAsia="zh-CN"/>
          <w14:textFill>
            <w14:solidFill>
              <w14:schemeClr w14:val="tx1"/>
            </w14:solidFill>
          </w14:textFill>
        </w:rPr>
        <w:t>）《城市道路照明设计标准》（</w:t>
      </w:r>
      <w:r>
        <w:rPr>
          <w:rFonts w:ascii="宋体" w:hAnsi="宋体" w:cs="宋体"/>
          <w:color w:val="000000" w:themeColor="text1"/>
          <w:spacing w:val="-2"/>
          <w:sz w:val="24"/>
          <w:szCs w:val="24"/>
          <w:highlight w:val="none"/>
          <w:lang w:eastAsia="zh-CN"/>
          <w14:textFill>
            <w14:solidFill>
              <w14:schemeClr w14:val="tx1"/>
            </w14:solidFill>
          </w14:textFill>
        </w:rPr>
        <w:t>CJJ45-2015</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4"/>
      <w:bookmarkEnd w:id="195"/>
    </w:p>
    <w:p w14:paraId="43810D42">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6" w:name="_Toc31812"/>
      <w:bookmarkStart w:id="197" w:name="_Toc9161"/>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16</w:t>
      </w:r>
      <w:r>
        <w:rPr>
          <w:rFonts w:hint="eastAsia" w:ascii="宋体" w:hAnsi="宋体" w:cs="宋体"/>
          <w:color w:val="000000" w:themeColor="text1"/>
          <w:spacing w:val="-2"/>
          <w:sz w:val="24"/>
          <w:szCs w:val="24"/>
          <w:highlight w:val="none"/>
          <w:lang w:eastAsia="zh-CN"/>
          <w14:textFill>
            <w14:solidFill>
              <w14:schemeClr w14:val="tx1"/>
            </w14:solidFill>
          </w14:textFill>
        </w:rPr>
        <w:t>）《低压配电设计规范》（</w:t>
      </w:r>
      <w:r>
        <w:rPr>
          <w:rFonts w:ascii="宋体" w:hAnsi="宋体" w:cs="宋体"/>
          <w:color w:val="000000" w:themeColor="text1"/>
          <w:spacing w:val="-2"/>
          <w:sz w:val="24"/>
          <w:szCs w:val="24"/>
          <w:highlight w:val="none"/>
          <w:lang w:eastAsia="zh-CN"/>
          <w14:textFill>
            <w14:solidFill>
              <w14:schemeClr w14:val="tx1"/>
            </w14:solidFill>
          </w14:textFill>
        </w:rPr>
        <w:t>GB50054-2011</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6"/>
      <w:bookmarkEnd w:id="197"/>
    </w:p>
    <w:p w14:paraId="48E686DA">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bookmarkStart w:id="198" w:name="_Toc6405"/>
      <w:bookmarkStart w:id="199" w:name="_Toc18255"/>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17</w:t>
      </w:r>
      <w:r>
        <w:rPr>
          <w:rFonts w:hint="eastAsia" w:ascii="宋体" w:hAnsi="宋体" w:cs="宋体"/>
          <w:color w:val="000000" w:themeColor="text1"/>
          <w:spacing w:val="-2"/>
          <w:sz w:val="24"/>
          <w:szCs w:val="24"/>
          <w:highlight w:val="none"/>
          <w:lang w:eastAsia="zh-CN"/>
          <w14:textFill>
            <w14:solidFill>
              <w14:schemeClr w14:val="tx1"/>
            </w14:solidFill>
          </w14:textFill>
        </w:rPr>
        <w:t>）《城市道路照明工程施工及验收规程》（</w:t>
      </w:r>
      <w:r>
        <w:rPr>
          <w:rFonts w:ascii="宋体" w:hAnsi="宋体" w:cs="宋体"/>
          <w:color w:val="000000" w:themeColor="text1"/>
          <w:spacing w:val="-2"/>
          <w:sz w:val="24"/>
          <w:szCs w:val="24"/>
          <w:highlight w:val="none"/>
          <w:lang w:eastAsia="zh-CN"/>
          <w14:textFill>
            <w14:solidFill>
              <w14:schemeClr w14:val="tx1"/>
            </w14:solidFill>
          </w14:textFill>
        </w:rPr>
        <w:t>CJJ89-2012</w:t>
      </w:r>
      <w:r>
        <w:rPr>
          <w:rFonts w:hint="eastAsia" w:ascii="宋体" w:hAnsi="宋体" w:cs="宋体"/>
          <w:color w:val="000000" w:themeColor="text1"/>
          <w:spacing w:val="-2"/>
          <w:sz w:val="24"/>
          <w:szCs w:val="24"/>
          <w:highlight w:val="none"/>
          <w:lang w:eastAsia="zh-CN"/>
          <w14:textFill>
            <w14:solidFill>
              <w14:schemeClr w14:val="tx1"/>
            </w14:solidFill>
          </w14:textFill>
        </w:rPr>
        <w:t>）；</w:t>
      </w:r>
      <w:bookmarkEnd w:id="198"/>
      <w:bookmarkEnd w:id="199"/>
    </w:p>
    <w:p w14:paraId="4ED025EC">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18</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 xml:space="preserve">LED </w:t>
      </w:r>
      <w:r>
        <w:rPr>
          <w:rFonts w:hint="eastAsia" w:ascii="宋体" w:hAnsi="宋体" w:cs="宋体"/>
          <w:color w:val="000000" w:themeColor="text1"/>
          <w:spacing w:val="-2"/>
          <w:sz w:val="24"/>
          <w:szCs w:val="24"/>
          <w:highlight w:val="none"/>
          <w:lang w:eastAsia="zh-CN"/>
          <w14:textFill>
            <w14:solidFill>
              <w14:schemeClr w14:val="tx1"/>
            </w14:solidFill>
          </w14:textFill>
        </w:rPr>
        <w:t>道路照明工程技术规范》（</w:t>
      </w:r>
      <w:r>
        <w:rPr>
          <w:rFonts w:ascii="宋体" w:hAnsi="宋体" w:cs="宋体"/>
          <w:color w:val="000000" w:themeColor="text1"/>
          <w:spacing w:val="-2"/>
          <w:sz w:val="24"/>
          <w:szCs w:val="24"/>
          <w:highlight w:val="none"/>
          <w:lang w:eastAsia="zh-CN"/>
          <w14:textFill>
            <w14:solidFill>
              <w14:schemeClr w14:val="tx1"/>
            </w14:solidFill>
          </w14:textFill>
        </w:rPr>
        <w:t>DB44/T 1898-2016</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224BA893">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19</w:t>
      </w:r>
      <w:r>
        <w:rPr>
          <w:rFonts w:hint="eastAsia" w:ascii="宋体" w:hAnsi="宋体" w:cs="宋体"/>
          <w:color w:val="000000" w:themeColor="text1"/>
          <w:spacing w:val="-2"/>
          <w:sz w:val="24"/>
          <w:szCs w:val="24"/>
          <w:highlight w:val="none"/>
          <w:lang w:eastAsia="zh-CN"/>
          <w14:textFill>
            <w14:solidFill>
              <w14:schemeClr w14:val="tx1"/>
            </w14:solidFill>
          </w14:textFill>
        </w:rPr>
        <w:t>）《灯具第</w:t>
      </w:r>
      <w:r>
        <w:rPr>
          <w:rFonts w:ascii="宋体" w:hAnsi="宋体" w:cs="宋体"/>
          <w:color w:val="000000" w:themeColor="text1"/>
          <w:spacing w:val="-2"/>
          <w:sz w:val="24"/>
          <w:szCs w:val="24"/>
          <w:highlight w:val="none"/>
          <w:lang w:eastAsia="zh-CN"/>
          <w14:textFill>
            <w14:solidFill>
              <w14:schemeClr w14:val="tx1"/>
            </w14:solidFill>
          </w14:textFill>
        </w:rPr>
        <w:t xml:space="preserve"> 1 </w:t>
      </w:r>
      <w:r>
        <w:rPr>
          <w:rFonts w:hint="eastAsia" w:ascii="宋体" w:hAnsi="宋体" w:cs="宋体"/>
          <w:color w:val="000000" w:themeColor="text1"/>
          <w:spacing w:val="-2"/>
          <w:sz w:val="24"/>
          <w:szCs w:val="24"/>
          <w:highlight w:val="none"/>
          <w:lang w:eastAsia="zh-CN"/>
          <w14:textFill>
            <w14:solidFill>
              <w14:schemeClr w14:val="tx1"/>
            </w14:solidFill>
          </w14:textFill>
        </w:rPr>
        <w:t>部分：一般要求与试验》（</w:t>
      </w:r>
      <w:r>
        <w:rPr>
          <w:rFonts w:ascii="宋体" w:hAnsi="宋体" w:cs="宋体"/>
          <w:color w:val="000000" w:themeColor="text1"/>
          <w:spacing w:val="-2"/>
          <w:sz w:val="24"/>
          <w:szCs w:val="24"/>
          <w:highlight w:val="none"/>
          <w:lang w:eastAsia="zh-CN"/>
          <w14:textFill>
            <w14:solidFill>
              <w14:schemeClr w14:val="tx1"/>
            </w14:solidFill>
          </w14:textFill>
        </w:rPr>
        <w:t>GB7000.1-2015</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B8EE113">
      <w:pPr>
        <w:widowControl w:val="0"/>
        <w:spacing w:before="153" w:line="220" w:lineRule="auto"/>
        <w:ind w:left="216" w:leftChars="103"/>
        <w:rPr>
          <w:rFonts w:hint="eastAsia" w:ascii="宋体" w:hAnsi="宋体" w:cs="宋体"/>
          <w:color w:val="000000" w:themeColor="text1"/>
          <w:spacing w:val="-2"/>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20</w:t>
      </w:r>
      <w:r>
        <w:rPr>
          <w:rFonts w:hint="eastAsia" w:ascii="宋体" w:hAnsi="宋体" w:cs="宋体"/>
          <w:color w:val="000000" w:themeColor="text1"/>
          <w:spacing w:val="-2"/>
          <w:sz w:val="24"/>
          <w:szCs w:val="24"/>
          <w:highlight w:val="none"/>
          <w:lang w:eastAsia="zh-CN"/>
          <w14:textFill>
            <w14:solidFill>
              <w14:schemeClr w14:val="tx1"/>
            </w14:solidFill>
          </w14:textFill>
        </w:rPr>
        <w:t>）《电缆工程电缆设计标准》（</w:t>
      </w:r>
      <w:r>
        <w:rPr>
          <w:rFonts w:ascii="宋体" w:hAnsi="宋体" w:cs="宋体"/>
          <w:color w:val="000000" w:themeColor="text1"/>
          <w:spacing w:val="-2"/>
          <w:sz w:val="24"/>
          <w:szCs w:val="24"/>
          <w:highlight w:val="none"/>
          <w:lang w:eastAsia="zh-CN"/>
          <w14:textFill>
            <w14:solidFill>
              <w14:schemeClr w14:val="tx1"/>
            </w14:solidFill>
          </w14:textFill>
        </w:rPr>
        <w:t>GB50217-2018</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435D6F4B">
      <w:pPr>
        <w:widowControl w:val="0"/>
        <w:spacing w:before="146" w:line="220" w:lineRule="auto"/>
        <w:ind w:left="216" w:leftChars="10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w:t>
      </w:r>
      <w:r>
        <w:rPr>
          <w:rFonts w:ascii="宋体" w:hAnsi="宋体" w:cs="宋体"/>
          <w:color w:val="000000" w:themeColor="text1"/>
          <w:spacing w:val="-6"/>
          <w:sz w:val="24"/>
          <w:szCs w:val="24"/>
          <w:highlight w:val="none"/>
          <w:lang w:eastAsia="zh-CN"/>
          <w14:textFill>
            <w14:solidFill>
              <w14:schemeClr w14:val="tx1"/>
            </w14:solidFill>
          </w14:textFill>
        </w:rPr>
        <w:t>21</w:t>
      </w:r>
      <w:r>
        <w:rPr>
          <w:rFonts w:hint="eastAsia" w:ascii="宋体" w:hAnsi="宋体" w:cs="宋体"/>
          <w:color w:val="000000" w:themeColor="text1"/>
          <w:spacing w:val="-6"/>
          <w:sz w:val="24"/>
          <w:szCs w:val="24"/>
          <w:highlight w:val="none"/>
          <w:lang w:eastAsia="zh-CN"/>
          <w14:textFill>
            <w14:solidFill>
              <w14:schemeClr w14:val="tx1"/>
            </w14:solidFill>
          </w14:textFill>
        </w:rPr>
        <w:t>）其他现行国家、广东省关于市政工程的技术及验收规范、定额、规程、标准。</w:t>
      </w:r>
    </w:p>
    <w:p w14:paraId="72835E78">
      <w:pPr>
        <w:pStyle w:val="7"/>
        <w:widowControl w:val="0"/>
        <w:spacing w:line="255" w:lineRule="auto"/>
        <w:rPr>
          <w:rFonts w:hint="eastAsia" w:ascii="宋体" w:hAnsi="宋体" w:cs="宋体"/>
          <w:color w:val="000000" w:themeColor="text1"/>
          <w:highlight w:val="none"/>
          <w:lang w:eastAsia="zh-CN"/>
          <w14:textFill>
            <w14:solidFill>
              <w14:schemeClr w14:val="tx1"/>
            </w14:solidFill>
          </w14:textFill>
        </w:rPr>
      </w:pPr>
    </w:p>
    <w:p w14:paraId="34CC13B6">
      <w:pPr>
        <w:pStyle w:val="7"/>
        <w:widowControl w:val="0"/>
        <w:spacing w:line="255" w:lineRule="auto"/>
        <w:rPr>
          <w:rFonts w:hint="eastAsia" w:ascii="宋体" w:hAnsi="宋体" w:cs="宋体"/>
          <w:color w:val="000000" w:themeColor="text1"/>
          <w:highlight w:val="none"/>
          <w:lang w:eastAsia="zh-CN"/>
          <w14:textFill>
            <w14:solidFill>
              <w14:schemeClr w14:val="tx1"/>
            </w14:solidFill>
          </w14:textFill>
        </w:rPr>
      </w:pPr>
    </w:p>
    <w:p w14:paraId="141CF92C">
      <w:pPr>
        <w:widowControl w:val="0"/>
        <w:spacing w:before="78" w:line="222" w:lineRule="auto"/>
        <w:ind w:left="556"/>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0" w:name="_Toc9200"/>
      <w:bookmarkStart w:id="201" w:name="_Toc31813"/>
      <w:r>
        <w:rPr>
          <w:rFonts w:ascii="宋体" w:hAnsi="宋体" w:cs="宋体"/>
          <w:b/>
          <w:bCs/>
          <w:color w:val="000000" w:themeColor="text1"/>
          <w:spacing w:val="-8"/>
          <w:sz w:val="24"/>
          <w:szCs w:val="24"/>
          <w:highlight w:val="none"/>
          <w:lang w:eastAsia="zh-CN"/>
          <w14:textFill>
            <w14:solidFill>
              <w14:schemeClr w14:val="tx1"/>
            </w14:solidFill>
          </w14:textFill>
        </w:rPr>
        <w:t>3</w:t>
      </w:r>
      <w:r>
        <w:rPr>
          <w:rFonts w:ascii="宋体" w:hAnsi="宋体" w:cs="宋体"/>
          <w:b/>
          <w:bCs/>
          <w:color w:val="000000" w:themeColor="text1"/>
          <w:spacing w:val="-25"/>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8"/>
          <w:sz w:val="24"/>
          <w:szCs w:val="24"/>
          <w:highlight w:val="none"/>
          <w:lang w:eastAsia="zh-CN"/>
          <w14:textFill>
            <w14:solidFill>
              <w14:schemeClr w14:val="tx1"/>
            </w14:solidFill>
          </w14:textFill>
        </w:rPr>
        <w:t>．备查要求</w:t>
      </w:r>
      <w:bookmarkEnd w:id="200"/>
      <w:bookmarkEnd w:id="201"/>
    </w:p>
    <w:p w14:paraId="568A1661">
      <w:pPr>
        <w:widowControl w:val="0"/>
        <w:spacing w:before="155" w:line="324" w:lineRule="auto"/>
        <w:ind w:right="81" w:firstLine="561"/>
        <w:jc w:val="both"/>
        <w:rPr>
          <w:color w:val="000000" w:themeColor="text1"/>
          <w:highlight w:val="none"/>
          <w:lang w:eastAsia="zh-CN"/>
          <w14:textFill>
            <w14:solidFill>
              <w14:schemeClr w14:val="tx1"/>
            </w14:solidFill>
          </w14:textFill>
        </w:rPr>
        <w:sectPr>
          <w:footerReference r:id="rId10" w:type="default"/>
          <w:pgSz w:w="11906" w:h="16839"/>
          <w:pgMar w:top="1440" w:right="1080" w:bottom="1440" w:left="1080" w:header="0" w:footer="1023" w:gutter="0"/>
          <w:cols w:space="720" w:num="1"/>
        </w:sectPr>
      </w:pPr>
      <w:r>
        <w:rPr>
          <w:rFonts w:hint="eastAsia" w:ascii="宋体" w:hAnsi="宋体" w:cs="宋体"/>
          <w:color w:val="000000" w:themeColor="text1"/>
          <w:spacing w:val="3"/>
          <w:sz w:val="24"/>
          <w:szCs w:val="24"/>
          <w:highlight w:val="none"/>
          <w:lang w:eastAsia="zh-CN"/>
          <w14:textFill>
            <w14:solidFill>
              <w14:schemeClr w14:val="tx1"/>
            </w14:solidFill>
          </w14:textFill>
        </w:rPr>
        <w:t>承包人必须在施工现场准备至少一套上述规范，发包人和监理单位可</w:t>
      </w:r>
      <w:r>
        <w:rPr>
          <w:rFonts w:hint="eastAsia" w:ascii="宋体" w:hAnsi="宋体" w:cs="宋体"/>
          <w:color w:val="000000" w:themeColor="text1"/>
          <w:spacing w:val="2"/>
          <w:sz w:val="24"/>
          <w:szCs w:val="24"/>
          <w:highlight w:val="none"/>
          <w:lang w:eastAsia="zh-CN"/>
          <w14:textFill>
            <w14:solidFill>
              <w14:schemeClr w14:val="tx1"/>
            </w14:solidFill>
          </w14:textFill>
        </w:rPr>
        <w:t>随时检查承</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包人的上述规范，并监督承包人按规范要求执行。</w:t>
      </w:r>
    </w:p>
    <w:p w14:paraId="45F0C85B">
      <w:pPr>
        <w:spacing w:before="78" w:line="219" w:lineRule="auto"/>
        <w:jc w:val="center"/>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202" w:name="bookmark146"/>
      <w:bookmarkEnd w:id="202"/>
      <w:bookmarkStart w:id="203" w:name="bookmark100"/>
      <w:bookmarkEnd w:id="203"/>
      <w:bookmarkStart w:id="204" w:name="_Toc21699"/>
      <w:r>
        <w:rPr>
          <w:rFonts w:hint="eastAsia" w:ascii="宋体" w:hAnsi="宋体" w:cs="宋体"/>
          <w:b/>
          <w:bCs/>
          <w:color w:val="000000" w:themeColor="text1"/>
          <w:spacing w:val="-5"/>
          <w:sz w:val="24"/>
          <w:szCs w:val="24"/>
          <w:highlight w:val="none"/>
          <w:lang w:eastAsia="zh-CN"/>
          <w14:textFill>
            <w14:solidFill>
              <w14:schemeClr w14:val="tx1"/>
            </w14:solidFill>
          </w14:textFill>
        </w:rPr>
        <w:t>第五章</w:t>
      </w:r>
      <w:r>
        <w:rPr>
          <w:rFonts w:ascii="宋体" w:hAnsi="宋体" w:cs="宋体"/>
          <w:color w:val="000000" w:themeColor="text1"/>
          <w:spacing w:val="3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5"/>
          <w:sz w:val="24"/>
          <w:szCs w:val="24"/>
          <w:highlight w:val="none"/>
          <w:lang w:eastAsia="zh-CN"/>
          <w14:textFill>
            <w14:solidFill>
              <w14:schemeClr w14:val="tx1"/>
            </w14:solidFill>
          </w14:textFill>
        </w:rPr>
        <w:t>图纸和招标工程量清单</w:t>
      </w:r>
      <w:bookmarkEnd w:id="204"/>
    </w:p>
    <w:p w14:paraId="41432114">
      <w:pPr>
        <w:pStyle w:val="7"/>
        <w:spacing w:line="283" w:lineRule="auto"/>
        <w:rPr>
          <w:rFonts w:hint="eastAsia" w:ascii="宋体" w:hAnsi="宋体" w:cs="宋体"/>
          <w:color w:val="000000" w:themeColor="text1"/>
          <w:highlight w:val="none"/>
          <w:lang w:eastAsia="zh-CN"/>
          <w14:textFill>
            <w14:solidFill>
              <w14:schemeClr w14:val="tx1"/>
            </w14:solidFill>
          </w14:textFill>
        </w:rPr>
      </w:pPr>
    </w:p>
    <w:p w14:paraId="4758C3D2">
      <w:pPr>
        <w:pStyle w:val="7"/>
        <w:spacing w:line="284" w:lineRule="auto"/>
        <w:rPr>
          <w:rFonts w:hint="eastAsia" w:ascii="宋体" w:hAnsi="宋体" w:cs="宋体"/>
          <w:color w:val="000000" w:themeColor="text1"/>
          <w:highlight w:val="none"/>
          <w:lang w:eastAsia="zh-CN"/>
          <w14:textFill>
            <w14:solidFill>
              <w14:schemeClr w14:val="tx1"/>
            </w14:solidFill>
          </w14:textFill>
        </w:rPr>
      </w:pPr>
    </w:p>
    <w:p w14:paraId="335D3B09">
      <w:pPr>
        <w:spacing w:before="78" w:line="219" w:lineRule="auto"/>
        <w:ind w:left="1064"/>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□有，另附复印件</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MS Mincho" w:hAnsi="MS Mincho" w:eastAsia="MS Mincho" w:cs="MS Mincho"/>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6"/>
          <w:sz w:val="24"/>
          <w:szCs w:val="24"/>
          <w:highlight w:val="none"/>
          <w:lang w:eastAsia="zh-CN"/>
          <w14:textFill>
            <w14:solidFill>
              <w14:schemeClr w14:val="tx1"/>
            </w14:solidFill>
          </w14:textFill>
        </w:rPr>
        <w:t>有，自行网上下载</w:t>
      </w:r>
      <w:r>
        <w:rPr>
          <w:rFonts w:ascii="宋体" w:hAnsi="宋体" w:cs="宋体"/>
          <w:color w:val="000000" w:themeColor="text1"/>
          <w:spacing w:val="-6"/>
          <w:sz w:val="24"/>
          <w:szCs w:val="24"/>
          <w:highlight w:val="none"/>
          <w:lang w:eastAsia="zh-CN"/>
          <w14:textFill>
            <w14:solidFill>
              <w14:schemeClr w14:val="tx1"/>
            </w14:solidFill>
          </w14:textFill>
        </w:rPr>
        <w:t>(</w:t>
      </w:r>
      <w:r>
        <w:rPr>
          <w:rFonts w:hint="eastAsia" w:ascii="宋体" w:hAnsi="宋体" w:cs="宋体"/>
          <w:color w:val="000000" w:themeColor="text1"/>
          <w:spacing w:val="-6"/>
          <w:sz w:val="24"/>
          <w:szCs w:val="24"/>
          <w:highlight w:val="none"/>
          <w:lang w:eastAsia="zh-CN"/>
          <w14:textFill>
            <w14:solidFill>
              <w14:schemeClr w14:val="tx1"/>
            </w14:solidFill>
          </w14:textFill>
        </w:rPr>
        <w:t>浏览</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□无</w:t>
      </w:r>
    </w:p>
    <w:p w14:paraId="1AAEA9C1">
      <w:pPr>
        <w:pStyle w:val="7"/>
        <w:spacing w:line="265" w:lineRule="auto"/>
        <w:rPr>
          <w:rFonts w:hint="eastAsia" w:ascii="宋体" w:hAnsi="宋体" w:cs="宋体"/>
          <w:color w:val="000000" w:themeColor="text1"/>
          <w:highlight w:val="none"/>
          <w:lang w:eastAsia="zh-CN"/>
          <w14:textFill>
            <w14:solidFill>
              <w14:schemeClr w14:val="tx1"/>
            </w14:solidFill>
          </w14:textFill>
        </w:rPr>
      </w:pPr>
    </w:p>
    <w:p w14:paraId="39B310A7">
      <w:pPr>
        <w:spacing w:before="151" w:line="222" w:lineRule="auto"/>
        <w:ind w:left="71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5" w:name="_Toc21706"/>
      <w:bookmarkStart w:id="206" w:name="_Toc24446"/>
      <w:r>
        <w:rPr>
          <w:rFonts w:ascii="宋体" w:hAnsi="宋体" w:cs="宋体"/>
          <w:b/>
          <w:bCs/>
          <w:color w:val="000000" w:themeColor="text1"/>
          <w:spacing w:val="-14"/>
          <w:sz w:val="24"/>
          <w:szCs w:val="24"/>
          <w:highlight w:val="none"/>
          <w:lang w:eastAsia="zh-CN"/>
          <w14:textFill>
            <w14:solidFill>
              <w14:schemeClr w14:val="tx1"/>
            </w14:solidFill>
          </w14:textFill>
        </w:rPr>
        <w:t>1</w:t>
      </w:r>
      <w:r>
        <w:rPr>
          <w:rFonts w:ascii="宋体" w:hAnsi="宋体" w:cs="宋体"/>
          <w:b/>
          <w:bCs/>
          <w:color w:val="000000" w:themeColor="text1"/>
          <w:spacing w:val="-27"/>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14"/>
          <w:sz w:val="24"/>
          <w:szCs w:val="24"/>
          <w:highlight w:val="none"/>
          <w:lang w:eastAsia="zh-CN"/>
          <w14:textFill>
            <w14:solidFill>
              <w14:schemeClr w14:val="tx1"/>
            </w14:solidFill>
          </w14:textFill>
        </w:rPr>
        <w:t>．图纸</w:t>
      </w:r>
      <w:bookmarkEnd w:id="205"/>
      <w:bookmarkEnd w:id="206"/>
    </w:p>
    <w:p w14:paraId="2592B1B5">
      <w:pPr>
        <w:spacing w:before="150" w:line="330" w:lineRule="auto"/>
        <w:ind w:left="230" w:firstLine="480"/>
        <w:jc w:val="both"/>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本招标文件随文另附施工图（电子文件）一套。</w:t>
      </w:r>
    </w:p>
    <w:p w14:paraId="07B83AD5">
      <w:pPr>
        <w:spacing w:before="79" w:line="221" w:lineRule="auto"/>
        <w:ind w:left="705"/>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07" w:name="_Toc24419"/>
      <w:bookmarkStart w:id="208" w:name="_Toc9064"/>
      <w:r>
        <w:rPr>
          <w:rFonts w:ascii="宋体" w:hAnsi="宋体" w:cs="宋体"/>
          <w:b/>
          <w:bCs/>
          <w:color w:val="000000" w:themeColor="text1"/>
          <w:spacing w:val="-6"/>
          <w:sz w:val="24"/>
          <w:szCs w:val="24"/>
          <w:highlight w:val="none"/>
          <w:lang w:eastAsia="zh-CN"/>
          <w14:textFill>
            <w14:solidFill>
              <w14:schemeClr w14:val="tx1"/>
            </w14:solidFill>
          </w14:textFill>
        </w:rPr>
        <w:t>2</w:t>
      </w:r>
      <w:r>
        <w:rPr>
          <w:rFonts w:ascii="宋体" w:hAnsi="宋体" w:cs="宋体"/>
          <w:b/>
          <w:bCs/>
          <w:color w:val="000000" w:themeColor="text1"/>
          <w:spacing w:val="-26"/>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6"/>
          <w:sz w:val="24"/>
          <w:szCs w:val="24"/>
          <w:highlight w:val="none"/>
          <w:lang w:eastAsia="zh-CN"/>
          <w14:textFill>
            <w14:solidFill>
              <w14:schemeClr w14:val="tx1"/>
            </w14:solidFill>
          </w14:textFill>
        </w:rPr>
        <w:t>．招标工程量清单</w:t>
      </w:r>
      <w:bookmarkEnd w:id="207"/>
      <w:bookmarkEnd w:id="208"/>
    </w:p>
    <w:p w14:paraId="41B5BB32">
      <w:pPr>
        <w:spacing w:before="117" w:line="312" w:lineRule="auto"/>
        <w:ind w:left="231"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3"/>
          <w:sz w:val="24"/>
          <w:szCs w:val="24"/>
          <w:highlight w:val="none"/>
          <w:lang w:eastAsia="zh-CN"/>
          <w14:textFill>
            <w14:solidFill>
              <w14:schemeClr w14:val="tx1"/>
            </w14:solidFill>
          </w14:textFill>
        </w:rPr>
        <w:t xml:space="preserve">2.1  </w:t>
      </w:r>
      <w:r>
        <w:rPr>
          <w:rFonts w:hint="eastAsia" w:ascii="宋体" w:hAnsi="宋体" w:cs="宋体"/>
          <w:color w:val="000000" w:themeColor="text1"/>
          <w:spacing w:val="-3"/>
          <w:sz w:val="24"/>
          <w:szCs w:val="24"/>
          <w:highlight w:val="none"/>
          <w:lang w:eastAsia="zh-CN"/>
          <w14:textFill>
            <w14:solidFill>
              <w14:schemeClr w14:val="tx1"/>
            </w14:solidFill>
          </w14:textFill>
        </w:rPr>
        <w:t>本招标文件随文另附</w:t>
      </w:r>
      <w:bookmarkStart w:id="209" w:name="OLE_LINK33"/>
      <w:r>
        <w:rPr>
          <w:rFonts w:hint="eastAsia" w:ascii="宋体" w:hAnsi="宋体" w:cs="宋体"/>
          <w:color w:val="000000" w:themeColor="text1"/>
          <w:spacing w:val="-3"/>
          <w:sz w:val="24"/>
          <w:szCs w:val="24"/>
          <w:highlight w:val="none"/>
          <w:u w:val="single"/>
          <w:lang w:eastAsia="zh-CN"/>
          <w14:textFill>
            <w14:solidFill>
              <w14:schemeClr w14:val="tx1"/>
            </w14:solidFill>
          </w14:textFill>
        </w:rPr>
        <w:t>招标工程量清单</w:t>
      </w:r>
      <w:r>
        <w:rPr>
          <w:rFonts w:ascii="宋体" w:hAnsi="宋体" w:cs="宋体"/>
          <w:color w:val="000000" w:themeColor="text1"/>
          <w:spacing w:val="-3"/>
          <w:sz w:val="24"/>
          <w:szCs w:val="24"/>
          <w:highlight w:val="none"/>
          <w:u w:val="single"/>
          <w:lang w:eastAsia="zh-CN"/>
          <w14:textFill>
            <w14:solidFill>
              <w14:schemeClr w14:val="tx1"/>
            </w14:solidFill>
          </w14:textFill>
        </w:rPr>
        <w:t>EXCEL</w:t>
      </w:r>
      <w:r>
        <w:rPr>
          <w:rFonts w:hint="eastAsia" w:ascii="宋体" w:hAnsi="宋体" w:cs="宋体"/>
          <w:color w:val="000000" w:themeColor="text1"/>
          <w:spacing w:val="-3"/>
          <w:sz w:val="24"/>
          <w:szCs w:val="24"/>
          <w:highlight w:val="none"/>
          <w:u w:val="single"/>
          <w:lang w:eastAsia="zh-CN"/>
          <w14:textFill>
            <w14:solidFill>
              <w14:schemeClr w14:val="tx1"/>
            </w14:solidFill>
          </w14:textFill>
        </w:rPr>
        <w:t>版</w:t>
      </w:r>
      <w:bookmarkEnd w:id="209"/>
      <w:r>
        <w:rPr>
          <w:rFonts w:ascii="宋体" w:hAnsi="宋体" w:cs="宋体"/>
          <w:color w:val="000000" w:themeColor="text1"/>
          <w:spacing w:val="3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电子文件一套。</w:t>
      </w:r>
    </w:p>
    <w:p w14:paraId="73DB4161">
      <w:pPr>
        <w:spacing w:before="78" w:line="219" w:lineRule="auto"/>
        <w:ind w:left="478" w:firstLine="239" w:firstLineChars="100"/>
        <w:rPr>
          <w:rFonts w:hint="eastAsia" w:ascii="宋体" w:hAnsi="宋体" w:cs="宋体"/>
          <w:color w:val="000000" w:themeColor="text1"/>
          <w:sz w:val="24"/>
          <w:szCs w:val="24"/>
          <w:highlight w:val="none"/>
          <w:lang w:eastAsia="zh-CN"/>
          <w14:textFill>
            <w14:solidFill>
              <w14:schemeClr w14:val="tx1"/>
            </w14:solidFill>
          </w14:textFill>
        </w:rPr>
      </w:pPr>
      <w:bookmarkStart w:id="210" w:name="bookmark147"/>
      <w:bookmarkEnd w:id="210"/>
      <w:r>
        <w:rPr>
          <w:rFonts w:ascii="宋体" w:hAnsi="宋体" w:cs="宋体"/>
          <w:b/>
          <w:bCs/>
          <w:color w:val="000000" w:themeColor="text1"/>
          <w:spacing w:val="-1"/>
          <w:sz w:val="24"/>
          <w:szCs w:val="24"/>
          <w:highlight w:val="none"/>
          <w:lang w:eastAsia="zh-CN"/>
          <w14:textFill>
            <w14:solidFill>
              <w14:schemeClr w14:val="tx1"/>
            </w14:solidFill>
          </w14:textFill>
        </w:rPr>
        <w:t xml:space="preserve">2.2  </w:t>
      </w:r>
      <w:r>
        <w:rPr>
          <w:rFonts w:hint="eastAsia" w:ascii="宋体" w:hAnsi="宋体" w:cs="宋体"/>
          <w:color w:val="000000" w:themeColor="text1"/>
          <w:spacing w:val="-1"/>
          <w:sz w:val="24"/>
          <w:szCs w:val="24"/>
          <w:highlight w:val="none"/>
          <w:lang w:eastAsia="zh-CN"/>
          <w14:textFill>
            <w14:solidFill>
              <w14:schemeClr w14:val="tx1"/>
            </w14:solidFill>
          </w14:textFill>
        </w:rPr>
        <w:t>本工程按照以下依据编制</w:t>
      </w:r>
      <w:r>
        <w:rPr>
          <w:rFonts w:hint="eastAsia" w:ascii="宋体" w:hAnsi="宋体" w:cs="宋体"/>
          <w:color w:val="000000" w:themeColor="text1"/>
          <w:spacing w:val="-1"/>
          <w:sz w:val="24"/>
          <w:szCs w:val="24"/>
          <w:highlight w:val="none"/>
          <w:u w:val="single"/>
          <w:lang w:eastAsia="zh-CN"/>
          <w14:textFill>
            <w14:solidFill>
              <w14:schemeClr w14:val="tx1"/>
            </w14:solidFill>
          </w14:textFill>
        </w:rPr>
        <w:t>招标工程量清单</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3D682CBC">
      <w:pPr>
        <w:spacing w:before="123"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）《建设工程工程量清单计价标准》（</w:t>
      </w:r>
      <w:r>
        <w:rPr>
          <w:rFonts w:ascii="宋体" w:hAnsi="宋体" w:cs="宋体"/>
          <w:color w:val="000000" w:themeColor="text1"/>
          <w:spacing w:val="-1"/>
          <w:sz w:val="24"/>
          <w:szCs w:val="24"/>
          <w:highlight w:val="none"/>
          <w:lang w:eastAsia="zh-CN"/>
          <w14:textFill>
            <w14:solidFill>
              <w14:schemeClr w14:val="tx1"/>
            </w14:solidFill>
          </w14:textFill>
        </w:rPr>
        <w:t>GB50500—2024</w:t>
      </w:r>
      <w:r>
        <w:rPr>
          <w:rFonts w:hint="eastAsia" w:ascii="宋体" w:hAnsi="宋体" w:cs="宋体"/>
          <w:color w:val="000000" w:themeColor="text1"/>
          <w:spacing w:val="4"/>
          <w:sz w:val="24"/>
          <w:szCs w:val="24"/>
          <w:highlight w:val="none"/>
          <w:lang w:eastAsia="zh-CN"/>
          <w14:textFill>
            <w14:solidFill>
              <w14:schemeClr w14:val="tx1"/>
            </w14:solidFill>
          </w14:textFill>
        </w:rPr>
        <w:t>）；</w:t>
      </w:r>
    </w:p>
    <w:p w14:paraId="608903EF">
      <w:pPr>
        <w:spacing w:before="115" w:line="299" w:lineRule="auto"/>
        <w:ind w:firstLine="49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2</w:t>
      </w:r>
      <w:r>
        <w:rPr>
          <w:rFonts w:hint="eastAsia" w:ascii="宋体" w:hAnsi="宋体" w:cs="宋体"/>
          <w:color w:val="000000" w:themeColor="text1"/>
          <w:spacing w:val="1"/>
          <w:sz w:val="24"/>
          <w:szCs w:val="24"/>
          <w:highlight w:val="none"/>
          <w:lang w:eastAsia="zh-CN"/>
          <w14:textFill>
            <w14:solidFill>
              <w14:schemeClr w14:val="tx1"/>
            </w14:solidFill>
          </w14:textFill>
        </w:rPr>
        <w:t>）投标人应对招标人提供的工程量清单进行认真细致的复核。这种复核包括对</w:t>
      </w:r>
      <w:r>
        <w:rPr>
          <w:rFonts w:hint="eastAsia" w:ascii="宋体" w:hAnsi="宋体" w:cs="宋体"/>
          <w:color w:val="000000" w:themeColor="text1"/>
          <w:spacing w:val="-1"/>
          <w:sz w:val="24"/>
          <w:szCs w:val="24"/>
          <w:highlight w:val="none"/>
          <w:lang w:eastAsia="zh-CN"/>
          <w14:textFill>
            <w14:solidFill>
              <w14:schemeClr w14:val="tx1"/>
            </w14:solidFill>
          </w14:textFill>
        </w:rPr>
        <w:t>招标人提供的工程量清单中的子目编码、子目名称、子</w:t>
      </w:r>
      <w:r>
        <w:rPr>
          <w:rFonts w:hint="eastAsia" w:ascii="宋体" w:hAnsi="宋体" w:cs="宋体"/>
          <w:color w:val="000000" w:themeColor="text1"/>
          <w:spacing w:val="-2"/>
          <w:sz w:val="24"/>
          <w:szCs w:val="24"/>
          <w:highlight w:val="none"/>
          <w:lang w:eastAsia="zh-CN"/>
          <w14:textFill>
            <w14:solidFill>
              <w14:schemeClr w14:val="tx1"/>
            </w14:solidFill>
          </w14:textFill>
        </w:rPr>
        <w:t>目特征描述、计量单位、工程量</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的准确性以及可能存在的任何书写、打印错误进行检查</w:t>
      </w:r>
      <w:r>
        <w:rPr>
          <w:rFonts w:hint="eastAsia" w:ascii="宋体" w:hAnsi="宋体" w:cs="宋体"/>
          <w:color w:val="000000" w:themeColor="text1"/>
          <w:spacing w:val="-2"/>
          <w:sz w:val="24"/>
          <w:szCs w:val="24"/>
          <w:highlight w:val="none"/>
          <w:lang w:eastAsia="zh-CN"/>
          <w14:textFill>
            <w14:solidFill>
              <w14:schemeClr w14:val="tx1"/>
            </w14:solidFill>
          </w14:textFill>
        </w:rPr>
        <w:t>和复核，特别是对“分部分项工</w:t>
      </w:r>
      <w:r>
        <w:rPr>
          <w:rFonts w:hint="eastAsia" w:ascii="宋体" w:hAnsi="宋体" w:cs="宋体"/>
          <w:color w:val="000000" w:themeColor="text1"/>
          <w:spacing w:val="-1"/>
          <w:sz w:val="24"/>
          <w:szCs w:val="24"/>
          <w:highlight w:val="none"/>
          <w:lang w:eastAsia="zh-CN"/>
          <w14:textFill>
            <w14:solidFill>
              <w14:schemeClr w14:val="tx1"/>
            </w14:solidFill>
          </w14:textFill>
        </w:rPr>
        <w:t>程量清单与计价表”中每个工作子目的工程量进</w:t>
      </w:r>
      <w:r>
        <w:rPr>
          <w:rFonts w:hint="eastAsia" w:ascii="宋体" w:hAnsi="宋体" w:cs="宋体"/>
          <w:color w:val="000000" w:themeColor="text1"/>
          <w:spacing w:val="-2"/>
          <w:sz w:val="24"/>
          <w:szCs w:val="24"/>
          <w:highlight w:val="none"/>
          <w:lang w:eastAsia="zh-CN"/>
          <w14:textFill>
            <w14:solidFill>
              <w14:schemeClr w14:val="tx1"/>
            </w14:solidFill>
          </w14:textFill>
        </w:rPr>
        <w:t>行重新计算和校核。如果投标人经过检</w:t>
      </w:r>
      <w:r>
        <w:rPr>
          <w:rFonts w:hint="eastAsia" w:ascii="宋体" w:hAnsi="宋体" w:cs="宋体"/>
          <w:color w:val="000000" w:themeColor="text1"/>
          <w:spacing w:val="-1"/>
          <w:sz w:val="24"/>
          <w:szCs w:val="24"/>
          <w:highlight w:val="none"/>
          <w:lang w:eastAsia="zh-CN"/>
          <w14:textFill>
            <w14:solidFill>
              <w14:schemeClr w14:val="tx1"/>
            </w14:solidFill>
          </w14:textFill>
        </w:rPr>
        <w:t>查和复核以后认为招标人提供的工程量清单存在</w:t>
      </w:r>
      <w:r>
        <w:rPr>
          <w:rFonts w:hint="eastAsia" w:ascii="宋体" w:hAnsi="宋体" w:cs="宋体"/>
          <w:color w:val="000000" w:themeColor="text1"/>
          <w:spacing w:val="-2"/>
          <w:sz w:val="24"/>
          <w:szCs w:val="24"/>
          <w:highlight w:val="none"/>
          <w:lang w:eastAsia="zh-CN"/>
          <w14:textFill>
            <w14:solidFill>
              <w14:schemeClr w14:val="tx1"/>
            </w14:solidFill>
          </w14:textFill>
        </w:rPr>
        <w:t>差异，则投标人应将此类差异的详细情</w:t>
      </w:r>
      <w:r>
        <w:rPr>
          <w:rFonts w:hint="eastAsia" w:ascii="宋体" w:hAnsi="宋体" w:cs="宋体"/>
          <w:color w:val="000000" w:themeColor="text1"/>
          <w:spacing w:val="-8"/>
          <w:sz w:val="24"/>
          <w:szCs w:val="24"/>
          <w:highlight w:val="none"/>
          <w:lang w:eastAsia="zh-CN"/>
          <w14:textFill>
            <w14:solidFill>
              <w14:schemeClr w14:val="tx1"/>
            </w14:solidFill>
          </w14:textFill>
        </w:rPr>
        <w:t>况连同按“投标须知</w:t>
      </w:r>
      <w:r>
        <w:rPr>
          <w:rFonts w:ascii="宋体" w:hAnsi="宋体" w:cs="宋体"/>
          <w:color w:val="000000" w:themeColor="text1"/>
          <w:spacing w:val="-8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”规定提交的要求招标人澄清的其他</w:t>
      </w:r>
      <w:r>
        <w:rPr>
          <w:rFonts w:hint="eastAsia" w:ascii="宋体" w:hAnsi="宋体" w:cs="宋体"/>
          <w:color w:val="000000" w:themeColor="text1"/>
          <w:spacing w:val="-9"/>
          <w:sz w:val="24"/>
          <w:szCs w:val="24"/>
          <w:highlight w:val="none"/>
          <w:lang w:eastAsia="zh-CN"/>
          <w14:textFill>
            <w14:solidFill>
              <w14:schemeClr w14:val="tx1"/>
            </w14:solidFill>
          </w14:textFill>
        </w:rPr>
        <w:t>问题一起提交给招标人，招标人</w:t>
      </w:r>
      <w:r>
        <w:rPr>
          <w:rFonts w:hint="eastAsia" w:ascii="宋体" w:hAnsi="宋体" w:cs="宋体"/>
          <w:color w:val="000000" w:themeColor="text1"/>
          <w:spacing w:val="-2"/>
          <w:sz w:val="24"/>
          <w:szCs w:val="24"/>
          <w:highlight w:val="none"/>
          <w:lang w:eastAsia="zh-CN"/>
          <w14:textFill>
            <w14:solidFill>
              <w14:schemeClr w14:val="tx1"/>
            </w14:solidFill>
          </w14:textFill>
        </w:rPr>
        <w:t>将根据实际情况决定是否颁发</w:t>
      </w:r>
      <w:r>
        <w:rPr>
          <w:rFonts w:hint="eastAsia" w:ascii="宋体" w:hAnsi="宋体" w:cs="宋体"/>
          <w:color w:val="000000" w:themeColor="text1"/>
          <w:spacing w:val="-2"/>
          <w:sz w:val="24"/>
          <w:szCs w:val="24"/>
          <w:highlight w:val="none"/>
          <w:u w:val="single"/>
          <w:lang w:eastAsia="zh-CN"/>
          <w14:textFill>
            <w14:solidFill>
              <w14:schemeClr w14:val="tx1"/>
            </w14:solidFill>
          </w14:textFill>
        </w:rPr>
        <w:t>工程量清单</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最高投标限价的</w:t>
      </w:r>
      <w:r>
        <w:rPr>
          <w:rFonts w:hint="eastAsia" w:ascii="宋体" w:hAnsi="宋体" w:cs="宋体"/>
          <w:color w:val="000000" w:themeColor="text1"/>
          <w:spacing w:val="-2"/>
          <w:sz w:val="24"/>
          <w:szCs w:val="24"/>
          <w:highlight w:val="none"/>
          <w:lang w:eastAsia="zh-CN"/>
          <w14:textFill>
            <w14:solidFill>
              <w14:schemeClr w14:val="tx1"/>
            </w14:solidFill>
          </w14:textFill>
        </w:rPr>
        <w:t>补充和</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或</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修改文件。</w:t>
      </w:r>
    </w:p>
    <w:p w14:paraId="0368C749">
      <w:pPr>
        <w:spacing w:before="79" w:line="263" w:lineRule="auto"/>
        <w:ind w:left="2" w:right="2"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3</w:t>
      </w:r>
      <w:r>
        <w:rPr>
          <w:rFonts w:hint="eastAsia" w:ascii="宋体" w:hAnsi="宋体" w:cs="宋体"/>
          <w:color w:val="000000" w:themeColor="text1"/>
          <w:spacing w:val="1"/>
          <w:sz w:val="24"/>
          <w:szCs w:val="24"/>
          <w:highlight w:val="none"/>
          <w:lang w:eastAsia="zh-CN"/>
          <w14:textFill>
            <w14:solidFill>
              <w14:schemeClr w14:val="tx1"/>
            </w14:solidFill>
          </w14:textFill>
        </w:rPr>
        <w:t>）本招标工程量清单措施项目中的</w:t>
      </w:r>
      <w:r>
        <w:rPr>
          <w:rFonts w:hint="eastAsia" w:ascii="宋体" w:hAnsi="宋体" w:cs="宋体"/>
          <w:b/>
          <w:bCs/>
          <w:color w:val="000000" w:themeColor="text1"/>
          <w:spacing w:val="-6"/>
          <w:sz w:val="24"/>
          <w:szCs w:val="24"/>
          <w:highlight w:val="none"/>
          <w:u w:val="single"/>
          <w:lang w:eastAsia="zh-CN"/>
          <w14:textFill>
            <w14:solidFill>
              <w14:schemeClr w14:val="tx1"/>
            </w14:solidFill>
          </w14:textFill>
        </w:rPr>
        <w:t>暂列金额、暂估价</w:t>
      </w:r>
      <w:r>
        <w:rPr>
          <w:rFonts w:hint="eastAsia" w:ascii="宋体" w:hAnsi="宋体" w:cs="宋体"/>
          <w:color w:val="000000" w:themeColor="text1"/>
          <w:spacing w:val="-2"/>
          <w:sz w:val="24"/>
          <w:szCs w:val="24"/>
          <w:highlight w:val="none"/>
          <w:lang w:eastAsia="zh-CN"/>
          <w14:textFill>
            <w14:solidFill>
              <w14:schemeClr w14:val="tx1"/>
            </w14:solidFill>
          </w14:textFill>
        </w:rPr>
        <w:t>不得作为竞争性费用，投标报价必须按本招标工程量清</w:t>
      </w:r>
      <w:r>
        <w:rPr>
          <w:rFonts w:hint="eastAsia" w:ascii="宋体" w:hAnsi="宋体" w:cs="宋体"/>
          <w:color w:val="000000" w:themeColor="text1"/>
          <w:spacing w:val="-3"/>
          <w:sz w:val="24"/>
          <w:szCs w:val="24"/>
          <w:highlight w:val="none"/>
          <w:lang w:eastAsia="zh-CN"/>
          <w14:textFill>
            <w14:solidFill>
              <w14:schemeClr w14:val="tx1"/>
            </w14:solidFill>
          </w14:textFill>
        </w:rPr>
        <w:t>单规定</w:t>
      </w:r>
      <w:r>
        <w:rPr>
          <w:rFonts w:hint="eastAsia" w:ascii="宋体" w:hAnsi="宋体" w:cs="宋体"/>
          <w:color w:val="000000" w:themeColor="text1"/>
          <w:spacing w:val="-2"/>
          <w:sz w:val="24"/>
          <w:szCs w:val="24"/>
          <w:highlight w:val="none"/>
          <w:lang w:eastAsia="zh-CN"/>
          <w14:textFill>
            <w14:solidFill>
              <w14:schemeClr w14:val="tx1"/>
            </w14:solidFill>
          </w14:textFill>
        </w:rPr>
        <w:t>的金额填</w:t>
      </w:r>
      <w:r>
        <w:rPr>
          <w:rFonts w:hint="eastAsia" w:ascii="宋体" w:hAnsi="宋体" w:cs="宋体"/>
          <w:color w:val="000000" w:themeColor="text1"/>
          <w:spacing w:val="-3"/>
          <w:sz w:val="24"/>
          <w:szCs w:val="24"/>
          <w:highlight w:val="none"/>
          <w:lang w:eastAsia="zh-CN"/>
          <w14:textFill>
            <w14:solidFill>
              <w14:schemeClr w14:val="tx1"/>
            </w14:solidFill>
          </w14:textFill>
        </w:rPr>
        <w:t>报。</w:t>
      </w:r>
    </w:p>
    <w:p w14:paraId="65B1FEBA">
      <w:pPr>
        <w:spacing w:before="118" w:line="265" w:lineRule="auto"/>
        <w:ind w:left="7" w:right="4" w:firstLine="48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4</w:t>
      </w:r>
      <w:r>
        <w:rPr>
          <w:rFonts w:hint="eastAsia" w:ascii="宋体" w:hAnsi="宋体" w:cs="宋体"/>
          <w:color w:val="000000" w:themeColor="text1"/>
          <w:spacing w:val="-2"/>
          <w:sz w:val="24"/>
          <w:szCs w:val="24"/>
          <w:highlight w:val="none"/>
          <w:lang w:eastAsia="zh-CN"/>
          <w14:textFill>
            <w14:solidFill>
              <w14:schemeClr w14:val="tx1"/>
            </w14:solidFill>
          </w14:textFill>
        </w:rPr>
        <w:t>）投标报价使用的表格格式须按照</w:t>
      </w:r>
      <w:r>
        <w:rPr>
          <w:rFonts w:ascii="宋体" w:hAnsi="宋体" w:cs="宋体"/>
          <w:color w:val="000000" w:themeColor="text1"/>
          <w:spacing w:val="-2"/>
          <w:sz w:val="24"/>
          <w:szCs w:val="24"/>
          <w:highlight w:val="none"/>
          <w:lang w:eastAsia="zh-CN"/>
          <w14:textFill>
            <w14:solidFill>
              <w14:schemeClr w14:val="tx1"/>
            </w14:solidFill>
          </w14:textFill>
        </w:rPr>
        <w:t xml:space="preserve"> GB50500-2024</w:t>
      </w:r>
      <w:r>
        <w:rPr>
          <w:rFonts w:hint="eastAsia" w:ascii="宋体" w:hAnsi="宋体" w:cs="宋体"/>
          <w:color w:val="000000" w:themeColor="text1"/>
          <w:spacing w:val="-2"/>
          <w:sz w:val="24"/>
          <w:szCs w:val="24"/>
          <w:highlight w:val="none"/>
          <w:lang w:eastAsia="zh-CN"/>
          <w14:textFill>
            <w14:solidFill>
              <w14:schemeClr w14:val="tx1"/>
            </w14:solidFill>
          </w14:textFill>
        </w:rPr>
        <w:t>《建设工程工程量清单计价标准</w:t>
      </w:r>
      <w:r>
        <w:rPr>
          <w:rFonts w:hint="eastAsia" w:ascii="宋体" w:hAnsi="宋体" w:cs="宋体"/>
          <w:color w:val="000000" w:themeColor="text1"/>
          <w:spacing w:val="-6"/>
          <w:sz w:val="24"/>
          <w:szCs w:val="24"/>
          <w:highlight w:val="none"/>
          <w:lang w:eastAsia="zh-CN"/>
          <w14:textFill>
            <w14:solidFill>
              <w14:schemeClr w14:val="tx1"/>
            </w14:solidFill>
          </w14:textFill>
        </w:rPr>
        <w:t>》。</w:t>
      </w:r>
    </w:p>
    <w:p w14:paraId="78862326">
      <w:pPr>
        <w:spacing w:before="107" w:line="286" w:lineRule="auto"/>
        <w:ind w:right="4" w:firstLine="492"/>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5</w:t>
      </w:r>
      <w:r>
        <w:rPr>
          <w:rFonts w:hint="eastAsia" w:ascii="宋体" w:hAnsi="宋体" w:cs="宋体"/>
          <w:color w:val="000000" w:themeColor="text1"/>
          <w:spacing w:val="1"/>
          <w:sz w:val="24"/>
          <w:szCs w:val="24"/>
          <w:highlight w:val="none"/>
          <w:lang w:eastAsia="zh-CN"/>
          <w14:textFill>
            <w14:solidFill>
              <w14:schemeClr w14:val="tx1"/>
            </w14:solidFill>
          </w14:textFill>
        </w:rPr>
        <w:t>）《广东省建设工程计价依据（2018）》和《关于调整〈广东省建设工程计价依据2018〉计价规则的通知》（粤标定函〔2025〕22号）。具体包括：《市政工程工程量计算标准》(GB/T50857-2024）、《园林绿化工程工程量计算标准》(GB/T50858-2024）、2018年《广东省市政工程综合定额》、2018年《广东省园林绿化工程综合定额》、《广东省建设工程施工机具台班费用编制规则（</w:t>
      </w:r>
      <w:r>
        <w:rPr>
          <w:rFonts w:hint="eastAsia" w:ascii="宋体" w:hAnsi="宋体" w:cs="宋体"/>
          <w:color w:val="000000" w:themeColor="text1"/>
          <w:spacing w:val="1"/>
          <w:sz w:val="24"/>
          <w:szCs w:val="24"/>
          <w:highlight w:val="none"/>
          <w:lang w:val="en-US" w:eastAsia="zh-CN"/>
          <w14:textFill>
            <w14:solidFill>
              <w14:schemeClr w14:val="tx1"/>
            </w14:solidFill>
          </w14:textFill>
        </w:rPr>
        <w:t>2018）》</w:t>
      </w:r>
      <w:r>
        <w:rPr>
          <w:rFonts w:hint="eastAsia" w:ascii="宋体" w:hAnsi="宋体" w:cs="宋体"/>
          <w:color w:val="000000" w:themeColor="text1"/>
          <w:spacing w:val="1"/>
          <w:sz w:val="24"/>
          <w:szCs w:val="24"/>
          <w:highlight w:val="none"/>
          <w:lang w:eastAsia="zh-CN"/>
          <w14:textFill>
            <w14:solidFill>
              <w14:schemeClr w14:val="tx1"/>
            </w14:solidFill>
          </w14:textFill>
        </w:rPr>
        <w:t>及现行的建筑施工规范和省市有关文件、规定为编制依据进行编制；</w:t>
      </w:r>
    </w:p>
    <w:p w14:paraId="4CFF5321">
      <w:pPr>
        <w:spacing w:before="146" w:line="221"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6</w:t>
      </w:r>
      <w:r>
        <w:rPr>
          <w:rFonts w:hint="eastAsia" w:ascii="宋体" w:hAnsi="宋体" w:cs="宋体"/>
          <w:color w:val="000000" w:themeColor="text1"/>
          <w:spacing w:val="-2"/>
          <w:sz w:val="24"/>
          <w:szCs w:val="24"/>
          <w:highlight w:val="none"/>
          <w:lang w:eastAsia="zh-CN"/>
          <w14:textFill>
            <w14:solidFill>
              <w14:schemeClr w14:val="tx1"/>
            </w14:solidFill>
          </w14:textFill>
        </w:rPr>
        <w:t>）施工图及相关资料；</w:t>
      </w:r>
    </w:p>
    <w:p w14:paraId="7A24E93C">
      <w:pPr>
        <w:spacing w:before="153" w:line="22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7</w:t>
      </w:r>
      <w:r>
        <w:rPr>
          <w:rFonts w:hint="eastAsia" w:ascii="宋体" w:hAnsi="宋体" w:cs="宋体"/>
          <w:color w:val="000000" w:themeColor="text1"/>
          <w:spacing w:val="-3"/>
          <w:sz w:val="24"/>
          <w:szCs w:val="24"/>
          <w:highlight w:val="none"/>
          <w:lang w:eastAsia="zh-CN"/>
          <w14:textFill>
            <w14:solidFill>
              <w14:schemeClr w14:val="tx1"/>
            </w14:solidFill>
          </w14:textFill>
        </w:rPr>
        <w:t>）招标文件；</w:t>
      </w:r>
    </w:p>
    <w:p w14:paraId="7514913D">
      <w:pPr>
        <w:spacing w:before="155" w:line="220"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8</w:t>
      </w:r>
      <w:r>
        <w:rPr>
          <w:rFonts w:hint="eastAsia" w:ascii="宋体" w:hAnsi="宋体" w:cs="宋体"/>
          <w:color w:val="000000" w:themeColor="text1"/>
          <w:spacing w:val="-1"/>
          <w:sz w:val="24"/>
          <w:szCs w:val="24"/>
          <w:highlight w:val="none"/>
          <w:lang w:eastAsia="zh-CN"/>
          <w14:textFill>
            <w14:solidFill>
              <w14:schemeClr w14:val="tx1"/>
            </w14:solidFill>
          </w14:textFill>
        </w:rPr>
        <w:t>）施工现场情况、地勘水文资料、工程特点及常规施工方案；</w:t>
      </w:r>
    </w:p>
    <w:p w14:paraId="3114C779">
      <w:pPr>
        <w:spacing w:before="153" w:line="219" w:lineRule="auto"/>
        <w:ind w:left="493"/>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w:t>
      </w:r>
      <w:r>
        <w:rPr>
          <w:rFonts w:ascii="宋体" w:hAnsi="宋体" w:cs="宋体"/>
          <w:color w:val="000000" w:themeColor="text1"/>
          <w:spacing w:val="-1"/>
          <w:sz w:val="24"/>
          <w:szCs w:val="24"/>
          <w:highlight w:val="none"/>
          <w:lang w:eastAsia="zh-CN"/>
          <w14:textFill>
            <w14:solidFill>
              <w14:schemeClr w14:val="tx1"/>
            </w14:solidFill>
          </w14:textFill>
        </w:rPr>
        <w:t>9</w:t>
      </w:r>
      <w:r>
        <w:rPr>
          <w:rFonts w:hint="eastAsia" w:ascii="宋体" w:hAnsi="宋体" w:cs="宋体"/>
          <w:color w:val="000000" w:themeColor="text1"/>
          <w:spacing w:val="-1"/>
          <w:sz w:val="24"/>
          <w:szCs w:val="24"/>
          <w:highlight w:val="none"/>
          <w:lang w:eastAsia="zh-CN"/>
          <w14:textFill>
            <w14:solidFill>
              <w14:schemeClr w14:val="tx1"/>
            </w14:solidFill>
          </w14:textFill>
        </w:rPr>
        <w:t>）与建设工程有关的标准、规范、技术资料、材料设备信息价或市场价格等</w:t>
      </w:r>
      <w:r>
        <w:rPr>
          <w:rFonts w:hint="eastAsia" w:ascii="宋体" w:hAnsi="宋体" w:cs="宋体"/>
          <w:color w:val="000000" w:themeColor="text1"/>
          <w:spacing w:val="-2"/>
          <w:sz w:val="24"/>
          <w:szCs w:val="24"/>
          <w:highlight w:val="none"/>
          <w:lang w:eastAsia="zh-CN"/>
          <w14:textFill>
            <w14:solidFill>
              <w14:schemeClr w14:val="tx1"/>
            </w14:solidFill>
          </w14:textFill>
        </w:rPr>
        <w:t>。</w:t>
      </w:r>
    </w:p>
    <w:p w14:paraId="2203B02C">
      <w:pPr>
        <w:spacing w:line="219"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1" w:type="default"/>
          <w:pgSz w:w="11906" w:h="16839"/>
          <w:pgMar w:top="1440" w:right="1080" w:bottom="1440" w:left="1080" w:header="0" w:footer="1023" w:gutter="0"/>
          <w:cols w:space="720" w:num="1"/>
        </w:sectPr>
      </w:pPr>
    </w:p>
    <w:p w14:paraId="66D5DE32">
      <w:pPr>
        <w:pStyle w:val="7"/>
        <w:spacing w:line="304" w:lineRule="auto"/>
        <w:rPr>
          <w:rFonts w:hint="eastAsia" w:ascii="宋体" w:hAnsi="宋体" w:cs="宋体"/>
          <w:color w:val="000000" w:themeColor="text1"/>
          <w:highlight w:val="none"/>
          <w:lang w:eastAsia="zh-CN"/>
          <w14:textFill>
            <w14:solidFill>
              <w14:schemeClr w14:val="tx1"/>
            </w14:solidFill>
          </w14:textFill>
        </w:rPr>
      </w:pPr>
    </w:p>
    <w:p w14:paraId="35BA098B">
      <w:pPr>
        <w:spacing w:before="78" w:line="219" w:lineRule="auto"/>
        <w:ind w:left="3357"/>
        <w:outlineLvl w:val="0"/>
        <w:rPr>
          <w:rFonts w:hint="eastAsia" w:ascii="宋体" w:hAnsi="宋体" w:cs="宋体"/>
          <w:color w:val="000000" w:themeColor="text1"/>
          <w:sz w:val="24"/>
          <w:szCs w:val="24"/>
          <w:highlight w:val="none"/>
          <w:lang w:eastAsia="zh-CN"/>
          <w14:textFill>
            <w14:solidFill>
              <w14:schemeClr w14:val="tx1"/>
            </w14:solidFill>
          </w14:textFill>
        </w:rPr>
      </w:pPr>
      <w:bookmarkStart w:id="211" w:name="_Toc27130"/>
      <w:r>
        <w:rPr>
          <w:rFonts w:hint="eastAsia" w:ascii="宋体" w:hAnsi="宋体" w:cs="宋体"/>
          <w:b/>
          <w:bCs/>
          <w:color w:val="000000" w:themeColor="text1"/>
          <w:spacing w:val="-3"/>
          <w:sz w:val="24"/>
          <w:szCs w:val="24"/>
          <w:highlight w:val="none"/>
          <w:lang w:eastAsia="zh-CN"/>
          <w14:textFill>
            <w14:solidFill>
              <w14:schemeClr w14:val="tx1"/>
            </w14:solidFill>
          </w14:textFill>
        </w:rPr>
        <w:t>第六章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投标文件格式</w:t>
      </w:r>
      <w:bookmarkEnd w:id="211"/>
    </w:p>
    <w:p w14:paraId="3D0CEA1F">
      <w:pPr>
        <w:pStyle w:val="7"/>
        <w:spacing w:line="302" w:lineRule="auto"/>
        <w:jc w:val="right"/>
        <w:rPr>
          <w:rFonts w:hint="eastAsia" w:ascii="宋体" w:hAnsi="宋体" w:cs="宋体"/>
          <w:color w:val="000000" w:themeColor="text1"/>
          <w:highlight w:val="none"/>
          <w:lang w:eastAsia="zh-CN"/>
          <w14:textFill>
            <w14:solidFill>
              <w14:schemeClr w14:val="tx1"/>
            </w14:solidFill>
          </w14:textFill>
        </w:rPr>
      </w:pPr>
    </w:p>
    <w:p w14:paraId="337E6BD2">
      <w:pPr>
        <w:spacing w:before="78" w:line="220" w:lineRule="auto"/>
        <w:outlineLvl w:val="2"/>
        <w:rPr>
          <w:rFonts w:hint="eastAsia" w:ascii="宋体" w:hAnsi="宋体" w:cs="宋体"/>
          <w:color w:val="000000" w:themeColor="text1"/>
          <w:sz w:val="24"/>
          <w:szCs w:val="24"/>
          <w:highlight w:val="none"/>
          <w:lang w:eastAsia="zh-CN"/>
          <w14:textFill>
            <w14:solidFill>
              <w14:schemeClr w14:val="tx1"/>
            </w14:solidFill>
          </w14:textFill>
        </w:rPr>
      </w:pPr>
      <w:bookmarkStart w:id="212" w:name="_Toc11203"/>
      <w:r>
        <w:rPr>
          <w:rFonts w:hint="eastAsia" w:ascii="宋体" w:hAnsi="宋体" w:cs="宋体"/>
          <w:b/>
          <w:bCs/>
          <w:color w:val="000000" w:themeColor="text1"/>
          <w:spacing w:val="-4"/>
          <w:sz w:val="24"/>
          <w:szCs w:val="24"/>
          <w:highlight w:val="none"/>
          <w:lang w:eastAsia="zh-CN"/>
          <w14:textFill>
            <w14:solidFill>
              <w14:schemeClr w14:val="tx1"/>
            </w14:solidFill>
          </w14:textFill>
        </w:rPr>
        <w:t>格式一</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封面</w:t>
      </w:r>
      <w:bookmarkEnd w:id="212"/>
    </w:p>
    <w:p w14:paraId="13FB38D9">
      <w:pPr>
        <w:pStyle w:val="7"/>
        <w:spacing w:line="258" w:lineRule="auto"/>
        <w:rPr>
          <w:rFonts w:hint="eastAsia" w:ascii="宋体" w:hAnsi="宋体" w:cs="宋体"/>
          <w:color w:val="000000" w:themeColor="text1"/>
          <w:highlight w:val="none"/>
          <w:lang w:eastAsia="zh-CN"/>
          <w14:textFill>
            <w14:solidFill>
              <w14:schemeClr w14:val="tx1"/>
            </w14:solidFill>
          </w14:textFill>
        </w:rPr>
      </w:pPr>
    </w:p>
    <w:p w14:paraId="27C0A357">
      <w:pPr>
        <w:pStyle w:val="7"/>
        <w:spacing w:line="259" w:lineRule="auto"/>
        <w:rPr>
          <w:rFonts w:hint="eastAsia" w:ascii="宋体" w:hAnsi="宋体" w:cs="宋体"/>
          <w:color w:val="000000" w:themeColor="text1"/>
          <w:highlight w:val="none"/>
          <w:lang w:eastAsia="zh-CN"/>
          <w14:textFill>
            <w14:solidFill>
              <w14:schemeClr w14:val="tx1"/>
            </w14:solidFill>
          </w14:textFill>
        </w:rPr>
      </w:pPr>
    </w:p>
    <w:p w14:paraId="24471786">
      <w:pPr>
        <w:pStyle w:val="7"/>
        <w:spacing w:line="259" w:lineRule="auto"/>
        <w:rPr>
          <w:rFonts w:hint="eastAsia" w:ascii="宋体" w:hAnsi="宋体" w:cs="宋体"/>
          <w:color w:val="000000" w:themeColor="text1"/>
          <w:highlight w:val="none"/>
          <w:lang w:eastAsia="zh-CN"/>
          <w14:textFill>
            <w14:solidFill>
              <w14:schemeClr w14:val="tx1"/>
            </w14:solidFill>
          </w14:textFill>
        </w:rPr>
      </w:pPr>
    </w:p>
    <w:p w14:paraId="565E3E21">
      <w:pPr>
        <w:spacing w:before="153" w:line="225" w:lineRule="auto"/>
        <w:ind w:left="-1"/>
        <w:jc w:val="center"/>
        <w:rPr>
          <w:rFonts w:hint="eastAsia" w:ascii="宋体" w:hAnsi="宋体" w:cs="宋体"/>
          <w:color w:val="000000" w:themeColor="text1"/>
          <w:sz w:val="47"/>
          <w:szCs w:val="47"/>
          <w:highlight w:val="none"/>
          <w:lang w:eastAsia="zh-CN"/>
          <w14:textFill>
            <w14:solidFill>
              <w14:schemeClr w14:val="tx1"/>
            </w14:solidFill>
          </w14:textFill>
        </w:rPr>
      </w:pPr>
      <w:r>
        <w:rPr>
          <w:rFonts w:ascii="宋体" w:hAnsi="宋体" w:cs="宋体"/>
          <w:b/>
          <w:bCs/>
          <w:color w:val="000000" w:themeColor="text1"/>
          <w:spacing w:val="8"/>
          <w:sz w:val="47"/>
          <w:szCs w:val="47"/>
          <w:highlight w:val="none"/>
          <w:u w:val="single"/>
          <w:lang w:eastAsia="zh-CN"/>
          <w14:textFill>
            <w14:solidFill>
              <w14:schemeClr w14:val="tx1"/>
            </w14:solidFill>
          </w14:textFill>
        </w:rPr>
        <w:t xml:space="preserve">       </w:t>
      </w:r>
      <w:r>
        <w:rPr>
          <w:rFonts w:hint="eastAsia" w:ascii="宋体" w:hAnsi="宋体" w:cs="宋体"/>
          <w:b/>
          <w:bCs/>
          <w:color w:val="000000" w:themeColor="text1"/>
          <w:spacing w:val="8"/>
          <w:sz w:val="47"/>
          <w:szCs w:val="47"/>
          <w:highlight w:val="none"/>
          <w:u w:val="single"/>
          <w:lang w:eastAsia="zh-CN"/>
          <w14:textFill>
            <w14:solidFill>
              <w14:schemeClr w14:val="tx1"/>
            </w14:solidFill>
          </w14:textFill>
        </w:rPr>
        <w:t>（项目名称</w:t>
      </w:r>
      <w:r>
        <w:rPr>
          <w:rFonts w:hint="eastAsia" w:ascii="宋体" w:hAnsi="宋体" w:cs="宋体"/>
          <w:b/>
          <w:bCs/>
          <w:color w:val="000000" w:themeColor="text1"/>
          <w:spacing w:val="-32"/>
          <w:sz w:val="47"/>
          <w:szCs w:val="47"/>
          <w:highlight w:val="none"/>
          <w:u w:val="single"/>
          <w:lang w:eastAsia="zh-CN"/>
          <w14:textFill>
            <w14:solidFill>
              <w14:schemeClr w14:val="tx1"/>
            </w14:solidFill>
          </w14:textFill>
        </w:rPr>
        <w:t>）</w:t>
      </w:r>
      <w:r>
        <w:rPr>
          <w:rFonts w:hint="eastAsia" w:ascii="宋体" w:hAnsi="宋体" w:cs="宋体"/>
          <w:b/>
          <w:bCs/>
          <w:color w:val="000000" w:themeColor="text1"/>
          <w:spacing w:val="8"/>
          <w:sz w:val="47"/>
          <w:szCs w:val="47"/>
          <w:highlight w:val="none"/>
          <w:lang w:eastAsia="zh-CN"/>
          <w14:textFill>
            <w14:solidFill>
              <w14:schemeClr w14:val="tx1"/>
            </w14:solidFill>
          </w14:textFill>
        </w:rPr>
        <w:t>招标</w:t>
      </w:r>
    </w:p>
    <w:p w14:paraId="788258A5">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3B8F97EB">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0EC3F475">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0E85D711">
      <w:pPr>
        <w:pStyle w:val="7"/>
        <w:spacing w:line="247" w:lineRule="auto"/>
        <w:rPr>
          <w:rFonts w:hint="eastAsia" w:ascii="宋体" w:hAnsi="宋体" w:cs="宋体"/>
          <w:color w:val="000000" w:themeColor="text1"/>
          <w:highlight w:val="none"/>
          <w:lang w:eastAsia="zh-CN"/>
          <w14:textFill>
            <w14:solidFill>
              <w14:schemeClr w14:val="tx1"/>
            </w14:solidFill>
          </w14:textFill>
        </w:rPr>
      </w:pPr>
    </w:p>
    <w:p w14:paraId="3F98613F">
      <w:pPr>
        <w:pStyle w:val="7"/>
        <w:spacing w:line="248" w:lineRule="auto"/>
        <w:rPr>
          <w:rFonts w:hint="eastAsia" w:ascii="宋体" w:hAnsi="宋体" w:cs="宋体"/>
          <w:color w:val="000000" w:themeColor="text1"/>
          <w:highlight w:val="none"/>
          <w:lang w:eastAsia="zh-CN"/>
          <w14:textFill>
            <w14:solidFill>
              <w14:schemeClr w14:val="tx1"/>
            </w14:solidFill>
          </w14:textFill>
        </w:rPr>
      </w:pPr>
    </w:p>
    <w:p w14:paraId="53D77EF5">
      <w:pPr>
        <w:spacing w:before="231" w:line="223" w:lineRule="auto"/>
        <w:jc w:val="center"/>
        <w:rPr>
          <w:rFonts w:hint="eastAsia" w:ascii="宋体" w:hAnsi="宋体" w:cs="宋体"/>
          <w:color w:val="000000" w:themeColor="text1"/>
          <w:sz w:val="71"/>
          <w:szCs w:val="71"/>
          <w:highlight w:val="none"/>
          <w:lang w:eastAsia="zh-CN"/>
          <w14:textFill>
            <w14:solidFill>
              <w14:schemeClr w14:val="tx1"/>
            </w14:solidFill>
          </w14:textFill>
        </w:rPr>
      </w:pPr>
      <w:r>
        <w:rPr>
          <w:rFonts w:hint="eastAsia" w:ascii="宋体" w:hAnsi="宋体" w:cs="宋体"/>
          <w:b/>
          <w:bCs/>
          <w:color w:val="000000" w:themeColor="text1"/>
          <w:spacing w:val="-26"/>
          <w:sz w:val="71"/>
          <w:szCs w:val="71"/>
          <w:highlight w:val="none"/>
          <w:lang w:eastAsia="zh-CN"/>
          <w14:textFill>
            <w14:solidFill>
              <w14:schemeClr w14:val="tx1"/>
            </w14:solidFill>
          </w14:textFill>
        </w:rPr>
        <w:t>投</w:t>
      </w:r>
      <w:r>
        <w:rPr>
          <w:rFonts w:ascii="宋体" w:hAnsi="宋体" w:cs="宋体"/>
          <w:color w:val="000000" w:themeColor="text1"/>
          <w:spacing w:val="22"/>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标</w:t>
      </w:r>
      <w:r>
        <w:rPr>
          <w:rFonts w:ascii="宋体" w:hAnsi="宋体" w:cs="宋体"/>
          <w:color w:val="000000" w:themeColor="text1"/>
          <w:spacing w:val="23"/>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文</w:t>
      </w:r>
      <w:r>
        <w:rPr>
          <w:rFonts w:ascii="宋体" w:hAnsi="宋体" w:cs="宋体"/>
          <w:color w:val="000000" w:themeColor="text1"/>
          <w:spacing w:val="19"/>
          <w:sz w:val="71"/>
          <w:szCs w:val="71"/>
          <w:highlight w:val="none"/>
          <w:lang w:eastAsia="zh-CN"/>
          <w14:textFill>
            <w14:solidFill>
              <w14:schemeClr w14:val="tx1"/>
            </w14:solidFill>
          </w14:textFill>
        </w:rPr>
        <w:t xml:space="preserve">  </w:t>
      </w:r>
      <w:r>
        <w:rPr>
          <w:rFonts w:hint="eastAsia" w:ascii="宋体" w:hAnsi="宋体" w:cs="宋体"/>
          <w:b/>
          <w:bCs/>
          <w:color w:val="000000" w:themeColor="text1"/>
          <w:spacing w:val="-26"/>
          <w:sz w:val="71"/>
          <w:szCs w:val="71"/>
          <w:highlight w:val="none"/>
          <w:lang w:eastAsia="zh-CN"/>
          <w14:textFill>
            <w14:solidFill>
              <w14:schemeClr w14:val="tx1"/>
            </w14:solidFill>
          </w14:textFill>
        </w:rPr>
        <w:t>件</w:t>
      </w:r>
    </w:p>
    <w:p w14:paraId="0D2E6B60">
      <w:pPr>
        <w:pStyle w:val="7"/>
        <w:spacing w:line="293" w:lineRule="auto"/>
        <w:rPr>
          <w:rFonts w:hint="eastAsia" w:ascii="宋体" w:hAnsi="宋体" w:cs="宋体"/>
          <w:color w:val="000000" w:themeColor="text1"/>
          <w:highlight w:val="none"/>
          <w:lang w:eastAsia="zh-CN"/>
          <w14:textFill>
            <w14:solidFill>
              <w14:schemeClr w14:val="tx1"/>
            </w14:solidFill>
          </w14:textFill>
        </w:rPr>
      </w:pPr>
    </w:p>
    <w:p w14:paraId="48DA0AB5">
      <w:pPr>
        <w:pStyle w:val="7"/>
        <w:spacing w:line="293" w:lineRule="auto"/>
        <w:rPr>
          <w:rFonts w:hint="eastAsia" w:ascii="宋体" w:hAnsi="宋体" w:cs="宋体"/>
          <w:color w:val="000000" w:themeColor="text1"/>
          <w:highlight w:val="none"/>
          <w:lang w:eastAsia="zh-CN"/>
          <w14:textFill>
            <w14:solidFill>
              <w14:schemeClr w14:val="tx1"/>
            </w14:solidFill>
          </w14:textFill>
        </w:rPr>
      </w:pPr>
    </w:p>
    <w:p w14:paraId="6FD98A82">
      <w:pPr>
        <w:spacing w:before="152" w:line="223" w:lineRule="auto"/>
        <w:jc w:val="center"/>
        <w:rPr>
          <w:rFonts w:hint="eastAsia" w:ascii="宋体" w:hAnsi="宋体" w:cs="宋体"/>
          <w:b/>
          <w:bCs/>
          <w:color w:val="000000" w:themeColor="text1"/>
          <w:spacing w:val="2"/>
          <w:sz w:val="40"/>
          <w:szCs w:val="40"/>
          <w:highlight w:val="none"/>
          <w:lang w:eastAsia="zh-CN"/>
          <w14:textFill>
            <w14:solidFill>
              <w14:schemeClr w14:val="tx1"/>
            </w14:solidFill>
          </w14:textFill>
        </w:rPr>
      </w:pPr>
      <w:bookmarkStart w:id="213" w:name="bookmark105"/>
      <w:bookmarkEnd w:id="213"/>
      <w:r>
        <w:rPr>
          <w:rFonts w:hint="eastAsia" w:ascii="宋体" w:hAnsi="宋体" w:cs="宋体"/>
          <w:b/>
          <w:bCs/>
          <w:color w:val="000000" w:themeColor="text1"/>
          <w:spacing w:val="2"/>
          <w:sz w:val="40"/>
          <w:szCs w:val="40"/>
          <w:highlight w:val="none"/>
          <w:lang w:eastAsia="zh-CN"/>
          <w14:textFill>
            <w14:solidFill>
              <w14:schemeClr w14:val="tx1"/>
            </w14:solidFill>
          </w14:textFill>
        </w:rPr>
        <w:t>（商务标书／经济标书／施工组织设计</w:t>
      </w:r>
      <w:r>
        <w:rPr>
          <w:rFonts w:ascii="宋体" w:hAnsi="宋体" w:cs="宋体"/>
          <w:b/>
          <w:bCs/>
          <w:color w:val="000000" w:themeColor="text1"/>
          <w:spacing w:val="2"/>
          <w:sz w:val="40"/>
          <w:szCs w:val="40"/>
          <w:highlight w:val="none"/>
          <w:lang w:eastAsia="zh-CN"/>
          <w14:textFill>
            <w14:solidFill>
              <w14:schemeClr w14:val="tx1"/>
            </w14:solidFill>
          </w14:textFill>
        </w:rPr>
        <w:t>/</w:t>
      </w:r>
      <w:r>
        <w:rPr>
          <w:rFonts w:hint="eastAsia" w:ascii="宋体" w:hAnsi="宋体" w:cs="宋体"/>
          <w:b/>
          <w:bCs/>
          <w:color w:val="000000" w:themeColor="text1"/>
          <w:spacing w:val="2"/>
          <w:sz w:val="40"/>
          <w:szCs w:val="40"/>
          <w:highlight w:val="none"/>
          <w:lang w:eastAsia="zh-CN"/>
          <w14:textFill>
            <w14:solidFill>
              <w14:schemeClr w14:val="tx1"/>
            </w14:solidFill>
          </w14:textFill>
        </w:rPr>
        <w:t>定标文件）</w:t>
      </w:r>
    </w:p>
    <w:p w14:paraId="07A38561">
      <w:pPr>
        <w:rPr>
          <w:color w:val="000000" w:themeColor="text1"/>
          <w:highlight w:val="none"/>
          <w:lang w:eastAsia="zh-CN"/>
          <w14:textFill>
            <w14:solidFill>
              <w14:schemeClr w14:val="tx1"/>
            </w14:solidFill>
          </w14:textFill>
        </w:rPr>
      </w:pPr>
    </w:p>
    <w:p w14:paraId="2740A04C">
      <w:pPr>
        <w:rPr>
          <w:color w:val="000000" w:themeColor="text1"/>
          <w:highlight w:val="none"/>
          <w:lang w:eastAsia="zh-CN"/>
          <w14:textFill>
            <w14:solidFill>
              <w14:schemeClr w14:val="tx1"/>
            </w14:solidFill>
          </w14:textFill>
        </w:rPr>
      </w:pPr>
    </w:p>
    <w:p w14:paraId="75525714">
      <w:pPr>
        <w:rPr>
          <w:color w:val="000000" w:themeColor="text1"/>
          <w:highlight w:val="none"/>
          <w:lang w:eastAsia="zh-CN"/>
          <w14:textFill>
            <w14:solidFill>
              <w14:schemeClr w14:val="tx1"/>
            </w14:solidFill>
          </w14:textFill>
        </w:rPr>
      </w:pPr>
    </w:p>
    <w:p w14:paraId="72E38170">
      <w:pPr>
        <w:rPr>
          <w:color w:val="000000" w:themeColor="text1"/>
          <w:highlight w:val="none"/>
          <w:lang w:eastAsia="zh-CN"/>
          <w14:textFill>
            <w14:solidFill>
              <w14:schemeClr w14:val="tx1"/>
            </w14:solidFill>
          </w14:textFill>
        </w:rPr>
      </w:pPr>
    </w:p>
    <w:p w14:paraId="1CE9AA8A">
      <w:pPr>
        <w:rPr>
          <w:color w:val="000000" w:themeColor="text1"/>
          <w:highlight w:val="none"/>
          <w:lang w:eastAsia="zh-CN"/>
          <w14:textFill>
            <w14:solidFill>
              <w14:schemeClr w14:val="tx1"/>
            </w14:solidFill>
          </w14:textFill>
        </w:rPr>
      </w:pPr>
    </w:p>
    <w:p w14:paraId="4B40258E">
      <w:pPr>
        <w:rPr>
          <w:color w:val="000000" w:themeColor="text1"/>
          <w:highlight w:val="none"/>
          <w:lang w:eastAsia="zh-CN"/>
          <w14:textFill>
            <w14:solidFill>
              <w14:schemeClr w14:val="tx1"/>
            </w14:solidFill>
          </w14:textFill>
        </w:rPr>
      </w:pPr>
    </w:p>
    <w:p w14:paraId="76EDA5FA">
      <w:pPr>
        <w:rPr>
          <w:color w:val="000000" w:themeColor="text1"/>
          <w:highlight w:val="none"/>
          <w:lang w:eastAsia="zh-CN"/>
          <w14:textFill>
            <w14:solidFill>
              <w14:schemeClr w14:val="tx1"/>
            </w14:solidFill>
          </w14:textFill>
        </w:rPr>
      </w:pPr>
    </w:p>
    <w:p w14:paraId="16056F85">
      <w:pPr>
        <w:rPr>
          <w:color w:val="000000" w:themeColor="text1"/>
          <w:highlight w:val="none"/>
          <w:lang w:eastAsia="zh-CN"/>
          <w14:textFill>
            <w14:solidFill>
              <w14:schemeClr w14:val="tx1"/>
            </w14:solidFill>
          </w14:textFill>
        </w:rPr>
      </w:pPr>
    </w:p>
    <w:p w14:paraId="6993F2FE">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投标人：</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（盖单位章）</w:t>
      </w:r>
    </w:p>
    <w:p w14:paraId="6BDDE485">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3A94B1E3">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757916C5">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法定代表人或其委托代理人：</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（签字或盖章）</w:t>
      </w:r>
    </w:p>
    <w:p w14:paraId="416B8471">
      <w:pPr>
        <w:pStyle w:val="54"/>
        <w:widowControl w:val="0"/>
        <w:wordWrap w:val="0"/>
        <w:adjustRightInd w:val="0"/>
        <w:snapToGrid w:val="0"/>
        <w:ind w:firstLine="0"/>
        <w:jc w:val="center"/>
        <w:rPr>
          <w:rFonts w:hint="eastAsia" w:hAnsi="宋体" w:cs="宋体"/>
          <w:bCs/>
          <w:snapToGrid w:val="0"/>
          <w:color w:val="000000" w:themeColor="text1"/>
          <w:sz w:val="32"/>
          <w:highlight w:val="none"/>
          <w14:textFill>
            <w14:solidFill>
              <w14:schemeClr w14:val="tx1"/>
            </w14:solidFill>
          </w14:textFill>
        </w:rPr>
      </w:pPr>
    </w:p>
    <w:p w14:paraId="54C4CD13">
      <w:pPr>
        <w:pStyle w:val="54"/>
        <w:widowControl w:val="0"/>
        <w:wordWrap w:val="0"/>
        <w:adjustRightInd w:val="0"/>
        <w:snapToGrid w:val="0"/>
        <w:ind w:firstLine="0"/>
        <w:jc w:val="center"/>
        <w:rPr>
          <w:rFonts w:hint="eastAsia" w:hAnsi="宋体" w:cs="宋体"/>
          <w:bCs/>
          <w:snapToGrid w:val="0"/>
          <w:color w:val="000000" w:themeColor="text1"/>
          <w:sz w:val="32"/>
          <w:highlight w:val="none"/>
          <w:u w:val="single"/>
          <w14:textFill>
            <w14:solidFill>
              <w14:schemeClr w14:val="tx1"/>
            </w14:solidFill>
          </w14:textFill>
        </w:rPr>
      </w:pPr>
    </w:p>
    <w:p w14:paraId="1CFC2C91">
      <w:pPr>
        <w:pStyle w:val="54"/>
        <w:widowControl w:val="0"/>
        <w:wordWrap w:val="0"/>
        <w:adjustRightInd w:val="0"/>
        <w:snapToGrid w:val="0"/>
        <w:ind w:firstLine="0"/>
        <w:jc w:val="center"/>
        <w:rPr>
          <w:rFonts w:hint="eastAsia" w:hAnsi="宋体" w:cs="宋体"/>
          <w:b/>
          <w:snapToGrid w:val="0"/>
          <w:color w:val="000000" w:themeColor="text1"/>
          <w:highlight w:val="none"/>
          <w14:textFill>
            <w14:solidFill>
              <w14:schemeClr w14:val="tx1"/>
            </w14:solidFill>
          </w14:textFill>
        </w:rPr>
      </w:pP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年</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月</w:t>
      </w:r>
      <w:r>
        <w:rPr>
          <w:rFonts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日</w:t>
      </w:r>
    </w:p>
    <w:p w14:paraId="11468847">
      <w:pPr>
        <w:rPr>
          <w:color w:val="000000" w:themeColor="text1"/>
          <w:highlight w:val="none"/>
          <w:lang w:eastAsia="zh-CN"/>
          <w14:textFill>
            <w14:solidFill>
              <w14:schemeClr w14:val="tx1"/>
            </w14:solidFill>
          </w14:textFill>
        </w:rPr>
      </w:pPr>
    </w:p>
    <w:p w14:paraId="59E6B7D9">
      <w:pPr>
        <w:rPr>
          <w:color w:val="000000" w:themeColor="text1"/>
          <w:highlight w:val="none"/>
          <w:lang w:eastAsia="zh-CN"/>
          <w14:textFill>
            <w14:solidFill>
              <w14:schemeClr w14:val="tx1"/>
            </w14:solidFill>
          </w14:textFill>
        </w:rPr>
      </w:pPr>
    </w:p>
    <w:p w14:paraId="7C5AD635">
      <w:pPr>
        <w:spacing w:line="223" w:lineRule="auto"/>
        <w:rPr>
          <w:rFonts w:hint="eastAsia" w:ascii="宋体" w:hAnsi="宋体" w:cs="宋体"/>
          <w:color w:val="000000" w:themeColor="text1"/>
          <w:sz w:val="47"/>
          <w:szCs w:val="47"/>
          <w:highlight w:val="none"/>
          <w:lang w:eastAsia="zh-CN"/>
          <w14:textFill>
            <w14:solidFill>
              <w14:schemeClr w14:val="tx1"/>
            </w14:solidFill>
          </w14:textFill>
        </w:rPr>
        <w:sectPr>
          <w:footerReference r:id="rId12" w:type="default"/>
          <w:pgSz w:w="11906" w:h="16839"/>
          <w:pgMar w:top="1440" w:right="1080" w:bottom="1440" w:left="1080" w:header="0" w:footer="1023" w:gutter="0"/>
          <w:cols w:space="720" w:num="1"/>
        </w:sectPr>
      </w:pPr>
    </w:p>
    <w:p w14:paraId="2F76B7E0">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14" w:name="_Toc24492"/>
      <w:r>
        <w:rPr>
          <w:rFonts w:hint="eastAsia" w:ascii="宋体" w:hAnsi="宋体" w:cs="宋体"/>
          <w:b/>
          <w:bCs/>
          <w:color w:val="000000" w:themeColor="text1"/>
          <w:spacing w:val="-4"/>
          <w:sz w:val="24"/>
          <w:szCs w:val="24"/>
          <w:highlight w:val="none"/>
          <w:lang w:eastAsia="zh-CN"/>
          <w14:textFill>
            <w14:solidFill>
              <w14:schemeClr w14:val="tx1"/>
            </w14:solidFill>
          </w14:textFill>
        </w:rPr>
        <w:t>格式二</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投标函</w:t>
      </w:r>
      <w:bookmarkEnd w:id="214"/>
    </w:p>
    <w:p w14:paraId="7878DBE0">
      <w:pPr>
        <w:pStyle w:val="7"/>
        <w:spacing w:line="261" w:lineRule="auto"/>
        <w:rPr>
          <w:rFonts w:hint="eastAsia" w:ascii="宋体" w:hAnsi="宋体" w:cs="宋体"/>
          <w:color w:val="000000" w:themeColor="text1"/>
          <w:highlight w:val="none"/>
          <w:lang w:eastAsia="zh-CN"/>
          <w14:textFill>
            <w14:solidFill>
              <w14:schemeClr w14:val="tx1"/>
            </w14:solidFill>
          </w14:textFill>
        </w:rPr>
      </w:pPr>
    </w:p>
    <w:p w14:paraId="4F980680">
      <w:pPr>
        <w:spacing w:before="97" w:line="221" w:lineRule="auto"/>
        <w:ind w:left="3799"/>
        <w:rPr>
          <w:rFonts w:hint="eastAsia" w:ascii="宋体" w:hAnsi="宋体" w:cs="宋体"/>
          <w:color w:val="000000" w:themeColor="text1"/>
          <w:sz w:val="30"/>
          <w:szCs w:val="30"/>
          <w:highlight w:val="none"/>
          <w:lang w:eastAsia="zh-CN"/>
          <w14:textFill>
            <w14:solidFill>
              <w14:schemeClr w14:val="tx1"/>
            </w14:solidFill>
          </w14:textFill>
        </w:rPr>
      </w:pPr>
      <w:bookmarkStart w:id="215" w:name="bookmark148"/>
      <w:bookmarkEnd w:id="215"/>
      <w:bookmarkStart w:id="216" w:name="_Toc297"/>
      <w:bookmarkStart w:id="217" w:name="_Toc27397"/>
      <w:bookmarkStart w:id="218" w:name="_Toc317"/>
      <w:r>
        <w:rPr>
          <w:rFonts w:hint="eastAsia" w:ascii="宋体" w:hAnsi="宋体" w:cs="宋体"/>
          <w:b/>
          <w:bCs/>
          <w:color w:val="000000" w:themeColor="text1"/>
          <w:spacing w:val="-13"/>
          <w:sz w:val="30"/>
          <w:szCs w:val="30"/>
          <w:highlight w:val="none"/>
          <w:lang w:eastAsia="zh-CN"/>
          <w14:textFill>
            <w14:solidFill>
              <w14:schemeClr w14:val="tx1"/>
            </w14:solidFill>
          </w14:textFill>
        </w:rPr>
        <w:t>投</w:t>
      </w:r>
      <w:r>
        <w:rPr>
          <w:rFonts w:ascii="宋体" w:hAnsi="宋体" w:cs="宋体"/>
          <w:color w:val="000000" w:themeColor="text1"/>
          <w:spacing w:val="6"/>
          <w:sz w:val="30"/>
          <w:szCs w:val="30"/>
          <w:highlight w:val="none"/>
          <w:lang w:eastAsia="zh-CN"/>
          <w14:textFill>
            <w14:solidFill>
              <w14:schemeClr w14:val="tx1"/>
            </w14:solidFill>
          </w14:textFill>
        </w:rPr>
        <w:t xml:space="preserve">  </w:t>
      </w:r>
      <w:r>
        <w:rPr>
          <w:rFonts w:hint="eastAsia" w:ascii="宋体" w:hAnsi="宋体" w:cs="宋体"/>
          <w:b/>
          <w:bCs/>
          <w:color w:val="000000" w:themeColor="text1"/>
          <w:spacing w:val="-13"/>
          <w:sz w:val="30"/>
          <w:szCs w:val="30"/>
          <w:highlight w:val="none"/>
          <w:lang w:eastAsia="zh-CN"/>
          <w14:textFill>
            <w14:solidFill>
              <w14:schemeClr w14:val="tx1"/>
            </w14:solidFill>
          </w14:textFill>
        </w:rPr>
        <w:t>标</w:t>
      </w:r>
      <w:r>
        <w:rPr>
          <w:rFonts w:ascii="宋体" w:hAnsi="宋体" w:cs="宋体"/>
          <w:color w:val="000000" w:themeColor="text1"/>
          <w:spacing w:val="17"/>
          <w:sz w:val="30"/>
          <w:szCs w:val="30"/>
          <w:highlight w:val="none"/>
          <w:lang w:eastAsia="zh-CN"/>
          <w14:textFill>
            <w14:solidFill>
              <w14:schemeClr w14:val="tx1"/>
            </w14:solidFill>
          </w14:textFill>
        </w:rPr>
        <w:t xml:space="preserve">  </w:t>
      </w:r>
      <w:r>
        <w:rPr>
          <w:rFonts w:hint="eastAsia" w:ascii="宋体" w:hAnsi="宋体" w:cs="宋体"/>
          <w:b/>
          <w:bCs/>
          <w:color w:val="000000" w:themeColor="text1"/>
          <w:spacing w:val="-13"/>
          <w:sz w:val="30"/>
          <w:szCs w:val="30"/>
          <w:highlight w:val="none"/>
          <w:lang w:eastAsia="zh-CN"/>
          <w14:textFill>
            <w14:solidFill>
              <w14:schemeClr w14:val="tx1"/>
            </w14:solidFill>
          </w14:textFill>
        </w:rPr>
        <w:t>函</w:t>
      </w:r>
      <w:bookmarkEnd w:id="216"/>
      <w:bookmarkEnd w:id="217"/>
      <w:bookmarkEnd w:id="218"/>
    </w:p>
    <w:p w14:paraId="163E4C85">
      <w:pPr>
        <w:pStyle w:val="7"/>
        <w:spacing w:line="249" w:lineRule="auto"/>
        <w:rPr>
          <w:rFonts w:hint="eastAsia" w:ascii="宋体" w:hAnsi="宋体" w:cs="宋体"/>
          <w:color w:val="000000" w:themeColor="text1"/>
          <w:highlight w:val="none"/>
          <w:lang w:eastAsia="zh-CN"/>
          <w14:textFill>
            <w14:solidFill>
              <w14:schemeClr w14:val="tx1"/>
            </w14:solidFill>
          </w14:textFill>
        </w:rPr>
      </w:pPr>
    </w:p>
    <w:p w14:paraId="6F0A52FF">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7A1EE1D1">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0DC9FF66">
      <w:pPr>
        <w:spacing w:before="78" w:line="221" w:lineRule="auto"/>
        <w:ind w:left="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致</w:t>
      </w:r>
      <w:r>
        <w:rPr>
          <w:rFonts w:hint="eastAsia" w:ascii="宋体" w:hAnsi="宋体" w:cs="宋体"/>
          <w:color w:val="000000" w:themeColor="text1"/>
          <w:spacing w:val="-30"/>
          <w:sz w:val="24"/>
          <w:szCs w:val="24"/>
          <w:highlight w:val="none"/>
          <w:lang w:eastAsia="zh-CN"/>
          <w14:textFill>
            <w14:solidFill>
              <w14:schemeClr w14:val="tx1"/>
            </w14:solidFill>
          </w14:textFill>
        </w:rPr>
        <w:t>：</w:t>
      </w:r>
      <w:r>
        <w:rPr>
          <w:rFonts w:ascii="宋体" w:hAnsi="宋体" w:cs="宋体"/>
          <w:color w:val="000000" w:themeColor="text1"/>
          <w:spacing w:val="-30"/>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0"/>
          <w:sz w:val="24"/>
          <w:szCs w:val="24"/>
          <w:highlight w:val="none"/>
          <w:lang w:eastAsia="zh-CN"/>
          <w14:textFill>
            <w14:solidFill>
              <w14:schemeClr w14:val="tx1"/>
            </w14:solidFill>
          </w14:textFill>
        </w:rPr>
        <w:t>（</w:t>
      </w:r>
      <w:r>
        <w:rPr>
          <w:rFonts w:hint="eastAsia" w:ascii="宋体" w:hAnsi="宋体" w:cs="宋体"/>
          <w:color w:val="000000" w:themeColor="text1"/>
          <w:spacing w:val="7"/>
          <w:sz w:val="24"/>
          <w:szCs w:val="24"/>
          <w:highlight w:val="none"/>
          <w:lang w:eastAsia="zh-CN"/>
          <w14:textFill>
            <w14:solidFill>
              <w14:schemeClr w14:val="tx1"/>
            </w14:solidFill>
          </w14:textFill>
        </w:rPr>
        <w:t>招标人名称）</w:t>
      </w:r>
    </w:p>
    <w:p w14:paraId="195791E5">
      <w:pPr>
        <w:pStyle w:val="7"/>
        <w:spacing w:before="156" w:line="328" w:lineRule="auto"/>
        <w:ind w:left="9" w:right="142" w:firstLine="589"/>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1.  </w:t>
      </w:r>
      <w:r>
        <w:rPr>
          <w:rFonts w:hint="eastAsia" w:ascii="宋体" w:hAnsi="宋体" w:cs="宋体"/>
          <w:color w:val="000000" w:themeColor="text1"/>
          <w:sz w:val="24"/>
          <w:szCs w:val="24"/>
          <w:highlight w:val="none"/>
          <w:lang w:eastAsia="zh-CN"/>
          <w14:textFill>
            <w14:solidFill>
              <w14:schemeClr w14:val="tx1"/>
            </w14:solidFill>
          </w14:textFill>
        </w:rPr>
        <w:t>我方考察现场并充分研究</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（项目名称</w:t>
      </w:r>
      <w:r>
        <w:rPr>
          <w:rFonts w:hint="eastAsia" w:ascii="宋体" w:hAnsi="宋体" w:cs="宋体"/>
          <w:color w:val="000000" w:themeColor="text1"/>
          <w:spacing w:val="-12"/>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以下简称“本项目</w:t>
      </w:r>
      <w:r>
        <w:rPr>
          <w:rFonts w:ascii="宋体" w:hAnsi="宋体" w:cs="宋体"/>
          <w:color w:val="000000" w:themeColor="text1"/>
          <w:spacing w:val="-85"/>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”）招标文件</w:t>
      </w:r>
      <w:r>
        <w:rPr>
          <w:rFonts w:hint="eastAsia" w:ascii="宋体" w:hAnsi="宋体" w:cs="宋体"/>
          <w:color w:val="000000" w:themeColor="text1"/>
          <w:spacing w:val="-2"/>
          <w:sz w:val="24"/>
          <w:szCs w:val="24"/>
          <w:highlight w:val="none"/>
          <w:lang w:eastAsia="zh-CN"/>
          <w14:textFill>
            <w14:solidFill>
              <w14:schemeClr w14:val="tx1"/>
            </w14:solidFill>
          </w14:textFill>
        </w:rPr>
        <w:t>所有内容后，结合自身资质、能力和特点，愿意接受招标文件的全部内容和条件，兹以</w:t>
      </w:r>
      <w:r>
        <w:rPr>
          <w:rFonts w:hint="eastAsia" w:ascii="宋体" w:hAnsi="宋体" w:cs="宋体"/>
          <w:color w:val="000000" w:themeColor="text1"/>
          <w:spacing w:val="-5"/>
          <w:sz w:val="24"/>
          <w:szCs w:val="24"/>
          <w:highlight w:val="none"/>
          <w:lang w:eastAsia="zh-CN"/>
          <w14:textFill>
            <w14:solidFill>
              <w14:schemeClr w14:val="tx1"/>
            </w14:solidFill>
          </w14:textFill>
        </w:rPr>
        <w:t>人民币（大写</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66"/>
          <w:sz w:val="24"/>
          <w:szCs w:val="24"/>
          <w:highlight w:val="none"/>
          <w:lang w:eastAsia="zh-CN"/>
          <w14:textFill>
            <w14:solidFill>
              <w14:schemeClr w14:val="tx1"/>
            </w14:solidFill>
          </w14:textFill>
        </w:rPr>
        <w:t xml:space="preserve"> </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32"/>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的投标总价竞投本项目施工。</w:t>
      </w:r>
    </w:p>
    <w:p w14:paraId="4F84CD9D">
      <w:pPr>
        <w:spacing w:before="39" w:line="323" w:lineRule="auto"/>
        <w:ind w:right="142" w:firstLine="57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在我方的上述投标总价中，包括：安全生产措施费</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；暂列金额</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；暂估价</w:t>
      </w:r>
      <w:r>
        <w:rPr>
          <w:rFonts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w:t>
      </w:r>
    </w:p>
    <w:p w14:paraId="34D0EE8E">
      <w:pPr>
        <w:spacing w:before="38" w:line="280" w:lineRule="auto"/>
        <w:ind w:left="13" w:right="142" w:firstLine="56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 xml:space="preserve">2.  </w:t>
      </w:r>
      <w:r>
        <w:rPr>
          <w:rFonts w:hint="eastAsia" w:ascii="宋体" w:hAnsi="宋体" w:cs="宋体"/>
          <w:color w:val="000000" w:themeColor="text1"/>
          <w:spacing w:val="1"/>
          <w:sz w:val="24"/>
          <w:szCs w:val="24"/>
          <w:highlight w:val="none"/>
          <w:lang w:eastAsia="zh-CN"/>
          <w14:textFill>
            <w14:solidFill>
              <w14:schemeClr w14:val="tx1"/>
            </w14:solidFill>
          </w14:textFill>
        </w:rPr>
        <w:t>如果我方中标，我方保证按照合同约定的开工日期开始本项目的施工</w:t>
      </w:r>
      <w:r>
        <w:rPr>
          <w:rFonts w:hint="eastAsia" w:ascii="宋体" w:hAnsi="宋体" w:cs="宋体"/>
          <w:color w:val="000000" w:themeColor="text1"/>
          <w:sz w:val="24"/>
          <w:szCs w:val="24"/>
          <w:highlight w:val="none"/>
          <w:lang w:eastAsia="zh-CN"/>
          <w14:textFill>
            <w14:solidFill>
              <w14:schemeClr w14:val="tx1"/>
            </w14:solidFill>
          </w14:textFill>
        </w:rPr>
        <w:t>，</w:t>
      </w:r>
      <w:bookmarkStart w:id="219" w:name="OLE_LINK34"/>
      <w:r>
        <w:rPr>
          <w:rFonts w:ascii="宋体" w:hAnsi="宋体" w:cs="宋体"/>
          <w:color w:val="000000" w:themeColor="text1"/>
          <w:sz w:val="24"/>
          <w:szCs w:val="24"/>
          <w:highlight w:val="none"/>
          <w:u w:val="single"/>
          <w:lang w:eastAsia="zh-CN"/>
          <w14:textFill>
            <w14:solidFill>
              <w14:schemeClr w14:val="tx1"/>
            </w14:solidFill>
          </w14:textFill>
        </w:rPr>
        <w:t xml:space="preserve">     </w:t>
      </w:r>
      <w:bookmarkEnd w:id="219"/>
      <w:r>
        <w:rPr>
          <w:rFonts w:hint="eastAsia" w:ascii="宋体" w:hAnsi="宋体" w:cs="宋体"/>
          <w:color w:val="000000" w:themeColor="text1"/>
          <w:sz w:val="24"/>
          <w:szCs w:val="24"/>
          <w:highlight w:val="none"/>
          <w:lang w:eastAsia="zh-CN"/>
          <w14:textFill>
            <w14:solidFill>
              <w14:schemeClr w14:val="tx1"/>
            </w14:solidFill>
          </w14:textFill>
        </w:rPr>
        <w:t>个日历</w:t>
      </w:r>
      <w:r>
        <w:rPr>
          <w:rFonts w:hint="eastAsia" w:ascii="宋体" w:hAnsi="宋体" w:cs="宋体"/>
          <w:color w:val="000000" w:themeColor="text1"/>
          <w:spacing w:val="-1"/>
          <w:sz w:val="24"/>
          <w:szCs w:val="24"/>
          <w:highlight w:val="none"/>
          <w:lang w:eastAsia="zh-CN"/>
          <w14:textFill>
            <w14:solidFill>
              <w14:schemeClr w14:val="tx1"/>
            </w14:solidFill>
          </w14:textFill>
        </w:rPr>
        <w:t>天内竣工，并确保工程质量达到</w:t>
      </w:r>
      <w:r>
        <w:rPr>
          <w:rFonts w:ascii="宋体" w:hAnsi="宋体" w:cs="宋体"/>
          <w:color w:val="000000" w:themeColor="text1"/>
          <w:spacing w:val="-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标准和维修其中的任何缺陷。</w:t>
      </w:r>
    </w:p>
    <w:p w14:paraId="4E5C945A">
      <w:pPr>
        <w:spacing w:before="152" w:line="279" w:lineRule="auto"/>
        <w:ind w:left="11" w:right="142" w:firstLine="56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 xml:space="preserve">3.  </w:t>
      </w:r>
      <w:r>
        <w:rPr>
          <w:rFonts w:hint="eastAsia" w:ascii="宋体" w:hAnsi="宋体" w:cs="宋体"/>
          <w:color w:val="000000" w:themeColor="text1"/>
          <w:spacing w:val="1"/>
          <w:sz w:val="24"/>
          <w:szCs w:val="24"/>
          <w:highlight w:val="none"/>
          <w:lang w:eastAsia="zh-CN"/>
          <w14:textFill>
            <w14:solidFill>
              <w14:schemeClr w14:val="tx1"/>
            </w14:solidFill>
          </w14:textFill>
        </w:rPr>
        <w:t>本投标函在你方接收我方递交的投标文件之日起、到招标</w:t>
      </w:r>
      <w:r>
        <w:rPr>
          <w:rFonts w:hint="eastAsia" w:ascii="宋体" w:hAnsi="宋体" w:cs="宋体"/>
          <w:color w:val="000000" w:themeColor="text1"/>
          <w:sz w:val="24"/>
          <w:szCs w:val="24"/>
          <w:highlight w:val="none"/>
          <w:lang w:eastAsia="zh-CN"/>
          <w14:textFill>
            <w14:solidFill>
              <w14:schemeClr w14:val="tx1"/>
            </w14:solidFill>
          </w14:textFill>
        </w:rPr>
        <w:t>文件规定的投标有效</w:t>
      </w:r>
      <w:r>
        <w:rPr>
          <w:rFonts w:hint="eastAsia" w:ascii="宋体" w:hAnsi="宋体" w:cs="宋体"/>
          <w:color w:val="000000" w:themeColor="text1"/>
          <w:spacing w:val="-1"/>
          <w:sz w:val="24"/>
          <w:szCs w:val="24"/>
          <w:highlight w:val="none"/>
          <w:lang w:eastAsia="zh-CN"/>
          <w14:textFill>
            <w14:solidFill>
              <w14:schemeClr w14:val="tx1"/>
            </w14:solidFill>
          </w14:textFill>
        </w:rPr>
        <w:t>期期满前对我方具有约束力。我方随时准备接受你方发出的中标通知书。</w:t>
      </w:r>
    </w:p>
    <w:p w14:paraId="50B42792">
      <w:pPr>
        <w:spacing w:before="156" w:line="279" w:lineRule="auto"/>
        <w:ind w:left="11" w:right="61" w:firstLine="5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4</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．我方在此声明，我方不存在本项目招标</w:t>
      </w:r>
      <w:r>
        <w:rPr>
          <w:rFonts w:hint="eastAsia" w:ascii="宋体" w:hAnsi="宋体" w:cs="宋体"/>
          <w:color w:val="000000" w:themeColor="text1"/>
          <w:spacing w:val="-1"/>
          <w:sz w:val="24"/>
          <w:szCs w:val="24"/>
          <w:highlight w:val="none"/>
          <w:lang w:eastAsia="zh-CN"/>
          <w14:textFill>
            <w14:solidFill>
              <w14:schemeClr w14:val="tx1"/>
            </w14:solidFill>
          </w14:textFill>
        </w:rPr>
        <w:t>文件第一章第</w:t>
      </w:r>
      <w:r>
        <w:rPr>
          <w:rFonts w:hint="eastAsia" w:ascii="宋体" w:hAnsi="宋体" w:cs="宋体"/>
          <w:color w:val="000000" w:themeColor="text1"/>
          <w:spacing w:val="-1"/>
          <w:sz w:val="24"/>
          <w:szCs w:val="24"/>
          <w:highlight w:val="none"/>
          <w:lang w:val="en-US" w:eastAsia="zh-CN"/>
          <w14:textFill>
            <w14:solidFill>
              <w14:schemeClr w14:val="tx1"/>
            </w14:solidFill>
          </w14:textFill>
        </w:rPr>
        <w:t>四</w:t>
      </w:r>
      <w:r>
        <w:rPr>
          <w:rFonts w:hint="eastAsia" w:ascii="宋体" w:hAnsi="宋体" w:cs="宋体"/>
          <w:color w:val="000000" w:themeColor="text1"/>
          <w:spacing w:val="-1"/>
          <w:sz w:val="24"/>
          <w:szCs w:val="24"/>
          <w:highlight w:val="none"/>
          <w:lang w:eastAsia="zh-CN"/>
          <w14:textFill>
            <w14:solidFill>
              <w14:schemeClr w14:val="tx1"/>
            </w14:solidFill>
          </w14:textFill>
        </w:rPr>
        <w:t>节第</w:t>
      </w:r>
      <w:r>
        <w:rPr>
          <w:rFonts w:ascii="宋体" w:hAnsi="宋体" w:cs="宋体"/>
          <w:color w:val="000000" w:themeColor="text1"/>
          <w:spacing w:val="-55"/>
          <w:sz w:val="24"/>
          <w:szCs w:val="24"/>
          <w:highlight w:val="none"/>
          <w:lang w:eastAsia="zh-CN"/>
          <w14:textFill>
            <w14:solidFill>
              <w14:schemeClr w14:val="tx1"/>
            </w14:solidFill>
          </w14:textFill>
        </w:rPr>
        <w:t xml:space="preserve"> </w:t>
      </w:r>
      <w:r>
        <w:rPr>
          <w:rFonts w:ascii="宋体" w:hAnsi="宋体" w:cs="宋体"/>
          <w:b/>
          <w:bCs/>
          <w:color w:val="000000" w:themeColor="text1"/>
          <w:spacing w:val="-1"/>
          <w:sz w:val="24"/>
          <w:szCs w:val="24"/>
          <w:highlight w:val="none"/>
          <w:lang w:eastAsia="zh-CN"/>
          <w14:textFill>
            <w14:solidFill>
              <w14:schemeClr w14:val="tx1"/>
            </w14:solidFill>
          </w14:textFill>
        </w:rPr>
        <w:t>2.4</w:t>
      </w:r>
      <w:r>
        <w:rPr>
          <w:rFonts w:ascii="宋体" w:hAnsi="宋体" w:cs="宋体"/>
          <w:b/>
          <w:bCs/>
          <w:color w:val="000000" w:themeColor="text1"/>
          <w:spacing w:val="16"/>
          <w:w w:val="10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条“禁止投标</w:t>
      </w:r>
      <w:r>
        <w:rPr>
          <w:rFonts w:hint="eastAsia" w:ascii="宋体" w:hAnsi="宋体" w:cs="宋体"/>
          <w:color w:val="000000" w:themeColor="text1"/>
          <w:spacing w:val="-6"/>
          <w:sz w:val="24"/>
          <w:szCs w:val="24"/>
          <w:highlight w:val="none"/>
          <w:lang w:eastAsia="zh-CN"/>
          <w14:textFill>
            <w14:solidFill>
              <w14:schemeClr w14:val="tx1"/>
            </w14:solidFill>
          </w14:textFill>
        </w:rPr>
        <w:t>条款</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”所列出的任何一种情形，并愿意承担因我</w:t>
      </w:r>
      <w:r>
        <w:rPr>
          <w:rFonts w:hint="eastAsia" w:ascii="宋体" w:hAnsi="宋体" w:cs="宋体"/>
          <w:color w:val="000000" w:themeColor="text1"/>
          <w:spacing w:val="-7"/>
          <w:sz w:val="24"/>
          <w:szCs w:val="24"/>
          <w:highlight w:val="none"/>
          <w:lang w:eastAsia="zh-CN"/>
          <w14:textFill>
            <w14:solidFill>
              <w14:schemeClr w14:val="tx1"/>
            </w14:solidFill>
          </w14:textFill>
        </w:rPr>
        <w:t>方就此弄虚作假所引起的一切法律后果。</w:t>
      </w:r>
    </w:p>
    <w:p w14:paraId="2A5EF4F1">
      <w:pPr>
        <w:spacing w:before="153" w:line="280" w:lineRule="auto"/>
        <w:ind w:left="9" w:right="142" w:firstLine="5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5</w:t>
      </w:r>
      <w:r>
        <w:rPr>
          <w:rFonts w:ascii="宋体" w:hAnsi="宋体" w:cs="宋体"/>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．我方在此承诺，所递交投标文件的全部内容均为真实、有效、准确的，并愿意承担因我方就此弄虚作假所引起的一切法律后果，同时理解和同意有可能被要求提供更</w:t>
      </w:r>
    </w:p>
    <w:p w14:paraId="17E7806B">
      <w:pPr>
        <w:spacing w:before="153" w:line="221" w:lineRule="auto"/>
        <w:ind w:left="2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5"/>
          <w:sz w:val="24"/>
          <w:szCs w:val="24"/>
          <w:highlight w:val="none"/>
          <w:lang w:eastAsia="zh-CN"/>
          <w14:textFill>
            <w14:solidFill>
              <w14:schemeClr w14:val="tx1"/>
            </w14:solidFill>
          </w14:textFill>
        </w:rPr>
        <w:t>多的资料。</w:t>
      </w:r>
    </w:p>
    <w:p w14:paraId="27364B8F">
      <w:pPr>
        <w:spacing w:before="153" w:line="326" w:lineRule="auto"/>
        <w:ind w:left="13" w:firstLine="56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 xml:space="preserve">6.  </w:t>
      </w:r>
      <w:r>
        <w:rPr>
          <w:rFonts w:hint="eastAsia" w:ascii="宋体" w:hAnsi="宋体" w:cs="宋体"/>
          <w:color w:val="000000" w:themeColor="text1"/>
          <w:spacing w:val="-2"/>
          <w:sz w:val="24"/>
          <w:szCs w:val="24"/>
          <w:highlight w:val="none"/>
          <w:lang w:eastAsia="zh-CN"/>
          <w14:textFill>
            <w14:solidFill>
              <w14:schemeClr w14:val="tx1"/>
            </w14:solidFill>
          </w14:textFill>
        </w:rPr>
        <w:t>我方理解你方不一定要接纳收到的最低投标总价或任何投标总价的投标人中标，</w:t>
      </w:r>
      <w:r>
        <w:rPr>
          <w:rFonts w:hint="eastAsia" w:ascii="宋体" w:hAnsi="宋体" w:cs="宋体"/>
          <w:color w:val="000000" w:themeColor="text1"/>
          <w:spacing w:val="-1"/>
          <w:sz w:val="24"/>
          <w:szCs w:val="24"/>
          <w:highlight w:val="none"/>
          <w:lang w:eastAsia="zh-CN"/>
          <w14:textFill>
            <w14:solidFill>
              <w14:schemeClr w14:val="tx1"/>
            </w14:solidFill>
          </w14:textFill>
        </w:rPr>
        <w:t>也不要求你方解释我方是否中标的原因。</w:t>
      </w:r>
    </w:p>
    <w:p w14:paraId="68FD79C0">
      <w:pPr>
        <w:pStyle w:val="7"/>
        <w:spacing w:line="276" w:lineRule="auto"/>
        <w:rPr>
          <w:rFonts w:hint="eastAsia" w:ascii="宋体" w:hAnsi="宋体" w:cs="宋体"/>
          <w:color w:val="000000" w:themeColor="text1"/>
          <w:highlight w:val="none"/>
          <w:lang w:eastAsia="zh-CN"/>
          <w14:textFill>
            <w14:solidFill>
              <w14:schemeClr w14:val="tx1"/>
            </w14:solidFill>
          </w14:textFill>
        </w:rPr>
      </w:pPr>
    </w:p>
    <w:p w14:paraId="5F349B8E">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00408A81">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470E2A44">
      <w:pPr>
        <w:spacing w:before="79" w:line="219" w:lineRule="auto"/>
        <w:ind w:firstLine="5856" w:firstLineChars="2400"/>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05783D69">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70D8AAAD">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43189E44">
      <w:pPr>
        <w:spacing w:before="78" w:line="219" w:lineRule="auto"/>
        <w:ind w:left="3922"/>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227C7471">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1B8BCF72">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DA20B53">
      <w:pPr>
        <w:spacing w:before="79" w:line="220" w:lineRule="auto"/>
        <w:ind w:left="697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日</w:t>
      </w:r>
    </w:p>
    <w:p w14:paraId="0431B800">
      <w:pPr>
        <w:spacing w:line="220"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3" w:type="default"/>
          <w:pgSz w:w="11906" w:h="16839"/>
          <w:pgMar w:top="1440" w:right="1080" w:bottom="1440" w:left="1080" w:header="0" w:footer="1023" w:gutter="0"/>
          <w:cols w:space="720" w:num="1"/>
        </w:sectPr>
      </w:pPr>
    </w:p>
    <w:p w14:paraId="10BFDC5F">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0" w:name="_Toc15958"/>
      <w:r>
        <w:rPr>
          <w:rFonts w:hint="eastAsia" w:ascii="宋体" w:hAnsi="宋体" w:cs="宋体"/>
          <w:b/>
          <w:bCs/>
          <w:color w:val="000000" w:themeColor="text1"/>
          <w:spacing w:val="-4"/>
          <w:sz w:val="24"/>
          <w:szCs w:val="24"/>
          <w:highlight w:val="none"/>
          <w:lang w:eastAsia="zh-CN"/>
          <w14:textFill>
            <w14:solidFill>
              <w14:schemeClr w14:val="tx1"/>
            </w14:solidFill>
          </w14:textFill>
        </w:rPr>
        <w:t>格式三</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各项承诺一览表</w:t>
      </w:r>
      <w:bookmarkEnd w:id="220"/>
    </w:p>
    <w:p w14:paraId="2B75D0D3">
      <w:pPr>
        <w:pStyle w:val="7"/>
        <w:spacing w:line="254" w:lineRule="auto"/>
        <w:rPr>
          <w:rFonts w:hint="eastAsia" w:ascii="宋体" w:hAnsi="宋体" w:cs="宋体"/>
          <w:color w:val="000000" w:themeColor="text1"/>
          <w:highlight w:val="none"/>
          <w:lang w:eastAsia="zh-CN"/>
          <w14:textFill>
            <w14:solidFill>
              <w14:schemeClr w14:val="tx1"/>
            </w14:solidFill>
          </w14:textFill>
        </w:rPr>
      </w:pPr>
    </w:p>
    <w:p w14:paraId="61D8FDDA">
      <w:pPr>
        <w:spacing w:before="98" w:line="220" w:lineRule="auto"/>
        <w:ind w:left="3581"/>
        <w:rPr>
          <w:rFonts w:hint="eastAsia" w:ascii="宋体" w:hAnsi="宋体" w:cs="宋体"/>
          <w:color w:val="000000" w:themeColor="text1"/>
          <w:sz w:val="30"/>
          <w:szCs w:val="30"/>
          <w:highlight w:val="none"/>
          <w14:textFill>
            <w14:solidFill>
              <w14:schemeClr w14:val="tx1"/>
            </w14:solidFill>
          </w14:textFill>
        </w:rPr>
      </w:pPr>
      <w:bookmarkStart w:id="221" w:name="bookmark149"/>
      <w:bookmarkEnd w:id="221"/>
      <w:bookmarkStart w:id="222" w:name="_Toc4767"/>
      <w:bookmarkStart w:id="223" w:name="_Toc2936"/>
      <w:bookmarkStart w:id="224" w:name="_Toc10326"/>
      <w:r>
        <w:rPr>
          <w:rFonts w:hint="eastAsia" w:ascii="宋体" w:hAnsi="宋体" w:cs="宋体"/>
          <w:b/>
          <w:bCs/>
          <w:color w:val="000000" w:themeColor="text1"/>
          <w:spacing w:val="-5"/>
          <w:sz w:val="30"/>
          <w:szCs w:val="30"/>
          <w:highlight w:val="none"/>
          <w14:textFill>
            <w14:solidFill>
              <w14:schemeClr w14:val="tx1"/>
            </w14:solidFill>
          </w14:textFill>
        </w:rPr>
        <w:t>各项承诺一览表</w:t>
      </w:r>
      <w:bookmarkEnd w:id="222"/>
      <w:bookmarkEnd w:id="223"/>
      <w:bookmarkEnd w:id="224"/>
    </w:p>
    <w:p w14:paraId="5C8F6DCF">
      <w:pPr>
        <w:spacing w:before="6"/>
        <w:rPr>
          <w:rFonts w:hint="eastAsia" w:ascii="宋体" w:hAnsi="宋体" w:cs="宋体"/>
          <w:color w:val="000000" w:themeColor="text1"/>
          <w:highlight w:val="none"/>
          <w14:textFill>
            <w14:solidFill>
              <w14:schemeClr w14:val="tx1"/>
            </w14:solidFill>
          </w14:textFill>
        </w:rPr>
      </w:pPr>
    </w:p>
    <w:tbl>
      <w:tblPr>
        <w:tblStyle w:val="18"/>
        <w:tblW w:w="98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CDEA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05748155">
            <w:pPr>
              <w:spacing w:before="209" w:line="288" w:lineRule="auto"/>
              <w:ind w:left="126"/>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序号</w:t>
            </w:r>
          </w:p>
        </w:tc>
        <w:tc>
          <w:tcPr>
            <w:tcW w:w="1675" w:type="dxa"/>
          </w:tcPr>
          <w:p w14:paraId="61925944">
            <w:pPr>
              <w:spacing w:before="208" w:line="288" w:lineRule="auto"/>
              <w:ind w:left="310"/>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承诺事项</w:t>
            </w:r>
          </w:p>
        </w:tc>
        <w:tc>
          <w:tcPr>
            <w:tcW w:w="3107" w:type="dxa"/>
          </w:tcPr>
          <w:p w14:paraId="4677792B">
            <w:pPr>
              <w:spacing w:before="209" w:line="288" w:lineRule="auto"/>
              <w:ind w:left="987"/>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承诺内容</w:t>
            </w:r>
          </w:p>
        </w:tc>
        <w:tc>
          <w:tcPr>
            <w:tcW w:w="4272" w:type="dxa"/>
          </w:tcPr>
          <w:p w14:paraId="70703CF0">
            <w:pPr>
              <w:spacing w:before="209" w:line="288" w:lineRule="auto"/>
              <w:ind w:left="1537"/>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14:textFill>
                  <w14:solidFill>
                    <w14:schemeClr w14:val="tx1"/>
                  </w14:solidFill>
                </w14:textFill>
              </w:rPr>
              <w:t>违约承诺</w:t>
            </w:r>
          </w:p>
        </w:tc>
      </w:tr>
      <w:tr w14:paraId="56589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635851D8">
            <w:pPr>
              <w:spacing w:before="58"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1</w:t>
            </w:r>
          </w:p>
        </w:tc>
        <w:tc>
          <w:tcPr>
            <w:tcW w:w="1675" w:type="dxa"/>
            <w:vAlign w:val="center"/>
          </w:tcPr>
          <w:p w14:paraId="10136E4C">
            <w:pPr>
              <w:spacing w:before="65" w:line="288" w:lineRule="auto"/>
              <w:ind w:right="50"/>
              <w:jc w:val="center"/>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自愿接受招标文件条款的承诺</w:t>
            </w:r>
          </w:p>
        </w:tc>
        <w:tc>
          <w:tcPr>
            <w:tcW w:w="3107" w:type="dxa"/>
            <w:vAlign w:val="center"/>
          </w:tcPr>
          <w:p w14:paraId="0DDD4BBF">
            <w:pPr>
              <w:spacing w:before="65"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我方自愿接受招标文件的所有条款，所递交的投标文件已经充分响应招标文件的实质性要求。</w:t>
            </w:r>
          </w:p>
        </w:tc>
        <w:tc>
          <w:tcPr>
            <w:tcW w:w="4272" w:type="dxa"/>
            <w:vAlign w:val="center"/>
          </w:tcPr>
          <w:p w14:paraId="7DAFA4F7">
            <w:pPr>
              <w:spacing w:before="122" w:line="288" w:lineRule="auto"/>
              <w:ind w:right="4"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如果我方的投标文件未响应、违反、偏</w:t>
            </w:r>
            <w:r>
              <w:rPr>
                <w:rFonts w:ascii="宋体" w:hAnsi="宋体" w:cs="宋体"/>
                <w:color w:val="000000" w:themeColor="text1"/>
                <w:spacing w:val="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0"/>
                <w:sz w:val="24"/>
                <w:szCs w:val="24"/>
                <w:highlight w:val="none"/>
                <w:lang w:eastAsia="zh-CN"/>
                <w14:textFill>
                  <w14:solidFill>
                    <w14:schemeClr w14:val="tx1"/>
                  </w14:solidFill>
                </w14:textFill>
              </w:rPr>
              <w:t>离招标文件的实质性要求，我方接受招标人或其授权的招标代理机构或其组建的评标委员会依据招标文件作出的相应处理，包括否决投标。</w:t>
            </w:r>
          </w:p>
        </w:tc>
      </w:tr>
      <w:tr w14:paraId="00015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1C991596">
            <w:pPr>
              <w:spacing w:before="58"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2</w:t>
            </w:r>
          </w:p>
        </w:tc>
        <w:tc>
          <w:tcPr>
            <w:tcW w:w="1675" w:type="dxa"/>
            <w:vAlign w:val="center"/>
          </w:tcPr>
          <w:p w14:paraId="4BD573D8">
            <w:pPr>
              <w:spacing w:before="65" w:line="288" w:lineRule="auto"/>
              <w:ind w:right="50"/>
              <w:jc w:val="center"/>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无禁止投标情形的承诺</w:t>
            </w:r>
          </w:p>
        </w:tc>
        <w:tc>
          <w:tcPr>
            <w:tcW w:w="3107" w:type="dxa"/>
            <w:vAlign w:val="center"/>
          </w:tcPr>
          <w:p w14:paraId="363E94DD">
            <w:pPr>
              <w:spacing w:before="65" w:line="288" w:lineRule="auto"/>
              <w:ind w:right="2" w:firstLine="480" w:firstLineChars="200"/>
              <w:jc w:val="left"/>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我方不存在招标文件第一章第</w:t>
            </w:r>
            <w:r>
              <w:rPr>
                <w:rFonts w:hint="eastAsia" w:ascii="宋体" w:hAnsi="宋体" w:cs="宋体"/>
                <w:color w:val="000000" w:themeColor="text1"/>
                <w:spacing w:val="0"/>
                <w:sz w:val="24"/>
                <w:szCs w:val="24"/>
                <w:highlight w:val="none"/>
                <w:lang w:val="en-US" w:eastAsia="zh-CN"/>
                <w14:textFill>
                  <w14:solidFill>
                    <w14:schemeClr w14:val="tx1"/>
                  </w14:solidFill>
                </w14:textFill>
              </w:rPr>
              <w:t>四</w:t>
            </w:r>
            <w:r>
              <w:rPr>
                <w:rFonts w:hint="eastAsia" w:ascii="宋体" w:hAnsi="宋体" w:cs="宋体"/>
                <w:color w:val="000000" w:themeColor="text1"/>
                <w:spacing w:val="0"/>
                <w:sz w:val="24"/>
                <w:szCs w:val="24"/>
                <w:highlight w:val="none"/>
                <w:lang w:eastAsia="zh-CN"/>
                <w14:textFill>
                  <w14:solidFill>
                    <w14:schemeClr w14:val="tx1"/>
                  </w14:solidFill>
                </w14:textFill>
              </w:rPr>
              <w:t>节第</w:t>
            </w:r>
            <w:r>
              <w:rPr>
                <w:rFonts w:ascii="宋体" w:hAnsi="宋体" w:cs="宋体"/>
                <w:b/>
                <w:bCs/>
                <w:color w:val="000000" w:themeColor="text1"/>
                <w:spacing w:val="0"/>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0"/>
                <w:sz w:val="24"/>
                <w:szCs w:val="24"/>
                <w:highlight w:val="none"/>
                <w:lang w:eastAsia="zh-CN"/>
                <w14:textFill>
                  <w14:solidFill>
                    <w14:schemeClr w14:val="tx1"/>
                  </w14:solidFill>
                </w14:textFill>
              </w:rPr>
              <w:t>条“禁止投标条款”规定的任何一种情形。</w:t>
            </w:r>
          </w:p>
        </w:tc>
        <w:tc>
          <w:tcPr>
            <w:tcW w:w="4272" w:type="dxa"/>
            <w:vAlign w:val="center"/>
          </w:tcPr>
          <w:p w14:paraId="19E1A19A">
            <w:pPr>
              <w:spacing w:before="122" w:line="288" w:lineRule="auto"/>
              <w:ind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如果我方有招标文件第一章第</w:t>
            </w:r>
            <w:r>
              <w:rPr>
                <w:rFonts w:hint="eastAsia" w:ascii="宋体" w:hAnsi="宋体" w:cs="宋体"/>
                <w:color w:val="000000" w:themeColor="text1"/>
                <w:spacing w:val="0"/>
                <w:sz w:val="24"/>
                <w:szCs w:val="24"/>
                <w:highlight w:val="none"/>
                <w:lang w:val="en-US" w:eastAsia="zh-CN"/>
                <w14:textFill>
                  <w14:solidFill>
                    <w14:schemeClr w14:val="tx1"/>
                  </w14:solidFill>
                </w14:textFill>
              </w:rPr>
              <w:t>四</w:t>
            </w:r>
            <w:r>
              <w:rPr>
                <w:rFonts w:hint="eastAsia" w:ascii="宋体" w:hAnsi="宋体" w:cs="宋体"/>
                <w:color w:val="000000" w:themeColor="text1"/>
                <w:spacing w:val="0"/>
                <w:sz w:val="24"/>
                <w:szCs w:val="24"/>
                <w:highlight w:val="none"/>
                <w:lang w:eastAsia="zh-CN"/>
                <w14:textFill>
                  <w14:solidFill>
                    <w14:schemeClr w14:val="tx1"/>
                  </w14:solidFill>
                </w14:textFill>
              </w:rPr>
              <w:t>节第</w:t>
            </w:r>
            <w:r>
              <w:rPr>
                <w:rFonts w:ascii="宋体" w:hAnsi="宋体" w:cs="宋体"/>
                <w:b/>
                <w:bCs/>
                <w:color w:val="000000" w:themeColor="text1"/>
                <w:spacing w:val="0"/>
                <w:sz w:val="24"/>
                <w:szCs w:val="24"/>
                <w:highlight w:val="none"/>
                <w:lang w:eastAsia="zh-CN"/>
                <w14:textFill>
                  <w14:solidFill>
                    <w14:schemeClr w14:val="tx1"/>
                  </w14:solidFill>
                </w14:textFill>
              </w:rPr>
              <w:t xml:space="preserve">2.4 </w:t>
            </w:r>
            <w:r>
              <w:rPr>
                <w:rFonts w:hint="eastAsia" w:ascii="宋体" w:hAnsi="宋体" w:cs="宋体"/>
                <w:color w:val="000000" w:themeColor="text1"/>
                <w:spacing w:val="0"/>
                <w:sz w:val="24"/>
                <w:szCs w:val="24"/>
                <w:highlight w:val="none"/>
                <w:lang w:eastAsia="zh-CN"/>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6929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5689368A">
            <w:pPr>
              <w:spacing w:before="57"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ascii="宋体" w:hAnsi="宋体" w:cs="宋体"/>
                <w:color w:val="000000" w:themeColor="text1"/>
                <w:spacing w:val="0"/>
                <w:sz w:val="24"/>
                <w:szCs w:val="24"/>
                <w:highlight w:val="none"/>
                <w14:textFill>
                  <w14:solidFill>
                    <w14:schemeClr w14:val="tx1"/>
                  </w14:solidFill>
                </w14:textFill>
              </w:rPr>
              <w:t>3</w:t>
            </w:r>
          </w:p>
        </w:tc>
        <w:tc>
          <w:tcPr>
            <w:tcW w:w="1675" w:type="dxa"/>
            <w:vAlign w:val="center"/>
          </w:tcPr>
          <w:p w14:paraId="138A6296">
            <w:pPr>
              <w:spacing w:before="65" w:line="288" w:lineRule="auto"/>
              <w:jc w:val="center"/>
              <w:rPr>
                <w:rFonts w:hint="eastAsia" w:ascii="宋体" w:hAnsi="宋体" w:cs="宋体"/>
                <w:color w:val="000000" w:themeColor="text1"/>
                <w:spacing w:val="0"/>
                <w:sz w:val="24"/>
                <w:szCs w:val="24"/>
                <w:highlight w:val="none"/>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自觉抵制围标串标和弄虚</w:t>
            </w:r>
            <w:r>
              <w:rPr>
                <w:rFonts w:hint="eastAsia" w:ascii="宋体" w:hAnsi="宋体" w:cs="宋体"/>
                <w:color w:val="000000" w:themeColor="text1"/>
                <w:spacing w:val="0"/>
                <w:sz w:val="24"/>
                <w:szCs w:val="24"/>
                <w:highlight w:val="none"/>
                <w14:textFill>
                  <w14:solidFill>
                    <w14:schemeClr w14:val="tx1"/>
                  </w14:solidFill>
                </w14:textFill>
              </w:rPr>
              <w:t>作假行为的承诺</w:t>
            </w:r>
          </w:p>
        </w:tc>
        <w:tc>
          <w:tcPr>
            <w:tcW w:w="3107" w:type="dxa"/>
          </w:tcPr>
          <w:p w14:paraId="3EF4D083">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50EFF806">
            <w:pPr>
              <w:spacing w:before="65" w:line="288" w:lineRule="auto"/>
              <w:ind w:left="11" w:right="2" w:firstLine="42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我方合法正当、诚实守信地参与投标，不组织、不参加围标串标违法行为，不通过弄虚作假行为骗取中标。</w:t>
            </w:r>
          </w:p>
        </w:tc>
        <w:tc>
          <w:tcPr>
            <w:tcW w:w="4272" w:type="dxa"/>
          </w:tcPr>
          <w:p w14:paraId="210ACE21">
            <w:pPr>
              <w:spacing w:before="129" w:line="288" w:lineRule="auto"/>
              <w:ind w:left="13" w:right="4"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7898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03E846F8">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4</w:t>
            </w:r>
          </w:p>
        </w:tc>
        <w:tc>
          <w:tcPr>
            <w:tcW w:w="1675" w:type="dxa"/>
            <w:vAlign w:val="center"/>
          </w:tcPr>
          <w:p w14:paraId="69BEDF53">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项目经理任职承诺</w:t>
            </w:r>
          </w:p>
        </w:tc>
        <w:tc>
          <w:tcPr>
            <w:tcW w:w="3107" w:type="dxa"/>
          </w:tcPr>
          <w:p w14:paraId="5A8A6B1C">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0B3C09F6">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1956CE5A">
            <w:pPr>
              <w:spacing w:before="65" w:line="288" w:lineRule="auto"/>
              <w:ind w:left="9" w:right="2"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我方拟派项目经理现阶段没有担任任何在施（包括已中标未开工、已开工未竣工）建设工程项目的项目经理。</w:t>
            </w:r>
          </w:p>
        </w:tc>
        <w:tc>
          <w:tcPr>
            <w:tcW w:w="4272" w:type="dxa"/>
          </w:tcPr>
          <w:p w14:paraId="32371E13">
            <w:pPr>
              <w:spacing w:before="128" w:line="288" w:lineRule="auto"/>
              <w:ind w:left="11" w:firstLine="417"/>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1FC8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vAlign w:val="center"/>
          </w:tcPr>
          <w:p w14:paraId="00A86B55">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5</w:t>
            </w:r>
          </w:p>
        </w:tc>
        <w:tc>
          <w:tcPr>
            <w:tcW w:w="1675" w:type="dxa"/>
            <w:vAlign w:val="center"/>
          </w:tcPr>
          <w:p w14:paraId="6BEDD3D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投标文件真实性承诺</w:t>
            </w:r>
          </w:p>
        </w:tc>
        <w:tc>
          <w:tcPr>
            <w:tcW w:w="3107" w:type="dxa"/>
          </w:tcPr>
          <w:p w14:paraId="46A0EBD1">
            <w:pPr>
              <w:spacing w:before="65" w:line="288" w:lineRule="auto"/>
              <w:ind w:firstLine="480" w:firstLineChars="200"/>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我方所递交投标文件的全部内容均为真实、有效、准确的。</w:t>
            </w:r>
          </w:p>
        </w:tc>
        <w:tc>
          <w:tcPr>
            <w:tcW w:w="4272" w:type="dxa"/>
          </w:tcPr>
          <w:p w14:paraId="26838D17">
            <w:pPr>
              <w:spacing w:before="127" w:line="288" w:lineRule="auto"/>
              <w:ind w:left="11" w:firstLine="417"/>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5100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jc w:val="center"/>
        </w:trPr>
        <w:tc>
          <w:tcPr>
            <w:tcW w:w="764" w:type="dxa"/>
          </w:tcPr>
          <w:p w14:paraId="6752075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0F1C7B7">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687892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6</w:t>
            </w:r>
          </w:p>
          <w:p w14:paraId="78A5768E">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drawing>
                <wp:anchor distT="0" distB="0" distL="114300" distR="114300" simplePos="0" relativeHeight="251670528"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2" name="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 120"/>
                          <pic:cNvPicPr>
                            <a:picLocks noChangeAspect="1"/>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tcPr>
          <w:p w14:paraId="7EC21A2C">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772FC1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投标文件</w:t>
            </w:r>
          </w:p>
          <w:p w14:paraId="113E3D8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信息公开承诺</w:t>
            </w:r>
          </w:p>
        </w:tc>
        <w:tc>
          <w:tcPr>
            <w:tcW w:w="3107" w:type="dxa"/>
          </w:tcPr>
          <w:p w14:paraId="1BCA1911">
            <w:pPr>
              <w:spacing w:before="130"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我方提供完整的文件。如果我方成为本项目中标候选人，我方同意并授权招标人在评标结果公示期内公开我方商务标书的全部内容。</w:t>
            </w:r>
          </w:p>
        </w:tc>
        <w:tc>
          <w:tcPr>
            <w:tcW w:w="4272" w:type="dxa"/>
          </w:tcPr>
          <w:p w14:paraId="3330522E">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r>
              <w:rPr>
                <w:color w:val="000000" w:themeColor="text1"/>
                <w:spacing w:val="0"/>
                <w:highlight w:val="none"/>
                <w:lang w:eastAsia="zh-CN"/>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05pt;margin-top:1.5pt;height:121.25pt;width:212.5pt;z-index:251671552;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qIdPdQAAAAHAQAADwAAAAAAAAABACAAAAAiAAAAZHJz&#10;L2Rvd25yZXYueG1sUEsBAhQAFAAAAAgAh07iQBC7+PwIAgAA3gMAAA4AAAAAAAAAAQAgAAAAIwEA&#10;AGRycy9lMm9Eb2MueG1sUEsFBgAAAAAGAAYAWQEAAJ0FAAAAAA==&#10;">
                      <v:fill on="f" focussize="0,0"/>
                      <v:stroke weight="1pt" color="#4874CB" miterlimit="8" joinstyle="miter"/>
                      <v:imagedata o:title=""/>
                      <o:lock v:ext="edit" aspectratio="f"/>
                    </v:line>
                  </w:pict>
                </mc:Fallback>
              </mc:AlternateContent>
            </w:r>
          </w:p>
          <w:p w14:paraId="5FCD809B">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69CBA89A">
            <w:pPr>
              <w:spacing w:before="58" w:line="288" w:lineRule="auto"/>
              <w:ind w:left="1979"/>
              <w:rPr>
                <w:rFonts w:hint="eastAsia" w:ascii="宋体" w:hAnsi="宋体" w:cs="宋体"/>
                <w:color w:val="000000" w:themeColor="text1"/>
                <w:spacing w:val="0"/>
                <w:sz w:val="24"/>
                <w:szCs w:val="24"/>
                <w:highlight w:val="none"/>
                <w:lang w:eastAsia="zh-CN"/>
                <w14:textFill>
                  <w14:solidFill>
                    <w14:schemeClr w14:val="tx1"/>
                  </w14:solidFill>
                </w14:textFill>
              </w:rPr>
            </w:pPr>
          </w:p>
        </w:tc>
      </w:tr>
      <w:tr w14:paraId="538C7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jc w:val="center"/>
        </w:trPr>
        <w:tc>
          <w:tcPr>
            <w:tcW w:w="764" w:type="dxa"/>
          </w:tcPr>
          <w:p w14:paraId="127CD8DD">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A9857B2">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2169377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C815DA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9F24A1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7</w:t>
            </w:r>
          </w:p>
        </w:tc>
        <w:tc>
          <w:tcPr>
            <w:tcW w:w="1675" w:type="dxa"/>
          </w:tcPr>
          <w:p w14:paraId="0F12768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525A0F21">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403490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D150B1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对不正常报价 的确认承诺</w:t>
            </w:r>
          </w:p>
        </w:tc>
        <w:tc>
          <w:tcPr>
            <w:tcW w:w="3107" w:type="dxa"/>
          </w:tcPr>
          <w:p w14:paraId="5B57A675">
            <w:pPr>
              <w:spacing w:before="121" w:line="288" w:lineRule="auto"/>
              <w:ind w:right="2"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如果我方中标，我方接受招标人在合同订立期间依据招标文件有关条款约定对我方已标价工程量清单中不正常报价的修正或认定，并按要求签署《不正常报价清单》加以确认。</w:t>
            </w:r>
          </w:p>
        </w:tc>
        <w:tc>
          <w:tcPr>
            <w:tcW w:w="4272" w:type="dxa"/>
          </w:tcPr>
          <w:p w14:paraId="4C99B164">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r>
              <w:rPr>
                <w:color w:val="000000" w:themeColor="text1"/>
                <w:spacing w:val="0"/>
                <w:highlight w:val="none"/>
                <w:lang w:eastAsia="zh-CN"/>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noFill/>
                              <a:ln w="12700" cap="flat" cmpd="sng" algn="ctr">
                                <a:solidFill>
                                  <a:srgbClr val="4874CB"/>
                                </a:solidFill>
                                <a:prstDash val="solid"/>
                                <a:miter lim="800000"/>
                              </a:ln>
                              <a:effectLst/>
                            </wps:spPr>
                            <wps:bodyPr/>
                          </wps:wsp>
                        </a:graphicData>
                      </a:graphic>
                    </wp:anchor>
                  </w:drawing>
                </mc:Choice>
                <mc:Fallback>
                  <w:pict>
                    <v:line id="_x0000_s1026" o:spid="_x0000_s1026" o:spt="20" style="position:absolute;left:0pt;flip:y;margin-left:0.6pt;margin-top:2.05pt;height:151.25pt;width:213.1pt;z-index:251672576;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x4x7XSAAAABwEAAA8AAAAAAAAAAQAgAAAAIgAAAGRycy9k&#10;b3ducmV2LnhtbFBLAQIUABQAAAAIAIdO4kDv1ifACAIAAN4DAAAOAAAAAAAAAAEAIAAAACEBAABk&#10;cnMvZTJvRG9jLnhtbFBLBQYAAAAABgAGAFkBAACbBQAAAAA=&#10;">
                      <v:fill on="f" focussize="0,0"/>
                      <v:stroke weight="1pt" color="#4874CB" miterlimit="8" joinstyle="miter"/>
                      <v:imagedata o:title=""/>
                      <o:lock v:ext="edit" aspectratio="f"/>
                    </v:line>
                  </w:pict>
                </mc:Fallback>
              </mc:AlternateContent>
            </w:r>
          </w:p>
          <w:p w14:paraId="3F372FD5">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332C470">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0DA6D029">
            <w:pPr>
              <w:spacing w:before="57" w:line="288" w:lineRule="auto"/>
              <w:ind w:left="1979"/>
              <w:rPr>
                <w:rFonts w:hint="eastAsia" w:ascii="宋体" w:hAnsi="宋体" w:cs="宋体"/>
                <w:color w:val="000000" w:themeColor="text1"/>
                <w:spacing w:val="0"/>
                <w:sz w:val="24"/>
                <w:szCs w:val="24"/>
                <w:highlight w:val="none"/>
                <w:lang w:eastAsia="zh-CN"/>
                <w14:textFill>
                  <w14:solidFill>
                    <w14:schemeClr w14:val="tx1"/>
                  </w14:solidFill>
                </w14:textFill>
              </w:rPr>
            </w:pPr>
          </w:p>
        </w:tc>
      </w:tr>
      <w:tr w14:paraId="47502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4E8C7F2A">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EF7430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ED2418C">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3297D17">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8</w:t>
            </w:r>
          </w:p>
        </w:tc>
        <w:tc>
          <w:tcPr>
            <w:tcW w:w="1675" w:type="dxa"/>
          </w:tcPr>
          <w:p w14:paraId="39B09E1E">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47AEB8AB">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4EF54CF">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按时提交履约 保证的承诺</w:t>
            </w:r>
          </w:p>
        </w:tc>
        <w:tc>
          <w:tcPr>
            <w:tcW w:w="3107" w:type="dxa"/>
          </w:tcPr>
          <w:p w14:paraId="3C955720">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83C3CDE">
            <w:pPr>
              <w:spacing w:line="288" w:lineRule="auto"/>
              <w:ind w:left="11" w:firstLine="480" w:firstLineChars="200"/>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如果我方中标，我方保证在招标文件规定的时限内全额提交履约保证。</w:t>
            </w:r>
          </w:p>
        </w:tc>
        <w:tc>
          <w:tcPr>
            <w:tcW w:w="4272" w:type="dxa"/>
          </w:tcPr>
          <w:p w14:paraId="49F7ED1C">
            <w:pPr>
              <w:spacing w:before="128" w:line="288" w:lineRule="auto"/>
              <w:ind w:left="12" w:right="23" w:firstLine="423"/>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如果我方未在招标文件规定的时限内全额提交履约保证，我方接受招标人依据招标文件作出的相应处理以及有关监督部门作出的行政处罚，并承担由此引起的一切法律后果。</w:t>
            </w:r>
          </w:p>
        </w:tc>
      </w:tr>
      <w:tr w14:paraId="70E8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64" w:type="dxa"/>
          </w:tcPr>
          <w:p w14:paraId="697D6C3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BAC6F24">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71307BA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6C04FC73">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655C3F0">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9</w:t>
            </w:r>
          </w:p>
        </w:tc>
        <w:tc>
          <w:tcPr>
            <w:tcW w:w="1675" w:type="dxa"/>
          </w:tcPr>
          <w:p w14:paraId="734A80E9">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C4069BA">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1E24BA72">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p>
          <w:p w14:paraId="021171E6">
            <w:pPr>
              <w:spacing w:before="65" w:line="288" w:lineRule="auto"/>
              <w:ind w:right="50"/>
              <w:jc w:val="center"/>
              <w:rPr>
                <w:rFonts w:hint="eastAsia" w:ascii="宋体" w:hAnsi="宋体" w:eastAsia="宋体" w:cs="宋体"/>
                <w:color w:val="000000" w:themeColor="text1"/>
                <w:spacing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eastAsia="zh-CN"/>
                <w14:textFill>
                  <w14:solidFill>
                    <w14:schemeClr w14:val="tx1"/>
                  </w14:solidFill>
                </w14:textFill>
              </w:rPr>
              <w:t>按时签订合同的承诺</w:t>
            </w:r>
          </w:p>
        </w:tc>
        <w:tc>
          <w:tcPr>
            <w:tcW w:w="3107" w:type="dxa"/>
          </w:tcPr>
          <w:p w14:paraId="724B26CB">
            <w:pPr>
              <w:pStyle w:val="36"/>
              <w:spacing w:line="288" w:lineRule="auto"/>
              <w:rPr>
                <w:rFonts w:hint="eastAsia" w:ascii="宋体" w:hAnsi="宋体" w:cs="宋体"/>
                <w:color w:val="000000" w:themeColor="text1"/>
                <w:spacing w:val="0"/>
                <w:sz w:val="24"/>
                <w:szCs w:val="24"/>
                <w:highlight w:val="none"/>
                <w:lang w:eastAsia="zh-CN"/>
                <w14:textFill>
                  <w14:solidFill>
                    <w14:schemeClr w14:val="tx1"/>
                  </w14:solidFill>
                </w14:textFill>
              </w:rPr>
            </w:pPr>
          </w:p>
          <w:p w14:paraId="481C3A53">
            <w:pPr>
              <w:spacing w:before="65" w:line="288" w:lineRule="auto"/>
              <w:ind w:left="10" w:right="2" w:firstLine="422"/>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如果我方中标，我方保证在招标文件规定的时限内与招标人签订合同，不提出违背或超出招标文件、中标文件的要求。</w:t>
            </w:r>
          </w:p>
        </w:tc>
        <w:tc>
          <w:tcPr>
            <w:tcW w:w="4272" w:type="dxa"/>
          </w:tcPr>
          <w:p w14:paraId="7DF66761">
            <w:pPr>
              <w:spacing w:before="126" w:line="288" w:lineRule="auto"/>
              <w:ind w:left="13" w:firstLine="415"/>
              <w:jc w:val="both"/>
              <w:rPr>
                <w:rFonts w:hint="eastAsia" w:ascii="宋体" w:hAnsi="宋体" w:cs="宋体"/>
                <w:color w:val="000000" w:themeColor="text1"/>
                <w:spacing w:val="0"/>
                <w:sz w:val="24"/>
                <w:szCs w:val="24"/>
                <w:highlight w:val="none"/>
                <w:lang w:eastAsia="zh-CN"/>
                <w14:textFill>
                  <w14:solidFill>
                    <w14:schemeClr w14:val="tx1"/>
                  </w14:solidFill>
                </w14:textFill>
              </w:rPr>
            </w:pPr>
            <w:r>
              <w:rPr>
                <w:rFonts w:hint="eastAsia" w:ascii="宋体" w:hAnsi="宋体" w:cs="宋体"/>
                <w:color w:val="000000" w:themeColor="text1"/>
                <w:spacing w:val="0"/>
                <w:sz w:val="24"/>
                <w:szCs w:val="24"/>
                <w:highlight w:val="none"/>
                <w:lang w:eastAsia="zh-CN"/>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07E2CD6">
      <w:pPr>
        <w:spacing w:before="78" w:line="219" w:lineRule="auto"/>
        <w:ind w:firstLine="6832" w:firstLineChars="2800"/>
        <w:jc w:val="both"/>
        <w:rPr>
          <w:rFonts w:hint="eastAsia" w:ascii="宋体" w:hAnsi="宋体" w:cs="宋体"/>
          <w:color w:val="000000" w:themeColor="text1"/>
          <w:spacing w:val="2"/>
          <w:sz w:val="24"/>
          <w:szCs w:val="24"/>
          <w:highlight w:val="none"/>
          <w:lang w:eastAsia="zh-CN"/>
          <w14:textFill>
            <w14:solidFill>
              <w14:schemeClr w14:val="tx1"/>
            </w14:solidFill>
          </w14:textFill>
        </w:rPr>
      </w:pPr>
    </w:p>
    <w:p w14:paraId="738AD632">
      <w:pPr>
        <w:spacing w:before="78" w:line="219" w:lineRule="auto"/>
        <w:ind w:firstLine="6832" w:firstLineChars="2800"/>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30482ECE">
      <w:pPr>
        <w:pStyle w:val="7"/>
        <w:spacing w:line="297" w:lineRule="auto"/>
        <w:jc w:val="right"/>
        <w:rPr>
          <w:rFonts w:hint="eastAsia" w:ascii="宋体" w:hAnsi="宋体" w:cs="宋体"/>
          <w:color w:val="000000" w:themeColor="text1"/>
          <w:highlight w:val="none"/>
          <w:lang w:eastAsia="zh-CN"/>
          <w14:textFill>
            <w14:solidFill>
              <w14:schemeClr w14:val="tx1"/>
            </w14:solidFill>
          </w14:textFill>
        </w:rPr>
      </w:pPr>
    </w:p>
    <w:p w14:paraId="5C386B60">
      <w:pPr>
        <w:spacing w:before="78" w:line="219" w:lineRule="auto"/>
        <w:ind w:left="4366"/>
        <w:jc w:val="right"/>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7B7C3A35">
      <w:pPr>
        <w:rPr>
          <w:color w:val="000000" w:themeColor="text1"/>
          <w:highlight w:val="none"/>
          <w:lang w:eastAsia="zh-CN"/>
          <w14:textFill>
            <w14:solidFill>
              <w14:schemeClr w14:val="tx1"/>
            </w14:solidFill>
          </w14:textFill>
        </w:rPr>
      </w:pPr>
    </w:p>
    <w:p w14:paraId="67D1F884">
      <w:pPr>
        <w:spacing w:before="78" w:line="220" w:lineRule="auto"/>
        <w:ind w:left="673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7FCBBC8">
      <w:pPr>
        <w:spacing w:line="220" w:lineRule="auto"/>
        <w:jc w:val="right"/>
        <w:rPr>
          <w:rFonts w:hint="eastAsia" w:ascii="宋体" w:hAnsi="宋体" w:cs="宋体"/>
          <w:color w:val="000000" w:themeColor="text1"/>
          <w:sz w:val="24"/>
          <w:szCs w:val="24"/>
          <w:highlight w:val="none"/>
          <w:lang w:eastAsia="zh-CN"/>
          <w14:textFill>
            <w14:solidFill>
              <w14:schemeClr w14:val="tx1"/>
            </w14:solidFill>
          </w14:textFill>
        </w:rPr>
        <w:sectPr>
          <w:footerReference r:id="rId14" w:type="default"/>
          <w:pgSz w:w="11906" w:h="16839"/>
          <w:pgMar w:top="1440" w:right="1080" w:bottom="1440" w:left="1080" w:header="0" w:footer="1023" w:gutter="0"/>
          <w:cols w:space="720" w:num="1"/>
        </w:sectPr>
      </w:pPr>
    </w:p>
    <w:p w14:paraId="5F6C2092">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5" w:name="_Toc16537"/>
      <w:r>
        <w:rPr>
          <w:rFonts w:hint="eastAsia" w:ascii="宋体" w:hAnsi="宋体" w:cs="宋体"/>
          <w:b/>
          <w:bCs/>
          <w:color w:val="000000" w:themeColor="text1"/>
          <w:spacing w:val="-4"/>
          <w:sz w:val="24"/>
          <w:szCs w:val="24"/>
          <w:highlight w:val="none"/>
          <w:lang w:eastAsia="zh-CN"/>
          <w14:textFill>
            <w14:solidFill>
              <w14:schemeClr w14:val="tx1"/>
            </w14:solidFill>
          </w14:textFill>
        </w:rPr>
        <w:t>格式四</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授权委托书</w:t>
      </w:r>
      <w:bookmarkEnd w:id="225"/>
    </w:p>
    <w:p w14:paraId="522A612C">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3EDEB08C">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0027C35B">
      <w:pPr>
        <w:spacing w:before="97" w:line="219" w:lineRule="auto"/>
        <w:ind w:left="3786"/>
        <w:rPr>
          <w:rFonts w:hint="eastAsia" w:ascii="宋体" w:hAnsi="宋体" w:cs="宋体"/>
          <w:color w:val="000000" w:themeColor="text1"/>
          <w:sz w:val="30"/>
          <w:szCs w:val="30"/>
          <w:highlight w:val="none"/>
          <w:lang w:eastAsia="zh-CN"/>
          <w14:textFill>
            <w14:solidFill>
              <w14:schemeClr w14:val="tx1"/>
            </w14:solidFill>
          </w14:textFill>
        </w:rPr>
      </w:pPr>
      <w:bookmarkStart w:id="226" w:name="bookmark151"/>
      <w:bookmarkEnd w:id="226"/>
      <w:r>
        <w:rPr>
          <w:rFonts w:hint="eastAsia" w:ascii="宋体" w:hAnsi="宋体" w:cs="宋体"/>
          <w:b/>
          <w:bCs/>
          <w:color w:val="000000" w:themeColor="text1"/>
          <w:spacing w:val="-5"/>
          <w:sz w:val="30"/>
          <w:szCs w:val="30"/>
          <w:highlight w:val="none"/>
          <w:lang w:eastAsia="zh-CN"/>
          <w14:textFill>
            <w14:solidFill>
              <w14:schemeClr w14:val="tx1"/>
            </w14:solidFill>
          </w14:textFill>
        </w:rPr>
        <w:t>授权委托书</w:t>
      </w:r>
    </w:p>
    <w:p w14:paraId="107E1B08">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50DFB263">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30CB55D1">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03A7F46B">
      <w:pPr>
        <w:spacing w:before="78" w:line="330" w:lineRule="auto"/>
        <w:ind w:firstLine="481"/>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8"/>
          <w:highlight w:val="none"/>
          <w:lang w:eastAsia="zh-CN"/>
          <w14:textFill>
            <w14:solidFill>
              <w14:schemeClr w14:val="tx1"/>
            </w14:solidFill>
          </w14:textFill>
        </w:rPr>
        <w:t>本人</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（姓名）系</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（投标人名称）的法定代表人，现委托</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（姓名）为我方代理人。代理人根据授权，以我方名义签署、澄清、说明、补正、递交、撤回、修改</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8"/>
          <w:highlight w:val="none"/>
          <w:u w:val="single"/>
          <w:lang w:eastAsia="zh-CN"/>
          <w14:textFill>
            <w14:solidFill>
              <w14:schemeClr w14:val="tx1"/>
            </w14:solidFill>
          </w14:textFill>
        </w:rPr>
        <w:t>（项目名称）</w:t>
      </w:r>
      <w:r>
        <w:rPr>
          <w:rFonts w:ascii="宋体" w:hAnsi="宋体" w:cs="宋体"/>
          <w:color w:val="000000" w:themeColor="text1"/>
          <w:sz w:val="24"/>
          <w:szCs w:val="28"/>
          <w:highlight w:val="none"/>
          <w:lang w:eastAsia="zh-CN"/>
          <w14:textFill>
            <w14:solidFill>
              <w14:schemeClr w14:val="tx1"/>
            </w14:solidFill>
          </w14:textFill>
        </w:rPr>
        <w:t xml:space="preserve"> </w:t>
      </w:r>
      <w:r>
        <w:rPr>
          <w:rFonts w:hint="eastAsia" w:ascii="宋体" w:hAnsi="宋体" w:cs="宋体"/>
          <w:color w:val="000000" w:themeColor="text1"/>
          <w:sz w:val="24"/>
          <w:szCs w:val="28"/>
          <w:highlight w:val="none"/>
          <w:lang w:eastAsia="zh-CN"/>
          <w14:textFill>
            <w14:solidFill>
              <w14:schemeClr w14:val="tx1"/>
            </w14:solidFill>
          </w14:textFill>
        </w:rPr>
        <w:t>投标文件、签订合同和处理有关事宜，其法律后果由我方承担。</w:t>
      </w:r>
    </w:p>
    <w:p w14:paraId="5D5856E8">
      <w:pPr>
        <w:spacing w:before="32" w:line="320" w:lineRule="auto"/>
        <w:ind w:left="480" w:right="497"/>
        <w:rPr>
          <w:rFonts w:hint="eastAsia" w:ascii="宋体" w:hAnsi="宋体" w:cs="宋体"/>
          <w:color w:val="000000" w:themeColor="text1"/>
          <w:spacing w:val="15"/>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委托期限：至</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年</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月</w:t>
      </w:r>
      <w:r>
        <w:rPr>
          <w:rFonts w:ascii="宋体" w:hAnsi="宋体" w:cs="宋体"/>
          <w:color w:val="000000" w:themeColor="text1"/>
          <w:spacing w:val="-9"/>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u w:val="single"/>
          <w:lang w:eastAsia="zh-CN"/>
          <w14:textFill>
            <w14:solidFill>
              <w14:schemeClr w14:val="tx1"/>
            </w14:solidFill>
          </w14:textFill>
        </w:rPr>
        <w:t>日</w:t>
      </w:r>
      <w:r>
        <w:rPr>
          <w:rFonts w:hint="eastAsia" w:ascii="宋体" w:hAnsi="宋体" w:cs="宋体"/>
          <w:i/>
          <w:iCs/>
          <w:color w:val="000000" w:themeColor="text1"/>
          <w:spacing w:val="-9"/>
          <w:sz w:val="25"/>
          <w:szCs w:val="25"/>
          <w:highlight w:val="none"/>
          <w:u w:val="single"/>
          <w:lang w:eastAsia="zh-CN"/>
          <w14:textFill>
            <w14:solidFill>
              <w14:schemeClr w14:val="tx1"/>
            </w14:solidFill>
          </w14:textFill>
        </w:rPr>
        <w:t>（不得短于招标文件规定的投标有效期）</w:t>
      </w:r>
      <w:r>
        <w:rPr>
          <w:rFonts w:ascii="宋体" w:hAnsi="宋体" w:cs="宋体"/>
          <w:color w:val="000000" w:themeColor="text1"/>
          <w:spacing w:val="-9"/>
          <w:sz w:val="25"/>
          <w:szCs w:val="25"/>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w:t>
      </w:r>
      <w:r>
        <w:rPr>
          <w:rFonts w:ascii="宋体" w:hAnsi="宋体" w:cs="宋体"/>
          <w:color w:val="000000" w:themeColor="text1"/>
          <w:spacing w:val="15"/>
          <w:sz w:val="24"/>
          <w:szCs w:val="24"/>
          <w:highlight w:val="none"/>
          <w:lang w:eastAsia="zh-CN"/>
          <w14:textFill>
            <w14:solidFill>
              <w14:schemeClr w14:val="tx1"/>
            </w14:solidFill>
          </w14:textFill>
        </w:rPr>
        <w:t xml:space="preserve"> </w:t>
      </w:r>
    </w:p>
    <w:p w14:paraId="210AD84D">
      <w:pPr>
        <w:spacing w:before="32" w:line="320" w:lineRule="auto"/>
        <w:ind w:left="480" w:right="497"/>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代理人无转委托权。</w:t>
      </w:r>
    </w:p>
    <w:p w14:paraId="3818C988">
      <w:pPr>
        <w:pStyle w:val="7"/>
        <w:spacing w:line="276" w:lineRule="auto"/>
        <w:rPr>
          <w:rFonts w:hint="eastAsia" w:ascii="宋体" w:hAnsi="宋体" w:cs="宋体"/>
          <w:color w:val="000000" w:themeColor="text1"/>
          <w:highlight w:val="none"/>
          <w:lang w:eastAsia="zh-CN"/>
          <w14:textFill>
            <w14:solidFill>
              <w14:schemeClr w14:val="tx1"/>
            </w14:solidFill>
          </w14:textFill>
        </w:rPr>
      </w:pPr>
    </w:p>
    <w:p w14:paraId="29F82BCB">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30B4C5DE">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22179531">
      <w:pPr>
        <w:spacing w:before="78" w:line="219" w:lineRule="auto"/>
        <w:ind w:left="3123"/>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4"/>
          <w:sz w:val="24"/>
          <w:szCs w:val="24"/>
          <w:highlight w:val="none"/>
          <w:lang w:eastAsia="zh-CN"/>
          <w14:textFill>
            <w14:solidFill>
              <w14:schemeClr w14:val="tx1"/>
            </w14:solidFill>
          </w14:textFill>
        </w:rPr>
        <w:t>投</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w:t>
      </w: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人</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hint="eastAsia" w:ascii="宋体" w:hAnsi="宋体" w:cs="宋体"/>
          <w:color w:val="000000" w:themeColor="text1"/>
          <w:spacing w:val="4"/>
          <w:sz w:val="24"/>
          <w:szCs w:val="24"/>
          <w:highlight w:val="none"/>
          <w:lang w:eastAsia="zh-CN"/>
          <w14:textFill>
            <w14:solidFill>
              <w14:schemeClr w14:val="tx1"/>
            </w14:solidFill>
          </w14:textFill>
        </w:rPr>
        <w:t>盖单位章）</w:t>
      </w:r>
    </w:p>
    <w:p w14:paraId="7DC32D79">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3B46F65">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7C225A04">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CE453F9">
      <w:pPr>
        <w:spacing w:before="79" w:line="219" w:lineRule="auto"/>
        <w:ind w:left="3121"/>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法定代表人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签字或盖章）</w:t>
      </w:r>
    </w:p>
    <w:p w14:paraId="6E764F7F">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4BD4A562">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37D99052">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30826CF6">
      <w:pPr>
        <w:spacing w:before="78" w:line="219" w:lineRule="auto"/>
        <w:ind w:left="2880"/>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委托代理人</w:t>
      </w:r>
      <w:r>
        <w:rPr>
          <w:rFonts w:hint="eastAsia" w:ascii="宋体" w:hAnsi="宋体" w:cs="宋体"/>
          <w:color w:val="000000" w:themeColor="text1"/>
          <w:spacing w:val="-16"/>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6"/>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签字或盖章）</w:t>
      </w:r>
    </w:p>
    <w:p w14:paraId="169AE4AC">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4F436304">
      <w:pPr>
        <w:pStyle w:val="7"/>
        <w:spacing w:line="256" w:lineRule="auto"/>
        <w:jc w:val="right"/>
        <w:rPr>
          <w:rFonts w:hint="eastAsia" w:ascii="宋体" w:hAnsi="宋体" w:cs="宋体"/>
          <w:color w:val="000000" w:themeColor="text1"/>
          <w:highlight w:val="none"/>
          <w:lang w:eastAsia="zh-CN"/>
          <w14:textFill>
            <w14:solidFill>
              <w14:schemeClr w14:val="tx1"/>
            </w14:solidFill>
          </w14:textFill>
        </w:rPr>
      </w:pPr>
    </w:p>
    <w:p w14:paraId="673A63B2">
      <w:pPr>
        <w:spacing w:before="78" w:line="220" w:lineRule="auto"/>
        <w:ind w:left="6730"/>
        <w:jc w:val="right"/>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460F9C4C">
      <w:pPr>
        <w:spacing w:before="78" w:line="220" w:lineRule="auto"/>
        <w:ind w:left="4201"/>
        <w:jc w:val="right"/>
        <w:rPr>
          <w:rFonts w:hint="eastAsia" w:ascii="宋体" w:hAnsi="宋体" w:cs="宋体"/>
          <w:color w:val="000000" w:themeColor="text1"/>
          <w:sz w:val="24"/>
          <w:szCs w:val="24"/>
          <w:highlight w:val="none"/>
          <w14:textFill>
            <w14:solidFill>
              <w14:schemeClr w14:val="tx1"/>
            </w14:solidFill>
          </w14:textFill>
        </w:rPr>
      </w:pPr>
    </w:p>
    <w:p w14:paraId="5FEBFA61">
      <w:pPr>
        <w:spacing w:before="69"/>
        <w:rPr>
          <w:rFonts w:hint="eastAsia" w:ascii="宋体" w:hAnsi="宋体" w:cs="宋体"/>
          <w:color w:val="000000" w:themeColor="text1"/>
          <w:highlight w:val="none"/>
          <w14:textFill>
            <w14:solidFill>
              <w14:schemeClr w14:val="tx1"/>
            </w14:solidFill>
          </w14:textFill>
        </w:rPr>
      </w:pPr>
    </w:p>
    <w:p w14:paraId="7AF15538">
      <w:pPr>
        <w:spacing w:before="69"/>
        <w:rPr>
          <w:rFonts w:hint="eastAsia" w:ascii="宋体" w:hAnsi="宋体" w:cs="宋体"/>
          <w:color w:val="000000" w:themeColor="text1"/>
          <w:highlight w:val="none"/>
          <w14:textFill>
            <w14:solidFill>
              <w14:schemeClr w14:val="tx1"/>
            </w14:solidFill>
          </w14:textFill>
        </w:rPr>
      </w:pPr>
    </w:p>
    <w:tbl>
      <w:tblPr>
        <w:tblStyle w:val="18"/>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5AB0340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tcBorders>
              <w:top w:val="single" w:color="000000" w:sz="4" w:space="0"/>
              <w:bottom w:val="single" w:color="000000" w:sz="4" w:space="0"/>
            </w:tcBorders>
          </w:tcPr>
          <w:p w14:paraId="175F3A76">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3B5270BF">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64BC2BD9">
            <w:pPr>
              <w:pStyle w:val="36"/>
              <w:spacing w:line="245" w:lineRule="auto"/>
              <w:rPr>
                <w:rFonts w:hint="eastAsia" w:ascii="宋体" w:hAnsi="宋体" w:cs="宋体"/>
                <w:color w:val="000000" w:themeColor="text1"/>
                <w:highlight w:val="none"/>
                <w:lang w:eastAsia="zh-CN"/>
                <w14:textFill>
                  <w14:solidFill>
                    <w14:schemeClr w14:val="tx1"/>
                  </w14:solidFill>
                </w14:textFill>
              </w:rPr>
            </w:pPr>
          </w:p>
          <w:p w14:paraId="733BDD93">
            <w:pPr>
              <w:spacing w:before="78" w:line="22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委托代理人身份证彩色扫描件正、反面</w:t>
            </w:r>
          </w:p>
        </w:tc>
      </w:tr>
    </w:tbl>
    <w:p w14:paraId="34C9ED68">
      <w:pPr>
        <w:pStyle w:val="7"/>
        <w:rPr>
          <w:rFonts w:hint="eastAsia" w:ascii="宋体" w:hAnsi="宋体" w:cs="宋体"/>
          <w:color w:val="000000" w:themeColor="text1"/>
          <w:highlight w:val="none"/>
          <w:lang w:eastAsia="zh-CN"/>
          <w14:textFill>
            <w14:solidFill>
              <w14:schemeClr w14:val="tx1"/>
            </w14:solidFill>
          </w14:textFill>
        </w:rPr>
      </w:pPr>
    </w:p>
    <w:p w14:paraId="4599D1F3">
      <w:pPr>
        <w:rPr>
          <w:rFonts w:hint="eastAsia" w:ascii="宋体" w:hAnsi="宋体" w:cs="宋体"/>
          <w:color w:val="000000" w:themeColor="text1"/>
          <w:highlight w:val="none"/>
          <w:lang w:eastAsia="zh-CN"/>
          <w14:textFill>
            <w14:solidFill>
              <w14:schemeClr w14:val="tx1"/>
            </w14:solidFill>
          </w14:textFill>
        </w:rPr>
        <w:sectPr>
          <w:footerReference r:id="rId15" w:type="default"/>
          <w:pgSz w:w="11906" w:h="16839"/>
          <w:pgMar w:top="1440" w:right="1080" w:bottom="1440" w:left="1080" w:header="0" w:footer="1023" w:gutter="0"/>
          <w:cols w:space="720" w:num="1"/>
        </w:sectPr>
      </w:pPr>
    </w:p>
    <w:p w14:paraId="02525D29">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7" w:name="_Toc30394"/>
      <w:r>
        <w:rPr>
          <w:rFonts w:hint="eastAsia" w:ascii="宋体" w:hAnsi="宋体" w:cs="宋体"/>
          <w:b/>
          <w:bCs/>
          <w:color w:val="000000" w:themeColor="text1"/>
          <w:spacing w:val="-4"/>
          <w:sz w:val="24"/>
          <w:szCs w:val="24"/>
          <w:highlight w:val="none"/>
          <w:lang w:eastAsia="zh-CN"/>
          <w14:textFill>
            <w14:solidFill>
              <w14:schemeClr w14:val="tx1"/>
            </w14:solidFill>
          </w14:textFill>
        </w:rPr>
        <w:t>格式五</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法定代表人身份证明</w:t>
      </w:r>
      <w:bookmarkEnd w:id="227"/>
    </w:p>
    <w:p w14:paraId="2CCC930F">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3F3283E3">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0FFA795A">
      <w:pPr>
        <w:spacing w:before="98" w:line="220" w:lineRule="auto"/>
        <w:ind w:left="3183"/>
        <w:rPr>
          <w:rFonts w:hint="eastAsia" w:ascii="宋体" w:hAnsi="宋体" w:cs="宋体"/>
          <w:color w:val="000000" w:themeColor="text1"/>
          <w:sz w:val="30"/>
          <w:szCs w:val="30"/>
          <w:highlight w:val="none"/>
          <w:lang w:eastAsia="zh-CN"/>
          <w14:textFill>
            <w14:solidFill>
              <w14:schemeClr w14:val="tx1"/>
            </w14:solidFill>
          </w14:textFill>
        </w:rPr>
      </w:pPr>
      <w:bookmarkStart w:id="228" w:name="bookmark152"/>
      <w:bookmarkEnd w:id="228"/>
      <w:r>
        <w:rPr>
          <w:rFonts w:hint="eastAsia" w:ascii="宋体" w:hAnsi="宋体" w:cs="宋体"/>
          <w:b/>
          <w:bCs/>
          <w:color w:val="000000" w:themeColor="text1"/>
          <w:spacing w:val="-4"/>
          <w:sz w:val="30"/>
          <w:szCs w:val="30"/>
          <w:highlight w:val="none"/>
          <w:lang w:eastAsia="zh-CN"/>
          <w14:textFill>
            <w14:solidFill>
              <w14:schemeClr w14:val="tx1"/>
            </w14:solidFill>
          </w14:textFill>
        </w:rPr>
        <w:t>法定代表人身份证明</w:t>
      </w:r>
    </w:p>
    <w:p w14:paraId="170E3C0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1821933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5B196112">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77ADE34D">
      <w:pPr>
        <w:wordWrap w:val="0"/>
        <w:spacing w:line="440" w:lineRule="exact"/>
        <w:rPr>
          <w:rFonts w:hint="eastAsia" w:ascii="宋体" w:hAnsi="宋体" w:cs="宋体"/>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投标人名称：</w:t>
      </w:r>
      <w:r>
        <w:rPr>
          <w:rFonts w:ascii="宋体" w:hAnsi="宋体" w:cs="宋体"/>
          <w:color w:val="000000" w:themeColor="text1"/>
          <w:sz w:val="24"/>
          <w:szCs w:val="24"/>
          <w:highlight w:val="none"/>
          <w:u w:val="single"/>
          <w:lang w:eastAsia="zh-CN"/>
          <w14:textFill>
            <w14:solidFill>
              <w14:schemeClr w14:val="tx1"/>
            </w14:solidFill>
          </w14:textFill>
        </w:rPr>
        <w:t xml:space="preserve">                  </w:t>
      </w:r>
    </w:p>
    <w:p w14:paraId="64F5F329">
      <w:pPr>
        <w:wordWrap w:val="0"/>
        <w:spacing w:line="440" w:lineRule="exact"/>
        <w:rPr>
          <w:rFonts w:hint="eastAsia" w:ascii="宋体" w:hAnsi="宋体" w:cs="宋体"/>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姓名：</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性别：</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年龄：</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职务：</w:t>
      </w:r>
      <w:r>
        <w:rPr>
          <w:rFonts w:ascii="宋体" w:hAnsi="宋体" w:cs="宋体"/>
          <w:color w:val="000000" w:themeColor="text1"/>
          <w:sz w:val="24"/>
          <w:szCs w:val="24"/>
          <w:highlight w:val="none"/>
          <w:u w:val="single"/>
          <w:lang w:eastAsia="zh-CN"/>
          <w14:textFill>
            <w14:solidFill>
              <w14:schemeClr w14:val="tx1"/>
            </w14:solidFill>
          </w14:textFill>
        </w:rPr>
        <w:t xml:space="preserve">           </w:t>
      </w:r>
    </w:p>
    <w:p w14:paraId="4A7E6534">
      <w:pPr>
        <w:wordWrap w:val="0"/>
        <w:spacing w:line="440" w:lineRule="exac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系</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（投标人名称）的法定代表人。</w:t>
      </w:r>
    </w:p>
    <w:p w14:paraId="6DFD58A6">
      <w:pPr>
        <w:wordWrap w:val="0"/>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特此证明。</w:t>
      </w:r>
    </w:p>
    <w:p w14:paraId="2B3ED390">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24470D83">
      <w:pPr>
        <w:pStyle w:val="7"/>
        <w:spacing w:line="277" w:lineRule="auto"/>
        <w:rPr>
          <w:rFonts w:hint="eastAsia" w:ascii="宋体" w:hAnsi="宋体" w:cs="宋体"/>
          <w:color w:val="000000" w:themeColor="text1"/>
          <w:highlight w:val="none"/>
          <w:lang w:eastAsia="zh-CN"/>
          <w14:textFill>
            <w14:solidFill>
              <w14:schemeClr w14:val="tx1"/>
            </w14:solidFill>
          </w14:textFill>
        </w:rPr>
      </w:pPr>
    </w:p>
    <w:p w14:paraId="54DE1808">
      <w:pPr>
        <w:pStyle w:val="7"/>
        <w:spacing w:line="278" w:lineRule="auto"/>
        <w:rPr>
          <w:rFonts w:hint="eastAsia" w:ascii="宋体" w:hAnsi="宋体" w:cs="宋体"/>
          <w:color w:val="000000" w:themeColor="text1"/>
          <w:highlight w:val="none"/>
          <w:lang w:eastAsia="zh-CN"/>
          <w14:textFill>
            <w14:solidFill>
              <w14:schemeClr w14:val="tx1"/>
            </w14:solidFill>
          </w14:textFill>
        </w:rPr>
      </w:pPr>
    </w:p>
    <w:p w14:paraId="674CC2A5">
      <w:pPr>
        <w:spacing w:before="78"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投标人</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06D428AF">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142974E7">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157685A8">
      <w:pPr>
        <w:pStyle w:val="7"/>
        <w:spacing w:line="317" w:lineRule="auto"/>
        <w:jc w:val="right"/>
        <w:rPr>
          <w:rFonts w:hint="eastAsia" w:ascii="宋体" w:hAnsi="宋体" w:cs="宋体"/>
          <w:color w:val="000000" w:themeColor="text1"/>
          <w:highlight w:val="none"/>
          <w:lang w:eastAsia="zh-CN"/>
          <w14:textFill>
            <w14:solidFill>
              <w14:schemeClr w14:val="tx1"/>
            </w14:solidFill>
          </w14:textFill>
        </w:rPr>
      </w:pPr>
    </w:p>
    <w:p w14:paraId="7EF2394C">
      <w:pPr>
        <w:spacing w:before="79"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2D8D0C73">
      <w:pPr>
        <w:pStyle w:val="7"/>
        <w:spacing w:line="257" w:lineRule="auto"/>
        <w:jc w:val="right"/>
        <w:rPr>
          <w:rFonts w:hint="eastAsia" w:ascii="宋体" w:hAnsi="宋体" w:cs="宋体"/>
          <w:color w:val="000000" w:themeColor="text1"/>
          <w:highlight w:val="none"/>
          <w:lang w:eastAsia="zh-CN"/>
          <w14:textFill>
            <w14:solidFill>
              <w14:schemeClr w14:val="tx1"/>
            </w14:solidFill>
          </w14:textFill>
        </w:rPr>
      </w:pPr>
    </w:p>
    <w:p w14:paraId="17236ABA">
      <w:pPr>
        <w:pStyle w:val="7"/>
        <w:spacing w:line="257" w:lineRule="auto"/>
        <w:jc w:val="right"/>
        <w:rPr>
          <w:rFonts w:hint="eastAsia" w:ascii="宋体" w:hAnsi="宋体" w:cs="宋体"/>
          <w:color w:val="000000" w:themeColor="text1"/>
          <w:highlight w:val="none"/>
          <w:lang w:eastAsia="zh-CN"/>
          <w14:textFill>
            <w14:solidFill>
              <w14:schemeClr w14:val="tx1"/>
            </w14:solidFill>
          </w14:textFill>
        </w:rPr>
      </w:pPr>
    </w:p>
    <w:p w14:paraId="44C217F8">
      <w:pPr>
        <w:pStyle w:val="7"/>
        <w:spacing w:line="254" w:lineRule="auto"/>
        <w:jc w:val="righ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651E59FC">
      <w:pPr>
        <w:pStyle w:val="7"/>
        <w:spacing w:line="254" w:lineRule="auto"/>
        <w:rPr>
          <w:rFonts w:hint="eastAsia" w:ascii="宋体" w:hAnsi="宋体" w:cs="宋体"/>
          <w:color w:val="000000" w:themeColor="text1"/>
          <w:highlight w:val="none"/>
          <w14:textFill>
            <w14:solidFill>
              <w14:schemeClr w14:val="tx1"/>
            </w14:solidFill>
          </w14:textFill>
        </w:rPr>
      </w:pPr>
    </w:p>
    <w:p w14:paraId="586F1108">
      <w:pPr>
        <w:pStyle w:val="7"/>
        <w:spacing w:line="254" w:lineRule="auto"/>
        <w:rPr>
          <w:rFonts w:hint="eastAsia" w:ascii="宋体" w:hAnsi="宋体" w:cs="宋体"/>
          <w:color w:val="000000" w:themeColor="text1"/>
          <w:highlight w:val="none"/>
          <w14:textFill>
            <w14:solidFill>
              <w14:schemeClr w14:val="tx1"/>
            </w14:solidFill>
          </w14:textFill>
        </w:rPr>
      </w:pPr>
    </w:p>
    <w:p w14:paraId="37ED3CBE">
      <w:pPr>
        <w:pStyle w:val="7"/>
        <w:spacing w:line="254" w:lineRule="auto"/>
        <w:rPr>
          <w:rFonts w:hint="eastAsia" w:ascii="宋体" w:hAnsi="宋体" w:cs="宋体"/>
          <w:color w:val="000000" w:themeColor="text1"/>
          <w:highlight w:val="none"/>
          <w14:textFill>
            <w14:solidFill>
              <w14:schemeClr w14:val="tx1"/>
            </w14:solidFill>
          </w14:textFill>
        </w:rPr>
      </w:pPr>
    </w:p>
    <w:p w14:paraId="234020E3">
      <w:pPr>
        <w:pStyle w:val="7"/>
        <w:spacing w:line="254" w:lineRule="auto"/>
        <w:rPr>
          <w:rFonts w:hint="eastAsia" w:ascii="宋体" w:hAnsi="宋体" w:cs="宋体"/>
          <w:color w:val="000000" w:themeColor="text1"/>
          <w:highlight w:val="none"/>
          <w14:textFill>
            <w14:solidFill>
              <w14:schemeClr w14:val="tx1"/>
            </w14:solidFill>
          </w14:textFill>
        </w:rPr>
      </w:pPr>
    </w:p>
    <w:p w14:paraId="6E3A7276">
      <w:pPr>
        <w:pStyle w:val="7"/>
        <w:spacing w:line="255" w:lineRule="auto"/>
        <w:rPr>
          <w:rFonts w:hint="eastAsia" w:ascii="宋体" w:hAnsi="宋体" w:cs="宋体"/>
          <w:color w:val="000000" w:themeColor="text1"/>
          <w:highlight w:val="none"/>
          <w14:textFill>
            <w14:solidFill>
              <w14:schemeClr w14:val="tx1"/>
            </w14:solidFill>
          </w14:textFill>
        </w:rPr>
      </w:pPr>
    </w:p>
    <w:p w14:paraId="53461C71">
      <w:pPr>
        <w:pStyle w:val="7"/>
        <w:spacing w:line="255" w:lineRule="auto"/>
        <w:rPr>
          <w:rFonts w:hint="eastAsia" w:ascii="宋体" w:hAnsi="宋体" w:cs="宋体"/>
          <w:color w:val="000000" w:themeColor="text1"/>
          <w:highlight w:val="none"/>
          <w14:textFill>
            <w14:solidFill>
              <w14:schemeClr w14:val="tx1"/>
            </w14:solidFill>
          </w14:textFill>
        </w:rPr>
      </w:pPr>
    </w:p>
    <w:p w14:paraId="43BDF364">
      <w:pPr>
        <w:pStyle w:val="7"/>
        <w:spacing w:before="1" w:line="2510" w:lineRule="exact"/>
        <w:ind w:firstLine="2534"/>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50"/>
          <w:highlight w:val="none"/>
          <w14:textFill>
            <w14:solidFill>
              <w14:schemeClr w14:val="tx1"/>
            </w14:solidFill>
          </w14:textFill>
        </w:rPr>
        <mc:AlternateContent>
          <mc:Choice Requires="wpg">
            <w:drawing>
              <wp:inline distT="0" distB="0" distL="114300" distR="114300">
                <wp:extent cx="2835275" cy="1593850"/>
                <wp:effectExtent l="12700" t="0" r="28575" b="12700"/>
                <wp:docPr id="13" name="组合 16"/>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a:effectLst/>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a:effectLst/>
                        </pic:spPr>
                      </pic:pic>
                      <wps:wsp>
                        <wps:cNvPr id="12" name="文本框 12"/>
                        <wps:cNvSpPr txBox="1"/>
                        <wps:spPr>
                          <a:xfrm>
                            <a:off x="-20" y="-20"/>
                            <a:ext cx="4505" cy="2550"/>
                          </a:xfrm>
                          <a:prstGeom prst="rect">
                            <a:avLst/>
                          </a:prstGeom>
                          <a:noFill/>
                          <a:ln>
                            <a:noFill/>
                          </a:ln>
                          <a:effectLst/>
                        </wps:spPr>
                        <wps:txbx>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wps:txbx>
                        <wps:bodyPr lIns="0" tIns="0" rIns="0" bIns="0" upright="1"/>
                      </wps:wsp>
                    </wpg:wgp>
                  </a:graphicData>
                </a:graphic>
              </wp:inline>
            </w:drawing>
          </mc:Choice>
          <mc:Fallback>
            <w:pict>
              <v:group id="组合 1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A71576A">
                        <w:pPr>
                          <w:spacing w:line="249" w:lineRule="auto"/>
                        </w:pPr>
                      </w:p>
                      <w:p w14:paraId="193376F8">
                        <w:pPr>
                          <w:spacing w:line="249" w:lineRule="auto"/>
                        </w:pPr>
                      </w:p>
                      <w:p w14:paraId="6667CC6D">
                        <w:pPr>
                          <w:spacing w:line="249" w:lineRule="auto"/>
                        </w:pPr>
                      </w:p>
                      <w:p w14:paraId="371A649D">
                        <w:pPr>
                          <w:spacing w:line="249" w:lineRule="auto"/>
                        </w:pPr>
                      </w:p>
                      <w:p w14:paraId="0A92ADE9">
                        <w:pPr>
                          <w:spacing w:before="78" w:line="220" w:lineRule="auto"/>
                          <w:jc w:val="center"/>
                          <w:rPr>
                            <w:rFonts w:hint="eastAsia" w:ascii="宋体" w:hAnsi="宋体" w:cs="宋体"/>
                            <w:sz w:val="24"/>
                            <w:szCs w:val="24"/>
                            <w:lang w:eastAsia="zh-CN"/>
                          </w:rPr>
                        </w:pPr>
                        <w:r>
                          <w:rPr>
                            <w:rFonts w:hint="eastAsia" w:ascii="宋体" w:hAnsi="宋体" w:cs="宋体"/>
                            <w:spacing w:val="-1"/>
                            <w:sz w:val="24"/>
                            <w:szCs w:val="24"/>
                            <w:lang w:eastAsia="zh-CN"/>
                          </w:rPr>
                          <w:t>法定代表人身份证彩色扫描件正、反面</w:t>
                        </w:r>
                      </w:p>
                    </w:txbxContent>
                  </v:textbox>
                </v:shape>
                <w10:wrap type="none"/>
                <w10:anchorlock/>
              </v:group>
            </w:pict>
          </mc:Fallback>
        </mc:AlternateContent>
      </w:r>
    </w:p>
    <w:p w14:paraId="427B69A5">
      <w:pPr>
        <w:spacing w:line="2510" w:lineRule="exact"/>
        <w:rPr>
          <w:rFonts w:hint="eastAsia" w:ascii="宋体" w:hAnsi="宋体" w:cs="宋体"/>
          <w:color w:val="000000" w:themeColor="text1"/>
          <w:highlight w:val="none"/>
          <w14:textFill>
            <w14:solidFill>
              <w14:schemeClr w14:val="tx1"/>
            </w14:solidFill>
          </w14:textFill>
        </w:rPr>
        <w:sectPr>
          <w:footerReference r:id="rId16" w:type="default"/>
          <w:pgSz w:w="11906" w:h="16839"/>
          <w:pgMar w:top="1440" w:right="1080" w:bottom="1440" w:left="1080" w:header="0" w:footer="1023" w:gutter="0"/>
          <w:cols w:space="720" w:num="1"/>
        </w:sectPr>
      </w:pPr>
    </w:p>
    <w:p w14:paraId="5061E213">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29" w:name="_Toc5771"/>
      <w:r>
        <w:rPr>
          <w:rFonts w:hint="eastAsia" w:ascii="宋体" w:hAnsi="宋体" w:cs="宋体"/>
          <w:b/>
          <w:bCs/>
          <w:color w:val="000000" w:themeColor="text1"/>
          <w:spacing w:val="-4"/>
          <w:sz w:val="24"/>
          <w:szCs w:val="24"/>
          <w:highlight w:val="none"/>
          <w:lang w:eastAsia="zh-CN"/>
          <w14:textFill>
            <w14:solidFill>
              <w14:schemeClr w14:val="tx1"/>
            </w14:solidFill>
          </w14:textFill>
        </w:rPr>
        <w:t>格式六</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联合体协议书</w:t>
      </w:r>
      <w:bookmarkEnd w:id="229"/>
      <w:r>
        <w:rPr>
          <w:rFonts w:hint="eastAsia" w:ascii="宋体" w:hAnsi="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cs="宋体"/>
          <w:b/>
          <w:bCs/>
          <w:color w:val="000000" w:themeColor="text1"/>
          <w:spacing w:val="-4"/>
          <w:sz w:val="24"/>
          <w:szCs w:val="24"/>
          <w:highlight w:val="none"/>
          <w:lang w:val="en-US" w:eastAsia="zh-CN"/>
          <w14:textFill>
            <w14:solidFill>
              <w14:schemeClr w14:val="tx1"/>
            </w14:solidFill>
          </w14:textFill>
        </w:rPr>
        <w:t>本项目不适用</w:t>
      </w:r>
      <w:r>
        <w:rPr>
          <w:rFonts w:hint="eastAsia" w:ascii="宋体" w:hAnsi="宋体" w:cs="宋体"/>
          <w:b/>
          <w:bCs/>
          <w:color w:val="000000" w:themeColor="text1"/>
          <w:spacing w:val="-4"/>
          <w:sz w:val="24"/>
          <w:szCs w:val="24"/>
          <w:highlight w:val="none"/>
          <w:lang w:eastAsia="zh-CN"/>
          <w14:textFill>
            <w14:solidFill>
              <w14:schemeClr w14:val="tx1"/>
            </w14:solidFill>
          </w14:textFill>
        </w:rPr>
        <w:t>）</w:t>
      </w:r>
    </w:p>
    <w:p w14:paraId="562ADFFF">
      <w:pPr>
        <w:spacing w:before="98" w:line="219" w:lineRule="auto"/>
        <w:ind w:left="3638"/>
        <w:rPr>
          <w:rFonts w:hint="eastAsia" w:ascii="宋体" w:hAnsi="宋体" w:cs="宋体"/>
          <w:color w:val="000000" w:themeColor="text1"/>
          <w:sz w:val="30"/>
          <w:szCs w:val="30"/>
          <w:highlight w:val="none"/>
          <w:lang w:eastAsia="zh-CN"/>
          <w14:textFill>
            <w14:solidFill>
              <w14:schemeClr w14:val="tx1"/>
            </w14:solidFill>
          </w14:textFill>
        </w:rPr>
      </w:pPr>
      <w:bookmarkStart w:id="230" w:name="bookmark153"/>
      <w:bookmarkEnd w:id="230"/>
      <w:r>
        <w:rPr>
          <w:rFonts w:hint="eastAsia" w:ascii="宋体" w:hAnsi="宋体" w:cs="宋体"/>
          <w:b/>
          <w:bCs/>
          <w:color w:val="000000" w:themeColor="text1"/>
          <w:spacing w:val="-5"/>
          <w:sz w:val="30"/>
          <w:szCs w:val="30"/>
          <w:highlight w:val="none"/>
          <w:lang w:eastAsia="zh-CN"/>
          <w14:textFill>
            <w14:solidFill>
              <w14:schemeClr w14:val="tx1"/>
            </w14:solidFill>
          </w14:textFill>
        </w:rPr>
        <w:t>联合体协议书</w:t>
      </w:r>
    </w:p>
    <w:p w14:paraId="45E02575">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4309E1F4">
      <w:pPr>
        <w:spacing w:before="78" w:line="264" w:lineRule="auto"/>
        <w:ind w:left="421" w:right="7272" w:hanging="3"/>
        <w:jc w:val="both"/>
        <w:rPr>
          <w:rFonts w:hint="eastAsia" w:ascii="宋体" w:hAnsi="宋体" w:cs="宋体"/>
          <w:color w:val="000000" w:themeColor="text1"/>
          <w:spacing w:val="4"/>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牵头人名称：</w:t>
      </w:r>
      <w:r>
        <w:rPr>
          <w:rFonts w:ascii="宋体" w:hAnsi="宋体" w:cs="宋体"/>
          <w:color w:val="000000" w:themeColor="text1"/>
          <w:spacing w:val="4"/>
          <w:sz w:val="24"/>
          <w:szCs w:val="24"/>
          <w:highlight w:val="none"/>
          <w:lang w:eastAsia="zh-CN"/>
          <w14:textFill>
            <w14:solidFill>
              <w14:schemeClr w14:val="tx1"/>
            </w14:solidFill>
          </w14:textFill>
        </w:rPr>
        <w:t xml:space="preserve"> </w:t>
      </w:r>
    </w:p>
    <w:p w14:paraId="6D2E2F6B">
      <w:pPr>
        <w:spacing w:before="78" w:line="264" w:lineRule="auto"/>
        <w:ind w:left="421" w:right="7272" w:hanging="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法定代表人：</w:t>
      </w:r>
      <w:r>
        <w:rPr>
          <w:rFonts w:ascii="宋体" w:hAnsi="宋体" w:cs="宋体"/>
          <w:color w:val="000000" w:themeColor="text1"/>
          <w:sz w:val="24"/>
          <w:szCs w:val="24"/>
          <w:highlight w:val="none"/>
          <w:lang w:eastAsia="zh-CN"/>
          <w14:textFill>
            <w14:solidFill>
              <w14:schemeClr w14:val="tx1"/>
            </w14:solidFill>
          </w14:textFill>
        </w:rPr>
        <w:t xml:space="preserve"> </w:t>
      </w:r>
    </w:p>
    <w:p w14:paraId="1FDE1DA6">
      <w:pPr>
        <w:spacing w:before="78" w:line="264" w:lineRule="auto"/>
        <w:ind w:left="421" w:right="7272" w:hanging="3"/>
        <w:jc w:val="both"/>
        <w:rPr>
          <w:rFonts w:hint="eastAsia" w:ascii="宋体" w:hAnsi="宋体" w:cs="宋体"/>
          <w:color w:val="000000" w:themeColor="text1"/>
          <w:spacing w:val="-3"/>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法定住所：</w:t>
      </w:r>
    </w:p>
    <w:p w14:paraId="272433DC">
      <w:pPr>
        <w:rPr>
          <w:color w:val="000000" w:themeColor="text1"/>
          <w:highlight w:val="none"/>
          <w:lang w:eastAsia="zh-CN"/>
          <w14:textFill>
            <w14:solidFill>
              <w14:schemeClr w14:val="tx1"/>
            </w14:solidFill>
          </w14:textFill>
        </w:rPr>
      </w:pPr>
    </w:p>
    <w:p w14:paraId="32E64E7F">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成员二名称：</w:t>
      </w:r>
      <w:r>
        <w:rPr>
          <w:rFonts w:ascii="宋体" w:hAnsi="宋体" w:cs="宋体"/>
          <w:color w:val="000000" w:themeColor="text1"/>
          <w:sz w:val="24"/>
          <w:szCs w:val="24"/>
          <w:highlight w:val="none"/>
          <w:lang w:eastAsia="zh-CN"/>
          <w14:textFill>
            <w14:solidFill>
              <w14:schemeClr w14:val="tx1"/>
            </w14:solidFill>
          </w14:textFill>
        </w:rPr>
        <w:t xml:space="preserve"> </w:t>
      </w:r>
    </w:p>
    <w:p w14:paraId="485E343B">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2"/>
          <w:sz w:val="24"/>
          <w:szCs w:val="24"/>
          <w:highlight w:val="none"/>
          <w:lang w:eastAsia="zh-CN"/>
          <w14:textFill>
            <w14:solidFill>
              <w14:schemeClr w14:val="tx1"/>
            </w14:solidFill>
          </w14:textFill>
        </w:rPr>
        <w:t>法定代表人：</w:t>
      </w:r>
      <w:r>
        <w:rPr>
          <w:rFonts w:ascii="宋体" w:hAnsi="宋体" w:cs="宋体"/>
          <w:color w:val="000000" w:themeColor="text1"/>
          <w:sz w:val="24"/>
          <w:szCs w:val="24"/>
          <w:highlight w:val="none"/>
          <w:lang w:eastAsia="zh-CN"/>
          <w14:textFill>
            <w14:solidFill>
              <w14:schemeClr w14:val="tx1"/>
            </w14:solidFill>
          </w14:textFill>
        </w:rPr>
        <w:t xml:space="preserve"> </w:t>
      </w:r>
    </w:p>
    <w:p w14:paraId="610689F5">
      <w:pPr>
        <w:spacing w:before="78" w:line="264" w:lineRule="auto"/>
        <w:ind w:left="421" w:right="727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法定住所：</w:t>
      </w:r>
    </w:p>
    <w:p w14:paraId="52E763A1">
      <w:pPr>
        <w:spacing w:before="32" w:line="264" w:lineRule="auto"/>
        <w:ind w:left="43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3"/>
          <w:position w:val="3"/>
          <w:sz w:val="24"/>
          <w:szCs w:val="24"/>
          <w:highlight w:val="none"/>
          <w:lang w:eastAsia="zh-CN"/>
          <w14:textFill>
            <w14:solidFill>
              <w14:schemeClr w14:val="tx1"/>
            </w14:solidFill>
          </w14:textFill>
        </w:rPr>
        <w:t>……</w:t>
      </w:r>
    </w:p>
    <w:p w14:paraId="11E5F959">
      <w:pPr>
        <w:spacing w:before="61" w:line="264" w:lineRule="auto"/>
        <w:ind w:firstLine="422"/>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上述各成员单位经过友好协商，自愿组成联合体，</w:t>
      </w:r>
      <w:r>
        <w:rPr>
          <w:rFonts w:hint="eastAsia" w:ascii="宋体" w:hAnsi="宋体" w:cs="宋体"/>
          <w:color w:val="000000" w:themeColor="text1"/>
          <w:sz w:val="24"/>
          <w:szCs w:val="24"/>
          <w:highlight w:val="none"/>
          <w:lang w:eastAsia="zh-CN"/>
          <w14:textFill>
            <w14:solidFill>
              <w14:schemeClr w14:val="tx1"/>
            </w14:solidFill>
          </w14:textFill>
        </w:rPr>
        <w:t>共同参加（项目名称</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以下简</w:t>
      </w:r>
      <w:r>
        <w:rPr>
          <w:rFonts w:ascii="宋体" w:hAnsi="宋体" w:cs="宋体"/>
          <w:color w:val="000000" w:themeColor="text1"/>
          <w:spacing w:val="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称“本项目</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”）的施工投标并争取赢得本项目施工承包</w:t>
      </w:r>
      <w:r>
        <w:rPr>
          <w:rFonts w:hint="eastAsia" w:ascii="宋体" w:hAnsi="宋体" w:cs="宋体"/>
          <w:color w:val="000000" w:themeColor="text1"/>
          <w:spacing w:val="-3"/>
          <w:sz w:val="24"/>
          <w:szCs w:val="24"/>
          <w:highlight w:val="none"/>
          <w:lang w:eastAsia="zh-CN"/>
          <w14:textFill>
            <w14:solidFill>
              <w14:schemeClr w14:val="tx1"/>
            </w14:solidFill>
          </w14:textFill>
        </w:rPr>
        <w:t>合同（以下简称合同）。现就联</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合体投标事宜订立如下协议：</w:t>
      </w:r>
    </w:p>
    <w:p w14:paraId="3E9B875A">
      <w:pPr>
        <w:spacing w:before="33" w:line="264" w:lineRule="auto"/>
        <w:ind w:left="49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1</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某成员单位名称）为联合体牵头人。</w:t>
      </w:r>
    </w:p>
    <w:p w14:paraId="6FA44E20">
      <w:pPr>
        <w:spacing w:before="156" w:line="264" w:lineRule="auto"/>
        <w:ind w:left="1" w:firstLine="47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2</w:t>
      </w:r>
      <w:r>
        <w:rPr>
          <w:rFonts w:ascii="宋体" w:hAnsi="宋体" w:cs="宋体"/>
          <w:color w:val="000000" w:themeColor="text1"/>
          <w:spacing w:val="-2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．在本项目投标阶段，联合体牵头人合法代表联合体各成员负责本项目投标</w:t>
      </w:r>
      <w:r>
        <w:rPr>
          <w:rFonts w:hint="eastAsia" w:ascii="宋体" w:hAnsi="宋体" w:cs="宋体"/>
          <w:color w:val="000000" w:themeColor="text1"/>
          <w:spacing w:val="-2"/>
          <w:sz w:val="24"/>
          <w:szCs w:val="24"/>
          <w:highlight w:val="none"/>
          <w:lang w:eastAsia="zh-CN"/>
          <w14:textFill>
            <w14:solidFill>
              <w14:schemeClr w14:val="tx1"/>
            </w14:solidFill>
          </w14:textFill>
        </w:rPr>
        <w:t>文件编制活动，代表联合体提交和接收相关的资料、信息及指示，并处理与投标和中标有关</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的一切事务；联合体中标后，联合体牵头人负责合同订立和合同实施阶段的主办、组织</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和协调工作。</w:t>
      </w:r>
    </w:p>
    <w:p w14:paraId="0D5617F1">
      <w:pPr>
        <w:spacing w:before="153" w:line="264" w:lineRule="auto"/>
        <w:ind w:left="2" w:firstLine="47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3</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．联合体将严格按照招标文件的各项要求，递交投标文件，履行</w:t>
      </w:r>
      <w:r>
        <w:rPr>
          <w:rFonts w:hint="eastAsia" w:ascii="宋体" w:hAnsi="宋体" w:cs="宋体"/>
          <w:color w:val="000000" w:themeColor="text1"/>
          <w:spacing w:val="-2"/>
          <w:sz w:val="24"/>
          <w:szCs w:val="24"/>
          <w:highlight w:val="none"/>
          <w:lang w:eastAsia="zh-CN"/>
          <w14:textFill>
            <w14:solidFill>
              <w14:schemeClr w14:val="tx1"/>
            </w14:solidFill>
          </w14:textFill>
        </w:rPr>
        <w:t>投标义务和中标后的合同，共同承担合同规定的一切义务和责任，联合体各成员单位按照内部职责的部</w:t>
      </w:r>
      <w:r>
        <w:rPr>
          <w:rFonts w:ascii="宋体" w:hAnsi="宋体" w:cs="宋体"/>
          <w:color w:val="000000" w:themeColor="text1"/>
          <w:spacing w:val="1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分，承担各自所负的责任和风险，并向招标人承担连带责任。</w:t>
      </w:r>
    </w:p>
    <w:p w14:paraId="3AE124D6">
      <w:pPr>
        <w:spacing w:before="154" w:line="264" w:lineRule="auto"/>
        <w:ind w:left="475"/>
        <w:rPr>
          <w:rFonts w:hint="eastAsia" w:ascii="宋体" w:hAnsi="宋体" w:cs="宋体"/>
          <w:color w:val="000000" w:themeColor="text1"/>
          <w:sz w:val="24"/>
          <w:szCs w:val="24"/>
          <w:highlight w:val="none"/>
          <w:lang w:eastAsia="zh-CN"/>
          <w14:textFill>
            <w14:solidFill>
              <w14:schemeClr w14:val="tx1"/>
            </w14:solidFill>
          </w14:textFill>
        </w:rPr>
      </w:pPr>
      <w:bookmarkStart w:id="231" w:name="_Toc5365"/>
      <w:bookmarkStart w:id="232" w:name="_Toc32149"/>
      <w:r>
        <w:rPr>
          <w:rFonts w:ascii="宋体" w:hAnsi="宋体" w:cs="宋体"/>
          <w:color w:val="000000" w:themeColor="text1"/>
          <w:spacing w:val="-2"/>
          <w:sz w:val="24"/>
          <w:szCs w:val="24"/>
          <w:highlight w:val="none"/>
          <w:lang w:eastAsia="zh-CN"/>
          <w14:textFill>
            <w14:solidFill>
              <w14:schemeClr w14:val="tx1"/>
            </w14:solidFill>
          </w14:textFill>
        </w:rPr>
        <w:t>4</w:t>
      </w:r>
      <w:r>
        <w:rPr>
          <w:rFonts w:ascii="宋体" w:hAnsi="宋体" w:cs="宋体"/>
          <w:color w:val="000000" w:themeColor="text1"/>
          <w:spacing w:val="-2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．联合体各成员单位内部的职责分工如下：。</w:t>
      </w:r>
      <w:bookmarkEnd w:id="231"/>
      <w:bookmarkEnd w:id="232"/>
    </w:p>
    <w:p w14:paraId="6A4EE6A1">
      <w:pPr>
        <w:spacing w:before="152" w:line="264" w:lineRule="auto"/>
        <w:ind w:right="71" w:firstLine="48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5</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．投标工作和联合体在中标后工程实施过程中的有关费用按</w:t>
      </w:r>
      <w:r>
        <w:rPr>
          <w:rFonts w:hint="eastAsia" w:ascii="宋体" w:hAnsi="宋体" w:cs="宋体"/>
          <w:color w:val="000000" w:themeColor="text1"/>
          <w:spacing w:val="-2"/>
          <w:sz w:val="24"/>
          <w:szCs w:val="24"/>
          <w:highlight w:val="none"/>
          <w:lang w:eastAsia="zh-CN"/>
          <w14:textFill>
            <w14:solidFill>
              <w14:schemeClr w14:val="tx1"/>
            </w14:solidFill>
          </w14:textFill>
        </w:rPr>
        <w:t>各自承担的工作量分</w:t>
      </w:r>
      <w:r>
        <w:rPr>
          <w:rFonts w:hint="eastAsia" w:ascii="宋体" w:hAnsi="宋体" w:cs="宋体"/>
          <w:color w:val="000000" w:themeColor="text1"/>
          <w:spacing w:val="-5"/>
          <w:sz w:val="24"/>
          <w:szCs w:val="24"/>
          <w:highlight w:val="none"/>
          <w:lang w:eastAsia="zh-CN"/>
          <w14:textFill>
            <w14:solidFill>
              <w14:schemeClr w14:val="tx1"/>
            </w14:solidFill>
          </w14:textFill>
        </w:rPr>
        <w:t>摊。</w:t>
      </w:r>
    </w:p>
    <w:p w14:paraId="6FF293DD">
      <w:pPr>
        <w:spacing w:before="153" w:line="264" w:lineRule="auto"/>
        <w:ind w:left="4" w:right="71" w:firstLine="47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6</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．联合体中标后，本联合体协议是合同的附件，对联合体各成</w:t>
      </w:r>
      <w:r>
        <w:rPr>
          <w:rFonts w:hint="eastAsia" w:ascii="宋体" w:hAnsi="宋体" w:cs="宋体"/>
          <w:color w:val="000000" w:themeColor="text1"/>
          <w:spacing w:val="-2"/>
          <w:sz w:val="24"/>
          <w:szCs w:val="24"/>
          <w:highlight w:val="none"/>
          <w:lang w:eastAsia="zh-CN"/>
          <w14:textFill>
            <w14:solidFill>
              <w14:schemeClr w14:val="tx1"/>
            </w14:solidFill>
          </w14:textFill>
        </w:rPr>
        <w:t>员单位有合同约束</w:t>
      </w:r>
      <w:r>
        <w:rPr>
          <w:rFonts w:hint="eastAsia" w:ascii="宋体" w:hAnsi="宋体" w:cs="宋体"/>
          <w:color w:val="000000" w:themeColor="text1"/>
          <w:spacing w:val="-7"/>
          <w:sz w:val="24"/>
          <w:szCs w:val="24"/>
          <w:highlight w:val="none"/>
          <w:lang w:eastAsia="zh-CN"/>
          <w14:textFill>
            <w14:solidFill>
              <w14:schemeClr w14:val="tx1"/>
            </w14:solidFill>
          </w14:textFill>
        </w:rPr>
        <w:t>力。</w:t>
      </w:r>
    </w:p>
    <w:p w14:paraId="481F7C45">
      <w:pPr>
        <w:spacing w:before="157" w:line="264" w:lineRule="auto"/>
        <w:ind w:left="6" w:right="71" w:firstLine="47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7</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
          <w:sz w:val="24"/>
          <w:szCs w:val="24"/>
          <w:highlight w:val="none"/>
          <w:lang w:eastAsia="zh-CN"/>
          <w14:textFill>
            <w14:solidFill>
              <w14:schemeClr w14:val="tx1"/>
            </w14:solidFill>
          </w14:textFill>
        </w:rPr>
        <w:t>．本协议书自签署之日起生效，联合体未中标或者中标时合同履行</w:t>
      </w:r>
      <w:r>
        <w:rPr>
          <w:rFonts w:hint="eastAsia" w:ascii="宋体" w:hAnsi="宋体" w:cs="宋体"/>
          <w:color w:val="000000" w:themeColor="text1"/>
          <w:spacing w:val="-2"/>
          <w:sz w:val="24"/>
          <w:szCs w:val="24"/>
          <w:highlight w:val="none"/>
          <w:lang w:eastAsia="zh-CN"/>
          <w14:textFill>
            <w14:solidFill>
              <w14:schemeClr w14:val="tx1"/>
            </w14:solidFill>
          </w14:textFill>
        </w:rPr>
        <w:t>完毕后自动失</w:t>
      </w:r>
      <w:r>
        <w:rPr>
          <w:rFonts w:hint="eastAsia" w:ascii="宋体" w:hAnsi="宋体" w:cs="宋体"/>
          <w:color w:val="000000" w:themeColor="text1"/>
          <w:spacing w:val="-8"/>
          <w:sz w:val="24"/>
          <w:szCs w:val="24"/>
          <w:highlight w:val="none"/>
          <w:lang w:eastAsia="zh-CN"/>
          <w14:textFill>
            <w14:solidFill>
              <w14:schemeClr w14:val="tx1"/>
            </w14:solidFill>
          </w14:textFill>
        </w:rPr>
        <w:t>效。</w:t>
      </w:r>
    </w:p>
    <w:p w14:paraId="7AEF4DFC">
      <w:pPr>
        <w:spacing w:before="152" w:line="264" w:lineRule="auto"/>
        <w:ind w:left="486"/>
        <w:rPr>
          <w:rFonts w:hint="eastAsia" w:ascii="宋体" w:hAnsi="宋体" w:cs="宋体"/>
          <w:color w:val="000000" w:themeColor="text1"/>
          <w:sz w:val="24"/>
          <w:szCs w:val="24"/>
          <w:highlight w:val="none"/>
          <w:lang w:eastAsia="zh-CN"/>
          <w14:textFill>
            <w14:solidFill>
              <w14:schemeClr w14:val="tx1"/>
            </w14:solidFill>
          </w14:textFill>
        </w:rPr>
      </w:pPr>
      <w:bookmarkStart w:id="233" w:name="_Toc22612"/>
      <w:bookmarkStart w:id="234" w:name="_Toc26708"/>
      <w:r>
        <w:rPr>
          <w:rFonts w:ascii="宋体" w:hAnsi="宋体" w:cs="宋体"/>
          <w:color w:val="000000" w:themeColor="text1"/>
          <w:spacing w:val="-2"/>
          <w:sz w:val="24"/>
          <w:szCs w:val="24"/>
          <w:highlight w:val="none"/>
          <w:lang w:eastAsia="zh-CN"/>
          <w14:textFill>
            <w14:solidFill>
              <w14:schemeClr w14:val="tx1"/>
            </w14:solidFill>
          </w14:textFill>
        </w:rPr>
        <w:t>8</w:t>
      </w:r>
      <w:r>
        <w:rPr>
          <w:rFonts w:ascii="宋体" w:hAnsi="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．本协议书一式份，联合体成员和招标人各执一份。</w:t>
      </w:r>
      <w:bookmarkEnd w:id="233"/>
      <w:bookmarkEnd w:id="234"/>
    </w:p>
    <w:p w14:paraId="498FC477">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bookmarkStart w:id="235" w:name="bookmark154"/>
      <w:bookmarkEnd w:id="235"/>
      <w:r>
        <w:rPr>
          <w:rFonts w:hint="eastAsia" w:ascii="宋体" w:hAnsi="宋体" w:cs="宋体"/>
          <w:color w:val="000000" w:themeColor="text1"/>
          <w:sz w:val="24"/>
          <w:szCs w:val="24"/>
          <w:highlight w:val="none"/>
          <w:lang w:eastAsia="zh-CN"/>
          <w14:textFill>
            <w14:solidFill>
              <w14:schemeClr w14:val="tx1"/>
            </w14:solidFill>
          </w14:textFill>
        </w:rPr>
        <w:t>牵头人名称</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2B70F641">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27A3DA1B">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53F30404">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成员二名称</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盖单位章）</w:t>
      </w:r>
    </w:p>
    <w:p w14:paraId="2CEDEEDD">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3EF14CDB">
      <w:pPr>
        <w:spacing w:before="78" w:line="264"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签字或盖章）</w:t>
      </w:r>
    </w:p>
    <w:p w14:paraId="4A1E4CB8">
      <w:pPr>
        <w:spacing w:before="78" w:line="220" w:lineRule="auto"/>
        <w:ind w:left="6730"/>
        <w:jc w:val="right"/>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0771FC8C">
      <w:pPr>
        <w:pStyle w:val="7"/>
        <w:spacing w:line="264" w:lineRule="auto"/>
        <w:rPr>
          <w:rFonts w:hint="eastAsia" w:ascii="宋体" w:hAnsi="宋体" w:cs="宋体"/>
          <w:color w:val="000000" w:themeColor="text1"/>
          <w:highlight w:val="none"/>
          <w:lang w:eastAsia="zh-CN"/>
          <w14:textFill>
            <w14:solidFill>
              <w14:schemeClr w14:val="tx1"/>
            </w14:solidFill>
          </w14:textFill>
        </w:rPr>
      </w:pPr>
    </w:p>
    <w:p w14:paraId="3AF24833">
      <w:pPr>
        <w:spacing w:before="65" w:line="264" w:lineRule="auto"/>
        <w:ind w:right="22"/>
        <w:jc w:val="both"/>
        <w:rPr>
          <w:rFonts w:hint="eastAsia" w:ascii="宋体" w:hAnsi="宋体" w:cs="宋体"/>
          <w:color w:val="000000" w:themeColor="text1"/>
          <w:sz w:val="20"/>
          <w:szCs w:val="20"/>
          <w:highlight w:val="none"/>
          <w:lang w:eastAsia="zh-CN"/>
          <w14:textFill>
            <w14:solidFill>
              <w14:schemeClr w14:val="tx1"/>
            </w14:solidFill>
          </w14:textFill>
        </w:rPr>
      </w:pPr>
      <w:r>
        <w:rPr>
          <w:rFonts w:hint="eastAsia" w:ascii="宋体" w:hAnsi="宋体" w:cs="宋体"/>
          <w:color w:val="000000" w:themeColor="text1"/>
          <w:spacing w:val="9"/>
          <w:sz w:val="20"/>
          <w:szCs w:val="20"/>
          <w:highlight w:val="none"/>
          <w:lang w:eastAsia="zh-CN"/>
          <w14:textFill>
            <w14:solidFill>
              <w14:schemeClr w14:val="tx1"/>
            </w14:solidFill>
          </w14:textFill>
        </w:rPr>
        <w:t>说明：《联合体协议书》</w:t>
      </w:r>
      <w:r>
        <w:rPr>
          <w:rFonts w:ascii="宋体" w:hAnsi="宋体" w:cs="宋体"/>
          <w:color w:val="000000" w:themeColor="text1"/>
          <w:spacing w:val="-55"/>
          <w:sz w:val="20"/>
          <w:szCs w:val="20"/>
          <w:highlight w:val="none"/>
          <w:lang w:eastAsia="zh-CN"/>
          <w14:textFill>
            <w14:solidFill>
              <w14:schemeClr w14:val="tx1"/>
            </w14:solidFill>
          </w14:textFill>
        </w:rPr>
        <w:t xml:space="preserve"> </w:t>
      </w:r>
      <w:r>
        <w:rPr>
          <w:rFonts w:hint="eastAsia" w:ascii="宋体" w:hAnsi="宋体" w:cs="宋体"/>
          <w:color w:val="000000" w:themeColor="text1"/>
          <w:spacing w:val="9"/>
          <w:sz w:val="20"/>
          <w:szCs w:val="20"/>
          <w:highlight w:val="none"/>
          <w:lang w:eastAsia="zh-CN"/>
          <w14:textFill>
            <w14:solidFill>
              <w14:schemeClr w14:val="tx1"/>
            </w14:solidFill>
          </w14:textFill>
        </w:rPr>
        <w:t>由委托代理人签字或盖章的，</w:t>
      </w:r>
      <w:r>
        <w:rPr>
          <w:rFonts w:hint="eastAsia" w:ascii="宋体" w:hAnsi="宋体" w:cs="宋体"/>
          <w:color w:val="000000" w:themeColor="text1"/>
          <w:spacing w:val="8"/>
          <w:sz w:val="20"/>
          <w:szCs w:val="20"/>
          <w:highlight w:val="none"/>
          <w:lang w:eastAsia="zh-CN"/>
          <w14:textFill>
            <w14:solidFill>
              <w14:schemeClr w14:val="tx1"/>
            </w14:solidFill>
          </w14:textFill>
        </w:rPr>
        <w:t>应附法定代表人签字或盖章的授权委托</w:t>
      </w:r>
      <w:r>
        <w:rPr>
          <w:rFonts w:hint="eastAsia" w:ascii="宋体" w:hAnsi="宋体" w:cs="宋体"/>
          <w:color w:val="000000" w:themeColor="text1"/>
          <w:spacing w:val="-2"/>
          <w:sz w:val="20"/>
          <w:szCs w:val="20"/>
          <w:highlight w:val="none"/>
          <w:lang w:eastAsia="zh-CN"/>
          <w14:textFill>
            <w14:solidFill>
              <w14:schemeClr w14:val="tx1"/>
            </w14:solidFill>
          </w14:textFill>
        </w:rPr>
        <w:t>书。</w:t>
      </w:r>
    </w:p>
    <w:p w14:paraId="27CA6621">
      <w:pPr>
        <w:spacing w:line="264"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17" w:type="default"/>
          <w:pgSz w:w="11906" w:h="16839"/>
          <w:pgMar w:top="1440" w:right="1080" w:bottom="1440" w:left="1080" w:header="0" w:footer="1023" w:gutter="0"/>
          <w:cols w:space="720" w:num="1"/>
        </w:sectPr>
      </w:pPr>
    </w:p>
    <w:p w14:paraId="58225E2B">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36" w:name="_Toc17838"/>
      <w:r>
        <w:rPr>
          <w:rFonts w:hint="eastAsia" w:ascii="宋体" w:hAnsi="宋体" w:cs="宋体"/>
          <w:b/>
          <w:bCs/>
          <w:color w:val="000000" w:themeColor="text1"/>
          <w:spacing w:val="-4"/>
          <w:sz w:val="24"/>
          <w:szCs w:val="24"/>
          <w:highlight w:val="none"/>
          <w:lang w:eastAsia="zh-CN"/>
          <w14:textFill>
            <w14:solidFill>
              <w14:schemeClr w14:val="tx1"/>
            </w14:solidFill>
          </w14:textFill>
        </w:rPr>
        <w:t>格式七</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投标人基本情况表</w:t>
      </w:r>
      <w:bookmarkEnd w:id="236"/>
    </w:p>
    <w:p w14:paraId="398384F1">
      <w:pPr>
        <w:spacing w:before="333" w:line="219" w:lineRule="auto"/>
        <w:ind w:left="3350"/>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b/>
          <w:bCs/>
          <w:color w:val="000000" w:themeColor="text1"/>
          <w:spacing w:val="-5"/>
          <w:sz w:val="30"/>
          <w:szCs w:val="30"/>
          <w:highlight w:val="none"/>
          <w14:textFill>
            <w14:solidFill>
              <w14:schemeClr w14:val="tx1"/>
            </w14:solidFill>
          </w14:textFill>
        </w:rPr>
        <w:t>投标人基本情况表</w:t>
      </w:r>
    </w:p>
    <w:p w14:paraId="058FEBEB">
      <w:pPr>
        <w:spacing w:line="239" w:lineRule="exact"/>
        <w:rPr>
          <w:rFonts w:hint="eastAsia" w:ascii="宋体" w:hAnsi="宋体" w:cs="宋体"/>
          <w:color w:val="000000" w:themeColor="text1"/>
          <w:highlight w:val="none"/>
          <w14:textFill>
            <w14:solidFill>
              <w14:schemeClr w14:val="tx1"/>
            </w14:solidFill>
          </w14:textFill>
        </w:rPr>
      </w:pPr>
    </w:p>
    <w:tbl>
      <w:tblPr>
        <w:tblStyle w:val="18"/>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2C652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5A4C17">
            <w:pPr>
              <w:spacing w:before="149" w:line="229" w:lineRule="auto"/>
              <w:ind w:left="228"/>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投标人名称</w:t>
            </w:r>
          </w:p>
        </w:tc>
        <w:tc>
          <w:tcPr>
            <w:tcW w:w="7639" w:type="dxa"/>
            <w:gridSpan w:val="8"/>
          </w:tcPr>
          <w:p w14:paraId="0C2617A1">
            <w:pPr>
              <w:pStyle w:val="36"/>
              <w:rPr>
                <w:rFonts w:hint="eastAsia" w:ascii="宋体" w:hAnsi="宋体" w:cs="宋体"/>
                <w:color w:val="000000" w:themeColor="text1"/>
                <w:sz w:val="24"/>
                <w:szCs w:val="24"/>
                <w:highlight w:val="none"/>
                <w14:textFill>
                  <w14:solidFill>
                    <w14:schemeClr w14:val="tx1"/>
                  </w14:solidFill>
                </w14:textFill>
              </w:rPr>
            </w:pPr>
          </w:p>
        </w:tc>
      </w:tr>
      <w:tr w14:paraId="78787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tcPr>
          <w:p w14:paraId="3F6E9AEC">
            <w:pPr>
              <w:spacing w:before="144" w:line="230" w:lineRule="auto"/>
              <w:ind w:left="32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注册地址</w:t>
            </w:r>
          </w:p>
        </w:tc>
        <w:tc>
          <w:tcPr>
            <w:tcW w:w="3684" w:type="dxa"/>
            <w:gridSpan w:val="3"/>
          </w:tcPr>
          <w:p w14:paraId="113A24EE">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7EA78617">
            <w:pPr>
              <w:spacing w:before="144" w:line="228" w:lineRule="auto"/>
              <w:ind w:left="22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邮政编码</w:t>
            </w:r>
          </w:p>
        </w:tc>
        <w:tc>
          <w:tcPr>
            <w:tcW w:w="2601" w:type="dxa"/>
            <w:gridSpan w:val="3"/>
          </w:tcPr>
          <w:p w14:paraId="7BD01311">
            <w:pPr>
              <w:pStyle w:val="36"/>
              <w:rPr>
                <w:rFonts w:hint="eastAsia" w:ascii="宋体" w:hAnsi="宋体" w:cs="宋体"/>
                <w:color w:val="000000" w:themeColor="text1"/>
                <w:sz w:val="24"/>
                <w:szCs w:val="24"/>
                <w:highlight w:val="none"/>
                <w14:textFill>
                  <w14:solidFill>
                    <w14:schemeClr w14:val="tx1"/>
                  </w14:solidFill>
                </w14:textFill>
              </w:rPr>
            </w:pPr>
          </w:p>
        </w:tc>
      </w:tr>
      <w:tr w14:paraId="3BFA1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tcPr>
          <w:p w14:paraId="40791BC7">
            <w:pPr>
              <w:pStyle w:val="36"/>
              <w:spacing w:line="332" w:lineRule="auto"/>
              <w:rPr>
                <w:rFonts w:hint="eastAsia" w:ascii="宋体" w:hAnsi="宋体" w:cs="宋体"/>
                <w:color w:val="000000" w:themeColor="text1"/>
                <w:sz w:val="24"/>
                <w:szCs w:val="24"/>
                <w:highlight w:val="none"/>
                <w14:textFill>
                  <w14:solidFill>
                    <w14:schemeClr w14:val="tx1"/>
                  </w14:solidFill>
                </w14:textFill>
              </w:rPr>
            </w:pPr>
          </w:p>
          <w:p w14:paraId="012B7BBC">
            <w:pPr>
              <w:spacing w:before="65" w:line="230" w:lineRule="auto"/>
              <w:ind w:left="32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联系方式</w:t>
            </w:r>
          </w:p>
        </w:tc>
        <w:tc>
          <w:tcPr>
            <w:tcW w:w="975" w:type="dxa"/>
          </w:tcPr>
          <w:p w14:paraId="7C3697FC">
            <w:pPr>
              <w:spacing w:before="145" w:line="231" w:lineRule="auto"/>
              <w:ind w:left="1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联系人</w:t>
            </w:r>
          </w:p>
        </w:tc>
        <w:tc>
          <w:tcPr>
            <w:tcW w:w="2709" w:type="dxa"/>
            <w:gridSpan w:val="2"/>
          </w:tcPr>
          <w:p w14:paraId="5571A3B2">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03A1C081">
            <w:pPr>
              <w:spacing w:before="145" w:line="231" w:lineRule="auto"/>
              <w:ind w:left="3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2"/>
                <w:sz w:val="24"/>
                <w:szCs w:val="24"/>
                <w:highlight w:val="none"/>
                <w14:textFill>
                  <w14:solidFill>
                    <w14:schemeClr w14:val="tx1"/>
                  </w14:solidFill>
                </w14:textFill>
              </w:rPr>
              <w:t>电</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12"/>
                <w:sz w:val="24"/>
                <w:szCs w:val="24"/>
                <w:highlight w:val="none"/>
                <w14:textFill>
                  <w14:solidFill>
                    <w14:schemeClr w14:val="tx1"/>
                  </w14:solidFill>
                </w14:textFill>
              </w:rPr>
              <w:t>话</w:t>
            </w:r>
          </w:p>
        </w:tc>
        <w:tc>
          <w:tcPr>
            <w:tcW w:w="2601" w:type="dxa"/>
            <w:gridSpan w:val="3"/>
          </w:tcPr>
          <w:p w14:paraId="6F62CA5C">
            <w:pPr>
              <w:pStyle w:val="36"/>
              <w:rPr>
                <w:rFonts w:hint="eastAsia" w:ascii="宋体" w:hAnsi="宋体" w:cs="宋体"/>
                <w:color w:val="000000" w:themeColor="text1"/>
                <w:sz w:val="24"/>
                <w:szCs w:val="24"/>
                <w:highlight w:val="none"/>
                <w14:textFill>
                  <w14:solidFill>
                    <w14:schemeClr w14:val="tx1"/>
                  </w14:solidFill>
                </w14:textFill>
              </w:rPr>
            </w:pPr>
          </w:p>
        </w:tc>
      </w:tr>
      <w:tr w14:paraId="466AF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tcPr>
          <w:p w14:paraId="05A23F4F">
            <w:pPr>
              <w:pStyle w:val="36"/>
              <w:rPr>
                <w:rFonts w:hint="eastAsia" w:ascii="宋体" w:hAnsi="宋体" w:cs="宋体"/>
                <w:color w:val="000000" w:themeColor="text1"/>
                <w:sz w:val="24"/>
                <w:szCs w:val="24"/>
                <w:highlight w:val="none"/>
                <w14:textFill>
                  <w14:solidFill>
                    <w14:schemeClr w14:val="tx1"/>
                  </w14:solidFill>
                </w14:textFill>
              </w:rPr>
            </w:pPr>
          </w:p>
        </w:tc>
        <w:tc>
          <w:tcPr>
            <w:tcW w:w="975" w:type="dxa"/>
          </w:tcPr>
          <w:p w14:paraId="3C6372A5">
            <w:pPr>
              <w:spacing w:before="143" w:line="228" w:lineRule="auto"/>
              <w:ind w:left="13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传</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1"/>
                <w:sz w:val="24"/>
                <w:szCs w:val="24"/>
                <w:highlight w:val="none"/>
                <w14:textFill>
                  <w14:solidFill>
                    <w14:schemeClr w14:val="tx1"/>
                  </w14:solidFill>
                </w14:textFill>
              </w:rPr>
              <w:t>真</w:t>
            </w:r>
          </w:p>
        </w:tc>
        <w:tc>
          <w:tcPr>
            <w:tcW w:w="2709" w:type="dxa"/>
            <w:gridSpan w:val="2"/>
          </w:tcPr>
          <w:p w14:paraId="4E31FF94">
            <w:pPr>
              <w:pStyle w:val="36"/>
              <w:rPr>
                <w:rFonts w:hint="eastAsia" w:ascii="宋体" w:hAnsi="宋体" w:cs="宋体"/>
                <w:color w:val="000000" w:themeColor="text1"/>
                <w:sz w:val="24"/>
                <w:szCs w:val="24"/>
                <w:highlight w:val="none"/>
                <w14:textFill>
                  <w14:solidFill>
                    <w14:schemeClr w14:val="tx1"/>
                  </w14:solidFill>
                </w14:textFill>
              </w:rPr>
            </w:pPr>
          </w:p>
        </w:tc>
        <w:tc>
          <w:tcPr>
            <w:tcW w:w="1354" w:type="dxa"/>
            <w:gridSpan w:val="2"/>
          </w:tcPr>
          <w:p w14:paraId="6F26B039">
            <w:pPr>
              <w:spacing w:before="144" w:line="229" w:lineRule="auto"/>
              <w:ind w:left="23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1"/>
                <w:sz w:val="24"/>
                <w:szCs w:val="24"/>
                <w:highlight w:val="none"/>
                <w14:textFill>
                  <w14:solidFill>
                    <w14:schemeClr w14:val="tx1"/>
                  </w14:solidFill>
                </w14:textFill>
              </w:rPr>
              <w:t>电子邮箱</w:t>
            </w:r>
          </w:p>
        </w:tc>
        <w:tc>
          <w:tcPr>
            <w:tcW w:w="2601" w:type="dxa"/>
            <w:gridSpan w:val="3"/>
          </w:tcPr>
          <w:p w14:paraId="3A436448">
            <w:pPr>
              <w:pStyle w:val="36"/>
              <w:rPr>
                <w:rFonts w:hint="eastAsia" w:ascii="宋体" w:hAnsi="宋体" w:cs="宋体"/>
                <w:color w:val="000000" w:themeColor="text1"/>
                <w:sz w:val="24"/>
                <w:szCs w:val="24"/>
                <w:highlight w:val="none"/>
                <w14:textFill>
                  <w14:solidFill>
                    <w14:schemeClr w14:val="tx1"/>
                  </w14:solidFill>
                </w14:textFill>
              </w:rPr>
            </w:pPr>
          </w:p>
        </w:tc>
      </w:tr>
      <w:tr w14:paraId="330DA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tcPr>
          <w:p w14:paraId="105707B5">
            <w:pPr>
              <w:spacing w:before="145" w:line="229"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单位性质</w:t>
            </w:r>
          </w:p>
        </w:tc>
        <w:tc>
          <w:tcPr>
            <w:tcW w:w="7639" w:type="dxa"/>
            <w:gridSpan w:val="8"/>
          </w:tcPr>
          <w:p w14:paraId="75CF76CE">
            <w:pPr>
              <w:pStyle w:val="36"/>
              <w:rPr>
                <w:rFonts w:hint="eastAsia" w:ascii="宋体" w:hAnsi="宋体" w:cs="宋体"/>
                <w:color w:val="000000" w:themeColor="text1"/>
                <w:sz w:val="24"/>
                <w:szCs w:val="24"/>
                <w:highlight w:val="none"/>
                <w14:textFill>
                  <w14:solidFill>
                    <w14:schemeClr w14:val="tx1"/>
                  </w14:solidFill>
                </w14:textFill>
              </w:rPr>
            </w:pPr>
          </w:p>
        </w:tc>
      </w:tr>
      <w:tr w14:paraId="37D8B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2D73C47D">
            <w:pPr>
              <w:spacing w:before="144" w:line="228" w:lineRule="auto"/>
              <w:ind w:left="22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法定代表人</w:t>
            </w:r>
          </w:p>
        </w:tc>
        <w:tc>
          <w:tcPr>
            <w:tcW w:w="975" w:type="dxa"/>
          </w:tcPr>
          <w:p w14:paraId="4D45AD00">
            <w:pPr>
              <w:spacing w:before="144" w:line="228" w:lineRule="auto"/>
              <w:ind w:left="24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姓名</w:t>
            </w:r>
          </w:p>
        </w:tc>
        <w:tc>
          <w:tcPr>
            <w:tcW w:w="1837" w:type="dxa"/>
          </w:tcPr>
          <w:p w14:paraId="050ABEAE">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tcPr>
          <w:p w14:paraId="0841DF59">
            <w:pPr>
              <w:spacing w:before="144" w:line="228" w:lineRule="auto"/>
              <w:ind w:left="1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技术职称</w:t>
            </w:r>
          </w:p>
        </w:tc>
        <w:tc>
          <w:tcPr>
            <w:tcW w:w="1326" w:type="dxa"/>
            <w:gridSpan w:val="2"/>
          </w:tcPr>
          <w:p w14:paraId="62220D68">
            <w:pPr>
              <w:pStyle w:val="36"/>
              <w:rPr>
                <w:rFonts w:hint="eastAsia" w:ascii="宋体" w:hAnsi="宋体" w:cs="宋体"/>
                <w:color w:val="000000" w:themeColor="text1"/>
                <w:sz w:val="24"/>
                <w:szCs w:val="24"/>
                <w:highlight w:val="none"/>
                <w14:textFill>
                  <w14:solidFill>
                    <w14:schemeClr w14:val="tx1"/>
                  </w14:solidFill>
                </w14:textFill>
              </w:rPr>
            </w:pPr>
          </w:p>
        </w:tc>
        <w:tc>
          <w:tcPr>
            <w:tcW w:w="770" w:type="dxa"/>
          </w:tcPr>
          <w:p w14:paraId="4F6931D6">
            <w:pPr>
              <w:spacing w:before="143" w:line="231" w:lineRule="auto"/>
              <w:ind w:left="17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电话</w:t>
            </w:r>
          </w:p>
        </w:tc>
        <w:tc>
          <w:tcPr>
            <w:tcW w:w="1548" w:type="dxa"/>
          </w:tcPr>
          <w:p w14:paraId="11A9BD88">
            <w:pPr>
              <w:pStyle w:val="36"/>
              <w:rPr>
                <w:rFonts w:hint="eastAsia" w:ascii="宋体" w:hAnsi="宋体" w:cs="宋体"/>
                <w:color w:val="000000" w:themeColor="text1"/>
                <w:sz w:val="24"/>
                <w:szCs w:val="24"/>
                <w:highlight w:val="none"/>
                <w14:textFill>
                  <w14:solidFill>
                    <w14:schemeClr w14:val="tx1"/>
                  </w14:solidFill>
                </w14:textFill>
              </w:rPr>
            </w:pPr>
          </w:p>
        </w:tc>
      </w:tr>
      <w:tr w14:paraId="4FAC8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tcPr>
          <w:p w14:paraId="0FAEC7A6">
            <w:pPr>
              <w:spacing w:before="145" w:line="230"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成立时间</w:t>
            </w:r>
          </w:p>
        </w:tc>
        <w:tc>
          <w:tcPr>
            <w:tcW w:w="2812" w:type="dxa"/>
            <w:gridSpan w:val="2"/>
          </w:tcPr>
          <w:p w14:paraId="3F2DEBE5">
            <w:pPr>
              <w:pStyle w:val="36"/>
              <w:rPr>
                <w:rFonts w:hint="eastAsia" w:ascii="宋体" w:hAnsi="宋体" w:cs="宋体"/>
                <w:color w:val="000000" w:themeColor="text1"/>
                <w:sz w:val="24"/>
                <w:szCs w:val="24"/>
                <w:highlight w:val="none"/>
                <w14:textFill>
                  <w14:solidFill>
                    <w14:schemeClr w14:val="tx1"/>
                  </w14:solidFill>
                </w14:textFill>
              </w:rPr>
            </w:pPr>
          </w:p>
        </w:tc>
        <w:tc>
          <w:tcPr>
            <w:tcW w:w="4827" w:type="dxa"/>
            <w:gridSpan w:val="6"/>
          </w:tcPr>
          <w:p w14:paraId="5FBF79B2">
            <w:pPr>
              <w:spacing w:before="145" w:line="228" w:lineRule="auto"/>
              <w:ind w:left="12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员工总人数（个</w:t>
            </w:r>
            <w:r>
              <w:rPr>
                <w:rFonts w:hint="eastAsia" w:ascii="宋体" w:hAnsi="宋体" w:cs="宋体"/>
                <w:color w:val="000000" w:themeColor="text1"/>
                <w:sz w:val="24"/>
                <w:szCs w:val="24"/>
                <w:highlight w:val="none"/>
                <w14:textFill>
                  <w14:solidFill>
                    <w14:schemeClr w14:val="tx1"/>
                  </w14:solidFill>
                </w14:textFill>
              </w:rPr>
              <w:t>）：</w:t>
            </w:r>
          </w:p>
        </w:tc>
      </w:tr>
      <w:tr w14:paraId="684F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tcPr>
          <w:p w14:paraId="2821A8FE">
            <w:pPr>
              <w:spacing w:before="61" w:line="262" w:lineRule="auto"/>
              <w:ind w:right="220"/>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企业资质</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类型和等级</w:t>
            </w:r>
          </w:p>
        </w:tc>
        <w:tc>
          <w:tcPr>
            <w:tcW w:w="2812" w:type="dxa"/>
            <w:gridSpan w:val="2"/>
          </w:tcPr>
          <w:p w14:paraId="2E5CE18E">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restart"/>
            <w:tcBorders>
              <w:bottom w:val="nil"/>
            </w:tcBorders>
          </w:tcPr>
          <w:p w14:paraId="3C45D0CA">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5D67A4CE">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6C2A615A">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30E5B6D4">
            <w:pPr>
              <w:pStyle w:val="36"/>
              <w:spacing w:line="254" w:lineRule="auto"/>
              <w:rPr>
                <w:rFonts w:hint="eastAsia" w:ascii="宋体" w:hAnsi="宋体" w:cs="宋体"/>
                <w:color w:val="000000" w:themeColor="text1"/>
                <w:sz w:val="24"/>
                <w:szCs w:val="24"/>
                <w:highlight w:val="none"/>
                <w14:textFill>
                  <w14:solidFill>
                    <w14:schemeClr w14:val="tx1"/>
                  </w14:solidFill>
                </w14:textFill>
              </w:rPr>
            </w:pPr>
          </w:p>
          <w:p w14:paraId="77A3A3AD">
            <w:pPr>
              <w:pStyle w:val="36"/>
              <w:spacing w:line="255" w:lineRule="auto"/>
              <w:rPr>
                <w:rFonts w:hint="eastAsia" w:ascii="宋体" w:hAnsi="宋体" w:cs="宋体"/>
                <w:color w:val="000000" w:themeColor="text1"/>
                <w:sz w:val="24"/>
                <w:szCs w:val="24"/>
                <w:highlight w:val="none"/>
                <w14:textFill>
                  <w14:solidFill>
                    <w14:schemeClr w14:val="tx1"/>
                  </w14:solidFill>
                </w14:textFill>
              </w:rPr>
            </w:pPr>
          </w:p>
          <w:p w14:paraId="5BCB1AAF">
            <w:pPr>
              <w:spacing w:before="65" w:line="229" w:lineRule="auto"/>
              <w:ind w:left="34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其中</w:t>
            </w:r>
          </w:p>
        </w:tc>
        <w:tc>
          <w:tcPr>
            <w:tcW w:w="2096" w:type="dxa"/>
            <w:gridSpan w:val="3"/>
          </w:tcPr>
          <w:p w14:paraId="19CB88B6">
            <w:pPr>
              <w:spacing w:before="214" w:line="229" w:lineRule="auto"/>
              <w:ind w:left="55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项目经理</w:t>
            </w:r>
          </w:p>
        </w:tc>
        <w:tc>
          <w:tcPr>
            <w:tcW w:w="1548" w:type="dxa"/>
          </w:tcPr>
          <w:p w14:paraId="30487F7E">
            <w:pPr>
              <w:pStyle w:val="36"/>
              <w:rPr>
                <w:rFonts w:hint="eastAsia" w:ascii="宋体" w:hAnsi="宋体" w:cs="宋体"/>
                <w:color w:val="000000" w:themeColor="text1"/>
                <w:sz w:val="24"/>
                <w:szCs w:val="24"/>
                <w:highlight w:val="none"/>
                <w14:textFill>
                  <w14:solidFill>
                    <w14:schemeClr w14:val="tx1"/>
                  </w14:solidFill>
                </w14:textFill>
              </w:rPr>
            </w:pPr>
          </w:p>
        </w:tc>
      </w:tr>
      <w:tr w14:paraId="476C9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tcPr>
          <w:p w14:paraId="56DD6F97">
            <w:pPr>
              <w:spacing w:before="146" w:line="228" w:lineRule="auto"/>
              <w:ind w:left="23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营业执照号</w:t>
            </w:r>
          </w:p>
        </w:tc>
        <w:tc>
          <w:tcPr>
            <w:tcW w:w="2812" w:type="dxa"/>
            <w:gridSpan w:val="2"/>
          </w:tcPr>
          <w:p w14:paraId="080EE47A">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3E5FD005">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7CBC3664">
            <w:pPr>
              <w:spacing w:before="146" w:line="228" w:lineRule="auto"/>
              <w:ind w:left="34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高级职称人员</w:t>
            </w:r>
          </w:p>
        </w:tc>
        <w:tc>
          <w:tcPr>
            <w:tcW w:w="1548" w:type="dxa"/>
          </w:tcPr>
          <w:p w14:paraId="5B7F8DB7">
            <w:pPr>
              <w:pStyle w:val="36"/>
              <w:rPr>
                <w:rFonts w:hint="eastAsia" w:ascii="宋体" w:hAnsi="宋体" w:cs="宋体"/>
                <w:color w:val="000000" w:themeColor="text1"/>
                <w:sz w:val="24"/>
                <w:szCs w:val="24"/>
                <w:highlight w:val="none"/>
                <w14:textFill>
                  <w14:solidFill>
                    <w14:schemeClr w14:val="tx1"/>
                  </w14:solidFill>
                </w14:textFill>
              </w:rPr>
            </w:pPr>
          </w:p>
        </w:tc>
      </w:tr>
      <w:tr w14:paraId="249F5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tcPr>
          <w:p w14:paraId="2C8A8E5A">
            <w:pPr>
              <w:spacing w:before="146" w:line="230" w:lineRule="auto"/>
              <w:ind w:left="32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注册资金</w:t>
            </w:r>
          </w:p>
        </w:tc>
        <w:tc>
          <w:tcPr>
            <w:tcW w:w="2812" w:type="dxa"/>
            <w:gridSpan w:val="2"/>
          </w:tcPr>
          <w:p w14:paraId="5A83ED95">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123E53A2">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7C1B33E8">
            <w:pPr>
              <w:spacing w:before="147"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中级职称人员</w:t>
            </w:r>
          </w:p>
        </w:tc>
        <w:tc>
          <w:tcPr>
            <w:tcW w:w="1548" w:type="dxa"/>
          </w:tcPr>
          <w:p w14:paraId="3AA3451E">
            <w:pPr>
              <w:pStyle w:val="36"/>
              <w:rPr>
                <w:rFonts w:hint="eastAsia" w:ascii="宋体" w:hAnsi="宋体" w:cs="宋体"/>
                <w:color w:val="000000" w:themeColor="text1"/>
                <w:sz w:val="24"/>
                <w:szCs w:val="24"/>
                <w:highlight w:val="none"/>
                <w14:textFill>
                  <w14:solidFill>
                    <w14:schemeClr w14:val="tx1"/>
                  </w14:solidFill>
                </w14:textFill>
              </w:rPr>
            </w:pPr>
          </w:p>
        </w:tc>
      </w:tr>
      <w:tr w14:paraId="3195B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tcPr>
          <w:p w14:paraId="0EEDF446">
            <w:pPr>
              <w:spacing w:before="62" w:line="241" w:lineRule="auto"/>
              <w:ind w:right="325"/>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基本账户</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开户银行</w:t>
            </w:r>
          </w:p>
        </w:tc>
        <w:tc>
          <w:tcPr>
            <w:tcW w:w="2812" w:type="dxa"/>
            <w:gridSpan w:val="2"/>
          </w:tcPr>
          <w:p w14:paraId="59C0C791">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tcPr>
          <w:p w14:paraId="53B4F0F9">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5F8D5E7E">
            <w:pPr>
              <w:spacing w:before="191" w:line="230" w:lineRule="auto"/>
              <w:ind w:left="3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初级职称人员</w:t>
            </w:r>
          </w:p>
        </w:tc>
        <w:tc>
          <w:tcPr>
            <w:tcW w:w="1548" w:type="dxa"/>
          </w:tcPr>
          <w:p w14:paraId="4D6EE00A">
            <w:pPr>
              <w:pStyle w:val="36"/>
              <w:rPr>
                <w:rFonts w:hint="eastAsia" w:ascii="宋体" w:hAnsi="宋体" w:cs="宋体"/>
                <w:color w:val="000000" w:themeColor="text1"/>
                <w:sz w:val="24"/>
                <w:szCs w:val="24"/>
                <w:highlight w:val="none"/>
                <w14:textFill>
                  <w14:solidFill>
                    <w14:schemeClr w14:val="tx1"/>
                  </w14:solidFill>
                </w14:textFill>
              </w:rPr>
            </w:pPr>
          </w:p>
        </w:tc>
      </w:tr>
      <w:tr w14:paraId="36DEF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tcPr>
          <w:p w14:paraId="57D0EA70">
            <w:pPr>
              <w:spacing w:before="62" w:line="259" w:lineRule="auto"/>
              <w:ind w:right="325"/>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基本账户</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pacing w:val="7"/>
                <w:sz w:val="24"/>
                <w:szCs w:val="24"/>
                <w:highlight w:val="none"/>
                <w14:textFill>
                  <w14:solidFill>
                    <w14:schemeClr w14:val="tx1"/>
                  </w14:solidFill>
                </w14:textFill>
              </w:rPr>
              <w:t>银行账号</w:t>
            </w:r>
          </w:p>
        </w:tc>
        <w:tc>
          <w:tcPr>
            <w:tcW w:w="2812" w:type="dxa"/>
            <w:gridSpan w:val="2"/>
          </w:tcPr>
          <w:p w14:paraId="04BEB76A">
            <w:pPr>
              <w:pStyle w:val="36"/>
              <w:rPr>
                <w:rFonts w:hint="eastAsia" w:ascii="宋体" w:hAnsi="宋体" w:cs="宋体"/>
                <w:color w:val="000000" w:themeColor="text1"/>
                <w:sz w:val="24"/>
                <w:szCs w:val="24"/>
                <w:highlight w:val="none"/>
                <w14:textFill>
                  <w14:solidFill>
                    <w14:schemeClr w14:val="tx1"/>
                  </w14:solidFill>
                </w14:textFill>
              </w:rPr>
            </w:pPr>
          </w:p>
        </w:tc>
        <w:tc>
          <w:tcPr>
            <w:tcW w:w="1183" w:type="dxa"/>
            <w:gridSpan w:val="2"/>
            <w:vMerge w:val="continue"/>
            <w:tcBorders>
              <w:top w:val="nil"/>
            </w:tcBorders>
          </w:tcPr>
          <w:p w14:paraId="238F0020">
            <w:pPr>
              <w:pStyle w:val="36"/>
              <w:rPr>
                <w:rFonts w:hint="eastAsia" w:ascii="宋体" w:hAnsi="宋体" w:cs="宋体"/>
                <w:color w:val="000000" w:themeColor="text1"/>
                <w:sz w:val="24"/>
                <w:szCs w:val="24"/>
                <w:highlight w:val="none"/>
                <w14:textFill>
                  <w14:solidFill>
                    <w14:schemeClr w14:val="tx1"/>
                  </w14:solidFill>
                </w14:textFill>
              </w:rPr>
            </w:pPr>
          </w:p>
        </w:tc>
        <w:tc>
          <w:tcPr>
            <w:tcW w:w="2096" w:type="dxa"/>
            <w:gridSpan w:val="3"/>
          </w:tcPr>
          <w:p w14:paraId="4004A251">
            <w:pPr>
              <w:spacing w:before="211" w:line="228" w:lineRule="auto"/>
              <w:ind w:left="6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技术员</w:t>
            </w:r>
          </w:p>
        </w:tc>
        <w:tc>
          <w:tcPr>
            <w:tcW w:w="1548" w:type="dxa"/>
          </w:tcPr>
          <w:p w14:paraId="0CD3DD56">
            <w:pPr>
              <w:pStyle w:val="36"/>
              <w:rPr>
                <w:rFonts w:hint="eastAsia" w:ascii="宋体" w:hAnsi="宋体" w:cs="宋体"/>
                <w:color w:val="000000" w:themeColor="text1"/>
                <w:sz w:val="24"/>
                <w:szCs w:val="24"/>
                <w:highlight w:val="none"/>
                <w14:textFill>
                  <w14:solidFill>
                    <w14:schemeClr w14:val="tx1"/>
                  </w14:solidFill>
                </w14:textFill>
              </w:rPr>
            </w:pPr>
          </w:p>
        </w:tc>
      </w:tr>
      <w:tr w14:paraId="58478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tcPr>
          <w:p w14:paraId="22194669">
            <w:pPr>
              <w:spacing w:before="65" w:line="229" w:lineRule="auto"/>
              <w:ind w:left="33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经营范围</w:t>
            </w:r>
          </w:p>
        </w:tc>
        <w:tc>
          <w:tcPr>
            <w:tcW w:w="7639" w:type="dxa"/>
            <w:gridSpan w:val="8"/>
          </w:tcPr>
          <w:p w14:paraId="3EAEF05A">
            <w:pPr>
              <w:pStyle w:val="36"/>
              <w:rPr>
                <w:rFonts w:hint="eastAsia" w:ascii="宋体" w:hAnsi="宋体" w:cs="宋体"/>
                <w:color w:val="000000" w:themeColor="text1"/>
                <w:sz w:val="24"/>
                <w:szCs w:val="24"/>
                <w:highlight w:val="none"/>
                <w14:textFill>
                  <w14:solidFill>
                    <w14:schemeClr w14:val="tx1"/>
                  </w14:solidFill>
                </w14:textFill>
              </w:rPr>
            </w:pPr>
          </w:p>
        </w:tc>
      </w:tr>
      <w:tr w14:paraId="69ECA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tcPr>
          <w:p w14:paraId="4C235A61">
            <w:pPr>
              <w:pStyle w:val="36"/>
              <w:spacing w:line="295" w:lineRule="auto"/>
              <w:rPr>
                <w:rFonts w:hint="eastAsia" w:ascii="宋体" w:hAnsi="宋体" w:cs="宋体"/>
                <w:color w:val="000000" w:themeColor="text1"/>
                <w:sz w:val="24"/>
                <w:szCs w:val="24"/>
                <w:highlight w:val="none"/>
                <w14:textFill>
                  <w14:solidFill>
                    <w14:schemeClr w14:val="tx1"/>
                  </w14:solidFill>
                </w14:textFill>
              </w:rPr>
            </w:pPr>
          </w:p>
          <w:p w14:paraId="034F1A67">
            <w:pPr>
              <w:pStyle w:val="36"/>
              <w:spacing w:line="296" w:lineRule="auto"/>
              <w:rPr>
                <w:rFonts w:hint="eastAsia" w:ascii="宋体" w:hAnsi="宋体" w:cs="宋体"/>
                <w:color w:val="000000" w:themeColor="text1"/>
                <w:sz w:val="24"/>
                <w:szCs w:val="24"/>
                <w:highlight w:val="none"/>
                <w14:textFill>
                  <w14:solidFill>
                    <w14:schemeClr w14:val="tx1"/>
                  </w14:solidFill>
                </w14:textFill>
              </w:rPr>
            </w:pPr>
          </w:p>
          <w:p w14:paraId="0CB488C2">
            <w:pPr>
              <w:spacing w:before="65" w:line="229"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关联企业情况</w:t>
            </w:r>
          </w:p>
        </w:tc>
        <w:tc>
          <w:tcPr>
            <w:tcW w:w="7639" w:type="dxa"/>
            <w:gridSpan w:val="8"/>
          </w:tcPr>
          <w:p w14:paraId="04EF3BD2">
            <w:pPr>
              <w:spacing w:before="168" w:line="228" w:lineRule="auto"/>
              <w:ind w:left="11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包括但不限于与投标人存在以下关系的不同单位：</w:t>
            </w:r>
          </w:p>
          <w:p w14:paraId="68D69A61">
            <w:pPr>
              <w:spacing w:before="81" w:line="228" w:lineRule="auto"/>
              <w:ind w:left="12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1</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．法定代表人为同一人的。</w:t>
            </w:r>
          </w:p>
          <w:p w14:paraId="0BED678B">
            <w:pPr>
              <w:spacing w:before="81" w:line="228" w:lineRule="auto"/>
              <w:ind w:left="10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6"/>
                <w:sz w:val="24"/>
                <w:szCs w:val="24"/>
                <w:highlight w:val="none"/>
                <w:lang w:eastAsia="zh-CN"/>
                <w14:textFill>
                  <w14:solidFill>
                    <w14:schemeClr w14:val="tx1"/>
                  </w14:solidFill>
                </w14:textFill>
              </w:rPr>
              <w:t>2</w:t>
            </w:r>
            <w:r>
              <w:rPr>
                <w:rFonts w:ascii="宋体" w:hAnsi="宋体" w:cs="宋体"/>
                <w:color w:val="000000" w:themeColor="text1"/>
                <w:spacing w:val="-1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．存在控股、管理关系的。</w:t>
            </w:r>
          </w:p>
          <w:p w14:paraId="2DA9E616">
            <w:pPr>
              <w:spacing w:before="81" w:line="228" w:lineRule="auto"/>
              <w:ind w:left="11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5"/>
                <w:sz w:val="24"/>
                <w:szCs w:val="24"/>
                <w:highlight w:val="none"/>
                <w:lang w:eastAsia="zh-CN"/>
                <w14:textFill>
                  <w14:solidFill>
                    <w14:schemeClr w14:val="tx1"/>
                  </w14:solidFill>
                </w14:textFill>
              </w:rPr>
              <w:t>3</w:t>
            </w:r>
            <w:r>
              <w:rPr>
                <w:rFonts w:ascii="宋体" w:hAnsi="宋体" w:cs="宋体"/>
                <w:color w:val="000000" w:themeColor="text1"/>
                <w:spacing w:val="-1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．主要人员相互任职的。</w:t>
            </w:r>
          </w:p>
        </w:tc>
      </w:tr>
      <w:tr w14:paraId="08652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tcPr>
          <w:p w14:paraId="361E022F">
            <w:pPr>
              <w:spacing w:before="235" w:line="230" w:lineRule="auto"/>
              <w:ind w:left="54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备注</w:t>
            </w:r>
          </w:p>
        </w:tc>
        <w:tc>
          <w:tcPr>
            <w:tcW w:w="7639" w:type="dxa"/>
            <w:gridSpan w:val="8"/>
          </w:tcPr>
          <w:p w14:paraId="38469F97">
            <w:pPr>
              <w:pStyle w:val="36"/>
              <w:rPr>
                <w:rFonts w:hint="eastAsia" w:ascii="宋体" w:hAnsi="宋体" w:cs="宋体"/>
                <w:color w:val="000000" w:themeColor="text1"/>
                <w:sz w:val="24"/>
                <w:szCs w:val="24"/>
                <w:highlight w:val="none"/>
                <w14:textFill>
                  <w14:solidFill>
                    <w14:schemeClr w14:val="tx1"/>
                  </w14:solidFill>
                </w14:textFill>
              </w:rPr>
            </w:pPr>
          </w:p>
        </w:tc>
      </w:tr>
    </w:tbl>
    <w:p w14:paraId="2BA9CD9E">
      <w:pPr>
        <w:spacing w:before="140" w:line="228" w:lineRule="auto"/>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pacing w:val="2"/>
          <w:sz w:val="18"/>
          <w:szCs w:val="18"/>
          <w:highlight w:val="none"/>
          <w14:textFill>
            <w14:solidFill>
              <w14:schemeClr w14:val="tx1"/>
            </w14:solidFill>
          </w14:textFill>
        </w:rPr>
        <w:t>说明：</w:t>
      </w:r>
    </w:p>
    <w:p w14:paraId="2C41F7FF">
      <w:pPr>
        <w:spacing w:before="81" w:line="288" w:lineRule="auto"/>
        <w:rPr>
          <w:rFonts w:hint="eastAsia" w:ascii="宋体" w:hAnsi="宋体" w:cs="宋体"/>
          <w:color w:val="000000" w:themeColor="text1"/>
          <w:spacing w:val="4"/>
          <w:sz w:val="18"/>
          <w:szCs w:val="18"/>
          <w:highlight w:val="none"/>
          <w:lang w:eastAsia="zh-CN"/>
          <w14:textFill>
            <w14:solidFill>
              <w14:schemeClr w14:val="tx1"/>
            </w14:solidFill>
          </w14:textFill>
        </w:rPr>
      </w:pPr>
      <w:bookmarkStart w:id="237" w:name="_Toc14048"/>
      <w:bookmarkStart w:id="238" w:name="_Toc5131"/>
      <w:r>
        <w:rPr>
          <w:rFonts w:ascii="宋体" w:hAnsi="宋体" w:cs="宋体"/>
          <w:color w:val="000000" w:themeColor="text1"/>
          <w:spacing w:val="4"/>
          <w:sz w:val="18"/>
          <w:szCs w:val="18"/>
          <w:highlight w:val="none"/>
          <w:lang w:eastAsia="zh-CN"/>
          <w14:textFill>
            <w14:solidFill>
              <w14:schemeClr w14:val="tx1"/>
            </w14:solidFill>
          </w14:textFill>
        </w:rPr>
        <w:t xml:space="preserve">1 </w:t>
      </w:r>
      <w:r>
        <w:rPr>
          <w:rFonts w:hint="eastAsia" w:ascii="宋体" w:hAnsi="宋体" w:cs="宋体"/>
          <w:color w:val="000000" w:themeColor="text1"/>
          <w:spacing w:val="4"/>
          <w:sz w:val="18"/>
          <w:szCs w:val="18"/>
          <w:highlight w:val="none"/>
          <w:lang w:eastAsia="zh-CN"/>
          <w14:textFill>
            <w14:solidFill>
              <w14:schemeClr w14:val="tx1"/>
            </w14:solidFill>
          </w14:textFill>
        </w:rPr>
        <w:t>．《投标人基本情况表》后应附以下资料：</w:t>
      </w:r>
      <w:bookmarkEnd w:id="237"/>
      <w:bookmarkEnd w:id="238"/>
    </w:p>
    <w:p w14:paraId="79D3C40E">
      <w:pPr>
        <w:spacing w:before="153" w:line="288" w:lineRule="auto"/>
        <w:rPr>
          <w:rFonts w:hint="eastAsia" w:ascii="宋体" w:hAnsi="宋体" w:cs="宋体"/>
          <w:color w:val="000000" w:themeColor="text1"/>
          <w:spacing w:val="6"/>
          <w:sz w:val="18"/>
          <w:szCs w:val="18"/>
          <w:highlight w:val="none"/>
          <w:lang w:eastAsia="zh-CN"/>
          <w14:textFill>
            <w14:solidFill>
              <w14:schemeClr w14:val="tx1"/>
            </w14:solidFill>
          </w14:textFill>
        </w:rPr>
      </w:pPr>
      <w:r>
        <w:rPr>
          <w:rFonts w:hint="eastAsia" w:ascii="宋体" w:hAnsi="宋体" w:cs="宋体"/>
          <w:color w:val="000000" w:themeColor="text1"/>
          <w:spacing w:val="9"/>
          <w:sz w:val="18"/>
          <w:szCs w:val="18"/>
          <w:highlight w:val="none"/>
          <w:lang w:eastAsia="zh-CN"/>
          <w14:textFill>
            <w14:solidFill>
              <w14:schemeClr w14:val="tx1"/>
            </w14:solidFill>
          </w14:textFill>
        </w:rPr>
        <w:t>（</w:t>
      </w:r>
      <w:r>
        <w:rPr>
          <w:rFonts w:ascii="宋体" w:hAnsi="宋体" w:cs="宋体"/>
          <w:color w:val="000000" w:themeColor="text1"/>
          <w:spacing w:val="9"/>
          <w:sz w:val="18"/>
          <w:szCs w:val="18"/>
          <w:highlight w:val="none"/>
          <w:lang w:eastAsia="zh-CN"/>
          <w14:textFill>
            <w14:solidFill>
              <w14:schemeClr w14:val="tx1"/>
            </w14:solidFill>
          </w14:textFill>
        </w:rPr>
        <w:t>1</w:t>
      </w:r>
      <w:r>
        <w:rPr>
          <w:rFonts w:hint="eastAsia" w:ascii="宋体" w:hAnsi="宋体" w:cs="宋体"/>
          <w:color w:val="000000" w:themeColor="text1"/>
          <w:spacing w:val="9"/>
          <w:sz w:val="18"/>
          <w:szCs w:val="18"/>
          <w:highlight w:val="none"/>
          <w:lang w:eastAsia="zh-CN"/>
          <w14:textFill>
            <w14:solidFill>
              <w14:schemeClr w14:val="tx1"/>
            </w14:solidFill>
          </w14:textFill>
        </w:rPr>
        <w:t>）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中华人民共和国住房和城乡建设部</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”进入“全国工程质量安全监管信息平台公共服务门户</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”版块，具体网址为：</w:t>
      </w:r>
      <w:r>
        <w:rPr>
          <w:rFonts w:ascii="宋体" w:hAnsi="宋体" w:cs="宋体"/>
          <w:color w:val="000000" w:themeColor="text1"/>
          <w:spacing w:val="9"/>
          <w:sz w:val="18"/>
          <w:szCs w:val="18"/>
          <w:highlight w:val="none"/>
          <w:lang w:eastAsia="zh-CN"/>
          <w14:textFill>
            <w14:solidFill>
              <w14:schemeClr w14:val="tx1"/>
            </w14:solidFill>
          </w14:textFill>
        </w:rPr>
        <w:t>https://zlaq.mohurd.gov.cn</w:t>
      </w:r>
      <w:r>
        <w:rPr>
          <w:rFonts w:hint="eastAsia" w:ascii="宋体" w:hAnsi="宋体" w:cs="宋体"/>
          <w:color w:val="000000" w:themeColor="text1"/>
          <w:spacing w:val="9"/>
          <w:sz w:val="18"/>
          <w:szCs w:val="18"/>
          <w:highlight w:val="none"/>
          <w:lang w:eastAsia="zh-CN"/>
          <w14:textFill>
            <w14:solidFill>
              <w14:schemeClr w14:val="tx1"/>
            </w14:solidFill>
          </w14:textFill>
        </w:rPr>
        <w:t>，进入后点击“安全生产许可证信息</w:t>
      </w:r>
      <w:r>
        <w:rPr>
          <w:rFonts w:ascii="宋体" w:hAnsi="宋体" w:cs="宋体"/>
          <w:color w:val="000000" w:themeColor="text1"/>
          <w:spacing w:val="9"/>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”，输入企业名称和统一社会信用代码即可查询。如中标后，投标单位安全生产许可证发生被暂扣情形，需双方另行协商）；</w:t>
      </w:r>
    </w:p>
    <w:p w14:paraId="4C1545CC">
      <w:pPr>
        <w:spacing w:before="153" w:line="288" w:lineRule="auto"/>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pacing w:val="9"/>
          <w:sz w:val="18"/>
          <w:szCs w:val="18"/>
          <w:highlight w:val="none"/>
          <w:lang w:eastAsia="zh-CN"/>
          <w14:textFill>
            <w14:solidFill>
              <w14:schemeClr w14:val="tx1"/>
            </w14:solidFill>
          </w14:textFill>
        </w:rPr>
        <w:t>（</w:t>
      </w:r>
      <w:r>
        <w:rPr>
          <w:rFonts w:ascii="宋体" w:hAnsi="宋体" w:cs="宋体"/>
          <w:color w:val="000000" w:themeColor="text1"/>
          <w:spacing w:val="9"/>
          <w:sz w:val="18"/>
          <w:szCs w:val="18"/>
          <w:highlight w:val="none"/>
          <w:lang w:eastAsia="zh-CN"/>
          <w14:textFill>
            <w14:solidFill>
              <w14:schemeClr w14:val="tx1"/>
            </w14:solidFill>
          </w14:textFill>
        </w:rPr>
        <w:t>2</w:t>
      </w:r>
      <w:r>
        <w:rPr>
          <w:rFonts w:hint="eastAsia" w:ascii="宋体" w:hAnsi="宋体" w:cs="宋体"/>
          <w:color w:val="000000" w:themeColor="text1"/>
          <w:spacing w:val="9"/>
          <w:sz w:val="18"/>
          <w:szCs w:val="18"/>
          <w:highlight w:val="none"/>
          <w:lang w:eastAsia="zh-CN"/>
          <w14:textFill>
            <w14:solidFill>
              <w14:schemeClr w14:val="tx1"/>
            </w14:solidFill>
          </w14:textFill>
        </w:rPr>
        <w:t>）“进粤企业和人员诚信信息登记平台</w:t>
      </w:r>
      <w:r>
        <w:rPr>
          <w:rFonts w:ascii="宋体" w:hAnsi="宋体" w:cs="宋体"/>
          <w:color w:val="000000" w:themeColor="text1"/>
          <w:spacing w:val="-72"/>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8"/>
          <w:sz w:val="18"/>
          <w:szCs w:val="18"/>
          <w:highlight w:val="none"/>
          <w:lang w:eastAsia="zh-CN"/>
          <w14:textFill>
            <w14:solidFill>
              <w14:schemeClr w14:val="tx1"/>
            </w14:solidFill>
          </w14:textFill>
        </w:rPr>
        <w:t>”企业信息情况打印页。（适用于省外建筑企业）</w:t>
      </w:r>
    </w:p>
    <w:p w14:paraId="67236E8F">
      <w:pPr>
        <w:spacing w:before="153" w:line="288" w:lineRule="auto"/>
        <w:jc w:val="both"/>
        <w:rPr>
          <w:rFonts w:hint="eastAsia" w:ascii="宋体" w:hAnsi="宋体" w:cs="宋体"/>
          <w:color w:val="000000" w:themeColor="text1"/>
          <w:sz w:val="18"/>
          <w:szCs w:val="18"/>
          <w:highlight w:val="none"/>
          <w:lang w:eastAsia="zh-CN"/>
          <w14:textFill>
            <w14:solidFill>
              <w14:schemeClr w14:val="tx1"/>
            </w14:solidFill>
          </w14:textFill>
        </w:rPr>
      </w:pPr>
      <w:r>
        <w:rPr>
          <w:rFonts w:hint="eastAsia" w:ascii="宋体" w:hAnsi="宋体" w:cs="宋体"/>
          <w:color w:val="000000" w:themeColor="text1"/>
          <w:spacing w:val="8"/>
          <w:sz w:val="18"/>
          <w:szCs w:val="18"/>
          <w:highlight w:val="none"/>
          <w:lang w:eastAsia="zh-CN"/>
          <w14:textFill>
            <w14:solidFill>
              <w14:schemeClr w14:val="tx1"/>
            </w14:solidFill>
          </w14:textFill>
        </w:rPr>
        <w:t>（</w:t>
      </w:r>
      <w:r>
        <w:rPr>
          <w:rFonts w:ascii="宋体" w:hAnsi="宋体" w:cs="宋体"/>
          <w:color w:val="000000" w:themeColor="text1"/>
          <w:spacing w:val="8"/>
          <w:sz w:val="18"/>
          <w:szCs w:val="18"/>
          <w:highlight w:val="none"/>
          <w:lang w:eastAsia="zh-CN"/>
          <w14:textFill>
            <w14:solidFill>
              <w14:schemeClr w14:val="tx1"/>
            </w14:solidFill>
          </w14:textFill>
        </w:rPr>
        <w:t>3</w:t>
      </w:r>
      <w:r>
        <w:rPr>
          <w:rFonts w:hint="eastAsia" w:ascii="宋体" w:hAnsi="宋体" w:cs="宋体"/>
          <w:color w:val="000000" w:themeColor="text1"/>
          <w:spacing w:val="8"/>
          <w:sz w:val="18"/>
          <w:szCs w:val="18"/>
          <w:highlight w:val="none"/>
          <w:lang w:eastAsia="zh-CN"/>
          <w14:textFill>
            <w14:solidFill>
              <w14:schemeClr w14:val="tx1"/>
            </w14:solidFill>
          </w14:textFill>
        </w:rPr>
        <w:t>）《法人和非法人组织公共信用信息报告》（在“信用中国</w:t>
      </w:r>
      <w:r>
        <w:rPr>
          <w:rFonts w:ascii="宋体" w:hAnsi="宋体" w:cs="宋体"/>
          <w:color w:val="000000" w:themeColor="text1"/>
          <w:spacing w:val="-70"/>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8"/>
          <w:sz w:val="18"/>
          <w:szCs w:val="18"/>
          <w:highlight w:val="none"/>
          <w:lang w:eastAsia="zh-CN"/>
          <w14:textFill>
            <w14:solidFill>
              <w14:schemeClr w14:val="tx1"/>
            </w14:solidFill>
          </w14:textFill>
        </w:rPr>
        <w:t>”网站企业查询界面</w:t>
      </w:r>
      <w:r>
        <w:rPr>
          <w:rFonts w:hint="eastAsia" w:ascii="宋体" w:hAnsi="宋体" w:cs="宋体"/>
          <w:color w:val="000000" w:themeColor="text1"/>
          <w:spacing w:val="7"/>
          <w:sz w:val="18"/>
          <w:szCs w:val="18"/>
          <w:highlight w:val="none"/>
          <w:lang w:eastAsia="zh-CN"/>
          <w14:textFill>
            <w14:solidFill>
              <w14:schemeClr w14:val="tx1"/>
            </w14:solidFill>
          </w14:textFill>
        </w:rPr>
        <w:t>中下载）。</w:t>
      </w:r>
    </w:p>
    <w:p w14:paraId="555560C7">
      <w:pPr>
        <w:spacing w:before="81" w:line="288" w:lineRule="auto"/>
        <w:rPr>
          <w:rFonts w:hint="eastAsia" w:ascii="宋体" w:hAnsi="宋体" w:cs="宋体"/>
          <w:color w:val="000000" w:themeColor="text1"/>
          <w:spacing w:val="4"/>
          <w:sz w:val="20"/>
          <w:szCs w:val="20"/>
          <w:highlight w:val="none"/>
          <w:lang w:eastAsia="zh-CN"/>
          <w14:textFill>
            <w14:solidFill>
              <w14:schemeClr w14:val="tx1"/>
            </w14:solidFill>
          </w14:textFill>
        </w:rPr>
      </w:pPr>
      <w:r>
        <w:rPr>
          <w:rFonts w:ascii="宋体" w:hAnsi="宋体" w:cs="宋体"/>
          <w:color w:val="000000" w:themeColor="text1"/>
          <w:spacing w:val="9"/>
          <w:sz w:val="18"/>
          <w:szCs w:val="18"/>
          <w:highlight w:val="none"/>
          <w:lang w:eastAsia="zh-CN"/>
          <w14:textFill>
            <w14:solidFill>
              <w14:schemeClr w14:val="tx1"/>
            </w14:solidFill>
          </w14:textFill>
        </w:rPr>
        <w:t>2</w:t>
      </w:r>
      <w:r>
        <w:rPr>
          <w:rFonts w:ascii="宋体" w:hAnsi="宋体" w:cs="宋体"/>
          <w:color w:val="000000" w:themeColor="text1"/>
          <w:spacing w:val="-21"/>
          <w:sz w:val="18"/>
          <w:szCs w:val="18"/>
          <w:highlight w:val="none"/>
          <w:lang w:eastAsia="zh-CN"/>
          <w14:textFill>
            <w14:solidFill>
              <w14:schemeClr w14:val="tx1"/>
            </w14:solidFill>
          </w14:textFill>
        </w:rPr>
        <w:t xml:space="preserve"> </w:t>
      </w:r>
      <w:r>
        <w:rPr>
          <w:rFonts w:hint="eastAsia" w:ascii="宋体" w:hAnsi="宋体" w:cs="宋体"/>
          <w:color w:val="000000" w:themeColor="text1"/>
          <w:spacing w:val="9"/>
          <w:sz w:val="18"/>
          <w:szCs w:val="18"/>
          <w:highlight w:val="none"/>
          <w:lang w:eastAsia="zh-CN"/>
          <w14:textFill>
            <w14:solidFill>
              <w14:schemeClr w14:val="tx1"/>
            </w14:solidFill>
          </w14:textFill>
        </w:rPr>
        <w:t>．联合体投标的，联合体成员单位均应填写《投标人基本情况</w:t>
      </w:r>
      <w:r>
        <w:rPr>
          <w:rFonts w:hint="eastAsia" w:ascii="宋体" w:hAnsi="宋体" w:cs="宋体"/>
          <w:color w:val="000000" w:themeColor="text1"/>
          <w:spacing w:val="8"/>
          <w:sz w:val="18"/>
          <w:szCs w:val="18"/>
          <w:highlight w:val="none"/>
          <w:lang w:eastAsia="zh-CN"/>
          <w14:textFill>
            <w14:solidFill>
              <w14:schemeClr w14:val="tx1"/>
            </w14:solidFill>
          </w14:textFill>
        </w:rPr>
        <w:t>表》并提供以上所需资料。</w:t>
      </w:r>
    </w:p>
    <w:p w14:paraId="476EA3A9">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39" w:name="_Toc19699"/>
      <w:r>
        <w:rPr>
          <w:rFonts w:hint="eastAsia" w:ascii="宋体" w:hAnsi="宋体" w:cs="宋体"/>
          <w:b/>
          <w:bCs/>
          <w:color w:val="000000" w:themeColor="text1"/>
          <w:spacing w:val="-4"/>
          <w:sz w:val="24"/>
          <w:szCs w:val="24"/>
          <w:highlight w:val="none"/>
          <w:lang w:eastAsia="zh-CN"/>
          <w14:textFill>
            <w14:solidFill>
              <w14:schemeClr w14:val="tx1"/>
            </w14:solidFill>
          </w14:textFill>
        </w:rPr>
        <w:t>格式八</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项目经理简历表</w:t>
      </w:r>
      <w:bookmarkEnd w:id="239"/>
    </w:p>
    <w:p w14:paraId="7A895D69">
      <w:pPr>
        <w:pStyle w:val="7"/>
        <w:spacing w:line="444" w:lineRule="auto"/>
        <w:rPr>
          <w:rFonts w:hint="eastAsia" w:ascii="宋体" w:hAnsi="宋体" w:cs="宋体"/>
          <w:color w:val="000000" w:themeColor="text1"/>
          <w:highlight w:val="none"/>
          <w:lang w:eastAsia="zh-CN"/>
          <w14:textFill>
            <w14:solidFill>
              <w14:schemeClr w14:val="tx1"/>
            </w14:solidFill>
          </w14:textFill>
        </w:rPr>
      </w:pPr>
    </w:p>
    <w:p w14:paraId="02D18F3E">
      <w:pPr>
        <w:spacing w:before="97" w:line="219" w:lineRule="auto"/>
        <w:ind w:left="3538"/>
        <w:rPr>
          <w:rFonts w:hint="eastAsia" w:ascii="宋体" w:hAnsi="宋体" w:cs="宋体"/>
          <w:color w:val="000000" w:themeColor="text1"/>
          <w:sz w:val="30"/>
          <w:szCs w:val="30"/>
          <w:highlight w:val="none"/>
          <w:lang w:eastAsia="zh-CN"/>
          <w14:textFill>
            <w14:solidFill>
              <w14:schemeClr w14:val="tx1"/>
            </w14:solidFill>
          </w14:textFill>
        </w:rPr>
      </w:pPr>
      <w:bookmarkStart w:id="240" w:name="bookmark89"/>
      <w:bookmarkEnd w:id="240"/>
      <w:bookmarkStart w:id="241" w:name="bookmark156"/>
      <w:bookmarkEnd w:id="241"/>
      <w:bookmarkStart w:id="242" w:name="_Toc24489"/>
      <w:bookmarkStart w:id="243" w:name="_Toc31533"/>
      <w:r>
        <w:rPr>
          <w:rFonts w:hint="eastAsia" w:ascii="宋体" w:hAnsi="宋体" w:cs="宋体"/>
          <w:b/>
          <w:bCs/>
          <w:color w:val="000000" w:themeColor="text1"/>
          <w:spacing w:val="-5"/>
          <w:sz w:val="30"/>
          <w:szCs w:val="30"/>
          <w:highlight w:val="none"/>
          <w:lang w:eastAsia="zh-CN"/>
          <w14:textFill>
            <w14:solidFill>
              <w14:schemeClr w14:val="tx1"/>
            </w14:solidFill>
          </w14:textFill>
        </w:rPr>
        <w:t>项目经理简历表</w:t>
      </w:r>
      <w:bookmarkEnd w:id="242"/>
      <w:bookmarkEnd w:id="243"/>
    </w:p>
    <w:p w14:paraId="3C70E802">
      <w:pPr>
        <w:spacing w:line="240" w:lineRule="exact"/>
        <w:rPr>
          <w:rFonts w:hint="eastAsia" w:ascii="宋体" w:hAnsi="宋体" w:cs="宋体"/>
          <w:color w:val="000000" w:themeColor="text1"/>
          <w:highlight w:val="none"/>
          <w:lang w:eastAsia="zh-CN"/>
          <w14:textFill>
            <w14:solidFill>
              <w14:schemeClr w14:val="tx1"/>
            </w14:solidFill>
          </w14:textFill>
        </w:rPr>
      </w:pPr>
    </w:p>
    <w:tbl>
      <w:tblPr>
        <w:tblStyle w:val="18"/>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CDC1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tcPr>
          <w:p w14:paraId="52816E31">
            <w:pPr>
              <w:spacing w:before="177" w:line="228" w:lineRule="auto"/>
              <w:ind w:left="50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姓</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名</w:t>
            </w:r>
          </w:p>
        </w:tc>
        <w:tc>
          <w:tcPr>
            <w:tcW w:w="1294" w:type="dxa"/>
            <w:gridSpan w:val="2"/>
          </w:tcPr>
          <w:p w14:paraId="4A6D39FF">
            <w:pPr>
              <w:pStyle w:val="36"/>
              <w:rPr>
                <w:rFonts w:hint="eastAsia" w:ascii="宋体" w:hAnsi="宋体" w:cs="宋体"/>
                <w:color w:val="000000" w:themeColor="text1"/>
                <w:sz w:val="24"/>
                <w:szCs w:val="24"/>
                <w:highlight w:val="none"/>
                <w14:textFill>
                  <w14:solidFill>
                    <w14:schemeClr w14:val="tx1"/>
                  </w14:solidFill>
                </w14:textFill>
              </w:rPr>
            </w:pPr>
          </w:p>
        </w:tc>
        <w:tc>
          <w:tcPr>
            <w:tcW w:w="1357" w:type="dxa"/>
          </w:tcPr>
          <w:p w14:paraId="5B56D090">
            <w:pPr>
              <w:spacing w:before="177" w:line="229" w:lineRule="auto"/>
              <w:ind w:left="3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性</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别</w:t>
            </w:r>
          </w:p>
        </w:tc>
        <w:tc>
          <w:tcPr>
            <w:tcW w:w="2062" w:type="dxa"/>
          </w:tcPr>
          <w:p w14:paraId="2C8C17DA">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157BE37C">
            <w:pPr>
              <w:spacing w:before="177" w:line="228" w:lineRule="auto"/>
              <w:ind w:left="48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龄</w:t>
            </w:r>
          </w:p>
        </w:tc>
        <w:tc>
          <w:tcPr>
            <w:tcW w:w="1398" w:type="dxa"/>
          </w:tcPr>
          <w:p w14:paraId="4CD2C4FE">
            <w:pPr>
              <w:pStyle w:val="36"/>
              <w:rPr>
                <w:rFonts w:hint="eastAsia" w:ascii="宋体" w:hAnsi="宋体" w:cs="宋体"/>
                <w:color w:val="000000" w:themeColor="text1"/>
                <w:sz w:val="24"/>
                <w:szCs w:val="24"/>
                <w:highlight w:val="none"/>
                <w14:textFill>
                  <w14:solidFill>
                    <w14:schemeClr w14:val="tx1"/>
                  </w14:solidFill>
                </w14:textFill>
              </w:rPr>
            </w:pPr>
          </w:p>
        </w:tc>
      </w:tr>
      <w:tr w14:paraId="5241C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tcPr>
          <w:p w14:paraId="33C10D1B">
            <w:pPr>
              <w:spacing w:before="175" w:line="228" w:lineRule="auto"/>
              <w:ind w:left="50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务</w:t>
            </w:r>
          </w:p>
        </w:tc>
        <w:tc>
          <w:tcPr>
            <w:tcW w:w="1294" w:type="dxa"/>
            <w:gridSpan w:val="2"/>
          </w:tcPr>
          <w:p w14:paraId="10208806">
            <w:pPr>
              <w:pStyle w:val="36"/>
              <w:rPr>
                <w:rFonts w:hint="eastAsia" w:ascii="宋体" w:hAnsi="宋体" w:cs="宋体"/>
                <w:color w:val="000000" w:themeColor="text1"/>
                <w:sz w:val="24"/>
                <w:szCs w:val="24"/>
                <w:highlight w:val="none"/>
                <w14:textFill>
                  <w14:solidFill>
                    <w14:schemeClr w14:val="tx1"/>
                  </w14:solidFill>
                </w14:textFill>
              </w:rPr>
            </w:pPr>
          </w:p>
        </w:tc>
        <w:tc>
          <w:tcPr>
            <w:tcW w:w="1357" w:type="dxa"/>
          </w:tcPr>
          <w:p w14:paraId="4B0EFF08">
            <w:pPr>
              <w:spacing w:before="174" w:line="231" w:lineRule="auto"/>
              <w:ind w:left="3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称</w:t>
            </w:r>
          </w:p>
        </w:tc>
        <w:tc>
          <w:tcPr>
            <w:tcW w:w="2062" w:type="dxa"/>
          </w:tcPr>
          <w:p w14:paraId="195AC03B">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498D679B">
            <w:pPr>
              <w:spacing w:before="175" w:line="230" w:lineRule="auto"/>
              <w:ind w:left="49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学</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历</w:t>
            </w:r>
          </w:p>
        </w:tc>
        <w:tc>
          <w:tcPr>
            <w:tcW w:w="1398" w:type="dxa"/>
          </w:tcPr>
          <w:p w14:paraId="50CC8CC9">
            <w:pPr>
              <w:pStyle w:val="36"/>
              <w:rPr>
                <w:rFonts w:hint="eastAsia" w:ascii="宋体" w:hAnsi="宋体" w:cs="宋体"/>
                <w:color w:val="000000" w:themeColor="text1"/>
                <w:sz w:val="24"/>
                <w:szCs w:val="24"/>
                <w:highlight w:val="none"/>
                <w14:textFill>
                  <w14:solidFill>
                    <w14:schemeClr w14:val="tx1"/>
                  </w14:solidFill>
                </w14:textFill>
              </w:rPr>
            </w:pPr>
          </w:p>
        </w:tc>
      </w:tr>
      <w:tr w14:paraId="0E98E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tcPr>
          <w:p w14:paraId="41ACB7D0">
            <w:pPr>
              <w:spacing w:before="175" w:line="229" w:lineRule="auto"/>
              <w:ind w:left="24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参加工作时间</w:t>
            </w:r>
          </w:p>
        </w:tc>
        <w:tc>
          <w:tcPr>
            <w:tcW w:w="2651" w:type="dxa"/>
            <w:gridSpan w:val="3"/>
          </w:tcPr>
          <w:p w14:paraId="1A146C40">
            <w:pPr>
              <w:pStyle w:val="36"/>
              <w:rPr>
                <w:rFonts w:hint="eastAsia" w:ascii="宋体" w:hAnsi="宋体" w:cs="宋体"/>
                <w:color w:val="000000" w:themeColor="text1"/>
                <w:sz w:val="24"/>
                <w:szCs w:val="24"/>
                <w:highlight w:val="none"/>
                <w14:textFill>
                  <w14:solidFill>
                    <w14:schemeClr w14:val="tx1"/>
                  </w14:solidFill>
                </w14:textFill>
              </w:rPr>
            </w:pPr>
          </w:p>
        </w:tc>
        <w:tc>
          <w:tcPr>
            <w:tcW w:w="3860" w:type="dxa"/>
            <w:gridSpan w:val="2"/>
          </w:tcPr>
          <w:p w14:paraId="1C8983E2">
            <w:pPr>
              <w:spacing w:before="176" w:line="228"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从事工程建设项目管理工作年限</w:t>
            </w:r>
          </w:p>
        </w:tc>
        <w:tc>
          <w:tcPr>
            <w:tcW w:w="1398" w:type="dxa"/>
          </w:tcPr>
          <w:p w14:paraId="62952428">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6A3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tcPr>
          <w:p w14:paraId="1C184588">
            <w:pPr>
              <w:spacing w:before="176" w:line="228" w:lineRule="auto"/>
              <w:ind w:left="23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以项目经理身份参与过的主要业绩（已完工项目）</w:t>
            </w:r>
          </w:p>
        </w:tc>
      </w:tr>
      <w:tr w14:paraId="3C5FE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tcPr>
          <w:p w14:paraId="54DC58C1">
            <w:pPr>
              <w:spacing w:before="176" w:line="230" w:lineRule="auto"/>
              <w:ind w:left="183"/>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1624" w:type="dxa"/>
            <w:gridSpan w:val="2"/>
          </w:tcPr>
          <w:p w14:paraId="2445CA8B">
            <w:pPr>
              <w:spacing w:before="176"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项目名称</w:t>
            </w:r>
          </w:p>
        </w:tc>
        <w:tc>
          <w:tcPr>
            <w:tcW w:w="2037" w:type="dxa"/>
            <w:gridSpan w:val="2"/>
          </w:tcPr>
          <w:p w14:paraId="2477F596">
            <w:pPr>
              <w:spacing w:before="176" w:line="229" w:lineRule="auto"/>
              <w:ind w:left="5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建设单位</w:t>
            </w:r>
          </w:p>
        </w:tc>
        <w:tc>
          <w:tcPr>
            <w:tcW w:w="2062" w:type="dxa"/>
          </w:tcPr>
          <w:p w14:paraId="29155316">
            <w:pPr>
              <w:spacing w:before="176" w:line="228" w:lineRule="auto"/>
              <w:ind w:left="26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建设内容和规模</w:t>
            </w:r>
          </w:p>
        </w:tc>
        <w:tc>
          <w:tcPr>
            <w:tcW w:w="1798" w:type="dxa"/>
          </w:tcPr>
          <w:p w14:paraId="3221336F">
            <w:pPr>
              <w:spacing w:before="176" w:line="228" w:lineRule="auto"/>
              <w:ind w:left="23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开、竣工日期</w:t>
            </w:r>
          </w:p>
        </w:tc>
        <w:tc>
          <w:tcPr>
            <w:tcW w:w="1398" w:type="dxa"/>
          </w:tcPr>
          <w:p w14:paraId="3EBEE4E5">
            <w:pPr>
              <w:spacing w:before="176" w:line="228" w:lineRule="auto"/>
              <w:ind w:left="25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质量等级</w:t>
            </w:r>
          </w:p>
        </w:tc>
      </w:tr>
      <w:tr w14:paraId="4BD68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465AEF06">
            <w:pPr>
              <w:spacing w:before="214" w:line="195" w:lineRule="auto"/>
              <w:ind w:left="35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24" w:type="dxa"/>
            <w:gridSpan w:val="2"/>
          </w:tcPr>
          <w:p w14:paraId="2990898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28F7E8EA">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49AF24AF">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5F1F38F2">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4BD880EB">
            <w:pPr>
              <w:pStyle w:val="36"/>
              <w:rPr>
                <w:rFonts w:hint="eastAsia" w:ascii="宋体" w:hAnsi="宋体" w:cs="宋体"/>
                <w:color w:val="000000" w:themeColor="text1"/>
                <w:sz w:val="24"/>
                <w:szCs w:val="24"/>
                <w:highlight w:val="none"/>
                <w14:textFill>
                  <w14:solidFill>
                    <w14:schemeClr w14:val="tx1"/>
                  </w14:solidFill>
                </w14:textFill>
              </w:rPr>
            </w:pPr>
          </w:p>
        </w:tc>
      </w:tr>
      <w:tr w14:paraId="3D9AA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tcPr>
          <w:p w14:paraId="00B3201F">
            <w:pPr>
              <w:spacing w:before="213" w:line="195" w:lineRule="auto"/>
              <w:ind w:left="33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24" w:type="dxa"/>
            <w:gridSpan w:val="2"/>
          </w:tcPr>
          <w:p w14:paraId="72E3FE94">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2FAA723F">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38EDB148">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11B6DB32">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2F03BDF2">
            <w:pPr>
              <w:pStyle w:val="36"/>
              <w:rPr>
                <w:rFonts w:hint="eastAsia" w:ascii="宋体" w:hAnsi="宋体" w:cs="宋体"/>
                <w:color w:val="000000" w:themeColor="text1"/>
                <w:sz w:val="24"/>
                <w:szCs w:val="24"/>
                <w:highlight w:val="none"/>
                <w14:textFill>
                  <w14:solidFill>
                    <w14:schemeClr w14:val="tx1"/>
                  </w14:solidFill>
                </w14:textFill>
              </w:rPr>
            </w:pPr>
          </w:p>
        </w:tc>
      </w:tr>
      <w:tr w14:paraId="11E4F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tcPr>
          <w:p w14:paraId="7174FD93">
            <w:pPr>
              <w:spacing w:before="213" w:line="195" w:lineRule="auto"/>
              <w:ind w:left="34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1624" w:type="dxa"/>
            <w:gridSpan w:val="2"/>
          </w:tcPr>
          <w:p w14:paraId="3030D78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5CC8474E">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0A645434">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45FF12B3">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657D45A0">
            <w:pPr>
              <w:pStyle w:val="36"/>
              <w:rPr>
                <w:rFonts w:hint="eastAsia" w:ascii="宋体" w:hAnsi="宋体" w:cs="宋体"/>
                <w:color w:val="000000" w:themeColor="text1"/>
                <w:sz w:val="24"/>
                <w:szCs w:val="24"/>
                <w:highlight w:val="none"/>
                <w14:textFill>
                  <w14:solidFill>
                    <w14:schemeClr w14:val="tx1"/>
                  </w14:solidFill>
                </w14:textFill>
              </w:rPr>
            </w:pPr>
          </w:p>
        </w:tc>
      </w:tr>
      <w:tr w14:paraId="1CC06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tcPr>
          <w:p w14:paraId="187803A4">
            <w:pPr>
              <w:spacing w:before="177" w:line="325" w:lineRule="exact"/>
              <w:ind w:left="19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624" w:type="dxa"/>
            <w:gridSpan w:val="2"/>
          </w:tcPr>
          <w:p w14:paraId="4F3075E1">
            <w:pPr>
              <w:pStyle w:val="36"/>
              <w:rPr>
                <w:rFonts w:hint="eastAsia" w:ascii="宋体" w:hAnsi="宋体" w:cs="宋体"/>
                <w:color w:val="000000" w:themeColor="text1"/>
                <w:sz w:val="24"/>
                <w:szCs w:val="24"/>
                <w:highlight w:val="none"/>
                <w14:textFill>
                  <w14:solidFill>
                    <w14:schemeClr w14:val="tx1"/>
                  </w14:solidFill>
                </w14:textFill>
              </w:rPr>
            </w:pPr>
          </w:p>
        </w:tc>
        <w:tc>
          <w:tcPr>
            <w:tcW w:w="2037" w:type="dxa"/>
            <w:gridSpan w:val="2"/>
          </w:tcPr>
          <w:p w14:paraId="112727A3">
            <w:pPr>
              <w:pStyle w:val="36"/>
              <w:rPr>
                <w:rFonts w:hint="eastAsia" w:ascii="宋体" w:hAnsi="宋体" w:cs="宋体"/>
                <w:color w:val="000000" w:themeColor="text1"/>
                <w:sz w:val="24"/>
                <w:szCs w:val="24"/>
                <w:highlight w:val="none"/>
                <w14:textFill>
                  <w14:solidFill>
                    <w14:schemeClr w14:val="tx1"/>
                  </w14:solidFill>
                </w14:textFill>
              </w:rPr>
            </w:pPr>
          </w:p>
        </w:tc>
        <w:tc>
          <w:tcPr>
            <w:tcW w:w="2062" w:type="dxa"/>
          </w:tcPr>
          <w:p w14:paraId="26284519">
            <w:pPr>
              <w:pStyle w:val="36"/>
              <w:rPr>
                <w:rFonts w:hint="eastAsia" w:ascii="宋体" w:hAnsi="宋体" w:cs="宋体"/>
                <w:color w:val="000000" w:themeColor="text1"/>
                <w:sz w:val="24"/>
                <w:szCs w:val="24"/>
                <w:highlight w:val="none"/>
                <w14:textFill>
                  <w14:solidFill>
                    <w14:schemeClr w14:val="tx1"/>
                  </w14:solidFill>
                </w14:textFill>
              </w:rPr>
            </w:pPr>
          </w:p>
        </w:tc>
        <w:tc>
          <w:tcPr>
            <w:tcW w:w="1798" w:type="dxa"/>
          </w:tcPr>
          <w:p w14:paraId="71EFA25A">
            <w:pPr>
              <w:pStyle w:val="36"/>
              <w:rPr>
                <w:rFonts w:hint="eastAsia" w:ascii="宋体" w:hAnsi="宋体" w:cs="宋体"/>
                <w:color w:val="000000" w:themeColor="text1"/>
                <w:sz w:val="24"/>
                <w:szCs w:val="24"/>
                <w:highlight w:val="none"/>
                <w14:textFill>
                  <w14:solidFill>
                    <w14:schemeClr w14:val="tx1"/>
                  </w14:solidFill>
                </w14:textFill>
              </w:rPr>
            </w:pPr>
          </w:p>
        </w:tc>
        <w:tc>
          <w:tcPr>
            <w:tcW w:w="1398" w:type="dxa"/>
          </w:tcPr>
          <w:p w14:paraId="11344179">
            <w:pPr>
              <w:pStyle w:val="36"/>
              <w:rPr>
                <w:rFonts w:hint="eastAsia" w:ascii="宋体" w:hAnsi="宋体" w:cs="宋体"/>
                <w:color w:val="000000" w:themeColor="text1"/>
                <w:sz w:val="24"/>
                <w:szCs w:val="24"/>
                <w:highlight w:val="none"/>
                <w14:textFill>
                  <w14:solidFill>
                    <w14:schemeClr w14:val="tx1"/>
                  </w14:solidFill>
                </w14:textFill>
              </w:rPr>
            </w:pPr>
          </w:p>
        </w:tc>
      </w:tr>
    </w:tbl>
    <w:p w14:paraId="1D07289A">
      <w:pPr>
        <w:pStyle w:val="7"/>
        <w:spacing w:line="315" w:lineRule="auto"/>
        <w:rPr>
          <w:rFonts w:hint="eastAsia" w:ascii="宋体" w:hAnsi="宋体" w:cs="宋体"/>
          <w:color w:val="000000" w:themeColor="text1"/>
          <w:highlight w:val="none"/>
          <w14:textFill>
            <w14:solidFill>
              <w14:schemeClr w14:val="tx1"/>
            </w14:solidFill>
          </w14:textFill>
        </w:rPr>
      </w:pPr>
    </w:p>
    <w:p w14:paraId="36AD6DFE">
      <w:pPr>
        <w:spacing w:before="78" w:line="220" w:lineRule="auto"/>
        <w:ind w:left="69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项目经理</w:t>
      </w:r>
      <w:r>
        <w:rPr>
          <w:rFonts w:hint="eastAsia" w:ascii="宋体" w:hAnsi="宋体" w:cs="宋体"/>
          <w:color w:val="000000" w:themeColor="text1"/>
          <w:spacing w:val="-18"/>
          <w:sz w:val="24"/>
          <w:szCs w:val="24"/>
          <w:highlight w:val="none"/>
          <w14:textFill>
            <w14:solidFill>
              <w14:schemeClr w14:val="tx1"/>
            </w14:solidFill>
          </w14:textFill>
        </w:rPr>
        <w:t>：</w:t>
      </w:r>
      <w:r>
        <w:rPr>
          <w:rFonts w:ascii="宋体" w:hAnsi="宋体" w:cs="宋体"/>
          <w:color w:val="000000" w:themeColor="text1"/>
          <w:highlight w:val="none"/>
          <w:u w:val="single"/>
          <w14:textFill>
            <w14:solidFill>
              <w14:schemeClr w14:val="tx1"/>
            </w14:solidFill>
          </w14:textFill>
        </w:rPr>
        <w:t xml:space="preserve">    </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14:textFill>
            <w14:solidFill>
              <w14:schemeClr w14:val="tx1"/>
            </w14:solidFill>
          </w14:textFill>
        </w:rPr>
        <w:t>（</w:t>
      </w:r>
      <w:r>
        <w:rPr>
          <w:rFonts w:hint="eastAsia" w:ascii="宋体" w:hAnsi="宋体" w:cs="宋体"/>
          <w:color w:val="000000" w:themeColor="text1"/>
          <w:spacing w:val="3"/>
          <w:sz w:val="24"/>
          <w:szCs w:val="24"/>
          <w:highlight w:val="none"/>
          <w14:textFill>
            <w14:solidFill>
              <w14:schemeClr w14:val="tx1"/>
            </w14:solidFill>
          </w14:textFill>
        </w:rPr>
        <w:t>签字）</w:t>
      </w:r>
    </w:p>
    <w:p w14:paraId="36617F24">
      <w:pPr>
        <w:pStyle w:val="7"/>
        <w:spacing w:line="256" w:lineRule="auto"/>
        <w:rPr>
          <w:rFonts w:hint="eastAsia" w:ascii="宋体" w:hAnsi="宋体" w:cs="宋体"/>
          <w:color w:val="000000" w:themeColor="text1"/>
          <w:highlight w:val="none"/>
          <w14:textFill>
            <w14:solidFill>
              <w14:schemeClr w14:val="tx1"/>
            </w14:solidFill>
          </w14:textFill>
        </w:rPr>
      </w:pPr>
    </w:p>
    <w:p w14:paraId="5557680F">
      <w:pPr>
        <w:pStyle w:val="7"/>
        <w:spacing w:line="254" w:lineRule="auto"/>
        <w:jc w:val="righ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 xml:space="preserve">               </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日</w:t>
      </w:r>
    </w:p>
    <w:p w14:paraId="153FFB71">
      <w:pPr>
        <w:spacing w:before="78" w:line="220" w:lineRule="auto"/>
        <w:ind w:left="4226"/>
        <w:jc w:val="center"/>
        <w:rPr>
          <w:rFonts w:hint="eastAsia" w:ascii="宋体" w:hAnsi="宋体" w:cs="宋体"/>
          <w:color w:val="000000" w:themeColor="text1"/>
          <w:highlight w:val="none"/>
          <w14:textFill>
            <w14:solidFill>
              <w14:schemeClr w14:val="tx1"/>
            </w14:solidFill>
          </w14:textFill>
        </w:rPr>
      </w:pPr>
    </w:p>
    <w:p w14:paraId="529DD86B">
      <w:pPr>
        <w:pStyle w:val="7"/>
        <w:spacing w:line="241" w:lineRule="auto"/>
        <w:rPr>
          <w:rFonts w:hint="eastAsia" w:ascii="宋体" w:hAnsi="宋体" w:cs="宋体"/>
          <w:color w:val="000000" w:themeColor="text1"/>
          <w:highlight w:val="none"/>
          <w14:textFill>
            <w14:solidFill>
              <w14:schemeClr w14:val="tx1"/>
            </w14:solidFill>
          </w14:textFill>
        </w:rPr>
      </w:pPr>
    </w:p>
    <w:p w14:paraId="0C846DD2">
      <w:pPr>
        <w:spacing w:before="65" w:line="228" w:lineRule="auto"/>
        <w:ind w:left="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说明：《项目经理简历表》后应附拟派项目经理以下资料：</w:t>
      </w:r>
    </w:p>
    <w:p w14:paraId="4F75C8CF">
      <w:pPr>
        <w:spacing w:before="152" w:line="228" w:lineRule="auto"/>
        <w:ind w:left="484"/>
        <w:rPr>
          <w:rFonts w:hint="eastAsia" w:ascii="宋体" w:hAnsi="宋体" w:cs="宋体"/>
          <w:color w:val="000000" w:themeColor="text1"/>
          <w:sz w:val="24"/>
          <w:szCs w:val="24"/>
          <w:highlight w:val="none"/>
          <w:lang w:eastAsia="zh-CN"/>
          <w14:textFill>
            <w14:solidFill>
              <w14:schemeClr w14:val="tx1"/>
            </w14:solidFill>
          </w14:textFill>
        </w:rPr>
      </w:pPr>
      <w:bookmarkStart w:id="244" w:name="_Toc25271"/>
      <w:bookmarkStart w:id="245" w:name="_Toc1942"/>
      <w:r>
        <w:rPr>
          <w:rFonts w:ascii="宋体" w:hAnsi="宋体" w:cs="宋体"/>
          <w:color w:val="000000" w:themeColor="text1"/>
          <w:spacing w:val="3"/>
          <w:sz w:val="24"/>
          <w:szCs w:val="24"/>
          <w:highlight w:val="none"/>
          <w:lang w:eastAsia="zh-CN"/>
          <w14:textFill>
            <w14:solidFill>
              <w14:schemeClr w14:val="tx1"/>
            </w14:solidFill>
          </w14:textFill>
        </w:rPr>
        <w:t>1</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．身份证彩色扫描件；</w:t>
      </w:r>
      <w:bookmarkEnd w:id="244"/>
      <w:bookmarkEnd w:id="245"/>
    </w:p>
    <w:p w14:paraId="74A59DE3">
      <w:pPr>
        <w:spacing w:before="153" w:line="228" w:lineRule="auto"/>
        <w:ind w:left="46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2</w:t>
      </w:r>
      <w:r>
        <w:rPr>
          <w:rFonts w:ascii="宋体" w:hAnsi="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．建造师电子注册证书（在使用有效期内的有效电子证书）彩色扫描件；</w:t>
      </w:r>
    </w:p>
    <w:p w14:paraId="10A714DD">
      <w:pPr>
        <w:spacing w:before="154" w:line="298" w:lineRule="auto"/>
        <w:ind w:left="50" w:right="167" w:firstLine="41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3</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 xml:space="preserve">B </w:t>
      </w:r>
      <w:r>
        <w:rPr>
          <w:rFonts w:hint="eastAsia" w:ascii="宋体" w:hAnsi="宋体" w:cs="宋体"/>
          <w:color w:val="000000" w:themeColor="text1"/>
          <w:spacing w:val="8"/>
          <w:sz w:val="24"/>
          <w:szCs w:val="24"/>
          <w:highlight w:val="none"/>
          <w:lang w:eastAsia="zh-CN"/>
          <w14:textFill>
            <w14:solidFill>
              <w14:schemeClr w14:val="tx1"/>
            </w14:solidFill>
          </w14:textFill>
        </w:rPr>
        <w:t>类安全生产考核合格证书彩色扫描件或广东省建筑施工企业管理人员安全生产考核系统考</w:t>
      </w:r>
      <w:r>
        <w:rPr>
          <w:rFonts w:hint="eastAsia" w:ascii="宋体" w:hAnsi="宋体" w:cs="宋体"/>
          <w:color w:val="000000" w:themeColor="text1"/>
          <w:spacing w:val="7"/>
          <w:sz w:val="24"/>
          <w:szCs w:val="24"/>
          <w:highlight w:val="none"/>
          <w:lang w:eastAsia="zh-CN"/>
          <w14:textFill>
            <w14:solidFill>
              <w14:schemeClr w14:val="tx1"/>
            </w14:solidFill>
          </w14:textFill>
        </w:rPr>
        <w:t>核合格信息彩色扫描件；</w:t>
      </w:r>
    </w:p>
    <w:p w14:paraId="74D81E73">
      <w:pPr>
        <w:spacing w:before="153" w:line="299" w:lineRule="auto"/>
        <w:ind w:left="49" w:right="167" w:firstLine="41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4</w:t>
      </w:r>
      <w:r>
        <w:rPr>
          <w:rFonts w:ascii="宋体" w:hAnsi="宋体" w:cs="宋体"/>
          <w:color w:val="000000" w:themeColor="text1"/>
          <w:spacing w:val="-2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．在本单位缴纳社保</w:t>
      </w:r>
      <w:r>
        <w:rPr>
          <w:rFonts w:hint="eastAsia" w:ascii="宋体" w:hAnsi="宋体" w:cs="宋体"/>
          <w:color w:val="000000" w:themeColor="text1"/>
          <w:sz w:val="24"/>
          <w:szCs w:val="24"/>
          <w:highlight w:val="none"/>
          <w:lang w:eastAsia="zh-CN"/>
          <w14:textFill>
            <w14:solidFill>
              <w14:schemeClr w14:val="tx1"/>
            </w14:solidFill>
          </w14:textFill>
        </w:rPr>
        <w:t>的证明（至少</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个月，其</w:t>
      </w:r>
      <w:bookmarkStart w:id="246" w:name="OLE_LINK38"/>
      <w:r>
        <w:rPr>
          <w:rFonts w:hint="eastAsia" w:ascii="宋体" w:hAnsi="宋体" w:cs="宋体"/>
          <w:color w:val="000000" w:themeColor="text1"/>
          <w:sz w:val="24"/>
          <w:szCs w:val="24"/>
          <w:highlight w:val="none"/>
          <w:lang w:eastAsia="zh-CN"/>
          <w14:textFill>
            <w14:solidFill>
              <w14:schemeClr w14:val="tx1"/>
            </w14:solidFill>
          </w14:textFill>
        </w:rPr>
        <w:t>中必须有</w:t>
      </w:r>
      <w:r>
        <w:rPr>
          <w:rFonts w:ascii="宋体" w:hAnsi="宋体" w:cs="宋体"/>
          <w:color w:val="000000" w:themeColor="text1"/>
          <w:sz w:val="24"/>
          <w:szCs w:val="24"/>
          <w:highlight w:val="none"/>
          <w:lang w:eastAsia="zh-CN"/>
          <w14:textFill>
            <w14:solidFill>
              <w14:schemeClr w14:val="tx1"/>
            </w14:solidFill>
          </w14:textFill>
        </w:rPr>
        <w:t>2026</w:t>
      </w:r>
      <w:r>
        <w:rPr>
          <w:rFonts w:hint="eastAsia" w:ascii="宋体" w:hAnsi="宋体" w:cs="宋体"/>
          <w:color w:val="000000" w:themeColor="text1"/>
          <w:sz w:val="24"/>
          <w:szCs w:val="24"/>
          <w:highlight w:val="none"/>
          <w:lang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月</w:t>
      </w:r>
      <w:bookmarkEnd w:id="246"/>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彩色扫描件或打印件。拟</w:t>
      </w:r>
      <w:r>
        <w:rPr>
          <w:rFonts w:hint="eastAsia" w:ascii="宋体" w:hAnsi="宋体" w:cs="宋体"/>
          <w:color w:val="000000" w:themeColor="text1"/>
          <w:spacing w:val="9"/>
          <w:sz w:val="24"/>
          <w:szCs w:val="24"/>
          <w:highlight w:val="none"/>
          <w:lang w:eastAsia="zh-CN"/>
          <w14:textFill>
            <w14:solidFill>
              <w14:schemeClr w14:val="tx1"/>
            </w14:solidFill>
          </w14:textFill>
        </w:rPr>
        <w:t>派项目经理为退休返聘人员无法提供社保证明的，提供退休证和劳动合同彩色扫描件。</w:t>
      </w:r>
    </w:p>
    <w:p w14:paraId="22151C83">
      <w:pPr>
        <w:spacing w:before="150" w:line="300" w:lineRule="auto"/>
        <w:ind w:left="49" w:right="170" w:firstLine="42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7"/>
          <w:sz w:val="24"/>
          <w:szCs w:val="24"/>
          <w:highlight w:val="none"/>
          <w:lang w:eastAsia="zh-CN"/>
          <w14:textFill>
            <w14:solidFill>
              <w14:schemeClr w14:val="tx1"/>
            </w14:solidFill>
          </w14:textFill>
        </w:rPr>
        <w:t>5</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7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”个人（项目经理等）信息</w:t>
      </w:r>
      <w:r>
        <w:rPr>
          <w:rFonts w:hint="eastAsia" w:ascii="宋体" w:hAnsi="宋体" w:cs="宋体"/>
          <w:color w:val="000000" w:themeColor="text1"/>
          <w:spacing w:val="6"/>
          <w:sz w:val="24"/>
          <w:szCs w:val="24"/>
          <w:highlight w:val="none"/>
          <w:lang w:eastAsia="zh-CN"/>
          <w14:textFill>
            <w14:solidFill>
              <w14:schemeClr w14:val="tx1"/>
            </w14:solidFill>
          </w14:textFill>
        </w:rPr>
        <w:t>情况截图。（适用于省外建</w:t>
      </w:r>
      <w:r>
        <w:rPr>
          <w:rFonts w:hint="eastAsia" w:ascii="宋体" w:hAnsi="宋体" w:cs="宋体"/>
          <w:color w:val="000000" w:themeColor="text1"/>
          <w:spacing w:val="4"/>
          <w:sz w:val="24"/>
          <w:szCs w:val="24"/>
          <w:highlight w:val="none"/>
          <w:lang w:eastAsia="zh-CN"/>
          <w14:textFill>
            <w14:solidFill>
              <w14:schemeClr w14:val="tx1"/>
            </w14:solidFill>
          </w14:textFill>
        </w:rPr>
        <w:t>筑企业）</w:t>
      </w:r>
    </w:p>
    <w:p w14:paraId="71C1BE5E">
      <w:pPr>
        <w:spacing w:line="300"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18" w:type="default"/>
          <w:pgSz w:w="11906" w:h="16839"/>
          <w:pgMar w:top="1440" w:right="1080" w:bottom="1440" w:left="1080" w:header="0" w:footer="1023" w:gutter="0"/>
          <w:cols w:space="720" w:num="1"/>
        </w:sectPr>
      </w:pPr>
    </w:p>
    <w:p w14:paraId="01B917AD">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47" w:name="_Toc30661"/>
      <w:r>
        <w:rPr>
          <w:rFonts w:hint="eastAsia" w:ascii="宋体" w:hAnsi="宋体" w:cs="宋体"/>
          <w:b/>
          <w:bCs/>
          <w:color w:val="000000" w:themeColor="text1"/>
          <w:spacing w:val="-4"/>
          <w:sz w:val="24"/>
          <w:szCs w:val="24"/>
          <w:highlight w:val="none"/>
          <w:lang w:eastAsia="zh-CN"/>
          <w14:textFill>
            <w14:solidFill>
              <w14:schemeClr w14:val="tx1"/>
            </w14:solidFill>
          </w14:textFill>
        </w:rPr>
        <w:t>格式九</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项目经理任职声明</w:t>
      </w:r>
      <w:bookmarkEnd w:id="247"/>
    </w:p>
    <w:p w14:paraId="34CDF27C">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5BDC4016">
      <w:pPr>
        <w:pStyle w:val="7"/>
        <w:spacing w:line="350" w:lineRule="auto"/>
        <w:rPr>
          <w:rFonts w:hint="eastAsia" w:ascii="宋体" w:hAnsi="宋体" w:cs="宋体"/>
          <w:color w:val="000000" w:themeColor="text1"/>
          <w:highlight w:val="none"/>
          <w:lang w:eastAsia="zh-CN"/>
          <w14:textFill>
            <w14:solidFill>
              <w14:schemeClr w14:val="tx1"/>
            </w14:solidFill>
          </w14:textFill>
        </w:rPr>
      </w:pPr>
    </w:p>
    <w:p w14:paraId="2B936FF3">
      <w:pPr>
        <w:spacing w:before="98" w:line="220" w:lineRule="auto"/>
        <w:ind w:left="3338"/>
        <w:rPr>
          <w:rFonts w:hint="eastAsia" w:ascii="宋体" w:hAnsi="宋体" w:cs="宋体"/>
          <w:color w:val="000000" w:themeColor="text1"/>
          <w:sz w:val="30"/>
          <w:szCs w:val="30"/>
          <w:highlight w:val="none"/>
          <w:lang w:eastAsia="zh-CN"/>
          <w14:textFill>
            <w14:solidFill>
              <w14:schemeClr w14:val="tx1"/>
            </w14:solidFill>
          </w14:textFill>
        </w:rPr>
      </w:pPr>
      <w:bookmarkStart w:id="248" w:name="bookmark157"/>
      <w:bookmarkEnd w:id="248"/>
      <w:r>
        <w:rPr>
          <w:rFonts w:hint="eastAsia" w:ascii="宋体" w:hAnsi="宋体" w:cs="宋体"/>
          <w:b/>
          <w:bCs/>
          <w:color w:val="000000" w:themeColor="text1"/>
          <w:spacing w:val="-5"/>
          <w:sz w:val="30"/>
          <w:szCs w:val="30"/>
          <w:highlight w:val="none"/>
          <w:lang w:eastAsia="zh-CN"/>
          <w14:textFill>
            <w14:solidFill>
              <w14:schemeClr w14:val="tx1"/>
            </w14:solidFill>
          </w14:textFill>
        </w:rPr>
        <w:t>项目经理任职声明</w:t>
      </w:r>
    </w:p>
    <w:p w14:paraId="523A7C97">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28CA995A">
      <w:pPr>
        <w:pStyle w:val="7"/>
        <w:spacing w:line="250" w:lineRule="auto"/>
        <w:rPr>
          <w:rFonts w:hint="eastAsia" w:ascii="宋体" w:hAnsi="宋体" w:cs="宋体"/>
          <w:color w:val="000000" w:themeColor="text1"/>
          <w:highlight w:val="none"/>
          <w:lang w:eastAsia="zh-CN"/>
          <w14:textFill>
            <w14:solidFill>
              <w14:schemeClr w14:val="tx1"/>
            </w14:solidFill>
          </w14:textFill>
        </w:rPr>
      </w:pPr>
    </w:p>
    <w:p w14:paraId="7F69EC21">
      <w:pPr>
        <w:pStyle w:val="7"/>
        <w:spacing w:line="251" w:lineRule="auto"/>
        <w:rPr>
          <w:rFonts w:hint="eastAsia" w:ascii="宋体" w:hAnsi="宋体" w:cs="宋体"/>
          <w:color w:val="000000" w:themeColor="text1"/>
          <w:highlight w:val="none"/>
          <w:lang w:eastAsia="zh-CN"/>
          <w14:textFill>
            <w14:solidFill>
              <w14:schemeClr w14:val="tx1"/>
            </w14:solidFill>
          </w14:textFill>
        </w:rPr>
      </w:pPr>
    </w:p>
    <w:p w14:paraId="1D94B769">
      <w:pPr>
        <w:spacing w:before="78" w:line="221"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致</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ascii="宋体" w:hAnsi="宋体" w:cs="宋体"/>
          <w:color w:val="000000" w:themeColor="text1"/>
          <w:spacing w:val="-1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7"/>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招标人名称</w:t>
      </w:r>
      <w:r>
        <w:rPr>
          <w:rFonts w:hint="eastAsia" w:ascii="宋体" w:hAnsi="宋体" w:cs="宋体"/>
          <w:color w:val="000000" w:themeColor="text1"/>
          <w:spacing w:val="-17"/>
          <w:sz w:val="24"/>
          <w:szCs w:val="24"/>
          <w:highlight w:val="none"/>
          <w:lang w:eastAsia="zh-CN"/>
          <w14:textFill>
            <w14:solidFill>
              <w14:schemeClr w14:val="tx1"/>
            </w14:solidFill>
          </w14:textFill>
        </w:rPr>
        <w:t>）</w:t>
      </w:r>
    </w:p>
    <w:p w14:paraId="6D4CEFB7">
      <w:pPr>
        <w:spacing w:before="155" w:line="324" w:lineRule="auto"/>
        <w:ind w:firstLine="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我方在此声明，我方拟派往</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（项目名称）的项目经理</w:t>
      </w:r>
      <w:r>
        <w:rPr>
          <w:rFonts w:ascii="宋体" w:hAnsi="宋体" w:cs="宋体"/>
          <w:color w:val="000000" w:themeColor="text1"/>
          <w:spacing w:val="-2"/>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（项目经理姓名）现阶段没有</w:t>
      </w:r>
      <w:r>
        <w:rPr>
          <w:rFonts w:hint="eastAsia" w:ascii="宋体" w:hAnsi="宋体" w:cs="宋体"/>
          <w:color w:val="000000" w:themeColor="text1"/>
          <w:sz w:val="24"/>
          <w:szCs w:val="24"/>
          <w:highlight w:val="none"/>
          <w:lang w:eastAsia="zh-CN"/>
          <w14:textFill>
            <w14:solidFill>
              <w14:schemeClr w14:val="tx1"/>
            </w14:solidFill>
          </w14:textFill>
        </w:rPr>
        <w:t>担任任何在施（包括已中标未开工、已开工未竣工）</w:t>
      </w:r>
      <w:r>
        <w:rPr>
          <w:rFonts w:hint="eastAsia" w:ascii="宋体" w:hAnsi="宋体" w:cs="宋体"/>
          <w:color w:val="000000" w:themeColor="text1"/>
          <w:spacing w:val="-1"/>
          <w:sz w:val="24"/>
          <w:szCs w:val="24"/>
          <w:highlight w:val="none"/>
          <w:lang w:eastAsia="zh-CN"/>
          <w14:textFill>
            <w14:solidFill>
              <w14:schemeClr w14:val="tx1"/>
            </w14:solidFill>
          </w14:textFill>
        </w:rPr>
        <w:t>建设工程项目的项目经理。</w:t>
      </w:r>
    </w:p>
    <w:p w14:paraId="3B951EA4">
      <w:pPr>
        <w:spacing w:before="35" w:line="326" w:lineRule="auto"/>
        <w:ind w:firstLine="48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我方保证上述信息的真实和准确，并愿意承担因我方就此弄虚作假所引起的一切法</w:t>
      </w:r>
      <w:r>
        <w:rPr>
          <w:rFonts w:hint="eastAsia" w:ascii="宋体" w:hAnsi="宋体" w:cs="宋体"/>
          <w:color w:val="000000" w:themeColor="text1"/>
          <w:spacing w:val="-3"/>
          <w:sz w:val="24"/>
          <w:szCs w:val="24"/>
          <w:highlight w:val="none"/>
          <w:lang w:eastAsia="zh-CN"/>
          <w14:textFill>
            <w14:solidFill>
              <w14:schemeClr w14:val="tx1"/>
            </w14:solidFill>
          </w14:textFill>
        </w:rPr>
        <w:t>律后果。</w:t>
      </w:r>
    </w:p>
    <w:p w14:paraId="62C5476D">
      <w:pPr>
        <w:pStyle w:val="7"/>
        <w:spacing w:line="391" w:lineRule="auto"/>
        <w:rPr>
          <w:rFonts w:hint="eastAsia" w:ascii="宋体" w:hAnsi="宋体" w:cs="宋体"/>
          <w:color w:val="000000" w:themeColor="text1"/>
          <w:highlight w:val="none"/>
          <w:lang w:eastAsia="zh-CN"/>
          <w14:textFill>
            <w14:solidFill>
              <w14:schemeClr w14:val="tx1"/>
            </w14:solidFill>
          </w14:textFill>
        </w:rPr>
      </w:pPr>
    </w:p>
    <w:p w14:paraId="4552163C">
      <w:pPr>
        <w:spacing w:before="78" w:line="220" w:lineRule="auto"/>
        <w:ind w:left="48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特此承诺</w:t>
      </w:r>
    </w:p>
    <w:p w14:paraId="792BDC60">
      <w:pPr>
        <w:pStyle w:val="7"/>
        <w:spacing w:line="316" w:lineRule="auto"/>
        <w:rPr>
          <w:rFonts w:hint="eastAsia" w:ascii="宋体" w:hAnsi="宋体" w:cs="宋体"/>
          <w:color w:val="000000" w:themeColor="text1"/>
          <w:highlight w:val="none"/>
          <w:lang w:eastAsia="zh-CN"/>
          <w14:textFill>
            <w14:solidFill>
              <w14:schemeClr w14:val="tx1"/>
            </w14:solidFill>
          </w14:textFill>
        </w:rPr>
      </w:pPr>
    </w:p>
    <w:p w14:paraId="22B25440">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2E56DB04">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551CF208">
      <w:pPr>
        <w:spacing w:before="79"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投标人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盖单位章）</w:t>
      </w:r>
    </w:p>
    <w:p w14:paraId="527E04FB">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4791F67D">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45A9E311">
      <w:pPr>
        <w:pStyle w:val="7"/>
        <w:spacing w:line="317" w:lineRule="auto"/>
        <w:rPr>
          <w:rFonts w:hint="eastAsia" w:ascii="宋体" w:hAnsi="宋体" w:cs="宋体"/>
          <w:color w:val="000000" w:themeColor="text1"/>
          <w:highlight w:val="none"/>
          <w:lang w:eastAsia="zh-CN"/>
          <w14:textFill>
            <w14:solidFill>
              <w14:schemeClr w14:val="tx1"/>
            </w14:solidFill>
          </w14:textFill>
        </w:rPr>
      </w:pPr>
    </w:p>
    <w:p w14:paraId="2178CBDC">
      <w:pPr>
        <w:spacing w:before="78" w:line="219" w:lineRule="auto"/>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eastAsia="zh-CN"/>
          <w14:textFill>
            <w14:solidFill>
              <w14:schemeClr w14:val="tx1"/>
            </w14:solidFill>
          </w14:textFill>
        </w:rPr>
        <w:t>法定代表人或其委托代理人</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5"/>
          <w:sz w:val="24"/>
          <w:szCs w:val="24"/>
          <w:highlight w:val="none"/>
          <w:lang w:eastAsia="zh-CN"/>
          <w14:textFill>
            <w14:solidFill>
              <w14:schemeClr w14:val="tx1"/>
            </w14:solidFill>
          </w14:textFill>
        </w:rPr>
        <w:t>（</w:t>
      </w:r>
      <w:r>
        <w:rPr>
          <w:rFonts w:hint="eastAsia" w:ascii="宋体" w:hAnsi="宋体" w:cs="宋体"/>
          <w:color w:val="000000" w:themeColor="text1"/>
          <w:spacing w:val="1"/>
          <w:sz w:val="24"/>
          <w:szCs w:val="24"/>
          <w:highlight w:val="none"/>
          <w:lang w:eastAsia="zh-CN"/>
          <w14:textFill>
            <w14:solidFill>
              <w14:schemeClr w14:val="tx1"/>
            </w14:solidFill>
          </w14:textFill>
        </w:rPr>
        <w:t>签字或盖章）</w:t>
      </w:r>
    </w:p>
    <w:p w14:paraId="323171BE">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2DE5500E">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513CEE3E">
      <w:pPr>
        <w:pStyle w:val="7"/>
        <w:spacing w:line="254" w:lineRule="auto"/>
        <w:jc w:val="right"/>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51A50D3E">
      <w:pPr>
        <w:spacing w:line="220" w:lineRule="auto"/>
        <w:rPr>
          <w:rFonts w:hint="eastAsia" w:ascii="宋体" w:hAnsi="宋体" w:cs="宋体"/>
          <w:color w:val="000000" w:themeColor="text1"/>
          <w:sz w:val="24"/>
          <w:szCs w:val="24"/>
          <w:highlight w:val="none"/>
          <w:lang w:eastAsia="zh-CN"/>
          <w14:textFill>
            <w14:solidFill>
              <w14:schemeClr w14:val="tx1"/>
            </w14:solidFill>
          </w14:textFill>
        </w:rPr>
        <w:sectPr>
          <w:footerReference r:id="rId19" w:type="default"/>
          <w:pgSz w:w="11906" w:h="16839"/>
          <w:pgMar w:top="1440" w:right="1080" w:bottom="1440" w:left="1080" w:header="0" w:footer="1023" w:gutter="0"/>
          <w:cols w:space="720" w:num="1"/>
        </w:sectPr>
      </w:pPr>
    </w:p>
    <w:p w14:paraId="15CDA823">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49" w:name="_Toc31071"/>
      <w:r>
        <w:rPr>
          <w:rFonts w:hint="eastAsia" w:ascii="宋体" w:hAnsi="宋体" w:cs="宋体"/>
          <w:b/>
          <w:bCs/>
          <w:color w:val="000000" w:themeColor="text1"/>
          <w:spacing w:val="-4"/>
          <w:sz w:val="24"/>
          <w:szCs w:val="24"/>
          <w:highlight w:val="none"/>
          <w:lang w:eastAsia="zh-CN"/>
          <w14:textFill>
            <w14:solidFill>
              <w14:schemeClr w14:val="tx1"/>
            </w14:solidFill>
          </w14:textFill>
        </w:rPr>
        <w:t>格式十</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项目技术负责人简历表</w:t>
      </w:r>
      <w:bookmarkEnd w:id="249"/>
    </w:p>
    <w:p w14:paraId="0DB7FA45">
      <w:pPr>
        <w:pStyle w:val="7"/>
        <w:spacing w:line="444" w:lineRule="auto"/>
        <w:rPr>
          <w:rFonts w:hint="eastAsia" w:ascii="宋体" w:hAnsi="宋体" w:cs="宋体"/>
          <w:color w:val="000000" w:themeColor="text1"/>
          <w:highlight w:val="none"/>
          <w:lang w:eastAsia="zh-CN"/>
          <w14:textFill>
            <w14:solidFill>
              <w14:schemeClr w14:val="tx1"/>
            </w14:solidFill>
          </w14:textFill>
        </w:rPr>
      </w:pPr>
    </w:p>
    <w:p w14:paraId="6608DB57">
      <w:pPr>
        <w:spacing w:before="97" w:line="219" w:lineRule="auto"/>
        <w:ind w:left="3087"/>
        <w:rPr>
          <w:rFonts w:hint="eastAsia" w:ascii="宋体" w:hAnsi="宋体" w:cs="宋体"/>
          <w:color w:val="000000" w:themeColor="text1"/>
          <w:sz w:val="30"/>
          <w:szCs w:val="30"/>
          <w:highlight w:val="none"/>
          <w14:textFill>
            <w14:solidFill>
              <w14:schemeClr w14:val="tx1"/>
            </w14:solidFill>
          </w14:textFill>
        </w:rPr>
      </w:pPr>
      <w:bookmarkStart w:id="250" w:name="_Toc1553"/>
      <w:bookmarkStart w:id="251" w:name="_Toc25712"/>
      <w:r>
        <w:rPr>
          <w:rFonts w:hint="eastAsia" w:ascii="宋体" w:hAnsi="宋体" w:cs="宋体"/>
          <w:b/>
          <w:bCs/>
          <w:color w:val="000000" w:themeColor="text1"/>
          <w:spacing w:val="-4"/>
          <w:sz w:val="30"/>
          <w:szCs w:val="30"/>
          <w:highlight w:val="none"/>
          <w14:textFill>
            <w14:solidFill>
              <w14:schemeClr w14:val="tx1"/>
            </w14:solidFill>
          </w14:textFill>
        </w:rPr>
        <w:t>项目技术负责人简历表</w:t>
      </w:r>
      <w:bookmarkEnd w:id="250"/>
      <w:bookmarkEnd w:id="251"/>
    </w:p>
    <w:p w14:paraId="7CD3943C">
      <w:pPr>
        <w:spacing w:line="240" w:lineRule="exact"/>
        <w:rPr>
          <w:rFonts w:hint="eastAsia" w:ascii="宋体" w:hAnsi="宋体" w:cs="宋体"/>
          <w:color w:val="000000" w:themeColor="text1"/>
          <w:highlight w:val="none"/>
          <w14:textFill>
            <w14:solidFill>
              <w14:schemeClr w14:val="tx1"/>
            </w14:solidFill>
          </w14:textFill>
        </w:rPr>
      </w:pPr>
    </w:p>
    <w:tbl>
      <w:tblPr>
        <w:tblStyle w:val="18"/>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45E6E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0" w:hRule="atLeast"/>
          <w:jc w:val="center"/>
        </w:trPr>
        <w:tc>
          <w:tcPr>
            <w:tcW w:w="1813" w:type="dxa"/>
            <w:gridSpan w:val="2"/>
          </w:tcPr>
          <w:p w14:paraId="5BEAB6C2">
            <w:pPr>
              <w:spacing w:before="177" w:line="228" w:lineRule="auto"/>
              <w:ind w:left="50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姓</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名</w:t>
            </w:r>
          </w:p>
        </w:tc>
        <w:tc>
          <w:tcPr>
            <w:tcW w:w="1282" w:type="dxa"/>
            <w:gridSpan w:val="2"/>
          </w:tcPr>
          <w:p w14:paraId="56721F25">
            <w:pPr>
              <w:pStyle w:val="36"/>
              <w:rPr>
                <w:rFonts w:hint="eastAsia" w:ascii="宋体" w:hAnsi="宋体" w:cs="宋体"/>
                <w:color w:val="000000" w:themeColor="text1"/>
                <w:sz w:val="24"/>
                <w:szCs w:val="24"/>
                <w:highlight w:val="none"/>
                <w14:textFill>
                  <w14:solidFill>
                    <w14:schemeClr w14:val="tx1"/>
                  </w14:solidFill>
                </w14:textFill>
              </w:rPr>
            </w:pPr>
          </w:p>
        </w:tc>
        <w:tc>
          <w:tcPr>
            <w:tcW w:w="1346" w:type="dxa"/>
          </w:tcPr>
          <w:p w14:paraId="7321B324">
            <w:pPr>
              <w:spacing w:before="177" w:line="229" w:lineRule="auto"/>
              <w:ind w:left="33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性</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别</w:t>
            </w:r>
          </w:p>
        </w:tc>
        <w:tc>
          <w:tcPr>
            <w:tcW w:w="2047" w:type="dxa"/>
          </w:tcPr>
          <w:p w14:paraId="6EE27113">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0018CFA1">
            <w:pPr>
              <w:spacing w:before="177" w:line="228" w:lineRule="auto"/>
              <w:ind w:left="4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龄</w:t>
            </w:r>
          </w:p>
        </w:tc>
        <w:tc>
          <w:tcPr>
            <w:tcW w:w="1386" w:type="dxa"/>
          </w:tcPr>
          <w:p w14:paraId="52E2125A">
            <w:pPr>
              <w:pStyle w:val="36"/>
              <w:rPr>
                <w:rFonts w:hint="eastAsia" w:ascii="宋体" w:hAnsi="宋体" w:cs="宋体"/>
                <w:color w:val="000000" w:themeColor="text1"/>
                <w:sz w:val="24"/>
                <w:szCs w:val="24"/>
                <w:highlight w:val="none"/>
                <w14:textFill>
                  <w14:solidFill>
                    <w14:schemeClr w14:val="tx1"/>
                  </w14:solidFill>
                </w14:textFill>
              </w:rPr>
            </w:pPr>
          </w:p>
        </w:tc>
      </w:tr>
      <w:tr w14:paraId="10D99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tcPr>
          <w:p w14:paraId="47884CD3">
            <w:pPr>
              <w:spacing w:before="175" w:line="228" w:lineRule="auto"/>
              <w:ind w:left="50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8"/>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务</w:t>
            </w:r>
          </w:p>
        </w:tc>
        <w:tc>
          <w:tcPr>
            <w:tcW w:w="1282" w:type="dxa"/>
            <w:gridSpan w:val="2"/>
          </w:tcPr>
          <w:p w14:paraId="52F81DB5">
            <w:pPr>
              <w:pStyle w:val="36"/>
              <w:rPr>
                <w:rFonts w:hint="eastAsia" w:ascii="宋体" w:hAnsi="宋体" w:cs="宋体"/>
                <w:color w:val="000000" w:themeColor="text1"/>
                <w:sz w:val="24"/>
                <w:szCs w:val="24"/>
                <w:highlight w:val="none"/>
                <w14:textFill>
                  <w14:solidFill>
                    <w14:schemeClr w14:val="tx1"/>
                  </w14:solidFill>
                </w14:textFill>
              </w:rPr>
            </w:pPr>
          </w:p>
        </w:tc>
        <w:tc>
          <w:tcPr>
            <w:tcW w:w="1346" w:type="dxa"/>
          </w:tcPr>
          <w:p w14:paraId="1398878B">
            <w:pPr>
              <w:spacing w:before="174" w:line="231" w:lineRule="auto"/>
              <w:ind w:left="3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职</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称</w:t>
            </w:r>
          </w:p>
        </w:tc>
        <w:tc>
          <w:tcPr>
            <w:tcW w:w="2047" w:type="dxa"/>
          </w:tcPr>
          <w:p w14:paraId="5D948A5B">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268C9B01">
            <w:pPr>
              <w:spacing w:before="175" w:line="230" w:lineRule="auto"/>
              <w:ind w:left="49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学</w:t>
            </w:r>
            <w:r>
              <w:rPr>
                <w:rFonts w:ascii="宋体" w:hAnsi="宋体" w:cs="宋体"/>
                <w:color w:val="000000" w:themeColor="text1"/>
                <w:spacing w:val="9"/>
                <w:sz w:val="24"/>
                <w:szCs w:val="24"/>
                <w:highlight w:val="none"/>
                <w14:textFill>
                  <w14:solidFill>
                    <w14:schemeClr w14:val="tx1"/>
                  </w14:solidFill>
                </w14:textFill>
              </w:rPr>
              <w:t xml:space="preserve">   </w:t>
            </w:r>
            <w:r>
              <w:rPr>
                <w:rFonts w:hint="eastAsia" w:ascii="宋体" w:hAnsi="宋体" w:cs="宋体"/>
                <w:color w:val="000000" w:themeColor="text1"/>
                <w:spacing w:val="-2"/>
                <w:sz w:val="24"/>
                <w:szCs w:val="24"/>
                <w:highlight w:val="none"/>
                <w14:textFill>
                  <w14:solidFill>
                    <w14:schemeClr w14:val="tx1"/>
                  </w14:solidFill>
                </w14:textFill>
              </w:rPr>
              <w:t>历</w:t>
            </w:r>
          </w:p>
        </w:tc>
        <w:tc>
          <w:tcPr>
            <w:tcW w:w="1386" w:type="dxa"/>
          </w:tcPr>
          <w:p w14:paraId="7B2335F3">
            <w:pPr>
              <w:pStyle w:val="36"/>
              <w:rPr>
                <w:rFonts w:hint="eastAsia" w:ascii="宋体" w:hAnsi="宋体" w:cs="宋体"/>
                <w:color w:val="000000" w:themeColor="text1"/>
                <w:sz w:val="24"/>
                <w:szCs w:val="24"/>
                <w:highlight w:val="none"/>
                <w14:textFill>
                  <w14:solidFill>
                    <w14:schemeClr w14:val="tx1"/>
                  </w14:solidFill>
                </w14:textFill>
              </w:rPr>
            </w:pPr>
          </w:p>
        </w:tc>
      </w:tr>
      <w:tr w14:paraId="78F3E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tcPr>
          <w:p w14:paraId="0721BBA1">
            <w:pPr>
              <w:spacing w:before="175" w:line="229" w:lineRule="auto"/>
              <w:ind w:left="24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参加工作时间</w:t>
            </w:r>
          </w:p>
        </w:tc>
        <w:tc>
          <w:tcPr>
            <w:tcW w:w="2628" w:type="dxa"/>
            <w:gridSpan w:val="3"/>
          </w:tcPr>
          <w:p w14:paraId="3427B328">
            <w:pPr>
              <w:pStyle w:val="36"/>
              <w:rPr>
                <w:rFonts w:hint="eastAsia" w:ascii="宋体" w:hAnsi="宋体" w:cs="宋体"/>
                <w:color w:val="000000" w:themeColor="text1"/>
                <w:sz w:val="24"/>
                <w:szCs w:val="24"/>
                <w:highlight w:val="none"/>
                <w14:textFill>
                  <w14:solidFill>
                    <w14:schemeClr w14:val="tx1"/>
                  </w14:solidFill>
                </w14:textFill>
              </w:rPr>
            </w:pPr>
          </w:p>
        </w:tc>
        <w:tc>
          <w:tcPr>
            <w:tcW w:w="3830" w:type="dxa"/>
            <w:gridSpan w:val="2"/>
          </w:tcPr>
          <w:p w14:paraId="7210CAB0">
            <w:pPr>
              <w:spacing w:before="176" w:line="228"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从事工程建设项目管理工作年限</w:t>
            </w:r>
          </w:p>
        </w:tc>
        <w:tc>
          <w:tcPr>
            <w:tcW w:w="1386" w:type="dxa"/>
          </w:tcPr>
          <w:p w14:paraId="093CB4E2">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447E8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tcPr>
          <w:p w14:paraId="4010183C">
            <w:pPr>
              <w:spacing w:before="176" w:line="228" w:lineRule="auto"/>
              <w:ind w:left="204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以项目技术负责人身份参与过的主要业绩（已完工项目）</w:t>
            </w:r>
          </w:p>
        </w:tc>
      </w:tr>
      <w:tr w14:paraId="05D3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tcPr>
          <w:p w14:paraId="44F4C1EC">
            <w:pPr>
              <w:spacing w:before="176" w:line="230" w:lineRule="auto"/>
              <w:ind w:left="183"/>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1610" w:type="dxa"/>
            <w:gridSpan w:val="2"/>
          </w:tcPr>
          <w:p w14:paraId="7CC06069">
            <w:pPr>
              <w:spacing w:before="176" w:line="229" w:lineRule="auto"/>
              <w:ind w:left="35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项目名称</w:t>
            </w:r>
          </w:p>
        </w:tc>
        <w:tc>
          <w:tcPr>
            <w:tcW w:w="2021" w:type="dxa"/>
            <w:gridSpan w:val="2"/>
          </w:tcPr>
          <w:p w14:paraId="7B3F88A3">
            <w:pPr>
              <w:spacing w:before="176" w:line="229" w:lineRule="auto"/>
              <w:ind w:left="55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建设单位</w:t>
            </w:r>
          </w:p>
        </w:tc>
        <w:tc>
          <w:tcPr>
            <w:tcW w:w="2047" w:type="dxa"/>
          </w:tcPr>
          <w:p w14:paraId="4F69D604">
            <w:pPr>
              <w:spacing w:before="176" w:line="228"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建设内容和规模</w:t>
            </w:r>
          </w:p>
        </w:tc>
        <w:tc>
          <w:tcPr>
            <w:tcW w:w="1783" w:type="dxa"/>
          </w:tcPr>
          <w:p w14:paraId="2A443A96">
            <w:pPr>
              <w:spacing w:before="176" w:line="228" w:lineRule="auto"/>
              <w:ind w:left="23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开、竣工日期</w:t>
            </w:r>
          </w:p>
        </w:tc>
        <w:tc>
          <w:tcPr>
            <w:tcW w:w="1386" w:type="dxa"/>
          </w:tcPr>
          <w:p w14:paraId="16884BE2">
            <w:pPr>
              <w:spacing w:before="176" w:line="228" w:lineRule="auto"/>
              <w:ind w:left="25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质量等级</w:t>
            </w:r>
          </w:p>
        </w:tc>
      </w:tr>
      <w:tr w14:paraId="769E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2DCCA336">
            <w:pPr>
              <w:spacing w:before="214" w:line="195" w:lineRule="auto"/>
              <w:ind w:left="35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10" w:type="dxa"/>
            <w:gridSpan w:val="2"/>
          </w:tcPr>
          <w:p w14:paraId="1E9E0BB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303313D7">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28CDBB9">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60D62005">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11975B87">
            <w:pPr>
              <w:pStyle w:val="36"/>
              <w:rPr>
                <w:rFonts w:hint="eastAsia" w:ascii="宋体" w:hAnsi="宋体" w:cs="宋体"/>
                <w:color w:val="000000" w:themeColor="text1"/>
                <w:sz w:val="24"/>
                <w:szCs w:val="24"/>
                <w:highlight w:val="none"/>
                <w14:textFill>
                  <w14:solidFill>
                    <w14:schemeClr w14:val="tx1"/>
                  </w14:solidFill>
                </w14:textFill>
              </w:rPr>
            </w:pPr>
          </w:p>
        </w:tc>
      </w:tr>
      <w:tr w14:paraId="469FC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tcPr>
          <w:p w14:paraId="4BCCD05C">
            <w:pPr>
              <w:spacing w:before="213" w:line="195" w:lineRule="auto"/>
              <w:ind w:left="339"/>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10" w:type="dxa"/>
            <w:gridSpan w:val="2"/>
          </w:tcPr>
          <w:p w14:paraId="0B62379C">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51FC1B83">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4FB84123">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6AA7BFAB">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4070E8CD">
            <w:pPr>
              <w:pStyle w:val="36"/>
              <w:rPr>
                <w:rFonts w:hint="eastAsia" w:ascii="宋体" w:hAnsi="宋体" w:cs="宋体"/>
                <w:color w:val="000000" w:themeColor="text1"/>
                <w:sz w:val="24"/>
                <w:szCs w:val="24"/>
                <w:highlight w:val="none"/>
                <w14:textFill>
                  <w14:solidFill>
                    <w14:schemeClr w14:val="tx1"/>
                  </w14:solidFill>
                </w14:textFill>
              </w:rPr>
            </w:pPr>
          </w:p>
        </w:tc>
      </w:tr>
      <w:tr w14:paraId="64DF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7A9302BE">
            <w:pPr>
              <w:spacing w:before="178" w:line="324" w:lineRule="exact"/>
              <w:ind w:left="19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610" w:type="dxa"/>
            <w:gridSpan w:val="2"/>
          </w:tcPr>
          <w:p w14:paraId="74DD3C7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666499FC">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C7437C8">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518CC853">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20EDFBBC">
            <w:pPr>
              <w:pStyle w:val="36"/>
              <w:rPr>
                <w:rFonts w:hint="eastAsia" w:ascii="宋体" w:hAnsi="宋体" w:cs="宋体"/>
                <w:color w:val="000000" w:themeColor="text1"/>
                <w:sz w:val="24"/>
                <w:szCs w:val="24"/>
                <w:highlight w:val="none"/>
                <w14:textFill>
                  <w14:solidFill>
                    <w14:schemeClr w14:val="tx1"/>
                  </w14:solidFill>
                </w14:textFill>
              </w:rPr>
            </w:pPr>
          </w:p>
        </w:tc>
      </w:tr>
      <w:tr w14:paraId="2A58F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tcPr>
          <w:p w14:paraId="5E93D917">
            <w:pPr>
              <w:pStyle w:val="36"/>
              <w:rPr>
                <w:rFonts w:hint="eastAsia" w:ascii="宋体" w:hAnsi="宋体" w:cs="宋体"/>
                <w:color w:val="000000" w:themeColor="text1"/>
                <w:sz w:val="24"/>
                <w:szCs w:val="24"/>
                <w:highlight w:val="none"/>
                <w14:textFill>
                  <w14:solidFill>
                    <w14:schemeClr w14:val="tx1"/>
                  </w14:solidFill>
                </w14:textFill>
              </w:rPr>
            </w:pPr>
          </w:p>
        </w:tc>
        <w:tc>
          <w:tcPr>
            <w:tcW w:w="1610" w:type="dxa"/>
            <w:gridSpan w:val="2"/>
          </w:tcPr>
          <w:p w14:paraId="68FC1FEB">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2B616F09">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53ED7EFD">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592D9E21">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4618393F">
            <w:pPr>
              <w:pStyle w:val="36"/>
              <w:rPr>
                <w:rFonts w:hint="eastAsia" w:ascii="宋体" w:hAnsi="宋体" w:cs="宋体"/>
                <w:color w:val="000000" w:themeColor="text1"/>
                <w:sz w:val="24"/>
                <w:szCs w:val="24"/>
                <w:highlight w:val="none"/>
                <w14:textFill>
                  <w14:solidFill>
                    <w14:schemeClr w14:val="tx1"/>
                  </w14:solidFill>
                </w14:textFill>
              </w:rPr>
            </w:pPr>
          </w:p>
        </w:tc>
      </w:tr>
      <w:tr w14:paraId="57EDD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tcPr>
          <w:p w14:paraId="32042381">
            <w:pPr>
              <w:pStyle w:val="36"/>
              <w:rPr>
                <w:rFonts w:hint="eastAsia" w:ascii="宋体" w:hAnsi="宋体" w:cs="宋体"/>
                <w:color w:val="000000" w:themeColor="text1"/>
                <w:sz w:val="24"/>
                <w:szCs w:val="24"/>
                <w:highlight w:val="none"/>
                <w14:textFill>
                  <w14:solidFill>
                    <w14:schemeClr w14:val="tx1"/>
                  </w14:solidFill>
                </w14:textFill>
              </w:rPr>
            </w:pPr>
          </w:p>
        </w:tc>
        <w:tc>
          <w:tcPr>
            <w:tcW w:w="1610" w:type="dxa"/>
            <w:gridSpan w:val="2"/>
          </w:tcPr>
          <w:p w14:paraId="63D2D8D0">
            <w:pPr>
              <w:pStyle w:val="36"/>
              <w:rPr>
                <w:rFonts w:hint="eastAsia" w:ascii="宋体" w:hAnsi="宋体" w:cs="宋体"/>
                <w:color w:val="000000" w:themeColor="text1"/>
                <w:sz w:val="24"/>
                <w:szCs w:val="24"/>
                <w:highlight w:val="none"/>
                <w14:textFill>
                  <w14:solidFill>
                    <w14:schemeClr w14:val="tx1"/>
                  </w14:solidFill>
                </w14:textFill>
              </w:rPr>
            </w:pPr>
          </w:p>
        </w:tc>
        <w:tc>
          <w:tcPr>
            <w:tcW w:w="2021" w:type="dxa"/>
            <w:gridSpan w:val="2"/>
          </w:tcPr>
          <w:p w14:paraId="2AD4924F">
            <w:pPr>
              <w:pStyle w:val="36"/>
              <w:rPr>
                <w:rFonts w:hint="eastAsia" w:ascii="宋体" w:hAnsi="宋体" w:cs="宋体"/>
                <w:color w:val="000000" w:themeColor="text1"/>
                <w:sz w:val="24"/>
                <w:szCs w:val="24"/>
                <w:highlight w:val="none"/>
                <w14:textFill>
                  <w14:solidFill>
                    <w14:schemeClr w14:val="tx1"/>
                  </w14:solidFill>
                </w14:textFill>
              </w:rPr>
            </w:pPr>
          </w:p>
        </w:tc>
        <w:tc>
          <w:tcPr>
            <w:tcW w:w="2047" w:type="dxa"/>
          </w:tcPr>
          <w:p w14:paraId="37FDA602">
            <w:pPr>
              <w:pStyle w:val="36"/>
              <w:rPr>
                <w:rFonts w:hint="eastAsia" w:ascii="宋体" w:hAnsi="宋体" w:cs="宋体"/>
                <w:color w:val="000000" w:themeColor="text1"/>
                <w:sz w:val="24"/>
                <w:szCs w:val="24"/>
                <w:highlight w:val="none"/>
                <w14:textFill>
                  <w14:solidFill>
                    <w14:schemeClr w14:val="tx1"/>
                  </w14:solidFill>
                </w14:textFill>
              </w:rPr>
            </w:pPr>
          </w:p>
        </w:tc>
        <w:tc>
          <w:tcPr>
            <w:tcW w:w="1783" w:type="dxa"/>
          </w:tcPr>
          <w:p w14:paraId="18D6753E">
            <w:pPr>
              <w:pStyle w:val="36"/>
              <w:rPr>
                <w:rFonts w:hint="eastAsia" w:ascii="宋体" w:hAnsi="宋体" w:cs="宋体"/>
                <w:color w:val="000000" w:themeColor="text1"/>
                <w:sz w:val="24"/>
                <w:szCs w:val="24"/>
                <w:highlight w:val="none"/>
                <w14:textFill>
                  <w14:solidFill>
                    <w14:schemeClr w14:val="tx1"/>
                  </w14:solidFill>
                </w14:textFill>
              </w:rPr>
            </w:pPr>
          </w:p>
        </w:tc>
        <w:tc>
          <w:tcPr>
            <w:tcW w:w="1386" w:type="dxa"/>
          </w:tcPr>
          <w:p w14:paraId="765C8F2E">
            <w:pPr>
              <w:pStyle w:val="36"/>
              <w:rPr>
                <w:rFonts w:hint="eastAsia" w:ascii="宋体" w:hAnsi="宋体" w:cs="宋体"/>
                <w:color w:val="000000" w:themeColor="text1"/>
                <w:sz w:val="24"/>
                <w:szCs w:val="24"/>
                <w:highlight w:val="none"/>
                <w14:textFill>
                  <w14:solidFill>
                    <w14:schemeClr w14:val="tx1"/>
                  </w14:solidFill>
                </w14:textFill>
              </w:rPr>
            </w:pPr>
          </w:p>
        </w:tc>
      </w:tr>
    </w:tbl>
    <w:p w14:paraId="5AA09C68">
      <w:pPr>
        <w:pStyle w:val="7"/>
        <w:spacing w:line="314" w:lineRule="auto"/>
        <w:rPr>
          <w:rFonts w:hint="eastAsia" w:ascii="宋体" w:hAnsi="宋体" w:cs="宋体"/>
          <w:color w:val="000000" w:themeColor="text1"/>
          <w:sz w:val="24"/>
          <w:szCs w:val="24"/>
          <w:highlight w:val="none"/>
          <w14:textFill>
            <w14:solidFill>
              <w14:schemeClr w14:val="tx1"/>
            </w14:solidFill>
          </w14:textFill>
        </w:rPr>
      </w:pPr>
    </w:p>
    <w:p w14:paraId="5E9D2223">
      <w:pPr>
        <w:pStyle w:val="7"/>
        <w:spacing w:line="315" w:lineRule="auto"/>
        <w:rPr>
          <w:rFonts w:hint="eastAsia" w:ascii="宋体" w:hAnsi="宋体" w:cs="宋体"/>
          <w:color w:val="000000" w:themeColor="text1"/>
          <w:sz w:val="24"/>
          <w:szCs w:val="24"/>
          <w:highlight w:val="none"/>
          <w14:textFill>
            <w14:solidFill>
              <w14:schemeClr w14:val="tx1"/>
            </w14:solidFill>
          </w14:textFill>
        </w:rPr>
      </w:pPr>
    </w:p>
    <w:p w14:paraId="4D33892F">
      <w:pPr>
        <w:pStyle w:val="7"/>
        <w:spacing w:line="315" w:lineRule="auto"/>
        <w:rPr>
          <w:rFonts w:hint="eastAsia" w:ascii="宋体" w:hAnsi="宋体" w:cs="宋体"/>
          <w:color w:val="000000" w:themeColor="text1"/>
          <w:sz w:val="24"/>
          <w:szCs w:val="24"/>
          <w:highlight w:val="none"/>
          <w14:textFill>
            <w14:solidFill>
              <w14:schemeClr w14:val="tx1"/>
            </w14:solidFill>
          </w14:textFill>
        </w:rPr>
      </w:pPr>
    </w:p>
    <w:p w14:paraId="4D229C33">
      <w:pPr>
        <w:spacing w:before="78" w:line="220" w:lineRule="auto"/>
        <w:ind w:left="5165"/>
        <w:jc w:val="right"/>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2"/>
          <w:sz w:val="24"/>
          <w:szCs w:val="24"/>
          <w:highlight w:val="none"/>
          <w:lang w:eastAsia="zh-CN"/>
          <w14:textFill>
            <w14:solidFill>
              <w14:schemeClr w14:val="tx1"/>
            </w14:solidFill>
          </w14:textFill>
        </w:rPr>
        <w:t>项目技术负责人</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18"/>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签字）</w:t>
      </w:r>
    </w:p>
    <w:p w14:paraId="43CF3F59">
      <w:pPr>
        <w:pStyle w:val="7"/>
        <w:spacing w:line="256" w:lineRule="auto"/>
        <w:jc w:val="right"/>
        <w:rPr>
          <w:rFonts w:hint="eastAsia" w:ascii="宋体" w:hAnsi="宋体" w:cs="宋体"/>
          <w:color w:val="000000" w:themeColor="text1"/>
          <w:sz w:val="24"/>
          <w:szCs w:val="24"/>
          <w:highlight w:val="none"/>
          <w:lang w:eastAsia="zh-CN"/>
          <w14:textFill>
            <w14:solidFill>
              <w14:schemeClr w14:val="tx1"/>
            </w14:solidFill>
          </w14:textFill>
        </w:rPr>
      </w:pPr>
    </w:p>
    <w:p w14:paraId="00BE059D">
      <w:pPr>
        <w:pStyle w:val="7"/>
        <w:spacing w:line="257" w:lineRule="auto"/>
        <w:jc w:val="right"/>
        <w:rPr>
          <w:rFonts w:hint="eastAsia" w:ascii="宋体" w:hAnsi="宋体" w:cs="宋体"/>
          <w:color w:val="000000" w:themeColor="text1"/>
          <w:sz w:val="24"/>
          <w:szCs w:val="24"/>
          <w:highlight w:val="none"/>
          <w:lang w:eastAsia="zh-CN"/>
          <w14:textFill>
            <w14:solidFill>
              <w14:schemeClr w14:val="tx1"/>
            </w14:solidFill>
          </w14:textFill>
        </w:rPr>
      </w:pPr>
    </w:p>
    <w:p w14:paraId="14EA0811">
      <w:pPr>
        <w:pStyle w:val="7"/>
        <w:spacing w:line="254" w:lineRule="auto"/>
        <w:jc w:val="right"/>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年</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月</w:t>
      </w:r>
      <w:r>
        <w:rPr>
          <w:rFonts w:ascii="宋体" w:hAnsi="宋体" w:cs="宋体"/>
          <w:color w:val="000000" w:themeColor="text1"/>
          <w:highlight w:val="none"/>
          <w:u w:val="single"/>
          <w:lang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日</w:t>
      </w:r>
    </w:p>
    <w:p w14:paraId="71443836">
      <w:pPr>
        <w:spacing w:before="65" w:line="228" w:lineRule="auto"/>
        <w:ind w:left="47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说明：《项目技术负责人简历表》后应附拟派项目技术负责人以下资料：</w:t>
      </w:r>
    </w:p>
    <w:p w14:paraId="612D5242">
      <w:pPr>
        <w:spacing w:before="155" w:line="228" w:lineRule="auto"/>
        <w:ind w:left="48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3"/>
          <w:sz w:val="24"/>
          <w:szCs w:val="24"/>
          <w:highlight w:val="none"/>
          <w:lang w:eastAsia="zh-CN"/>
          <w14:textFill>
            <w14:solidFill>
              <w14:schemeClr w14:val="tx1"/>
            </w14:solidFill>
          </w14:textFill>
        </w:rPr>
        <w:t>1</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．身份证彩色扫描件；</w:t>
      </w:r>
    </w:p>
    <w:p w14:paraId="22B9A018">
      <w:pPr>
        <w:spacing w:before="151" w:line="228" w:lineRule="auto"/>
        <w:ind w:left="464"/>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5"/>
          <w:sz w:val="24"/>
          <w:szCs w:val="24"/>
          <w:highlight w:val="none"/>
          <w:lang w:eastAsia="zh-CN"/>
          <w14:textFill>
            <w14:solidFill>
              <w14:schemeClr w14:val="tx1"/>
            </w14:solidFill>
          </w14:textFill>
        </w:rPr>
        <w:t>2</w:t>
      </w:r>
      <w:r>
        <w:rPr>
          <w:rFonts w:ascii="宋体" w:hAnsi="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．职称证彩色扫描件；</w:t>
      </w:r>
    </w:p>
    <w:p w14:paraId="463F84B2">
      <w:pPr>
        <w:spacing w:before="153" w:line="299" w:lineRule="auto"/>
        <w:ind w:left="47" w:right="95" w:firstLine="42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3</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．在本单位缴纳社保的证明（</w:t>
      </w:r>
      <w:r>
        <w:rPr>
          <w:rFonts w:hint="eastAsia" w:ascii="宋体" w:hAnsi="宋体" w:cs="宋体"/>
          <w:color w:val="000000" w:themeColor="text1"/>
          <w:sz w:val="24"/>
          <w:szCs w:val="24"/>
          <w:highlight w:val="none"/>
          <w:lang w:eastAsia="zh-CN"/>
          <w14:textFill>
            <w14:solidFill>
              <w14:schemeClr w14:val="tx1"/>
            </w14:solidFill>
          </w14:textFill>
        </w:rPr>
        <w:t>至少</w:t>
      </w:r>
      <w:r>
        <w:rPr>
          <w:rFonts w:ascii="宋体" w:hAnsi="宋体" w:cs="宋体"/>
          <w:color w:val="000000" w:themeColor="text1"/>
          <w:sz w:val="24"/>
          <w:szCs w:val="24"/>
          <w:highlight w:val="none"/>
          <w:lang w:eastAsia="zh-CN"/>
          <w14:textFill>
            <w14:solidFill>
              <w14:schemeClr w14:val="tx1"/>
            </w14:solidFill>
          </w14:textFill>
        </w:rPr>
        <w:t>1</w:t>
      </w:r>
      <w:r>
        <w:rPr>
          <w:rFonts w:hint="eastAsia" w:ascii="宋体" w:hAnsi="宋体" w:cs="宋体"/>
          <w:color w:val="000000" w:themeColor="text1"/>
          <w:sz w:val="24"/>
          <w:szCs w:val="24"/>
          <w:highlight w:val="none"/>
          <w:lang w:eastAsia="zh-CN"/>
          <w14:textFill>
            <w14:solidFill>
              <w14:schemeClr w14:val="tx1"/>
            </w14:solidFill>
          </w14:textFill>
        </w:rPr>
        <w:t>个月</w:t>
      </w:r>
      <w:r>
        <w:rPr>
          <w:rFonts w:hint="eastAsia" w:ascii="宋体" w:hAnsi="宋体" w:cs="宋体"/>
          <w:color w:val="000000" w:themeColor="text1"/>
          <w:spacing w:val="8"/>
          <w:sz w:val="24"/>
          <w:szCs w:val="24"/>
          <w:highlight w:val="none"/>
          <w:lang w:eastAsia="zh-CN"/>
          <w14:textFill>
            <w14:solidFill>
              <w14:schemeClr w14:val="tx1"/>
            </w14:solidFill>
          </w14:textFill>
        </w:rPr>
        <w:t>，其中必须有</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ascii="宋体" w:hAnsi="宋体" w:cs="宋体"/>
          <w:color w:val="000000" w:themeColor="text1"/>
          <w:sz w:val="24"/>
          <w:szCs w:val="24"/>
          <w:highlight w:val="none"/>
          <w:lang w:eastAsia="zh-CN"/>
          <w14:textFill>
            <w14:solidFill>
              <w14:schemeClr w14:val="tx1"/>
            </w14:solidFill>
          </w14:textFill>
        </w:rPr>
        <w:t>2026</w:t>
      </w:r>
      <w:r>
        <w:rPr>
          <w:rFonts w:hint="eastAsia" w:ascii="宋体" w:hAnsi="宋体" w:cs="宋体"/>
          <w:color w:val="000000" w:themeColor="text1"/>
          <w:spacing w:val="8"/>
          <w:sz w:val="24"/>
          <w:szCs w:val="24"/>
          <w:highlight w:val="none"/>
          <w:lang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pacing w:val="8"/>
          <w:sz w:val="24"/>
          <w:szCs w:val="24"/>
          <w:highlight w:val="none"/>
          <w:lang w:eastAsia="zh-CN"/>
          <w14:textFill>
            <w14:solidFill>
              <w14:schemeClr w14:val="tx1"/>
            </w14:solidFill>
          </w14:textFill>
        </w:rPr>
        <w:t>）彩色扫描件或打印件。</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10"/>
          <w:sz w:val="24"/>
          <w:szCs w:val="24"/>
          <w:highlight w:val="none"/>
          <w:lang w:eastAsia="zh-CN"/>
          <w14:textFill>
            <w14:solidFill>
              <w14:schemeClr w14:val="tx1"/>
            </w14:solidFill>
          </w14:textFill>
        </w:rPr>
        <w:t>拟派项目技术负责人为退休返聘人员无法提供社</w:t>
      </w:r>
      <w:r>
        <w:rPr>
          <w:rFonts w:hint="eastAsia" w:ascii="宋体" w:hAnsi="宋体" w:cs="宋体"/>
          <w:color w:val="000000" w:themeColor="text1"/>
          <w:spacing w:val="9"/>
          <w:sz w:val="24"/>
          <w:szCs w:val="24"/>
          <w:highlight w:val="none"/>
          <w:lang w:eastAsia="zh-CN"/>
          <w14:textFill>
            <w14:solidFill>
              <w14:schemeClr w14:val="tx1"/>
            </w14:solidFill>
          </w14:textFill>
        </w:rPr>
        <w:t>保证明的，提供退休证和劳动合同彩色扫描件。</w:t>
      </w:r>
    </w:p>
    <w:p w14:paraId="0DD2818D">
      <w:pPr>
        <w:spacing w:before="153" w:line="228" w:lineRule="auto"/>
        <w:ind w:left="463"/>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4</w:t>
      </w:r>
      <w:r>
        <w:rPr>
          <w:rFonts w:ascii="宋体" w:hAnsi="宋体" w:cs="宋体"/>
          <w:color w:val="000000" w:themeColor="text1"/>
          <w:spacing w:val="-2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70"/>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8"/>
          <w:sz w:val="24"/>
          <w:szCs w:val="24"/>
          <w:highlight w:val="none"/>
          <w:lang w:eastAsia="zh-CN"/>
          <w14:textFill>
            <w14:solidFill>
              <w14:schemeClr w14:val="tx1"/>
            </w14:solidFill>
          </w14:textFill>
        </w:rPr>
        <w:t>”个人信息情况截图。（适用于省外建筑企业）</w:t>
      </w:r>
    </w:p>
    <w:p w14:paraId="5A2BFCC2">
      <w:pPr>
        <w:spacing w:line="228" w:lineRule="auto"/>
        <w:rPr>
          <w:rFonts w:hint="eastAsia" w:ascii="宋体" w:hAnsi="宋体" w:cs="宋体"/>
          <w:color w:val="000000" w:themeColor="text1"/>
          <w:sz w:val="20"/>
          <w:szCs w:val="20"/>
          <w:highlight w:val="none"/>
          <w:lang w:eastAsia="zh-CN"/>
          <w14:textFill>
            <w14:solidFill>
              <w14:schemeClr w14:val="tx1"/>
            </w14:solidFill>
          </w14:textFill>
        </w:rPr>
        <w:sectPr>
          <w:footerReference r:id="rId20" w:type="default"/>
          <w:pgSz w:w="11906" w:h="16839"/>
          <w:pgMar w:top="1440" w:right="1080" w:bottom="1440" w:left="1080" w:header="0" w:footer="1023" w:gutter="0"/>
          <w:cols w:space="720" w:num="1"/>
        </w:sectPr>
      </w:pPr>
    </w:p>
    <w:p w14:paraId="7DA1DAE1">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2" w:name="_Toc25235"/>
      <w:r>
        <w:rPr>
          <w:rFonts w:hint="eastAsia" w:ascii="宋体" w:hAnsi="宋体" w:cs="宋体"/>
          <w:b/>
          <w:bCs/>
          <w:color w:val="000000" w:themeColor="text1"/>
          <w:spacing w:val="-4"/>
          <w:sz w:val="24"/>
          <w:szCs w:val="24"/>
          <w:highlight w:val="none"/>
          <w:lang w:eastAsia="zh-CN"/>
          <w14:textFill>
            <w14:solidFill>
              <w14:schemeClr w14:val="tx1"/>
            </w14:solidFill>
          </w14:textFill>
        </w:rPr>
        <w:t>格式十一</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项目管理机构组成表</w:t>
      </w:r>
      <w:bookmarkEnd w:id="252"/>
    </w:p>
    <w:p w14:paraId="4556DB2E">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30234DDA">
      <w:pPr>
        <w:pStyle w:val="7"/>
        <w:spacing w:line="351" w:lineRule="auto"/>
        <w:rPr>
          <w:rFonts w:hint="eastAsia" w:ascii="宋体" w:hAnsi="宋体" w:cs="宋体"/>
          <w:color w:val="000000" w:themeColor="text1"/>
          <w:highlight w:val="none"/>
          <w:lang w:eastAsia="zh-CN"/>
          <w14:textFill>
            <w14:solidFill>
              <w14:schemeClr w14:val="tx1"/>
            </w14:solidFill>
          </w14:textFill>
        </w:rPr>
      </w:pPr>
    </w:p>
    <w:p w14:paraId="556E6B60">
      <w:pPr>
        <w:spacing w:before="97" w:line="219" w:lineRule="auto"/>
        <w:ind w:left="3200"/>
        <w:rPr>
          <w:rFonts w:hint="eastAsia" w:ascii="宋体" w:hAnsi="宋体" w:cs="宋体"/>
          <w:color w:val="000000" w:themeColor="text1"/>
          <w:sz w:val="30"/>
          <w:szCs w:val="30"/>
          <w:highlight w:val="none"/>
          <w14:textFill>
            <w14:solidFill>
              <w14:schemeClr w14:val="tx1"/>
            </w14:solidFill>
          </w14:textFill>
        </w:rPr>
      </w:pPr>
      <w:bookmarkStart w:id="253" w:name="bookmark158"/>
      <w:bookmarkEnd w:id="253"/>
      <w:bookmarkStart w:id="254" w:name="_Toc28765"/>
      <w:bookmarkStart w:id="255" w:name="_Toc19973"/>
      <w:r>
        <w:rPr>
          <w:rFonts w:hint="eastAsia" w:ascii="宋体" w:hAnsi="宋体" w:cs="宋体"/>
          <w:b/>
          <w:bCs/>
          <w:color w:val="000000" w:themeColor="text1"/>
          <w:spacing w:val="-4"/>
          <w:sz w:val="30"/>
          <w:szCs w:val="30"/>
          <w:highlight w:val="none"/>
          <w14:textFill>
            <w14:solidFill>
              <w14:schemeClr w14:val="tx1"/>
            </w14:solidFill>
          </w14:textFill>
        </w:rPr>
        <w:t>项目管理机构组成表</w:t>
      </w:r>
      <w:bookmarkEnd w:id="254"/>
      <w:bookmarkEnd w:id="255"/>
    </w:p>
    <w:p w14:paraId="081A3126">
      <w:pPr>
        <w:spacing w:before="7"/>
        <w:rPr>
          <w:rFonts w:hint="eastAsia" w:ascii="宋体" w:hAnsi="宋体" w:cs="宋体"/>
          <w:color w:val="000000" w:themeColor="text1"/>
          <w:highlight w:val="none"/>
          <w14:textFill>
            <w14:solidFill>
              <w14:schemeClr w14:val="tx1"/>
            </w14:solidFill>
          </w14:textFill>
        </w:rPr>
      </w:pPr>
    </w:p>
    <w:tbl>
      <w:tblPr>
        <w:tblStyle w:val="18"/>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6393B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tcPr>
          <w:p w14:paraId="6FDC282A">
            <w:pPr>
              <w:spacing w:before="229" w:line="231" w:lineRule="auto"/>
              <w:ind w:left="9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序号</w:t>
            </w:r>
          </w:p>
        </w:tc>
        <w:tc>
          <w:tcPr>
            <w:tcW w:w="1939" w:type="dxa"/>
          </w:tcPr>
          <w:p w14:paraId="6BFDB749">
            <w:pPr>
              <w:spacing w:before="228" w:line="231" w:lineRule="auto"/>
              <w:ind w:left="70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岗位</w:t>
            </w:r>
          </w:p>
        </w:tc>
        <w:tc>
          <w:tcPr>
            <w:tcW w:w="1567" w:type="dxa"/>
          </w:tcPr>
          <w:p w14:paraId="7F6D583D">
            <w:pPr>
              <w:spacing w:before="228" w:line="231" w:lineRule="auto"/>
              <w:ind w:left="52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姓名</w:t>
            </w:r>
          </w:p>
        </w:tc>
        <w:tc>
          <w:tcPr>
            <w:tcW w:w="1017" w:type="dxa"/>
          </w:tcPr>
          <w:p w14:paraId="20DF0B95">
            <w:pPr>
              <w:spacing w:before="228" w:line="230" w:lineRule="auto"/>
              <w:ind w:left="26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性别</w:t>
            </w:r>
          </w:p>
        </w:tc>
        <w:tc>
          <w:tcPr>
            <w:tcW w:w="1002" w:type="dxa"/>
          </w:tcPr>
          <w:p w14:paraId="27CC0A81">
            <w:pPr>
              <w:spacing w:before="229" w:line="231" w:lineRule="auto"/>
              <w:ind w:left="26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年龄</w:t>
            </w:r>
          </w:p>
        </w:tc>
        <w:tc>
          <w:tcPr>
            <w:tcW w:w="1551" w:type="dxa"/>
          </w:tcPr>
          <w:p w14:paraId="59BBB341">
            <w:pPr>
              <w:spacing w:before="228" w:line="230" w:lineRule="auto"/>
              <w:ind w:left="51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职称</w:t>
            </w:r>
          </w:p>
        </w:tc>
        <w:tc>
          <w:tcPr>
            <w:tcW w:w="1926" w:type="dxa"/>
          </w:tcPr>
          <w:p w14:paraId="10D8ADE4">
            <w:pPr>
              <w:spacing w:before="228" w:line="230" w:lineRule="auto"/>
              <w:ind w:left="68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备注</w:t>
            </w:r>
          </w:p>
        </w:tc>
      </w:tr>
      <w:tr w14:paraId="49198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619CF6E">
            <w:pPr>
              <w:spacing w:before="185" w:line="195" w:lineRule="auto"/>
              <w:ind w:left="26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939" w:type="dxa"/>
          </w:tcPr>
          <w:p w14:paraId="17377DA3">
            <w:pPr>
              <w:spacing w:before="150" w:line="229" w:lineRule="auto"/>
              <w:ind w:left="48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项目经理</w:t>
            </w:r>
          </w:p>
        </w:tc>
        <w:tc>
          <w:tcPr>
            <w:tcW w:w="1567" w:type="dxa"/>
          </w:tcPr>
          <w:p w14:paraId="46DBA56A">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7365AD1F">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1EAF6165">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49381F28">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0910159B">
            <w:pPr>
              <w:pStyle w:val="36"/>
              <w:rPr>
                <w:rFonts w:hint="eastAsia" w:ascii="宋体" w:hAnsi="宋体" w:cs="宋体"/>
                <w:color w:val="000000" w:themeColor="text1"/>
                <w:sz w:val="24"/>
                <w:szCs w:val="24"/>
                <w:highlight w:val="none"/>
                <w14:textFill>
                  <w14:solidFill>
                    <w14:schemeClr w14:val="tx1"/>
                  </w14:solidFill>
                </w14:textFill>
              </w:rPr>
            </w:pPr>
          </w:p>
        </w:tc>
      </w:tr>
      <w:tr w14:paraId="05DAD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tcPr>
          <w:p w14:paraId="736253E1">
            <w:pPr>
              <w:spacing w:before="187" w:line="195" w:lineRule="auto"/>
              <w:ind w:left="243"/>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939" w:type="dxa"/>
          </w:tcPr>
          <w:p w14:paraId="1E38DCD8">
            <w:pPr>
              <w:spacing w:before="152" w:line="228" w:lineRule="auto"/>
              <w:jc w:val="center"/>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项目技术负责人</w:t>
            </w:r>
          </w:p>
        </w:tc>
        <w:tc>
          <w:tcPr>
            <w:tcW w:w="1567" w:type="dxa"/>
          </w:tcPr>
          <w:p w14:paraId="067D18EC">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0831D008">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7A068284">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66CA0A52">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6FFADC1B">
            <w:pPr>
              <w:pStyle w:val="36"/>
              <w:rPr>
                <w:rFonts w:hint="eastAsia" w:ascii="宋体" w:hAnsi="宋体" w:cs="宋体"/>
                <w:color w:val="000000" w:themeColor="text1"/>
                <w:sz w:val="24"/>
                <w:szCs w:val="24"/>
                <w:highlight w:val="none"/>
                <w14:textFill>
                  <w14:solidFill>
                    <w14:schemeClr w14:val="tx1"/>
                  </w14:solidFill>
                </w14:textFill>
              </w:rPr>
            </w:pPr>
          </w:p>
        </w:tc>
      </w:tr>
      <w:tr w14:paraId="6C466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3844ACA2">
            <w:pPr>
              <w:spacing w:before="189" w:line="195" w:lineRule="auto"/>
              <w:ind w:left="247"/>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3</w:t>
            </w:r>
          </w:p>
        </w:tc>
        <w:tc>
          <w:tcPr>
            <w:tcW w:w="1939" w:type="dxa"/>
            <w:vAlign w:val="center"/>
          </w:tcPr>
          <w:p w14:paraId="3D9F9C51">
            <w:pPr>
              <w:spacing w:before="153" w:line="229" w:lineRule="auto"/>
              <w:ind w:left="378"/>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专职安全员</w:t>
            </w:r>
          </w:p>
        </w:tc>
        <w:tc>
          <w:tcPr>
            <w:tcW w:w="1567" w:type="dxa"/>
          </w:tcPr>
          <w:p w14:paraId="2F3CA49F">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44842F65">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1E1B020C">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0D2A3D5C">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2880B256">
            <w:pPr>
              <w:pStyle w:val="36"/>
              <w:rPr>
                <w:rFonts w:hint="eastAsia" w:ascii="宋体" w:hAnsi="宋体" w:cs="宋体"/>
                <w:color w:val="000000" w:themeColor="text1"/>
                <w:sz w:val="24"/>
                <w:szCs w:val="24"/>
                <w:highlight w:val="none"/>
                <w14:textFill>
                  <w14:solidFill>
                    <w14:schemeClr w14:val="tx1"/>
                  </w14:solidFill>
                </w14:textFill>
              </w:rPr>
            </w:pPr>
          </w:p>
        </w:tc>
      </w:tr>
      <w:tr w14:paraId="0B3F8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tcPr>
          <w:p w14:paraId="6394464F">
            <w:pPr>
              <w:spacing w:before="188" w:line="195" w:lineRule="auto"/>
              <w:ind w:left="242"/>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pacing w:val="1"/>
                <w:sz w:val="24"/>
                <w:szCs w:val="24"/>
                <w:highlight w:val="none"/>
                <w14:textFill>
                  <w14:solidFill>
                    <w14:schemeClr w14:val="tx1"/>
                  </w14:solidFill>
                </w14:textFill>
              </w:rPr>
              <w:t>4</w:t>
            </w:r>
          </w:p>
        </w:tc>
        <w:tc>
          <w:tcPr>
            <w:tcW w:w="1939" w:type="dxa"/>
          </w:tcPr>
          <w:p w14:paraId="4A5A2AD4">
            <w:pPr>
              <w:spacing w:before="152" w:line="230" w:lineRule="auto"/>
              <w:ind w:left="58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施工员</w:t>
            </w:r>
          </w:p>
        </w:tc>
        <w:tc>
          <w:tcPr>
            <w:tcW w:w="1567" w:type="dxa"/>
          </w:tcPr>
          <w:p w14:paraId="0029D099">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5F343F4B">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726D058C">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5B7ACA43">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10AE56AB">
            <w:pPr>
              <w:pStyle w:val="36"/>
              <w:rPr>
                <w:rFonts w:hint="eastAsia" w:ascii="宋体" w:hAnsi="宋体" w:cs="宋体"/>
                <w:color w:val="000000" w:themeColor="text1"/>
                <w:sz w:val="24"/>
                <w:szCs w:val="24"/>
                <w:highlight w:val="none"/>
                <w14:textFill>
                  <w14:solidFill>
                    <w14:schemeClr w14:val="tx1"/>
                  </w14:solidFill>
                </w14:textFill>
              </w:rPr>
            </w:pPr>
          </w:p>
        </w:tc>
      </w:tr>
      <w:tr w14:paraId="023FA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1F4E9CF0">
            <w:pPr>
              <w:spacing w:before="193" w:line="192" w:lineRule="auto"/>
              <w:ind w:left="248"/>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w:t>
            </w:r>
          </w:p>
        </w:tc>
        <w:tc>
          <w:tcPr>
            <w:tcW w:w="1939" w:type="dxa"/>
          </w:tcPr>
          <w:p w14:paraId="25E7771C">
            <w:pPr>
              <w:spacing w:before="154" w:line="229" w:lineRule="auto"/>
              <w:ind w:left="58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质量员</w:t>
            </w:r>
          </w:p>
        </w:tc>
        <w:tc>
          <w:tcPr>
            <w:tcW w:w="1567" w:type="dxa"/>
          </w:tcPr>
          <w:p w14:paraId="3BD1316F">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3623501">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499864B8">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765CBC42">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5EAF32E0">
            <w:pPr>
              <w:pStyle w:val="36"/>
              <w:rPr>
                <w:rFonts w:hint="eastAsia" w:ascii="宋体" w:hAnsi="宋体" w:cs="宋体"/>
                <w:color w:val="000000" w:themeColor="text1"/>
                <w:sz w:val="24"/>
                <w:szCs w:val="24"/>
                <w:highlight w:val="none"/>
                <w14:textFill>
                  <w14:solidFill>
                    <w14:schemeClr w14:val="tx1"/>
                  </w14:solidFill>
                </w14:textFill>
              </w:rPr>
            </w:pPr>
          </w:p>
        </w:tc>
      </w:tr>
      <w:tr w14:paraId="56A60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5E2F1AED">
            <w:pPr>
              <w:spacing w:before="191" w:line="195" w:lineRule="auto"/>
              <w:ind w:left="247"/>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6</w:t>
            </w:r>
          </w:p>
        </w:tc>
        <w:tc>
          <w:tcPr>
            <w:tcW w:w="1939" w:type="dxa"/>
          </w:tcPr>
          <w:p w14:paraId="5028CDB1">
            <w:pPr>
              <w:spacing w:before="155" w:line="228" w:lineRule="auto"/>
              <w:ind w:left="58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材料员</w:t>
            </w:r>
          </w:p>
        </w:tc>
        <w:tc>
          <w:tcPr>
            <w:tcW w:w="1567" w:type="dxa"/>
          </w:tcPr>
          <w:p w14:paraId="4867D6BE">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52A60FE3">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47BC61A3">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20FA92D1">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47DF2548">
            <w:pPr>
              <w:pStyle w:val="36"/>
              <w:rPr>
                <w:rFonts w:hint="eastAsia" w:ascii="宋体" w:hAnsi="宋体" w:cs="宋体"/>
                <w:color w:val="000000" w:themeColor="text1"/>
                <w:sz w:val="24"/>
                <w:szCs w:val="24"/>
                <w:highlight w:val="none"/>
                <w14:textFill>
                  <w14:solidFill>
                    <w14:schemeClr w14:val="tx1"/>
                  </w14:solidFill>
                </w14:textFill>
              </w:rPr>
            </w:pPr>
          </w:p>
        </w:tc>
      </w:tr>
      <w:tr w14:paraId="43903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tcPr>
          <w:p w14:paraId="3B8077D2">
            <w:pPr>
              <w:spacing w:before="192" w:line="192" w:lineRule="auto"/>
              <w:ind w:left="246"/>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7</w:t>
            </w:r>
          </w:p>
        </w:tc>
        <w:tc>
          <w:tcPr>
            <w:tcW w:w="1939" w:type="dxa"/>
          </w:tcPr>
          <w:p w14:paraId="4A817BD2">
            <w:pPr>
              <w:spacing w:before="154" w:line="229" w:lineRule="auto"/>
              <w:ind w:left="598"/>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资料员</w:t>
            </w:r>
          </w:p>
        </w:tc>
        <w:tc>
          <w:tcPr>
            <w:tcW w:w="1567" w:type="dxa"/>
          </w:tcPr>
          <w:p w14:paraId="6477FA88">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9D32C0A">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654D6667">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655E7766">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7417792A">
            <w:pPr>
              <w:pStyle w:val="36"/>
              <w:rPr>
                <w:rFonts w:hint="eastAsia" w:ascii="宋体" w:hAnsi="宋体" w:cs="宋体"/>
                <w:color w:val="000000" w:themeColor="text1"/>
                <w:sz w:val="24"/>
                <w:szCs w:val="24"/>
                <w:highlight w:val="none"/>
                <w14:textFill>
                  <w14:solidFill>
                    <w14:schemeClr w14:val="tx1"/>
                  </w14:solidFill>
                </w14:textFill>
              </w:rPr>
            </w:pPr>
          </w:p>
        </w:tc>
      </w:tr>
      <w:tr w14:paraId="2FCAA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tcPr>
          <w:p w14:paraId="0F78E707">
            <w:pPr>
              <w:spacing w:before="154" w:line="325" w:lineRule="exact"/>
              <w:ind w:left="10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position w:val="3"/>
                <w:sz w:val="24"/>
                <w:szCs w:val="24"/>
                <w:highlight w:val="none"/>
                <w14:textFill>
                  <w14:solidFill>
                    <w14:schemeClr w14:val="tx1"/>
                  </w14:solidFill>
                </w14:textFill>
              </w:rPr>
              <w:t>……</w:t>
            </w:r>
          </w:p>
        </w:tc>
        <w:tc>
          <w:tcPr>
            <w:tcW w:w="1939" w:type="dxa"/>
          </w:tcPr>
          <w:p w14:paraId="2C43C29F">
            <w:pPr>
              <w:pStyle w:val="36"/>
              <w:rPr>
                <w:rFonts w:hint="eastAsia" w:ascii="宋体" w:hAnsi="宋体" w:cs="宋体"/>
                <w:color w:val="000000" w:themeColor="text1"/>
                <w:sz w:val="24"/>
                <w:szCs w:val="24"/>
                <w:highlight w:val="none"/>
                <w14:textFill>
                  <w14:solidFill>
                    <w14:schemeClr w14:val="tx1"/>
                  </w14:solidFill>
                </w14:textFill>
              </w:rPr>
            </w:pPr>
          </w:p>
        </w:tc>
        <w:tc>
          <w:tcPr>
            <w:tcW w:w="1567" w:type="dxa"/>
          </w:tcPr>
          <w:p w14:paraId="3E8E27C0">
            <w:pPr>
              <w:pStyle w:val="36"/>
              <w:rPr>
                <w:rFonts w:hint="eastAsia" w:ascii="宋体" w:hAnsi="宋体" w:cs="宋体"/>
                <w:color w:val="000000" w:themeColor="text1"/>
                <w:sz w:val="24"/>
                <w:szCs w:val="24"/>
                <w:highlight w:val="none"/>
                <w14:textFill>
                  <w14:solidFill>
                    <w14:schemeClr w14:val="tx1"/>
                  </w14:solidFill>
                </w14:textFill>
              </w:rPr>
            </w:pPr>
          </w:p>
        </w:tc>
        <w:tc>
          <w:tcPr>
            <w:tcW w:w="1017" w:type="dxa"/>
          </w:tcPr>
          <w:p w14:paraId="6E97D05B">
            <w:pPr>
              <w:pStyle w:val="36"/>
              <w:rPr>
                <w:rFonts w:hint="eastAsia" w:ascii="宋体" w:hAnsi="宋体" w:cs="宋体"/>
                <w:color w:val="000000" w:themeColor="text1"/>
                <w:sz w:val="24"/>
                <w:szCs w:val="24"/>
                <w:highlight w:val="none"/>
                <w14:textFill>
                  <w14:solidFill>
                    <w14:schemeClr w14:val="tx1"/>
                  </w14:solidFill>
                </w14:textFill>
              </w:rPr>
            </w:pPr>
          </w:p>
        </w:tc>
        <w:tc>
          <w:tcPr>
            <w:tcW w:w="1002" w:type="dxa"/>
          </w:tcPr>
          <w:p w14:paraId="51212A92">
            <w:pPr>
              <w:pStyle w:val="36"/>
              <w:rPr>
                <w:rFonts w:hint="eastAsia" w:ascii="宋体" w:hAnsi="宋体" w:cs="宋体"/>
                <w:color w:val="000000" w:themeColor="text1"/>
                <w:sz w:val="24"/>
                <w:szCs w:val="24"/>
                <w:highlight w:val="none"/>
                <w14:textFill>
                  <w14:solidFill>
                    <w14:schemeClr w14:val="tx1"/>
                  </w14:solidFill>
                </w14:textFill>
              </w:rPr>
            </w:pPr>
          </w:p>
        </w:tc>
        <w:tc>
          <w:tcPr>
            <w:tcW w:w="1551" w:type="dxa"/>
          </w:tcPr>
          <w:p w14:paraId="006AF218">
            <w:pPr>
              <w:pStyle w:val="36"/>
              <w:rPr>
                <w:rFonts w:hint="eastAsia" w:ascii="宋体" w:hAnsi="宋体" w:cs="宋体"/>
                <w:color w:val="000000" w:themeColor="text1"/>
                <w:sz w:val="24"/>
                <w:szCs w:val="24"/>
                <w:highlight w:val="none"/>
                <w14:textFill>
                  <w14:solidFill>
                    <w14:schemeClr w14:val="tx1"/>
                  </w14:solidFill>
                </w14:textFill>
              </w:rPr>
            </w:pPr>
          </w:p>
        </w:tc>
        <w:tc>
          <w:tcPr>
            <w:tcW w:w="1926" w:type="dxa"/>
          </w:tcPr>
          <w:p w14:paraId="21D62809">
            <w:pPr>
              <w:pStyle w:val="36"/>
              <w:rPr>
                <w:rFonts w:hint="eastAsia" w:ascii="宋体" w:hAnsi="宋体" w:cs="宋体"/>
                <w:color w:val="000000" w:themeColor="text1"/>
                <w:sz w:val="24"/>
                <w:szCs w:val="24"/>
                <w:highlight w:val="none"/>
                <w14:textFill>
                  <w14:solidFill>
                    <w14:schemeClr w14:val="tx1"/>
                  </w14:solidFill>
                </w14:textFill>
              </w:rPr>
            </w:pPr>
          </w:p>
        </w:tc>
      </w:tr>
    </w:tbl>
    <w:p w14:paraId="0C59E24D">
      <w:pPr>
        <w:pStyle w:val="7"/>
        <w:spacing w:line="395" w:lineRule="auto"/>
        <w:rPr>
          <w:rFonts w:hint="eastAsia" w:ascii="宋体" w:hAnsi="宋体" w:cs="宋体"/>
          <w:color w:val="000000" w:themeColor="text1"/>
          <w:sz w:val="24"/>
          <w:szCs w:val="24"/>
          <w:highlight w:val="none"/>
          <w14:textFill>
            <w14:solidFill>
              <w14:schemeClr w14:val="tx1"/>
            </w14:solidFill>
          </w14:textFill>
        </w:rPr>
      </w:pPr>
    </w:p>
    <w:p w14:paraId="6F4B6066">
      <w:pPr>
        <w:spacing w:before="65" w:line="228" w:lineRule="auto"/>
        <w:ind w:left="43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
          <w:sz w:val="24"/>
          <w:szCs w:val="24"/>
          <w:highlight w:val="none"/>
          <w14:textFill>
            <w14:solidFill>
              <w14:schemeClr w14:val="tx1"/>
            </w14:solidFill>
          </w14:textFill>
        </w:rPr>
        <w:t>说明：</w:t>
      </w:r>
    </w:p>
    <w:p w14:paraId="39BE28FF">
      <w:pPr>
        <w:spacing w:before="153" w:line="228" w:lineRule="auto"/>
        <w:ind w:firstLine="496" w:firstLineChars="2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4"/>
          <w:sz w:val="24"/>
          <w:szCs w:val="24"/>
          <w:highlight w:val="none"/>
          <w:lang w:eastAsia="zh-CN"/>
          <w14:textFill>
            <w14:solidFill>
              <w14:schemeClr w14:val="tx1"/>
            </w14:solidFill>
          </w14:textFill>
        </w:rPr>
        <w:t>1</w:t>
      </w:r>
      <w:r>
        <w:rPr>
          <w:rFonts w:ascii="宋体" w:hAnsi="宋体" w:cs="宋体"/>
          <w:color w:val="000000" w:themeColor="text1"/>
          <w:spacing w:val="-2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．《项目管理机构组成表》后应附表中拟派人</w:t>
      </w:r>
      <w:r>
        <w:rPr>
          <w:rFonts w:hint="eastAsia" w:ascii="宋体" w:hAnsi="宋体" w:cs="宋体"/>
          <w:color w:val="000000" w:themeColor="text1"/>
          <w:spacing w:val="3"/>
          <w:sz w:val="24"/>
          <w:szCs w:val="24"/>
          <w:highlight w:val="none"/>
          <w:lang w:eastAsia="zh-CN"/>
          <w14:textFill>
            <w14:solidFill>
              <w14:schemeClr w14:val="tx1"/>
            </w14:solidFill>
          </w14:textFill>
        </w:rPr>
        <w:t>员（项目经理、项目技术负责人除外）以下资料：</w:t>
      </w:r>
    </w:p>
    <w:p w14:paraId="4F378B23">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（1）身份证彩色扫描件；</w:t>
      </w:r>
    </w:p>
    <w:p w14:paraId="20E1A904">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（2）专职安全员须提供C类安全生产考核合格证书扫描件或“建筑施工企业管理人员安全生产考核信息系统”考核合格信息扫描件；施工员、质量员、材料员、资料员附岗位证书或培训证书彩色扫描件或打印件；</w:t>
      </w:r>
    </w:p>
    <w:p w14:paraId="0C1DB621">
      <w:pPr>
        <w:spacing w:before="153" w:line="299" w:lineRule="auto"/>
        <w:ind w:left="11" w:right="89" w:firstLine="42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（3）在本单位缴纳社保的证明（至少1个月，其中必须有2026年</w:t>
      </w:r>
      <w:r>
        <w:rPr>
          <w:rFonts w:hint="eastAsia" w:ascii="宋体" w:hAnsi="宋体" w:cs="宋体"/>
          <w:color w:val="000000" w:themeColor="text1"/>
          <w:spacing w:val="9"/>
          <w:sz w:val="24"/>
          <w:szCs w:val="24"/>
          <w:highlight w:val="none"/>
          <w:lang w:val="en-US" w:eastAsia="zh-CN"/>
          <w14:textFill>
            <w14:solidFill>
              <w14:schemeClr w14:val="tx1"/>
            </w14:solidFill>
          </w14:textFill>
        </w:rPr>
        <w:t>6</w:t>
      </w:r>
      <w:r>
        <w:rPr>
          <w:rFonts w:hint="eastAsia" w:ascii="宋体" w:hAnsi="宋体" w:cs="宋体"/>
          <w:color w:val="000000" w:themeColor="text1"/>
          <w:spacing w:val="9"/>
          <w:sz w:val="24"/>
          <w:szCs w:val="24"/>
          <w:highlight w:val="none"/>
          <w:lang w:eastAsia="zh-CN"/>
          <w14:textFill>
            <w14:solidFill>
              <w14:schemeClr w14:val="tx1"/>
            </w14:solidFill>
          </w14:textFill>
        </w:rPr>
        <w:t>月）彩色扫描件或打印件。 拟派项目技术负责人为退休返聘人员无法提供社保证明的，提供退休证和劳动合同彩色扫描件。</w:t>
      </w:r>
    </w:p>
    <w:p w14:paraId="6AE0C1E3">
      <w:pPr>
        <w:spacing w:before="152" w:line="228" w:lineRule="auto"/>
        <w:ind w:firstLine="419" w:firstLineChars="164"/>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ascii="宋体" w:hAnsi="宋体" w:cs="宋体"/>
          <w:color w:val="000000" w:themeColor="text1"/>
          <w:spacing w:val="8"/>
          <w:sz w:val="24"/>
          <w:szCs w:val="24"/>
          <w:highlight w:val="none"/>
          <w:lang w:eastAsia="zh-CN"/>
          <w14:textFill>
            <w14:solidFill>
              <w14:schemeClr w14:val="tx1"/>
            </w14:solidFill>
          </w14:textFill>
        </w:rPr>
        <w:t>4</w:t>
      </w:r>
      <w:r>
        <w:rPr>
          <w:rFonts w:hint="eastAsia"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“进粤企业和人员诚信信息登记平台</w:t>
      </w:r>
      <w:r>
        <w:rPr>
          <w:rFonts w:ascii="宋体" w:hAnsi="宋体" w:cs="宋体"/>
          <w:color w:val="000000" w:themeColor="text1"/>
          <w:spacing w:val="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”个人信息情况截图。（适用于省外建筑企业）</w:t>
      </w:r>
    </w:p>
    <w:p w14:paraId="4B7B209E">
      <w:pPr>
        <w:spacing w:before="153" w:line="299" w:lineRule="auto"/>
        <w:ind w:left="16" w:right="40" w:firstLine="41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2.</w:t>
      </w:r>
      <w:r>
        <w:rPr>
          <w:rFonts w:hint="eastAsia" w:ascii="宋体" w:hAnsi="宋体" w:cs="宋体"/>
          <w:color w:val="000000" w:themeColor="text1"/>
          <w:spacing w:val="8"/>
          <w:sz w:val="24"/>
          <w:szCs w:val="24"/>
          <w:highlight w:val="none"/>
          <w:lang w:eastAsia="zh-CN"/>
          <w14:textFill>
            <w14:solidFill>
              <w14:schemeClr w14:val="tx1"/>
            </w14:solidFill>
          </w14:textFill>
        </w:rPr>
        <w:t>联合体投标的，《项目管理机构组成表》应包括联合体成员单位参与项目管理</w:t>
      </w:r>
      <w:r>
        <w:rPr>
          <w:rFonts w:hint="eastAsia" w:ascii="宋体" w:hAnsi="宋体" w:cs="宋体"/>
          <w:color w:val="000000" w:themeColor="text1"/>
          <w:spacing w:val="7"/>
          <w:sz w:val="24"/>
          <w:szCs w:val="24"/>
          <w:highlight w:val="none"/>
          <w:lang w:eastAsia="zh-CN"/>
          <w14:textFill>
            <w14:solidFill>
              <w14:schemeClr w14:val="tx1"/>
            </w14:solidFill>
          </w14:textFill>
        </w:rPr>
        <w:t>机构的人员，并提供以上所需资料。</w:t>
      </w:r>
    </w:p>
    <w:p w14:paraId="4D9F30AE">
      <w:pPr>
        <w:pStyle w:val="7"/>
        <w:spacing w:line="248" w:lineRule="auto"/>
        <w:rPr>
          <w:rFonts w:hint="eastAsia" w:ascii="宋体" w:hAnsi="宋体" w:cs="宋体"/>
          <w:color w:val="000000" w:themeColor="text1"/>
          <w:sz w:val="24"/>
          <w:szCs w:val="24"/>
          <w:highlight w:val="none"/>
          <w:lang w:eastAsia="zh-CN"/>
          <w14:textFill>
            <w14:solidFill>
              <w14:schemeClr w14:val="tx1"/>
            </w14:solidFill>
          </w14:textFill>
        </w:rPr>
      </w:pPr>
    </w:p>
    <w:p w14:paraId="0959C2DE">
      <w:pPr>
        <w:spacing w:before="79" w:line="220" w:lineRule="auto"/>
        <w:rPr>
          <w:rFonts w:hint="eastAsia" w:ascii="宋体" w:hAnsi="宋体" w:cs="宋体"/>
          <w:b/>
          <w:bCs/>
          <w:color w:val="000000" w:themeColor="text1"/>
          <w:spacing w:val="-2"/>
          <w:sz w:val="24"/>
          <w:szCs w:val="24"/>
          <w:highlight w:val="none"/>
          <w:lang w:eastAsia="zh-CN"/>
          <w14:textFill>
            <w14:solidFill>
              <w14:schemeClr w14:val="tx1"/>
            </w14:solidFill>
          </w14:textFill>
        </w:rPr>
      </w:pPr>
    </w:p>
    <w:p w14:paraId="53956C94">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6" w:name="_Toc16480"/>
      <w:r>
        <w:rPr>
          <w:rFonts w:hint="eastAsia" w:ascii="宋体" w:hAnsi="宋体" w:cs="宋体"/>
          <w:b/>
          <w:bCs/>
          <w:color w:val="000000" w:themeColor="text1"/>
          <w:spacing w:val="-4"/>
          <w:sz w:val="24"/>
          <w:szCs w:val="24"/>
          <w:highlight w:val="none"/>
          <w:lang w:eastAsia="zh-CN"/>
          <w14:textFill>
            <w14:solidFill>
              <w14:schemeClr w14:val="tx1"/>
            </w14:solidFill>
          </w14:textFill>
        </w:rPr>
        <w:t>格式十二</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sz w:val="24"/>
          <w:szCs w:val="24"/>
          <w:highlight w:val="none"/>
          <w:lang w:eastAsia="zh-CN"/>
          <w14:textFill>
            <w14:solidFill>
              <w14:schemeClr w14:val="tx1"/>
            </w14:solidFill>
          </w14:textFill>
        </w:rPr>
        <w:t>建造师查询页（有效期</w:t>
      </w:r>
      <w:r>
        <w:rPr>
          <w:rFonts w:ascii="宋体" w:hAnsi="宋体" w:cs="宋体"/>
          <w:b/>
          <w:bCs/>
          <w:color w:val="000000" w:themeColor="text1"/>
          <w:spacing w:val="-4"/>
          <w:sz w:val="24"/>
          <w:szCs w:val="24"/>
          <w:highlight w:val="none"/>
          <w:lang w:eastAsia="zh-CN"/>
          <w14:textFill>
            <w14:solidFill>
              <w14:schemeClr w14:val="tx1"/>
            </w14:solidFill>
          </w14:textFill>
        </w:rPr>
        <w:t>+</w:t>
      </w:r>
      <w:r>
        <w:rPr>
          <w:rFonts w:hint="eastAsia" w:ascii="宋体" w:hAnsi="宋体" w:cs="宋体"/>
          <w:b/>
          <w:bCs/>
          <w:color w:val="000000" w:themeColor="text1"/>
          <w:spacing w:val="-4"/>
          <w:sz w:val="24"/>
          <w:szCs w:val="24"/>
          <w:highlight w:val="none"/>
          <w:lang w:eastAsia="zh-CN"/>
          <w14:textFill>
            <w14:solidFill>
              <w14:schemeClr w14:val="tx1"/>
            </w14:solidFill>
          </w14:textFill>
        </w:rPr>
        <w:t>建造师签字）</w:t>
      </w:r>
      <w:bookmarkEnd w:id="256"/>
    </w:p>
    <w:p w14:paraId="267350DE">
      <w:pP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235"/>
          <w:highlight w:val="none"/>
          <w:lang w:eastAsia="zh-CN"/>
          <w14:textFill>
            <w14:solidFill>
              <w14:schemeClr w14:val="tx1"/>
            </w14:solidFill>
          </w14:textFill>
        </w:rPr>
        <w:drawing>
          <wp:inline distT="0" distB="0" distL="114300" distR="114300">
            <wp:extent cx="6210300" cy="8001000"/>
            <wp:effectExtent l="0" t="0" r="0" b="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53"/>
                    <a:stretch>
                      <a:fillRect/>
                    </a:stretch>
                  </pic:blipFill>
                  <pic:spPr>
                    <a:xfrm>
                      <a:off x="0" y="0"/>
                      <a:ext cx="6210300" cy="8001000"/>
                    </a:xfrm>
                    <a:prstGeom prst="rect">
                      <a:avLst/>
                    </a:prstGeom>
                    <a:noFill/>
                    <a:ln>
                      <a:noFill/>
                    </a:ln>
                  </pic:spPr>
                </pic:pic>
              </a:graphicData>
            </a:graphic>
          </wp:inline>
        </w:drawing>
      </w:r>
    </w:p>
    <w:p w14:paraId="2AF1E9A6">
      <w:pPr>
        <w:spacing w:line="220" w:lineRule="auto"/>
        <w:rPr>
          <w:rFonts w:hint="eastAsia" w:ascii="宋体" w:hAnsi="宋体" w:cs="宋体"/>
          <w:color w:val="000000" w:themeColor="text1"/>
          <w:sz w:val="24"/>
          <w:szCs w:val="24"/>
          <w:highlight w:val="none"/>
          <w14:textFill>
            <w14:solidFill>
              <w14:schemeClr w14:val="tx1"/>
            </w14:solidFill>
          </w14:textFill>
        </w:rPr>
        <w:sectPr>
          <w:footerReference r:id="rId21" w:type="default"/>
          <w:pgSz w:w="11906" w:h="16839"/>
          <w:pgMar w:top="1440" w:right="1080" w:bottom="1440" w:left="1080" w:header="0" w:footer="1023" w:gutter="0"/>
          <w:cols w:space="720" w:num="1"/>
        </w:sectPr>
      </w:pPr>
    </w:p>
    <w:p w14:paraId="55924738">
      <w:pPr>
        <w:spacing w:line="10744" w:lineRule="exact"/>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position w:val="-214"/>
          <w:highlight w:val="none"/>
          <w:lang w:eastAsia="zh-CN"/>
          <w14:textFill>
            <w14:solidFill>
              <w14:schemeClr w14:val="tx1"/>
            </w14:solidFill>
          </w14:textFill>
        </w:rPr>
        <w:drawing>
          <wp:inline distT="0" distB="0" distL="114300" distR="114300">
            <wp:extent cx="6276975" cy="6896100"/>
            <wp:effectExtent l="0" t="0" r="952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54"/>
                    <a:stretch>
                      <a:fillRect/>
                    </a:stretch>
                  </pic:blipFill>
                  <pic:spPr>
                    <a:xfrm>
                      <a:off x="0" y="0"/>
                      <a:ext cx="6276975" cy="6896100"/>
                    </a:xfrm>
                    <a:prstGeom prst="rect">
                      <a:avLst/>
                    </a:prstGeom>
                    <a:noFill/>
                    <a:ln>
                      <a:noFill/>
                    </a:ln>
                  </pic:spPr>
                </pic:pic>
              </a:graphicData>
            </a:graphic>
          </wp:inline>
        </w:drawing>
      </w:r>
    </w:p>
    <w:p w14:paraId="0AC09E10">
      <w:pPr>
        <w:spacing w:line="10744" w:lineRule="exact"/>
        <w:rPr>
          <w:rFonts w:hint="eastAsia" w:ascii="宋体" w:hAnsi="宋体" w:cs="宋体"/>
          <w:color w:val="000000" w:themeColor="text1"/>
          <w:highlight w:val="none"/>
          <w14:textFill>
            <w14:solidFill>
              <w14:schemeClr w14:val="tx1"/>
            </w14:solidFill>
          </w14:textFill>
        </w:rPr>
        <w:sectPr>
          <w:footerReference r:id="rId22" w:type="default"/>
          <w:pgSz w:w="11906" w:h="16839"/>
          <w:pgMar w:top="1440" w:right="1080" w:bottom="1440" w:left="1080" w:header="0" w:footer="1023" w:gutter="0"/>
          <w:cols w:space="720" w:num="1"/>
        </w:sectPr>
      </w:pPr>
    </w:p>
    <w:p w14:paraId="42B6C58E">
      <w:pPr>
        <w:spacing w:before="78" w:line="220" w:lineRule="auto"/>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57" w:name="_Toc28779"/>
      <w:r>
        <w:rPr>
          <w:rFonts w:hint="eastAsia" w:ascii="宋体" w:hAnsi="宋体" w:cs="宋体"/>
          <w:b/>
          <w:bCs/>
          <w:color w:val="000000" w:themeColor="text1"/>
          <w:spacing w:val="-4"/>
          <w:sz w:val="24"/>
          <w:szCs w:val="24"/>
          <w:highlight w:val="none"/>
          <w:lang w:eastAsia="zh-CN"/>
          <w14:textFill>
            <w14:solidFill>
              <w14:schemeClr w14:val="tx1"/>
            </w14:solidFill>
          </w14:textFill>
        </w:rPr>
        <w:t>格式十三</w:t>
      </w:r>
      <w:r>
        <w:rPr>
          <w:rFonts w:hint="eastAsia" w:ascii="宋体" w:hAnsi="宋体" w:cs="宋体"/>
          <w:b/>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cs="宋体"/>
          <w:b/>
          <w:bCs/>
          <w:color w:val="000000" w:themeColor="text1"/>
          <w:spacing w:val="7"/>
          <w:sz w:val="22"/>
          <w:szCs w:val="22"/>
          <w:highlight w:val="none"/>
          <w:lang w:eastAsia="zh-CN"/>
          <w14:textFill>
            <w14:solidFill>
              <w14:schemeClr w14:val="tx1"/>
            </w14:solidFill>
          </w14:textFill>
        </w:rPr>
        <w:t>危险性较大的分部分项工程清单及超过一定规模的危险性较大的</w:t>
      </w:r>
      <w:r>
        <w:rPr>
          <w:rFonts w:hint="eastAsia" w:ascii="宋体" w:hAnsi="宋体" w:cs="宋体"/>
          <w:b/>
          <w:bCs/>
          <w:color w:val="000000" w:themeColor="text1"/>
          <w:spacing w:val="5"/>
          <w:sz w:val="22"/>
          <w:szCs w:val="22"/>
          <w:highlight w:val="none"/>
          <w:lang w:eastAsia="zh-CN"/>
          <w14:textFill>
            <w14:solidFill>
              <w14:schemeClr w14:val="tx1"/>
            </w14:solidFill>
          </w14:textFill>
        </w:rPr>
        <w:t>分部分项工程清单</w:t>
      </w:r>
      <w:bookmarkEnd w:id="257"/>
    </w:p>
    <w:p w14:paraId="78C5A1F0">
      <w:pPr>
        <w:pStyle w:val="7"/>
        <w:spacing w:line="269" w:lineRule="auto"/>
        <w:rPr>
          <w:rFonts w:hint="eastAsia" w:ascii="宋体" w:hAnsi="宋体" w:cs="宋体"/>
          <w:color w:val="000000" w:themeColor="text1"/>
          <w:highlight w:val="none"/>
          <w:lang w:eastAsia="zh-CN"/>
          <w14:textFill>
            <w14:solidFill>
              <w14:schemeClr w14:val="tx1"/>
            </w14:solidFill>
          </w14:textFill>
        </w:rPr>
      </w:pPr>
    </w:p>
    <w:p w14:paraId="50E26DB8">
      <w:pPr>
        <w:tabs>
          <w:tab w:val="left" w:pos="2940"/>
        </w:tabs>
        <w:spacing w:before="101" w:line="377" w:lineRule="auto"/>
        <w:ind w:left="3179" w:right="41" w:hanging="3133"/>
        <w:rPr>
          <w:rFonts w:hint="eastAsia" w:ascii="宋体" w:hAnsi="宋体" w:cs="宋体"/>
          <w:color w:val="000000" w:themeColor="text1"/>
          <w:sz w:val="31"/>
          <w:szCs w:val="31"/>
          <w:highlight w:val="none"/>
          <w:lang w:eastAsia="zh-CN"/>
          <w14:textFill>
            <w14:solidFill>
              <w14:schemeClr w14:val="tx1"/>
            </w14:solidFill>
          </w14:textFill>
        </w:rPr>
      </w:pPr>
      <w:bookmarkStart w:id="258" w:name="bookmark160"/>
      <w:bookmarkEnd w:id="258"/>
      <w:bookmarkStart w:id="259" w:name="OLE_LINK41"/>
      <w:r>
        <w:rPr>
          <w:rFonts w:hint="eastAsia" w:ascii="宋体" w:hAnsi="宋体" w:cs="宋体"/>
          <w:b/>
          <w:bCs/>
          <w:color w:val="000000" w:themeColor="text1"/>
          <w:spacing w:val="7"/>
          <w:sz w:val="31"/>
          <w:szCs w:val="31"/>
          <w:highlight w:val="none"/>
          <w:lang w:eastAsia="zh-CN"/>
          <w14:textFill>
            <w14:solidFill>
              <w14:schemeClr w14:val="tx1"/>
            </w14:solidFill>
          </w14:textFill>
        </w:rPr>
        <w:t>危险性较大的分部分项工程清单及超过一定规模的危险性较大的</w:t>
      </w:r>
      <w:r>
        <w:rPr>
          <w:rFonts w:hint="eastAsia" w:ascii="宋体" w:hAnsi="宋体" w:cs="宋体"/>
          <w:b/>
          <w:bCs/>
          <w:color w:val="000000" w:themeColor="text1"/>
          <w:spacing w:val="5"/>
          <w:sz w:val="31"/>
          <w:szCs w:val="31"/>
          <w:highlight w:val="none"/>
          <w:lang w:eastAsia="zh-CN"/>
          <w14:textFill>
            <w14:solidFill>
              <w14:schemeClr w14:val="tx1"/>
            </w14:solidFill>
          </w14:textFill>
        </w:rPr>
        <w:t>分部分项工程清单</w:t>
      </w:r>
    </w:p>
    <w:bookmarkEnd w:id="259"/>
    <w:p w14:paraId="19981DAA">
      <w:pPr>
        <w:spacing w:before="6" w:line="326" w:lineRule="auto"/>
        <w:ind w:left="5" w:firstLine="492"/>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1"/>
          <w:sz w:val="24"/>
          <w:szCs w:val="24"/>
          <w:highlight w:val="none"/>
          <w:lang w:eastAsia="zh-CN"/>
          <w14:textFill>
            <w14:solidFill>
              <w14:schemeClr w14:val="tx1"/>
            </w14:solidFill>
          </w14:textFill>
        </w:rPr>
        <w:t>1</w:t>
      </w:r>
      <w:r>
        <w:rPr>
          <w:rFonts w:hint="eastAsia" w:ascii="宋体" w:hAnsi="宋体" w:cs="宋体"/>
          <w:color w:val="000000" w:themeColor="text1"/>
          <w:spacing w:val="-1"/>
          <w:sz w:val="24"/>
          <w:szCs w:val="24"/>
          <w:highlight w:val="none"/>
          <w:lang w:eastAsia="zh-CN"/>
          <w14:textFill>
            <w14:solidFill>
              <w14:schemeClr w14:val="tx1"/>
            </w14:solidFill>
          </w14:textFill>
        </w:rPr>
        <w:t>、根据中华人民共和国住房和城乡建设部令第</w:t>
      </w:r>
      <w:r>
        <w:rPr>
          <w:rFonts w:ascii="宋体" w:hAnsi="宋体" w:cs="宋体"/>
          <w:color w:val="000000" w:themeColor="text1"/>
          <w:spacing w:val="-1"/>
          <w:sz w:val="24"/>
          <w:szCs w:val="24"/>
          <w:highlight w:val="none"/>
          <w:lang w:eastAsia="zh-CN"/>
          <w14:textFill>
            <w14:solidFill>
              <w14:schemeClr w14:val="tx1"/>
            </w14:solidFill>
          </w14:textFill>
        </w:rPr>
        <w:t>37</w:t>
      </w:r>
      <w:r>
        <w:rPr>
          <w:rFonts w:hint="eastAsia" w:ascii="宋体" w:hAnsi="宋体" w:cs="宋体"/>
          <w:color w:val="000000" w:themeColor="text1"/>
          <w:spacing w:val="-1"/>
          <w:sz w:val="24"/>
          <w:szCs w:val="24"/>
          <w:highlight w:val="none"/>
          <w:lang w:eastAsia="zh-CN"/>
          <w14:textFill>
            <w14:solidFill>
              <w14:schemeClr w14:val="tx1"/>
            </w14:solidFill>
          </w14:textFill>
        </w:rPr>
        <w:t>号《危险性较大的分部分项工程</w:t>
      </w:r>
      <w:r>
        <w:rPr>
          <w:rFonts w:hint="eastAsia" w:ascii="宋体" w:hAnsi="宋体" w:cs="宋体"/>
          <w:color w:val="000000" w:themeColor="text1"/>
          <w:spacing w:val="-2"/>
          <w:sz w:val="24"/>
          <w:szCs w:val="24"/>
          <w:highlight w:val="none"/>
          <w:lang w:eastAsia="zh-CN"/>
          <w14:textFill>
            <w14:solidFill>
              <w14:schemeClr w14:val="tx1"/>
            </w14:solidFill>
          </w14:textFill>
        </w:rPr>
        <w:t>安全管理规定》（以下简称“</w:t>
      </w:r>
      <w:r>
        <w:rPr>
          <w:rFonts w:ascii="宋体" w:hAnsi="宋体" w:cs="宋体"/>
          <w:color w:val="000000" w:themeColor="text1"/>
          <w:spacing w:val="-2"/>
          <w:sz w:val="24"/>
          <w:szCs w:val="24"/>
          <w:highlight w:val="none"/>
          <w:lang w:eastAsia="zh-CN"/>
          <w14:textFill>
            <w14:solidFill>
              <w14:schemeClr w14:val="tx1"/>
            </w14:solidFill>
          </w14:textFill>
        </w:rPr>
        <w:t>37</w:t>
      </w:r>
      <w:r>
        <w:rPr>
          <w:rFonts w:hint="eastAsia" w:ascii="宋体" w:hAnsi="宋体" w:cs="宋体"/>
          <w:color w:val="000000" w:themeColor="text1"/>
          <w:spacing w:val="-2"/>
          <w:sz w:val="24"/>
          <w:szCs w:val="24"/>
          <w:highlight w:val="none"/>
          <w:lang w:eastAsia="zh-CN"/>
          <w14:textFill>
            <w14:solidFill>
              <w14:schemeClr w14:val="tx1"/>
            </w14:solidFill>
          </w14:textFill>
        </w:rPr>
        <w:t>号文</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11"/>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投标人在投标时须补充完善危大工程清单并</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2"/>
          <w:sz w:val="24"/>
          <w:szCs w:val="24"/>
          <w:highlight w:val="none"/>
          <w:lang w:eastAsia="zh-CN"/>
          <w14:textFill>
            <w14:solidFill>
              <w14:schemeClr w14:val="tx1"/>
            </w14:solidFill>
          </w14:textFill>
        </w:rPr>
        <w:t>明确相应的安全管理措施。</w:t>
      </w:r>
    </w:p>
    <w:p w14:paraId="7BB6B2DC">
      <w:pPr>
        <w:spacing w:before="208" w:line="326" w:lineRule="auto"/>
        <w:ind w:left="1" w:firstLine="481"/>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、招标人根据设计文件的要求及</w:t>
      </w:r>
      <w:r>
        <w:rPr>
          <w:rFonts w:ascii="宋体" w:hAnsi="宋体" w:cs="宋体"/>
          <w:color w:val="000000" w:themeColor="text1"/>
          <w:spacing w:val="-2"/>
          <w:sz w:val="24"/>
          <w:szCs w:val="24"/>
          <w:highlight w:val="none"/>
          <w:lang w:eastAsia="zh-CN"/>
          <w14:textFill>
            <w14:solidFill>
              <w14:schemeClr w14:val="tx1"/>
            </w14:solidFill>
          </w14:textFill>
        </w:rPr>
        <w:t>37</w:t>
      </w:r>
      <w:r>
        <w:rPr>
          <w:rFonts w:hint="eastAsia" w:ascii="宋体" w:hAnsi="宋体" w:cs="宋体"/>
          <w:color w:val="000000" w:themeColor="text1"/>
          <w:spacing w:val="-2"/>
          <w:sz w:val="24"/>
          <w:szCs w:val="24"/>
          <w:highlight w:val="none"/>
          <w:lang w:eastAsia="zh-CN"/>
          <w14:textFill>
            <w14:solidFill>
              <w14:schemeClr w14:val="tx1"/>
            </w14:solidFill>
          </w14:textFill>
        </w:rPr>
        <w:t>号文、粤建规范〔</w:t>
      </w:r>
      <w:r>
        <w:rPr>
          <w:rFonts w:ascii="宋体" w:hAnsi="宋体" w:cs="宋体"/>
          <w:color w:val="000000" w:themeColor="text1"/>
          <w:spacing w:val="-2"/>
          <w:sz w:val="24"/>
          <w:szCs w:val="24"/>
          <w:highlight w:val="none"/>
          <w:lang w:eastAsia="zh-CN"/>
          <w14:textFill>
            <w14:solidFill>
              <w14:schemeClr w14:val="tx1"/>
            </w14:solidFill>
          </w14:textFill>
        </w:rPr>
        <w:t>2019</w:t>
      </w:r>
      <w:r>
        <w:rPr>
          <w:rFonts w:hint="eastAsia" w:ascii="宋体" w:hAnsi="宋体" w:cs="宋体"/>
          <w:color w:val="000000" w:themeColor="text1"/>
          <w:spacing w:val="-2"/>
          <w:sz w:val="24"/>
          <w:szCs w:val="24"/>
          <w:highlight w:val="none"/>
          <w:lang w:eastAsia="zh-CN"/>
          <w14:textFill>
            <w14:solidFill>
              <w14:schemeClr w14:val="tx1"/>
            </w14:solidFill>
          </w14:textFill>
        </w:rPr>
        <w:t>〕</w:t>
      </w:r>
      <w:r>
        <w:rPr>
          <w:rFonts w:ascii="宋体" w:hAnsi="宋体" w:cs="宋体"/>
          <w:color w:val="000000" w:themeColor="text1"/>
          <w:spacing w:val="-2"/>
          <w:sz w:val="24"/>
          <w:szCs w:val="24"/>
          <w:highlight w:val="none"/>
          <w:lang w:eastAsia="zh-CN"/>
          <w14:textFill>
            <w14:solidFill>
              <w14:schemeClr w14:val="tx1"/>
            </w14:solidFill>
          </w14:textFill>
        </w:rPr>
        <w:t>2</w:t>
      </w:r>
      <w:r>
        <w:rPr>
          <w:rFonts w:hint="eastAsia" w:ascii="宋体" w:hAnsi="宋体" w:cs="宋体"/>
          <w:color w:val="000000" w:themeColor="text1"/>
          <w:spacing w:val="-2"/>
          <w:sz w:val="24"/>
          <w:szCs w:val="24"/>
          <w:highlight w:val="none"/>
          <w:lang w:eastAsia="zh-CN"/>
          <w14:textFill>
            <w14:solidFill>
              <w14:schemeClr w14:val="tx1"/>
            </w14:solidFill>
          </w14:textFill>
        </w:rPr>
        <w:t>号文的规定列出“危险性较大的分部分项工程清单及超过一定规模的危</w:t>
      </w:r>
      <w:r>
        <w:rPr>
          <w:rFonts w:hint="eastAsia" w:ascii="宋体" w:hAnsi="宋体" w:cs="宋体"/>
          <w:color w:val="000000" w:themeColor="text1"/>
          <w:spacing w:val="-3"/>
          <w:sz w:val="24"/>
          <w:szCs w:val="24"/>
          <w:highlight w:val="none"/>
          <w:lang w:eastAsia="zh-CN"/>
          <w14:textFill>
            <w14:solidFill>
              <w14:schemeClr w14:val="tx1"/>
            </w14:solidFill>
          </w14:textFill>
        </w:rPr>
        <w:t>险性较大的分部分项工程清单</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”中与</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本招标项目相关的清单项，具体详见第</w:t>
      </w:r>
      <w:r>
        <w:rPr>
          <w:rFonts w:ascii="宋体" w:hAnsi="宋体" w:cs="宋体"/>
          <w:color w:val="000000" w:themeColor="text1"/>
          <w:spacing w:val="-5"/>
          <w:sz w:val="24"/>
          <w:szCs w:val="24"/>
          <w:highlight w:val="none"/>
          <w:lang w:eastAsia="zh-CN"/>
          <w14:textFill>
            <w14:solidFill>
              <w14:schemeClr w14:val="tx1"/>
            </w14:solidFill>
          </w14:textFill>
        </w:rPr>
        <w:t>5</w:t>
      </w:r>
      <w:r>
        <w:rPr>
          <w:rFonts w:hint="eastAsia" w:ascii="宋体" w:hAnsi="宋体" w:cs="宋体"/>
          <w:color w:val="000000" w:themeColor="text1"/>
          <w:spacing w:val="-5"/>
          <w:sz w:val="24"/>
          <w:szCs w:val="24"/>
          <w:highlight w:val="none"/>
          <w:lang w:eastAsia="zh-CN"/>
          <w14:textFill>
            <w14:solidFill>
              <w14:schemeClr w14:val="tx1"/>
            </w14:solidFill>
          </w14:textFill>
        </w:rPr>
        <w:t>点“打</w:t>
      </w:r>
      <w:r>
        <w:rPr>
          <w:rFonts w:ascii="宋体" w:hAnsi="宋体" w:cs="宋体"/>
          <w:color w:val="000000" w:themeColor="text1"/>
          <w:spacing w:val="-3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”标识。</w:t>
      </w:r>
    </w:p>
    <w:p w14:paraId="2AF8934A">
      <w:pPr>
        <w:spacing w:before="209" w:line="299" w:lineRule="auto"/>
        <w:ind w:left="3" w:right="72" w:firstLine="48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1</w:t>
      </w:r>
      <w:r>
        <w:rPr>
          <w:rFonts w:hint="eastAsia" w:ascii="宋体" w:hAnsi="宋体" w:cs="宋体"/>
          <w:color w:val="000000" w:themeColor="text1"/>
          <w:spacing w:val="-3"/>
          <w:sz w:val="24"/>
          <w:szCs w:val="24"/>
          <w:highlight w:val="none"/>
          <w:lang w:eastAsia="zh-CN"/>
          <w14:textFill>
            <w14:solidFill>
              <w14:schemeClr w14:val="tx1"/>
            </w14:solidFill>
          </w14:textFill>
        </w:rPr>
        <w:t>）投标单位同意建设单位在清单中标识的该</w:t>
      </w:r>
      <w:r>
        <w:rPr>
          <w:rFonts w:hint="eastAsia" w:ascii="宋体" w:hAnsi="宋体" w:cs="宋体"/>
          <w:color w:val="000000" w:themeColor="text1"/>
          <w:spacing w:val="-4"/>
          <w:sz w:val="24"/>
          <w:szCs w:val="24"/>
          <w:highlight w:val="none"/>
          <w:lang w:eastAsia="zh-CN"/>
          <w14:textFill>
            <w14:solidFill>
              <w14:schemeClr w14:val="tx1"/>
            </w14:solidFill>
          </w14:textFill>
        </w:rPr>
        <w:t>项请在对应项打“</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”标识，并与</w:t>
      </w:r>
      <w:r>
        <w:rPr>
          <w:rFonts w:hint="eastAsia" w:ascii="宋体" w:hAnsi="宋体" w:cs="宋体"/>
          <w:color w:val="000000" w:themeColor="text1"/>
          <w:spacing w:val="-1"/>
          <w:sz w:val="24"/>
          <w:szCs w:val="24"/>
          <w:highlight w:val="none"/>
          <w:lang w:eastAsia="zh-CN"/>
          <w14:textFill>
            <w14:solidFill>
              <w14:schemeClr w14:val="tx1"/>
            </w14:solidFill>
          </w14:textFill>
        </w:rPr>
        <w:t>投标文件中提供相应的安全管理措施。</w:t>
      </w:r>
    </w:p>
    <w:p w14:paraId="1D3750FB">
      <w:pPr>
        <w:spacing w:before="208" w:line="299" w:lineRule="auto"/>
        <w:ind w:left="2" w:right="72" w:firstLine="48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2</w:t>
      </w:r>
      <w:r>
        <w:rPr>
          <w:rFonts w:hint="eastAsia" w:ascii="宋体" w:hAnsi="宋体" w:cs="宋体"/>
          <w:color w:val="000000" w:themeColor="text1"/>
          <w:spacing w:val="-3"/>
          <w:sz w:val="24"/>
          <w:szCs w:val="24"/>
          <w:highlight w:val="none"/>
          <w:lang w:eastAsia="zh-CN"/>
          <w14:textFill>
            <w14:solidFill>
              <w14:schemeClr w14:val="tx1"/>
            </w14:solidFill>
          </w14:textFill>
        </w:rPr>
        <w:t>）投标单位对清单中认为需要补充的该项请</w:t>
      </w:r>
      <w:r>
        <w:rPr>
          <w:rFonts w:hint="eastAsia" w:ascii="宋体" w:hAnsi="宋体" w:cs="宋体"/>
          <w:color w:val="000000" w:themeColor="text1"/>
          <w:spacing w:val="-4"/>
          <w:sz w:val="24"/>
          <w:szCs w:val="24"/>
          <w:highlight w:val="none"/>
          <w:lang w:eastAsia="zh-CN"/>
          <w14:textFill>
            <w14:solidFill>
              <w14:schemeClr w14:val="tx1"/>
            </w14:solidFill>
          </w14:textFill>
        </w:rPr>
        <w:t>在对应项打“</w:t>
      </w:r>
      <w:r>
        <w:rPr>
          <w:rFonts w:ascii="宋体" w:hAnsi="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4"/>
          <w:sz w:val="24"/>
          <w:szCs w:val="24"/>
          <w:highlight w:val="none"/>
          <w:lang w:eastAsia="zh-CN"/>
          <w14:textFill>
            <w14:solidFill>
              <w14:schemeClr w14:val="tx1"/>
            </w14:solidFill>
          </w14:textFill>
        </w:rPr>
        <w:t>”标识，并与投标</w:t>
      </w:r>
      <w:r>
        <w:rPr>
          <w:rFonts w:hint="eastAsia" w:ascii="宋体" w:hAnsi="宋体" w:cs="宋体"/>
          <w:color w:val="000000" w:themeColor="text1"/>
          <w:spacing w:val="-1"/>
          <w:sz w:val="24"/>
          <w:szCs w:val="24"/>
          <w:highlight w:val="none"/>
          <w:lang w:eastAsia="zh-CN"/>
          <w14:textFill>
            <w14:solidFill>
              <w14:schemeClr w14:val="tx1"/>
            </w14:solidFill>
          </w14:textFill>
        </w:rPr>
        <w:t>文件中提供相应的安全管理措施。</w:t>
      </w:r>
    </w:p>
    <w:p w14:paraId="6E2A7184">
      <w:pPr>
        <w:spacing w:before="210" w:line="300" w:lineRule="auto"/>
        <w:ind w:right="72" w:firstLine="492"/>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3"/>
          <w:sz w:val="24"/>
          <w:szCs w:val="24"/>
          <w:highlight w:val="none"/>
          <w:lang w:eastAsia="zh-CN"/>
          <w14:textFill>
            <w14:solidFill>
              <w14:schemeClr w14:val="tx1"/>
            </w14:solidFill>
          </w14:textFill>
        </w:rPr>
        <w:t>3</w:t>
      </w:r>
      <w:r>
        <w:rPr>
          <w:rFonts w:hint="eastAsia" w:ascii="宋体" w:hAnsi="宋体" w:cs="宋体"/>
          <w:color w:val="000000" w:themeColor="text1"/>
          <w:spacing w:val="-3"/>
          <w:sz w:val="24"/>
          <w:szCs w:val="24"/>
          <w:highlight w:val="none"/>
          <w:lang w:eastAsia="zh-CN"/>
          <w14:textFill>
            <w14:solidFill>
              <w14:schemeClr w14:val="tx1"/>
            </w14:solidFill>
          </w14:textFill>
        </w:rPr>
        <w:t>）投标单位不同意建设单位在清单中标识的该项请在对应项打“</w:t>
      </w:r>
      <w:r>
        <w:rPr>
          <w:rFonts w:ascii="宋体" w:hAnsi="宋体" w:cs="宋体"/>
          <w:color w:val="000000" w:themeColor="text1"/>
          <w:spacing w:val="-6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w:t>
      </w:r>
      <w:r>
        <w:rPr>
          <w:rFonts w:ascii="宋体" w:hAnsi="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3"/>
          <w:sz w:val="24"/>
          <w:szCs w:val="24"/>
          <w:highlight w:val="none"/>
          <w:lang w:eastAsia="zh-CN"/>
          <w14:textFill>
            <w14:solidFill>
              <w14:schemeClr w14:val="tx1"/>
            </w14:solidFill>
          </w14:textFill>
        </w:rPr>
        <w:t>”标识，并</w:t>
      </w:r>
      <w:r>
        <w:rPr>
          <w:rFonts w:hint="eastAsia" w:ascii="宋体" w:hAnsi="宋体" w:cs="宋体"/>
          <w:color w:val="000000" w:themeColor="text1"/>
          <w:spacing w:val="-1"/>
          <w:sz w:val="24"/>
          <w:szCs w:val="24"/>
          <w:highlight w:val="none"/>
          <w:lang w:eastAsia="zh-CN"/>
          <w14:textFill>
            <w14:solidFill>
              <w14:schemeClr w14:val="tx1"/>
            </w14:solidFill>
          </w14:textFill>
        </w:rPr>
        <w:t>在备注栏填上相关说明。</w:t>
      </w:r>
    </w:p>
    <w:p w14:paraId="6D51C7F7">
      <w:pPr>
        <w:spacing w:before="207" w:line="371" w:lineRule="auto"/>
        <w:ind w:firstLine="484"/>
        <w:jc w:val="both"/>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u w:val="single"/>
          <w:lang w:eastAsia="zh-CN"/>
          <w14:textFill>
            <w14:solidFill>
              <w14:schemeClr w14:val="tx1"/>
            </w14:solidFill>
          </w14:textFill>
        </w:rPr>
        <w:t>3</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、投标单位应当在投标时根据招标人提供的下述第</w:t>
      </w:r>
      <w:r>
        <w:rPr>
          <w:rFonts w:ascii="宋体" w:hAnsi="宋体" w:cs="宋体"/>
          <w:b/>
          <w:bCs/>
          <w:color w:val="000000" w:themeColor="text1"/>
          <w:spacing w:val="-4"/>
          <w:sz w:val="24"/>
          <w:szCs w:val="24"/>
          <w:highlight w:val="none"/>
          <w:u w:val="single"/>
          <w:lang w:eastAsia="zh-CN"/>
          <w14:textFill>
            <w14:solidFill>
              <w14:schemeClr w14:val="tx1"/>
            </w14:solidFill>
          </w14:textFill>
        </w:rPr>
        <w:t>5</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点清单，</w:t>
      </w:r>
      <w:r>
        <w:rPr>
          <w:rFonts w:hint="eastAsia" w:ascii="宋体" w:hAnsi="宋体" w:cs="宋体"/>
          <w:b/>
          <w:bCs/>
          <w:color w:val="000000" w:themeColor="text1"/>
          <w:spacing w:val="-5"/>
          <w:sz w:val="24"/>
          <w:szCs w:val="24"/>
          <w:highlight w:val="none"/>
          <w:u w:val="single"/>
          <w:lang w:eastAsia="zh-CN"/>
          <w14:textFill>
            <w14:solidFill>
              <w14:schemeClr w14:val="tx1"/>
            </w14:solidFill>
          </w14:textFill>
        </w:rPr>
        <w:t>在投标施工组织中回</w:t>
      </w:r>
      <w:r>
        <w:rPr>
          <w:rFonts w:hint="eastAsia" w:ascii="宋体" w:hAnsi="宋体" w:cs="宋体"/>
          <w:b/>
          <w:bCs/>
          <w:color w:val="000000" w:themeColor="text1"/>
          <w:spacing w:val="-4"/>
          <w:sz w:val="24"/>
          <w:szCs w:val="24"/>
          <w:highlight w:val="none"/>
          <w:u w:val="single"/>
          <w:lang w:eastAsia="zh-CN"/>
          <w14:textFill>
            <w14:solidFill>
              <w14:schemeClr w14:val="tx1"/>
            </w14:solidFill>
          </w14:textFill>
        </w:rPr>
        <w:t>应建设单位提供的危大工程清单，补充相应的安全管理措施。（为减轻标书编制</w:t>
      </w:r>
      <w:r>
        <w:rPr>
          <w:rFonts w:hint="eastAsia" w:ascii="宋体" w:hAnsi="宋体" w:cs="宋体"/>
          <w:b/>
          <w:bCs/>
          <w:color w:val="000000" w:themeColor="text1"/>
          <w:spacing w:val="-5"/>
          <w:sz w:val="24"/>
          <w:szCs w:val="24"/>
          <w:highlight w:val="none"/>
          <w:u w:val="single"/>
          <w:lang w:eastAsia="zh-CN"/>
          <w14:textFill>
            <w14:solidFill>
              <w14:schemeClr w14:val="tx1"/>
            </w14:solidFill>
          </w14:textFill>
        </w:rPr>
        <w:t>的工作</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量，投标单位回应的危大工程清单该部分的页数应控制在</w:t>
      </w:r>
      <w:r>
        <w:rPr>
          <w:rFonts w:ascii="宋体" w:hAnsi="宋体" w:cs="宋体"/>
          <w:b/>
          <w:bCs/>
          <w:color w:val="000000" w:themeColor="text1"/>
          <w:spacing w:val="-2"/>
          <w:sz w:val="24"/>
          <w:szCs w:val="24"/>
          <w:highlight w:val="none"/>
          <w:u w:val="single"/>
          <w:lang w:eastAsia="zh-CN"/>
          <w14:textFill>
            <w14:solidFill>
              <w14:schemeClr w14:val="tx1"/>
            </w14:solidFill>
          </w14:textFill>
        </w:rPr>
        <w:t>3</w:t>
      </w:r>
      <w:r>
        <w:rPr>
          <w:rFonts w:hint="eastAsia" w:ascii="宋体" w:hAnsi="宋体" w:cs="宋体"/>
          <w:b/>
          <w:bCs/>
          <w:color w:val="000000" w:themeColor="text1"/>
          <w:spacing w:val="-2"/>
          <w:sz w:val="24"/>
          <w:szCs w:val="24"/>
          <w:highlight w:val="none"/>
          <w:u w:val="single"/>
          <w:lang w:eastAsia="zh-CN"/>
          <w14:textFill>
            <w14:solidFill>
              <w14:schemeClr w14:val="tx1"/>
            </w14:solidFill>
          </w14:textFill>
        </w:rPr>
        <w:t>页内）</w:t>
      </w:r>
    </w:p>
    <w:p w14:paraId="75714809">
      <w:pPr>
        <w:spacing w:before="33" w:line="326" w:lineRule="auto"/>
        <w:ind w:left="1" w:firstLine="478"/>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、对于超过一定规模的危大工程，中标单位应当组织召开</w:t>
      </w:r>
      <w:r>
        <w:rPr>
          <w:rFonts w:hint="eastAsia" w:ascii="宋体" w:hAnsi="宋体" w:cs="宋体"/>
          <w:color w:val="000000" w:themeColor="text1"/>
          <w:spacing w:val="-1"/>
          <w:sz w:val="24"/>
          <w:szCs w:val="24"/>
          <w:highlight w:val="none"/>
          <w:lang w:eastAsia="zh-CN"/>
          <w14:textFill>
            <w14:solidFill>
              <w14:schemeClr w14:val="tx1"/>
            </w14:solidFill>
          </w14:textFill>
        </w:rPr>
        <w:t>专家论证会对专项施工</w:t>
      </w:r>
      <w:r>
        <w:rPr>
          <w:rFonts w:hint="eastAsia" w:ascii="宋体" w:hAnsi="宋体" w:cs="宋体"/>
          <w:color w:val="000000" w:themeColor="text1"/>
          <w:spacing w:val="-2"/>
          <w:sz w:val="24"/>
          <w:szCs w:val="24"/>
          <w:highlight w:val="none"/>
          <w:lang w:eastAsia="zh-CN"/>
          <w14:textFill>
            <w14:solidFill>
              <w14:schemeClr w14:val="tx1"/>
            </w14:solidFill>
          </w14:textFill>
        </w:rPr>
        <w:t>方案进行论证。实行施工总承包的，由施工总承包单位组织召开专家论证会。专家论证</w:t>
      </w:r>
      <w:r>
        <w:rPr>
          <w:rFonts w:hint="eastAsia" w:ascii="宋体" w:hAnsi="宋体" w:cs="宋体"/>
          <w:color w:val="000000" w:themeColor="text1"/>
          <w:spacing w:val="-1"/>
          <w:sz w:val="24"/>
          <w:szCs w:val="24"/>
          <w:highlight w:val="none"/>
          <w:lang w:eastAsia="zh-CN"/>
          <w14:textFill>
            <w14:solidFill>
              <w14:schemeClr w14:val="tx1"/>
            </w14:solidFill>
          </w14:textFill>
        </w:rPr>
        <w:t>前专项施工方案应当通过施工总承包单位审核和总监理工程师审查。</w:t>
      </w:r>
    </w:p>
    <w:p w14:paraId="15E58479">
      <w:pPr>
        <w:spacing w:before="208" w:line="301" w:lineRule="auto"/>
        <w:ind w:firstLine="484"/>
        <w:rPr>
          <w:rFonts w:hint="eastAsia"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spacing w:val="2"/>
          <w:sz w:val="24"/>
          <w:szCs w:val="24"/>
          <w:highlight w:val="none"/>
          <w:lang w:eastAsia="zh-CN"/>
          <w14:textFill>
            <w14:solidFill>
              <w14:schemeClr w14:val="tx1"/>
            </w14:solidFill>
          </w14:textFill>
        </w:rPr>
        <w:t>5</w:t>
      </w:r>
      <w:r>
        <w:rPr>
          <w:rFonts w:hint="eastAsia" w:ascii="宋体" w:hAnsi="宋体" w:cs="宋体"/>
          <w:color w:val="000000" w:themeColor="text1"/>
          <w:spacing w:val="2"/>
          <w:sz w:val="24"/>
          <w:szCs w:val="24"/>
          <w:highlight w:val="none"/>
          <w:lang w:eastAsia="zh-CN"/>
          <w14:textFill>
            <w14:solidFill>
              <w14:schemeClr w14:val="tx1"/>
            </w14:solidFill>
          </w14:textFill>
        </w:rPr>
        <w:t>、危险性较大的分部分项工程清单及超过一</w:t>
      </w:r>
      <w:r>
        <w:rPr>
          <w:rFonts w:hint="eastAsia" w:ascii="宋体" w:hAnsi="宋体" w:cs="宋体"/>
          <w:color w:val="000000" w:themeColor="text1"/>
          <w:spacing w:val="1"/>
          <w:sz w:val="24"/>
          <w:szCs w:val="24"/>
          <w:highlight w:val="none"/>
          <w:lang w:eastAsia="zh-CN"/>
          <w14:textFill>
            <w14:solidFill>
              <w14:schemeClr w14:val="tx1"/>
            </w14:solidFill>
          </w14:textFill>
        </w:rPr>
        <w:t>定规模的危险性较大的分部分项工程</w:t>
      </w:r>
      <w:r>
        <w:rPr>
          <w:rFonts w:hint="eastAsia" w:ascii="宋体" w:hAnsi="宋体" w:cs="宋体"/>
          <w:color w:val="000000" w:themeColor="text1"/>
          <w:spacing w:val="-4"/>
          <w:sz w:val="24"/>
          <w:szCs w:val="24"/>
          <w:highlight w:val="none"/>
          <w:lang w:eastAsia="zh-CN"/>
          <w14:textFill>
            <w14:solidFill>
              <w14:schemeClr w14:val="tx1"/>
            </w14:solidFill>
          </w14:textFill>
        </w:rPr>
        <w:t>清单</w:t>
      </w:r>
    </w:p>
    <w:p w14:paraId="2117CB88">
      <w:pPr>
        <w:spacing w:before="40"/>
        <w:rPr>
          <w:rFonts w:hint="eastAsia" w:ascii="宋体" w:hAnsi="宋体" w:cs="宋体"/>
          <w:color w:val="000000" w:themeColor="text1"/>
          <w:highlight w:val="none"/>
          <w:lang w:eastAsia="zh-CN"/>
          <w14:textFill>
            <w14:solidFill>
              <w14:schemeClr w14:val="tx1"/>
            </w14:solidFill>
          </w14:textFill>
        </w:rPr>
      </w:pP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7BF0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28E7F560">
            <w:pPr>
              <w:widowControl w:val="0"/>
              <w:spacing w:line="360" w:lineRule="auto"/>
              <w:jc w:val="center"/>
              <w:rPr>
                <w:rFonts w:hint="eastAsia" w:ascii="宋体" w:hAnsi="宋体" w:cs="宋体"/>
                <w:b/>
                <w:color w:val="000000" w:themeColor="text1"/>
                <w:highlight w:val="none"/>
                <w:lang w:eastAsia="zh-CN"/>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一、危险性较大的分部分项工程清单</w:t>
            </w:r>
          </w:p>
        </w:tc>
        <w:tc>
          <w:tcPr>
            <w:tcW w:w="1353" w:type="dxa"/>
            <w:vAlign w:val="center"/>
          </w:tcPr>
          <w:p w14:paraId="65BD3CF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建设单位</w:t>
            </w:r>
          </w:p>
        </w:tc>
        <w:tc>
          <w:tcPr>
            <w:tcW w:w="1353" w:type="dxa"/>
            <w:vAlign w:val="center"/>
          </w:tcPr>
          <w:p w14:paraId="27D8A873">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投标单位</w:t>
            </w:r>
          </w:p>
        </w:tc>
        <w:tc>
          <w:tcPr>
            <w:tcW w:w="1057" w:type="dxa"/>
            <w:vAlign w:val="center"/>
          </w:tcPr>
          <w:p w14:paraId="3DC2F9A7">
            <w:pPr>
              <w:widowControl w:val="0"/>
              <w:spacing w:line="360" w:lineRule="auto"/>
              <w:ind w:firstLine="240" w:firstLineChars="10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备注</w:t>
            </w:r>
          </w:p>
        </w:tc>
      </w:tr>
      <w:tr w14:paraId="436B5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BBFE869">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一、基坑支护</w:t>
            </w:r>
          </w:p>
        </w:tc>
        <w:tc>
          <w:tcPr>
            <w:tcW w:w="1353" w:type="dxa"/>
            <w:vAlign w:val="center"/>
          </w:tcPr>
          <w:p w14:paraId="1C43DE7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2B91D7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2AB5F1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335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754D98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（一）开挖深度超过</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（含</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）的基坑（槽）的土方开挖、支护、降水工程。</w:t>
            </w:r>
          </w:p>
        </w:tc>
        <w:tc>
          <w:tcPr>
            <w:tcW w:w="1353" w:type="dxa"/>
            <w:vAlign w:val="center"/>
          </w:tcPr>
          <w:p w14:paraId="5D2982A1">
            <w:pPr>
              <w:widowControl w:val="0"/>
              <w:spacing w:line="360" w:lineRule="auto"/>
              <w:ind w:firstLine="240" w:firstLineChars="100"/>
              <w:jc w:val="both"/>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w:t>
            </w:r>
            <w:r>
              <w:rPr>
                <w:rFonts w:ascii="宋体" w:cs="宋体"/>
                <w:color w:val="000000" w:themeColor="text1"/>
                <w:kern w:val="2"/>
                <w:sz w:val="24"/>
                <w:szCs w:val="24"/>
                <w:highlight w:val="none"/>
                <w:lang w:eastAsia="zh-CN"/>
                <w14:textFill>
                  <w14:solidFill>
                    <w14:schemeClr w14:val="tx1"/>
                  </w14:solidFill>
                </w14:textFill>
              </w:rPr>
              <w:t xml:space="preserve">   </w:t>
            </w:r>
            <w:r>
              <w:rPr>
                <w:rFonts w:ascii="宋体" w:hAnsi="宋体" w:cs="宋体"/>
                <w:color w:val="000000" w:themeColor="text1"/>
                <w:kern w:val="2"/>
                <w:sz w:val="24"/>
                <w:szCs w:val="24"/>
                <w:highlight w:val="none"/>
                <w:lang w:eastAsia="zh-CN"/>
                <w14:textFill>
                  <w14:solidFill>
                    <w14:schemeClr w14:val="tx1"/>
                  </w14:solidFill>
                </w14:textFill>
              </w:rPr>
              <w:t>)</w:t>
            </w:r>
          </w:p>
        </w:tc>
        <w:tc>
          <w:tcPr>
            <w:tcW w:w="1353" w:type="dxa"/>
            <w:vAlign w:val="center"/>
          </w:tcPr>
          <w:p w14:paraId="1C8546F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0010BFC">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AB3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1EE3B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（二）开挖深度虽未超过</w:t>
            </w:r>
            <w:r>
              <w:rPr>
                <w:rFonts w:ascii="宋体" w:hAnsi="宋体" w:cs="宋体"/>
                <w:color w:val="000000" w:themeColor="text1"/>
                <w:kern w:val="2"/>
                <w:sz w:val="24"/>
                <w:szCs w:val="24"/>
                <w:highlight w:val="none"/>
                <w:lang w:eastAsia="zh-CN"/>
                <w14:textFill>
                  <w14:solidFill>
                    <w14:schemeClr w14:val="tx1"/>
                  </w14:solidFill>
                </w14:textFill>
              </w:rPr>
              <w:t>3m</w:t>
            </w:r>
            <w:r>
              <w:rPr>
                <w:rFonts w:hint="eastAsia" w:ascii="宋体" w:hAnsi="宋体" w:cs="宋体"/>
                <w:color w:val="000000" w:themeColor="text1"/>
                <w:kern w:val="2"/>
                <w:sz w:val="24"/>
                <w:szCs w:val="24"/>
                <w:highlight w:val="none"/>
                <w:lang w:eastAsia="zh-CN"/>
                <w14:textFill>
                  <w14:solidFill>
                    <w14:schemeClr w14:val="tx1"/>
                  </w14:solidFill>
                </w14:textFill>
              </w:rPr>
              <w:t>，但地质条件、周围环境和地下管线复杂，或影响毗邻建、构筑物安全的基坑（槽）的土方开挖、支护、降水工程。</w:t>
            </w:r>
          </w:p>
        </w:tc>
        <w:tc>
          <w:tcPr>
            <w:tcW w:w="1353" w:type="dxa"/>
            <w:vAlign w:val="center"/>
          </w:tcPr>
          <w:p w14:paraId="08134E2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7AA417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99EC33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A528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B3F29">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二、模板工程及支撑体系</w:t>
            </w:r>
          </w:p>
        </w:tc>
        <w:tc>
          <w:tcPr>
            <w:tcW w:w="1353" w:type="dxa"/>
            <w:vAlign w:val="center"/>
          </w:tcPr>
          <w:p w14:paraId="3882EA5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1654C1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2526E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D8C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BC1FCB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（一）各类工具式模板工程：包括滑模、爬模、飞模、隧道模等工程。</w:t>
            </w:r>
          </w:p>
        </w:tc>
        <w:tc>
          <w:tcPr>
            <w:tcW w:w="1353" w:type="dxa"/>
            <w:vAlign w:val="center"/>
          </w:tcPr>
          <w:p w14:paraId="7C07EE2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7488F4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ACB44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FA9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A8BB4F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（二）混凝土模板支撑工程：搭设高度</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及以上，或搭设跨度</w:t>
            </w:r>
            <w:r>
              <w:rPr>
                <w:rFonts w:ascii="宋体" w:hAnsi="宋体" w:cs="宋体"/>
                <w:color w:val="000000" w:themeColor="text1"/>
                <w:kern w:val="2"/>
                <w:sz w:val="24"/>
                <w:szCs w:val="24"/>
                <w:highlight w:val="none"/>
                <w:lang w:eastAsia="zh-CN"/>
                <w14:textFill>
                  <w14:solidFill>
                    <w14:schemeClr w14:val="tx1"/>
                  </w14:solidFill>
                </w14:textFill>
              </w:rPr>
              <w:t>10m</w:t>
            </w:r>
            <w:r>
              <w:rPr>
                <w:rFonts w:hint="eastAsia" w:ascii="宋体" w:hAnsi="宋体" w:cs="宋体"/>
                <w:color w:val="000000" w:themeColor="text1"/>
                <w:kern w:val="2"/>
                <w:sz w:val="24"/>
                <w:szCs w:val="24"/>
                <w:highlight w:val="none"/>
                <w:lang w:eastAsia="zh-CN"/>
                <w14:textFill>
                  <w14:solidFill>
                    <w14:schemeClr w14:val="tx1"/>
                  </w14:solidFill>
                </w14:textFill>
              </w:rPr>
              <w:t>及以上，或施工总荷载（荷载效应基本组合的设计值，以下简称设计值）</w:t>
            </w:r>
            <w:r>
              <w:rPr>
                <w:rFonts w:ascii="宋体" w:hAnsi="宋体" w:cs="宋体"/>
                <w:color w:val="000000" w:themeColor="text1"/>
                <w:kern w:val="2"/>
                <w:sz w:val="24"/>
                <w:szCs w:val="24"/>
                <w:highlight w:val="none"/>
                <w:lang w:eastAsia="zh-CN"/>
                <w14:textFill>
                  <w14:solidFill>
                    <w14:schemeClr w14:val="tx1"/>
                  </w14:solidFill>
                </w14:textFill>
              </w:rPr>
              <w:t>10kN/m2</w:t>
            </w:r>
            <w:r>
              <w:rPr>
                <w:rFonts w:hint="eastAsia" w:ascii="宋体" w:hAnsi="宋体" w:cs="宋体"/>
                <w:color w:val="000000" w:themeColor="text1"/>
                <w:kern w:val="2"/>
                <w:sz w:val="24"/>
                <w:szCs w:val="24"/>
                <w:highlight w:val="none"/>
                <w:lang w:eastAsia="zh-CN"/>
                <w14:textFill>
                  <w14:solidFill>
                    <w14:schemeClr w14:val="tx1"/>
                  </w14:solidFill>
                </w14:textFill>
              </w:rPr>
              <w:t>及以上，或集中线荷载（设计值）</w:t>
            </w:r>
            <w:r>
              <w:rPr>
                <w:rFonts w:ascii="宋体" w:hAnsi="宋体" w:cs="宋体"/>
                <w:color w:val="000000" w:themeColor="text1"/>
                <w:kern w:val="2"/>
                <w:sz w:val="24"/>
                <w:szCs w:val="24"/>
                <w:highlight w:val="none"/>
                <w:lang w:eastAsia="zh-CN"/>
                <w14:textFill>
                  <w14:solidFill>
                    <w14:schemeClr w14:val="tx1"/>
                  </w14:solidFill>
                </w14:textFill>
              </w:rPr>
              <w:t>15kN/m</w:t>
            </w:r>
            <w:r>
              <w:rPr>
                <w:rFonts w:hint="eastAsia" w:ascii="宋体" w:hAnsi="宋体" w:cs="宋体"/>
                <w:color w:val="000000" w:themeColor="text1"/>
                <w:kern w:val="2"/>
                <w:sz w:val="24"/>
                <w:szCs w:val="24"/>
                <w:highlight w:val="none"/>
                <w:lang w:eastAsia="zh-CN"/>
                <w14:textFill>
                  <w14:solidFill>
                    <w14:schemeClr w14:val="tx1"/>
                  </w14:solidFill>
                </w14:textFill>
              </w:rPr>
              <w:t>及以上，或高度大于支撑水平投影宽度且相对独立无联系构件的混凝土模板支撑工程。</w:t>
            </w:r>
          </w:p>
        </w:tc>
        <w:tc>
          <w:tcPr>
            <w:tcW w:w="1353" w:type="dxa"/>
            <w:vAlign w:val="center"/>
          </w:tcPr>
          <w:p w14:paraId="4CA9610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8FB734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183283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00A3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9FC4004">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（三）承重支撑体系：用于钢结构安装等满堂支撑体系。</w:t>
            </w:r>
          </w:p>
        </w:tc>
        <w:tc>
          <w:tcPr>
            <w:tcW w:w="1353" w:type="dxa"/>
            <w:vAlign w:val="center"/>
          </w:tcPr>
          <w:p w14:paraId="6D30A61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E5FBCC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9DA1FFF">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2F6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3DE6746">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三、起重吊装及起重机械安装拆卸工程</w:t>
            </w:r>
          </w:p>
        </w:tc>
        <w:tc>
          <w:tcPr>
            <w:tcW w:w="1353" w:type="dxa"/>
            <w:vAlign w:val="center"/>
          </w:tcPr>
          <w:p w14:paraId="262CBA0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CE97E9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AAAE8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E525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4D2658">
            <w:pPr>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（一）采用非常规起重设备、方法，且单件起吊重量在</w:t>
            </w:r>
            <w:r>
              <w:rPr>
                <w:rFonts w:ascii="宋体" w:hAnsi="宋体" w:cs="宋体"/>
                <w:color w:val="000000" w:themeColor="text1"/>
                <w:kern w:val="2"/>
                <w:sz w:val="24"/>
                <w:szCs w:val="24"/>
                <w:highlight w:val="none"/>
                <w:lang w:eastAsia="zh-CN"/>
                <w14:textFill>
                  <w14:solidFill>
                    <w14:schemeClr w14:val="tx1"/>
                  </w14:solidFill>
                </w14:textFill>
              </w:rPr>
              <w:t>10kN</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及以上的起重吊装工程。</w:t>
            </w:r>
          </w:p>
        </w:tc>
        <w:tc>
          <w:tcPr>
            <w:tcW w:w="1353" w:type="dxa"/>
            <w:vAlign w:val="center"/>
          </w:tcPr>
          <w:p w14:paraId="3DC4D85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3AC10F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B13B6A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070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8A2AB47">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（二）采用起重机械进行安装的工程。</w:t>
            </w:r>
          </w:p>
        </w:tc>
        <w:tc>
          <w:tcPr>
            <w:tcW w:w="1353" w:type="dxa"/>
            <w:vAlign w:val="center"/>
          </w:tcPr>
          <w:p w14:paraId="5391982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3864C4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222950A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1DFE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7C7E2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（三）起重机械安装和拆卸工程。</w:t>
            </w:r>
          </w:p>
        </w:tc>
        <w:tc>
          <w:tcPr>
            <w:tcW w:w="1353" w:type="dxa"/>
            <w:vAlign w:val="center"/>
          </w:tcPr>
          <w:p w14:paraId="4A55409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39BEAF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F913D0D">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2C26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2B3A8">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四、脚手架工程</w:t>
            </w:r>
          </w:p>
        </w:tc>
        <w:tc>
          <w:tcPr>
            <w:tcW w:w="1353" w:type="dxa"/>
            <w:vAlign w:val="center"/>
          </w:tcPr>
          <w:p w14:paraId="067321A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9DED38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664719">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36EA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815742D">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（一）搭设高度</w:t>
            </w:r>
            <w:r>
              <w:rPr>
                <w:rFonts w:ascii="宋体" w:hAnsi="宋体" w:cs="宋体"/>
                <w:color w:val="000000" w:themeColor="text1"/>
                <w:kern w:val="2"/>
                <w:sz w:val="24"/>
                <w:szCs w:val="24"/>
                <w:highlight w:val="none"/>
                <w:lang w:eastAsia="zh-CN"/>
                <w14:textFill>
                  <w14:solidFill>
                    <w14:schemeClr w14:val="tx1"/>
                  </w14:solidFill>
                </w14:textFill>
              </w:rPr>
              <w:t>24m</w:t>
            </w:r>
            <w:r>
              <w:rPr>
                <w:rFonts w:hint="eastAsia" w:ascii="宋体" w:hAnsi="宋体" w:cs="宋体"/>
                <w:color w:val="000000" w:themeColor="text1"/>
                <w:kern w:val="2"/>
                <w:sz w:val="24"/>
                <w:szCs w:val="24"/>
                <w:highlight w:val="none"/>
                <w:lang w:eastAsia="zh-CN"/>
                <w14:textFill>
                  <w14:solidFill>
                    <w14:schemeClr w14:val="tx1"/>
                  </w14:solidFill>
                </w14:textFill>
              </w:rPr>
              <w:t>及以上的落地式钢管脚手架工程（包括采光井、电梯井脚手架）。</w:t>
            </w:r>
          </w:p>
        </w:tc>
        <w:tc>
          <w:tcPr>
            <w:tcW w:w="1353" w:type="dxa"/>
            <w:vAlign w:val="center"/>
          </w:tcPr>
          <w:p w14:paraId="0A168FC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E95BBC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1527565">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9402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608602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（二）附着式升降脚手架工程。</w:t>
            </w:r>
          </w:p>
        </w:tc>
        <w:tc>
          <w:tcPr>
            <w:tcW w:w="1353" w:type="dxa"/>
            <w:vAlign w:val="center"/>
          </w:tcPr>
          <w:p w14:paraId="4A5D51C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917B73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DDD2E2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7C9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D46551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（三）悬挑式脚手架工程。</w:t>
            </w:r>
          </w:p>
        </w:tc>
        <w:tc>
          <w:tcPr>
            <w:tcW w:w="1353" w:type="dxa"/>
            <w:vAlign w:val="center"/>
          </w:tcPr>
          <w:p w14:paraId="4E3B9E0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02AA61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F31E2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463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464C3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（四）高处作业吊篮。</w:t>
            </w:r>
          </w:p>
        </w:tc>
        <w:tc>
          <w:tcPr>
            <w:tcW w:w="1353" w:type="dxa"/>
            <w:vAlign w:val="center"/>
          </w:tcPr>
          <w:p w14:paraId="12E71D6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75F7AB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4F496B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0703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F87FA0E">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（五）卸料平台、操作平台工程。</w:t>
            </w:r>
          </w:p>
        </w:tc>
        <w:tc>
          <w:tcPr>
            <w:tcW w:w="1353" w:type="dxa"/>
            <w:vAlign w:val="center"/>
          </w:tcPr>
          <w:p w14:paraId="4E90E59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7C4D17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4A45C2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FEA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B8C4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（六）异型脚手架工程。</w:t>
            </w:r>
          </w:p>
        </w:tc>
        <w:tc>
          <w:tcPr>
            <w:tcW w:w="1353" w:type="dxa"/>
            <w:vAlign w:val="center"/>
          </w:tcPr>
          <w:p w14:paraId="44E11AF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AD559A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5DCBA7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EA4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75F597A">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五、拆除工程</w:t>
            </w:r>
          </w:p>
        </w:tc>
        <w:tc>
          <w:tcPr>
            <w:tcW w:w="1353" w:type="dxa"/>
            <w:vAlign w:val="center"/>
          </w:tcPr>
          <w:p w14:paraId="3FF86A4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811C7D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D2B3BE0">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53AEE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FAE62B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可能影响行人、交通、电力设施、通讯设施或其他建、构筑物安全的拆除工程。</w:t>
            </w:r>
          </w:p>
        </w:tc>
        <w:tc>
          <w:tcPr>
            <w:tcW w:w="1353" w:type="dxa"/>
            <w:vAlign w:val="center"/>
          </w:tcPr>
          <w:p w14:paraId="500D6E0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E43E0A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0F6BF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854C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80679FF">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六、暗挖工程</w:t>
            </w:r>
          </w:p>
        </w:tc>
        <w:tc>
          <w:tcPr>
            <w:tcW w:w="1353" w:type="dxa"/>
            <w:vAlign w:val="center"/>
          </w:tcPr>
          <w:p w14:paraId="2B83287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1B44EB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D3DD65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D10B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7C15F0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采用矿山法、盾构法、顶管法施工的隧道、洞室工程。</w:t>
            </w:r>
          </w:p>
        </w:tc>
        <w:tc>
          <w:tcPr>
            <w:tcW w:w="1353" w:type="dxa"/>
            <w:vAlign w:val="center"/>
          </w:tcPr>
          <w:p w14:paraId="30675AF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81ABF1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052239D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5B646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4C63EDC">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七、其他</w:t>
            </w:r>
          </w:p>
        </w:tc>
        <w:tc>
          <w:tcPr>
            <w:tcW w:w="1353" w:type="dxa"/>
            <w:vAlign w:val="center"/>
          </w:tcPr>
          <w:p w14:paraId="54664EB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3E5D52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32F5F35">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856E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50B9E4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（一）建筑幕墙安装工程。</w:t>
            </w:r>
          </w:p>
        </w:tc>
        <w:tc>
          <w:tcPr>
            <w:tcW w:w="1353" w:type="dxa"/>
            <w:vAlign w:val="center"/>
          </w:tcPr>
          <w:p w14:paraId="19C2C8D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0A037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81D1B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2A9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7F0518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（二）钢结构、网架和索膜结构安装工程。</w:t>
            </w:r>
          </w:p>
        </w:tc>
        <w:tc>
          <w:tcPr>
            <w:tcW w:w="1353" w:type="dxa"/>
            <w:vAlign w:val="center"/>
          </w:tcPr>
          <w:p w14:paraId="197410E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4B8CFC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1089E3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03F7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A7F9DC3">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（三）人工挖孔桩工程。</w:t>
            </w:r>
          </w:p>
        </w:tc>
        <w:tc>
          <w:tcPr>
            <w:tcW w:w="1353" w:type="dxa"/>
            <w:vAlign w:val="center"/>
          </w:tcPr>
          <w:p w14:paraId="2CD40C5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DE96E6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F3CF2E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5E4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E95731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（四）水下作业工程。</w:t>
            </w:r>
          </w:p>
        </w:tc>
        <w:tc>
          <w:tcPr>
            <w:tcW w:w="1353" w:type="dxa"/>
            <w:vAlign w:val="center"/>
          </w:tcPr>
          <w:p w14:paraId="266DC94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CCF3C9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53AB7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D056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166B2D">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（五）装配式建筑混凝土预制构件安装工程。</w:t>
            </w:r>
          </w:p>
        </w:tc>
        <w:tc>
          <w:tcPr>
            <w:tcW w:w="1353" w:type="dxa"/>
            <w:vAlign w:val="center"/>
          </w:tcPr>
          <w:p w14:paraId="031A88F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047F7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39A99A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320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33DC7A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（六）采用新技术、新工艺、新材料、新设备可能影响工程施工安全，尚无国家、行业及地方技术标准的分部分项工程。</w:t>
            </w:r>
          </w:p>
        </w:tc>
        <w:tc>
          <w:tcPr>
            <w:tcW w:w="1353" w:type="dxa"/>
            <w:vAlign w:val="center"/>
          </w:tcPr>
          <w:p w14:paraId="242079B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CE9BEF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E4EE12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970E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vAlign w:val="center"/>
          </w:tcPr>
          <w:p w14:paraId="6ED663AF">
            <w:pPr>
              <w:spacing w:line="360" w:lineRule="auto"/>
              <w:jc w:val="both"/>
              <w:rPr>
                <w:rFonts w:hint="eastAsia" w:ascii="宋体" w:hAnsi="宋体" w:cs="宋体"/>
                <w:b/>
                <w:color w:val="000000" w:themeColor="text1"/>
                <w:highlight w:val="none"/>
                <w:lang w:eastAsia="zh-CN"/>
                <w14:textFill>
                  <w14:solidFill>
                    <w14:schemeClr w14:val="tx1"/>
                  </w14:solidFill>
                </w14:textFill>
              </w:rPr>
            </w:pPr>
            <w:r>
              <w:rPr>
                <w:rFonts w:hint="eastAsia" w:ascii="宋体" w:hAnsi="宋体" w:cs="宋体"/>
                <w:b/>
                <w:bCs/>
                <w:color w:val="000000" w:themeColor="text1"/>
                <w:kern w:val="2"/>
                <w:sz w:val="24"/>
                <w:szCs w:val="24"/>
                <w:highlight w:val="none"/>
                <w:lang w:eastAsia="zh-CN"/>
                <w14:textFill>
                  <w14:solidFill>
                    <w14:schemeClr w14:val="tx1"/>
                  </w14:solidFill>
                </w14:textFill>
              </w:rPr>
              <w:t>二、超过一定规模的危险性较大的分部分项工程清单</w:t>
            </w:r>
          </w:p>
        </w:tc>
        <w:tc>
          <w:tcPr>
            <w:tcW w:w="1353" w:type="dxa"/>
            <w:vAlign w:val="center"/>
          </w:tcPr>
          <w:p w14:paraId="31BB11FB">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建设单位</w:t>
            </w:r>
          </w:p>
        </w:tc>
        <w:tc>
          <w:tcPr>
            <w:tcW w:w="1353" w:type="dxa"/>
            <w:vAlign w:val="center"/>
          </w:tcPr>
          <w:p w14:paraId="70ADA91D">
            <w:pPr>
              <w:widowControl w:val="0"/>
              <w:spacing w:line="360" w:lineRule="auto"/>
              <w:jc w:val="both"/>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kern w:val="2"/>
                <w:sz w:val="24"/>
                <w:szCs w:val="24"/>
                <w:highlight w:val="none"/>
                <w:lang w:eastAsia="zh-CN"/>
                <w14:textFill>
                  <w14:solidFill>
                    <w14:schemeClr w14:val="tx1"/>
                  </w14:solidFill>
                </w14:textFill>
              </w:rPr>
              <w:t>投标单位</w:t>
            </w:r>
          </w:p>
        </w:tc>
        <w:tc>
          <w:tcPr>
            <w:tcW w:w="1057" w:type="dxa"/>
            <w:vAlign w:val="center"/>
          </w:tcPr>
          <w:p w14:paraId="513DC30F">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备注</w:t>
            </w:r>
          </w:p>
        </w:tc>
      </w:tr>
      <w:tr w14:paraId="27C2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AF32D40">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一、深基坑工程</w:t>
            </w:r>
          </w:p>
        </w:tc>
        <w:tc>
          <w:tcPr>
            <w:tcW w:w="1353" w:type="dxa"/>
            <w:vAlign w:val="center"/>
          </w:tcPr>
          <w:p w14:paraId="2E1BAA7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76679C9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FEFA61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6D78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7C9366B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开挖深度超过</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（含</w:t>
            </w:r>
            <w:r>
              <w:rPr>
                <w:rFonts w:ascii="宋体" w:hAnsi="宋体" w:cs="宋体"/>
                <w:color w:val="000000" w:themeColor="text1"/>
                <w:kern w:val="2"/>
                <w:sz w:val="24"/>
                <w:szCs w:val="24"/>
                <w:highlight w:val="none"/>
                <w:lang w:eastAsia="zh-CN"/>
                <w14:textFill>
                  <w14:solidFill>
                    <w14:schemeClr w14:val="tx1"/>
                  </w14:solidFill>
                </w14:textFill>
              </w:rPr>
              <w:t>5m</w:t>
            </w:r>
            <w:r>
              <w:rPr>
                <w:rFonts w:hint="eastAsia" w:ascii="宋体" w:hAnsi="宋体" w:cs="宋体"/>
                <w:color w:val="000000" w:themeColor="text1"/>
                <w:kern w:val="2"/>
                <w:sz w:val="24"/>
                <w:szCs w:val="24"/>
                <w:highlight w:val="none"/>
                <w:lang w:eastAsia="zh-CN"/>
                <w14:textFill>
                  <w14:solidFill>
                    <w14:schemeClr w14:val="tx1"/>
                  </w14:solidFill>
                </w14:textFill>
              </w:rPr>
              <w:t>）的基坑（槽）的土方开挖、支护、降水工程。</w:t>
            </w:r>
          </w:p>
        </w:tc>
        <w:tc>
          <w:tcPr>
            <w:tcW w:w="1353" w:type="dxa"/>
            <w:vAlign w:val="center"/>
          </w:tcPr>
          <w:p w14:paraId="3DD7EF8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w:t>
            </w:r>
            <w:r>
              <w:rPr>
                <w:rFonts w:ascii="宋体" w:cs="宋体"/>
                <w:color w:val="000000" w:themeColor="text1"/>
                <w:kern w:val="2"/>
                <w:sz w:val="24"/>
                <w:szCs w:val="24"/>
                <w:highlight w:val="none"/>
                <w:lang w:eastAsia="zh-CN"/>
                <w14:textFill>
                  <w14:solidFill>
                    <w14:schemeClr w14:val="tx1"/>
                  </w14:solidFill>
                </w14:textFill>
              </w:rPr>
              <w:t xml:space="preserve">    </w:t>
            </w:r>
            <w:r>
              <w:rPr>
                <w:rFonts w:ascii="宋体" w:hAnsi="宋体" w:cs="宋体"/>
                <w:color w:val="000000" w:themeColor="text1"/>
                <w:kern w:val="2"/>
                <w:sz w:val="24"/>
                <w:szCs w:val="24"/>
                <w:highlight w:val="none"/>
                <w:lang w:eastAsia="zh-CN"/>
                <w14:textFill>
                  <w14:solidFill>
                    <w14:schemeClr w14:val="tx1"/>
                  </w14:solidFill>
                </w14:textFill>
              </w:rPr>
              <w:t>)</w:t>
            </w:r>
          </w:p>
        </w:tc>
        <w:tc>
          <w:tcPr>
            <w:tcW w:w="1353" w:type="dxa"/>
            <w:vAlign w:val="center"/>
          </w:tcPr>
          <w:p w14:paraId="200D6D8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E30B40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ECAF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EAB3CC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二、模板工程及支撑体系</w:t>
            </w:r>
          </w:p>
        </w:tc>
        <w:tc>
          <w:tcPr>
            <w:tcW w:w="1353" w:type="dxa"/>
            <w:vAlign w:val="center"/>
          </w:tcPr>
          <w:p w14:paraId="4A46667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9D6DA5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28260DF">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6EDC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CC2B0E2">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（一）各类工具式模板工程：包括滑模、爬模、飞模、隧道模等工程。</w:t>
            </w:r>
          </w:p>
        </w:tc>
        <w:tc>
          <w:tcPr>
            <w:tcW w:w="1353" w:type="dxa"/>
            <w:vAlign w:val="center"/>
          </w:tcPr>
          <w:p w14:paraId="1408AE2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0E2F7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740AB06">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D17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BBD351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（二）混凝土模板支撑工程：搭设高度</w:t>
            </w:r>
            <w:r>
              <w:rPr>
                <w:rFonts w:ascii="宋体" w:hAnsi="宋体" w:cs="宋体"/>
                <w:color w:val="000000" w:themeColor="text1"/>
                <w:kern w:val="2"/>
                <w:sz w:val="24"/>
                <w:szCs w:val="24"/>
                <w:highlight w:val="none"/>
                <w:lang w:eastAsia="zh-CN"/>
                <w14:textFill>
                  <w14:solidFill>
                    <w14:schemeClr w14:val="tx1"/>
                  </w14:solidFill>
                </w14:textFill>
              </w:rPr>
              <w:t>8m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及以上，或搭设跨度</w:t>
            </w:r>
            <w:r>
              <w:rPr>
                <w:rFonts w:ascii="宋体" w:hAnsi="宋体" w:cs="宋体"/>
                <w:color w:val="000000" w:themeColor="text1"/>
                <w:kern w:val="2"/>
                <w:sz w:val="24"/>
                <w:szCs w:val="24"/>
                <w:highlight w:val="none"/>
                <w:lang w:eastAsia="zh-CN"/>
                <w14:textFill>
                  <w14:solidFill>
                    <w14:schemeClr w14:val="tx1"/>
                  </w14:solidFill>
                </w14:textFill>
              </w:rPr>
              <w:t>18m</w:t>
            </w:r>
            <w:r>
              <w:rPr>
                <w:rFonts w:hint="eastAsia" w:ascii="宋体" w:hAnsi="宋体" w:cs="宋体"/>
                <w:color w:val="000000" w:themeColor="text1"/>
                <w:kern w:val="2"/>
                <w:sz w:val="24"/>
                <w:szCs w:val="24"/>
                <w:highlight w:val="none"/>
                <w:lang w:eastAsia="zh-CN"/>
                <w14:textFill>
                  <w14:solidFill>
                    <w14:schemeClr w14:val="tx1"/>
                  </w14:solidFill>
                </w14:textFill>
              </w:rPr>
              <w:t>及以上，或施工总荷载（设计值）</w:t>
            </w:r>
            <w:r>
              <w:rPr>
                <w:rFonts w:ascii="宋体" w:hAnsi="宋体" w:cs="宋体"/>
                <w:color w:val="000000" w:themeColor="text1"/>
                <w:kern w:val="2"/>
                <w:sz w:val="24"/>
                <w:szCs w:val="24"/>
                <w:highlight w:val="none"/>
                <w:lang w:eastAsia="zh-CN"/>
                <w14:textFill>
                  <w14:solidFill>
                    <w14:schemeClr w14:val="tx1"/>
                  </w14:solidFill>
                </w14:textFill>
              </w:rPr>
              <w:t>15kN/m2</w:t>
            </w:r>
            <w:r>
              <w:rPr>
                <w:rFonts w:hint="eastAsia" w:ascii="宋体" w:hAnsi="宋体" w:cs="宋体"/>
                <w:color w:val="000000" w:themeColor="text1"/>
                <w:kern w:val="2"/>
                <w:sz w:val="24"/>
                <w:szCs w:val="24"/>
                <w:highlight w:val="none"/>
                <w:lang w:eastAsia="zh-CN"/>
                <w14:textFill>
                  <w14:solidFill>
                    <w14:schemeClr w14:val="tx1"/>
                  </w14:solidFill>
                </w14:textFill>
              </w:rPr>
              <w:t>及以上，或集中线荷载（设计值）</w:t>
            </w:r>
            <w:r>
              <w:rPr>
                <w:rFonts w:ascii="宋体" w:hAnsi="宋体" w:cs="宋体"/>
                <w:color w:val="000000" w:themeColor="text1"/>
                <w:kern w:val="2"/>
                <w:sz w:val="24"/>
                <w:szCs w:val="24"/>
                <w:highlight w:val="none"/>
                <w:lang w:eastAsia="zh-CN"/>
                <w14:textFill>
                  <w14:solidFill>
                    <w14:schemeClr w14:val="tx1"/>
                  </w14:solidFill>
                </w14:textFill>
              </w:rPr>
              <w:t>20kN/m</w:t>
            </w:r>
            <w:r>
              <w:rPr>
                <w:rFonts w:hint="eastAsia" w:ascii="宋体" w:hAnsi="宋体" w:cs="宋体"/>
                <w:color w:val="000000" w:themeColor="text1"/>
                <w:kern w:val="2"/>
                <w:sz w:val="24"/>
                <w:szCs w:val="24"/>
                <w:highlight w:val="none"/>
                <w:lang w:eastAsia="zh-CN"/>
                <w14:textFill>
                  <w14:solidFill>
                    <w14:schemeClr w14:val="tx1"/>
                  </w14:solidFill>
                </w14:textFill>
              </w:rPr>
              <w:t>及以上。</w:t>
            </w:r>
          </w:p>
        </w:tc>
        <w:tc>
          <w:tcPr>
            <w:tcW w:w="1353" w:type="dxa"/>
            <w:vAlign w:val="center"/>
          </w:tcPr>
          <w:p w14:paraId="14AA1C5B">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D0E8B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20E63CC">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54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F6DB8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（三）承重支撑体系：用于钢结构安装等满堂支撑体系，承受单点集中荷载</w:t>
            </w:r>
            <w:r>
              <w:rPr>
                <w:rFonts w:ascii="宋体" w:hAnsi="宋体" w:cs="宋体"/>
                <w:color w:val="000000" w:themeColor="text1"/>
                <w:kern w:val="2"/>
                <w:sz w:val="24"/>
                <w:szCs w:val="24"/>
                <w:highlight w:val="none"/>
                <w:lang w:eastAsia="zh-CN"/>
                <w14:textFill>
                  <w14:solidFill>
                    <w14:schemeClr w14:val="tx1"/>
                  </w14:solidFill>
                </w14:textFill>
              </w:rPr>
              <w:t>7kN</w:t>
            </w:r>
            <w:r>
              <w:rPr>
                <w:rFonts w:hint="eastAsia" w:ascii="宋体" w:hAnsi="宋体" w:cs="宋体"/>
                <w:color w:val="000000" w:themeColor="text1"/>
                <w:kern w:val="2"/>
                <w:sz w:val="24"/>
                <w:szCs w:val="24"/>
                <w:highlight w:val="none"/>
                <w:lang w:eastAsia="zh-CN"/>
                <w14:textFill>
                  <w14:solidFill>
                    <w14:schemeClr w14:val="tx1"/>
                  </w14:solidFill>
                </w14:textFill>
              </w:rPr>
              <w:t>及以上。</w:t>
            </w:r>
          </w:p>
        </w:tc>
        <w:tc>
          <w:tcPr>
            <w:tcW w:w="1353" w:type="dxa"/>
            <w:vAlign w:val="center"/>
          </w:tcPr>
          <w:p w14:paraId="7F57CB3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61B098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648EA6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3D18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D1E7C0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　三、起重吊装及起重机械安装拆卸工程</w:t>
            </w:r>
          </w:p>
        </w:tc>
        <w:tc>
          <w:tcPr>
            <w:tcW w:w="1353" w:type="dxa"/>
            <w:vAlign w:val="center"/>
          </w:tcPr>
          <w:p w14:paraId="35885F4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BBCC924">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247D3E7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76F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8942D5E">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（一）采用非常规起重设备、方法，且单件起吊重量在</w:t>
            </w:r>
            <w:r>
              <w:rPr>
                <w:rFonts w:ascii="宋体" w:hAnsi="宋体" w:cs="宋体"/>
                <w:color w:val="000000" w:themeColor="text1"/>
                <w:kern w:val="2"/>
                <w:sz w:val="24"/>
                <w:szCs w:val="24"/>
                <w:highlight w:val="none"/>
                <w:lang w:eastAsia="zh-CN"/>
                <w14:textFill>
                  <w14:solidFill>
                    <w14:schemeClr w14:val="tx1"/>
                  </w14:solidFill>
                </w14:textFill>
              </w:rPr>
              <w:t>100kN</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及以上的起重吊装工程。</w:t>
            </w:r>
          </w:p>
        </w:tc>
        <w:tc>
          <w:tcPr>
            <w:tcW w:w="1353" w:type="dxa"/>
            <w:vAlign w:val="center"/>
          </w:tcPr>
          <w:p w14:paraId="779D486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7EEE49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2C5558B">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70EC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DC0C91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（二）起重量</w:t>
            </w:r>
            <w:r>
              <w:rPr>
                <w:rFonts w:ascii="宋体" w:hAnsi="宋体" w:cs="宋体"/>
                <w:color w:val="000000" w:themeColor="text1"/>
                <w:kern w:val="2"/>
                <w:sz w:val="24"/>
                <w:szCs w:val="24"/>
                <w:highlight w:val="none"/>
                <w:lang w:eastAsia="zh-CN"/>
                <w14:textFill>
                  <w14:solidFill>
                    <w14:schemeClr w14:val="tx1"/>
                  </w14:solidFill>
                </w14:textFill>
              </w:rPr>
              <w:t>300kN</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及以上，或搭设总高度</w:t>
            </w:r>
            <w:r>
              <w:rPr>
                <w:rFonts w:ascii="宋体" w:hAnsi="宋体" w:cs="宋体"/>
                <w:color w:val="000000" w:themeColor="text1"/>
                <w:kern w:val="2"/>
                <w:sz w:val="24"/>
                <w:szCs w:val="24"/>
                <w:highlight w:val="none"/>
                <w:lang w:eastAsia="zh-CN"/>
                <w14:textFill>
                  <w14:solidFill>
                    <w14:schemeClr w14:val="tx1"/>
                  </w14:solidFill>
                </w14:textFill>
              </w:rPr>
              <w:t>200m</w:t>
            </w:r>
            <w:r>
              <w:rPr>
                <w:rFonts w:hint="eastAsia" w:ascii="宋体" w:hAnsi="宋体" w:cs="宋体"/>
                <w:color w:val="000000" w:themeColor="text1"/>
                <w:kern w:val="2"/>
                <w:sz w:val="24"/>
                <w:szCs w:val="24"/>
                <w:highlight w:val="none"/>
                <w:lang w:eastAsia="zh-CN"/>
                <w14:textFill>
                  <w14:solidFill>
                    <w14:schemeClr w14:val="tx1"/>
                  </w14:solidFill>
                </w14:textFill>
              </w:rPr>
              <w:t>及以上，或搭设基础标高在</w:t>
            </w:r>
            <w:r>
              <w:rPr>
                <w:rFonts w:ascii="宋体" w:hAnsi="宋体" w:cs="宋体"/>
                <w:color w:val="000000" w:themeColor="text1"/>
                <w:kern w:val="2"/>
                <w:sz w:val="24"/>
                <w:szCs w:val="24"/>
                <w:highlight w:val="none"/>
                <w:lang w:eastAsia="zh-CN"/>
                <w14:textFill>
                  <w14:solidFill>
                    <w14:schemeClr w14:val="tx1"/>
                  </w14:solidFill>
                </w14:textFill>
              </w:rPr>
              <w:t>200m</w:t>
            </w:r>
            <w:r>
              <w:rPr>
                <w:rFonts w:hint="eastAsia" w:ascii="宋体" w:hAnsi="宋体" w:cs="宋体"/>
                <w:color w:val="000000" w:themeColor="text1"/>
                <w:kern w:val="2"/>
                <w:sz w:val="24"/>
                <w:szCs w:val="24"/>
                <w:highlight w:val="none"/>
                <w:lang w:eastAsia="zh-CN"/>
                <w14:textFill>
                  <w14:solidFill>
                    <w14:schemeClr w14:val="tx1"/>
                  </w14:solidFill>
                </w14:textFill>
              </w:rPr>
              <w:t>及以上的起重机械安装和拆卸工程。</w:t>
            </w:r>
          </w:p>
        </w:tc>
        <w:tc>
          <w:tcPr>
            <w:tcW w:w="1353" w:type="dxa"/>
            <w:vAlign w:val="center"/>
          </w:tcPr>
          <w:p w14:paraId="37EEDC75">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18C4653">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D72C57A">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B12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2CC1FDA0">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四、脚手架工程</w:t>
            </w:r>
          </w:p>
        </w:tc>
        <w:tc>
          <w:tcPr>
            <w:tcW w:w="1353" w:type="dxa"/>
            <w:vAlign w:val="center"/>
          </w:tcPr>
          <w:p w14:paraId="292BA81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ADB257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439DE51">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79D9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F263D66">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（一）搭设高度</w:t>
            </w:r>
            <w:r>
              <w:rPr>
                <w:rFonts w:ascii="宋体" w:hAnsi="宋体" w:cs="宋体"/>
                <w:color w:val="000000" w:themeColor="text1"/>
                <w:kern w:val="2"/>
                <w:sz w:val="24"/>
                <w:szCs w:val="24"/>
                <w:highlight w:val="none"/>
                <w:lang w:eastAsia="zh-CN"/>
                <w14:textFill>
                  <w14:solidFill>
                    <w14:schemeClr w14:val="tx1"/>
                  </w14:solidFill>
                </w14:textFill>
              </w:rPr>
              <w:t>50m</w:t>
            </w:r>
            <w:r>
              <w:rPr>
                <w:rFonts w:hint="eastAsia" w:ascii="宋体" w:hAnsi="宋体" w:cs="宋体"/>
                <w:color w:val="000000" w:themeColor="text1"/>
                <w:kern w:val="2"/>
                <w:sz w:val="24"/>
                <w:szCs w:val="24"/>
                <w:highlight w:val="none"/>
                <w:lang w:eastAsia="zh-CN"/>
                <w14:textFill>
                  <w14:solidFill>
                    <w14:schemeClr w14:val="tx1"/>
                  </w14:solidFill>
                </w14:textFill>
              </w:rPr>
              <w:t>及以上的落地式钢管脚手架工程。</w:t>
            </w:r>
          </w:p>
        </w:tc>
        <w:tc>
          <w:tcPr>
            <w:tcW w:w="1353" w:type="dxa"/>
            <w:vAlign w:val="center"/>
          </w:tcPr>
          <w:p w14:paraId="590E5EC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756C14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41711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1C936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2FD68A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（二）提升高度在</w:t>
            </w:r>
            <w:r>
              <w:rPr>
                <w:rFonts w:ascii="宋体" w:hAnsi="宋体" w:cs="宋体"/>
                <w:color w:val="000000" w:themeColor="text1"/>
                <w:kern w:val="2"/>
                <w:sz w:val="24"/>
                <w:szCs w:val="24"/>
                <w:highlight w:val="none"/>
                <w:lang w:eastAsia="zh-CN"/>
                <w14:textFill>
                  <w14:solidFill>
                    <w14:schemeClr w14:val="tx1"/>
                  </w14:solidFill>
                </w14:textFill>
              </w:rPr>
              <w:t>150m</w:t>
            </w:r>
            <w:r>
              <w:rPr>
                <w:rFonts w:hint="eastAsia" w:ascii="宋体" w:hAnsi="宋体" w:cs="宋体"/>
                <w:color w:val="000000" w:themeColor="text1"/>
                <w:kern w:val="2"/>
                <w:sz w:val="24"/>
                <w:szCs w:val="24"/>
                <w:highlight w:val="none"/>
                <w:lang w:eastAsia="zh-CN"/>
                <w14:textFill>
                  <w14:solidFill>
                    <w14:schemeClr w14:val="tx1"/>
                  </w14:solidFill>
                </w14:textFill>
              </w:rPr>
              <w:t>及以上的附着式升降脚手架工程或附着式升降操作平台工程。</w:t>
            </w:r>
          </w:p>
        </w:tc>
        <w:tc>
          <w:tcPr>
            <w:tcW w:w="1353" w:type="dxa"/>
            <w:vAlign w:val="center"/>
          </w:tcPr>
          <w:p w14:paraId="4EA4406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0E48A88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47661D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ED00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D8E9FBA">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（三）分段架体搭设高度</w:t>
            </w:r>
            <w:r>
              <w:rPr>
                <w:rFonts w:ascii="宋体" w:hAnsi="宋体" w:cs="宋体"/>
                <w:color w:val="000000" w:themeColor="text1"/>
                <w:kern w:val="2"/>
                <w:sz w:val="24"/>
                <w:szCs w:val="24"/>
                <w:highlight w:val="none"/>
                <w:lang w:eastAsia="zh-CN"/>
                <w14:textFill>
                  <w14:solidFill>
                    <w14:schemeClr w14:val="tx1"/>
                  </w14:solidFill>
                </w14:textFill>
              </w:rPr>
              <w:t>20m</w:t>
            </w:r>
            <w:r>
              <w:rPr>
                <w:rFonts w:hint="eastAsia" w:ascii="宋体" w:hAnsi="宋体" w:cs="宋体"/>
                <w:color w:val="000000" w:themeColor="text1"/>
                <w:kern w:val="2"/>
                <w:sz w:val="24"/>
                <w:szCs w:val="24"/>
                <w:highlight w:val="none"/>
                <w:lang w:eastAsia="zh-CN"/>
                <w14:textFill>
                  <w14:solidFill>
                    <w14:schemeClr w14:val="tx1"/>
                  </w14:solidFill>
                </w14:textFill>
              </w:rPr>
              <w:t>及以上的悬挑式脚手架工程。</w:t>
            </w:r>
          </w:p>
        </w:tc>
        <w:tc>
          <w:tcPr>
            <w:tcW w:w="1353" w:type="dxa"/>
            <w:vAlign w:val="center"/>
          </w:tcPr>
          <w:p w14:paraId="4392968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9A6CCAE">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F071C2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44FA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Pr>
          <w:p w14:paraId="5DDFBB33">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五、拆除工程</w:t>
            </w:r>
          </w:p>
        </w:tc>
        <w:tc>
          <w:tcPr>
            <w:tcW w:w="1353" w:type="dxa"/>
            <w:vAlign w:val="center"/>
          </w:tcPr>
          <w:p w14:paraId="6B1D748F">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40D746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3378754">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A50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6DF901CB">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（一）码头、桥梁、高架、烟囱、水塔或拆除中容易引起有毒有害气（液）体或粉尘扩散、易燃易爆事故发生的特殊建、构筑物的拆除工程。</w:t>
            </w:r>
          </w:p>
        </w:tc>
        <w:tc>
          <w:tcPr>
            <w:tcW w:w="1353" w:type="dxa"/>
            <w:vAlign w:val="center"/>
          </w:tcPr>
          <w:p w14:paraId="04C6B43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55FBA7E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265E6B2">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BB1E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BE7B947">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（二）文物保护建筑、优秀历史建筑或历史文化风貌区影响范围内的拆除工程。</w:t>
            </w:r>
          </w:p>
        </w:tc>
        <w:tc>
          <w:tcPr>
            <w:tcW w:w="1353" w:type="dxa"/>
            <w:vAlign w:val="center"/>
          </w:tcPr>
          <w:p w14:paraId="43BBBBA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419B302">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8F50AF3">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9AC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Pr>
          <w:p w14:paraId="6215473C">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六、暗挖工程</w:t>
            </w:r>
          </w:p>
        </w:tc>
        <w:tc>
          <w:tcPr>
            <w:tcW w:w="1353" w:type="dxa"/>
            <w:vAlign w:val="center"/>
          </w:tcPr>
          <w:p w14:paraId="655AA9C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622F2C9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46CEE1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7768D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A5296D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采用矿山法、盾构法、顶管法施工的隧道、洞室工程。</w:t>
            </w:r>
          </w:p>
        </w:tc>
        <w:tc>
          <w:tcPr>
            <w:tcW w:w="1353" w:type="dxa"/>
            <w:vAlign w:val="center"/>
          </w:tcPr>
          <w:p w14:paraId="0D710E0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533A8D6">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69E0FD78">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0B1C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Pr>
          <w:p w14:paraId="0CC2676F">
            <w:pPr>
              <w:widowControl w:val="0"/>
              <w:spacing w:line="360" w:lineRule="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七、其他</w:t>
            </w:r>
          </w:p>
        </w:tc>
        <w:tc>
          <w:tcPr>
            <w:tcW w:w="1353" w:type="dxa"/>
            <w:vAlign w:val="center"/>
          </w:tcPr>
          <w:p w14:paraId="1906C05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30E0AE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CC5CB7D">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0E9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56C524D9">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（一）施工高度</w:t>
            </w:r>
            <w:r>
              <w:rPr>
                <w:rFonts w:ascii="宋体" w:hAnsi="宋体" w:cs="宋体"/>
                <w:color w:val="000000" w:themeColor="text1"/>
                <w:kern w:val="2"/>
                <w:sz w:val="24"/>
                <w:szCs w:val="24"/>
                <w:highlight w:val="none"/>
                <w:lang w:eastAsia="zh-CN"/>
                <w14:textFill>
                  <w14:solidFill>
                    <w14:schemeClr w14:val="tx1"/>
                  </w14:solidFill>
                </w14:textFill>
              </w:rPr>
              <w:t>50m</w:t>
            </w:r>
            <w:r>
              <w:rPr>
                <w:rFonts w:hint="eastAsia" w:ascii="宋体" w:hAnsi="宋体" w:cs="宋体"/>
                <w:color w:val="000000" w:themeColor="text1"/>
                <w:kern w:val="2"/>
                <w:sz w:val="24"/>
                <w:szCs w:val="24"/>
                <w:highlight w:val="none"/>
                <w:lang w:eastAsia="zh-CN"/>
                <w14:textFill>
                  <w14:solidFill>
                    <w14:schemeClr w14:val="tx1"/>
                  </w14:solidFill>
                </w14:textFill>
              </w:rPr>
              <w:t>及以上的建筑幕墙安装工程。</w:t>
            </w:r>
          </w:p>
        </w:tc>
        <w:tc>
          <w:tcPr>
            <w:tcW w:w="1353" w:type="dxa"/>
            <w:vAlign w:val="center"/>
          </w:tcPr>
          <w:p w14:paraId="64236D59">
            <w:pPr>
              <w:widowControl w:val="0"/>
              <w:spacing w:line="360" w:lineRule="auto"/>
              <w:jc w:val="center"/>
              <w:rPr>
                <w:rFonts w:hint="eastAsia" w:ascii="宋体" w:hAnsi="宋体" w:cs="宋体"/>
                <w:b/>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E26EB57">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61F33A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7C0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194C660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（二）跨度</w:t>
            </w:r>
            <w:r>
              <w:rPr>
                <w:rFonts w:ascii="宋体" w:hAnsi="宋体" w:cs="宋体"/>
                <w:color w:val="000000" w:themeColor="text1"/>
                <w:kern w:val="2"/>
                <w:sz w:val="24"/>
                <w:szCs w:val="24"/>
                <w:highlight w:val="none"/>
                <w:lang w:eastAsia="zh-CN"/>
                <w14:textFill>
                  <w14:solidFill>
                    <w14:schemeClr w14:val="tx1"/>
                  </w14:solidFill>
                </w14:textFill>
              </w:rPr>
              <w:t>36m</w:t>
            </w:r>
            <w:r>
              <w:rPr>
                <w:rFonts w:hint="eastAsia" w:ascii="宋体" w:hAnsi="宋体" w:cs="宋体"/>
                <w:color w:val="000000" w:themeColor="text1"/>
                <w:kern w:val="2"/>
                <w:sz w:val="24"/>
                <w:szCs w:val="24"/>
                <w:highlight w:val="none"/>
                <w:lang w:eastAsia="zh-CN"/>
                <w14:textFill>
                  <w14:solidFill>
                    <w14:schemeClr w14:val="tx1"/>
                  </w14:solidFill>
                </w14:textFill>
              </w:rPr>
              <w:t>及以上的钢结构安装工程，或跨度</w:t>
            </w:r>
            <w:r>
              <w:rPr>
                <w:rFonts w:ascii="宋体" w:hAnsi="宋体" w:cs="宋体"/>
                <w:color w:val="000000" w:themeColor="text1"/>
                <w:kern w:val="2"/>
                <w:sz w:val="24"/>
                <w:szCs w:val="24"/>
                <w:highlight w:val="none"/>
                <w:lang w:eastAsia="zh-CN"/>
                <w14:textFill>
                  <w14:solidFill>
                    <w14:schemeClr w14:val="tx1"/>
                  </w14:solidFill>
                </w14:textFill>
              </w:rPr>
              <w:t>60m</w:t>
            </w:r>
            <w:r>
              <w:rPr>
                <w:rFonts w:hint="eastAsia" w:ascii="宋体" w:hAnsi="宋体" w:cs="宋体"/>
                <w:color w:val="000000" w:themeColor="text1"/>
                <w:kern w:val="2"/>
                <w:sz w:val="24"/>
                <w:szCs w:val="24"/>
                <w:highlight w:val="none"/>
                <w:lang w:eastAsia="zh-CN"/>
                <w14:textFill>
                  <w14:solidFill>
                    <w14:schemeClr w14:val="tx1"/>
                  </w14:solidFill>
                </w14:textFill>
              </w:rPr>
              <w:t>及以上的网架和索膜结构安装工程。</w:t>
            </w:r>
          </w:p>
        </w:tc>
        <w:tc>
          <w:tcPr>
            <w:tcW w:w="1353" w:type="dxa"/>
            <w:vAlign w:val="center"/>
          </w:tcPr>
          <w:p w14:paraId="22F1BFC1">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F5619F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152F042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C65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3057FFD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（三）开挖深度</w:t>
            </w:r>
            <w:r>
              <w:rPr>
                <w:rFonts w:ascii="宋体" w:hAnsi="宋体" w:cs="宋体"/>
                <w:color w:val="000000" w:themeColor="text1"/>
                <w:kern w:val="2"/>
                <w:sz w:val="24"/>
                <w:szCs w:val="24"/>
                <w:highlight w:val="none"/>
                <w:lang w:eastAsia="zh-CN"/>
                <w14:textFill>
                  <w14:solidFill>
                    <w14:schemeClr w14:val="tx1"/>
                  </w14:solidFill>
                </w14:textFill>
              </w:rPr>
              <w:t>16m</w:t>
            </w:r>
            <w:r>
              <w:rPr>
                <w:rFonts w:hint="eastAsia" w:ascii="宋体" w:hAnsi="宋体" w:cs="宋体"/>
                <w:color w:val="000000" w:themeColor="text1"/>
                <w:kern w:val="2"/>
                <w:sz w:val="24"/>
                <w:szCs w:val="24"/>
                <w:highlight w:val="none"/>
                <w:lang w:eastAsia="zh-CN"/>
                <w14:textFill>
                  <w14:solidFill>
                    <w14:schemeClr w14:val="tx1"/>
                  </w14:solidFill>
                </w14:textFill>
              </w:rPr>
              <w:t>及以上的人工挖孔桩工程。</w:t>
            </w:r>
          </w:p>
        </w:tc>
        <w:tc>
          <w:tcPr>
            <w:tcW w:w="1353" w:type="dxa"/>
            <w:vAlign w:val="center"/>
          </w:tcPr>
          <w:p w14:paraId="3AFDA81A">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3026C99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B11292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3103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Pr>
          <w:p w14:paraId="2608DE50">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（四）水下作业工程。</w:t>
            </w:r>
          </w:p>
        </w:tc>
        <w:tc>
          <w:tcPr>
            <w:tcW w:w="1353" w:type="dxa"/>
            <w:vAlign w:val="center"/>
          </w:tcPr>
          <w:p w14:paraId="3D4574BC">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2C9C29B0">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7DF81329">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263B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01348525">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（五）重量</w:t>
            </w:r>
            <w:r>
              <w:rPr>
                <w:rFonts w:ascii="宋体" w:hAnsi="宋体" w:cs="宋体"/>
                <w:color w:val="000000" w:themeColor="text1"/>
                <w:kern w:val="2"/>
                <w:sz w:val="24"/>
                <w:szCs w:val="24"/>
                <w:highlight w:val="none"/>
                <w:lang w:eastAsia="zh-CN"/>
                <w14:textFill>
                  <w14:solidFill>
                    <w14:schemeClr w14:val="tx1"/>
                  </w14:solidFill>
                </w14:textFill>
              </w:rPr>
              <w:t>1000kN</w:t>
            </w:r>
            <w:r>
              <w:rPr>
                <w:rFonts w:hint="eastAsia" w:ascii="宋体" w:hAnsi="宋体" w:cs="宋体"/>
                <w:color w:val="000000" w:themeColor="text1"/>
                <w:kern w:val="2"/>
                <w:sz w:val="24"/>
                <w:szCs w:val="24"/>
                <w:highlight w:val="none"/>
                <w:lang w:eastAsia="zh-CN"/>
                <w14:textFill>
                  <w14:solidFill>
                    <w14:schemeClr w14:val="tx1"/>
                  </w14:solidFill>
                </w14:textFill>
              </w:rPr>
              <w:t>及以上的大型结构整体顶升、平移、转体等施工工艺。</w:t>
            </w:r>
          </w:p>
        </w:tc>
        <w:tc>
          <w:tcPr>
            <w:tcW w:w="1353" w:type="dxa"/>
            <w:vAlign w:val="center"/>
          </w:tcPr>
          <w:p w14:paraId="56E49DE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1B8B83DD">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524E7067">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r w14:paraId="462D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Pr>
          <w:p w14:paraId="4147F5D4">
            <w:pPr>
              <w:widowControl w:val="0"/>
              <w:spacing w:line="360"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（六）采用新技术、新工艺、新材料、新设备可能影响工程施工安全，尚无国家、行业及地方技术标准的分部分项工程。</w:t>
            </w:r>
          </w:p>
        </w:tc>
        <w:tc>
          <w:tcPr>
            <w:tcW w:w="1353" w:type="dxa"/>
            <w:vAlign w:val="center"/>
          </w:tcPr>
          <w:p w14:paraId="00AE9418">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353" w:type="dxa"/>
            <w:vAlign w:val="center"/>
          </w:tcPr>
          <w:p w14:paraId="44741A89">
            <w:pPr>
              <w:widowControl w:val="0"/>
              <w:spacing w:line="360" w:lineRule="auto"/>
              <w:jc w:val="center"/>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kern w:val="2"/>
                <w:sz w:val="24"/>
                <w:szCs w:val="24"/>
                <w:highlight w:val="none"/>
                <w:lang w:eastAsia="zh-CN"/>
                <w14:textFill>
                  <w14:solidFill>
                    <w14:schemeClr w14:val="tx1"/>
                  </w14:solidFill>
                </w14:textFill>
              </w:rPr>
              <w:t>(    )</w:t>
            </w:r>
          </w:p>
        </w:tc>
        <w:tc>
          <w:tcPr>
            <w:tcW w:w="1057" w:type="dxa"/>
            <w:vAlign w:val="center"/>
          </w:tcPr>
          <w:p w14:paraId="352ACDFE">
            <w:pPr>
              <w:widowControl w:val="0"/>
              <w:spacing w:line="360" w:lineRule="auto"/>
              <w:jc w:val="center"/>
              <w:rPr>
                <w:rFonts w:hint="eastAsia" w:ascii="宋体" w:hAnsi="宋体" w:cs="宋体"/>
                <w:color w:val="000000" w:themeColor="text1"/>
                <w:highlight w:val="none"/>
                <w14:textFill>
                  <w14:solidFill>
                    <w14:schemeClr w14:val="tx1"/>
                  </w14:solidFill>
                </w14:textFill>
              </w:rPr>
            </w:pPr>
          </w:p>
        </w:tc>
      </w:tr>
    </w:tbl>
    <w:p w14:paraId="5329A4C5">
      <w:pPr>
        <w:pStyle w:val="7"/>
        <w:spacing w:line="288" w:lineRule="auto"/>
        <w:rPr>
          <w:rFonts w:hint="eastAsia" w:ascii="宋体" w:hAnsi="宋体" w:cs="宋体"/>
          <w:color w:val="000000" w:themeColor="text1"/>
          <w:highlight w:val="none"/>
          <w14:textFill>
            <w14:solidFill>
              <w14:schemeClr w14:val="tx1"/>
            </w14:solidFill>
          </w14:textFill>
        </w:rPr>
      </w:pPr>
    </w:p>
    <w:p w14:paraId="7FA307B5">
      <w:pPr>
        <w:pStyle w:val="7"/>
        <w:spacing w:line="288" w:lineRule="auto"/>
        <w:rPr>
          <w:rFonts w:hint="eastAsia" w:ascii="宋体" w:hAnsi="宋体" w:cs="宋体"/>
          <w:color w:val="000000" w:themeColor="text1"/>
          <w:highlight w:val="none"/>
          <w14:textFill>
            <w14:solidFill>
              <w14:schemeClr w14:val="tx1"/>
            </w14:solidFill>
          </w14:textFill>
        </w:rPr>
      </w:pPr>
    </w:p>
    <w:p w14:paraId="2C6BAB68">
      <w:pPr>
        <w:spacing w:before="21" w:line="376" w:lineRule="exact"/>
        <w:ind w:firstLine="520" w:firstLineChars="200"/>
        <w:rPr>
          <w:rFonts w:hint="eastAsia" w:ascii="宋体" w:hAnsi="宋体" w:cs="宋体"/>
          <w:color w:val="000000" w:themeColor="text1"/>
          <w:spacing w:val="9"/>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备注：</w:t>
      </w:r>
      <w:r>
        <w:rPr>
          <w:rFonts w:ascii="宋体" w:hAnsi="宋体" w:cs="宋体"/>
          <w:color w:val="000000" w:themeColor="text1"/>
          <w:spacing w:val="10"/>
          <w:sz w:val="24"/>
          <w:szCs w:val="24"/>
          <w:highlight w:val="none"/>
          <w:lang w:eastAsia="zh-CN"/>
          <w14:textFill>
            <w14:solidFill>
              <w14:schemeClr w14:val="tx1"/>
            </w14:solidFill>
          </w14:textFill>
        </w:rPr>
        <w:t>1.</w:t>
      </w:r>
      <w:r>
        <w:rPr>
          <w:rFonts w:hint="eastAsia" w:ascii="宋体" w:hAnsi="宋体" w:cs="宋体"/>
          <w:color w:val="000000" w:themeColor="text1"/>
          <w:spacing w:val="10"/>
          <w:sz w:val="24"/>
          <w:szCs w:val="24"/>
          <w:highlight w:val="none"/>
          <w:lang w:eastAsia="zh-CN"/>
          <w14:textFill>
            <w14:solidFill>
              <w14:schemeClr w14:val="tx1"/>
            </w14:solidFill>
          </w14:textFill>
        </w:rPr>
        <w:t>根据《危险性较大的分部分项工程安全管理</w:t>
      </w:r>
      <w:r>
        <w:rPr>
          <w:rFonts w:hint="eastAsia" w:ascii="宋体" w:hAnsi="宋体" w:cs="宋体"/>
          <w:color w:val="000000" w:themeColor="text1"/>
          <w:spacing w:val="9"/>
          <w:sz w:val="24"/>
          <w:szCs w:val="24"/>
          <w:highlight w:val="none"/>
          <w:lang w:eastAsia="zh-CN"/>
          <w14:textFill>
            <w14:solidFill>
              <w14:schemeClr w14:val="tx1"/>
            </w14:solidFill>
          </w14:textFill>
        </w:rPr>
        <w:t>规定》，该《危险性较大的分部分项工程清单及超</w:t>
      </w: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过一定规模的危险性较大的分部分项工程清单》应由建设单位组织勘察、设计等单位在招标文件中“勾选（对应项打“√”标识”危险性较大的分部分项工程。</w:t>
      </w:r>
    </w:p>
    <w:p w14:paraId="399B89FA">
      <w:pPr>
        <w:spacing w:before="21" w:line="376" w:lineRule="exact"/>
        <w:ind w:firstLine="520" w:firstLineChars="200"/>
        <w:rPr>
          <w:rFonts w:hint="eastAsia" w:ascii="宋体" w:hAnsi="宋体" w:cs="宋体"/>
          <w:color w:val="000000" w:themeColor="text1"/>
          <w:spacing w:val="10"/>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2.该《危险性较大的分部分项工程清单及超过一定规模的危险性较大的分部分项工程清单》在办理建设项目施工许可时必须提供，且各地建设行政主管部门可按照《广东省建设工程项目招标中标后监督 检查办法》相关规定开展检查。</w:t>
      </w:r>
    </w:p>
    <w:p w14:paraId="1F090374">
      <w:pPr>
        <w:spacing w:before="21" w:line="376" w:lineRule="exact"/>
        <w:ind w:firstLine="520" w:firstLineChars="200"/>
        <w:rPr>
          <w:rFonts w:hint="eastAsia" w:ascii="宋体" w:hAnsi="宋体" w:cs="宋体"/>
          <w:color w:val="000000" w:themeColor="text1"/>
          <w:spacing w:val="10"/>
          <w:sz w:val="24"/>
          <w:szCs w:val="24"/>
          <w:highlight w:val="none"/>
          <w:lang w:eastAsia="zh-CN"/>
          <w14:textFill>
            <w14:solidFill>
              <w14:schemeClr w14:val="tx1"/>
            </w14:solidFill>
          </w14:textFill>
        </w:rPr>
      </w:pPr>
      <w:r>
        <w:rPr>
          <w:rFonts w:hint="eastAsia" w:ascii="宋体" w:hAnsi="宋体" w:cs="宋体"/>
          <w:color w:val="000000" w:themeColor="text1"/>
          <w:spacing w:val="10"/>
          <w:sz w:val="24"/>
          <w:szCs w:val="24"/>
          <w:highlight w:val="none"/>
          <w:lang w:eastAsia="zh-CN"/>
          <w14:textFill>
            <w14:solidFill>
              <w14:schemeClr w14:val="tx1"/>
            </w14:solidFill>
          </w14:textFill>
        </w:rPr>
        <w:t>3.如果需要（如需要通过计算编制专项方案，或者需要专家论证），可中标后提供详细版。</w:t>
      </w:r>
    </w:p>
    <w:p w14:paraId="37D6457E">
      <w:pPr>
        <w:rPr>
          <w:color w:val="000000" w:themeColor="text1"/>
          <w:highlight w:val="none"/>
          <w:lang w:eastAsia="zh-CN"/>
          <w14:textFill>
            <w14:solidFill>
              <w14:schemeClr w14:val="tx1"/>
            </w14:solidFill>
          </w14:textFill>
        </w:rPr>
      </w:pPr>
    </w:p>
    <w:p w14:paraId="3234D023">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F218EA1">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35698E01">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D799C33">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2D6A1038">
      <w:pPr>
        <w:pStyle w:val="17"/>
        <w:ind w:firstLine="233"/>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58FCF6F4">
      <w:pPr>
        <w:pStyle w:val="17"/>
        <w:ind w:firstLine="0" w:firstLineChars="0"/>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p>
    <w:p w14:paraId="7B9ADAD5">
      <w:pPr>
        <w:spacing w:before="78" w:line="220" w:lineRule="auto"/>
        <w:rPr>
          <w:rFonts w:hint="eastAsia" w:ascii="宋体" w:hAnsi="宋体" w:cs="宋体"/>
          <w:b/>
          <w:bCs/>
          <w:color w:val="000000" w:themeColor="text1"/>
          <w:spacing w:val="-4"/>
          <w:sz w:val="24"/>
          <w:szCs w:val="24"/>
          <w:highlight w:val="none"/>
          <w:lang w:eastAsia="zh-CN"/>
          <w14:textFill>
            <w14:solidFill>
              <w14:schemeClr w14:val="tx1"/>
            </w14:solidFill>
          </w14:textFill>
        </w:rPr>
      </w:pPr>
    </w:p>
    <w:p w14:paraId="7ECA28AB">
      <w:pPr>
        <w:rPr>
          <w:rFonts w:hint="eastAsia" w:ascii="宋体" w:hAnsi="宋体" w:cs="宋体"/>
          <w:b/>
          <w:bCs/>
          <w:color w:val="000000" w:themeColor="text1"/>
          <w:spacing w:val="-4"/>
          <w:sz w:val="24"/>
          <w:szCs w:val="24"/>
          <w:highlight w:val="none"/>
          <w:lang w:eastAsia="zh-CN"/>
          <w14:textFill>
            <w14:solidFill>
              <w14:schemeClr w14:val="tx1"/>
            </w14:solidFill>
          </w14:textFill>
        </w:rPr>
      </w:pPr>
      <w:r>
        <w:rPr>
          <w:rFonts w:ascii="宋体" w:hAnsi="宋体" w:cs="宋体"/>
          <w:b/>
          <w:bCs/>
          <w:color w:val="000000" w:themeColor="text1"/>
          <w:spacing w:val="-4"/>
          <w:sz w:val="24"/>
          <w:szCs w:val="24"/>
          <w:highlight w:val="none"/>
          <w:lang w:eastAsia="zh-CN"/>
          <w14:textFill>
            <w14:solidFill>
              <w14:schemeClr w14:val="tx1"/>
            </w14:solidFill>
          </w14:textFill>
        </w:rPr>
        <w:br w:type="page"/>
      </w:r>
    </w:p>
    <w:p w14:paraId="2C871BBD">
      <w:pPr>
        <w:spacing w:before="78" w:line="220" w:lineRule="auto"/>
        <w:jc w:val="both"/>
        <w:outlineLvl w:val="2"/>
        <w:rPr>
          <w:rFonts w:hint="eastAsia" w:ascii="宋体" w:hAnsi="宋体" w:cs="宋体"/>
          <w:b/>
          <w:bCs/>
          <w:color w:val="000000" w:themeColor="text1"/>
          <w:spacing w:val="-4"/>
          <w:sz w:val="24"/>
          <w:szCs w:val="24"/>
          <w:highlight w:val="none"/>
          <w:lang w:eastAsia="zh-CN"/>
          <w14:textFill>
            <w14:solidFill>
              <w14:schemeClr w14:val="tx1"/>
            </w14:solidFill>
          </w14:textFill>
        </w:rPr>
      </w:pPr>
      <w:bookmarkStart w:id="260" w:name="_Toc738"/>
      <w:r>
        <w:rPr>
          <w:rFonts w:hint="eastAsia" w:ascii="宋体" w:hAnsi="宋体" w:cs="宋体"/>
          <w:b/>
          <w:bCs/>
          <w:color w:val="000000" w:themeColor="text1"/>
          <w:spacing w:val="-4"/>
          <w:sz w:val="24"/>
          <w:szCs w:val="24"/>
          <w:highlight w:val="none"/>
          <w:lang w:eastAsia="zh-CN"/>
          <w14:textFill>
            <w14:solidFill>
              <w14:schemeClr w14:val="tx1"/>
            </w14:solidFill>
          </w14:textFill>
        </w:rPr>
        <w:t>格式十四</w:t>
      </w:r>
      <w:r>
        <w:rPr>
          <w:rFonts w:ascii="宋体" w:hAnsi="宋体" w:cs="宋体"/>
          <w:b/>
          <w:bCs/>
          <w:color w:val="000000" w:themeColor="text1"/>
          <w:spacing w:val="-4"/>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4"/>
          <w:position w:val="3"/>
          <w:highlight w:val="none"/>
          <w:lang w:eastAsia="zh-CN"/>
          <w14:textFill>
            <w14:solidFill>
              <w14:schemeClr w14:val="tx1"/>
            </w14:solidFill>
          </w14:textFill>
        </w:rPr>
        <w:t>投标保证金信用承诺函</w:t>
      </w:r>
      <w:bookmarkEnd w:id="260"/>
    </w:p>
    <w:p w14:paraId="563FDFA0">
      <w:pPr>
        <w:spacing w:before="140" w:line="604" w:lineRule="exact"/>
        <w:jc w:val="center"/>
        <w:rPr>
          <w:rFonts w:hint="eastAsia" w:ascii="宋体" w:hAnsi="宋体" w:cs="宋体"/>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pacing w:val="4"/>
          <w:position w:val="3"/>
          <w:sz w:val="28"/>
          <w:szCs w:val="28"/>
          <w:highlight w:val="none"/>
          <w:lang w:eastAsia="zh-CN"/>
          <w14:textFill>
            <w14:solidFill>
              <w14:schemeClr w14:val="tx1"/>
            </w14:solidFill>
          </w14:textFill>
        </w:rPr>
        <w:t>投标保证金信用承诺函</w:t>
      </w:r>
    </w:p>
    <w:p w14:paraId="6B72DF47">
      <w:pPr>
        <w:pStyle w:val="7"/>
        <w:spacing w:line="408" w:lineRule="auto"/>
        <w:rPr>
          <w:rFonts w:hint="eastAsia" w:ascii="宋体" w:hAnsi="宋体" w:cs="宋体"/>
          <w:color w:val="000000" w:themeColor="text1"/>
          <w:highlight w:val="none"/>
          <w:lang w:eastAsia="zh-CN"/>
          <w14:textFill>
            <w14:solidFill>
              <w14:schemeClr w14:val="tx1"/>
            </w14:solidFill>
          </w14:textFill>
        </w:rPr>
      </w:pPr>
    </w:p>
    <w:p w14:paraId="30ECA50C">
      <w:pPr>
        <w:spacing w:before="101" w:line="257" w:lineRule="auto"/>
        <w:ind w:left="3" w:firstLine="965"/>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b/>
          <w:bCs/>
          <w:color w:val="000000" w:themeColor="text1"/>
          <w:spacing w:val="7"/>
          <w:sz w:val="24"/>
          <w:szCs w:val="24"/>
          <w:highlight w:val="none"/>
          <w:lang w:eastAsia="zh-CN"/>
          <w14:textFill>
            <w14:solidFill>
              <w14:schemeClr w14:val="tx1"/>
            </w14:solidFill>
          </w14:textFill>
        </w:rPr>
        <w:t>一、</w:t>
      </w:r>
      <w:r>
        <w:rPr>
          <w:rFonts w:hint="eastAsia" w:ascii="宋体" w:hAnsi="宋体" w:cs="宋体"/>
          <w:color w:val="000000" w:themeColor="text1"/>
          <w:spacing w:val="7"/>
          <w:sz w:val="24"/>
          <w:szCs w:val="24"/>
          <w:highlight w:val="none"/>
          <w:lang w:eastAsia="zh-CN"/>
          <w14:textFill>
            <w14:solidFill>
              <w14:schemeClr w14:val="tx1"/>
            </w14:solidFill>
          </w14:textFill>
        </w:rPr>
        <w:t>我单位参加</w:t>
      </w:r>
      <w:r>
        <w:rPr>
          <w:rFonts w:ascii="宋体" w:hAnsi="宋体" w:cs="宋体"/>
          <w:color w:val="000000" w:themeColor="text1"/>
          <w:spacing w:val="7"/>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u w:val="single"/>
          <w:lang w:eastAsia="zh-CN"/>
          <w14:textFill>
            <w14:solidFill>
              <w14:schemeClr w14:val="tx1"/>
            </w14:solidFill>
          </w14:textFill>
        </w:rPr>
        <w:t>（工程项目名称）</w:t>
      </w:r>
      <w:r>
        <w:rPr>
          <w:rFonts w:ascii="宋体" w:hAnsi="宋体" w:cs="宋体"/>
          <w:color w:val="000000" w:themeColor="text1"/>
          <w:spacing w:val="7"/>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16"/>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的投标活动，</w:t>
      </w:r>
      <w:r>
        <w:rPr>
          <w:rFonts w:hint="eastAsia" w:ascii="宋体" w:hAnsi="宋体" w:cs="宋体"/>
          <w:color w:val="000000" w:themeColor="text1"/>
          <w:spacing w:val="6"/>
          <w:sz w:val="24"/>
          <w:szCs w:val="24"/>
          <w:highlight w:val="none"/>
          <w:lang w:eastAsia="zh-CN"/>
          <w14:textFill>
            <w14:solidFill>
              <w14:schemeClr w14:val="tx1"/>
            </w14:solidFill>
          </w14:textFill>
        </w:rPr>
        <w:t>现承</w:t>
      </w:r>
      <w:r>
        <w:rPr>
          <w:rFonts w:hint="eastAsia" w:ascii="宋体" w:hAnsi="宋体" w:cs="宋体"/>
          <w:color w:val="000000" w:themeColor="text1"/>
          <w:spacing w:val="9"/>
          <w:sz w:val="24"/>
          <w:szCs w:val="24"/>
          <w:highlight w:val="none"/>
          <w:lang w:eastAsia="zh-CN"/>
          <w14:textFill>
            <w14:solidFill>
              <w14:schemeClr w14:val="tx1"/>
            </w14:solidFill>
          </w14:textFill>
        </w:rPr>
        <w:t>诺：将严格按照法律法规规定参与交易活动，按照招标文件要求</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依法履行投标人义务；我方若出现违反《中华人民共和国招标投</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标法》、《中华人民共和国招标投标法实施条例》、《电子招标</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9"/>
          <w:sz w:val="24"/>
          <w:szCs w:val="24"/>
          <w:highlight w:val="none"/>
          <w:lang w:eastAsia="zh-CN"/>
          <w14:textFill>
            <w14:solidFill>
              <w14:schemeClr w14:val="tx1"/>
            </w14:solidFill>
          </w14:textFill>
        </w:rPr>
        <w:t>投标办法》等有关法律法规的行为，将于投标有效期内全额付清</w:t>
      </w:r>
      <w:r>
        <w:rPr>
          <w:rFonts w:ascii="宋体" w:hAnsi="宋体" w:cs="宋体"/>
          <w:color w:val="000000" w:themeColor="text1"/>
          <w:spacing w:val="13"/>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招标文件规定的投标保证金</w:t>
      </w:r>
      <w:r>
        <w:rPr>
          <w:rFonts w:ascii="宋体" w:hAnsi="宋体" w:cs="宋体"/>
          <w:color w:val="000000" w:themeColor="text1"/>
          <w:spacing w:val="-153"/>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u w:val="single"/>
          <w:lang w:eastAsia="zh-CN"/>
          <w14:textFill>
            <w14:solidFill>
              <w14:schemeClr w14:val="tx1"/>
            </w14:solidFill>
          </w14:textFill>
        </w:rPr>
        <w:t xml:space="preserve">     </w:t>
      </w:r>
      <w:r>
        <w:rPr>
          <w:rFonts w:ascii="宋体" w:hAnsi="宋体" w:cs="宋体"/>
          <w:color w:val="000000" w:themeColor="text1"/>
          <w:spacing w:val="-138"/>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7"/>
          <w:sz w:val="24"/>
          <w:szCs w:val="24"/>
          <w:highlight w:val="none"/>
          <w:lang w:eastAsia="zh-CN"/>
          <w14:textFill>
            <w14:solidFill>
              <w14:schemeClr w14:val="tx1"/>
            </w14:solidFill>
          </w14:textFill>
        </w:rPr>
        <w:t>元。</w:t>
      </w:r>
    </w:p>
    <w:p w14:paraId="018499C0">
      <w:pPr>
        <w:spacing w:before="48" w:line="252" w:lineRule="auto"/>
        <w:ind w:left="1" w:firstLine="647"/>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二、至投标文件提交当天，本公司无严重不良信用记录或存在曾作出虚假承诺的情形，且不属于韶关市建筑市场信用管理平</w:t>
      </w:r>
      <w:r>
        <w:rPr>
          <w:rFonts w:ascii="宋体" w:hAnsi="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台公布的信用等级为</w:t>
      </w:r>
      <w:r>
        <w:rPr>
          <w:rFonts w:ascii="宋体" w:hAnsi="宋体" w:cs="宋体"/>
          <w:color w:val="000000" w:themeColor="text1"/>
          <w:spacing w:val="-62"/>
          <w:sz w:val="24"/>
          <w:szCs w:val="24"/>
          <w:highlight w:val="none"/>
          <w:lang w:eastAsia="zh-CN"/>
          <w14:textFill>
            <w14:solidFill>
              <w14:schemeClr w14:val="tx1"/>
            </w14:solidFill>
          </w14:textFill>
        </w:rPr>
        <w:t xml:space="preserve"> </w:t>
      </w:r>
      <w:r>
        <w:rPr>
          <w:rFonts w:ascii="宋体" w:hAnsi="宋体" w:cs="宋体"/>
          <w:color w:val="000000" w:themeColor="text1"/>
          <w:spacing w:val="5"/>
          <w:sz w:val="24"/>
          <w:szCs w:val="24"/>
          <w:highlight w:val="none"/>
          <w:lang w:eastAsia="zh-CN"/>
          <w14:textFill>
            <w14:solidFill>
              <w14:schemeClr w14:val="tx1"/>
            </w14:solidFill>
          </w14:textFill>
        </w:rPr>
        <w:t>B</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w:t>
      </w:r>
      <w:r>
        <w:rPr>
          <w:rFonts w:ascii="宋体" w:hAnsi="宋体" w:cs="宋体"/>
          <w:color w:val="000000" w:themeColor="text1"/>
          <w:spacing w:val="5"/>
          <w:sz w:val="24"/>
          <w:szCs w:val="24"/>
          <w:highlight w:val="none"/>
          <w:lang w:eastAsia="zh-CN"/>
          <w14:textFill>
            <w14:solidFill>
              <w14:schemeClr w14:val="tx1"/>
            </w14:solidFill>
          </w14:textFill>
        </w:rPr>
        <w:t>C</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w:t>
      </w:r>
      <w:r>
        <w:rPr>
          <w:rFonts w:ascii="宋体" w:hAnsi="宋体" w:cs="宋体"/>
          <w:color w:val="000000" w:themeColor="text1"/>
          <w:spacing w:val="5"/>
          <w:sz w:val="24"/>
          <w:szCs w:val="24"/>
          <w:highlight w:val="none"/>
          <w:lang w:eastAsia="zh-CN"/>
          <w14:textFill>
            <w14:solidFill>
              <w14:schemeClr w14:val="tx1"/>
            </w14:solidFill>
          </w14:textFill>
        </w:rPr>
        <w:t>D</w:t>
      </w:r>
      <w:r>
        <w:rPr>
          <w:rFonts w:ascii="宋体" w:hAnsi="宋体" w:cs="宋体"/>
          <w:color w:val="000000" w:themeColor="text1"/>
          <w:spacing w:val="-57"/>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级的企业。</w:t>
      </w:r>
    </w:p>
    <w:p w14:paraId="570B0CCD">
      <w:pPr>
        <w:spacing w:before="52" w:line="247" w:lineRule="auto"/>
        <w:ind w:left="6" w:right="2" w:firstLine="638"/>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本企业对以上承诺和声明负责。如有虚假，愿接受行政主管</w:t>
      </w:r>
      <w:r>
        <w:rPr>
          <w:rFonts w:hint="eastAsia" w:ascii="宋体" w:hAnsi="宋体" w:cs="宋体"/>
          <w:color w:val="000000" w:themeColor="text1"/>
          <w:spacing w:val="8"/>
          <w:sz w:val="24"/>
          <w:szCs w:val="24"/>
          <w:highlight w:val="none"/>
          <w:lang w:eastAsia="zh-CN"/>
          <w14:textFill>
            <w14:solidFill>
              <w14:schemeClr w14:val="tx1"/>
            </w14:solidFill>
          </w14:textFill>
        </w:rPr>
        <w:t>部门作出的处罚，并承担以下后果：</w:t>
      </w:r>
    </w:p>
    <w:p w14:paraId="5DF6FB33">
      <w:pPr>
        <w:spacing w:before="48"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（一）取消本单位在本项目中的投标资格或中标资格；</w:t>
      </w:r>
    </w:p>
    <w:p w14:paraId="670FB9F4">
      <w:pPr>
        <w:spacing w:before="64"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（二）将本单位不良行为纳入信用信息管理系统；</w:t>
      </w:r>
    </w:p>
    <w:p w14:paraId="615DAB18">
      <w:pPr>
        <w:spacing w:before="60" w:line="244" w:lineRule="auto"/>
        <w:ind w:left="41" w:right="2" w:firstLine="61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9"/>
          <w:sz w:val="24"/>
          <w:szCs w:val="24"/>
          <w:highlight w:val="none"/>
          <w:lang w:eastAsia="zh-CN"/>
          <w14:textFill>
            <w14:solidFill>
              <w14:schemeClr w14:val="tx1"/>
            </w14:solidFill>
          </w14:textFill>
        </w:rPr>
        <w:t>（三）主动在产生不良行为所在的各县（市、区）行</w:t>
      </w:r>
      <w:r>
        <w:rPr>
          <w:rFonts w:hint="eastAsia" w:ascii="宋体" w:hAnsi="宋体" w:cs="宋体"/>
          <w:color w:val="000000" w:themeColor="text1"/>
          <w:spacing w:val="8"/>
          <w:sz w:val="24"/>
          <w:szCs w:val="24"/>
          <w:highlight w:val="none"/>
          <w:lang w:eastAsia="zh-CN"/>
          <w14:textFill>
            <w14:solidFill>
              <w14:schemeClr w14:val="tx1"/>
            </w14:solidFill>
          </w14:textFill>
        </w:rPr>
        <w:t>政区域</w:t>
      </w:r>
      <w:r>
        <w:rPr>
          <w:rFonts w:hint="eastAsia" w:ascii="宋体" w:hAnsi="宋体" w:cs="宋体"/>
          <w:color w:val="000000" w:themeColor="text1"/>
          <w:spacing w:val="6"/>
          <w:sz w:val="24"/>
          <w:szCs w:val="24"/>
          <w:highlight w:val="none"/>
          <w:lang w:eastAsia="zh-CN"/>
          <w14:textFill>
            <w14:solidFill>
              <w14:schemeClr w14:val="tx1"/>
            </w14:solidFill>
          </w14:textFill>
        </w:rPr>
        <w:t>内不参加房建市政工程项目的投标活动一年；</w:t>
      </w:r>
    </w:p>
    <w:p w14:paraId="61798F4F">
      <w:pPr>
        <w:spacing w:before="63" w:line="225" w:lineRule="auto"/>
        <w:ind w:left="656"/>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（四）应付的赔偿责任和相应法律责任。</w:t>
      </w:r>
    </w:p>
    <w:p w14:paraId="0F7BB081">
      <w:pPr>
        <w:pStyle w:val="7"/>
        <w:spacing w:line="329" w:lineRule="auto"/>
        <w:rPr>
          <w:rFonts w:hint="eastAsia" w:ascii="宋体" w:hAnsi="宋体" w:cs="宋体"/>
          <w:color w:val="000000" w:themeColor="text1"/>
          <w:sz w:val="24"/>
          <w:szCs w:val="24"/>
          <w:highlight w:val="none"/>
          <w:lang w:eastAsia="zh-CN"/>
          <w14:textFill>
            <w14:solidFill>
              <w14:schemeClr w14:val="tx1"/>
            </w14:solidFill>
          </w14:textFill>
        </w:rPr>
      </w:pPr>
    </w:p>
    <w:p w14:paraId="172F006F">
      <w:pPr>
        <w:spacing w:before="102" w:line="225" w:lineRule="auto"/>
        <w:ind w:left="845"/>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单位名称（公章</w:t>
      </w:r>
      <w:r>
        <w:rPr>
          <w:rFonts w:hint="eastAsia" w:ascii="宋体" w:hAnsi="宋体" w:cs="宋体"/>
          <w:color w:val="000000" w:themeColor="text1"/>
          <w:spacing w:val="1"/>
          <w:sz w:val="24"/>
          <w:szCs w:val="24"/>
          <w:highlight w:val="none"/>
          <w:lang w:eastAsia="zh-CN"/>
          <w14:textFill>
            <w14:solidFill>
              <w14:schemeClr w14:val="tx1"/>
            </w14:solidFill>
          </w14:textFill>
        </w:rPr>
        <w:t>）：</w:t>
      </w:r>
    </w:p>
    <w:p w14:paraId="01306550">
      <w:pPr>
        <w:pStyle w:val="7"/>
        <w:spacing w:line="457" w:lineRule="auto"/>
        <w:rPr>
          <w:rFonts w:hint="eastAsia" w:ascii="宋体" w:hAnsi="宋体" w:cs="宋体"/>
          <w:color w:val="000000" w:themeColor="text1"/>
          <w:sz w:val="24"/>
          <w:szCs w:val="24"/>
          <w:highlight w:val="none"/>
          <w:lang w:eastAsia="zh-CN"/>
          <w14:textFill>
            <w14:solidFill>
              <w14:schemeClr w14:val="tx1"/>
            </w14:solidFill>
          </w14:textFill>
        </w:rPr>
      </w:pPr>
    </w:p>
    <w:p w14:paraId="38AB7060">
      <w:pPr>
        <w:spacing w:before="100" w:line="225" w:lineRule="auto"/>
        <w:ind w:left="85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6"/>
          <w:sz w:val="24"/>
          <w:szCs w:val="24"/>
          <w:highlight w:val="none"/>
          <w:lang w:eastAsia="zh-CN"/>
          <w14:textFill>
            <w14:solidFill>
              <w14:schemeClr w14:val="tx1"/>
            </w14:solidFill>
          </w14:textFill>
        </w:rPr>
        <w:t>统一社会信用代码：</w:t>
      </w:r>
    </w:p>
    <w:p w14:paraId="2402E334">
      <w:pPr>
        <w:pStyle w:val="7"/>
        <w:spacing w:line="457" w:lineRule="auto"/>
        <w:rPr>
          <w:rFonts w:hint="eastAsia" w:ascii="宋体" w:hAnsi="宋体" w:cs="宋体"/>
          <w:color w:val="000000" w:themeColor="text1"/>
          <w:sz w:val="24"/>
          <w:szCs w:val="24"/>
          <w:highlight w:val="none"/>
          <w:lang w:eastAsia="zh-CN"/>
          <w14:textFill>
            <w14:solidFill>
              <w14:schemeClr w14:val="tx1"/>
            </w14:solidFill>
          </w14:textFill>
        </w:rPr>
      </w:pPr>
    </w:p>
    <w:p w14:paraId="1DD2F60B">
      <w:pPr>
        <w:spacing w:before="102" w:line="543" w:lineRule="auto"/>
        <w:ind w:left="844" w:right="5000"/>
        <w:rPr>
          <w:rFonts w:hint="eastAsia" w:ascii="宋体" w:hAnsi="宋体" w:cs="宋体"/>
          <w:color w:val="000000" w:themeColor="text1"/>
          <w:spacing w:val="-29"/>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法定代表人（签字</w:t>
      </w:r>
      <w:r>
        <w:rPr>
          <w:rFonts w:hint="eastAsia" w:ascii="宋体" w:hAnsi="宋体" w:cs="宋体"/>
          <w:color w:val="000000" w:themeColor="text1"/>
          <w:spacing w:val="-29"/>
          <w:sz w:val="24"/>
          <w:szCs w:val="24"/>
          <w:highlight w:val="none"/>
          <w:lang w:eastAsia="zh-CN"/>
          <w14:textFill>
            <w14:solidFill>
              <w14:schemeClr w14:val="tx1"/>
            </w14:solidFill>
          </w14:textFill>
        </w:rPr>
        <w:t>）：</w:t>
      </w:r>
    </w:p>
    <w:p w14:paraId="4135C7A8">
      <w:pPr>
        <w:spacing w:before="102" w:line="543" w:lineRule="auto"/>
        <w:ind w:left="844" w:right="50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年</w:t>
      </w:r>
      <w:r>
        <w:rPr>
          <w:rFonts w:ascii="宋体" w:hAnsi="宋体" w:cs="宋体"/>
          <w:color w:val="000000" w:themeColor="text1"/>
          <w:spacing w:val="12"/>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月</w:t>
      </w:r>
      <w:r>
        <w:rPr>
          <w:rFonts w:ascii="宋体" w:hAnsi="宋体" w:cs="宋体"/>
          <w:color w:val="000000" w:themeColor="text1"/>
          <w:spacing w:val="39"/>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6"/>
          <w:sz w:val="24"/>
          <w:szCs w:val="24"/>
          <w:highlight w:val="none"/>
          <w:lang w:eastAsia="zh-CN"/>
          <w14:textFill>
            <w14:solidFill>
              <w14:schemeClr w14:val="tx1"/>
            </w14:solidFill>
          </w14:textFill>
        </w:rPr>
        <w:t>日</w:t>
      </w:r>
    </w:p>
    <w:p w14:paraId="473952B2">
      <w:pPr>
        <w:pStyle w:val="17"/>
        <w:ind w:firstLine="200"/>
        <w:rPr>
          <w:rFonts w:hint="eastAsia" w:ascii="宋体" w:hAnsi="宋体" w:eastAsia="宋体" w:cs="宋体"/>
          <w:color w:val="000000" w:themeColor="text1"/>
          <w:highlight w:val="none"/>
          <w:lang w:eastAsia="zh-CN"/>
          <w14:textFill>
            <w14:solidFill>
              <w14:schemeClr w14:val="tx1"/>
            </w14:solidFill>
          </w14:textFill>
        </w:rPr>
      </w:pPr>
    </w:p>
    <w:p w14:paraId="737A6BF3">
      <w:pPr>
        <w:pStyle w:val="17"/>
        <w:ind w:firstLine="256"/>
        <w:rPr>
          <w:rFonts w:hint="eastAsia" w:ascii="宋体" w:hAnsi="宋体" w:eastAsia="宋体" w:cs="宋体"/>
          <w:color w:val="000000" w:themeColor="text1"/>
          <w:spacing w:val="8"/>
          <w:sz w:val="24"/>
          <w:szCs w:val="24"/>
          <w:highlight w:val="none"/>
          <w:lang w:eastAsia="zh-CN"/>
          <w14:textFill>
            <w14:solidFill>
              <w14:schemeClr w14:val="tx1"/>
            </w14:solidFill>
          </w14:textFill>
        </w:rPr>
        <w:sectPr>
          <w:footerReference r:id="rId23" w:type="default"/>
          <w:pgSz w:w="11906" w:h="16839"/>
          <w:pgMar w:top="1440" w:right="1080" w:bottom="1440" w:left="1080" w:header="0" w:footer="1023" w:gutter="0"/>
          <w:cols w:space="720" w:num="1"/>
        </w:sectPr>
      </w:pPr>
    </w:p>
    <w:p w14:paraId="40AF04C3">
      <w:pPr>
        <w:spacing w:before="78" w:line="220" w:lineRule="auto"/>
        <w:outlineLvl w:val="2"/>
        <w:rPr>
          <w:rFonts w:hint="eastAsia" w:ascii="宋体" w:hAnsi="宋体" w:cs="宋体"/>
          <w:b/>
          <w:bCs/>
          <w:color w:val="000000" w:themeColor="text1"/>
          <w:spacing w:val="-4"/>
          <w:sz w:val="24"/>
          <w:szCs w:val="24"/>
          <w:highlight w:val="none"/>
          <w14:textFill>
            <w14:solidFill>
              <w14:schemeClr w14:val="tx1"/>
            </w14:solidFill>
          </w14:textFill>
        </w:rPr>
      </w:pPr>
      <w:bookmarkStart w:id="261" w:name="_Toc9960"/>
      <w:r>
        <w:rPr>
          <w:rFonts w:hint="eastAsia" w:ascii="宋体" w:hAnsi="宋体" w:cs="宋体"/>
          <w:b/>
          <w:bCs/>
          <w:color w:val="000000" w:themeColor="text1"/>
          <w:spacing w:val="-4"/>
          <w:sz w:val="24"/>
          <w:szCs w:val="24"/>
          <w:highlight w:val="none"/>
          <w14:textFill>
            <w14:solidFill>
              <w14:schemeClr w14:val="tx1"/>
            </w14:solidFill>
          </w14:textFill>
        </w:rPr>
        <w:t>格式十</w:t>
      </w:r>
      <w:r>
        <w:rPr>
          <w:rFonts w:hint="eastAsia" w:ascii="宋体" w:hAnsi="宋体" w:cs="宋体"/>
          <w:b/>
          <w:bCs/>
          <w:color w:val="000000" w:themeColor="text1"/>
          <w:spacing w:val="-4"/>
          <w:sz w:val="24"/>
          <w:szCs w:val="24"/>
          <w:highlight w:val="none"/>
          <w:lang w:eastAsia="zh-CN"/>
          <w14:textFill>
            <w14:solidFill>
              <w14:schemeClr w14:val="tx1"/>
            </w14:solidFill>
          </w14:textFill>
        </w:rPr>
        <w:t>五</w:t>
      </w:r>
      <w:r>
        <w:rPr>
          <w:rFonts w:ascii="宋体" w:hAnsi="宋体" w:cs="宋体"/>
          <w:b/>
          <w:bCs/>
          <w:color w:val="000000" w:themeColor="text1"/>
          <w:spacing w:val="-4"/>
          <w:sz w:val="24"/>
          <w:szCs w:val="24"/>
          <w:highlight w:val="none"/>
          <w14:textFill>
            <w14:solidFill>
              <w14:schemeClr w14:val="tx1"/>
            </w14:solidFill>
          </w14:textFill>
        </w:rPr>
        <w:t xml:space="preserve">  </w:t>
      </w:r>
      <w:r>
        <w:rPr>
          <w:rFonts w:hint="eastAsia" w:ascii="宋体" w:hAnsi="宋体" w:cs="宋体"/>
          <w:b/>
          <w:bCs/>
          <w:color w:val="000000" w:themeColor="text1"/>
          <w:spacing w:val="-4"/>
          <w:sz w:val="24"/>
          <w:szCs w:val="24"/>
          <w:highlight w:val="none"/>
          <w14:textFill>
            <w14:solidFill>
              <w14:schemeClr w14:val="tx1"/>
            </w14:solidFill>
          </w14:textFill>
        </w:rPr>
        <w:t>原件一览表</w:t>
      </w:r>
      <w:bookmarkEnd w:id="261"/>
    </w:p>
    <w:tbl>
      <w:tblPr>
        <w:tblStyle w:val="18"/>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25A1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tcPr>
          <w:p w14:paraId="15567F30">
            <w:pPr>
              <w:spacing w:before="132" w:line="220" w:lineRule="auto"/>
              <w:ind w:left="39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pacing w:val="-5"/>
                <w:sz w:val="24"/>
                <w:szCs w:val="24"/>
                <w:highlight w:val="none"/>
                <w14:textFill>
                  <w14:solidFill>
                    <w14:schemeClr w14:val="tx1"/>
                  </w14:solidFill>
                </w14:textFill>
              </w:rPr>
              <w:t>原件一览表</w:t>
            </w:r>
          </w:p>
        </w:tc>
      </w:tr>
      <w:tr w14:paraId="19B04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tcPr>
          <w:p w14:paraId="4683646D">
            <w:pPr>
              <w:pStyle w:val="36"/>
              <w:spacing w:line="253" w:lineRule="auto"/>
              <w:rPr>
                <w:rFonts w:hint="eastAsia" w:ascii="宋体" w:hAnsi="宋体" w:cs="宋体"/>
                <w:color w:val="000000" w:themeColor="text1"/>
                <w:sz w:val="24"/>
                <w:szCs w:val="24"/>
                <w:highlight w:val="none"/>
                <w14:textFill>
                  <w14:solidFill>
                    <w14:schemeClr w14:val="tx1"/>
                  </w14:solidFill>
                </w14:textFill>
              </w:rPr>
            </w:pPr>
          </w:p>
          <w:p w14:paraId="39B078B9">
            <w:pPr>
              <w:spacing w:before="62" w:line="23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工程名称</w:t>
            </w:r>
          </w:p>
        </w:tc>
        <w:tc>
          <w:tcPr>
            <w:tcW w:w="6816" w:type="dxa"/>
            <w:gridSpan w:val="6"/>
          </w:tcPr>
          <w:p w14:paraId="421423DA">
            <w:pPr>
              <w:pStyle w:val="36"/>
              <w:rPr>
                <w:rFonts w:hint="eastAsia" w:ascii="宋体" w:hAnsi="宋体" w:cs="宋体"/>
                <w:color w:val="000000" w:themeColor="text1"/>
                <w:sz w:val="24"/>
                <w:szCs w:val="24"/>
                <w:highlight w:val="none"/>
                <w14:textFill>
                  <w14:solidFill>
                    <w14:schemeClr w14:val="tx1"/>
                  </w14:solidFill>
                </w14:textFill>
              </w:rPr>
            </w:pPr>
          </w:p>
        </w:tc>
      </w:tr>
      <w:tr w14:paraId="3B4C8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tcPr>
          <w:p w14:paraId="1AFE7FCB">
            <w:pPr>
              <w:spacing w:before="150" w:line="230" w:lineRule="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投标人名称</w:t>
            </w:r>
            <w:r>
              <w:rPr>
                <w:rFonts w:ascii="宋体" w:hAnsi="宋体" w:cs="宋体"/>
                <w:color w:val="000000" w:themeColor="text1"/>
                <w:spacing w:val="5"/>
                <w:sz w:val="24"/>
                <w:szCs w:val="24"/>
                <w:highlight w:val="none"/>
                <w:lang w:eastAsia="zh-CN"/>
                <w14:textFill>
                  <w14:solidFill>
                    <w14:schemeClr w14:val="tx1"/>
                  </w14:solidFill>
                </w14:textFill>
              </w:rPr>
              <w:t>(</w:t>
            </w:r>
            <w:r>
              <w:rPr>
                <w:rFonts w:hint="eastAsia" w:ascii="宋体" w:hAnsi="宋体" w:cs="宋体"/>
                <w:color w:val="000000" w:themeColor="text1"/>
                <w:spacing w:val="5"/>
                <w:sz w:val="24"/>
                <w:szCs w:val="24"/>
                <w:highlight w:val="none"/>
                <w:lang w:eastAsia="zh-CN"/>
                <w14:textFill>
                  <w14:solidFill>
                    <w14:schemeClr w14:val="tx1"/>
                  </w14:solidFill>
                </w14:textFill>
              </w:rPr>
              <w:t>请务必填写单位全称</w:t>
            </w:r>
            <w:r>
              <w:rPr>
                <w:rFonts w:ascii="宋体" w:hAnsi="宋体" w:cs="宋体"/>
                <w:color w:val="000000" w:themeColor="text1"/>
                <w:spacing w:val="5"/>
                <w:sz w:val="24"/>
                <w:szCs w:val="24"/>
                <w:highlight w:val="none"/>
                <w:lang w:eastAsia="zh-CN"/>
                <w14:textFill>
                  <w14:solidFill>
                    <w14:schemeClr w14:val="tx1"/>
                  </w14:solidFill>
                </w14:textFill>
              </w:rPr>
              <w:t>)</w:t>
            </w:r>
          </w:p>
        </w:tc>
        <w:tc>
          <w:tcPr>
            <w:tcW w:w="6816" w:type="dxa"/>
            <w:gridSpan w:val="6"/>
          </w:tcPr>
          <w:p w14:paraId="30795F5F">
            <w:pPr>
              <w:pStyle w:val="36"/>
              <w:rPr>
                <w:rFonts w:hint="eastAsia" w:ascii="宋体" w:hAnsi="宋体" w:cs="宋体"/>
                <w:color w:val="000000" w:themeColor="text1"/>
                <w:sz w:val="24"/>
                <w:szCs w:val="24"/>
                <w:highlight w:val="none"/>
                <w:lang w:eastAsia="zh-CN"/>
                <w14:textFill>
                  <w14:solidFill>
                    <w14:schemeClr w14:val="tx1"/>
                  </w14:solidFill>
                </w14:textFill>
              </w:rPr>
            </w:pPr>
          </w:p>
        </w:tc>
      </w:tr>
      <w:tr w14:paraId="49559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tcPr>
          <w:p w14:paraId="0173881A">
            <w:pPr>
              <w:spacing w:before="151"/>
              <w:ind w:right="14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投标人法定代表人或其委托代理人签名</w:t>
            </w:r>
          </w:p>
        </w:tc>
        <w:tc>
          <w:tcPr>
            <w:tcW w:w="2689" w:type="dxa"/>
            <w:gridSpan w:val="2"/>
          </w:tcPr>
          <w:p w14:paraId="4838ED97">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499" w:type="dxa"/>
            <w:gridSpan w:val="2"/>
          </w:tcPr>
          <w:p w14:paraId="4AFF90C6">
            <w:pPr>
              <w:spacing w:before="151" w:line="312" w:lineRule="auto"/>
              <w:ind w:right="17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手机</w:t>
            </w:r>
            <w:r>
              <w:rPr>
                <w:rFonts w:hint="eastAsia" w:ascii="宋体" w:hAnsi="宋体" w:cs="宋体"/>
                <w:color w:val="000000" w:themeColor="text1"/>
                <w:spacing w:val="2"/>
                <w:sz w:val="24"/>
                <w:szCs w:val="24"/>
                <w:highlight w:val="none"/>
                <w14:textFill>
                  <w14:solidFill>
                    <w14:schemeClr w14:val="tx1"/>
                  </w14:solidFill>
                </w14:textFill>
              </w:rPr>
              <w:t>号码</w:t>
            </w:r>
          </w:p>
        </w:tc>
        <w:tc>
          <w:tcPr>
            <w:tcW w:w="2628" w:type="dxa"/>
            <w:gridSpan w:val="2"/>
          </w:tcPr>
          <w:p w14:paraId="4961D5D8">
            <w:pPr>
              <w:pStyle w:val="36"/>
              <w:rPr>
                <w:rFonts w:hint="eastAsia" w:ascii="宋体" w:hAnsi="宋体" w:cs="宋体"/>
                <w:color w:val="000000" w:themeColor="text1"/>
                <w:sz w:val="24"/>
                <w:szCs w:val="24"/>
                <w:highlight w:val="none"/>
                <w14:textFill>
                  <w14:solidFill>
                    <w14:schemeClr w14:val="tx1"/>
                  </w14:solidFill>
                </w14:textFill>
              </w:rPr>
            </w:pPr>
          </w:p>
        </w:tc>
      </w:tr>
      <w:tr w14:paraId="24C3A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tcPr>
          <w:p w14:paraId="73B93F70">
            <w:pPr>
              <w:spacing w:before="62" w:line="228" w:lineRule="auto"/>
              <w:ind w:left="3361"/>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递交的证明材料原件如下：</w:t>
            </w:r>
          </w:p>
        </w:tc>
      </w:tr>
      <w:tr w14:paraId="7717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tcPr>
          <w:p w14:paraId="7FF6EEF8">
            <w:pPr>
              <w:pStyle w:val="36"/>
              <w:spacing w:line="257" w:lineRule="auto"/>
              <w:rPr>
                <w:rFonts w:hint="eastAsia" w:ascii="宋体" w:hAnsi="宋体" w:cs="宋体"/>
                <w:color w:val="000000" w:themeColor="text1"/>
                <w:sz w:val="24"/>
                <w:szCs w:val="24"/>
                <w:highlight w:val="none"/>
                <w:lang w:eastAsia="zh-CN"/>
                <w14:textFill>
                  <w14:solidFill>
                    <w14:schemeClr w14:val="tx1"/>
                  </w14:solidFill>
                </w14:textFill>
              </w:rPr>
            </w:pPr>
          </w:p>
          <w:p w14:paraId="3F3AAB29">
            <w:pPr>
              <w:spacing w:before="62" w:line="230" w:lineRule="auto"/>
              <w:ind w:left="15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5"/>
                <w:sz w:val="24"/>
                <w:szCs w:val="24"/>
                <w:highlight w:val="none"/>
                <w14:textFill>
                  <w14:solidFill>
                    <w14:schemeClr w14:val="tx1"/>
                  </w14:solidFill>
                </w14:textFill>
              </w:rPr>
              <w:t>序号</w:t>
            </w:r>
          </w:p>
        </w:tc>
        <w:tc>
          <w:tcPr>
            <w:tcW w:w="5304" w:type="dxa"/>
            <w:gridSpan w:val="4"/>
          </w:tcPr>
          <w:p w14:paraId="48C52287">
            <w:pPr>
              <w:pStyle w:val="36"/>
              <w:spacing w:line="257" w:lineRule="auto"/>
              <w:rPr>
                <w:rFonts w:hint="eastAsia" w:ascii="宋体" w:hAnsi="宋体" w:cs="宋体"/>
                <w:color w:val="000000" w:themeColor="text1"/>
                <w:sz w:val="24"/>
                <w:szCs w:val="24"/>
                <w:highlight w:val="none"/>
                <w14:textFill>
                  <w14:solidFill>
                    <w14:schemeClr w14:val="tx1"/>
                  </w14:solidFill>
                </w14:textFill>
              </w:rPr>
            </w:pPr>
          </w:p>
          <w:p w14:paraId="4DCA7EB1">
            <w:pPr>
              <w:spacing w:before="61" w:line="228" w:lineRule="auto"/>
              <w:ind w:left="176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8"/>
                <w:sz w:val="24"/>
                <w:szCs w:val="24"/>
                <w:highlight w:val="none"/>
                <w14:textFill>
                  <w14:solidFill>
                    <w14:schemeClr w14:val="tx1"/>
                  </w14:solidFill>
                </w14:textFill>
              </w:rPr>
              <w:t>证明材料原件名称</w:t>
            </w:r>
          </w:p>
        </w:tc>
        <w:tc>
          <w:tcPr>
            <w:tcW w:w="1771" w:type="dxa"/>
            <w:gridSpan w:val="2"/>
          </w:tcPr>
          <w:p w14:paraId="6C6B2A7C">
            <w:pPr>
              <w:pStyle w:val="36"/>
              <w:spacing w:line="256" w:lineRule="auto"/>
              <w:rPr>
                <w:rFonts w:hint="eastAsia" w:ascii="宋体" w:hAnsi="宋体" w:cs="宋体"/>
                <w:color w:val="000000" w:themeColor="text1"/>
                <w:sz w:val="24"/>
                <w:szCs w:val="24"/>
                <w:highlight w:val="none"/>
                <w14:textFill>
                  <w14:solidFill>
                    <w14:schemeClr w14:val="tx1"/>
                  </w14:solidFill>
                </w14:textFill>
              </w:rPr>
            </w:pPr>
          </w:p>
          <w:p w14:paraId="6649BD3F">
            <w:pPr>
              <w:spacing w:before="62" w:line="230" w:lineRule="auto"/>
              <w:ind w:left="664"/>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单位</w:t>
            </w:r>
          </w:p>
        </w:tc>
        <w:tc>
          <w:tcPr>
            <w:tcW w:w="1637" w:type="dxa"/>
          </w:tcPr>
          <w:p w14:paraId="35EE10CD">
            <w:pPr>
              <w:pStyle w:val="36"/>
              <w:spacing w:line="256" w:lineRule="auto"/>
              <w:rPr>
                <w:rFonts w:hint="eastAsia" w:ascii="宋体" w:hAnsi="宋体" w:cs="宋体"/>
                <w:color w:val="000000" w:themeColor="text1"/>
                <w:sz w:val="24"/>
                <w:szCs w:val="24"/>
                <w:highlight w:val="none"/>
                <w14:textFill>
                  <w14:solidFill>
                    <w14:schemeClr w14:val="tx1"/>
                  </w14:solidFill>
                </w14:textFill>
              </w:rPr>
            </w:pPr>
          </w:p>
          <w:p w14:paraId="09074611">
            <w:pPr>
              <w:spacing w:before="62" w:line="229" w:lineRule="auto"/>
              <w:ind w:left="592"/>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4"/>
                <w:sz w:val="24"/>
                <w:szCs w:val="24"/>
                <w:highlight w:val="none"/>
                <w14:textFill>
                  <w14:solidFill>
                    <w14:schemeClr w14:val="tx1"/>
                  </w14:solidFill>
                </w14:textFill>
              </w:rPr>
              <w:t>数量</w:t>
            </w:r>
          </w:p>
        </w:tc>
      </w:tr>
      <w:tr w14:paraId="1F6DA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6433DCE8">
            <w:pPr>
              <w:spacing w:before="287" w:line="184" w:lineRule="auto"/>
              <w:ind w:left="317"/>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5304" w:type="dxa"/>
            <w:gridSpan w:val="4"/>
          </w:tcPr>
          <w:p w14:paraId="34AE8AB9">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270C97E7">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292C3157">
            <w:pPr>
              <w:pStyle w:val="36"/>
              <w:rPr>
                <w:rFonts w:hint="eastAsia" w:ascii="宋体" w:hAnsi="宋体" w:cs="宋体"/>
                <w:color w:val="000000" w:themeColor="text1"/>
                <w:sz w:val="24"/>
                <w:szCs w:val="24"/>
                <w:highlight w:val="none"/>
                <w14:textFill>
                  <w14:solidFill>
                    <w14:schemeClr w14:val="tx1"/>
                  </w14:solidFill>
                </w14:textFill>
              </w:rPr>
            </w:pPr>
          </w:p>
        </w:tc>
      </w:tr>
      <w:tr w14:paraId="5D07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4CCC45F5">
            <w:pPr>
              <w:spacing w:before="288" w:line="183" w:lineRule="auto"/>
              <w:ind w:left="302"/>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5304" w:type="dxa"/>
            <w:gridSpan w:val="4"/>
          </w:tcPr>
          <w:p w14:paraId="53A4AEF4">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6FD8B682">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67DE7A55">
            <w:pPr>
              <w:pStyle w:val="36"/>
              <w:rPr>
                <w:rFonts w:hint="eastAsia" w:ascii="宋体" w:hAnsi="宋体" w:cs="宋体"/>
                <w:color w:val="000000" w:themeColor="text1"/>
                <w:sz w:val="24"/>
                <w:szCs w:val="24"/>
                <w:highlight w:val="none"/>
                <w14:textFill>
                  <w14:solidFill>
                    <w14:schemeClr w14:val="tx1"/>
                  </w14:solidFill>
                </w14:textFill>
              </w:rPr>
            </w:pPr>
          </w:p>
        </w:tc>
      </w:tr>
      <w:tr w14:paraId="04BBE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15CD919E">
            <w:pPr>
              <w:spacing w:before="287" w:line="183" w:lineRule="auto"/>
              <w:ind w:left="304"/>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5304" w:type="dxa"/>
            <w:gridSpan w:val="4"/>
          </w:tcPr>
          <w:p w14:paraId="0A58269B">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72CDB15E">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581A51AB">
            <w:pPr>
              <w:pStyle w:val="36"/>
              <w:rPr>
                <w:rFonts w:hint="eastAsia" w:ascii="宋体" w:hAnsi="宋体" w:cs="宋体"/>
                <w:color w:val="000000" w:themeColor="text1"/>
                <w:sz w:val="24"/>
                <w:szCs w:val="24"/>
                <w:highlight w:val="none"/>
                <w14:textFill>
                  <w14:solidFill>
                    <w14:schemeClr w14:val="tx1"/>
                  </w14:solidFill>
                </w14:textFill>
              </w:rPr>
            </w:pPr>
          </w:p>
        </w:tc>
      </w:tr>
      <w:tr w14:paraId="186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tcPr>
          <w:p w14:paraId="37254237">
            <w:pPr>
              <w:pStyle w:val="36"/>
              <w:spacing w:line="348" w:lineRule="auto"/>
              <w:rPr>
                <w:rFonts w:hint="eastAsia" w:ascii="宋体" w:hAnsi="宋体" w:cs="宋体"/>
                <w:color w:val="000000" w:themeColor="text1"/>
                <w:sz w:val="24"/>
                <w:szCs w:val="24"/>
                <w:highlight w:val="none"/>
                <w14:textFill>
                  <w14:solidFill>
                    <w14:schemeClr w14:val="tx1"/>
                  </w14:solidFill>
                </w14:textFill>
              </w:rPr>
            </w:pPr>
          </w:p>
          <w:p w14:paraId="2B69F666">
            <w:pPr>
              <w:spacing w:before="78" w:line="99" w:lineRule="exact"/>
              <w:ind w:left="186"/>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position w:val="1"/>
                <w:sz w:val="24"/>
                <w:szCs w:val="24"/>
                <w:highlight w:val="none"/>
                <w14:textFill>
                  <w14:solidFill>
                    <w14:schemeClr w14:val="tx1"/>
                  </w14:solidFill>
                </w14:textFill>
              </w:rPr>
              <w:t>...</w:t>
            </w:r>
          </w:p>
        </w:tc>
        <w:tc>
          <w:tcPr>
            <w:tcW w:w="5304" w:type="dxa"/>
            <w:gridSpan w:val="4"/>
          </w:tcPr>
          <w:p w14:paraId="1B1E664C">
            <w:pPr>
              <w:pStyle w:val="36"/>
              <w:rPr>
                <w:rFonts w:hint="eastAsia" w:ascii="宋体" w:hAnsi="宋体" w:cs="宋体"/>
                <w:color w:val="000000" w:themeColor="text1"/>
                <w:sz w:val="24"/>
                <w:szCs w:val="24"/>
                <w:highlight w:val="none"/>
                <w14:textFill>
                  <w14:solidFill>
                    <w14:schemeClr w14:val="tx1"/>
                  </w14:solidFill>
                </w14:textFill>
              </w:rPr>
            </w:pPr>
          </w:p>
        </w:tc>
        <w:tc>
          <w:tcPr>
            <w:tcW w:w="1771" w:type="dxa"/>
            <w:gridSpan w:val="2"/>
          </w:tcPr>
          <w:p w14:paraId="784730C5">
            <w:pPr>
              <w:pStyle w:val="36"/>
              <w:rPr>
                <w:rFonts w:hint="eastAsia" w:ascii="宋体" w:hAnsi="宋体" w:cs="宋体"/>
                <w:color w:val="000000" w:themeColor="text1"/>
                <w:sz w:val="24"/>
                <w:szCs w:val="24"/>
                <w:highlight w:val="none"/>
                <w14:textFill>
                  <w14:solidFill>
                    <w14:schemeClr w14:val="tx1"/>
                  </w14:solidFill>
                </w14:textFill>
              </w:rPr>
            </w:pPr>
          </w:p>
        </w:tc>
        <w:tc>
          <w:tcPr>
            <w:tcW w:w="1637" w:type="dxa"/>
          </w:tcPr>
          <w:p w14:paraId="5E26FA7D">
            <w:pPr>
              <w:pStyle w:val="36"/>
              <w:rPr>
                <w:rFonts w:hint="eastAsia" w:ascii="宋体" w:hAnsi="宋体" w:cs="宋体"/>
                <w:color w:val="000000" w:themeColor="text1"/>
                <w:sz w:val="24"/>
                <w:szCs w:val="24"/>
                <w:highlight w:val="none"/>
                <w14:textFill>
                  <w14:solidFill>
                    <w14:schemeClr w14:val="tx1"/>
                  </w14:solidFill>
                </w14:textFill>
              </w:rPr>
            </w:pPr>
          </w:p>
        </w:tc>
      </w:tr>
      <w:tr w14:paraId="777F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tcPr>
          <w:p w14:paraId="6032C467">
            <w:pPr>
              <w:pStyle w:val="36"/>
              <w:spacing w:line="274" w:lineRule="auto"/>
              <w:rPr>
                <w:rFonts w:hint="eastAsia" w:ascii="宋体" w:hAnsi="宋体" w:cs="宋体"/>
                <w:color w:val="000000" w:themeColor="text1"/>
                <w:sz w:val="24"/>
                <w:szCs w:val="24"/>
                <w:highlight w:val="none"/>
                <w14:textFill>
                  <w14:solidFill>
                    <w14:schemeClr w14:val="tx1"/>
                  </w14:solidFill>
                </w14:textFill>
              </w:rPr>
            </w:pPr>
          </w:p>
          <w:p w14:paraId="16A58102">
            <w:pPr>
              <w:pStyle w:val="36"/>
              <w:spacing w:line="275" w:lineRule="auto"/>
              <w:rPr>
                <w:rFonts w:hint="eastAsia" w:ascii="宋体" w:hAnsi="宋体" w:cs="宋体"/>
                <w:color w:val="000000" w:themeColor="text1"/>
                <w:sz w:val="24"/>
                <w:szCs w:val="24"/>
                <w:highlight w:val="none"/>
                <w14:textFill>
                  <w14:solidFill>
                    <w14:schemeClr w14:val="tx1"/>
                  </w14:solidFill>
                </w14:textFill>
              </w:rPr>
            </w:pPr>
          </w:p>
          <w:p w14:paraId="6652D82E">
            <w:pPr>
              <w:pStyle w:val="36"/>
              <w:spacing w:line="275" w:lineRule="auto"/>
              <w:rPr>
                <w:rFonts w:hint="eastAsia" w:ascii="宋体" w:hAnsi="宋体" w:cs="宋体"/>
                <w:color w:val="000000" w:themeColor="text1"/>
                <w:sz w:val="24"/>
                <w:szCs w:val="24"/>
                <w:highlight w:val="none"/>
                <w14:textFill>
                  <w14:solidFill>
                    <w14:schemeClr w14:val="tx1"/>
                  </w14:solidFill>
                </w14:textFill>
              </w:rPr>
            </w:pPr>
          </w:p>
          <w:p w14:paraId="133C4E3B">
            <w:pPr>
              <w:spacing w:before="62" w:line="233" w:lineRule="auto"/>
              <w:ind w:left="29"/>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注意：</w:t>
            </w:r>
          </w:p>
        </w:tc>
        <w:tc>
          <w:tcPr>
            <w:tcW w:w="8712" w:type="dxa"/>
            <w:gridSpan w:val="7"/>
          </w:tcPr>
          <w:p w14:paraId="0B91E808">
            <w:pPr>
              <w:spacing w:before="148"/>
              <w:ind w:left="111" w:right="107" w:firstLine="483"/>
              <w:jc w:val="both"/>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pacing w:val="7"/>
                <w:sz w:val="24"/>
                <w:szCs w:val="24"/>
                <w:highlight w:val="none"/>
                <w:lang w:eastAsia="zh-CN"/>
                <w14:textFill>
                  <w14:solidFill>
                    <w14:schemeClr w14:val="tx1"/>
                  </w14:solidFill>
                </w14:textFill>
              </w:rPr>
              <w:t>该表一式两份，两份表格投标人均需如实填写各项内容，两份表格的填写内容应一致。一</w:t>
            </w:r>
            <w:r>
              <w:rPr>
                <w:rFonts w:hint="eastAsia" w:ascii="宋体" w:hAnsi="宋体" w:cs="宋体"/>
                <w:color w:val="000000" w:themeColor="text1"/>
                <w:spacing w:val="9"/>
                <w:sz w:val="24"/>
                <w:szCs w:val="24"/>
                <w:highlight w:val="none"/>
                <w:lang w:eastAsia="zh-CN"/>
                <w14:textFill>
                  <w14:solidFill>
                    <w14:schemeClr w14:val="tx1"/>
                  </w14:solidFill>
                </w14:textFill>
              </w:rPr>
              <w:t>份贴于装纳原件的文件袋（箱</w:t>
            </w:r>
            <w:r>
              <w:rPr>
                <w:rFonts w:hint="eastAsia" w:ascii="宋体" w:hAnsi="宋体" w:cs="宋体"/>
                <w:color w:val="000000" w:themeColor="text1"/>
                <w:spacing w:val="20"/>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一份在递交文件袋（箱）时由招标代理机构、投标人签字后交招标代理机构。招标代理机构仅代签收装纳原件的文件袋（箱</w:t>
            </w:r>
            <w:r>
              <w:rPr>
                <w:rFonts w:hint="eastAsia" w:ascii="宋体" w:hAnsi="宋体" w:cs="宋体"/>
                <w:color w:val="000000" w:themeColor="text1"/>
                <w:spacing w:val="19"/>
                <w:sz w:val="24"/>
                <w:szCs w:val="24"/>
                <w:highlight w:val="none"/>
                <w:lang w:eastAsia="zh-CN"/>
                <w14:textFill>
                  <w14:solidFill>
                    <w14:schemeClr w14:val="tx1"/>
                  </w14:solidFill>
                </w14:textFill>
              </w:rPr>
              <w:t>），</w:t>
            </w:r>
            <w:r>
              <w:rPr>
                <w:rFonts w:hint="eastAsia" w:ascii="宋体" w:hAnsi="宋体" w:cs="宋体"/>
                <w:color w:val="000000" w:themeColor="text1"/>
                <w:spacing w:val="9"/>
                <w:sz w:val="24"/>
                <w:szCs w:val="24"/>
                <w:highlight w:val="none"/>
                <w:lang w:eastAsia="zh-CN"/>
                <w14:textFill>
                  <w14:solidFill>
                    <w14:schemeClr w14:val="tx1"/>
                  </w14:solidFill>
                </w14:textFill>
              </w:rPr>
              <w:t>而不对文件袋（箱）中资</w:t>
            </w:r>
            <w:r>
              <w:rPr>
                <w:rFonts w:hint="eastAsia" w:ascii="宋体" w:hAnsi="宋体" w:cs="宋体"/>
                <w:color w:val="000000" w:themeColor="text1"/>
                <w:spacing w:val="5"/>
                <w:sz w:val="24"/>
                <w:szCs w:val="24"/>
                <w:highlight w:val="none"/>
                <w:lang w:eastAsia="zh-CN"/>
                <w14:textFill>
                  <w14:solidFill>
                    <w14:schemeClr w14:val="tx1"/>
                  </w14:solidFill>
                </w14:textFill>
              </w:rPr>
              <w:t>料的数量、</w:t>
            </w:r>
            <w:r>
              <w:rPr>
                <w:rFonts w:ascii="宋体" w:hAnsi="宋体" w:cs="宋体"/>
                <w:color w:val="000000" w:themeColor="text1"/>
                <w:spacing w:val="-45"/>
                <w:sz w:val="24"/>
                <w:szCs w:val="24"/>
                <w:highlight w:val="none"/>
                <w:lang w:eastAsia="zh-CN"/>
                <w14:textFill>
                  <w14:solidFill>
                    <w14:schemeClr w14:val="tx1"/>
                  </w14:solidFill>
                </w14:textFill>
              </w:rPr>
              <w:t xml:space="preserve"> </w:t>
            </w:r>
            <w:r>
              <w:rPr>
                <w:rFonts w:hint="eastAsia" w:ascii="宋体" w:hAnsi="宋体" w:cs="宋体"/>
                <w:color w:val="000000" w:themeColor="text1"/>
                <w:spacing w:val="5"/>
                <w:sz w:val="24"/>
                <w:szCs w:val="24"/>
                <w:highlight w:val="none"/>
                <w:lang w:eastAsia="zh-CN"/>
                <w14:textFill>
                  <w14:solidFill>
                    <w14:schemeClr w14:val="tx1"/>
                  </w14:solidFill>
                </w14:textFill>
              </w:rPr>
              <w:t>内容及真实性负责。</w:t>
            </w:r>
          </w:p>
        </w:tc>
      </w:tr>
      <w:tr w14:paraId="10348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tcPr>
          <w:p w14:paraId="6562746D">
            <w:pPr>
              <w:pStyle w:val="36"/>
              <w:rPr>
                <w:rFonts w:hint="eastAsia" w:ascii="宋体" w:hAnsi="宋体" w:cs="宋体"/>
                <w:color w:val="000000" w:themeColor="text1"/>
                <w:sz w:val="24"/>
                <w:szCs w:val="24"/>
                <w:highlight w:val="none"/>
                <w:lang w:eastAsia="zh-CN"/>
                <w14:textFill>
                  <w14:solidFill>
                    <w14:schemeClr w14:val="tx1"/>
                  </w14:solidFill>
                </w14:textFill>
              </w:rPr>
            </w:pPr>
          </w:p>
          <w:p w14:paraId="0D196B6B">
            <w:pPr>
              <w:spacing w:before="61"/>
              <w:ind w:left="760" w:right="153" w:hanging="600"/>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接收原件经办人</w:t>
            </w:r>
          </w:p>
          <w:p w14:paraId="233A97FA">
            <w:pPr>
              <w:spacing w:before="61"/>
              <w:ind w:left="760" w:right="153" w:hanging="600"/>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招标</w:t>
            </w:r>
            <w:r>
              <w:rPr>
                <w:rFonts w:hint="eastAsia" w:ascii="宋体" w:hAnsi="宋体" w:cs="宋体"/>
                <w:color w:val="000000" w:themeColor="text1"/>
                <w:spacing w:val="3"/>
                <w:sz w:val="24"/>
                <w:szCs w:val="24"/>
                <w:highlight w:val="none"/>
                <w:lang w:eastAsia="zh-CN"/>
                <w14:textFill>
                  <w14:solidFill>
                    <w14:schemeClr w14:val="tx1"/>
                  </w14:solidFill>
                </w14:textFill>
              </w:rPr>
              <w:t>代理</w:t>
            </w:r>
            <w:r>
              <w:rPr>
                <w:rFonts w:ascii="宋体" w:hAnsi="宋体" w:cs="宋体"/>
                <w:color w:val="000000" w:themeColor="text1"/>
                <w:spacing w:val="3"/>
                <w:sz w:val="24"/>
                <w:szCs w:val="24"/>
                <w:highlight w:val="none"/>
                <w:lang w:eastAsia="zh-CN"/>
                <w14:textFill>
                  <w14:solidFill>
                    <w14:schemeClr w14:val="tx1"/>
                  </w14:solidFill>
                </w14:textFill>
              </w:rPr>
              <w:t>)</w:t>
            </w:r>
            <w:r>
              <w:rPr>
                <w:rFonts w:hint="eastAsia" w:ascii="宋体" w:hAnsi="宋体" w:cs="宋体"/>
                <w:color w:val="000000" w:themeColor="text1"/>
                <w:spacing w:val="3"/>
                <w:sz w:val="24"/>
                <w:szCs w:val="24"/>
                <w:highlight w:val="none"/>
                <w:lang w:eastAsia="zh-CN"/>
                <w14:textFill>
                  <w14:solidFill>
                    <w14:schemeClr w14:val="tx1"/>
                  </w14:solidFill>
                </w14:textFill>
              </w:rPr>
              <w:t>：</w:t>
            </w:r>
          </w:p>
        </w:tc>
        <w:tc>
          <w:tcPr>
            <w:tcW w:w="1725" w:type="dxa"/>
          </w:tcPr>
          <w:p w14:paraId="19E51CD4">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683" w:type="dxa"/>
            <w:gridSpan w:val="2"/>
          </w:tcPr>
          <w:p w14:paraId="058F9DAD">
            <w:pPr>
              <w:pStyle w:val="36"/>
              <w:spacing w:line="288" w:lineRule="auto"/>
              <w:rPr>
                <w:rFonts w:hint="eastAsia" w:ascii="宋体" w:hAnsi="宋体" w:cs="宋体"/>
                <w:color w:val="000000" w:themeColor="text1"/>
                <w:sz w:val="24"/>
                <w:szCs w:val="24"/>
                <w:highlight w:val="none"/>
                <w:lang w:eastAsia="zh-CN"/>
                <w14:textFill>
                  <w14:solidFill>
                    <w14:schemeClr w14:val="tx1"/>
                  </w14:solidFill>
                </w14:textFill>
              </w:rPr>
            </w:pPr>
          </w:p>
          <w:p w14:paraId="71A0B336">
            <w:pPr>
              <w:pStyle w:val="36"/>
              <w:spacing w:line="289" w:lineRule="auto"/>
              <w:rPr>
                <w:rFonts w:hint="eastAsia" w:ascii="宋体" w:hAnsi="宋体" w:cs="宋体"/>
                <w:color w:val="000000" w:themeColor="text1"/>
                <w:sz w:val="24"/>
                <w:szCs w:val="24"/>
                <w:highlight w:val="none"/>
                <w:lang w:eastAsia="zh-CN"/>
                <w14:textFill>
                  <w14:solidFill>
                    <w14:schemeClr w14:val="tx1"/>
                  </w14:solidFill>
                </w14:textFill>
              </w:rPr>
            </w:pPr>
          </w:p>
          <w:p w14:paraId="3D0815C1">
            <w:pPr>
              <w:spacing w:before="62" w:line="229" w:lineRule="auto"/>
              <w:ind w:left="315"/>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接收时间：</w:t>
            </w:r>
          </w:p>
        </w:tc>
        <w:tc>
          <w:tcPr>
            <w:tcW w:w="3408" w:type="dxa"/>
            <w:gridSpan w:val="3"/>
          </w:tcPr>
          <w:p w14:paraId="7A375FC2">
            <w:pPr>
              <w:pStyle w:val="36"/>
              <w:spacing w:line="288" w:lineRule="auto"/>
              <w:rPr>
                <w:rFonts w:hint="eastAsia" w:ascii="宋体" w:hAnsi="宋体" w:cs="宋体"/>
                <w:color w:val="000000" w:themeColor="text1"/>
                <w:sz w:val="24"/>
                <w:szCs w:val="24"/>
                <w:highlight w:val="none"/>
                <w14:textFill>
                  <w14:solidFill>
                    <w14:schemeClr w14:val="tx1"/>
                  </w14:solidFill>
                </w14:textFill>
              </w:rPr>
            </w:pPr>
          </w:p>
          <w:p w14:paraId="39617CBA">
            <w:pPr>
              <w:pStyle w:val="36"/>
              <w:spacing w:line="289" w:lineRule="auto"/>
              <w:rPr>
                <w:rFonts w:hint="eastAsia" w:ascii="宋体" w:hAnsi="宋体" w:cs="宋体"/>
                <w:color w:val="000000" w:themeColor="text1"/>
                <w:sz w:val="24"/>
                <w:szCs w:val="24"/>
                <w:highlight w:val="none"/>
                <w14:textFill>
                  <w14:solidFill>
                    <w14:schemeClr w14:val="tx1"/>
                  </w14:solidFill>
                </w14:textFill>
              </w:rPr>
            </w:pPr>
          </w:p>
          <w:p w14:paraId="6BFAD119">
            <w:pPr>
              <w:spacing w:before="62" w:line="229" w:lineRule="auto"/>
              <w:ind w:firstLine="44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9"/>
                <w:sz w:val="24"/>
                <w:szCs w:val="24"/>
                <w:highlight w:val="none"/>
                <w14:textFill>
                  <w14:solidFill>
                    <w14:schemeClr w14:val="tx1"/>
                  </w14:solidFill>
                </w14:textFill>
              </w:rPr>
              <w:t>年</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月</w:t>
            </w:r>
            <w:r>
              <w:rPr>
                <w:rFonts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日</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时</w:t>
            </w:r>
            <w:r>
              <w:rPr>
                <w:rFonts w:ascii="宋体" w:hAnsi="宋体" w:cs="宋体"/>
                <w:color w:val="000000" w:themeColor="text1"/>
                <w:spacing w:val="12"/>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分</w:t>
            </w:r>
          </w:p>
        </w:tc>
      </w:tr>
      <w:tr w14:paraId="0F9C9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tcPr>
          <w:p w14:paraId="4AB79869">
            <w:pPr>
              <w:spacing w:before="155"/>
              <w:ind w:left="861" w:right="153" w:hanging="699"/>
              <w:rPr>
                <w:rFonts w:hint="eastAsia" w:ascii="宋体" w:hAnsi="宋体" w:cs="宋体"/>
                <w:color w:val="000000" w:themeColor="text1"/>
                <w:spacing w:val="8"/>
                <w:sz w:val="24"/>
                <w:szCs w:val="24"/>
                <w:highlight w:val="none"/>
                <w:lang w:eastAsia="zh-CN"/>
                <w14:textFill>
                  <w14:solidFill>
                    <w14:schemeClr w14:val="tx1"/>
                  </w14:solidFill>
                </w14:textFill>
              </w:rPr>
            </w:pPr>
            <w:r>
              <w:rPr>
                <w:rFonts w:hint="eastAsia" w:ascii="宋体" w:hAnsi="宋体" w:cs="宋体"/>
                <w:color w:val="000000" w:themeColor="text1"/>
                <w:spacing w:val="8"/>
                <w:sz w:val="24"/>
                <w:szCs w:val="24"/>
                <w:highlight w:val="none"/>
                <w:lang w:eastAsia="zh-CN"/>
                <w14:textFill>
                  <w14:solidFill>
                    <w14:schemeClr w14:val="tx1"/>
                  </w14:solidFill>
                </w14:textFill>
              </w:rPr>
              <w:t>退还原件接收人</w:t>
            </w:r>
          </w:p>
          <w:p w14:paraId="005EBE07">
            <w:pPr>
              <w:spacing w:before="155"/>
              <w:ind w:left="861" w:right="153" w:hanging="699"/>
              <w:rPr>
                <w:rFonts w:hint="eastAsia" w:ascii="宋体" w:hAnsi="宋体" w:cs="宋体"/>
                <w:color w:val="000000" w:themeColor="text1"/>
                <w:sz w:val="24"/>
                <w:szCs w:val="24"/>
                <w:highlight w:val="none"/>
                <w:lang w:eastAsia="zh-CN"/>
                <w14:textFill>
                  <w14:solidFill>
                    <w14:schemeClr w14:val="tx1"/>
                  </w14:solidFill>
                </w14:textFill>
              </w:rPr>
            </w:pPr>
            <w:r>
              <w:rPr>
                <w:rFonts w:ascii="宋体" w:hAnsi="宋体" w:cs="宋体"/>
                <w:color w:val="000000" w:themeColor="text1"/>
                <w:spacing w:val="8"/>
                <w:sz w:val="24"/>
                <w:szCs w:val="24"/>
                <w:highlight w:val="none"/>
                <w:lang w:eastAsia="zh-CN"/>
                <w14:textFill>
                  <w14:solidFill>
                    <w14:schemeClr w14:val="tx1"/>
                  </w14:solidFill>
                </w14:textFill>
              </w:rPr>
              <w:t>(</w:t>
            </w:r>
            <w:r>
              <w:rPr>
                <w:rFonts w:hint="eastAsia" w:ascii="宋体" w:hAnsi="宋体" w:cs="宋体"/>
                <w:color w:val="000000" w:themeColor="text1"/>
                <w:spacing w:val="8"/>
                <w:sz w:val="24"/>
                <w:szCs w:val="24"/>
                <w:highlight w:val="none"/>
                <w:lang w:eastAsia="zh-CN"/>
                <w14:textFill>
                  <w14:solidFill>
                    <w14:schemeClr w14:val="tx1"/>
                  </w14:solidFill>
                </w14:textFill>
              </w:rPr>
              <w:t>投标</w:t>
            </w:r>
            <w:r>
              <w:rPr>
                <w:rFonts w:hint="eastAsia" w:ascii="宋体" w:hAnsi="宋体" w:cs="宋体"/>
                <w:color w:val="000000" w:themeColor="text1"/>
                <w:spacing w:val="2"/>
                <w:sz w:val="24"/>
                <w:szCs w:val="24"/>
                <w:highlight w:val="none"/>
                <w:lang w:eastAsia="zh-CN"/>
                <w14:textFill>
                  <w14:solidFill>
                    <w14:schemeClr w14:val="tx1"/>
                  </w14:solidFill>
                </w14:textFill>
              </w:rPr>
              <w:t>人</w:t>
            </w:r>
            <w:r>
              <w:rPr>
                <w:rFonts w:ascii="宋体" w:hAnsi="宋体" w:cs="宋体"/>
                <w:color w:val="000000" w:themeColor="text1"/>
                <w:spacing w:val="2"/>
                <w:sz w:val="24"/>
                <w:szCs w:val="24"/>
                <w:highlight w:val="none"/>
                <w:lang w:eastAsia="zh-CN"/>
                <w14:textFill>
                  <w14:solidFill>
                    <w14:schemeClr w14:val="tx1"/>
                  </w14:solidFill>
                </w14:textFill>
              </w:rPr>
              <w:t>)</w:t>
            </w:r>
            <w:r>
              <w:rPr>
                <w:rFonts w:hint="eastAsia" w:ascii="宋体" w:hAnsi="宋体" w:cs="宋体"/>
                <w:color w:val="000000" w:themeColor="text1"/>
                <w:spacing w:val="2"/>
                <w:sz w:val="24"/>
                <w:szCs w:val="24"/>
                <w:highlight w:val="none"/>
                <w:lang w:eastAsia="zh-CN"/>
                <w14:textFill>
                  <w14:solidFill>
                    <w14:schemeClr w14:val="tx1"/>
                  </w14:solidFill>
                </w14:textFill>
              </w:rPr>
              <w:t>：</w:t>
            </w:r>
          </w:p>
        </w:tc>
        <w:tc>
          <w:tcPr>
            <w:tcW w:w="1725" w:type="dxa"/>
          </w:tcPr>
          <w:p w14:paraId="4DACC9C4">
            <w:pPr>
              <w:pStyle w:val="36"/>
              <w:rPr>
                <w:rFonts w:hint="eastAsia" w:ascii="宋体" w:hAnsi="宋体" w:cs="宋体"/>
                <w:color w:val="000000" w:themeColor="text1"/>
                <w:sz w:val="24"/>
                <w:szCs w:val="24"/>
                <w:highlight w:val="none"/>
                <w:lang w:eastAsia="zh-CN"/>
                <w14:textFill>
                  <w14:solidFill>
                    <w14:schemeClr w14:val="tx1"/>
                  </w14:solidFill>
                </w14:textFill>
              </w:rPr>
            </w:pPr>
          </w:p>
        </w:tc>
        <w:tc>
          <w:tcPr>
            <w:tcW w:w="1683" w:type="dxa"/>
            <w:gridSpan w:val="2"/>
          </w:tcPr>
          <w:p w14:paraId="78C53905">
            <w:pPr>
              <w:pStyle w:val="36"/>
              <w:spacing w:line="336" w:lineRule="auto"/>
              <w:rPr>
                <w:rFonts w:hint="eastAsia" w:ascii="宋体" w:hAnsi="宋体" w:cs="宋体"/>
                <w:color w:val="000000" w:themeColor="text1"/>
                <w:sz w:val="24"/>
                <w:szCs w:val="24"/>
                <w:highlight w:val="none"/>
                <w:lang w:eastAsia="zh-CN"/>
                <w14:textFill>
                  <w14:solidFill>
                    <w14:schemeClr w14:val="tx1"/>
                  </w14:solidFill>
                </w14:textFill>
              </w:rPr>
            </w:pPr>
          </w:p>
          <w:p w14:paraId="412974B8">
            <w:pPr>
              <w:spacing w:before="61" w:line="231" w:lineRule="auto"/>
              <w:ind w:left="317"/>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退还时间：</w:t>
            </w:r>
          </w:p>
        </w:tc>
        <w:tc>
          <w:tcPr>
            <w:tcW w:w="3408" w:type="dxa"/>
            <w:gridSpan w:val="3"/>
          </w:tcPr>
          <w:p w14:paraId="6E6F9314">
            <w:pPr>
              <w:pStyle w:val="36"/>
              <w:spacing w:line="335" w:lineRule="auto"/>
              <w:rPr>
                <w:rFonts w:hint="eastAsia" w:ascii="宋体" w:hAnsi="宋体" w:cs="宋体"/>
                <w:color w:val="000000" w:themeColor="text1"/>
                <w:sz w:val="24"/>
                <w:szCs w:val="24"/>
                <w:highlight w:val="none"/>
                <w14:textFill>
                  <w14:solidFill>
                    <w14:schemeClr w14:val="tx1"/>
                  </w14:solidFill>
                </w14:textFill>
              </w:rPr>
            </w:pPr>
          </w:p>
          <w:p w14:paraId="496A571B">
            <w:pPr>
              <w:spacing w:before="62" w:line="229" w:lineRule="auto"/>
              <w:ind w:firstLine="444"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9"/>
                <w:sz w:val="24"/>
                <w:szCs w:val="24"/>
                <w:highlight w:val="none"/>
                <w14:textFill>
                  <w14:solidFill>
                    <w14:schemeClr w14:val="tx1"/>
                  </w14:solidFill>
                </w14:textFill>
              </w:rPr>
              <w:t>年</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月</w:t>
            </w:r>
            <w:r>
              <w:rPr>
                <w:rFonts w:ascii="宋体" w:hAnsi="宋体" w:cs="宋体"/>
                <w:color w:val="000000" w:themeColor="text1"/>
                <w:spacing w:val="19"/>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日</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时</w:t>
            </w:r>
            <w:r>
              <w:rPr>
                <w:rFonts w:ascii="宋体" w:hAnsi="宋体" w:cs="宋体"/>
                <w:color w:val="000000" w:themeColor="text1"/>
                <w:spacing w:val="10"/>
                <w:sz w:val="24"/>
                <w:szCs w:val="24"/>
                <w:highlight w:val="none"/>
                <w14:textFill>
                  <w14:solidFill>
                    <w14:schemeClr w14:val="tx1"/>
                  </w14:solidFill>
                </w14:textFill>
              </w:rPr>
              <w:t xml:space="preserve">   </w:t>
            </w:r>
            <w:r>
              <w:rPr>
                <w:rFonts w:hint="eastAsia" w:ascii="宋体" w:hAnsi="宋体" w:cs="宋体"/>
                <w:color w:val="000000" w:themeColor="text1"/>
                <w:spacing w:val="-9"/>
                <w:sz w:val="24"/>
                <w:szCs w:val="24"/>
                <w:highlight w:val="none"/>
                <w14:textFill>
                  <w14:solidFill>
                    <w14:schemeClr w14:val="tx1"/>
                  </w14:solidFill>
                </w14:textFill>
              </w:rPr>
              <w:t>分</w:t>
            </w:r>
          </w:p>
        </w:tc>
      </w:tr>
    </w:tbl>
    <w:p w14:paraId="05308D40">
      <w:pPr>
        <w:rPr>
          <w:rFonts w:hint="eastAsia" w:ascii="宋体" w:hAnsi="宋体" w:cs="宋体"/>
          <w:b/>
          <w:bCs/>
          <w:color w:val="000000" w:themeColor="text1"/>
          <w:spacing w:val="-3"/>
          <w:sz w:val="24"/>
          <w:szCs w:val="24"/>
          <w:highlight w:val="none"/>
          <w14:textFill>
            <w14:solidFill>
              <w14:schemeClr w14:val="tx1"/>
            </w14:solidFill>
          </w14:textFill>
        </w:rPr>
      </w:pPr>
      <w:bookmarkStart w:id="262" w:name="bookmark107"/>
      <w:bookmarkEnd w:id="262"/>
      <w:r>
        <w:rPr>
          <w:rFonts w:ascii="宋体" w:hAnsi="宋体" w:cs="宋体"/>
          <w:b/>
          <w:bCs/>
          <w:color w:val="000000" w:themeColor="text1"/>
          <w:spacing w:val="-3"/>
          <w:sz w:val="24"/>
          <w:szCs w:val="24"/>
          <w:highlight w:val="none"/>
          <w14:textFill>
            <w14:solidFill>
              <w14:schemeClr w14:val="tx1"/>
            </w14:solidFill>
          </w14:textFill>
        </w:rPr>
        <w:br w:type="page"/>
      </w:r>
    </w:p>
    <w:p w14:paraId="32A79629">
      <w:pPr>
        <w:pStyle w:val="59"/>
        <w:snapToGrid w:val="0"/>
        <w:spacing w:line="440" w:lineRule="exact"/>
        <w:outlineLvl w:val="1"/>
        <w:rPr>
          <w:rStyle w:val="35"/>
          <w:rFonts w:hint="eastAsia" w:ascii="Times New Roman" w:hAnsi="宋体" w:cs="Times New Roman"/>
          <w:b/>
          <w:bCs/>
          <w:color w:val="000000" w:themeColor="text1"/>
          <w:sz w:val="21"/>
          <w:szCs w:val="21"/>
          <w:highlight w:val="none"/>
          <w14:textFill>
            <w14:solidFill>
              <w14:schemeClr w14:val="tx1"/>
            </w14:solidFill>
          </w14:textFill>
        </w:rPr>
      </w:pPr>
      <w:bookmarkStart w:id="263" w:name="_Toc26911"/>
      <w:bookmarkStart w:id="264" w:name="_Toc26323"/>
      <w:r>
        <w:rPr>
          <w:rStyle w:val="35"/>
          <w:rFonts w:hint="eastAsia" w:ascii="Times New Roman" w:hAnsi="宋体" w:cs="Times New Roman"/>
          <w:b/>
          <w:bCs/>
          <w:color w:val="000000" w:themeColor="text1"/>
          <w:sz w:val="21"/>
          <w:szCs w:val="21"/>
          <w:highlight w:val="none"/>
          <w14:textFill>
            <w14:solidFill>
              <w14:schemeClr w14:val="tx1"/>
            </w14:solidFill>
          </w14:textFill>
        </w:rPr>
        <w:t>格式十六</w:t>
      </w:r>
      <w:r>
        <w:rPr>
          <w:rStyle w:val="35"/>
          <w:rFonts w:ascii="Times New Roman" w:hAnsi="宋体" w:cs="Times New Roman"/>
          <w:b/>
          <w:bCs/>
          <w:color w:val="000000" w:themeColor="text1"/>
          <w:sz w:val="21"/>
          <w:szCs w:val="21"/>
          <w:highlight w:val="none"/>
          <w14:textFill>
            <w14:solidFill>
              <w14:schemeClr w14:val="tx1"/>
            </w14:solidFill>
          </w14:textFill>
        </w:rPr>
        <w:t xml:space="preserve">  </w:t>
      </w:r>
      <w:r>
        <w:rPr>
          <w:rStyle w:val="35"/>
          <w:rFonts w:hint="eastAsia" w:ascii="Times New Roman" w:hAnsi="宋体" w:cs="Times New Roman"/>
          <w:b/>
          <w:bCs/>
          <w:color w:val="000000" w:themeColor="text1"/>
          <w:sz w:val="21"/>
          <w:szCs w:val="21"/>
          <w:highlight w:val="none"/>
          <w14:textFill>
            <w14:solidFill>
              <w14:schemeClr w14:val="tx1"/>
            </w14:solidFill>
          </w14:textFill>
        </w:rPr>
        <w:t>定标因素评审资料</w:t>
      </w:r>
      <w:bookmarkEnd w:id="263"/>
      <w:bookmarkEnd w:id="264"/>
    </w:p>
    <w:p w14:paraId="6238686D">
      <w:pPr>
        <w:spacing w:line="500" w:lineRule="exact"/>
        <w:jc w:val="center"/>
        <w:rPr>
          <w:rFonts w:hint="eastAsia" w:ascii="宋体" w:hAnsi="宋体" w:cs="宋体"/>
          <w:b/>
          <w:bCs/>
          <w:color w:val="000000" w:themeColor="text1"/>
          <w:sz w:val="30"/>
          <w:szCs w:val="30"/>
          <w:highlight w:val="none"/>
          <w:lang w:eastAsia="zh-CN"/>
          <w14:textFill>
            <w14:solidFill>
              <w14:schemeClr w14:val="tx1"/>
            </w14:solidFill>
          </w14:textFill>
        </w:rPr>
      </w:pPr>
      <w:r>
        <w:rPr>
          <w:rFonts w:hint="eastAsia" w:ascii="宋体" w:hAnsi="宋体" w:cs="宋体"/>
          <w:b/>
          <w:bCs/>
          <w:color w:val="000000" w:themeColor="text1"/>
          <w:sz w:val="24"/>
          <w:szCs w:val="24"/>
          <w:highlight w:val="none"/>
          <w:lang w:eastAsia="zh-CN"/>
          <w14:textFill>
            <w14:solidFill>
              <w14:schemeClr w14:val="tx1"/>
            </w14:solidFill>
          </w14:textFill>
        </w:rPr>
        <w:t>定标因素评审资料</w:t>
      </w:r>
    </w:p>
    <w:p w14:paraId="290B0D05">
      <w:pPr>
        <w:rPr>
          <w:rFonts w:hint="eastAsia" w:ascii="宋体" w:hAnsi="宋体" w:cs="宋体"/>
          <w:color w:val="000000" w:themeColor="text1"/>
          <w:sz w:val="24"/>
          <w:highlight w:val="none"/>
          <w:lang w:eastAsia="zh-CN"/>
          <w14:textFill>
            <w14:solidFill>
              <w14:schemeClr w14:val="tx1"/>
            </w14:solidFill>
          </w14:textFill>
        </w:rPr>
      </w:pPr>
    </w:p>
    <w:p w14:paraId="27FF301E">
      <w:pPr>
        <w:pStyle w:val="54"/>
        <w:ind w:firstLine="0"/>
        <w:rPr>
          <w:rStyle w:val="26"/>
          <w:rFonts w:hint="eastAsia" w:cs="宋体"/>
          <w:bCs/>
          <w:color w:val="000000" w:themeColor="text1"/>
          <w:kern w:val="2"/>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投标人根据“第一章</w:t>
      </w:r>
      <w:r>
        <w:rPr>
          <w:rFonts w:hAnsi="宋体" w:cs="宋体"/>
          <w:b/>
          <w:bCs/>
          <w:color w:val="000000" w:themeColor="text1"/>
          <w:sz w:val="24"/>
          <w:szCs w:val="24"/>
          <w:highlight w:val="none"/>
          <w14:textFill>
            <w14:solidFill>
              <w14:schemeClr w14:val="tx1"/>
            </w14:solidFill>
          </w14:textFill>
        </w:rPr>
        <w:t xml:space="preserve"> </w:t>
      </w:r>
      <w:r>
        <w:rPr>
          <w:rFonts w:hint="eastAsia" w:hAnsi="宋体" w:cs="宋体"/>
          <w:b/>
          <w:bCs/>
          <w:color w:val="000000" w:themeColor="text1"/>
          <w:sz w:val="24"/>
          <w:szCs w:val="24"/>
          <w:highlight w:val="none"/>
          <w14:textFill>
            <w14:solidFill>
              <w14:schemeClr w14:val="tx1"/>
            </w14:solidFill>
          </w14:textFill>
        </w:rPr>
        <w:t>第</w:t>
      </w:r>
      <w:r>
        <w:rPr>
          <w:rFonts w:hint="eastAsia" w:hAnsi="宋体" w:cs="宋体"/>
          <w:b/>
          <w:bCs/>
          <w:color w:val="000000" w:themeColor="text1"/>
          <w:sz w:val="24"/>
          <w:szCs w:val="24"/>
          <w:highlight w:val="none"/>
          <w:lang w:val="en-US" w:eastAsia="zh-CN"/>
          <w14:textFill>
            <w14:solidFill>
              <w14:schemeClr w14:val="tx1"/>
            </w14:solidFill>
          </w14:textFill>
        </w:rPr>
        <w:t>六</w:t>
      </w:r>
      <w:r>
        <w:rPr>
          <w:rFonts w:hint="eastAsia" w:hAnsi="宋体" w:cs="宋体"/>
          <w:b/>
          <w:bCs/>
          <w:color w:val="000000" w:themeColor="text1"/>
          <w:sz w:val="24"/>
          <w:szCs w:val="24"/>
          <w:highlight w:val="none"/>
          <w14:textFill>
            <w14:solidFill>
              <w14:schemeClr w14:val="tx1"/>
            </w14:solidFill>
          </w14:textFill>
        </w:rPr>
        <w:t>节</w:t>
      </w:r>
      <w:r>
        <w:rPr>
          <w:rFonts w:hAnsi="宋体" w:cs="宋体"/>
          <w:b/>
          <w:bCs/>
          <w:color w:val="000000" w:themeColor="text1"/>
          <w:sz w:val="24"/>
          <w:szCs w:val="24"/>
          <w:highlight w:val="none"/>
          <w14:textFill>
            <w14:solidFill>
              <w14:schemeClr w14:val="tx1"/>
            </w14:solidFill>
          </w14:textFill>
        </w:rPr>
        <w:t xml:space="preserve"> </w:t>
      </w:r>
      <w:r>
        <w:rPr>
          <w:rFonts w:hint="eastAsia" w:hAnsi="宋体" w:cs="宋体"/>
          <w:b/>
          <w:bCs/>
          <w:color w:val="000000" w:themeColor="text1"/>
          <w:sz w:val="24"/>
          <w:szCs w:val="24"/>
          <w:highlight w:val="none"/>
          <w14:textFill>
            <w14:solidFill>
              <w14:schemeClr w14:val="tx1"/>
            </w14:solidFill>
          </w14:textFill>
        </w:rPr>
        <w:t>定标规定及细则”载明的定标因素，提交评审资料。</w:t>
      </w:r>
    </w:p>
    <w:p w14:paraId="1BDDCB30">
      <w:pPr>
        <w:bidi w:val="0"/>
        <w:rPr>
          <w:rFonts w:hint="eastAsia"/>
          <w:color w:val="000000" w:themeColor="text1"/>
          <w:lang w:eastAsia="zh-CN"/>
          <w14:textFill>
            <w14:solidFill>
              <w14:schemeClr w14:val="tx1"/>
            </w14:solidFill>
          </w14:textFill>
        </w:rPr>
      </w:pPr>
    </w:p>
    <w:p w14:paraId="26C8AB68">
      <w:pPr>
        <w:bidi w:val="0"/>
        <w:rPr>
          <w:rFonts w:hint="eastAsia"/>
          <w:color w:val="000000" w:themeColor="text1"/>
          <w:lang w:eastAsia="zh-CN"/>
          <w14:textFill>
            <w14:solidFill>
              <w14:schemeClr w14:val="tx1"/>
            </w14:solidFill>
          </w14:textFill>
        </w:rPr>
      </w:pPr>
    </w:p>
    <w:p w14:paraId="7B648CBE">
      <w:pPr>
        <w:bidi w:val="0"/>
        <w:rPr>
          <w:rFonts w:hint="eastAsia"/>
          <w:color w:val="000000" w:themeColor="text1"/>
          <w:lang w:eastAsia="zh-CN"/>
          <w14:textFill>
            <w14:solidFill>
              <w14:schemeClr w14:val="tx1"/>
            </w14:solidFill>
          </w14:textFill>
        </w:rPr>
      </w:pPr>
    </w:p>
    <w:p w14:paraId="5B785EAA">
      <w:pPr>
        <w:bidi w:val="0"/>
        <w:rPr>
          <w:rFonts w:hint="eastAsia"/>
          <w:color w:val="000000" w:themeColor="text1"/>
          <w:lang w:eastAsia="zh-CN"/>
          <w14:textFill>
            <w14:solidFill>
              <w14:schemeClr w14:val="tx1"/>
            </w14:solidFill>
          </w14:textFill>
        </w:rPr>
      </w:pPr>
    </w:p>
    <w:p w14:paraId="33D49386">
      <w:pPr>
        <w:bidi w:val="0"/>
        <w:rPr>
          <w:rFonts w:hint="eastAsia"/>
          <w:color w:val="000000" w:themeColor="text1"/>
          <w:lang w:eastAsia="zh-CN"/>
          <w14:textFill>
            <w14:solidFill>
              <w14:schemeClr w14:val="tx1"/>
            </w14:solidFill>
          </w14:textFill>
        </w:rPr>
      </w:pPr>
    </w:p>
    <w:p w14:paraId="7D2C4781">
      <w:pPr>
        <w:bidi w:val="0"/>
        <w:rPr>
          <w:rFonts w:hint="eastAsia"/>
          <w:color w:val="000000" w:themeColor="text1"/>
          <w:lang w:eastAsia="zh-CN"/>
          <w14:textFill>
            <w14:solidFill>
              <w14:schemeClr w14:val="tx1"/>
            </w14:solidFill>
          </w14:textFill>
        </w:rPr>
      </w:pPr>
    </w:p>
    <w:p w14:paraId="7696DB24">
      <w:pPr>
        <w:bidi w:val="0"/>
        <w:rPr>
          <w:rFonts w:hint="eastAsia"/>
          <w:color w:val="000000" w:themeColor="text1"/>
          <w:lang w:eastAsia="zh-CN"/>
          <w14:textFill>
            <w14:solidFill>
              <w14:schemeClr w14:val="tx1"/>
            </w14:solidFill>
          </w14:textFill>
        </w:rPr>
      </w:pPr>
    </w:p>
    <w:p w14:paraId="39E830CF">
      <w:pPr>
        <w:bidi w:val="0"/>
        <w:rPr>
          <w:rFonts w:hint="eastAsia"/>
          <w:color w:val="000000" w:themeColor="text1"/>
          <w:lang w:eastAsia="zh-CN"/>
          <w14:textFill>
            <w14:solidFill>
              <w14:schemeClr w14:val="tx1"/>
            </w14:solidFill>
          </w14:textFill>
        </w:rPr>
      </w:pPr>
    </w:p>
    <w:p w14:paraId="54743E96">
      <w:pPr>
        <w:bidi w:val="0"/>
        <w:rPr>
          <w:rFonts w:hint="eastAsia"/>
          <w:color w:val="000000" w:themeColor="text1"/>
          <w:lang w:eastAsia="zh-CN"/>
          <w14:textFill>
            <w14:solidFill>
              <w14:schemeClr w14:val="tx1"/>
            </w14:solidFill>
          </w14:textFill>
        </w:rPr>
      </w:pPr>
    </w:p>
    <w:p w14:paraId="1F901B4E">
      <w:pPr>
        <w:bidi w:val="0"/>
        <w:rPr>
          <w:rFonts w:hint="eastAsia"/>
          <w:color w:val="000000" w:themeColor="text1"/>
          <w:lang w:eastAsia="zh-CN"/>
          <w14:textFill>
            <w14:solidFill>
              <w14:schemeClr w14:val="tx1"/>
            </w14:solidFill>
          </w14:textFill>
        </w:rPr>
      </w:pPr>
    </w:p>
    <w:p w14:paraId="43FC5EEF">
      <w:pPr>
        <w:bidi w:val="0"/>
        <w:rPr>
          <w:rFonts w:hint="eastAsia"/>
          <w:color w:val="000000" w:themeColor="text1"/>
          <w:lang w:eastAsia="zh-CN"/>
          <w14:textFill>
            <w14:solidFill>
              <w14:schemeClr w14:val="tx1"/>
            </w14:solidFill>
          </w14:textFill>
        </w:rPr>
      </w:pPr>
    </w:p>
    <w:p w14:paraId="5BB1BFE2">
      <w:pPr>
        <w:bidi w:val="0"/>
        <w:rPr>
          <w:rFonts w:hint="eastAsia"/>
          <w:color w:val="000000" w:themeColor="text1"/>
          <w:lang w:eastAsia="zh-CN"/>
          <w14:textFill>
            <w14:solidFill>
              <w14:schemeClr w14:val="tx1"/>
            </w14:solidFill>
          </w14:textFill>
        </w:rPr>
      </w:pPr>
    </w:p>
    <w:p w14:paraId="0C1DB77B">
      <w:pPr>
        <w:bidi w:val="0"/>
        <w:rPr>
          <w:rFonts w:hint="eastAsia"/>
          <w:color w:val="000000" w:themeColor="text1"/>
          <w:lang w:eastAsia="zh-CN"/>
          <w14:textFill>
            <w14:solidFill>
              <w14:schemeClr w14:val="tx1"/>
            </w14:solidFill>
          </w14:textFill>
        </w:rPr>
      </w:pPr>
    </w:p>
    <w:p w14:paraId="0A522ED4">
      <w:pPr>
        <w:bidi w:val="0"/>
        <w:rPr>
          <w:rFonts w:hint="eastAsia"/>
          <w:color w:val="000000" w:themeColor="text1"/>
          <w:lang w:eastAsia="zh-CN"/>
          <w14:textFill>
            <w14:solidFill>
              <w14:schemeClr w14:val="tx1"/>
            </w14:solidFill>
          </w14:textFill>
        </w:rPr>
      </w:pPr>
    </w:p>
    <w:p w14:paraId="1F9DB71F">
      <w:pPr>
        <w:bidi w:val="0"/>
        <w:rPr>
          <w:rFonts w:hint="eastAsia"/>
          <w:color w:val="000000" w:themeColor="text1"/>
          <w:lang w:eastAsia="zh-CN"/>
          <w14:textFill>
            <w14:solidFill>
              <w14:schemeClr w14:val="tx1"/>
            </w14:solidFill>
          </w14:textFill>
        </w:rPr>
      </w:pPr>
    </w:p>
    <w:p w14:paraId="6503ABCA">
      <w:pPr>
        <w:bidi w:val="0"/>
        <w:rPr>
          <w:rFonts w:hint="eastAsia"/>
          <w:color w:val="000000" w:themeColor="text1"/>
          <w:lang w:eastAsia="zh-CN"/>
          <w14:textFill>
            <w14:solidFill>
              <w14:schemeClr w14:val="tx1"/>
            </w14:solidFill>
          </w14:textFill>
        </w:rPr>
      </w:pPr>
    </w:p>
    <w:p w14:paraId="6A1B43A1">
      <w:pPr>
        <w:bidi w:val="0"/>
        <w:rPr>
          <w:rFonts w:hint="eastAsia"/>
          <w:color w:val="000000" w:themeColor="text1"/>
          <w:lang w:eastAsia="zh-CN"/>
          <w14:textFill>
            <w14:solidFill>
              <w14:schemeClr w14:val="tx1"/>
            </w14:solidFill>
          </w14:textFill>
        </w:rPr>
      </w:pPr>
    </w:p>
    <w:p w14:paraId="3097013B">
      <w:pPr>
        <w:bidi w:val="0"/>
        <w:rPr>
          <w:rFonts w:hint="eastAsia"/>
          <w:color w:val="000000" w:themeColor="text1"/>
          <w:lang w:eastAsia="zh-CN"/>
          <w14:textFill>
            <w14:solidFill>
              <w14:schemeClr w14:val="tx1"/>
            </w14:solidFill>
          </w14:textFill>
        </w:rPr>
      </w:pPr>
    </w:p>
    <w:p w14:paraId="540F8347">
      <w:pPr>
        <w:bidi w:val="0"/>
        <w:rPr>
          <w:rFonts w:hint="eastAsia"/>
          <w:color w:val="000000" w:themeColor="text1"/>
          <w:lang w:eastAsia="zh-CN"/>
          <w14:textFill>
            <w14:solidFill>
              <w14:schemeClr w14:val="tx1"/>
            </w14:solidFill>
          </w14:textFill>
        </w:rPr>
      </w:pPr>
    </w:p>
    <w:p w14:paraId="67B1B519">
      <w:pPr>
        <w:bidi w:val="0"/>
        <w:rPr>
          <w:rFonts w:hint="eastAsia"/>
          <w:color w:val="000000" w:themeColor="text1"/>
          <w:lang w:eastAsia="zh-CN"/>
          <w14:textFill>
            <w14:solidFill>
              <w14:schemeClr w14:val="tx1"/>
            </w14:solidFill>
          </w14:textFill>
        </w:rPr>
      </w:pPr>
    </w:p>
    <w:p w14:paraId="48B550C3">
      <w:pPr>
        <w:bidi w:val="0"/>
        <w:rPr>
          <w:rFonts w:hint="eastAsia"/>
          <w:color w:val="000000" w:themeColor="text1"/>
          <w:lang w:eastAsia="zh-CN"/>
          <w14:textFill>
            <w14:solidFill>
              <w14:schemeClr w14:val="tx1"/>
            </w14:solidFill>
          </w14:textFill>
        </w:rPr>
      </w:pPr>
    </w:p>
    <w:p w14:paraId="6E84C9B0">
      <w:pPr>
        <w:bidi w:val="0"/>
        <w:rPr>
          <w:rFonts w:hint="eastAsia"/>
          <w:color w:val="000000" w:themeColor="text1"/>
          <w:lang w:eastAsia="zh-CN"/>
          <w14:textFill>
            <w14:solidFill>
              <w14:schemeClr w14:val="tx1"/>
            </w14:solidFill>
          </w14:textFill>
        </w:rPr>
      </w:pPr>
    </w:p>
    <w:p w14:paraId="23197F87">
      <w:pPr>
        <w:bidi w:val="0"/>
        <w:rPr>
          <w:rFonts w:hint="eastAsia"/>
          <w:color w:val="000000" w:themeColor="text1"/>
          <w:lang w:eastAsia="zh-CN"/>
          <w14:textFill>
            <w14:solidFill>
              <w14:schemeClr w14:val="tx1"/>
            </w14:solidFill>
          </w14:textFill>
        </w:rPr>
      </w:pPr>
    </w:p>
    <w:p w14:paraId="380E93E4">
      <w:pPr>
        <w:bidi w:val="0"/>
        <w:rPr>
          <w:rFonts w:hint="eastAsia"/>
          <w:color w:val="000000" w:themeColor="text1"/>
          <w:lang w:eastAsia="zh-CN"/>
          <w14:textFill>
            <w14:solidFill>
              <w14:schemeClr w14:val="tx1"/>
            </w14:solidFill>
          </w14:textFill>
        </w:rPr>
      </w:pPr>
    </w:p>
    <w:p w14:paraId="72647D61">
      <w:pPr>
        <w:bidi w:val="0"/>
        <w:rPr>
          <w:rFonts w:hint="eastAsia"/>
          <w:color w:val="000000" w:themeColor="text1"/>
          <w:lang w:eastAsia="zh-CN"/>
          <w14:textFill>
            <w14:solidFill>
              <w14:schemeClr w14:val="tx1"/>
            </w14:solidFill>
          </w14:textFill>
        </w:rPr>
      </w:pPr>
    </w:p>
    <w:p w14:paraId="329289D2">
      <w:pPr>
        <w:bidi w:val="0"/>
        <w:rPr>
          <w:rFonts w:hint="eastAsia"/>
          <w:color w:val="000000" w:themeColor="text1"/>
          <w:lang w:eastAsia="zh-CN"/>
          <w14:textFill>
            <w14:solidFill>
              <w14:schemeClr w14:val="tx1"/>
            </w14:solidFill>
          </w14:textFill>
        </w:rPr>
      </w:pPr>
    </w:p>
    <w:p w14:paraId="3ABE1927">
      <w:pPr>
        <w:bidi w:val="0"/>
        <w:rPr>
          <w:rFonts w:hint="eastAsia"/>
          <w:color w:val="000000" w:themeColor="text1"/>
          <w:lang w:eastAsia="zh-CN"/>
          <w14:textFill>
            <w14:solidFill>
              <w14:schemeClr w14:val="tx1"/>
            </w14:solidFill>
          </w14:textFill>
        </w:rPr>
      </w:pPr>
    </w:p>
    <w:p w14:paraId="29D7BB2C">
      <w:pPr>
        <w:bidi w:val="0"/>
        <w:rPr>
          <w:rFonts w:hint="eastAsia"/>
          <w:color w:val="000000" w:themeColor="text1"/>
          <w:lang w:eastAsia="zh-CN"/>
          <w14:textFill>
            <w14:solidFill>
              <w14:schemeClr w14:val="tx1"/>
            </w14:solidFill>
          </w14:textFill>
        </w:rPr>
      </w:pPr>
    </w:p>
    <w:p w14:paraId="54343DD5">
      <w:pPr>
        <w:bidi w:val="0"/>
        <w:rPr>
          <w:rFonts w:hint="eastAsia"/>
          <w:color w:val="000000" w:themeColor="text1"/>
          <w:lang w:eastAsia="zh-CN"/>
          <w14:textFill>
            <w14:solidFill>
              <w14:schemeClr w14:val="tx1"/>
            </w14:solidFill>
          </w14:textFill>
        </w:rPr>
      </w:pPr>
    </w:p>
    <w:p w14:paraId="7334ECB7">
      <w:pPr>
        <w:bidi w:val="0"/>
        <w:rPr>
          <w:rFonts w:hint="eastAsia"/>
          <w:color w:val="000000" w:themeColor="text1"/>
          <w:lang w:eastAsia="zh-CN"/>
          <w14:textFill>
            <w14:solidFill>
              <w14:schemeClr w14:val="tx1"/>
            </w14:solidFill>
          </w14:textFill>
        </w:rPr>
      </w:pPr>
    </w:p>
    <w:p w14:paraId="506A2E9A">
      <w:pPr>
        <w:bidi w:val="0"/>
        <w:rPr>
          <w:rFonts w:hint="eastAsia"/>
          <w:color w:val="000000" w:themeColor="text1"/>
          <w:lang w:eastAsia="zh-CN"/>
          <w14:textFill>
            <w14:solidFill>
              <w14:schemeClr w14:val="tx1"/>
            </w14:solidFill>
          </w14:textFill>
        </w:rPr>
      </w:pPr>
    </w:p>
    <w:p w14:paraId="148AA92F">
      <w:pPr>
        <w:bidi w:val="0"/>
        <w:rPr>
          <w:rFonts w:hint="eastAsia"/>
          <w:color w:val="000000" w:themeColor="text1"/>
          <w:lang w:eastAsia="zh-CN"/>
          <w14:textFill>
            <w14:solidFill>
              <w14:schemeClr w14:val="tx1"/>
            </w14:solidFill>
          </w14:textFill>
        </w:rPr>
      </w:pPr>
    </w:p>
    <w:p w14:paraId="26891E62">
      <w:pPr>
        <w:bidi w:val="0"/>
        <w:rPr>
          <w:rFonts w:hint="eastAsia"/>
          <w:color w:val="000000" w:themeColor="text1"/>
          <w:lang w:eastAsia="zh-CN"/>
          <w14:textFill>
            <w14:solidFill>
              <w14:schemeClr w14:val="tx1"/>
            </w14:solidFill>
          </w14:textFill>
        </w:rPr>
      </w:pPr>
    </w:p>
    <w:p w14:paraId="755F52D1">
      <w:pPr>
        <w:bidi w:val="0"/>
        <w:rPr>
          <w:rFonts w:hint="eastAsia"/>
          <w:color w:val="000000" w:themeColor="text1"/>
          <w:lang w:eastAsia="zh-CN"/>
          <w14:textFill>
            <w14:solidFill>
              <w14:schemeClr w14:val="tx1"/>
            </w14:solidFill>
          </w14:textFill>
        </w:rPr>
      </w:pPr>
    </w:p>
    <w:p w14:paraId="64F90520">
      <w:pPr>
        <w:bidi w:val="0"/>
        <w:rPr>
          <w:rFonts w:hint="eastAsia"/>
          <w:color w:val="000000" w:themeColor="text1"/>
          <w:lang w:eastAsia="zh-CN"/>
          <w14:textFill>
            <w14:solidFill>
              <w14:schemeClr w14:val="tx1"/>
            </w14:solidFill>
          </w14:textFill>
        </w:rPr>
      </w:pPr>
    </w:p>
    <w:p w14:paraId="4046775D">
      <w:pPr>
        <w:bidi w:val="0"/>
        <w:rPr>
          <w:rFonts w:hint="eastAsia"/>
          <w:color w:val="000000" w:themeColor="text1"/>
          <w:lang w:eastAsia="zh-CN"/>
          <w14:textFill>
            <w14:solidFill>
              <w14:schemeClr w14:val="tx1"/>
            </w14:solidFill>
          </w14:textFill>
        </w:rPr>
      </w:pPr>
    </w:p>
    <w:p w14:paraId="6A5E0359">
      <w:pPr>
        <w:bidi w:val="0"/>
        <w:rPr>
          <w:rFonts w:hint="eastAsia"/>
          <w:color w:val="000000" w:themeColor="text1"/>
          <w:lang w:eastAsia="zh-CN"/>
          <w14:textFill>
            <w14:solidFill>
              <w14:schemeClr w14:val="tx1"/>
            </w14:solidFill>
          </w14:textFill>
        </w:rPr>
      </w:pPr>
    </w:p>
    <w:p w14:paraId="33B361FF">
      <w:pPr>
        <w:bidi w:val="0"/>
        <w:rPr>
          <w:rFonts w:hint="eastAsia"/>
          <w:color w:val="000000" w:themeColor="text1"/>
          <w:lang w:eastAsia="zh-CN"/>
          <w14:textFill>
            <w14:solidFill>
              <w14:schemeClr w14:val="tx1"/>
            </w14:solidFill>
          </w14:textFill>
        </w:rPr>
      </w:pPr>
    </w:p>
    <w:p w14:paraId="03C3465D">
      <w:pPr>
        <w:bidi w:val="0"/>
        <w:rPr>
          <w:rFonts w:hint="eastAsia"/>
          <w:color w:val="000000" w:themeColor="text1"/>
          <w:lang w:eastAsia="zh-CN"/>
          <w14:textFill>
            <w14:solidFill>
              <w14:schemeClr w14:val="tx1"/>
            </w14:solidFill>
          </w14:textFill>
        </w:rPr>
      </w:pPr>
    </w:p>
    <w:p w14:paraId="756EFF46">
      <w:pPr>
        <w:bidi w:val="0"/>
        <w:rPr>
          <w:rFonts w:hint="eastAsia"/>
          <w:color w:val="000000" w:themeColor="text1"/>
          <w:lang w:eastAsia="zh-CN"/>
          <w14:textFill>
            <w14:solidFill>
              <w14:schemeClr w14:val="tx1"/>
            </w14:solidFill>
          </w14:textFill>
        </w:rPr>
      </w:pPr>
    </w:p>
    <w:p w14:paraId="3E44280D">
      <w:pPr>
        <w:bidi w:val="0"/>
        <w:rPr>
          <w:rFonts w:hint="eastAsia"/>
          <w:color w:val="000000" w:themeColor="text1"/>
          <w:lang w:eastAsia="zh-CN"/>
          <w14:textFill>
            <w14:solidFill>
              <w14:schemeClr w14:val="tx1"/>
            </w14:solidFill>
          </w14:textFill>
        </w:rPr>
      </w:pPr>
    </w:p>
    <w:p w14:paraId="57C14BDE">
      <w:pPr>
        <w:bidi w:val="0"/>
        <w:rPr>
          <w:rFonts w:hint="eastAsia"/>
          <w:color w:val="000000" w:themeColor="text1"/>
          <w:lang w:eastAsia="zh-CN"/>
          <w14:textFill>
            <w14:solidFill>
              <w14:schemeClr w14:val="tx1"/>
            </w14:solidFill>
          </w14:textFill>
        </w:rPr>
      </w:pPr>
    </w:p>
    <w:p w14:paraId="2D8878FD">
      <w:pPr>
        <w:bidi w:val="0"/>
        <w:rPr>
          <w:rFonts w:hint="eastAsia"/>
          <w:color w:val="000000" w:themeColor="text1"/>
          <w:lang w:eastAsia="zh-CN"/>
          <w14:textFill>
            <w14:solidFill>
              <w14:schemeClr w14:val="tx1"/>
            </w14:solidFill>
          </w14:textFill>
        </w:rPr>
      </w:pPr>
    </w:p>
    <w:p w14:paraId="6796469E">
      <w:pPr>
        <w:bidi w:val="0"/>
        <w:rPr>
          <w:rFonts w:hint="eastAsia"/>
          <w:color w:val="000000" w:themeColor="text1"/>
          <w:lang w:eastAsia="zh-CN"/>
          <w14:textFill>
            <w14:solidFill>
              <w14:schemeClr w14:val="tx1"/>
            </w14:solidFill>
          </w14:textFill>
        </w:rPr>
      </w:pPr>
    </w:p>
    <w:p w14:paraId="0B200AE5">
      <w:pPr>
        <w:bidi w:val="0"/>
        <w:rPr>
          <w:rFonts w:hint="eastAsia"/>
          <w:color w:val="000000" w:themeColor="text1"/>
          <w:lang w:eastAsia="zh-CN"/>
          <w14:textFill>
            <w14:solidFill>
              <w14:schemeClr w14:val="tx1"/>
            </w14:solidFill>
          </w14:textFill>
        </w:rPr>
      </w:pPr>
    </w:p>
    <w:p w14:paraId="674EB174">
      <w:pPr>
        <w:bidi w:val="0"/>
        <w:rPr>
          <w:rFonts w:hint="eastAsia"/>
          <w:color w:val="000000" w:themeColor="text1"/>
          <w:lang w:eastAsia="zh-CN"/>
          <w14:textFill>
            <w14:solidFill>
              <w14:schemeClr w14:val="tx1"/>
            </w14:solidFill>
          </w14:textFill>
        </w:rPr>
      </w:pPr>
    </w:p>
    <w:p w14:paraId="50FAAD2B">
      <w:pPr>
        <w:bidi w:val="0"/>
        <w:rPr>
          <w:rFonts w:hint="eastAsia"/>
          <w:color w:val="000000" w:themeColor="text1"/>
          <w:lang w:eastAsia="zh-CN"/>
          <w14:textFill>
            <w14:solidFill>
              <w14:schemeClr w14:val="tx1"/>
            </w14:solidFill>
          </w14:textFill>
        </w:rPr>
      </w:pPr>
    </w:p>
    <w:p w14:paraId="3BD23864">
      <w:pPr>
        <w:bidi w:val="0"/>
        <w:rPr>
          <w:rFonts w:hint="eastAsia"/>
          <w:color w:val="000000" w:themeColor="text1"/>
          <w:lang w:eastAsia="zh-CN"/>
          <w14:textFill>
            <w14:solidFill>
              <w14:schemeClr w14:val="tx1"/>
            </w14:solidFill>
          </w14:textFill>
        </w:rPr>
      </w:pPr>
    </w:p>
    <w:p w14:paraId="0ACA3224">
      <w:pPr>
        <w:bidi w:val="0"/>
        <w:rPr>
          <w:rFonts w:hint="eastAsia"/>
          <w:color w:val="000000" w:themeColor="text1"/>
          <w:lang w:eastAsia="zh-CN"/>
          <w14:textFill>
            <w14:solidFill>
              <w14:schemeClr w14:val="tx1"/>
            </w14:solidFill>
          </w14:textFill>
        </w:rPr>
      </w:pPr>
    </w:p>
    <w:p w14:paraId="09F25271">
      <w:pPr>
        <w:bidi w:val="0"/>
        <w:rPr>
          <w:rFonts w:hint="eastAsia"/>
          <w:color w:val="000000" w:themeColor="text1"/>
          <w:lang w:eastAsia="zh-CN"/>
          <w14:textFill>
            <w14:solidFill>
              <w14:schemeClr w14:val="tx1"/>
            </w14:solidFill>
          </w14:textFill>
        </w:rPr>
      </w:pPr>
    </w:p>
    <w:p w14:paraId="305177D8">
      <w:pPr>
        <w:spacing w:before="78" w:line="219" w:lineRule="auto"/>
        <w:jc w:val="center"/>
        <w:outlineLvl w:val="1"/>
        <w:rPr>
          <w:rFonts w:hint="eastAsia" w:ascii="宋体" w:hAnsi="宋体" w:cs="宋体"/>
          <w:color w:val="000000" w:themeColor="text1"/>
          <w:highlight w:val="none"/>
          <w:lang w:eastAsia="zh-CN"/>
          <w14:textFill>
            <w14:solidFill>
              <w14:schemeClr w14:val="tx1"/>
            </w14:solidFill>
          </w14:textFill>
        </w:rPr>
      </w:pPr>
      <w:bookmarkStart w:id="265" w:name="_Toc10482"/>
      <w:r>
        <w:rPr>
          <w:rFonts w:hint="eastAsia" w:ascii="宋体" w:hAnsi="宋体" w:cs="宋体"/>
          <w:b/>
          <w:bCs/>
          <w:color w:val="000000" w:themeColor="text1"/>
          <w:spacing w:val="-3"/>
          <w:sz w:val="24"/>
          <w:szCs w:val="24"/>
          <w:highlight w:val="none"/>
          <w:lang w:eastAsia="zh-CN"/>
          <w14:textFill>
            <w14:solidFill>
              <w14:schemeClr w14:val="tx1"/>
            </w14:solidFill>
          </w14:textFill>
        </w:rPr>
        <w:t>第七章</w:t>
      </w:r>
      <w:r>
        <w:rPr>
          <w:rFonts w:ascii="宋体" w:hAnsi="宋体" w:cs="宋体"/>
          <w:color w:val="000000" w:themeColor="text1"/>
          <w:spacing w:val="-3"/>
          <w:sz w:val="24"/>
          <w:szCs w:val="24"/>
          <w:highlight w:val="none"/>
          <w:lang w:eastAsia="zh-CN"/>
          <w14:textFill>
            <w14:solidFill>
              <w14:schemeClr w14:val="tx1"/>
            </w14:solidFill>
          </w14:textFill>
        </w:rPr>
        <w:t xml:space="preserve"> </w:t>
      </w:r>
      <w:r>
        <w:rPr>
          <w:rFonts w:hint="eastAsia" w:ascii="宋体" w:hAnsi="宋体" w:cs="宋体"/>
          <w:b/>
          <w:bCs/>
          <w:color w:val="000000" w:themeColor="text1"/>
          <w:spacing w:val="-3"/>
          <w:sz w:val="24"/>
          <w:szCs w:val="24"/>
          <w:highlight w:val="none"/>
          <w:lang w:eastAsia="zh-CN"/>
          <w14:textFill>
            <w14:solidFill>
              <w14:schemeClr w14:val="tx1"/>
            </w14:solidFill>
          </w14:textFill>
        </w:rPr>
        <w:t>建设工程施工合同</w:t>
      </w:r>
      <w:bookmarkEnd w:id="265"/>
    </w:p>
    <w:p w14:paraId="406F5530">
      <w:pPr>
        <w:pStyle w:val="7"/>
        <w:spacing w:line="257" w:lineRule="auto"/>
        <w:rPr>
          <w:rFonts w:hint="eastAsia" w:ascii="宋体" w:hAnsi="宋体" w:cs="宋体"/>
          <w:color w:val="000000" w:themeColor="text1"/>
          <w:highlight w:val="none"/>
          <w:lang w:eastAsia="zh-CN"/>
          <w14:textFill>
            <w14:solidFill>
              <w14:schemeClr w14:val="tx1"/>
            </w14:solidFill>
          </w14:textFill>
        </w:rPr>
      </w:pPr>
    </w:p>
    <w:p w14:paraId="285807F8">
      <w:pPr>
        <w:spacing w:before="78" w:line="324" w:lineRule="auto"/>
        <w:ind w:firstLine="480"/>
        <w:rPr>
          <w:rFonts w:hint="eastAsia" w:ascii="宋体" w:hAnsi="宋体" w:cs="宋体"/>
          <w:color w:val="000000" w:themeColor="text1"/>
          <w:spacing w:val="-1"/>
          <w:sz w:val="24"/>
          <w:szCs w:val="24"/>
          <w:highlight w:val="none"/>
          <w:lang w:eastAsia="zh-CN"/>
          <w14:textFill>
            <w14:solidFill>
              <w14:schemeClr w14:val="tx1"/>
            </w14:solidFill>
          </w14:textFill>
        </w:rPr>
      </w:pPr>
      <w:r>
        <w:rPr>
          <w:rFonts w:hint="eastAsia" w:ascii="宋体" w:hAnsi="宋体" w:cs="宋体"/>
          <w:color w:val="000000" w:themeColor="text1"/>
          <w:spacing w:val="-1"/>
          <w:sz w:val="24"/>
          <w:szCs w:val="24"/>
          <w:highlight w:val="none"/>
          <w:lang w:val="en-US" w:eastAsia="zh-CN"/>
          <w14:textFill>
            <w14:solidFill>
              <w14:schemeClr w14:val="tx1"/>
            </w14:solidFill>
          </w14:textFill>
        </w:rPr>
        <w:t>（略），按《广东省建设工程标准施工合同》（2009 年版）或《建设工程施工合同（指导文本）》（GF—2017—0201）执行。</w:t>
      </w:r>
    </w:p>
    <w:p w14:paraId="0A23E35D">
      <w:pPr>
        <w:spacing w:before="78" w:line="324" w:lineRule="auto"/>
        <w:ind w:firstLine="480"/>
        <w:rPr>
          <w:rFonts w:hint="eastAsia" w:ascii="宋体" w:hAnsi="宋体" w:cs="宋体"/>
          <w:color w:val="000000" w:themeColor="text1"/>
          <w:highlight w:val="none"/>
          <w:lang w:eastAsia="zh-CN"/>
          <w14:textFill>
            <w14:solidFill>
              <w14:schemeClr w14:val="tx1"/>
            </w14:solidFill>
          </w14:textFill>
        </w:rPr>
      </w:pPr>
    </w:p>
    <w:sectPr>
      <w:footerReference r:id="rId24" w:type="default"/>
      <w:pgSz w:w="11906" w:h="16839"/>
      <w:pgMar w:top="1440" w:right="1080" w:bottom="1440" w:left="1080" w:header="0" w:footer="102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Microsoft JhengHei UI"/>
    <w:panose1 w:val="02020509000000000000"/>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89172">
    <w:pPr>
      <w:pStyle w:val="11"/>
    </w:pPr>
    <w:r>
      <w:rPr>
        <w:lang w:eastAsia="zh-CN"/>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a:effectLst/>
                    </wps:spPr>
                    <wps:txbx>
                      <w:txbxContent>
                        <w:p w14:paraId="0A40A11F">
                          <w:pPr>
                            <w:pStyle w:val="11"/>
                          </w:pPr>
                          <w:r>
                            <w:fldChar w:fldCharType="begin"/>
                          </w:r>
                          <w:r>
                            <w:instrText xml:space="preserve"> PAGE  \* MERGEFORMAT </w:instrText>
                          </w:r>
                          <w:r>
                            <w:fldChar w:fldCharType="separate"/>
                          </w:r>
                          <w:r>
                            <w:t>2</w:t>
                          </w:r>
                          <w:r>
                            <w:fldChar w:fldCharType="end"/>
                          </w:r>
                        </w:p>
                      </w:txbxContent>
                    </wps:txbx>
                    <wps:bodyPr lIns="0" tIns="0" rIns="0" bIns="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Hv0NfZAAAACwEAAA8AAAAAAAAAAQAgAAAAIgAAAGRycy9kb3ducmV2LnhtbFBLAQIU&#10;ABQAAAAIAIdO4kA1c/XduQEAAHUDAAAOAAAAAAAAAAEAIAAAACgBAABkcnMvZTJvRG9jLnhtbFBL&#10;BQYAAAAABgAGAFkBAABTBQAAAAA=&#10;">
              <v:fill on="f" focussize="0,0"/>
              <v:stroke on="f"/>
              <v:imagedata o:title=""/>
              <o:lock v:ext="edit" aspectratio="f"/>
              <v:textbox inset="0mm,0mm,0mm,0mm">
                <w:txbxContent>
                  <w:p w14:paraId="0A40A11F">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3CCD">
    <w:pPr>
      <w:pStyle w:val="11"/>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D96DDD">
                          <w:pPr>
                            <w:pStyle w:val="11"/>
                          </w:pPr>
                          <w:r>
                            <w:fldChar w:fldCharType="begin"/>
                          </w:r>
                          <w:r>
                            <w:instrText xml:space="preserve"> PAGE  \* MERGEFORMAT </w:instrText>
                          </w:r>
                          <w:r>
                            <w:fldChar w:fldCharType="separate"/>
                          </w:r>
                          <w:r>
                            <w:t>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dRYmwxgEAAJ0DAAAOAAAAAAAAAAEAIAAAAB4BAABkcnMvZTJvRG9jLnht&#10;bFBLBQYAAAAABgAGAFkBAABWBQAAAAA=&#10;">
              <v:fill on="f" focussize="0,0"/>
              <v:stroke on="f"/>
              <v:imagedata o:title=""/>
              <o:lock v:ext="edit" aspectratio="f"/>
              <v:textbox inset="0mm,0mm,0mm,0mm" style="mso-fit-shape-to-text:t;">
                <w:txbxContent>
                  <w:p w14:paraId="08D96DDD">
                    <w:pPr>
                      <w:pStyle w:val="11"/>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66A8">
    <w:pPr>
      <w:pStyle w:val="11"/>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E09E22">
                          <w:pPr>
                            <w:pStyle w:val="11"/>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6f2lccBAACbAwAADgAAAAAAAAABACAAAAAeAQAAZHJzL2Uyb0RvYy54&#10;bWxQSwUGAAAAAAYABgBZAQAAVwUAAAAA&#10;">
              <v:fill on="f" focussize="0,0"/>
              <v:stroke on="f"/>
              <v:imagedata o:title=""/>
              <o:lock v:ext="edit" aspectratio="f"/>
              <v:textbox inset="0mm,0mm,0mm,0mm" style="mso-fit-shape-to-text:t;">
                <w:txbxContent>
                  <w:p w14:paraId="12E09E22">
                    <w:pPr>
                      <w:pStyle w:val="11"/>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4A4E5">
    <w:pPr>
      <w:pStyle w:val="11"/>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CEBEE0">
                          <w:pPr>
                            <w:pStyle w:val="11"/>
                          </w:pPr>
                          <w:r>
                            <w:fldChar w:fldCharType="begin"/>
                          </w:r>
                          <w:r>
                            <w:instrText xml:space="preserve"> PAGE  \* MERGEFORMAT </w:instrText>
                          </w:r>
                          <w:r>
                            <w:fldChar w:fldCharType="separate"/>
                          </w:r>
                          <w:r>
                            <w:t>77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rsmMYBAACd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VZxZYejFLz++X37+vvz6xihG&#10;Ag0ea6q791QZx7dupLVZ4kjBxHvsgklfYsQoT/Ker/LCGJlMl9bVel1SSlJucQi/eLjuA8Z34AxL&#10;RsMDvV+WVZw+YJxKl5LUzbo7pXV+Q23/ChDmFIG8BPPtxGSaOFlx3I8zvb1rz8RuoEVouKW950y/&#10;t6Rz2pnFCIuxn43UEf2bY6Qx8nQJdYIiVsmhV8v85g1La/HYz1UPf9X2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m6uyYxgEAAJ0DAAAOAAAAAAAAAAEAIAAAAB4BAABkcnMvZTJvRG9jLnht&#10;bFBLBQYAAAAABgAGAFkBAABWBQAAAAA=&#10;">
              <v:fill on="f" focussize="0,0"/>
              <v:stroke on="f"/>
              <v:imagedata o:title=""/>
              <o:lock v:ext="edit" aspectratio="f"/>
              <v:textbox inset="0mm,0mm,0mm,0mm" style="mso-fit-shape-to-text:t;">
                <w:txbxContent>
                  <w:p w14:paraId="1CCEBEE0">
                    <w:pPr>
                      <w:pStyle w:val="1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D232E">
    <w:pPr>
      <w:pStyle w:val="11"/>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284B44">
                          <w:pPr>
                            <w:pStyle w:val="11"/>
                          </w:pPr>
                          <w:r>
                            <w:fldChar w:fldCharType="begin"/>
                          </w:r>
                          <w:r>
                            <w:instrText xml:space="preserve"> PAGE  \* MERGEFORMAT </w:instrText>
                          </w:r>
                          <w:r>
                            <w:fldChar w:fldCharType="separate"/>
                          </w:r>
                          <w:r>
                            <w:t>78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y1myXFAQAAmwMAAA4AAAAAAAAAAQAgAAAAHgEAAGRycy9lMm9Eb2MueG1s&#10;UEsFBgAAAAAGAAYAWQEAAFUFAAAAAA==&#10;">
              <v:fill on="f" focussize="0,0"/>
              <v:stroke on="f"/>
              <v:imagedata o:title=""/>
              <o:lock v:ext="edit" aspectratio="f"/>
              <v:textbox inset="0mm,0mm,0mm,0mm" style="mso-fit-shape-to-text:t;">
                <w:txbxContent>
                  <w:p w14:paraId="60284B44">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DDB9">
    <w:pPr>
      <w:pStyle w:val="11"/>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B902C4">
                          <w:pPr>
                            <w:pStyle w:val="11"/>
                          </w:pPr>
                          <w:r>
                            <w:fldChar w:fldCharType="begin"/>
                          </w:r>
                          <w:r>
                            <w:instrText xml:space="preserve"> PAGE  \* MERGEFORMAT </w:instrText>
                          </w:r>
                          <w:r>
                            <w:fldChar w:fldCharType="separate"/>
                          </w:r>
                          <w:r>
                            <w:t>79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ZFAcYBAACbAwAADgAAAGRycy9lMm9Eb2MueG1srVNLbtswEN0X6B0I&#10;7mspXjSG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mpI/rbQ6Qx8nQJdYQiVsmhN8v8pv1KS/HYz1UP/9T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ERkUBxgEAAJsDAAAOAAAAAAAAAAEAIAAAAB4BAABkcnMvZTJvRG9jLnht&#10;bFBLBQYAAAAABgAGAFkBAABWBQAAAAA=&#10;">
              <v:fill on="f" focussize="0,0"/>
              <v:stroke on="f"/>
              <v:imagedata o:title=""/>
              <o:lock v:ext="edit" aspectratio="f"/>
              <v:textbox inset="0mm,0mm,0mm,0mm" style="mso-fit-shape-to-text:t;">
                <w:txbxContent>
                  <w:p w14:paraId="12B902C4">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FFC45">
    <w:pPr>
      <w:pStyle w:val="11"/>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FE0A07E">
                          <w:pPr>
                            <w:pStyle w:val="11"/>
                          </w:pPr>
                          <w:r>
                            <w:fldChar w:fldCharType="begin"/>
                          </w:r>
                          <w:r>
                            <w:instrText xml:space="preserve"> PAGE  \* MERGEFORMAT </w:instrText>
                          </w:r>
                          <w:r>
                            <w:fldChar w:fldCharType="separate"/>
                          </w:r>
                          <w:r>
                            <w:t>81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7FE0A07E">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F3C0">
    <w:pPr>
      <w:pStyle w:val="11"/>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CBF1B9B">
                          <w:pPr>
                            <w:pStyle w:val="11"/>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&#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atzPQxgEAAJsDAAAOAAAAAAAAAAEAIAAAAB4BAABkcnMvZTJvRG9jLnht&#10;bFBLBQYAAAAABgAGAFkBAABWBQAAAAA=&#10;">
              <v:fill on="f" focussize="0,0"/>
              <v:stroke on="f"/>
              <v:imagedata o:title=""/>
              <o:lock v:ext="edit" aspectratio="f"/>
              <v:textbox inset="0mm,0mm,0mm,0mm" style="mso-fit-shape-to-text:t;">
                <w:txbxContent>
                  <w:p w14:paraId="4CBF1B9B">
                    <w:pPr>
                      <w:pStyle w:val="11"/>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2C66C">
    <w:pPr>
      <w:pStyle w:val="11"/>
    </w:pPr>
    <w:r>
      <w:rPr>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2F02CF">
                          <w:pPr>
                            <w:pStyle w:val="11"/>
                          </w:pPr>
                          <w:r>
                            <w:fldChar w:fldCharType="begin"/>
                          </w:r>
                          <w:r>
                            <w:instrText xml:space="preserve"> PAGE  \* MERGEFORMAT </w:instrText>
                          </w:r>
                          <w:r>
                            <w:fldChar w:fldCharType="separate"/>
                          </w:r>
                          <w:r>
                            <w:t>88</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1DFe8cBAACc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hTbjlzAlLL35+ejz/+HX++Z0t&#10;kz69x4rKHjwVxuEdDFQ7x5GCifbQBpu+RIhRntQ9XdRVQ2QyXVotV6uSUpJys0P4xfN1HzC+V2BZ&#10;Mmoe6PmyquL4EeNYOpekbg7utTH5CY37K0CYY0TlHZhuJybjxMmKw26Y6O2gORG7nvag5o7WnjPz&#10;wZHMaWVmI8zGbjJSR/RvD5HGyNMl1BGKWCWHHi3zmxYsbcWffq56/qk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b1DFe8cBAACcAwAADgAAAAAAAAABACAAAAAeAQAAZHJzL2Uyb0RvYy54&#10;bWxQSwUGAAAAAAYABgBZAQAAVwUAAAAA&#10;">
              <v:fill on="f" focussize="0,0"/>
              <v:stroke on="f"/>
              <v:imagedata o:title=""/>
              <o:lock v:ext="edit" aspectratio="f"/>
              <v:textbox inset="0mm,0mm,0mm,0mm" style="mso-fit-shape-to-text:t;">
                <w:txbxContent>
                  <w:p w14:paraId="522F02CF">
                    <w:pPr>
                      <w:pStyle w:val="11"/>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47517">
    <w:pPr>
      <w:pStyle w:val="11"/>
    </w:pPr>
    <w:r>
      <w:rPr>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60B073">
                          <w:pPr>
                            <w:pStyle w:val="11"/>
                          </w:pPr>
                          <w:r>
                            <w:fldChar w:fldCharType="begin"/>
                          </w:r>
                          <w:r>
                            <w:instrText xml:space="preserve"> PAGE  \* MERGEFORMAT </w:instrText>
                          </w:r>
                          <w:r>
                            <w:fldChar w:fldCharType="separate"/>
                          </w:r>
                          <w:r>
                            <w:t>91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7J8HcxgEAAJwDAAAOAAAAAAAAAAEAIAAAAB4BAABkcnMvZTJvRG9jLnht&#10;bFBLBQYAAAAABgAGAFkBAABWBQAAAAA=&#10;">
              <v:fill on="f" focussize="0,0"/>
              <v:stroke on="f"/>
              <v:imagedata o:title=""/>
              <o:lock v:ext="edit" aspectratio="f"/>
              <v:textbox inset="0mm,0mm,0mm,0mm" style="mso-fit-shape-to-text:t;">
                <w:txbxContent>
                  <w:p w14:paraId="3860B073">
                    <w:pPr>
                      <w:pStyle w:val="1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9C4C">
    <w:pPr>
      <w:spacing w:line="179" w:lineRule="auto"/>
      <w:ind w:left="4353"/>
      <w:rPr>
        <w:rFonts w:hint="eastAsia" w:ascii="宋体" w:hAnsi="宋体" w:cs="宋体"/>
        <w:sz w:val="19"/>
        <w:szCs w:val="19"/>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1B9A14">
                          <w:pPr>
                            <w:pStyle w:val="11"/>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hZ6sgBAACd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WnDlh6cXPP3+cfz2eH74z&#10;ipFAvceK6u48VcbhPQy0NnMcKZh4D22w6UuMGOVJ3tNFXjVEJtOl1XK1KiklKTc7hF88XfcB4wcF&#10;liWj5oHeL8sqjp8wjqVzSerm4FYbk9/QuL8ChDlGVF6C6XZiMk6crDjshoneDpoTsetpEWruaO85&#10;Mx8d6Zx2ZjbCbOwmI3VE/+4QaYw8XUIdoYhVcujVMr9pw9Ja/Onnqqe/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ToWerIAQAAnQMAAA4AAAAAAAAAAQAgAAAAHgEAAGRycy9lMm9Eb2Mu&#10;eG1sUEsFBgAAAAAGAAYAWQEAAFgFAAAAAA==&#10;">
              <v:fill on="f" focussize="0,0"/>
              <v:stroke on="f"/>
              <v:imagedata o:title=""/>
              <o:lock v:ext="edit" aspectratio="f"/>
              <v:textbox inset="0mm,0mm,0mm,0mm" style="mso-fit-shape-to-text:t;">
                <w:txbxContent>
                  <w:p w14:paraId="671B9A14">
                    <w:pPr>
                      <w:pStyle w:val="11"/>
                    </w:pPr>
                    <w:r>
                      <w:fldChar w:fldCharType="begin"/>
                    </w:r>
                    <w:r>
                      <w:instrText xml:space="preserve"> PAGE  \* MERGEFORMAT </w:instrText>
                    </w:r>
                    <w:r>
                      <w:fldChar w:fldCharType="separate"/>
                    </w:r>
                    <w:r>
                      <w:t>10</w:t>
                    </w:r>
                    <w:r>
                      <w:fldChar w:fldCharType="end"/>
                    </w:r>
                  </w:p>
                </w:txbxContent>
              </v:textbox>
            </v:shape>
          </w:pict>
        </mc:Fallback>
      </mc:AlternateContent>
    </w:r>
    <w:r>
      <w:rPr>
        <w:rFonts w:ascii="宋体" w:hAnsi="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2BF05">
    <w:pPr>
      <w:pStyle w:val="11"/>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1B31CE">
                          <w:pPr>
                            <w:pStyle w:val="11"/>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OCQ8gBAACdAwAADgAAAGRycy9lMm9Eb2MueG1srVPNjtMwEL4j8Q6W&#10;7zTZI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FPz1284s8LQi59//jj/+nP+/Z1R&#10;jATqPVZUd+upMg7v3UBrM8eRgon30AaTvsSIUZ7kPV3khSEymS6tlqtVSSlJudkh/OL+ug8YP4Az&#10;LBk1D/R+WVZx/IRxLJ1LUjfrbpTW+Q21/S9AmGME8hJMtxOTceJkxWE3TPR2rjkRu54WoeaW9p4z&#10;/dGSzmlnZiPMxm4yUkf07w6RxsjTJdQRilglh14t85s2LK3Fv36uuv+rN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TDgkPIAQAAnQMAAA4AAAAAAAAAAQAgAAAAHgEAAGRycy9lMm9Eb2Mu&#10;eG1sUEsFBgAAAAAGAAYAWQEAAFgFAAAAAA==&#10;">
              <v:fill on="f" focussize="0,0"/>
              <v:stroke on="f"/>
              <v:imagedata o:title=""/>
              <o:lock v:ext="edit" aspectratio="f"/>
              <v:textbox inset="0mm,0mm,0mm,0mm" style="mso-fit-shape-to-text:t;">
                <w:txbxContent>
                  <w:p w14:paraId="091B31CE">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230A2">
    <w:pPr>
      <w:pStyle w:val="11"/>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38AE0A">
                          <w:pPr>
                            <w:pStyle w:val="11"/>
                          </w:pPr>
                          <w:r>
                            <w:fldChar w:fldCharType="begin"/>
                          </w:r>
                          <w:r>
                            <w:instrText xml:space="preserve"> PAGE  \* MERGEFORMAT </w:instrText>
                          </w:r>
                          <w:r>
                            <w:fldChar w:fldCharType="separate"/>
                          </w:r>
                          <w:r>
                            <w:t>51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3D38AE0A">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1614">
    <w:pPr>
      <w:pStyle w:val="11"/>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7BCFDE">
                          <w:pPr>
                            <w:pStyle w:val="11"/>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oPMgBAACd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fKWMycsvfj56fH849f553dG&#10;MRKo91hR3YOnyji8g4HWZo4jBRPvoQ02fYkRozzJe7rIq4bIZLq0Wq5WJaUk5WaH8Ivn6z5gfK/A&#10;smTUPND7ZVnF8SPGsXQuSd0c3Gtj8hsa91eAMMeIyksw3U5MxomTFYfdMNHbQXMidj0tQs0d7T1n&#10;5oMjndPOzEaYjd1kpI7o3x4ijZGnS6gjFLFKDr1a5jdtWFqLP/1c9fxX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2/6DzIAQAAnQMAAA4AAAAAAAAAAQAgAAAAHgEAAGRycy9lMm9Eb2Mu&#10;eG1sUEsFBgAAAAAGAAYAWQEAAFgFAAAAAA==&#10;">
              <v:fill on="f" focussize="0,0"/>
              <v:stroke on="f"/>
              <v:imagedata o:title=""/>
              <o:lock v:ext="edit" aspectratio="f"/>
              <v:textbox inset="0mm,0mm,0mm,0mm" style="mso-fit-shape-to-text:t;">
                <w:txbxContent>
                  <w:p w14:paraId="4E7BCFDE">
                    <w:pPr>
                      <w:pStyle w:val="11"/>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76950">
    <w:pPr>
      <w:pStyle w:val="11"/>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D5B4A6">
                          <w:pPr>
                            <w:pStyle w:val="11"/>
                          </w:pPr>
                          <w:r>
                            <w:fldChar w:fldCharType="begin"/>
                          </w:r>
                          <w:r>
                            <w:instrText xml:space="preserve"> PAGE  \* MERGEFORMAT </w:instrText>
                          </w:r>
                          <w:r>
                            <w:fldChar w:fldCharType="separate"/>
                          </w:r>
                          <w:r>
                            <w:t>69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opscBAACdAwAADgAAAGRycy9lMm9Eb2MueG1srVPNjtMwEL6vxDtY&#10;vtNkK4G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MfopscBAACdAwAADgAAAAAAAAABACAAAAAeAQAAZHJzL2Uyb0RvYy54&#10;bWxQSwUGAAAAAAYABgBZAQAAVwUAAAAA&#10;">
              <v:fill on="f" focussize="0,0"/>
              <v:stroke on="f"/>
              <v:imagedata o:title=""/>
              <o:lock v:ext="edit" aspectratio="f"/>
              <v:textbox inset="0mm,0mm,0mm,0mm" style="mso-fit-shape-to-text:t;">
                <w:txbxContent>
                  <w:p w14:paraId="4BD5B4A6">
                    <w:pPr>
                      <w:pStyle w:val="11"/>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D9845">
    <w:pPr>
      <w:pStyle w:val="11"/>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CEA38F">
                          <w:pPr>
                            <w:pStyle w:val="11"/>
                          </w:pPr>
                          <w:r>
                            <w:fldChar w:fldCharType="begin"/>
                          </w:r>
                          <w:r>
                            <w:instrText xml:space="preserve"> PAGE  \* MERGEFORMAT </w:instrText>
                          </w:r>
                          <w:r>
                            <w:fldChar w:fldCharType="separate"/>
                          </w:r>
                          <w:r>
                            <w:t>70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TW5SGccBAACdAwAADgAAAAAAAAABACAAAAAeAQAAZHJzL2Uyb0RvYy54&#10;bWxQSwUGAAAAAAYABgBZAQAAVwUAAAAA&#10;">
              <v:fill on="f" focussize="0,0"/>
              <v:stroke on="f"/>
              <v:imagedata o:title=""/>
              <o:lock v:ext="edit" aspectratio="f"/>
              <v:textbox inset="0mm,0mm,0mm,0mm" style="mso-fit-shape-to-text:t;">
                <w:txbxContent>
                  <w:p w14:paraId="30CEA38F">
                    <w:pPr>
                      <w:pStyle w:val="1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E4AD">
    <w:pPr>
      <w:pStyle w:val="11"/>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762BCD">
                          <w:pPr>
                            <w:pStyle w:val="11"/>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ujwI8cBAACdAwAADgAAAAAAAAABACAAAAAeAQAAZHJzL2Uyb0RvYy54&#10;bWxQSwUGAAAAAAYABgBZAQAAVwUAAAAA&#10;">
              <v:fill on="f" focussize="0,0"/>
              <v:stroke on="f"/>
              <v:imagedata o:title=""/>
              <o:lock v:ext="edit" aspectratio="f"/>
              <v:textbox inset="0mm,0mm,0mm,0mm" style="mso-fit-shape-to-text:t;">
                <w:txbxContent>
                  <w:p w14:paraId="09762BCD">
                    <w:pPr>
                      <w:pStyle w:val="1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4FD55">
    <w:pPr>
      <w:pStyle w:val="11"/>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DB8E56D">
                          <w:pPr>
                            <w:pStyle w:val="11"/>
                          </w:pPr>
                          <w:r>
                            <w:fldChar w:fldCharType="begin"/>
                          </w:r>
                          <w:r>
                            <w:instrText xml:space="preserve"> PAGE  \* MERGEFORMAT </w:instrText>
                          </w:r>
                          <w:r>
                            <w:fldChar w:fldCharType="separate"/>
                          </w:r>
                          <w:r>
                            <w:t>73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CNFMcBAACd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GNuENZ05YevHzzx/nX4/nh++M&#10;YiRQ77GiujtPlXF4DwMVz3GkYOI9tMGmLzFilCd5Txd51RCZTJdWy9WqpJSk3OwQfvF03QeMHxRY&#10;loyaB3q/LKs4fsI4ls4lqZuDW21MfkPj/goQ5hhReQmm24nJOHGy4rAbJno7aE7ErqdFqLmjvefM&#10;fHSkc9qZ2QizsZuM1BH9u0OkMfJ0CXWEIlbJoVfL/KYNS2vxp5+rnv6q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RhCNFMcBAACdAwAADgAAAAAAAAABACAAAAAeAQAAZHJzL2Uyb0RvYy54&#10;bWxQSwUGAAAAAAYABgBZAQAAVwUAAAAA&#10;">
              <v:fill on="f" focussize="0,0"/>
              <v:stroke on="f"/>
              <v:imagedata o:title=""/>
              <o:lock v:ext="edit" aspectratio="f"/>
              <v:textbox inset="0mm,0mm,0mm,0mm" style="mso-fit-shape-to-text:t;">
                <w:txbxContent>
                  <w:p w14:paraId="2DB8E56D">
                    <w:pPr>
                      <w:pStyle w:val="11"/>
                    </w:pPr>
                    <w:r>
                      <w:fldChar w:fldCharType="begin"/>
                    </w:r>
                    <w:r>
                      <w:instrText xml:space="preserve"> PAGE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5163">
    <w:pPr>
      <w:pStyle w:val="7"/>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0F769">
    <w:pPr>
      <w:pStyle w:val="7"/>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8B2C">
    <w:pPr>
      <w:pStyle w:val="7"/>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39274">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C55BC3"/>
    <w:rsid w:val="2397525A"/>
    <w:rsid w:val="2AEC0967"/>
    <w:rsid w:val="47994F9D"/>
    <w:rsid w:val="6F3135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0" w:semiHidden="0"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2">
    <w:name w:val="heading 1"/>
    <w:basedOn w:val="1"/>
    <w:next w:val="1"/>
    <w:link w:val="25"/>
    <w:qFormat/>
    <w:uiPriority w:val="99"/>
    <w:pPr>
      <w:outlineLvl w:val="0"/>
    </w:pPr>
    <w:rPr>
      <w:rFonts w:ascii="Times New Roman" w:hAnsi="Times New Roman" w:cs="Times New Roman"/>
      <w:sz w:val="30"/>
    </w:rPr>
  </w:style>
  <w:style w:type="paragraph" w:styleId="3">
    <w:name w:val="heading 2"/>
    <w:basedOn w:val="1"/>
    <w:next w:val="1"/>
    <w:link w:val="26"/>
    <w:qFormat/>
    <w:uiPriority w:val="99"/>
    <w:pPr>
      <w:spacing w:before="100" w:beforeAutospacing="1" w:after="100" w:afterAutospacing="1"/>
      <w:outlineLvl w:val="1"/>
    </w:pPr>
    <w:rPr>
      <w:rFonts w:ascii="宋体" w:hAnsi="宋体" w:cs="Times New Roman"/>
      <w:b/>
      <w:bCs/>
      <w:color w:val="auto"/>
      <w:sz w:val="36"/>
      <w:szCs w:val="36"/>
      <w:lang w:eastAsia="zh-CN"/>
    </w:rPr>
  </w:style>
  <w:style w:type="paragraph" w:styleId="4">
    <w:name w:val="heading 4"/>
    <w:basedOn w:val="1"/>
    <w:next w:val="1"/>
    <w:link w:val="27"/>
    <w:qFormat/>
    <w:uiPriority w:val="99"/>
    <w:pPr>
      <w:keepNext/>
      <w:keepLines/>
      <w:spacing w:line="374" w:lineRule="auto"/>
      <w:outlineLvl w:val="3"/>
    </w:p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qFormat/>
    <w:uiPriority w:val="99"/>
    <w:pPr>
      <w:spacing w:line="360" w:lineRule="atLeast"/>
    </w:pPr>
  </w:style>
  <w:style w:type="paragraph" w:styleId="6">
    <w:name w:val="Salutation"/>
    <w:basedOn w:val="1"/>
    <w:next w:val="1"/>
    <w:qFormat/>
    <w:uiPriority w:val="0"/>
  </w:style>
  <w:style w:type="paragraph" w:styleId="7">
    <w:name w:val="Body Text"/>
    <w:basedOn w:val="1"/>
    <w:next w:val="1"/>
    <w:link w:val="29"/>
    <w:semiHidden/>
    <w:qFormat/>
    <w:uiPriority w:val="99"/>
  </w:style>
  <w:style w:type="paragraph" w:styleId="8">
    <w:name w:val="toc 3"/>
    <w:basedOn w:val="1"/>
    <w:next w:val="1"/>
    <w:qFormat/>
    <w:uiPriority w:val="99"/>
    <w:pPr>
      <w:ind w:left="840" w:leftChars="400"/>
    </w:pPr>
  </w:style>
  <w:style w:type="paragraph" w:styleId="9">
    <w:name w:val="Plain Text"/>
    <w:basedOn w:val="1"/>
    <w:link w:val="31"/>
    <w:qFormat/>
    <w:uiPriority w:val="99"/>
    <w:rPr>
      <w:rFonts w:ascii="宋体" w:hAnsi="Courier New" w:eastAsia="Times New Roman"/>
      <w:szCs w:val="20"/>
    </w:rPr>
  </w:style>
  <w:style w:type="paragraph" w:styleId="10">
    <w:name w:val="Balloon Text"/>
    <w:basedOn w:val="1"/>
    <w:link w:val="65"/>
    <w:semiHidden/>
    <w:qFormat/>
    <w:uiPriority w:val="99"/>
    <w:rPr>
      <w:sz w:val="18"/>
      <w:szCs w:val="18"/>
    </w:rPr>
  </w:style>
  <w:style w:type="paragraph" w:styleId="11">
    <w:name w:val="footer"/>
    <w:basedOn w:val="1"/>
    <w:link w:val="32"/>
    <w:qFormat/>
    <w:uiPriority w:val="99"/>
    <w:pPr>
      <w:tabs>
        <w:tab w:val="center" w:pos="4153"/>
        <w:tab w:val="right" w:pos="8306"/>
      </w:tabs>
    </w:pPr>
    <w:rPr>
      <w:sz w:val="18"/>
    </w:rPr>
  </w:style>
  <w:style w:type="paragraph" w:styleId="12">
    <w:name w:val="toc 1"/>
    <w:basedOn w:val="1"/>
    <w:next w:val="1"/>
    <w:qFormat/>
    <w:uiPriority w:val="99"/>
  </w:style>
  <w:style w:type="paragraph" w:styleId="13">
    <w:name w:val="toc 2"/>
    <w:basedOn w:val="1"/>
    <w:next w:val="1"/>
    <w:qFormat/>
    <w:uiPriority w:val="99"/>
    <w:pPr>
      <w:ind w:left="420" w:leftChars="200"/>
    </w:pPr>
  </w:style>
  <w:style w:type="paragraph" w:styleId="14">
    <w:name w:val="Body Text 2"/>
    <w:basedOn w:val="1"/>
    <w:link w:val="30"/>
    <w:qFormat/>
    <w:uiPriority w:val="99"/>
    <w:pPr>
      <w:spacing w:line="500" w:lineRule="exact"/>
    </w:pPr>
    <w:rPr>
      <w:rFonts w:ascii="宋体" w:hAnsi="Times New Roman" w:cs="Times New Roman"/>
      <w:sz w:val="24"/>
    </w:rPr>
  </w:style>
  <w:style w:type="paragraph" w:styleId="15">
    <w:name w:val="Normal (Web)"/>
    <w:basedOn w:val="1"/>
    <w:qFormat/>
    <w:uiPriority w:val="99"/>
    <w:pPr>
      <w:spacing w:beforeAutospacing="1" w:afterAutospacing="1"/>
    </w:pPr>
    <w:rPr>
      <w:rFonts w:cs="Times New Roman"/>
      <w:sz w:val="24"/>
    </w:rPr>
  </w:style>
  <w:style w:type="paragraph" w:styleId="16">
    <w:name w:val="annotation subject"/>
    <w:basedOn w:val="5"/>
    <w:next w:val="5"/>
    <w:link w:val="64"/>
    <w:semiHidden/>
    <w:qFormat/>
    <w:uiPriority w:val="99"/>
    <w:pPr>
      <w:spacing w:line="240" w:lineRule="auto"/>
    </w:pPr>
    <w:rPr>
      <w:b/>
      <w:bCs/>
    </w:rPr>
  </w:style>
  <w:style w:type="paragraph" w:styleId="17">
    <w:name w:val="Body Text First Indent"/>
    <w:basedOn w:val="7"/>
    <w:link w:val="33"/>
    <w:qFormat/>
    <w:uiPriority w:val="99"/>
    <w:pPr>
      <w:ind w:firstLine="420" w:firstLineChars="100"/>
    </w:pPr>
    <w:rPr>
      <w:rFonts w:ascii="Times New Roman" w:eastAsia="Times New Roman" w:cs="Times New Roman"/>
      <w:sz w:val="20"/>
      <w:szCs w:val="20"/>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0"/>
    <w:rPr>
      <w:b/>
      <w:bCs/>
    </w:rPr>
  </w:style>
  <w:style w:type="character" w:styleId="22">
    <w:name w:val="Emphasis"/>
    <w:basedOn w:val="20"/>
    <w:qFormat/>
    <w:uiPriority w:val="99"/>
    <w:rPr>
      <w:rFonts w:cs="Times New Roman"/>
      <w:i/>
    </w:rPr>
  </w:style>
  <w:style w:type="character" w:styleId="23">
    <w:name w:val="annotation reference"/>
    <w:basedOn w:val="20"/>
    <w:semiHidden/>
    <w:qFormat/>
    <w:uiPriority w:val="99"/>
    <w:rPr>
      <w:rFonts w:cs="Times New Roman"/>
      <w:sz w:val="21"/>
      <w:szCs w:val="21"/>
    </w:rPr>
  </w:style>
  <w:style w:type="paragraph" w:customStyle="1" w:styleId="24">
    <w:name w:val="Default"/>
    <w:qFormat/>
    <w:uiPriority w:val="99"/>
    <w:pPr>
      <w:widowControl w:val="0"/>
      <w:autoSpaceDE w:val="0"/>
      <w:autoSpaceDN w:val="0"/>
      <w:adjustRightInd w:val="0"/>
    </w:pPr>
    <w:rPr>
      <w:rFonts w:ascii="Arial Unicode MS" w:hAnsi="Arial Unicode MS" w:eastAsia="宋体" w:cs="Times New Roman"/>
      <w:color w:val="000000"/>
      <w:sz w:val="24"/>
      <w:lang w:val="en-US" w:eastAsia="zh-CN" w:bidi="ar-SA"/>
    </w:rPr>
  </w:style>
  <w:style w:type="character" w:customStyle="1" w:styleId="25">
    <w:name w:val="标题 1 字符"/>
    <w:basedOn w:val="20"/>
    <w:link w:val="2"/>
    <w:qFormat/>
    <w:uiPriority w:val="9"/>
    <w:rPr>
      <w:rFonts w:ascii="Arial" w:hAnsi="Arial" w:cs="Arial"/>
      <w:b/>
      <w:bCs/>
      <w:color w:val="000000"/>
      <w:kern w:val="44"/>
      <w:sz w:val="44"/>
      <w:szCs w:val="44"/>
      <w:lang w:eastAsia="en-US"/>
    </w:rPr>
  </w:style>
  <w:style w:type="character" w:customStyle="1" w:styleId="26">
    <w:name w:val="标题 2 字符"/>
    <w:basedOn w:val="20"/>
    <w:link w:val="3"/>
    <w:qFormat/>
    <w:locked/>
    <w:uiPriority w:val="99"/>
    <w:rPr>
      <w:rFonts w:ascii="宋体" w:hAnsi="宋体" w:eastAsia="宋体"/>
      <w:b/>
      <w:kern w:val="0"/>
      <w:sz w:val="36"/>
      <w:lang w:val="en-US" w:eastAsia="zh-CN"/>
    </w:rPr>
  </w:style>
  <w:style w:type="character" w:customStyle="1" w:styleId="27">
    <w:name w:val="标题 4 字符"/>
    <w:basedOn w:val="20"/>
    <w:link w:val="4"/>
    <w:semiHidden/>
    <w:qFormat/>
    <w:uiPriority w:val="9"/>
    <w:rPr>
      <w:rFonts w:asciiTheme="majorHAnsi" w:hAnsiTheme="majorHAnsi" w:eastAsiaTheme="majorEastAsia" w:cstheme="majorBidi"/>
      <w:b/>
      <w:bCs/>
      <w:color w:val="000000"/>
      <w:kern w:val="0"/>
      <w:sz w:val="28"/>
      <w:szCs w:val="28"/>
      <w:lang w:eastAsia="en-US"/>
    </w:rPr>
  </w:style>
  <w:style w:type="character" w:customStyle="1" w:styleId="28">
    <w:name w:val="批注文字 字符"/>
    <w:basedOn w:val="20"/>
    <w:link w:val="5"/>
    <w:semiHidden/>
    <w:qFormat/>
    <w:uiPriority w:val="99"/>
    <w:rPr>
      <w:rFonts w:ascii="Arial" w:hAnsi="Arial" w:cs="Arial"/>
      <w:color w:val="000000"/>
      <w:kern w:val="0"/>
      <w:szCs w:val="21"/>
      <w:lang w:eastAsia="en-US"/>
    </w:rPr>
  </w:style>
  <w:style w:type="character" w:customStyle="1" w:styleId="29">
    <w:name w:val="正文文本 字符"/>
    <w:basedOn w:val="20"/>
    <w:link w:val="7"/>
    <w:semiHidden/>
    <w:qFormat/>
    <w:uiPriority w:val="99"/>
    <w:rPr>
      <w:rFonts w:ascii="Arial" w:hAnsi="Arial" w:cs="Arial"/>
      <w:color w:val="000000"/>
      <w:kern w:val="0"/>
      <w:szCs w:val="21"/>
      <w:lang w:eastAsia="en-US"/>
    </w:rPr>
  </w:style>
  <w:style w:type="character" w:customStyle="1" w:styleId="30">
    <w:name w:val="正文文本 2 字符"/>
    <w:basedOn w:val="20"/>
    <w:link w:val="14"/>
    <w:semiHidden/>
    <w:qFormat/>
    <w:uiPriority w:val="99"/>
    <w:rPr>
      <w:rFonts w:ascii="Arial" w:hAnsi="Arial" w:cs="Arial"/>
      <w:color w:val="000000"/>
      <w:kern w:val="0"/>
      <w:szCs w:val="21"/>
      <w:lang w:eastAsia="en-US"/>
    </w:rPr>
  </w:style>
  <w:style w:type="character" w:customStyle="1" w:styleId="31">
    <w:name w:val="纯文本 字符"/>
    <w:basedOn w:val="20"/>
    <w:link w:val="9"/>
    <w:semiHidden/>
    <w:qFormat/>
    <w:uiPriority w:val="99"/>
    <w:rPr>
      <w:rFonts w:ascii="宋体" w:hAnsi="Courier New" w:cs="Courier New"/>
      <w:color w:val="000000"/>
      <w:kern w:val="0"/>
      <w:szCs w:val="21"/>
      <w:lang w:eastAsia="en-US"/>
    </w:rPr>
  </w:style>
  <w:style w:type="character" w:customStyle="1" w:styleId="32">
    <w:name w:val="页脚 字符"/>
    <w:basedOn w:val="20"/>
    <w:link w:val="11"/>
    <w:semiHidden/>
    <w:qFormat/>
    <w:uiPriority w:val="99"/>
    <w:rPr>
      <w:rFonts w:ascii="Arial" w:hAnsi="Arial" w:cs="Arial"/>
      <w:color w:val="000000"/>
      <w:kern w:val="0"/>
      <w:sz w:val="18"/>
      <w:szCs w:val="18"/>
      <w:lang w:eastAsia="en-US"/>
    </w:rPr>
  </w:style>
  <w:style w:type="character" w:customStyle="1" w:styleId="33">
    <w:name w:val="正文文本首行缩进 字符"/>
    <w:basedOn w:val="29"/>
    <w:link w:val="17"/>
    <w:semiHidden/>
    <w:qFormat/>
    <w:uiPriority w:val="99"/>
    <w:rPr>
      <w:rFonts w:ascii="Arial" w:hAnsi="Arial" w:cs="Arial"/>
      <w:color w:val="000000"/>
      <w:kern w:val="0"/>
      <w:szCs w:val="21"/>
      <w:lang w:eastAsia="en-US"/>
    </w:rPr>
  </w:style>
  <w:style w:type="paragraph" w:customStyle="1" w:styleId="34">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35">
    <w:name w:val="NormalCharacter"/>
    <w:qFormat/>
    <w:uiPriority w:val="99"/>
  </w:style>
  <w:style w:type="paragraph" w:customStyle="1" w:styleId="36">
    <w:name w:val="Table Text"/>
    <w:basedOn w:val="1"/>
    <w:semiHidden/>
    <w:qFormat/>
    <w:uiPriority w:val="99"/>
  </w:style>
  <w:style w:type="paragraph" w:customStyle="1" w:styleId="37">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缩进1"/>
    <w:basedOn w:val="1"/>
    <w:qFormat/>
    <w:uiPriority w:val="99"/>
    <w:pPr>
      <w:ind w:firstLine="420"/>
    </w:pPr>
  </w:style>
  <w:style w:type="paragraph" w:customStyle="1" w:styleId="39">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正文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1">
    <w:name w:val="正文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2">
    <w:name w:val="正文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44">
    <w:name w:val="Heading2"/>
    <w:basedOn w:val="1"/>
    <w:next w:val="1"/>
    <w:qFormat/>
    <w:uiPriority w:val="99"/>
  </w:style>
  <w:style w:type="paragraph" w:customStyle="1" w:styleId="45">
    <w:name w:val="AnnotationText"/>
    <w:basedOn w:val="1"/>
    <w:qFormat/>
    <w:uiPriority w:val="99"/>
    <w:pPr>
      <w:spacing w:line="360" w:lineRule="atLeast"/>
    </w:pPr>
  </w:style>
  <w:style w:type="paragraph" w:customStyle="1" w:styleId="46">
    <w:name w:val="UserStyle_44"/>
    <w:basedOn w:val="47"/>
    <w:qFormat/>
    <w:uiPriority w:val="99"/>
    <w:rPr>
      <w:sz w:val="24"/>
      <w:szCs w:val="24"/>
    </w:rPr>
  </w:style>
  <w:style w:type="paragraph" w:customStyle="1" w:styleId="47">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8">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9">
    <w:name w:val="正文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0">
    <w:name w:val="文一"/>
    <w:basedOn w:val="1"/>
    <w:qFormat/>
    <w:uiPriority w:val="99"/>
    <w:pPr>
      <w:topLinePunct/>
      <w:ind w:firstLine="200" w:firstLineChars="200"/>
    </w:pPr>
    <w:rPr>
      <w:rFonts w:ascii="Calibri" w:hAnsi="Calibri"/>
      <w:spacing w:val="4"/>
      <w:szCs w:val="22"/>
    </w:rPr>
  </w:style>
  <w:style w:type="paragraph" w:customStyle="1" w:styleId="51">
    <w:name w:val="BodyText"/>
    <w:basedOn w:val="1"/>
    <w:next w:val="52"/>
    <w:qFormat/>
    <w:uiPriority w:val="99"/>
    <w:pPr>
      <w:spacing w:after="120"/>
    </w:pPr>
  </w:style>
  <w:style w:type="paragraph" w:customStyle="1" w:styleId="52">
    <w:name w:val="BodyText2"/>
    <w:basedOn w:val="1"/>
    <w:qFormat/>
    <w:uiPriority w:val="99"/>
    <w:pPr>
      <w:spacing w:line="500" w:lineRule="exact"/>
    </w:pPr>
  </w:style>
  <w:style w:type="paragraph" w:customStyle="1" w:styleId="53">
    <w:name w:val="正文 New New New New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54">
    <w:name w:val="正文缩进 New"/>
    <w:basedOn w:val="55"/>
    <w:qFormat/>
    <w:uiPriority w:val="99"/>
    <w:pPr>
      <w:widowControl/>
      <w:ind w:firstLine="420"/>
      <w:jc w:val="left"/>
    </w:pPr>
    <w:rPr>
      <w:kern w:val="0"/>
      <w:sz w:val="20"/>
    </w:rPr>
  </w:style>
  <w:style w:type="paragraph" w:customStyle="1" w:styleId="55">
    <w:name w:val="正文 New New New New New New New New New New New New New New New New New New New New New New New New New New New New New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56">
    <w:name w:val="正文文本 New"/>
    <w:basedOn w:val="1"/>
    <w:qFormat/>
    <w:uiPriority w:val="99"/>
    <w:pPr>
      <w:spacing w:after="120" w:line="360" w:lineRule="auto"/>
    </w:pPr>
    <w:rPr>
      <w:rFonts w:ascii="宋体" w:hAnsi="Times New Roman" w:cs="Times New Roman"/>
      <w:sz w:val="24"/>
      <w:szCs w:val="20"/>
    </w:rPr>
  </w:style>
  <w:style w:type="character" w:customStyle="1" w:styleId="57">
    <w:name w:val="正文文本 (2) + 间距 0 pt3"/>
    <w:basedOn w:val="20"/>
    <w:qFormat/>
    <w:uiPriority w:val="99"/>
    <w:rPr>
      <w:rFonts w:ascii="MingLiU" w:hAnsi="Times New Roman" w:eastAsia="MingLiU" w:cs="MingLiU"/>
      <w:spacing w:val="0"/>
      <w:sz w:val="22"/>
      <w:szCs w:val="22"/>
      <w:u w:val="none"/>
    </w:rPr>
  </w:style>
  <w:style w:type="paragraph" w:customStyle="1" w:styleId="58">
    <w:name w:val="标题 3 New New"/>
    <w:basedOn w:val="54"/>
    <w:next w:val="54"/>
    <w:qFormat/>
    <w:uiPriority w:val="99"/>
    <w:pPr>
      <w:keepNext/>
      <w:keepLines/>
      <w:jc w:val="center"/>
      <w:outlineLvl w:val="2"/>
    </w:pPr>
    <w:rPr>
      <w:rFonts w:ascii="Times New Roman"/>
      <w:sz w:val="24"/>
    </w:rPr>
  </w:style>
  <w:style w:type="paragraph" w:customStyle="1" w:styleId="59">
    <w:name w:val="UserStyle_76"/>
    <w:basedOn w:val="60"/>
    <w:qFormat/>
    <w:uiPriority w:val="99"/>
    <w:pPr>
      <w:ind w:firstLine="420"/>
      <w:jc w:val="left"/>
    </w:pPr>
    <w:rPr>
      <w:kern w:val="0"/>
      <w:sz w:val="20"/>
      <w:szCs w:val="20"/>
    </w:rPr>
  </w:style>
  <w:style w:type="paragraph" w:customStyle="1" w:styleId="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61">
    <w:name w:val="正文 New New New New New New New New"/>
    <w:qFormat/>
    <w:uiPriority w:val="99"/>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w:qFormat/>
    <w:uiPriority w:val="99"/>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Table Paragraph"/>
    <w:basedOn w:val="1"/>
    <w:qFormat/>
    <w:uiPriority w:val="99"/>
    <w:rPr>
      <w:rFonts w:ascii="宋体" w:hAnsi="宋体" w:cs="宋体"/>
    </w:rPr>
  </w:style>
  <w:style w:type="character" w:customStyle="1" w:styleId="64">
    <w:name w:val="批注主题 字符"/>
    <w:basedOn w:val="28"/>
    <w:link w:val="16"/>
    <w:semiHidden/>
    <w:qFormat/>
    <w:uiPriority w:val="99"/>
    <w:rPr>
      <w:rFonts w:ascii="Arial" w:hAnsi="Arial" w:cs="Arial"/>
      <w:b/>
      <w:bCs/>
      <w:color w:val="000000"/>
      <w:kern w:val="0"/>
      <w:szCs w:val="21"/>
      <w:lang w:eastAsia="en-US"/>
    </w:rPr>
  </w:style>
  <w:style w:type="character" w:customStyle="1" w:styleId="65">
    <w:name w:val="批注框文本 字符"/>
    <w:basedOn w:val="20"/>
    <w:link w:val="10"/>
    <w:semiHidden/>
    <w:qFormat/>
    <w:uiPriority w:val="99"/>
    <w:rPr>
      <w:rFonts w:ascii="Arial" w:hAnsi="Arial" w:cs="Arial"/>
      <w:color w:val="000000"/>
      <w:kern w:val="0"/>
      <w:sz w:val="0"/>
      <w:szCs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7535</Words>
  <Characters>8055</Characters>
  <Lines>524</Lines>
  <Paragraphs>147</Paragraphs>
  <TotalTime>50</TotalTime>
  <ScaleCrop>false</ScaleCrop>
  <LinksUpToDate>false</LinksUpToDate>
  <CharactersWithSpaces>8314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2026-06-29T11:46:00Z</dcterms:created>
  <dc:creator>58596</dc:creator>
  <cp:lastModifiedBy>佩佩蒋</cp:lastModifiedBy>
  <cp:lastPrinted>2026-03-23T09:54:00Z</cp:lastPrinted>
  <dcterms:modified xsi:type="dcterms:W3CDTF">2026-08-03T01:19:30Z</dcterms:modified>
  <dc:title>武江区宾至路（东段）新建道路工程施工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EB9E62BAC4A44672B3479A5359C626B5_13</vt:lpwstr>
  </property>
  <property fmtid="{D5CDD505-2E9C-101B-9397-08002B2CF9AE}" pid="4" name="KSOTemplateDocerSaveRecord">
    <vt:lpwstr>eyJoZGlkIjoiZDgzNTNlNzAwYzU5YTZmZGEyM2NlMDhkNjdmMDkwNWEiLCJ1c2VySWQiOiIyOTExMTQzMzgifQ==</vt:lpwstr>
  </property>
</Properties>
</file>