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DC927">
      <w:pPr>
        <w:tabs>
          <w:tab w:val="left" w:pos="4935"/>
        </w:tabs>
        <w:wordWrap w:val="0"/>
        <w:adjustRightInd w:val="0"/>
        <w:snapToGrid w:val="0"/>
        <w:jc w:val="center"/>
        <w:rPr>
          <w:rFonts w:hint="eastAsia" w:ascii="Times New Roman" w:eastAsia="宋体"/>
          <w:b/>
          <w:snapToGrid w:val="0"/>
          <w:color w:val="auto"/>
          <w:kern w:val="0"/>
          <w:sz w:val="28"/>
          <w:szCs w:val="28"/>
          <w:highlight w:val="none"/>
          <w:lang w:eastAsia="zh-CN"/>
        </w:rPr>
        <w:sectPr>
          <w:footerReference r:id="rId5"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r>
        <w:rPr>
          <w:rFonts w:hint="eastAsia" w:ascii="Times New Roman" w:eastAsia="宋体"/>
          <w:b/>
          <w:snapToGrid w:val="0"/>
          <w:color w:val="auto"/>
          <w:kern w:val="0"/>
          <w:sz w:val="28"/>
          <w:szCs w:val="28"/>
          <w:highlight w:val="none"/>
          <w:lang w:eastAsia="zh-CN"/>
        </w:rPr>
        <w:drawing>
          <wp:inline distT="0" distB="0" distL="114300" distR="114300">
            <wp:extent cx="6150610" cy="8693785"/>
            <wp:effectExtent l="0" t="0" r="2540" b="12065"/>
            <wp:docPr id="5" name="图片 5" descr="招标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招标文件封面_01"/>
                    <pic:cNvPicPr>
                      <a:picLocks noChangeAspect="1"/>
                    </pic:cNvPicPr>
                  </pic:nvPicPr>
                  <pic:blipFill>
                    <a:blip r:embed="rId12"/>
                    <a:stretch>
                      <a:fillRect/>
                    </a:stretch>
                  </pic:blipFill>
                  <pic:spPr>
                    <a:xfrm>
                      <a:off x="0" y="0"/>
                      <a:ext cx="6150610" cy="8693785"/>
                    </a:xfrm>
                    <a:prstGeom prst="rect">
                      <a:avLst/>
                    </a:prstGeom>
                  </pic:spPr>
                </pic:pic>
              </a:graphicData>
            </a:graphic>
          </wp:inline>
        </w:drawing>
      </w:r>
    </w:p>
    <w:p w14:paraId="44D00A34">
      <w:pPr>
        <w:pStyle w:val="13"/>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
          <w:snapToGrid w:val="0"/>
          <w:color w:val="auto"/>
          <w:kern w:val="0"/>
          <w:sz w:val="21"/>
          <w:szCs w:val="21"/>
          <w:highlight w:val="none"/>
        </w:rPr>
        <w:t>目    录</w:t>
      </w:r>
      <w:bookmarkStart w:id="0" w:name="_Hlt69333523"/>
      <w:bookmarkStart w:id="1" w:name="_Hlt68775471"/>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TOC \o "1-4" \h \z </w:instrText>
      </w:r>
      <w:r>
        <w:rPr>
          <w:rFonts w:hint="eastAsia" w:ascii="宋体" w:hAnsi="宋体" w:eastAsia="宋体" w:cs="宋体"/>
          <w:snapToGrid w:val="0"/>
          <w:color w:val="auto"/>
          <w:kern w:val="0"/>
          <w:sz w:val="21"/>
          <w:szCs w:val="21"/>
          <w:highlight w:val="none"/>
        </w:rPr>
        <w:fldChar w:fldCharType="separate"/>
      </w:r>
    </w:p>
    <w:p w14:paraId="773F7AF6">
      <w:pPr>
        <w:pStyle w:val="18"/>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_Toc7176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第一章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E162544">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_Toc7502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第一节 投标人须知前附表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DD0E367">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_Toc23447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第二节 重要事项时间地点一览表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E961CA2">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_Toc25052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第三节 投标人须知正文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_Toc25052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3E3BD75">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_Toc13665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1．项目概况、招标范围和标段划分、投标费用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86838A1">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_Toc19143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2．投标人资格要求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D13B11D">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_Toc20967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3．招标文件的获取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_Toc20967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3C369F2">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_Toc16636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4．工期要求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507C1C6">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_Toc5904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5．质量标准和材料、机械要求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_Toc5904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89EA11B">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_Toc22731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6．施工条件及现场踏勘</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_Toc22731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BECE828">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_Toc32226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7．招标文件的提问和答疑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_Toc32226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7C4051D">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_Toc27957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8．招标控制价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211B2D1">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_Toc5746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9．投标报价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8D30683">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_Toc19027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10．投标文件的编制要求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276F9C2">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_Toc32748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rPr>
        <w:t>11.电子投标：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5580EA3">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val="0"/>
          <w:snapToGrid w:val="0"/>
          <w:color w:val="auto"/>
          <w:sz w:val="21"/>
          <w:szCs w:val="21"/>
          <w:highlight w:val="none"/>
        </w:rPr>
        <w:t>12．电子投标及投标解密失败及突发情况的补救方案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9545D14">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_Toc12279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w:t>
      </w:r>
      <w:r>
        <w:rPr>
          <w:rFonts w:hint="eastAsia" w:ascii="宋体" w:hAnsi="宋体" w:eastAsia="宋体" w:cs="宋体"/>
          <w:snapToGrid w:val="0"/>
          <w:color w:val="auto"/>
          <w:sz w:val="21"/>
          <w:szCs w:val="21"/>
          <w:highlight w:val="none"/>
          <w:lang w:val="en-US" w:eastAsia="zh-CN"/>
        </w:rPr>
        <w:t>3</w:t>
      </w:r>
      <w:r>
        <w:rPr>
          <w:rFonts w:hint="eastAsia" w:ascii="宋体" w:hAnsi="宋体" w:eastAsia="宋体" w:cs="宋体"/>
          <w:snapToGrid w:val="0"/>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_Toc12279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EFE5911">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_Toc8165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w:t>
      </w:r>
      <w:r>
        <w:rPr>
          <w:rFonts w:hint="eastAsia" w:ascii="宋体" w:hAnsi="宋体" w:eastAsia="宋体" w:cs="宋体"/>
          <w:snapToGrid w:val="0"/>
          <w:color w:val="auto"/>
          <w:sz w:val="21"/>
          <w:szCs w:val="21"/>
          <w:highlight w:val="none"/>
          <w:lang w:val="en-US" w:eastAsia="zh-CN"/>
        </w:rPr>
        <w:t>4</w:t>
      </w:r>
      <w:r>
        <w:rPr>
          <w:rFonts w:hint="eastAsia" w:ascii="宋体" w:hAnsi="宋体" w:eastAsia="宋体" w:cs="宋体"/>
          <w:snapToGrid w:val="0"/>
          <w:color w:val="auto"/>
          <w:sz w:val="21"/>
          <w:szCs w:val="21"/>
          <w:highlight w:val="none"/>
        </w:rPr>
        <w:t>．开标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C7B16BB">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_Toc24414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15．评标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_Toc24414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6A4AE61">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_Toc8153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16．中标候选人公示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BE63942">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_Toc7077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第四节 否决投标条件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EB418B6">
      <w:pPr>
        <w:pStyle w:val="18"/>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_Toc694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第二章 中标人须知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0382EBC">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_Toc18327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1．中标通知书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_Toc18327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A9632AD">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_Toc11876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2．中标结果公示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17BAA72">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_Toc11933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3．履约保证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92C9E26">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_Toc20807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4．合同订立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_Toc20807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BF5CFD5">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_Toc31675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5．放弃中标的处理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E51EFA0">
      <w:pPr>
        <w:pStyle w:val="18"/>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_Toc4022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第三章 拟签订合同的主要条款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977E6A7">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_Toc31151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1．工程承包方式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8104578">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_Toc27189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2．工程结算原则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D27713D">
      <w:pPr>
        <w:pStyle w:val="19"/>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_Toc27842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3．工程付款办法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_Toc27842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ED8CDC1">
      <w:pPr>
        <w:pStyle w:val="18"/>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_Toc15197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第四章 技术要求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9A8E33A">
      <w:pPr>
        <w:pStyle w:val="18"/>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_Toc23497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第五章 图纸和招标工程量清单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D856001">
      <w:pPr>
        <w:pStyle w:val="18"/>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_Toc29173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第六章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_Toc29173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1747785">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_Toc10900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格式一 封面</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6113900">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_Toc13316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格式二 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_Toc13316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F586614">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_Toc20416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格式三 各项承诺一览表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62851D1">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_Toc7829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格式四 授权委托书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5406C03">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_Toc11626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格式五 法定代表人身份证明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7110D52">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_Toc10912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格式六 联合体协议书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2AA692C">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_Toc8908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七</w:t>
      </w:r>
      <w:r>
        <w:rPr>
          <w:rFonts w:hint="eastAsia" w:ascii="宋体" w:hAnsi="宋体" w:eastAsia="宋体" w:cs="宋体"/>
          <w:snapToGrid w:val="0"/>
          <w:color w:val="auto"/>
          <w:sz w:val="21"/>
          <w:szCs w:val="21"/>
          <w:highlight w:val="none"/>
        </w:rPr>
        <w:t xml:space="preserve"> 投标人基本情况表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_Toc8908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D1C36E8">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_Toc25619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八</w:t>
      </w:r>
      <w:r>
        <w:rPr>
          <w:rFonts w:hint="eastAsia" w:ascii="宋体" w:hAnsi="宋体" w:eastAsia="宋体" w:cs="宋体"/>
          <w:snapToGrid w:val="0"/>
          <w:color w:val="auto"/>
          <w:sz w:val="21"/>
          <w:szCs w:val="21"/>
          <w:highlight w:val="none"/>
        </w:rPr>
        <w:t xml:space="preserve"> 项目经理简历表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F146BF5">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_Toc30543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九</w:t>
      </w:r>
      <w:r>
        <w:rPr>
          <w:rFonts w:hint="eastAsia" w:ascii="宋体" w:hAnsi="宋体" w:eastAsia="宋体" w:cs="宋体"/>
          <w:snapToGrid w:val="0"/>
          <w:color w:val="auto"/>
          <w:sz w:val="21"/>
          <w:szCs w:val="21"/>
          <w:highlight w:val="none"/>
        </w:rPr>
        <w:t xml:space="preserve"> 项目经理任职声明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_Toc30543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202C2C3">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_Toc31511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十</w:t>
      </w:r>
      <w:r>
        <w:rPr>
          <w:rFonts w:hint="eastAsia" w:ascii="宋体" w:hAnsi="宋体" w:eastAsia="宋体" w:cs="宋体"/>
          <w:snapToGrid w:val="0"/>
          <w:color w:val="auto"/>
          <w:sz w:val="21"/>
          <w:szCs w:val="21"/>
          <w:highlight w:val="none"/>
        </w:rPr>
        <w:t xml:space="preserve"> 项目技术负责人简历表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CF35FD3">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_Toc12087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格式十</w:t>
      </w:r>
      <w:r>
        <w:rPr>
          <w:rFonts w:hint="eastAsia" w:ascii="宋体" w:hAnsi="宋体" w:eastAsia="宋体" w:cs="宋体"/>
          <w:snapToGrid w:val="0"/>
          <w:color w:val="auto"/>
          <w:sz w:val="21"/>
          <w:szCs w:val="21"/>
          <w:highlight w:val="none"/>
          <w:lang w:val="en-US" w:eastAsia="zh-CN"/>
        </w:rPr>
        <w:t>一</w:t>
      </w:r>
      <w:r>
        <w:rPr>
          <w:rFonts w:hint="eastAsia" w:ascii="宋体" w:hAnsi="宋体" w:eastAsia="宋体" w:cs="宋体"/>
          <w:snapToGrid w:val="0"/>
          <w:color w:val="auto"/>
          <w:sz w:val="21"/>
          <w:szCs w:val="21"/>
          <w:highlight w:val="none"/>
        </w:rPr>
        <w:t xml:space="preserve"> 项目管理机构组成表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49001A3">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_Toc11422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格式十三</w:t>
      </w:r>
      <w:r>
        <w:rPr>
          <w:rFonts w:hint="eastAsia" w:ascii="宋体" w:hAnsi="宋体" w:eastAsia="宋体" w:cs="宋体"/>
          <w:color w:val="auto"/>
          <w:sz w:val="21"/>
          <w:szCs w:val="21"/>
          <w:highlight w:val="none"/>
        </w:rPr>
        <w:t>危险性较大的分部分项工程清单及超过一定规模的危险性较大的分部分项工程清单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_Toc11422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F120AA4">
      <w:pPr>
        <w:pStyle w:val="1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_Toc9264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lang w:val="en-US" w:eastAsia="zh-CN"/>
        </w:rPr>
        <w:t>格式十四</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投标保证金信用承诺函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_Toc9264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036CD87">
      <w:pPr>
        <w:pStyle w:val="18"/>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_Toc18769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第七章 建设工程施工合同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_Toc18769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E4DCDD7">
      <w:pPr>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rPr>
        <w:sectPr>
          <w:footerReference r:id="rId6"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r>
        <w:rPr>
          <w:rFonts w:hint="eastAsia" w:ascii="宋体" w:hAnsi="宋体" w:eastAsia="宋体" w:cs="宋体"/>
          <w:snapToGrid w:val="0"/>
          <w:color w:val="auto"/>
          <w:kern w:val="0"/>
          <w:sz w:val="21"/>
          <w:szCs w:val="21"/>
          <w:highlight w:val="none"/>
        </w:rPr>
        <w:fldChar w:fldCharType="end"/>
      </w:r>
      <w:bookmarkEnd w:id="0"/>
      <w:bookmarkEnd w:id="1"/>
    </w:p>
    <w:p w14:paraId="438AC332">
      <w:pPr>
        <w:pStyle w:val="2"/>
        <w:wordWrap w:val="0"/>
        <w:autoSpaceDE/>
        <w:autoSpaceDN/>
        <w:snapToGrid w:val="0"/>
        <w:spacing w:line="440" w:lineRule="exact"/>
        <w:jc w:val="center"/>
        <w:rPr>
          <w:rFonts w:hint="eastAsia" w:ascii="Times New Roman"/>
          <w:b/>
          <w:snapToGrid w:val="0"/>
          <w:color w:val="auto"/>
          <w:sz w:val="24"/>
          <w:highlight w:val="none"/>
        </w:rPr>
      </w:pPr>
      <w:bookmarkStart w:id="2" w:name="_Hlt122423813"/>
      <w:bookmarkEnd w:id="2"/>
      <w:bookmarkStart w:id="3" w:name="_Hlt66153951"/>
      <w:bookmarkEnd w:id="3"/>
      <w:bookmarkStart w:id="4" w:name="_Hlt66104981"/>
      <w:bookmarkEnd w:id="4"/>
      <w:bookmarkStart w:id="5" w:name="_Toc476739600"/>
      <w:bookmarkStart w:id="6" w:name="_Toc7176"/>
      <w:bookmarkStart w:id="7" w:name="_Hlt111690251"/>
      <w:r>
        <w:rPr>
          <w:rFonts w:hint="eastAsia" w:ascii="Times New Roman"/>
          <w:b/>
          <w:snapToGrid w:val="0"/>
          <w:color w:val="auto"/>
          <w:sz w:val="24"/>
          <w:highlight w:val="none"/>
        </w:rPr>
        <w:t>第一章 投标人须知</w:t>
      </w:r>
      <w:bookmarkEnd w:id="5"/>
      <w:bookmarkEnd w:id="6"/>
    </w:p>
    <w:p w14:paraId="71864FBD">
      <w:pPr>
        <w:pStyle w:val="3"/>
        <w:wordWrap w:val="0"/>
        <w:autoSpaceDE/>
        <w:autoSpaceDN/>
        <w:snapToGrid w:val="0"/>
        <w:spacing w:before="260" w:after="260" w:line="440" w:lineRule="exact"/>
        <w:jc w:val="both"/>
        <w:rPr>
          <w:rFonts w:hint="eastAsia" w:ascii="Times New Roman"/>
          <w:b/>
          <w:snapToGrid w:val="0"/>
          <w:color w:val="auto"/>
          <w:highlight w:val="none"/>
        </w:rPr>
      </w:pPr>
      <w:bookmarkStart w:id="8" w:name="_Hlt127175444"/>
      <w:bookmarkEnd w:id="8"/>
      <w:bookmarkStart w:id="9" w:name="_Toc7502"/>
      <w:bookmarkStart w:id="10" w:name="_Hlt120077520"/>
      <w:r>
        <w:rPr>
          <w:rFonts w:hint="eastAsia" w:ascii="Times New Roman"/>
          <w:b/>
          <w:snapToGrid w:val="0"/>
          <w:color w:val="auto"/>
          <w:highlight w:val="none"/>
        </w:rPr>
        <w:t>第一节 投标人须知前附表</w:t>
      </w:r>
      <w:bookmarkEnd w:id="9"/>
    </w:p>
    <w:tbl>
      <w:tblPr>
        <w:tblStyle w:val="21"/>
        <w:tblW w:w="9873"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709"/>
        <w:gridCol w:w="1686"/>
        <w:gridCol w:w="7478"/>
      </w:tblGrid>
      <w:tr w14:paraId="262BE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AB192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85973B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内容</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602EFCD">
            <w:pPr>
              <w:keepNext w:val="0"/>
              <w:keepLines w:val="0"/>
              <w:pageBreakBefore w:val="0"/>
              <w:suppressLineNumbers w:val="0"/>
              <w:tabs>
                <w:tab w:val="left" w:pos="1180"/>
              </w:tabs>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说明与要求</w:t>
            </w:r>
          </w:p>
        </w:tc>
      </w:tr>
      <w:tr w14:paraId="67A1B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0"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E3922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E887F2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9F515AD">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eastAsia="zh-CN"/>
              </w:rPr>
              <w:t>始兴县社会足球场项目施工</w:t>
            </w:r>
          </w:p>
        </w:tc>
      </w:tr>
      <w:tr w14:paraId="48E88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4A9C84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19DBA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项目业主</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B4EEF70">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hAnsi="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lang w:eastAsia="zh-CN"/>
              </w:rPr>
              <w:t>始兴县文化广电旅游体育局</w:t>
            </w:r>
          </w:p>
        </w:tc>
      </w:tr>
      <w:tr w14:paraId="42EE92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9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2F4738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06AA4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项目批准部门</w:t>
            </w:r>
            <w:r>
              <w:rPr>
                <w:rFonts w:hint="eastAsia" w:ascii="宋体" w:hAnsi="宋体" w:eastAsia="宋体" w:cs="宋体"/>
                <w:snapToGrid w:val="0"/>
                <w:color w:val="auto"/>
                <w:kern w:val="0"/>
                <w:sz w:val="21"/>
                <w:szCs w:val="21"/>
                <w:highlight w:val="none"/>
                <w:lang w:val="en-US" w:eastAsia="zh-CN"/>
              </w:rPr>
              <w:t xml:space="preserve">及 </w:t>
            </w:r>
          </w:p>
          <w:p w14:paraId="5A2DEC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项目批准文号</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F217472">
            <w:pPr>
              <w:pStyle w:val="34"/>
              <w:keepNext w:val="0"/>
              <w:keepLines w:val="0"/>
              <w:suppressLineNumbers w:val="0"/>
              <w:spacing w:before="0" w:beforeAutospacing="0" w:after="0" w:afterAutospacing="0" w:line="240" w:lineRule="auto"/>
              <w:ind w:left="0" w:right="0"/>
              <w:rPr>
                <w:rFonts w:hint="default" w:ascii="宋体" w:hAnsi="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始兴县发展和改革局、</w:t>
            </w:r>
            <w:r>
              <w:rPr>
                <w:rFonts w:hint="eastAsia" w:ascii="宋体" w:hAnsi="宋体" w:cs="宋体"/>
                <w:snapToGrid w:val="0"/>
                <w:color w:val="auto"/>
                <w:kern w:val="0"/>
                <w:sz w:val="21"/>
                <w:szCs w:val="21"/>
                <w:highlight w:val="none"/>
                <w:lang w:eastAsia="zh-CN"/>
              </w:rPr>
              <w:t>始发改投审〔2025〕13号</w:t>
            </w:r>
          </w:p>
        </w:tc>
      </w:tr>
      <w:tr w14:paraId="43D6D6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796C1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A6547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建设地点</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6E3F4F0">
            <w:pPr>
              <w:keepNext w:val="0"/>
              <w:keepLines w:val="0"/>
              <w:suppressLineNumbers w:val="0"/>
              <w:tabs>
                <w:tab w:val="left" w:pos="1180"/>
              </w:tabs>
              <w:wordWrap/>
              <w:adjustRightInd w:val="0"/>
              <w:snapToGrid w:val="0"/>
              <w:spacing w:before="0" w:beforeAutospacing="0" w:after="0" w:afterAutospacing="0" w:line="240" w:lineRule="auto"/>
              <w:ind w:left="0" w:right="0"/>
              <w:jc w:val="left"/>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eastAsia="zh-CN"/>
              </w:rPr>
              <w:t>韶关市始兴县太平镇体育馆西侧地块</w:t>
            </w:r>
          </w:p>
        </w:tc>
      </w:tr>
      <w:tr w14:paraId="1310B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5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BBBAB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0EAA9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项目代码</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A62EA2B">
            <w:pPr>
              <w:keepNext w:val="0"/>
              <w:keepLines w:val="0"/>
              <w:suppressLineNumbers w:val="0"/>
              <w:tabs>
                <w:tab w:val="left" w:pos="1180"/>
              </w:tabs>
              <w:wordWrap/>
              <w:adjustRightInd w:val="0"/>
              <w:snapToGrid w:val="0"/>
              <w:spacing w:before="0" w:beforeAutospacing="0" w:after="0" w:afterAutospacing="0" w:line="240" w:lineRule="auto"/>
              <w:ind w:left="0" w:right="0"/>
              <w:jc w:val="left"/>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eastAsia="zh-CN"/>
              </w:rPr>
              <w:t>2503-440222-04-01-689552</w:t>
            </w:r>
          </w:p>
        </w:tc>
      </w:tr>
      <w:tr w14:paraId="4A93A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3"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17A874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6AD0B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资金来源</w:t>
            </w:r>
          </w:p>
          <w:p w14:paraId="3679180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及</w:t>
            </w:r>
            <w:r>
              <w:rPr>
                <w:rFonts w:hint="eastAsia" w:ascii="宋体" w:hAnsi="宋体" w:eastAsia="宋体" w:cs="宋体"/>
                <w:snapToGrid w:val="0"/>
                <w:color w:val="auto"/>
                <w:kern w:val="0"/>
                <w:sz w:val="21"/>
                <w:szCs w:val="21"/>
                <w:highlight w:val="none"/>
                <w:lang w:val="en-US" w:eastAsia="zh-CN"/>
              </w:rPr>
              <w:t>落实情况</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08B0823">
            <w:pPr>
              <w:pStyle w:val="34"/>
              <w:keepNext w:val="0"/>
              <w:keepLines w:val="0"/>
              <w:suppressLineNumbers w:val="0"/>
              <w:tabs>
                <w:tab w:val="left" w:pos="1180"/>
              </w:tabs>
              <w:spacing w:before="0" w:beforeAutospacing="0" w:after="0" w:afterAutospacing="0" w:line="240" w:lineRule="auto"/>
              <w:ind w:left="0" w:right="0"/>
              <w:jc w:val="left"/>
              <w:rPr>
                <w:rFonts w:hint="default" w:ascii="宋体" w:hAnsi="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上级资金安排解决</w:t>
            </w:r>
            <w:r>
              <w:rPr>
                <w:rFonts w:hint="eastAsia" w:ascii="宋体" w:hAnsi="宋体" w:eastAsia="宋体" w:cs="宋体"/>
                <w:snapToGrid w:val="0"/>
                <w:color w:val="auto"/>
                <w:kern w:val="0"/>
                <w:sz w:val="21"/>
                <w:szCs w:val="21"/>
                <w:highlight w:val="none"/>
                <w:lang w:eastAsia="zh-CN"/>
              </w:rPr>
              <w:t>，100%</w:t>
            </w:r>
          </w:p>
        </w:tc>
      </w:tr>
      <w:tr w14:paraId="162A76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8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96AC1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90DBC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FEC1053">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hAnsi="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lang w:eastAsia="zh-CN"/>
              </w:rPr>
              <w:t>始兴县文化广电旅游体育局</w:t>
            </w:r>
          </w:p>
        </w:tc>
      </w:tr>
      <w:tr w14:paraId="02E943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2E7256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8AECA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963F71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hAnsi="宋体" w:cs="宋体"/>
                <w:bCs/>
                <w:snapToGrid w:val="0"/>
                <w:color w:val="auto"/>
                <w:kern w:val="0"/>
                <w:sz w:val="21"/>
                <w:szCs w:val="21"/>
                <w:highlight w:val="none"/>
                <w:lang w:eastAsia="zh-CN"/>
              </w:rPr>
              <w:t xml:space="preserve">韶关中采招标有限公司 </w:t>
            </w:r>
          </w:p>
        </w:tc>
      </w:tr>
      <w:tr w14:paraId="0E0C7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63825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C3D8A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设计单位</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C83CB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中城城园设计有限公司</w:t>
            </w:r>
          </w:p>
        </w:tc>
      </w:tr>
      <w:tr w14:paraId="22A4D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BB1CF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0</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19E2C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造价咨询单位</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DBD1CE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Cs/>
                <w:snapToGrid w:val="0"/>
                <w:color w:val="auto"/>
                <w:kern w:val="0"/>
                <w:sz w:val="21"/>
                <w:szCs w:val="21"/>
                <w:highlight w:val="none"/>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 xml:space="preserve">非全过程造价咨询   </w:t>
            </w: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全过程造价咨询</w:t>
            </w:r>
          </w:p>
        </w:tc>
      </w:tr>
      <w:tr w14:paraId="37D13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10"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BE862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11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8F2C9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监理单位</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55332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 xml:space="preserve">已确定监理单位 </w:t>
            </w:r>
            <w:r>
              <w:rPr>
                <w:rFonts w:hint="eastAsia" w:hAnsi="宋体" w:cs="宋体"/>
                <w:bCs/>
                <w:snapToGrid w:val="0"/>
                <w:color w:val="auto"/>
                <w:kern w:val="0"/>
                <w:sz w:val="21"/>
                <w:szCs w:val="21"/>
                <w:highlight w:val="none"/>
                <w:lang w:val="en-US" w:eastAsia="zh-CN"/>
              </w:rPr>
              <w:t xml:space="preserve">    □</w:t>
            </w:r>
            <w:r>
              <w:rPr>
                <w:rFonts w:hint="eastAsia" w:ascii="宋体" w:hAnsi="宋体" w:eastAsia="宋体" w:cs="宋体"/>
                <w:bCs/>
                <w:snapToGrid w:val="0"/>
                <w:color w:val="auto"/>
                <w:kern w:val="0"/>
                <w:sz w:val="21"/>
                <w:szCs w:val="21"/>
                <w:highlight w:val="none"/>
                <w:lang w:val="en-US" w:eastAsia="zh-CN"/>
              </w:rPr>
              <w:t>未确定监理单位</w:t>
            </w:r>
          </w:p>
        </w:tc>
      </w:tr>
      <w:tr w14:paraId="4A0E3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40"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8A752A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516D98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建设内容和规模</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86FDB4C">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default" w:ascii="宋体" w:hAnsi="宋体" w:eastAsia="宋体" w:cs="宋体"/>
                <w:bCs w:val="0"/>
                <w:snapToGrid/>
                <w:color w:val="auto"/>
                <w:kern w:val="0"/>
                <w:sz w:val="21"/>
                <w:szCs w:val="20"/>
                <w:highlight w:val="none"/>
                <w:lang w:val="en-US" w:eastAsia="zh-CN" w:bidi="ar"/>
              </w:rPr>
            </w:pPr>
            <w:r>
              <w:rPr>
                <w:rFonts w:hint="eastAsia" w:ascii="宋体" w:hAnsi="宋体" w:eastAsia="宋体" w:cs="宋体"/>
                <w:color w:val="auto"/>
                <w:kern w:val="0"/>
                <w:sz w:val="21"/>
                <w:szCs w:val="21"/>
                <w:highlight w:val="none"/>
                <w:lang w:val="en-US" w:eastAsia="zh-CN" w:bidi="ar"/>
              </w:rPr>
              <w:t>新建一个11人制标准足球场及固定看台、一个网球场、一个门球场、滑板区、健身机械器材区、集装箱集市及其他配套基础设施等。其中足球场占地7880㎡，</w:t>
            </w:r>
            <w:r>
              <w:rPr>
                <w:rFonts w:hint="eastAsia" w:hAnsi="宋体" w:cs="宋体"/>
                <w:color w:val="auto"/>
                <w:kern w:val="0"/>
                <w:sz w:val="21"/>
                <w:szCs w:val="21"/>
                <w:highlight w:val="none"/>
                <w:lang w:val="en-US" w:eastAsia="zh-CN" w:bidi="ar"/>
              </w:rPr>
              <w:t>3个</w:t>
            </w:r>
            <w:r>
              <w:rPr>
                <w:rFonts w:hint="eastAsia" w:ascii="宋体" w:hAnsi="宋体" w:eastAsia="宋体" w:cs="宋体"/>
                <w:color w:val="auto"/>
                <w:kern w:val="0"/>
                <w:sz w:val="21"/>
                <w:szCs w:val="21"/>
                <w:highlight w:val="none"/>
                <w:lang w:val="en-US" w:eastAsia="zh-CN" w:bidi="ar"/>
              </w:rPr>
              <w:t>网球场占地694㎡，门球场占地532㎡，固定看台占地623㎡</w:t>
            </w:r>
            <w:r>
              <w:rPr>
                <w:rFonts w:hint="eastAsia" w:ascii="宋体" w:hAnsi="宋体" w:eastAsia="宋体" w:cs="宋体"/>
                <w:bCs w:val="0"/>
                <w:snapToGrid/>
                <w:color w:val="auto"/>
                <w:kern w:val="0"/>
                <w:sz w:val="21"/>
                <w:szCs w:val="21"/>
                <w:highlight w:val="none"/>
                <w:lang w:val="en-US" w:eastAsia="zh-CN" w:bidi="ar"/>
              </w:rPr>
              <w:t>。</w:t>
            </w:r>
          </w:p>
        </w:tc>
      </w:tr>
      <w:tr w14:paraId="584A0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04240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A92260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项目总投资</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8D6D7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hAnsi="宋体" w:cs="Times New Roman"/>
                <w:bCs/>
                <w:snapToGrid w:val="0"/>
                <w:color w:val="auto"/>
                <w:kern w:val="0"/>
                <w:sz w:val="21"/>
                <w:szCs w:val="21"/>
                <w:highlight w:val="none"/>
                <w:lang w:val="en-US" w:eastAsia="zh-CN"/>
              </w:rPr>
              <w:t>项目估算总投资2000.00万元，其中：建安工程费1626.24万</w:t>
            </w:r>
            <w:r>
              <w:rPr>
                <w:rFonts w:hint="eastAsia" w:ascii="宋体" w:hAnsi="宋体" w:eastAsia="宋体" w:cs="宋体"/>
                <w:bCs w:val="0"/>
                <w:snapToGrid/>
                <w:color w:val="auto"/>
                <w:kern w:val="0"/>
                <w:sz w:val="21"/>
                <w:szCs w:val="21"/>
                <w:highlight w:val="none"/>
                <w:lang w:val="en-US" w:eastAsia="zh-CN" w:bidi="ar"/>
              </w:rPr>
              <w:t>。</w:t>
            </w:r>
          </w:p>
        </w:tc>
      </w:tr>
      <w:tr w14:paraId="013132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420D47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C2609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招标范围</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39162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eastAsia="zh-CN"/>
              </w:rPr>
              <w:t>按审查合格的施工图纸及工程量清单内容施工</w:t>
            </w:r>
            <w:r>
              <w:rPr>
                <w:rFonts w:hint="eastAsia" w:ascii="宋体" w:hAnsi="宋体" w:eastAsia="宋体" w:cs="宋体"/>
                <w:b w:val="0"/>
                <w:bCs w:val="0"/>
                <w:snapToGrid w:val="0"/>
                <w:color w:val="auto"/>
                <w:kern w:val="0"/>
                <w:sz w:val="21"/>
                <w:szCs w:val="21"/>
                <w:highlight w:val="none"/>
              </w:rPr>
              <w:t>。</w:t>
            </w:r>
          </w:p>
        </w:tc>
      </w:tr>
      <w:tr w14:paraId="59AD4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FB845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2E12C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标段划分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822F66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本招标项目不划分标段。</w:t>
            </w:r>
          </w:p>
        </w:tc>
      </w:tr>
      <w:tr w14:paraId="7134F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553"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527A6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CD8028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工期</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FC33F2E">
            <w:pPr>
              <w:pStyle w:val="28"/>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本招标项目招标工期为</w:t>
            </w:r>
            <w:r>
              <w:rPr>
                <w:rFonts w:hint="eastAsia" w:ascii="宋体" w:hAnsi="宋体" w:cs="宋体"/>
                <w:b w:val="0"/>
                <w:bCs w:val="0"/>
                <w:snapToGrid w:val="0"/>
                <w:color w:val="auto"/>
                <w:kern w:val="0"/>
                <w:sz w:val="21"/>
                <w:szCs w:val="21"/>
                <w:highlight w:val="none"/>
                <w:lang w:val="en-US" w:eastAsia="zh-CN"/>
              </w:rPr>
              <w:t>90</w:t>
            </w:r>
            <w:r>
              <w:rPr>
                <w:rFonts w:hint="eastAsia" w:ascii="宋体" w:hAnsi="宋体" w:eastAsia="宋体" w:cs="宋体"/>
                <w:b w:val="0"/>
                <w:bCs w:val="0"/>
                <w:snapToGrid w:val="0"/>
                <w:color w:val="auto"/>
                <w:kern w:val="0"/>
                <w:sz w:val="21"/>
                <w:szCs w:val="21"/>
                <w:highlight w:val="none"/>
                <w:lang w:val="en-US" w:eastAsia="zh-CN"/>
              </w:rPr>
              <w:t>个日历天。具体如下：</w:t>
            </w:r>
          </w:p>
          <w:p w14:paraId="3312C339">
            <w:pPr>
              <w:pStyle w:val="28"/>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☑总工期：</w:t>
            </w:r>
            <w:r>
              <w:rPr>
                <w:rFonts w:hint="eastAsia" w:ascii="宋体" w:hAnsi="宋体" w:cs="宋体"/>
                <w:b w:val="0"/>
                <w:bCs w:val="0"/>
                <w:snapToGrid w:val="0"/>
                <w:color w:val="auto"/>
                <w:kern w:val="0"/>
                <w:sz w:val="21"/>
                <w:szCs w:val="21"/>
                <w:highlight w:val="none"/>
                <w:u w:val="single"/>
                <w:lang w:val="en-US" w:eastAsia="zh-CN"/>
              </w:rPr>
              <w:t>90</w:t>
            </w:r>
            <w:r>
              <w:rPr>
                <w:rFonts w:hint="eastAsia" w:ascii="宋体" w:hAnsi="宋体" w:eastAsia="宋体" w:cs="宋体"/>
                <w:b w:val="0"/>
                <w:bCs w:val="0"/>
                <w:snapToGrid w:val="0"/>
                <w:color w:val="auto"/>
                <w:kern w:val="0"/>
                <w:sz w:val="21"/>
                <w:szCs w:val="21"/>
                <w:highlight w:val="none"/>
                <w:lang w:val="en-US" w:eastAsia="zh-CN"/>
              </w:rPr>
              <w:t xml:space="preserve">天（日历天）。 </w:t>
            </w:r>
          </w:p>
          <w:p w14:paraId="24963BF5">
            <w:pPr>
              <w:pStyle w:val="28"/>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计划开工日期：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日（具体开工日期以合同为准）</w:t>
            </w:r>
          </w:p>
          <w:p w14:paraId="37B36ECF">
            <w:pPr>
              <w:pStyle w:val="28"/>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计划竣工日期：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 </w:t>
            </w:r>
          </w:p>
          <w:p w14:paraId="120C13A8">
            <w:pPr>
              <w:pStyle w:val="28"/>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除上述总工期外，发包人还要求以下阶段工期：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w:t>
            </w:r>
          </w:p>
        </w:tc>
      </w:tr>
      <w:tr w14:paraId="78EFD6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26"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17EC49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F8CA0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质量标准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1E75FD6">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质量目标：合格</w:t>
            </w:r>
          </w:p>
          <w:p w14:paraId="7CE7C86F">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☑质量标准：符合现行国家有关工程施工质量验收规范和标准的要求。</w:t>
            </w:r>
          </w:p>
          <w:p w14:paraId="30CA7549">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color w:val="auto"/>
                <w:kern w:val="0"/>
                <w:sz w:val="21"/>
                <w:szCs w:val="21"/>
                <w:highlight w:val="none"/>
                <w:lang w:val="en-US" w:eastAsia="zh-CN" w:bidi="ar"/>
              </w:rPr>
              <w:t>优质工程要求：</w:t>
            </w:r>
            <w:r>
              <w:rPr>
                <w:rFonts w:hint="eastAsia" w:ascii="宋体" w:hAnsi="宋体" w:eastAsia="宋体" w:cs="宋体"/>
                <w:color w:val="auto"/>
                <w:kern w:val="0"/>
                <w:sz w:val="21"/>
                <w:szCs w:val="21"/>
                <w:highlight w:val="none"/>
                <w:u w:val="single"/>
                <w:lang w:val="en-US" w:eastAsia="zh-CN" w:bidi="ar"/>
              </w:rPr>
              <w:t>无/市优/省优/.....</w:t>
            </w:r>
          </w:p>
          <w:p w14:paraId="369A61E5">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工程优质费：☑无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有：     </w:t>
            </w:r>
          </w:p>
        </w:tc>
      </w:tr>
      <w:tr w14:paraId="1F4DE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917" w:hRule="exact"/>
        </w:trPr>
        <w:tc>
          <w:tcPr>
            <w:tcW w:w="709" w:type="dxa"/>
            <w:vMerge w:val="restart"/>
            <w:tcBorders>
              <w:top w:val="single" w:color="auto" w:sz="4" w:space="0"/>
              <w:left w:val="single" w:color="auto" w:sz="4" w:space="0"/>
              <w:right w:val="single" w:color="auto" w:sz="4" w:space="0"/>
            </w:tcBorders>
            <w:noWrap w:val="0"/>
            <w:vAlign w:val="center"/>
          </w:tcPr>
          <w:p w14:paraId="7087D6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8</w:t>
            </w:r>
          </w:p>
        </w:tc>
        <w:tc>
          <w:tcPr>
            <w:tcW w:w="1686" w:type="dxa"/>
            <w:vMerge w:val="restart"/>
            <w:tcBorders>
              <w:top w:val="single" w:color="auto" w:sz="4" w:space="0"/>
              <w:left w:val="single" w:color="auto" w:sz="4" w:space="0"/>
              <w:right w:val="single" w:color="auto" w:sz="4" w:space="0"/>
            </w:tcBorders>
            <w:noWrap w:val="0"/>
            <w:vAlign w:val="center"/>
          </w:tcPr>
          <w:p w14:paraId="3774DD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合同类型</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681BF7E">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bookmarkStart w:id="11" w:name="_Hlt106417017"/>
            <w:bookmarkEnd w:id="11"/>
            <w:r>
              <w:rPr>
                <w:rFonts w:hint="eastAsia" w:ascii="宋体" w:hAnsi="宋体" w:eastAsia="宋体" w:cs="宋体"/>
                <w:color w:val="auto"/>
                <w:kern w:val="0"/>
                <w:sz w:val="21"/>
                <w:szCs w:val="21"/>
                <w:highlight w:val="none"/>
                <w:lang w:val="en-US" w:eastAsia="zh-CN" w:bidi="ar"/>
              </w:rPr>
              <w:t xml:space="preserve">☑单价合同：发承包双方约定以工程量清单及其综合单价进行合同价款计算、调整和确认的建设工程施工合同。 </w:t>
            </w:r>
          </w:p>
          <w:p w14:paraId="5D789253">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35A7F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412" w:hRule="exact"/>
        </w:trPr>
        <w:tc>
          <w:tcPr>
            <w:tcW w:w="709" w:type="dxa"/>
            <w:vMerge w:val="continue"/>
            <w:tcBorders>
              <w:left w:val="single" w:color="auto" w:sz="4" w:space="0"/>
              <w:bottom w:val="single" w:color="auto" w:sz="4" w:space="0"/>
              <w:right w:val="single" w:color="auto" w:sz="4" w:space="0"/>
            </w:tcBorders>
            <w:noWrap w:val="0"/>
            <w:vAlign w:val="center"/>
          </w:tcPr>
          <w:p w14:paraId="7E482D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p>
        </w:tc>
        <w:tc>
          <w:tcPr>
            <w:tcW w:w="1686" w:type="dxa"/>
            <w:vMerge w:val="continue"/>
            <w:tcBorders>
              <w:left w:val="single" w:color="auto" w:sz="4" w:space="0"/>
              <w:bottom w:val="single" w:color="auto" w:sz="4" w:space="0"/>
              <w:right w:val="single" w:color="auto" w:sz="4" w:space="0"/>
            </w:tcBorders>
            <w:noWrap w:val="0"/>
            <w:vAlign w:val="center"/>
          </w:tcPr>
          <w:p w14:paraId="2FB4C7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984FE46">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总价合同：发承包双方约定以施工图及其预算和有关条件进行合同价款计算、调整和确认的建设工程施工合同。 </w:t>
            </w:r>
          </w:p>
          <w:p w14:paraId="471883AD">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9549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01CECD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AC6C2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房屋建筑工程</w:t>
            </w:r>
          </w:p>
          <w:p w14:paraId="7AA863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绿色建筑标准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6246A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hAnsi="宋体" w:cs="宋体"/>
                <w:color w:val="auto"/>
                <w:sz w:val="21"/>
                <w:szCs w:val="21"/>
                <w:highlight w:val="none"/>
                <w:lang w:eastAsia="zh-CN"/>
              </w:rPr>
              <w:t>本招标项目纳入绿色建设实施范围，要求达到《绿色建筑评价标准》(GB/T50378-2019）规定的一星标准</w:t>
            </w:r>
            <w:r>
              <w:rPr>
                <w:rFonts w:hint="eastAsia" w:ascii="宋体" w:hAnsi="宋体" w:eastAsia="宋体" w:cs="宋体"/>
                <w:color w:val="auto"/>
                <w:sz w:val="21"/>
                <w:szCs w:val="21"/>
                <w:highlight w:val="none"/>
              </w:rPr>
              <w:t>。</w:t>
            </w:r>
          </w:p>
        </w:tc>
      </w:tr>
      <w:tr w14:paraId="4D605A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F352A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20</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F2721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装配式建筑标准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8F720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本招标项目纳入装配式建造建设实施范围，要求达到《广东省装配式建筑评价标准》(DBJT 15-163-2019）规定的</w:t>
            </w:r>
            <w:r>
              <w:rPr>
                <w:rFonts w:hint="eastAsia" w:ascii="宋体" w:hAnsi="宋体" w:eastAsia="宋体" w:cs="宋体"/>
                <w:snapToGrid w:val="0"/>
                <w:color w:val="auto"/>
                <w:kern w:val="0"/>
                <w:sz w:val="21"/>
                <w:szCs w:val="21"/>
                <w:highlight w:val="none"/>
                <w:u w:val="single"/>
                <w:lang w:val="en-US" w:eastAsia="zh-CN"/>
              </w:rPr>
              <w:t>基本级</w:t>
            </w:r>
            <w:r>
              <w:rPr>
                <w:rFonts w:hint="eastAsia" w:ascii="宋体" w:hAnsi="宋体" w:eastAsia="宋体" w:cs="宋体"/>
                <w:snapToGrid w:val="0"/>
                <w:color w:val="auto"/>
                <w:kern w:val="0"/>
                <w:sz w:val="21"/>
                <w:szCs w:val="21"/>
                <w:highlight w:val="none"/>
                <w:lang w:val="en-US" w:eastAsia="zh-CN"/>
              </w:rPr>
              <w:t>标准。</w:t>
            </w:r>
          </w:p>
        </w:tc>
      </w:tr>
      <w:tr w14:paraId="49095D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5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1EDAC2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B152D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发包人提供材料 </w:t>
            </w:r>
          </w:p>
          <w:p w14:paraId="58DD0C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和工程设备</w:t>
            </w:r>
          </w:p>
          <w:p w14:paraId="6F6A32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20462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发包人提供材料和工程设备：☑无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有：</w:t>
            </w:r>
            <w:r>
              <w:rPr>
                <w:rFonts w:hint="eastAsia" w:ascii="宋体" w:hAnsi="宋体" w:eastAsia="宋体" w:cs="宋体"/>
                <w:snapToGrid w:val="0"/>
                <w:color w:val="auto"/>
                <w:kern w:val="0"/>
                <w:sz w:val="21"/>
                <w:szCs w:val="21"/>
                <w:highlight w:val="none"/>
                <w:u w:val="single"/>
                <w:lang w:val="en-US" w:eastAsia="zh-CN"/>
              </w:rPr>
              <w:t xml:space="preserve">   /           </w:t>
            </w:r>
          </w:p>
        </w:tc>
      </w:tr>
      <w:tr w14:paraId="1221B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45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3B588B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BB6F82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承包人提供材料 </w:t>
            </w:r>
          </w:p>
          <w:p w14:paraId="139576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和工程设备</w:t>
            </w:r>
          </w:p>
          <w:p w14:paraId="304DC3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8D5F3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 xml:space="preserve">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 </w:t>
            </w:r>
          </w:p>
          <w:p w14:paraId="5AEB69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□其它说明：鼓励承包人积极采购环保产品进行施工。</w:t>
            </w:r>
          </w:p>
          <w:p w14:paraId="446A57C5">
            <w:pPr>
              <w:pStyle w:val="14"/>
              <w:keepNext w:val="0"/>
              <w:keepLines w:val="0"/>
              <w:pageBreakBefore w:val="0"/>
              <w:suppressLineNumbers w:val="0"/>
              <w:kinsoku/>
              <w:overflowPunct/>
              <w:topLinePunct w:val="0"/>
              <w:autoSpaceDE/>
              <w:autoSpaceDN/>
              <w:bidi w:val="0"/>
              <w:spacing w:before="0" w:beforeAutospacing="0" w:after="0" w:afterAutospacing="0" w:line="240" w:lineRule="auto"/>
              <w:ind w:left="0" w:leftChars="0" w:right="0" w:firstLine="0" w:firstLineChars="0"/>
              <w:textAlignment w:val="auto"/>
              <w:rPr>
                <w:rFonts w:hint="eastAsia" w:ascii="宋体" w:hAnsi="宋体" w:eastAsia="宋体" w:cs="宋体"/>
                <w:snapToGrid w:val="0"/>
                <w:color w:val="auto"/>
                <w:kern w:val="0"/>
                <w:sz w:val="21"/>
                <w:szCs w:val="21"/>
                <w:highlight w:val="none"/>
                <w:lang w:val="en-US" w:eastAsia="zh-CN"/>
              </w:rPr>
            </w:pPr>
          </w:p>
        </w:tc>
      </w:tr>
      <w:tr w14:paraId="0B09F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7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061228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BADA0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招标控制价</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1A1B2B4">
            <w:pPr>
              <w:pStyle w:val="8"/>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textAlignment w:val="auto"/>
              <w:rPr>
                <w:rFonts w:hint="eastAsia" w:ascii="宋体" w:hAnsi="宋体" w:eastAsia="宋体" w:cs="宋体"/>
                <w:color w:val="auto"/>
                <w:sz w:val="21"/>
                <w:szCs w:val="21"/>
                <w:highlight w:val="none"/>
                <w:lang w:val="en-US" w:eastAsia="zh-CN"/>
              </w:rPr>
            </w:pPr>
            <w:r>
              <w:rPr>
                <w:rFonts w:hint="eastAsia" w:hAnsi="宋体" w:cs="宋体"/>
                <w:snapToGrid w:val="0"/>
                <w:color w:val="auto"/>
                <w:sz w:val="21"/>
                <w:szCs w:val="21"/>
                <w:highlight w:val="none"/>
                <w:lang w:eastAsia="zh-CN"/>
              </w:rPr>
              <w:t>本项目招标控制价、招标工程量清单、施工图纸在投标截止时间15天前以补充通知的形式在广东省招标投标监管网（http://zbtb.gd.gov.cn）、全国公共资源交易平台（广东省·韶关市）（https://ygp.gdzwfw.gov.cn/ggzy-portal/#/440200/index）公布，各投标人应自行下载</w:t>
            </w:r>
            <w:r>
              <w:rPr>
                <w:rFonts w:hint="eastAsia" w:ascii="宋体" w:hAnsi="宋体" w:eastAsia="宋体" w:cs="宋体"/>
                <w:color w:val="auto"/>
                <w:sz w:val="21"/>
                <w:szCs w:val="21"/>
                <w:highlight w:val="none"/>
              </w:rPr>
              <w:t>。</w:t>
            </w:r>
          </w:p>
        </w:tc>
      </w:tr>
      <w:tr w14:paraId="3330B4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56"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9010F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210F6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投标人的投标</w:t>
            </w:r>
          </w:p>
          <w:p w14:paraId="6F0D90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报价</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B27EFE0">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投标时响应招标文件要求所报出的对已标价工程量清单汇总后标明的价。投标人在投标报价填写的工程量清单的项目编码、项目名称、项目特征、计量单位、工程数量必须与招标人招标文件中提供的一致，投标价不能低于工程成本、高于最高投标限价。</w:t>
            </w:r>
          </w:p>
          <w:p w14:paraId="7B37AE7D">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投标报价方式：☑工程量清单报价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其他： </w:t>
            </w:r>
          </w:p>
          <w:p w14:paraId="22C7F9E8">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最高投标限价：</w:t>
            </w:r>
            <w:r>
              <w:rPr>
                <w:rFonts w:hint="eastAsia" w:hAnsi="宋体" w:cs="宋体"/>
                <w:color w:val="auto"/>
                <w:sz w:val="21"/>
                <w:szCs w:val="21"/>
                <w:highlight w:val="none"/>
                <w:lang w:eastAsia="zh-CN"/>
              </w:rPr>
              <w:t>本项目招标控制价、招标工程量清单、施工图纸在投标截止时间15天前以补充通知的形式在广东省招标投标监管网（http://zbtb.gd.gov.cn）、全国公共资源交易平台（广东省·韶关市）（https://ygp.gdzwfw.gov.cn/ggzy-portal/#/440200/index）公布，各投标人应自行下载</w:t>
            </w:r>
            <w:r>
              <w:rPr>
                <w:rFonts w:hint="eastAsia" w:ascii="宋体" w:hAnsi="宋体" w:eastAsia="宋体" w:cs="宋体"/>
                <w:color w:val="auto"/>
                <w:sz w:val="21"/>
                <w:szCs w:val="21"/>
                <w:highlight w:val="none"/>
              </w:rPr>
              <w:t>。</w:t>
            </w:r>
          </w:p>
          <w:p w14:paraId="330F3D1A">
            <w:pPr>
              <w:pStyle w:val="8"/>
              <w:keepNext w:val="0"/>
              <w:keepLines w:val="0"/>
              <w:suppressLineNumbers w:val="0"/>
              <w:spacing w:before="0" w:beforeAutospacing="0" w:after="0" w:afterAutospacing="0" w:line="240" w:lineRule="auto"/>
              <w:ind w:left="0" w:right="0" w:firstLine="210" w:firstLineChars="100"/>
              <w:rPr>
                <w:rFonts w:hint="default"/>
                <w:snapToGrid w:val="0"/>
                <w:color w:val="auto"/>
                <w:kern w:val="0"/>
                <w:sz w:val="21"/>
                <w:szCs w:val="21"/>
                <w:highlight w:val="none"/>
              </w:rPr>
            </w:pPr>
          </w:p>
          <w:p w14:paraId="658C866E">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投标报价时，应按《广东省建设工程计价依据（2018）》规定的费率报价，若招标工程量清单明确说明不计算预算包干费或另外确定预算包干费费率的，则按招标工程量清单报价。</w:t>
            </w:r>
          </w:p>
        </w:tc>
      </w:tr>
      <w:tr w14:paraId="09F58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8E14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216F8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投标报价风险</w:t>
            </w:r>
          </w:p>
          <w:p w14:paraId="087F1C1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A64DB4B">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☑投标人依据招标文件约定自行考虑风险因素，一旦中标，投标报价（合同价）除合同另有约定外将不因市场变化而调整。 </w:t>
            </w:r>
          </w:p>
          <w:p w14:paraId="76F53348">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☑投标报价中应包括工程量清单项目所发生的人工费、材料费、 机具费、管理费、利润、措施项目费、其它项目费、税金、暂列金额、暂估价以及所有风险、责任等各项费用。 </w:t>
            </w:r>
          </w:p>
          <w:p w14:paraId="040E886B">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☑人工费、材料费、机具费、管理费、利润、措施项目费（不含绿色施工安全防护措施费）投标人漏报或不报，招标人视为有关费用已包括在工程量清单项目的其它单价及合价中不予另外增加。 </w:t>
            </w:r>
          </w:p>
          <w:p w14:paraId="7649CFB3">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☑措施项目中的绿色施工安全防护措施费，必须按国家、省级、市级（即工程所在地）行业建设主管部门的规定计算，不得作为竞争性费用。 </w:t>
            </w:r>
          </w:p>
          <w:p w14:paraId="5D5D66BC">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☑投标人应按照招标文件提供的工程量清单逐项填写单价和合价，投标人未填写的项目，招标人将视为此项费用已包括在工程量清单项目的其它单价及合价中不予另外增加。 </w:t>
            </w:r>
          </w:p>
          <w:p w14:paraId="11EEC116">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 </w:t>
            </w:r>
          </w:p>
          <w:p w14:paraId="2C00CE5F">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☑招标人向投标人提供的有关施工现场资料及数据，是招标人现有的能使投标人利用的资料，招标人对投标人据此作出的推论及理解概不负责。 </w:t>
            </w:r>
          </w:p>
          <w:p w14:paraId="5F4124C5">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 </w:t>
            </w:r>
          </w:p>
          <w:p w14:paraId="573A9E46">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☑错漏项的认定。中标人已标价工程量清单中，任一清单项目未填报价格或价格为零的，招标人将视为此项费用已包括在工程量清单项目的其它单价及合价中不予另外增加。</w:t>
            </w:r>
          </w:p>
        </w:tc>
      </w:tr>
      <w:tr w14:paraId="082F8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4656E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F72F0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投标费用</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8E3B12F">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投标人自行承担编制与递交投标文件的一切费用。</w:t>
            </w:r>
          </w:p>
        </w:tc>
      </w:tr>
      <w:tr w14:paraId="0B97DE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EAACE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27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4D9BE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投标人资格要求</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3131F96">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240" w:lineRule="auto"/>
              <w:ind w:left="0" w:right="0" w:rightChars="0"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eastAsia="zh-CN"/>
              </w:rPr>
              <w:t>本次招标不接受联合体投标</w:t>
            </w:r>
            <w:r>
              <w:rPr>
                <w:rFonts w:hint="eastAsia" w:ascii="宋体" w:hAnsi="宋体" w:eastAsia="宋体" w:cs="宋体"/>
                <w:color w:val="auto"/>
                <w:sz w:val="21"/>
                <w:szCs w:val="21"/>
                <w:highlight w:val="none"/>
              </w:rPr>
              <w:t>。</w:t>
            </w:r>
          </w:p>
          <w:p w14:paraId="4CE099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hAnsi="宋体" w:cs="宋体"/>
                <w:color w:val="auto"/>
                <w:sz w:val="21"/>
                <w:szCs w:val="21"/>
                <w:highlight w:val="none"/>
                <w:lang w:eastAsia="zh-CN"/>
              </w:rPr>
              <w:t>资质要求</w:t>
            </w:r>
          </w:p>
          <w:p w14:paraId="49A165B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投标人须具备独立法人资格，按国家法律经营。</w:t>
            </w:r>
          </w:p>
          <w:p w14:paraId="6A4DDE1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投标人须持有建设行政主管部门颁发的企业资质证书及安全生产许可证。</w:t>
            </w:r>
          </w:p>
          <w:p w14:paraId="56B7EE1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2.3 投标人须具备以下资质：</w:t>
            </w:r>
            <w:r>
              <w:rPr>
                <w:rFonts w:hint="eastAsia" w:ascii="宋体" w:hAnsi="宋体" w:eastAsia="宋体" w:cs="宋体"/>
                <w:b/>
                <w:bCs/>
                <w:color w:val="auto"/>
                <w:sz w:val="21"/>
                <w:szCs w:val="21"/>
                <w:highlight w:val="none"/>
                <w:u w:val="single"/>
                <w:lang w:val="en-US" w:eastAsia="zh-CN"/>
              </w:rPr>
              <w:t>具有建设行政主管部门核发的有效的</w:t>
            </w:r>
            <w:r>
              <w:rPr>
                <w:rFonts w:hint="eastAsia" w:hAnsi="宋体" w:cs="宋体"/>
                <w:b/>
                <w:bCs/>
                <w:color w:val="auto"/>
                <w:sz w:val="21"/>
                <w:szCs w:val="21"/>
                <w:highlight w:val="none"/>
                <w:u w:val="single"/>
                <w:lang w:val="en-US" w:eastAsia="zh-CN"/>
              </w:rPr>
              <w:t>市政公用</w:t>
            </w:r>
            <w:r>
              <w:rPr>
                <w:rFonts w:hint="eastAsia" w:hAnsi="宋体" w:cs="宋体"/>
                <w:b/>
                <w:bCs/>
                <w:color w:val="auto"/>
                <w:sz w:val="21"/>
                <w:szCs w:val="21"/>
                <w:highlight w:val="none"/>
                <w:u w:val="single"/>
                <w:lang w:eastAsia="zh-CN"/>
              </w:rPr>
              <w:t>工程施工总承包三级以上（含三级）资质</w:t>
            </w:r>
            <w:r>
              <w:rPr>
                <w:rFonts w:hint="eastAsia" w:hAnsi="宋体" w:cs="宋体"/>
                <w:b/>
                <w:bCs/>
                <w:color w:val="auto"/>
                <w:sz w:val="21"/>
                <w:szCs w:val="21"/>
                <w:highlight w:val="none"/>
                <w:u w:val="single"/>
                <w:lang w:val="en-US" w:eastAsia="zh-CN"/>
              </w:rPr>
              <w:t>和建筑</w:t>
            </w:r>
            <w:r>
              <w:rPr>
                <w:rFonts w:hint="eastAsia" w:hAnsi="宋体" w:cs="宋体"/>
                <w:b/>
                <w:bCs/>
                <w:color w:val="auto"/>
                <w:sz w:val="21"/>
                <w:szCs w:val="21"/>
                <w:highlight w:val="none"/>
                <w:u w:val="single"/>
                <w:lang w:eastAsia="zh-CN"/>
              </w:rPr>
              <w:t>工程施工总承包三级以上（含三级）资质</w:t>
            </w:r>
            <w:r>
              <w:rPr>
                <w:rFonts w:hint="eastAsia" w:hAnsi="宋体" w:cs="宋体"/>
                <w:color w:val="auto"/>
                <w:sz w:val="21"/>
                <w:szCs w:val="21"/>
                <w:highlight w:val="none"/>
                <w:u w:val="single"/>
                <w:lang w:eastAsia="zh-CN"/>
              </w:rPr>
              <w:t>。</w:t>
            </w:r>
          </w:p>
          <w:p w14:paraId="424384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kern w:val="2"/>
                <w:sz w:val="21"/>
                <w:szCs w:val="21"/>
                <w:highlight w:val="none"/>
                <w:lang w:val="en-US" w:eastAsia="zh-CN" w:bidi="ar-SA"/>
              </w:rPr>
              <w:t>2.4</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F5503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3．相关人员要求</w:t>
            </w:r>
          </w:p>
          <w:p w14:paraId="4B7B9F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sz w:val="21"/>
                <w:szCs w:val="21"/>
                <w:highlight w:val="none"/>
              </w:rPr>
              <w:t>3.1</w:t>
            </w:r>
            <w:r>
              <w:rPr>
                <w:rFonts w:hint="eastAsia" w:ascii="宋体" w:hAnsi="宋体" w:eastAsia="宋体" w:cs="宋体"/>
                <w:snapToGrid w:val="0"/>
                <w:color w:val="auto"/>
                <w:kern w:val="0"/>
                <w:sz w:val="21"/>
                <w:szCs w:val="21"/>
                <w:highlight w:val="none"/>
              </w:rPr>
              <w:t>拟派项目经理为</w:t>
            </w:r>
            <w:r>
              <w:rPr>
                <w:rFonts w:hint="eastAsia" w:ascii="宋体" w:hAnsi="宋体" w:eastAsia="宋体" w:cs="宋体"/>
                <w:snapToGrid w:val="0"/>
                <w:color w:val="auto"/>
                <w:kern w:val="0"/>
                <w:sz w:val="21"/>
                <w:szCs w:val="21"/>
                <w:highlight w:val="none"/>
                <w:u w:val="single"/>
              </w:rPr>
              <w:t xml:space="preserve"> </w:t>
            </w:r>
            <w:r>
              <w:rPr>
                <w:rFonts w:hint="eastAsia"/>
                <w:b/>
                <w:bCs/>
                <w:strike w:val="0"/>
                <w:dstrike w:val="0"/>
                <w:snapToGrid w:val="0"/>
                <w:color w:val="auto"/>
                <w:kern w:val="0"/>
                <w:sz w:val="21"/>
                <w:szCs w:val="21"/>
                <w:highlight w:val="none"/>
                <w:u w:val="single"/>
                <w:lang w:val="en-US" w:eastAsia="zh-CN"/>
              </w:rPr>
              <w:t>市政公用</w:t>
            </w:r>
            <w:r>
              <w:rPr>
                <w:rFonts w:hint="eastAsia"/>
                <w:b/>
                <w:bCs/>
                <w:strike w:val="0"/>
                <w:dstrike w:val="0"/>
                <w:snapToGrid w:val="0"/>
                <w:color w:val="auto"/>
                <w:kern w:val="0"/>
                <w:sz w:val="21"/>
                <w:szCs w:val="21"/>
                <w:highlight w:val="none"/>
                <w:u w:val="single"/>
              </w:rPr>
              <w:t>工程</w:t>
            </w:r>
            <w:r>
              <w:rPr>
                <w:rFonts w:hint="eastAsia"/>
                <w:b/>
                <w:bCs/>
                <w:strike w:val="0"/>
                <w:dstrike w:val="0"/>
                <w:snapToGrid w:val="0"/>
                <w:color w:val="auto"/>
                <w:kern w:val="0"/>
                <w:sz w:val="21"/>
                <w:szCs w:val="21"/>
                <w:highlight w:val="none"/>
                <w:u w:val="single"/>
                <w:lang w:val="en-US" w:eastAsia="zh-CN"/>
              </w:rPr>
              <w:t>或</w:t>
            </w:r>
            <w:r>
              <w:rPr>
                <w:rFonts w:hint="eastAsia" w:ascii="宋体" w:hAnsi="Times New Roman" w:eastAsia="宋体" w:cs="Times New Roman"/>
                <w:b/>
                <w:bCs/>
                <w:i w:val="0"/>
                <w:iCs w:val="0"/>
                <w:caps w:val="0"/>
                <w:snapToGrid w:val="0"/>
                <w:color w:val="auto"/>
                <w:spacing w:val="0"/>
                <w:kern w:val="0"/>
                <w:sz w:val="21"/>
                <w:szCs w:val="21"/>
                <w:highlight w:val="none"/>
                <w:u w:val="single"/>
                <w:shd w:val="clear"/>
              </w:rPr>
              <w:t>建筑工程</w:t>
            </w:r>
            <w:r>
              <w:rPr>
                <w:rFonts w:hint="eastAsia" w:cs="Times New Roman"/>
                <w:b/>
                <w:bCs/>
                <w:i w:val="0"/>
                <w:iCs w:val="0"/>
                <w:caps w:val="0"/>
                <w:snapToGrid w:val="0"/>
                <w:color w:val="auto"/>
                <w:spacing w:val="0"/>
                <w:kern w:val="0"/>
                <w:sz w:val="21"/>
                <w:szCs w:val="21"/>
                <w:highlight w:val="none"/>
                <w:u w:val="single"/>
                <w:shd w:val="clear"/>
                <w:lang w:val="en-US" w:eastAsia="zh-CN"/>
              </w:rPr>
              <w:t xml:space="preserve"> </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号）文件精神，二级注册建造师可随注册企业在全国范围内执业）。同时均须具备有效安全生产考核合格证明（B证</w:t>
            </w:r>
            <w:r>
              <w:rPr>
                <w:rFonts w:hint="eastAsia"/>
                <w:color w:val="auto"/>
                <w:sz w:val="21"/>
                <w:szCs w:val="21"/>
                <w:highlight w:val="none"/>
                <w:lang w:eastAsia="zh-CN"/>
              </w:rPr>
              <w:t>，安全生产考核合格证书或“广东省建筑施工企业管理人员安全生产考核信息系统”考核合格信息打印页</w:t>
            </w:r>
            <w:r>
              <w:rPr>
                <w:rFonts w:hint="eastAsia" w:ascii="宋体" w:hAnsi="宋体" w:eastAsia="宋体" w:cs="宋体"/>
                <w:snapToGrid w:val="0"/>
                <w:color w:val="auto"/>
                <w:kern w:val="0"/>
                <w:sz w:val="21"/>
                <w:szCs w:val="21"/>
                <w:highlight w:val="none"/>
                <w:lang w:eastAsia="zh-CN"/>
              </w:rPr>
              <w:t>），且未担任其他在施（包括已中标未开工、已开工未竣工）建设工程项目的项目经理。</w:t>
            </w:r>
          </w:p>
          <w:p w14:paraId="79C1A8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3.2 </w:t>
            </w:r>
            <w:r>
              <w:rPr>
                <w:rFonts w:hint="eastAsia" w:ascii="宋体" w:hAnsi="宋体" w:eastAsia="宋体" w:cs="宋体"/>
                <w:snapToGrid w:val="0"/>
                <w:color w:val="auto"/>
                <w:kern w:val="0"/>
                <w:sz w:val="21"/>
                <w:szCs w:val="21"/>
                <w:highlight w:val="none"/>
              </w:rPr>
              <w:t>拟派项目技术负责人须具备</w:t>
            </w:r>
            <w:r>
              <w:rPr>
                <w:rFonts w:hint="eastAsia" w:ascii="宋体" w:hAnsi="宋体" w:eastAsia="宋体" w:cs="宋体"/>
                <w:snapToGrid w:val="0"/>
                <w:color w:val="auto"/>
                <w:kern w:val="0"/>
                <w:sz w:val="21"/>
                <w:szCs w:val="21"/>
                <w:highlight w:val="none"/>
                <w:u w:val="single"/>
              </w:rPr>
              <w:t xml:space="preserve"> </w:t>
            </w:r>
            <w:r>
              <w:rPr>
                <w:rFonts w:hint="eastAsia" w:hAnsi="宋体" w:cs="宋体"/>
                <w:b/>
                <w:bCs/>
                <w:snapToGrid w:val="0"/>
                <w:color w:val="auto"/>
                <w:kern w:val="0"/>
                <w:sz w:val="21"/>
                <w:szCs w:val="21"/>
                <w:highlight w:val="none"/>
                <w:u w:val="single"/>
                <w:lang w:val="en-US" w:eastAsia="zh-CN"/>
              </w:rPr>
              <w:t>市政公用</w:t>
            </w:r>
            <w:r>
              <w:rPr>
                <w:rFonts w:hint="eastAsia"/>
                <w:b/>
                <w:bCs/>
                <w:strike w:val="0"/>
                <w:dstrike w:val="0"/>
                <w:snapToGrid w:val="0"/>
                <w:color w:val="auto"/>
                <w:kern w:val="0"/>
                <w:sz w:val="21"/>
                <w:szCs w:val="21"/>
                <w:highlight w:val="none"/>
                <w:u w:val="single"/>
              </w:rPr>
              <w:t>工程</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lang w:eastAsia="zh-CN"/>
              </w:rPr>
              <w:t>中</w:t>
            </w:r>
            <w:r>
              <w:rPr>
                <w:rFonts w:hint="eastAsia" w:ascii="宋体" w:hAnsi="宋体" w:eastAsia="宋体" w:cs="宋体"/>
                <w:snapToGrid w:val="0"/>
                <w:color w:val="auto"/>
                <w:kern w:val="0"/>
                <w:sz w:val="21"/>
                <w:szCs w:val="21"/>
                <w:highlight w:val="none"/>
              </w:rPr>
              <w:t>级或以上技术职称</w:t>
            </w:r>
            <w:r>
              <w:rPr>
                <w:rFonts w:hint="eastAsia" w:ascii="宋体" w:hAnsi="宋体" w:eastAsia="宋体" w:cs="宋体"/>
                <w:color w:val="auto"/>
                <w:sz w:val="21"/>
                <w:szCs w:val="21"/>
                <w:highlight w:val="none"/>
              </w:rPr>
              <w:t>。</w:t>
            </w:r>
          </w:p>
          <w:p w14:paraId="7515B1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rPr>
              <w:t>人。</w:t>
            </w:r>
          </w:p>
          <w:p w14:paraId="48A3C0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3.4</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投标人与其拟派往本项目管理机构的所有人员之间必须具备合法、唯一的劳动聘用关系。拟派人员中具备注册执业资格的，其注册单位须与投标人保持一致（提供社保缴纳证明或劳动合同）。</w:t>
            </w:r>
          </w:p>
          <w:p w14:paraId="1D4873F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4．禁止投标条款：</w:t>
            </w:r>
          </w:p>
          <w:p w14:paraId="25F2EE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4.1 投标人不得存在下列情形之一：    </w:t>
            </w:r>
          </w:p>
          <w:p w14:paraId="79E0AAD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（1）为招标人不具有独立法人资格的附属机构（单位）；</w:t>
            </w:r>
          </w:p>
          <w:p w14:paraId="3C5F264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（2）为本招标项目前期准备提供设计或咨询服务的；</w:t>
            </w:r>
          </w:p>
          <w:p w14:paraId="5D72EF7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（3）与本招标项目的其他投标人为同一个单位负责人；</w:t>
            </w:r>
          </w:p>
          <w:p w14:paraId="01FC210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（4）与本招标项目的其他投标人存在控股、管理关系；</w:t>
            </w:r>
          </w:p>
          <w:p w14:paraId="0745970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（5）为本招标项目的监理人；</w:t>
            </w:r>
          </w:p>
          <w:p w14:paraId="41B20CD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（6）为本招标项目的代建人；</w:t>
            </w:r>
          </w:p>
          <w:p w14:paraId="12CE71D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（7）为本招标项目的招标代理机构；</w:t>
            </w:r>
          </w:p>
          <w:p w14:paraId="44A3423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（8）与本招标项目的监理人或代建人或招标代理机构同为一个法定代表人；</w:t>
            </w:r>
          </w:p>
          <w:p w14:paraId="2D1CDC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（9）与本招标项目的监理人或代建人或招标代理机构存在控股或参股关系；</w:t>
            </w:r>
          </w:p>
          <w:p w14:paraId="4254EBB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（10）与本招标项目的监理人或代建人或招标代理机构存在相互任职或工作关系；</w:t>
            </w:r>
          </w:p>
          <w:p w14:paraId="635B203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（11）被依法暂停或者取消投标资格；</w:t>
            </w:r>
          </w:p>
          <w:p w14:paraId="04ECD5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（12）被责令停产停业、暂扣或者吊销许可证、暂扣或者吊销执照；</w:t>
            </w:r>
          </w:p>
          <w:p w14:paraId="5F31E49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（13）进入清算程序，或被宣告破产，或其他丧失履约能力的情形；</w:t>
            </w:r>
          </w:p>
          <w:p w14:paraId="0EFF5CA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（14）在最近三年内发生重大工程质量或安全问题（以相关行业主管部门的行政处罚决定或司法机关出具的有关法律文书为准）；</w:t>
            </w:r>
          </w:p>
          <w:p w14:paraId="39134A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（15）被“信用中国”网站（https://www.creditchina.gov.cn）发布的《法人和非法人组织公共信用信息报告》列为严重失信主体名单的。</w:t>
            </w:r>
          </w:p>
          <w:p w14:paraId="5B9E91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招标人拒绝以下名单中的单位参加本次投标：</w:t>
            </w:r>
          </w:p>
          <w:tbl>
            <w:tblPr>
              <w:tblStyle w:val="21"/>
              <w:tblW w:w="48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3366"/>
              <w:gridCol w:w="3183"/>
            </w:tblGrid>
            <w:tr w14:paraId="0432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50" w:type="pct"/>
                  <w:noWrap w:val="0"/>
                  <w:vAlign w:val="center"/>
                </w:tcPr>
                <w:p w14:paraId="63C3BB5B">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2338" w:type="pct"/>
                  <w:noWrap w:val="0"/>
                  <w:vAlign w:val="center"/>
                </w:tcPr>
                <w:p w14:paraId="63988182">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p>
              </w:tc>
              <w:tc>
                <w:tcPr>
                  <w:tcW w:w="2211" w:type="pct"/>
                  <w:noWrap w:val="0"/>
                  <w:vAlign w:val="center"/>
                </w:tcPr>
                <w:p w14:paraId="0409D06A">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拒绝原因</w:t>
                  </w:r>
                </w:p>
              </w:tc>
            </w:tr>
            <w:tr w14:paraId="0AFE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50" w:type="pct"/>
                  <w:noWrap w:val="0"/>
                  <w:vAlign w:val="center"/>
                </w:tcPr>
                <w:p w14:paraId="4A9DFC37">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1</w:t>
                  </w:r>
                </w:p>
              </w:tc>
              <w:tc>
                <w:tcPr>
                  <w:tcW w:w="2338" w:type="pct"/>
                  <w:noWrap w:val="0"/>
                  <w:vAlign w:val="center"/>
                </w:tcPr>
                <w:p w14:paraId="4C4D1D19">
                  <w:pPr>
                    <w:keepNext w:val="0"/>
                    <w:keepLines w:val="0"/>
                    <w:suppressLineNumbers w:val="0"/>
                    <w:wordWrap/>
                    <w:adjustRightInd/>
                    <w:snapToGrid/>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eastAsia="zh-CN"/>
                    </w:rPr>
                    <w:t>始兴县文化广电旅游体育局</w:t>
                  </w:r>
                </w:p>
              </w:tc>
              <w:tc>
                <w:tcPr>
                  <w:tcW w:w="2211" w:type="pct"/>
                  <w:noWrap w:val="0"/>
                  <w:vAlign w:val="center"/>
                </w:tcPr>
                <w:p w14:paraId="3DBF2E36">
                  <w:pPr>
                    <w:keepNext w:val="0"/>
                    <w:keepLines w:val="0"/>
                    <w:suppressLineNumbers w:val="0"/>
                    <w:spacing w:before="0" w:beforeAutospacing="0" w:after="0" w:afterAutospacing="0" w:line="240" w:lineRule="auto"/>
                    <w:ind w:left="0" w:right="0" w:firstLine="0" w:firstLineChars="0"/>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为本项目的招标人</w:t>
                  </w:r>
                  <w:r>
                    <w:rPr>
                      <w:rFonts w:hint="eastAsia" w:hAnsi="宋体" w:cs="宋体"/>
                      <w:snapToGrid w:val="0"/>
                      <w:color w:val="auto"/>
                      <w:kern w:val="0"/>
                      <w:sz w:val="21"/>
                      <w:szCs w:val="21"/>
                      <w:highlight w:val="none"/>
                      <w:lang w:eastAsia="zh-CN"/>
                    </w:rPr>
                    <w:t>、</w:t>
                  </w:r>
                  <w:r>
                    <w:rPr>
                      <w:rFonts w:hint="eastAsia" w:hAnsi="宋体" w:cs="宋体"/>
                      <w:snapToGrid w:val="0"/>
                      <w:color w:val="auto"/>
                      <w:kern w:val="0"/>
                      <w:sz w:val="21"/>
                      <w:szCs w:val="21"/>
                      <w:highlight w:val="none"/>
                      <w:lang w:val="en-US" w:eastAsia="zh-CN"/>
                    </w:rPr>
                    <w:t>业主单位</w:t>
                  </w:r>
                </w:p>
              </w:tc>
            </w:tr>
            <w:tr w14:paraId="7630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0" w:type="pct"/>
                  <w:noWrap w:val="0"/>
                  <w:vAlign w:val="center"/>
                </w:tcPr>
                <w:p w14:paraId="03FD6A54">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2</w:t>
                  </w:r>
                </w:p>
              </w:tc>
              <w:tc>
                <w:tcPr>
                  <w:tcW w:w="2338" w:type="pct"/>
                  <w:noWrap w:val="0"/>
                  <w:vAlign w:val="center"/>
                </w:tcPr>
                <w:p w14:paraId="6E2321C2">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snapToGrid w:val="0"/>
                      <w:color w:val="auto"/>
                      <w:kern w:val="0"/>
                      <w:sz w:val="21"/>
                      <w:szCs w:val="21"/>
                      <w:highlight w:val="none"/>
                    </w:rPr>
                  </w:pPr>
                  <w:r>
                    <w:rPr>
                      <w:rFonts w:hint="eastAsia" w:hAnsi="宋体" w:cs="宋体"/>
                      <w:bCs w:val="0"/>
                      <w:snapToGrid w:val="0"/>
                      <w:color w:val="auto"/>
                      <w:kern w:val="0"/>
                      <w:sz w:val="21"/>
                      <w:szCs w:val="21"/>
                      <w:highlight w:val="none"/>
                      <w:lang w:eastAsia="zh-CN"/>
                    </w:rPr>
                    <w:t>韶关中采招标有限公司</w:t>
                  </w:r>
                  <w:r>
                    <w:rPr>
                      <w:rFonts w:hint="eastAsia" w:ascii="宋体" w:hAnsi="宋体" w:eastAsia="宋体" w:cs="宋体"/>
                      <w:bCs w:val="0"/>
                      <w:snapToGrid w:val="0"/>
                      <w:color w:val="auto"/>
                      <w:kern w:val="0"/>
                      <w:sz w:val="21"/>
                      <w:szCs w:val="21"/>
                      <w:highlight w:val="none"/>
                      <w:lang w:eastAsia="zh-CN"/>
                    </w:rPr>
                    <w:t xml:space="preserve"> </w:t>
                  </w:r>
                </w:p>
              </w:tc>
              <w:tc>
                <w:tcPr>
                  <w:tcW w:w="2211" w:type="pct"/>
                  <w:noWrap w:val="0"/>
                  <w:vAlign w:val="center"/>
                </w:tcPr>
                <w:p w14:paraId="511365B6">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为本项目的招标代理机构</w:t>
                  </w:r>
                </w:p>
              </w:tc>
            </w:tr>
            <w:tr w14:paraId="50E0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50" w:type="pct"/>
                  <w:noWrap w:val="0"/>
                  <w:vAlign w:val="center"/>
                </w:tcPr>
                <w:p w14:paraId="122AFA7C">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3</w:t>
                  </w:r>
                </w:p>
              </w:tc>
              <w:tc>
                <w:tcPr>
                  <w:tcW w:w="2338" w:type="pct"/>
                  <w:noWrap w:val="0"/>
                  <w:vAlign w:val="center"/>
                </w:tcPr>
                <w:p w14:paraId="0FF067F2">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val="en-US" w:eastAsia="zh-CN"/>
                    </w:rPr>
                    <w:t>中城城园设计有限公司</w:t>
                  </w:r>
                </w:p>
              </w:tc>
              <w:tc>
                <w:tcPr>
                  <w:tcW w:w="2211" w:type="pct"/>
                  <w:noWrap w:val="0"/>
                  <w:vAlign w:val="center"/>
                </w:tcPr>
                <w:p w14:paraId="51310C4F">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为本项目的设计单位</w:t>
                  </w:r>
                </w:p>
              </w:tc>
            </w:tr>
            <w:tr w14:paraId="6209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0" w:type="pct"/>
                  <w:noWrap w:val="0"/>
                  <w:vAlign w:val="center"/>
                </w:tcPr>
                <w:p w14:paraId="46195D65">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4</w:t>
                  </w:r>
                </w:p>
              </w:tc>
              <w:tc>
                <w:tcPr>
                  <w:tcW w:w="2338" w:type="pct"/>
                  <w:noWrap w:val="0"/>
                  <w:vAlign w:val="center"/>
                </w:tcPr>
                <w:p w14:paraId="606D4551">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eastAsia="zh-CN"/>
                    </w:rPr>
                    <w:t>顶峰工程咨询有限公司韶关分公司</w:t>
                  </w:r>
                </w:p>
              </w:tc>
              <w:tc>
                <w:tcPr>
                  <w:tcW w:w="2211" w:type="pct"/>
                  <w:noWrap w:val="0"/>
                  <w:vAlign w:val="center"/>
                </w:tcPr>
                <w:p w14:paraId="0472C07D">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为本项目的造价咨询单位</w:t>
                  </w:r>
                </w:p>
              </w:tc>
            </w:tr>
            <w:tr w14:paraId="6D9C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0" w:type="pct"/>
                  <w:noWrap w:val="0"/>
                  <w:vAlign w:val="center"/>
                </w:tcPr>
                <w:p w14:paraId="54C382A1">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5</w:t>
                  </w:r>
                </w:p>
              </w:tc>
              <w:tc>
                <w:tcPr>
                  <w:tcW w:w="2338" w:type="pct"/>
                  <w:noWrap w:val="0"/>
                  <w:vAlign w:val="center"/>
                </w:tcPr>
                <w:p w14:paraId="2FB5F09A">
                  <w:pPr>
                    <w:keepNext w:val="0"/>
                    <w:keepLines w:val="0"/>
                    <w:suppressLineNumbers w:val="0"/>
                    <w:wordWrap/>
                    <w:adjustRightInd/>
                    <w:snapToGrid/>
                    <w:spacing w:before="0" w:beforeAutospacing="0" w:after="0" w:afterAutospacing="0" w:line="240" w:lineRule="auto"/>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hAnsi="宋体" w:cs="宋体"/>
                      <w:iCs w:val="0"/>
                      <w:snapToGrid w:val="0"/>
                      <w:color w:val="auto"/>
                      <w:kern w:val="0"/>
                      <w:sz w:val="21"/>
                      <w:szCs w:val="21"/>
                      <w:highlight w:val="none"/>
                      <w:lang w:val="en-US" w:eastAsia="zh-CN"/>
                    </w:rPr>
                    <w:t>广东省华源建设项目管理有限公司</w:t>
                  </w:r>
                </w:p>
              </w:tc>
              <w:tc>
                <w:tcPr>
                  <w:tcW w:w="2211" w:type="pct"/>
                  <w:noWrap w:val="0"/>
                  <w:vAlign w:val="center"/>
                </w:tcPr>
                <w:p w14:paraId="26CC2CA6">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为本项目的可行性研究报告编制单位</w:t>
                  </w:r>
                </w:p>
              </w:tc>
            </w:tr>
            <w:tr w14:paraId="5B69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50" w:type="pct"/>
                  <w:noWrap w:val="0"/>
                  <w:vAlign w:val="center"/>
                </w:tcPr>
                <w:p w14:paraId="67A920C6">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6</w:t>
                  </w:r>
                </w:p>
              </w:tc>
              <w:tc>
                <w:tcPr>
                  <w:tcW w:w="2338" w:type="pct"/>
                  <w:noWrap w:val="0"/>
                  <w:vAlign w:val="center"/>
                </w:tcPr>
                <w:p w14:paraId="6AB1CFF7">
                  <w:pPr>
                    <w:keepNext w:val="0"/>
                    <w:keepLines w:val="0"/>
                    <w:suppressLineNumbers w:val="0"/>
                    <w:wordWrap/>
                    <w:adjustRightInd/>
                    <w:snapToGrid/>
                    <w:spacing w:before="0" w:beforeAutospacing="0" w:after="0" w:afterAutospacing="0" w:line="240" w:lineRule="auto"/>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hAnsi="宋体" w:cs="宋体"/>
                      <w:iCs w:val="0"/>
                      <w:snapToGrid w:val="0"/>
                      <w:color w:val="auto"/>
                      <w:kern w:val="0"/>
                      <w:sz w:val="21"/>
                      <w:szCs w:val="21"/>
                      <w:highlight w:val="none"/>
                      <w:lang w:val="en-US" w:eastAsia="zh-CN"/>
                    </w:rPr>
                    <w:t>/</w:t>
                  </w:r>
                </w:p>
              </w:tc>
              <w:tc>
                <w:tcPr>
                  <w:tcW w:w="2211" w:type="pct"/>
                  <w:noWrap w:val="0"/>
                  <w:vAlign w:val="center"/>
                </w:tcPr>
                <w:p w14:paraId="458DE525">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为本项目的监理单位</w:t>
                  </w:r>
                </w:p>
              </w:tc>
            </w:tr>
          </w:tbl>
          <w:p w14:paraId="169196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 其他要求</w:t>
            </w:r>
          </w:p>
          <w:p w14:paraId="6D0E7E2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2849B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5F36DBD">
            <w:pPr>
              <w:keepNext w:val="0"/>
              <w:keepLines w:val="0"/>
              <w:pageBreakBefore w:val="0"/>
              <w:suppressLineNumbers w:val="0"/>
              <w:wordWrap w:val="0"/>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28</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560DDC3">
            <w:pPr>
              <w:keepNext w:val="0"/>
              <w:keepLines w:val="0"/>
              <w:pageBreakBefore w:val="0"/>
              <w:suppressLineNumbers w:val="0"/>
              <w:wordWrap w:val="0"/>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投标保证金</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97A21D4">
            <w:pPr>
              <w:keepNext w:val="0"/>
              <w:keepLines w:val="0"/>
              <w:suppressLineNumbers w:val="0"/>
              <w:wordWrap w:val="0"/>
              <w:adjustRightInd w:val="0"/>
              <w:snapToGrid w:val="0"/>
              <w:spacing w:before="0" w:beforeAutospacing="0" w:after="0" w:afterAutospacing="0" w:line="276" w:lineRule="auto"/>
              <w:ind w:left="0" w:right="0"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投标人须缴纳金额为人民币</w:t>
            </w:r>
            <w:r>
              <w:rPr>
                <w:rFonts w:hint="eastAsia" w:ascii="宋体" w:hAnsi="宋体" w:eastAsia="宋体" w:cs="宋体"/>
                <w:b/>
                <w:bCs/>
                <w:snapToGrid w:val="0"/>
                <w:color w:val="auto"/>
                <w:kern w:val="0"/>
                <w:sz w:val="21"/>
                <w:szCs w:val="21"/>
                <w:highlight w:val="none"/>
                <w:u w:val="single"/>
                <w:lang w:val="en-US" w:eastAsia="zh-CN"/>
              </w:rPr>
              <w:t>伍万元整</w:t>
            </w:r>
            <w:r>
              <w:rPr>
                <w:rFonts w:hint="eastAsia" w:ascii="宋体" w:hAnsi="宋体" w:eastAsia="宋体" w:cs="宋体"/>
                <w:snapToGrid w:val="0"/>
                <w:color w:val="auto"/>
                <w:kern w:val="0"/>
                <w:sz w:val="21"/>
                <w:szCs w:val="21"/>
                <w:highlight w:val="none"/>
              </w:rPr>
              <w:t>的投标保证</w:t>
            </w:r>
            <w:r>
              <w:rPr>
                <w:rFonts w:hint="eastAsia" w:ascii="宋体" w:hAnsi="宋体" w:eastAsia="宋体" w:cs="宋体"/>
                <w:snapToGrid w:val="0"/>
                <w:color w:val="auto"/>
                <w:kern w:val="0"/>
                <w:sz w:val="21"/>
                <w:szCs w:val="21"/>
                <w:highlight w:val="none"/>
                <w:lang w:eastAsia="zh-CN"/>
              </w:rPr>
              <w:t>。</w:t>
            </w:r>
          </w:p>
          <w:p w14:paraId="08DD9AA8">
            <w:pPr>
              <w:keepNext w:val="0"/>
              <w:keepLines w:val="0"/>
              <w:suppressLineNumbers w:val="0"/>
              <w:wordWrap w:val="0"/>
              <w:adjustRightInd w:val="0"/>
              <w:snapToGrid w:val="0"/>
              <w:spacing w:before="0" w:beforeAutospacing="0" w:after="0" w:afterAutospacing="0" w:line="400" w:lineRule="exact"/>
              <w:ind w:left="0" w:right="0" w:firstLine="420"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投标保证的形式包括投标保证金、投标保证担保</w:t>
            </w:r>
            <w:r>
              <w:rPr>
                <w:rFonts w:hint="eastAsia" w:ascii="宋体" w:hAnsi="宋体" w:eastAsia="宋体" w:cs="宋体"/>
                <w:strike w:val="0"/>
                <w:dstrike w:val="0"/>
                <w:snapToGrid w:val="0"/>
                <w:color w:val="auto"/>
                <w:kern w:val="0"/>
                <w:sz w:val="21"/>
                <w:szCs w:val="21"/>
                <w:highlight w:val="none"/>
                <w:lang w:eastAsia="zh-CN"/>
              </w:rPr>
              <w:t>、投标保证保险三种</w:t>
            </w:r>
            <w:r>
              <w:rPr>
                <w:rFonts w:hint="eastAsia" w:ascii="宋体" w:hAnsi="宋体" w:eastAsia="宋体" w:cs="宋体"/>
                <w:strike w:val="0"/>
                <w:dstrike w:val="0"/>
                <w:snapToGrid w:val="0"/>
                <w:color w:val="auto"/>
                <w:kern w:val="0"/>
                <w:sz w:val="21"/>
                <w:szCs w:val="21"/>
                <w:highlight w:val="none"/>
              </w:rPr>
              <w:t>，由投标人自主选择。</w:t>
            </w:r>
          </w:p>
          <w:p w14:paraId="1F0B46D1">
            <w:pPr>
              <w:keepNext w:val="0"/>
              <w:keepLines w:val="0"/>
              <w:suppressLineNumbers w:val="0"/>
              <w:wordWrap w:val="0"/>
              <w:adjustRightInd w:val="0"/>
              <w:snapToGrid w:val="0"/>
              <w:spacing w:before="0" w:beforeAutospacing="0" w:after="0" w:afterAutospacing="0" w:line="400" w:lineRule="exact"/>
              <w:ind w:left="0" w:right="0" w:firstLine="420"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1）采用投标保证金的，投标人在建设工程交易系统报名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1D1A91DD">
            <w:pPr>
              <w:keepNext w:val="0"/>
              <w:keepLines w:val="0"/>
              <w:suppressLineNumbers w:val="0"/>
              <w:wordWrap w:val="0"/>
              <w:adjustRightInd w:val="0"/>
              <w:snapToGrid w:val="0"/>
              <w:spacing w:before="0" w:beforeAutospacing="0" w:after="0" w:afterAutospacing="0" w:line="400" w:lineRule="exact"/>
              <w:ind w:left="0" w:right="0" w:firstLine="420" w:firstLineChars="200"/>
              <w:rPr>
                <w:rFonts w:hint="eastAsia" w:ascii="宋体" w:hAnsi="宋体" w:eastAsia="宋体" w:cs="宋体"/>
                <w:strike w:val="0"/>
                <w:dstrike w:val="0"/>
                <w:snapToGrid w:val="0"/>
                <w:color w:val="auto"/>
                <w:kern w:val="0"/>
                <w:sz w:val="21"/>
                <w:szCs w:val="21"/>
                <w:highlight w:val="none"/>
                <w:lang w:eastAsia="zh-CN"/>
              </w:rPr>
            </w:pPr>
            <w:r>
              <w:rPr>
                <w:rFonts w:hint="eastAsia" w:ascii="宋体" w:hAnsi="宋体" w:eastAsia="宋体" w:cs="宋体"/>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lang w:eastAsia="zh-CN"/>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6A2B0B8A">
            <w:pPr>
              <w:keepNext w:val="0"/>
              <w:keepLines w:val="0"/>
              <w:pageBreakBefore w:val="0"/>
              <w:suppressLineNumbers w:val="0"/>
              <w:kinsoku/>
              <w:wordWrap w:val="0"/>
              <w:overflowPunct/>
              <w:topLinePunct w:val="0"/>
              <w:bidi w:val="0"/>
              <w:adjustRightInd w:val="0"/>
              <w:snapToGrid w:val="0"/>
              <w:spacing w:before="0" w:beforeAutospacing="0" w:after="0" w:afterAutospacing="0" w:line="288" w:lineRule="auto"/>
              <w:ind w:left="0" w:right="0" w:firstLine="420" w:firstLineChars="200"/>
              <w:jc w:val="left"/>
              <w:rPr>
                <w:rFonts w:hint="eastAsia" w:ascii="宋体" w:hAnsi="宋体" w:eastAsia="宋体" w:cs="宋体"/>
                <w:strike w:val="0"/>
                <w:dstrike w:val="0"/>
                <w:snapToGrid w:val="0"/>
                <w:color w:val="auto"/>
                <w:kern w:val="0"/>
                <w:sz w:val="21"/>
                <w:szCs w:val="21"/>
                <w:highlight w:val="none"/>
                <w:lang w:val="en-US" w:eastAsia="zh-CN"/>
              </w:rPr>
            </w:pPr>
            <w:r>
              <w:rPr>
                <w:rFonts w:hint="eastAsia" w:ascii="宋体" w:hAnsi="宋体" w:eastAsia="宋体" w:cs="宋体"/>
                <w:strike w:val="0"/>
                <w:dstrike w:val="0"/>
                <w:snapToGrid w:val="0"/>
                <w:color w:val="auto"/>
                <w:kern w:val="0"/>
                <w:sz w:val="21"/>
                <w:szCs w:val="21"/>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trike w:val="0"/>
                <w:dstrike w:val="0"/>
                <w:snapToGrid w:val="0"/>
                <w:color w:val="auto"/>
                <w:kern w:val="0"/>
                <w:sz w:val="21"/>
                <w:szCs w:val="21"/>
                <w:highlight w:val="none"/>
                <w:lang w:eastAsia="zh-CN"/>
              </w:rPr>
              <w:t>在【服务指南】栏目中下载《韶关市公共资源交易一体化平台建设工程交易操作指引缴纳投标保证金》</w:t>
            </w:r>
            <w:r>
              <w:rPr>
                <w:rFonts w:hint="eastAsia" w:ascii="宋体" w:hAnsi="宋体" w:eastAsia="宋体" w:cs="宋体"/>
                <w:strike w:val="0"/>
                <w:dstrike w:val="0"/>
                <w:snapToGrid w:val="0"/>
                <w:color w:val="auto"/>
                <w:kern w:val="0"/>
                <w:sz w:val="21"/>
                <w:szCs w:val="21"/>
                <w:highlight w:val="none"/>
              </w:rPr>
              <w:t xml:space="preserve">，了解网上投保具体操作流程。逾期投保的，其投标无效。 </w:t>
            </w:r>
            <w:r>
              <w:rPr>
                <w:rFonts w:hint="eastAsia" w:ascii="宋体" w:hAnsi="宋体" w:eastAsia="宋体" w:cs="宋体"/>
                <w:strike w:val="0"/>
                <w:dstrike w:val="0"/>
                <w:snapToGrid w:val="0"/>
                <w:color w:val="auto"/>
                <w:kern w:val="0"/>
                <w:sz w:val="21"/>
                <w:szCs w:val="21"/>
                <w:highlight w:val="none"/>
                <w:lang w:val="en-US" w:eastAsia="zh-CN"/>
              </w:rPr>
              <w:t xml:space="preserve">  </w:t>
            </w:r>
          </w:p>
          <w:p w14:paraId="5C22191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19007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14079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bidi="ar-SA"/>
              </w:rPr>
              <w:t>29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20B1C1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投标有效期</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7B1158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本次招标的投标有效期为</w:t>
            </w:r>
            <w:r>
              <w:rPr>
                <w:rFonts w:hint="eastAsia" w:ascii="宋体" w:hAnsi="宋体" w:eastAsia="宋体" w:cs="宋体"/>
                <w:snapToGrid w:val="0"/>
                <w:color w:val="auto"/>
                <w:kern w:val="0"/>
                <w:sz w:val="21"/>
                <w:szCs w:val="21"/>
                <w:highlight w:val="none"/>
                <w:u w:val="single"/>
              </w:rPr>
              <w:t xml:space="preserve"> 90 </w:t>
            </w:r>
            <w:r>
              <w:rPr>
                <w:rFonts w:hint="eastAsia" w:ascii="宋体" w:hAnsi="宋体" w:eastAsia="宋体" w:cs="宋体"/>
                <w:snapToGrid w:val="0"/>
                <w:color w:val="auto"/>
                <w:kern w:val="0"/>
                <w:sz w:val="21"/>
                <w:szCs w:val="21"/>
                <w:highlight w:val="none"/>
              </w:rPr>
              <w:t>个日历天。</w:t>
            </w:r>
          </w:p>
        </w:tc>
      </w:tr>
      <w:tr w14:paraId="0286A3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6BC76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30</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68A1A4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545F13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组成</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AD1DDA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投标文件包括商务标书、经济标书、施工组织设计三个分册</w:t>
            </w:r>
          </w:p>
        </w:tc>
      </w:tr>
      <w:tr w14:paraId="2AE0F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1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EB0CF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B58383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施工组织设计</w:t>
            </w:r>
          </w:p>
          <w:p w14:paraId="1A6B33B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评审方式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EC93B8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本次招标施工组织设计</w:t>
            </w:r>
            <w:r>
              <w:rPr>
                <w:rFonts w:hint="eastAsia" w:ascii="宋体" w:hAnsi="宋体" w:eastAsia="宋体" w:cs="宋体"/>
                <w:snapToGrid w:val="0"/>
                <w:color w:val="auto"/>
                <w:kern w:val="0"/>
                <w:sz w:val="21"/>
                <w:szCs w:val="21"/>
                <w:highlight w:val="none"/>
                <w:u w:val="single"/>
              </w:rPr>
              <w:t xml:space="preserve">不采用 </w:t>
            </w:r>
            <w:r>
              <w:rPr>
                <w:rFonts w:hint="eastAsia" w:ascii="宋体" w:hAnsi="宋体" w:eastAsia="宋体" w:cs="宋体"/>
                <w:snapToGrid w:val="0"/>
                <w:color w:val="auto"/>
                <w:kern w:val="0"/>
                <w:sz w:val="21"/>
                <w:szCs w:val="21"/>
                <w:highlight w:val="none"/>
              </w:rPr>
              <w:t>“暗标”方式进行评审。</w:t>
            </w:r>
          </w:p>
        </w:tc>
      </w:tr>
      <w:tr w14:paraId="69BA4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6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6635C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65225B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评标委员会</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9DAF17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评标委员会由</w:t>
            </w:r>
            <w:r>
              <w:rPr>
                <w:rFonts w:hint="eastAsia" w:ascii="宋体" w:hAnsi="宋体" w:eastAsia="宋体" w:cs="宋体"/>
                <w:snapToGrid w:val="0"/>
                <w:color w:val="auto"/>
                <w:kern w:val="0"/>
                <w:sz w:val="21"/>
                <w:szCs w:val="21"/>
                <w:highlight w:val="none"/>
                <w:u w:val="single"/>
              </w:rPr>
              <w:t xml:space="preserve"> 5</w:t>
            </w:r>
            <w:r>
              <w:rPr>
                <w:rFonts w:hint="eastAsia" w:ascii="宋体" w:hAnsi="宋体" w:eastAsia="宋体" w:cs="宋体"/>
                <w:snapToGrid w:val="0"/>
                <w:color w:val="auto"/>
                <w:kern w:val="0"/>
                <w:sz w:val="21"/>
                <w:szCs w:val="21"/>
                <w:highlight w:val="none"/>
              </w:rPr>
              <w:t>人组成，其中招标人代表</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0</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人，专家</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人。专家从</w:t>
            </w:r>
            <w:r>
              <w:rPr>
                <w:rFonts w:hint="eastAsia" w:ascii="宋体" w:hAnsi="宋体" w:eastAsia="宋体" w:cs="宋体"/>
                <w:snapToGrid w:val="0"/>
                <w:color w:val="auto"/>
                <w:kern w:val="0"/>
                <w:sz w:val="21"/>
                <w:szCs w:val="21"/>
                <w:highlight w:val="none"/>
                <w:u w:val="single"/>
              </w:rPr>
              <w:t>广东省综合评标评审专家库</w:t>
            </w:r>
            <w:r>
              <w:rPr>
                <w:rFonts w:hint="eastAsia" w:ascii="宋体" w:hAnsi="宋体" w:eastAsia="宋体" w:cs="宋体"/>
                <w:snapToGrid w:val="0"/>
                <w:color w:val="auto"/>
                <w:kern w:val="0"/>
                <w:sz w:val="21"/>
                <w:szCs w:val="21"/>
                <w:highlight w:val="none"/>
                <w:u w:val="single"/>
                <w:lang w:val="en-US" w:eastAsia="zh-CN"/>
              </w:rPr>
              <w:t>-韶关市区域</w:t>
            </w:r>
            <w:r>
              <w:rPr>
                <w:rFonts w:hint="eastAsia" w:ascii="宋体" w:hAnsi="宋体" w:eastAsia="宋体" w:cs="宋体"/>
                <w:snapToGrid w:val="0"/>
                <w:color w:val="auto"/>
                <w:kern w:val="0"/>
                <w:sz w:val="21"/>
                <w:szCs w:val="21"/>
                <w:highlight w:val="none"/>
              </w:rPr>
              <w:t>中随机抽取，其中技术类专家</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3</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人，经济类专家</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人。</w:t>
            </w:r>
          </w:p>
        </w:tc>
      </w:tr>
      <w:tr w14:paraId="6D9D1D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4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6107D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F995C2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评标方法</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A98BAE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 xml:space="preserve"> A＋B 值评标法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经评审的最低投标价法  ☑综合评估法</w:t>
            </w:r>
          </w:p>
        </w:tc>
      </w:tr>
      <w:tr w14:paraId="0D5BED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16"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1A1B6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73468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招标代理费及</w:t>
            </w:r>
            <w:r>
              <w:rPr>
                <w:rFonts w:hint="eastAsia" w:ascii="宋体" w:hAnsi="宋体" w:eastAsia="宋体" w:cs="宋体"/>
                <w:snapToGrid w:val="0"/>
                <w:color w:val="auto"/>
                <w:kern w:val="0"/>
                <w:sz w:val="21"/>
                <w:szCs w:val="21"/>
                <w:highlight w:val="none"/>
              </w:rPr>
              <w:t>评标专家酬劳</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C78BA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本项目的招标代理服务费及评标专家酬劳（包括食宿费用、交通费、专家评审劳务费等）由中标人支付</w:t>
            </w:r>
            <w:r>
              <w:rPr>
                <w:rFonts w:hint="eastAsia" w:hAnsi="宋体" w:cs="宋体"/>
                <w:color w:val="auto"/>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投标人在投标报价时综合考虑在内。</w:t>
            </w:r>
            <w:r>
              <w:rPr>
                <w:rFonts w:hint="eastAsia" w:ascii="宋体" w:hAnsi="宋体" w:eastAsia="宋体" w:cs="宋体"/>
                <w:color w:val="auto"/>
                <w:sz w:val="21"/>
                <w:szCs w:val="21"/>
                <w:highlight w:val="none"/>
              </w:rPr>
              <w:t>评标专家酬劳由招标代理机构先行垫付，</w:t>
            </w:r>
            <w:r>
              <w:rPr>
                <w:rFonts w:hint="eastAsia" w:ascii="宋体" w:hAnsi="宋体" w:eastAsia="宋体" w:cs="宋体"/>
                <w:color w:val="auto"/>
                <w:sz w:val="21"/>
                <w:szCs w:val="21"/>
                <w:highlight w:val="none"/>
                <w:lang w:val="en-US" w:eastAsia="zh-CN"/>
              </w:rPr>
              <w:t>中标人须在中标公告公示期结束后,向招标代理机构一次性付清招标代理服务费和评标专家酬劳。</w:t>
            </w:r>
          </w:p>
        </w:tc>
      </w:tr>
      <w:tr w14:paraId="02331D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18130D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bidi="ar-SA"/>
              </w:rPr>
              <w:t>35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764BA0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招标文件要求提交的用于评审的证书、证件、证明原件</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390E1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rPr>
              <w:t>投标人提交用于评审的证书、证件、证明原件的，投标人应自行将所需原件密封于文件袋（箱）中，并自行准备两张“原件一览表”(详见格式十</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color w:val="auto"/>
                <w:sz w:val="21"/>
                <w:szCs w:val="21"/>
                <w:highlight w:val="none"/>
              </w:rPr>
              <w:t>与原件不一致，评审时相应证明材料不予认可。</w:t>
            </w:r>
          </w:p>
        </w:tc>
      </w:tr>
      <w:bookmarkEnd w:id="10"/>
      <w:tr w14:paraId="7CE8A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1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018B1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w:t>
            </w:r>
            <w:r>
              <w:rPr>
                <w:rFonts w:hint="eastAsia" w:hAnsi="宋体" w:cs="宋体"/>
                <w:snapToGrid w:val="0"/>
                <w:color w:val="auto"/>
                <w:kern w:val="0"/>
                <w:sz w:val="21"/>
                <w:szCs w:val="21"/>
                <w:highlight w:val="none"/>
                <w:lang w:val="en-US" w:eastAsia="zh-CN" w:bidi="ar-SA"/>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0A46E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p w14:paraId="3CBB1B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B65C2B6">
            <w:pPr>
              <w:keepNext w:val="0"/>
              <w:keepLines w:val="0"/>
              <w:suppressLineNumbers w:val="0"/>
              <w:wordWrap w:val="0"/>
              <w:bidi w:val="0"/>
              <w:adjustRightInd w:val="0"/>
              <w:snapToGrid w:val="0"/>
              <w:spacing w:before="0" w:beforeAutospacing="0" w:after="0" w:afterAutospacing="0" w:line="240" w:lineRule="auto"/>
              <w:ind w:left="0" w:right="0" w:firstLine="210" w:firstLineChars="1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单位名称：</w:t>
            </w:r>
            <w:r>
              <w:rPr>
                <w:rFonts w:hint="eastAsia" w:hAnsi="宋体" w:cs="宋体"/>
                <w:snapToGrid w:val="0"/>
                <w:color w:val="auto"/>
                <w:kern w:val="0"/>
                <w:sz w:val="21"/>
                <w:szCs w:val="21"/>
                <w:highlight w:val="none"/>
                <w:lang w:val="en-US" w:eastAsia="zh-CN"/>
              </w:rPr>
              <w:t>始兴县文化广电旅游体育局</w:t>
            </w:r>
          </w:p>
          <w:p w14:paraId="4C61452E">
            <w:pPr>
              <w:keepNext w:val="0"/>
              <w:keepLines w:val="0"/>
              <w:suppressLineNumbers w:val="0"/>
              <w:wordWrap w:val="0"/>
              <w:bidi w:val="0"/>
              <w:adjustRightInd w:val="0"/>
              <w:snapToGrid w:val="0"/>
              <w:spacing w:before="0" w:beforeAutospacing="0" w:after="0" w:afterAutospacing="0" w:line="240" w:lineRule="auto"/>
              <w:ind w:left="0" w:right="0" w:firstLine="210" w:firstLineChars="1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办公地址：</w:t>
            </w:r>
            <w:r>
              <w:rPr>
                <w:rFonts w:hint="eastAsia" w:hAnsi="宋体" w:cs="宋体"/>
                <w:snapToGrid w:val="0"/>
                <w:color w:val="auto"/>
                <w:kern w:val="0"/>
                <w:sz w:val="21"/>
                <w:szCs w:val="21"/>
                <w:highlight w:val="none"/>
                <w:lang w:val="en-US" w:eastAsia="zh-CN"/>
              </w:rPr>
              <w:t>广东省韶关市始兴县太平镇永安大道中79号</w:t>
            </w:r>
          </w:p>
          <w:p w14:paraId="5F2709E5">
            <w:pPr>
              <w:keepNext w:val="0"/>
              <w:keepLines w:val="0"/>
              <w:suppressLineNumbers w:val="0"/>
              <w:wordWrap w:val="0"/>
              <w:bidi w:val="0"/>
              <w:adjustRightInd w:val="0"/>
              <w:snapToGrid w:val="0"/>
              <w:spacing w:before="0" w:beforeAutospacing="0" w:after="0" w:afterAutospacing="0" w:line="240" w:lineRule="auto"/>
              <w:ind w:left="0" w:right="0" w:firstLine="210" w:firstLineChars="1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联系人（部门）：庞工</w:t>
            </w:r>
          </w:p>
          <w:p w14:paraId="5362C143">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联系电话：0751-3326851</w:t>
            </w:r>
          </w:p>
        </w:tc>
      </w:tr>
      <w:tr w14:paraId="35504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CF01A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w:t>
            </w:r>
            <w:r>
              <w:rPr>
                <w:rFonts w:hint="eastAsia" w:hAnsi="宋体" w:cs="宋体"/>
                <w:snapToGrid w:val="0"/>
                <w:color w:val="auto"/>
                <w:kern w:val="0"/>
                <w:sz w:val="21"/>
                <w:szCs w:val="21"/>
                <w:highlight w:val="none"/>
                <w:lang w:val="en-US" w:eastAsia="zh-CN"/>
              </w:rPr>
              <w:t>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F823C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p w14:paraId="634E16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6A913F1">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单位名称：</w:t>
            </w:r>
            <w:r>
              <w:rPr>
                <w:rFonts w:hint="eastAsia" w:hAnsi="宋体" w:cs="宋体"/>
                <w:snapToGrid w:val="0"/>
                <w:color w:val="auto"/>
                <w:kern w:val="0"/>
                <w:sz w:val="21"/>
                <w:szCs w:val="21"/>
                <w:highlight w:val="none"/>
                <w:lang w:eastAsia="zh-CN"/>
              </w:rPr>
              <w:t xml:space="preserve">韶关中采招标有限公司 </w:t>
            </w:r>
          </w:p>
          <w:p w14:paraId="6E01816C">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hAnsi="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办公地址：</w:t>
            </w:r>
            <w:r>
              <w:rPr>
                <w:rFonts w:hint="eastAsia" w:hAnsi="宋体" w:cs="宋体"/>
                <w:snapToGrid w:val="0"/>
                <w:color w:val="auto"/>
                <w:kern w:val="0"/>
                <w:sz w:val="21"/>
                <w:szCs w:val="21"/>
                <w:highlight w:val="none"/>
                <w:lang w:val="en-US" w:eastAsia="zh-CN"/>
              </w:rPr>
              <w:t>广东省韶关市浈江区十里亭镇凤凰路韶亭荟4栋7楼706-710室</w:t>
            </w:r>
          </w:p>
          <w:p w14:paraId="4D08A9CA">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联系人（部门）：</w:t>
            </w:r>
            <w:r>
              <w:rPr>
                <w:rFonts w:hint="eastAsia" w:ascii="宋体" w:hAnsi="宋体" w:eastAsia="宋体" w:cs="宋体"/>
                <w:snapToGrid w:val="0"/>
                <w:color w:val="auto"/>
                <w:kern w:val="0"/>
                <w:sz w:val="21"/>
                <w:szCs w:val="21"/>
                <w:highlight w:val="none"/>
                <w:lang w:eastAsia="zh-CN"/>
              </w:rPr>
              <w:t>李工、刘工</w:t>
            </w:r>
          </w:p>
          <w:p w14:paraId="2C8A0FA0">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联系电话：</w:t>
            </w:r>
            <w:r>
              <w:rPr>
                <w:rFonts w:hint="eastAsia" w:ascii="宋体" w:hAnsi="宋体" w:eastAsia="宋体" w:cs="宋体"/>
                <w:color w:val="auto"/>
                <w:sz w:val="21"/>
                <w:szCs w:val="21"/>
                <w:highlight w:val="none"/>
                <w:lang w:val="en-US" w:eastAsia="zh-CN"/>
              </w:rPr>
              <w:t>0751-8602216</w:t>
            </w:r>
          </w:p>
        </w:tc>
      </w:tr>
      <w:tr w14:paraId="35694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094F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w:t>
            </w:r>
            <w:r>
              <w:rPr>
                <w:rFonts w:hint="eastAsia" w:hAnsi="宋体" w:cs="宋体"/>
                <w:snapToGrid w:val="0"/>
                <w:color w:val="auto"/>
                <w:kern w:val="0"/>
                <w:sz w:val="21"/>
                <w:szCs w:val="21"/>
                <w:highlight w:val="none"/>
                <w:lang w:val="en-US" w:eastAsia="zh-CN"/>
              </w:rPr>
              <w:t>8</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4434772">
            <w:pPr>
              <w:keepNext w:val="0"/>
              <w:keepLines w:val="0"/>
              <w:suppressLineNumbers w:val="0"/>
              <w:wordWrap w:val="0"/>
              <w:adjustRightInd w:val="0"/>
              <w:snapToGrid w:val="0"/>
              <w:spacing w:before="0" w:beforeLines="0" w:beforeAutospacing="0" w:after="0" w:afterLines="0" w:afterAutospacing="0" w:line="240" w:lineRule="auto"/>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交易场所</w:t>
            </w:r>
          </w:p>
          <w:p w14:paraId="4285AFE1">
            <w:pPr>
              <w:keepNext w:val="0"/>
              <w:keepLines w:val="0"/>
              <w:suppressLineNumbers w:val="0"/>
              <w:wordWrap w:val="0"/>
              <w:adjustRightInd w:val="0"/>
              <w:snapToGrid w:val="0"/>
              <w:spacing w:before="0" w:beforeLines="0" w:beforeAutospacing="0" w:after="0" w:afterLines="0" w:afterAutospacing="0" w:line="240" w:lineRule="auto"/>
              <w:ind w:left="0" w:right="0" w:firstLine="0" w:firstLine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83D2205">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lang w:eastAsia="zh-CN"/>
              </w:rPr>
            </w:pPr>
            <w:r>
              <w:rPr>
                <w:rFonts w:hint="eastAsia" w:ascii="宋体" w:hAnsi="宋体" w:eastAsia="宋体" w:cs="Times New Roman"/>
                <w:snapToGrid w:val="0"/>
                <w:color w:val="auto"/>
                <w:kern w:val="0"/>
                <w:sz w:val="21"/>
                <w:szCs w:val="21"/>
                <w:highlight w:val="none"/>
                <w:shd w:val="clear" w:color="auto" w:fill="auto"/>
                <w:lang w:eastAsia="zh-CN"/>
              </w:rPr>
              <w:t>单位名称：韶关市公共资源交易中心</w:t>
            </w:r>
          </w:p>
          <w:p w14:paraId="086314C6">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lang w:eastAsia="zh-CN"/>
              </w:rPr>
            </w:pPr>
            <w:r>
              <w:rPr>
                <w:rFonts w:hint="eastAsia" w:ascii="宋体" w:hAnsi="宋体" w:eastAsia="宋体" w:cs="Times New Roman"/>
                <w:snapToGrid w:val="0"/>
                <w:color w:val="auto"/>
                <w:kern w:val="0"/>
                <w:sz w:val="21"/>
                <w:szCs w:val="21"/>
                <w:highlight w:val="none"/>
                <w:shd w:val="clear" w:color="auto" w:fill="auto"/>
                <w:lang w:eastAsia="zh-CN"/>
              </w:rPr>
              <w:t>办公地址：韶关市公共资源交易中心始兴分中心(地址：始兴县永安大道中79号行政服务大楼四楼)</w:t>
            </w:r>
          </w:p>
          <w:p w14:paraId="2CB66495">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lang w:eastAsia="zh-CN"/>
              </w:rPr>
            </w:pPr>
            <w:r>
              <w:rPr>
                <w:rFonts w:hint="eastAsia" w:ascii="宋体" w:hAnsi="宋体" w:eastAsia="宋体" w:cs="Times New Roman"/>
                <w:snapToGrid w:val="0"/>
                <w:color w:val="auto"/>
                <w:kern w:val="0"/>
                <w:sz w:val="21"/>
                <w:szCs w:val="21"/>
                <w:highlight w:val="none"/>
                <w:shd w:val="clear" w:color="auto" w:fill="auto"/>
                <w:lang w:eastAsia="zh-CN"/>
              </w:rPr>
              <w:t>联系人（部门）：邓工（工程交易股）</w:t>
            </w:r>
          </w:p>
          <w:p w14:paraId="48CFA941">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shd w:val="clear" w:color="auto" w:fill="auto"/>
                <w:lang w:eastAsia="zh-CN"/>
              </w:rPr>
              <w:t>联系电话：0751-3315236</w:t>
            </w:r>
          </w:p>
        </w:tc>
      </w:tr>
      <w:tr w14:paraId="72B524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50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5442F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w:t>
            </w:r>
            <w:r>
              <w:rPr>
                <w:rFonts w:hint="eastAsia" w:hAnsi="宋体" w:cs="宋体"/>
                <w:snapToGrid w:val="0"/>
                <w:color w:val="auto"/>
                <w:kern w:val="0"/>
                <w:sz w:val="21"/>
                <w:szCs w:val="21"/>
                <w:highlight w:val="none"/>
                <w:lang w:val="en-US" w:eastAsia="zh-CN"/>
              </w:rPr>
              <w:t>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C4267FC">
            <w:pPr>
              <w:keepNext w:val="0"/>
              <w:keepLines w:val="0"/>
              <w:suppressLineNumbers w:val="0"/>
              <w:wordWrap w:val="0"/>
              <w:adjustRightInd w:val="0"/>
              <w:snapToGrid w:val="0"/>
              <w:spacing w:before="0" w:beforeLines="0" w:beforeAutospacing="0" w:after="0" w:afterLines="0" w:afterAutospacing="0" w:line="240" w:lineRule="auto"/>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行政监督部门</w:t>
            </w:r>
          </w:p>
          <w:p w14:paraId="5E68C526">
            <w:pPr>
              <w:keepNext w:val="0"/>
              <w:keepLines w:val="0"/>
              <w:suppressLineNumbers w:val="0"/>
              <w:wordWrap w:val="0"/>
              <w:adjustRightInd w:val="0"/>
              <w:snapToGrid w:val="0"/>
              <w:spacing w:before="0" w:beforeLines="0" w:beforeAutospacing="0" w:after="0" w:afterLines="0" w:afterAutospacing="0" w:line="240" w:lineRule="auto"/>
              <w:ind w:left="0" w:right="0" w:firstLine="0" w:firstLine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46630E9">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rPr>
            </w:pPr>
            <w:r>
              <w:rPr>
                <w:rFonts w:hint="eastAsia" w:ascii="宋体" w:hAnsi="宋体" w:eastAsia="宋体" w:cs="Times New Roman"/>
                <w:snapToGrid w:val="0"/>
                <w:color w:val="auto"/>
                <w:kern w:val="0"/>
                <w:sz w:val="21"/>
                <w:szCs w:val="21"/>
                <w:highlight w:val="none"/>
                <w:shd w:val="clear" w:color="auto" w:fill="auto"/>
              </w:rPr>
              <w:t>单位名称：始兴县住房和城乡建设管理局</w:t>
            </w:r>
          </w:p>
          <w:p w14:paraId="1A3E5BF7">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rPr>
            </w:pPr>
            <w:r>
              <w:rPr>
                <w:rFonts w:hint="eastAsia" w:ascii="宋体" w:hAnsi="宋体" w:eastAsia="宋体" w:cs="Times New Roman"/>
                <w:snapToGrid w:val="0"/>
                <w:color w:val="auto"/>
                <w:kern w:val="0"/>
                <w:sz w:val="21"/>
                <w:szCs w:val="21"/>
                <w:highlight w:val="none"/>
                <w:shd w:val="clear" w:color="auto" w:fill="auto"/>
              </w:rPr>
              <w:t>办公地址：始兴县太平镇沿江北路1号</w:t>
            </w:r>
          </w:p>
          <w:p w14:paraId="2825EE82">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rPr>
            </w:pPr>
            <w:r>
              <w:rPr>
                <w:rFonts w:hint="eastAsia" w:ascii="宋体" w:hAnsi="宋体" w:eastAsia="宋体" w:cs="Times New Roman"/>
                <w:snapToGrid w:val="0"/>
                <w:color w:val="auto"/>
                <w:kern w:val="0"/>
                <w:sz w:val="21"/>
                <w:szCs w:val="21"/>
                <w:highlight w:val="none"/>
                <w:shd w:val="clear" w:color="auto" w:fill="auto"/>
              </w:rPr>
              <w:t>联系人（部门）：建管股</w:t>
            </w:r>
          </w:p>
          <w:p w14:paraId="2C178129">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shd w:val="clear" w:color="auto" w:fill="auto"/>
              </w:rPr>
              <w:t>联系电话： 0751-3315107</w:t>
            </w:r>
          </w:p>
        </w:tc>
      </w:tr>
    </w:tbl>
    <w:p w14:paraId="2AF63667">
      <w:pPr>
        <w:pStyle w:val="3"/>
        <w:wordWrap w:val="0"/>
        <w:autoSpaceDE/>
        <w:autoSpaceDN/>
        <w:snapToGrid w:val="0"/>
        <w:spacing w:before="260" w:after="260" w:line="360" w:lineRule="exact"/>
        <w:jc w:val="both"/>
        <w:rPr>
          <w:rFonts w:hint="eastAsia" w:ascii="Times New Roman"/>
          <w:b/>
          <w:snapToGrid w:val="0"/>
          <w:color w:val="auto"/>
          <w:highlight w:val="none"/>
        </w:rPr>
        <w:sectPr>
          <w:headerReference r:id="rId7" w:type="default"/>
          <w:footerReference r:id="rId8"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22EBE7D8">
      <w:pPr>
        <w:pStyle w:val="3"/>
        <w:wordWrap w:val="0"/>
        <w:autoSpaceDE/>
        <w:autoSpaceDN/>
        <w:snapToGrid w:val="0"/>
        <w:spacing w:after="260" w:line="440" w:lineRule="exact"/>
        <w:jc w:val="both"/>
        <w:rPr>
          <w:rFonts w:ascii="Times New Roman"/>
          <w:snapToGrid w:val="0"/>
          <w:color w:val="auto"/>
          <w:sz w:val="24"/>
          <w:highlight w:val="none"/>
        </w:rPr>
      </w:pPr>
      <w:bookmarkStart w:id="12" w:name="_Toc23447"/>
      <w:r>
        <w:rPr>
          <w:rFonts w:hint="eastAsia" w:ascii="Times New Roman"/>
          <w:b/>
          <w:snapToGrid w:val="0"/>
          <w:color w:val="auto"/>
          <w:highlight w:val="none"/>
        </w:rPr>
        <w:t>第二节 重要事项时间地点一览表</w:t>
      </w:r>
      <w:bookmarkEnd w:id="12"/>
    </w:p>
    <w:tbl>
      <w:tblPr>
        <w:tblStyle w:val="21"/>
        <w:tblW w:w="9498" w:type="dxa"/>
        <w:jc w:val="center"/>
        <w:tblLayout w:type="fixed"/>
        <w:tblCellMar>
          <w:top w:w="15" w:type="dxa"/>
          <w:left w:w="15" w:type="dxa"/>
          <w:bottom w:w="15" w:type="dxa"/>
          <w:right w:w="15" w:type="dxa"/>
        </w:tblCellMar>
      </w:tblPr>
      <w:tblGrid>
        <w:gridCol w:w="607"/>
        <w:gridCol w:w="1544"/>
        <w:gridCol w:w="7347"/>
      </w:tblGrid>
      <w:tr w14:paraId="3D4E667F">
        <w:tblPrEx>
          <w:tblCellMar>
            <w:top w:w="15" w:type="dxa"/>
            <w:left w:w="15" w:type="dxa"/>
            <w:bottom w:w="15" w:type="dxa"/>
            <w:right w:w="15" w:type="dxa"/>
          </w:tblCellMar>
        </w:tblPrEx>
        <w:trPr>
          <w:trHeight w:val="963" w:hRule="atLeast"/>
          <w:jc w:val="center"/>
        </w:trPr>
        <w:tc>
          <w:tcPr>
            <w:tcW w:w="607" w:type="dxa"/>
            <w:tcBorders>
              <w:top w:val="single" w:color="080000" w:sz="6" w:space="0"/>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5A66487E">
            <w:pPr>
              <w:pStyle w:val="20"/>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r>
              <w:rPr>
                <w:rFonts w:hint="default" w:ascii="Times New Roman" w:hAnsi="Times New Roman" w:cs="Times New Roman"/>
                <w:color w:val="auto"/>
                <w:sz w:val="22"/>
                <w:szCs w:val="22"/>
                <w:highlight w:val="none"/>
              </w:rPr>
              <w:t>1</w:t>
            </w:r>
          </w:p>
        </w:tc>
        <w:tc>
          <w:tcPr>
            <w:tcW w:w="1544" w:type="dxa"/>
            <w:tcBorders>
              <w:top w:val="single" w:color="080000" w:sz="6" w:space="0"/>
              <w:left w:val="nil"/>
              <w:bottom w:val="single" w:color="080000" w:sz="6" w:space="0"/>
              <w:right w:val="single" w:color="080000" w:sz="6" w:space="0"/>
            </w:tcBorders>
            <w:noWrap w:val="0"/>
            <w:tcMar>
              <w:top w:w="0" w:type="dxa"/>
              <w:left w:w="0" w:type="dxa"/>
              <w:bottom w:w="0" w:type="dxa"/>
              <w:right w:w="0" w:type="dxa"/>
            </w:tcMar>
            <w:vAlign w:val="center"/>
          </w:tcPr>
          <w:p w14:paraId="56619623">
            <w:pPr>
              <w:pStyle w:val="20"/>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r>
              <w:rPr>
                <w:rFonts w:hint="eastAsia"/>
                <w:color w:val="auto"/>
                <w:sz w:val="22"/>
                <w:szCs w:val="22"/>
                <w:highlight w:val="none"/>
              </w:rPr>
              <w:t>招标公告</w:t>
            </w:r>
          </w:p>
          <w:p w14:paraId="667A884B">
            <w:pPr>
              <w:pStyle w:val="20"/>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r>
              <w:rPr>
                <w:rFonts w:hint="eastAsia"/>
                <w:color w:val="auto"/>
                <w:sz w:val="22"/>
                <w:szCs w:val="22"/>
                <w:highlight w:val="none"/>
              </w:rPr>
              <w:t>发布时间</w:t>
            </w:r>
          </w:p>
        </w:tc>
        <w:tc>
          <w:tcPr>
            <w:tcW w:w="7347" w:type="dxa"/>
            <w:tcBorders>
              <w:top w:val="single" w:color="080000" w:sz="6" w:space="0"/>
              <w:left w:val="nil"/>
              <w:bottom w:val="single" w:color="080000" w:sz="6" w:space="0"/>
              <w:right w:val="single" w:color="080000" w:sz="6" w:space="0"/>
            </w:tcBorders>
            <w:noWrap w:val="0"/>
            <w:tcMar>
              <w:top w:w="0" w:type="dxa"/>
              <w:left w:w="0" w:type="dxa"/>
              <w:bottom w:w="0" w:type="dxa"/>
              <w:right w:w="0" w:type="dxa"/>
            </w:tcMar>
            <w:vAlign w:val="center"/>
          </w:tcPr>
          <w:p w14:paraId="6CC3491D">
            <w:pPr>
              <w:pStyle w:val="20"/>
              <w:keepNext w:val="0"/>
              <w:keepLines w:val="0"/>
              <w:suppressLineNumbers w:val="0"/>
              <w:spacing w:before="0" w:beforeAutospacing="0" w:after="0" w:afterAutospacing="0" w:line="360" w:lineRule="auto"/>
              <w:ind w:left="0" w:right="0" w:firstLine="220" w:firstLineChars="100"/>
              <w:rPr>
                <w:rFonts w:hint="default"/>
                <w:color w:val="auto"/>
                <w:sz w:val="22"/>
                <w:szCs w:val="22"/>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07</w:t>
            </w:r>
            <w:r>
              <w:rPr>
                <w:rFonts w:hint="eastAsia"/>
                <w:color w:val="auto"/>
                <w:sz w:val="22"/>
                <w:szCs w:val="22"/>
                <w:highlight w:val="none"/>
              </w:rPr>
              <w:t>日</w:t>
            </w:r>
            <w:r>
              <w:rPr>
                <w:rFonts w:hint="eastAsia"/>
                <w:color w:val="auto"/>
                <w:sz w:val="22"/>
                <w:szCs w:val="22"/>
                <w:highlight w:val="none"/>
                <w:u w:val="single"/>
                <w:lang w:val="en-US" w:eastAsia="zh-CN"/>
              </w:rPr>
              <w:t>22</w:t>
            </w:r>
            <w:r>
              <w:rPr>
                <w:rFonts w:hint="eastAsia"/>
                <w:color w:val="auto"/>
                <w:sz w:val="22"/>
                <w:szCs w:val="22"/>
                <w:highlight w:val="none"/>
              </w:rPr>
              <w:t>时</w:t>
            </w:r>
            <w:r>
              <w:rPr>
                <w:rFonts w:hint="eastAsia"/>
                <w:color w:val="auto"/>
                <w:sz w:val="22"/>
                <w:szCs w:val="22"/>
                <w:highlight w:val="none"/>
                <w:u w:val="single"/>
                <w:lang w:val="en-US" w:eastAsia="zh-CN"/>
              </w:rPr>
              <w:t>00</w:t>
            </w:r>
            <w:r>
              <w:rPr>
                <w:rFonts w:hint="eastAsia"/>
                <w:color w:val="auto"/>
                <w:sz w:val="22"/>
                <w:szCs w:val="22"/>
                <w:highlight w:val="none"/>
              </w:rPr>
              <w:t>分</w:t>
            </w:r>
          </w:p>
        </w:tc>
      </w:tr>
      <w:tr w14:paraId="4E3DFA32">
        <w:tblPrEx>
          <w:tblCellMar>
            <w:top w:w="15" w:type="dxa"/>
            <w:left w:w="15" w:type="dxa"/>
            <w:bottom w:w="15" w:type="dxa"/>
            <w:right w:w="15" w:type="dxa"/>
          </w:tblCellMar>
        </w:tblPrEx>
        <w:trPr>
          <w:trHeight w:val="101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25135253">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2</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52D81EA9">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获取招标文件截止时间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3E4941A4">
            <w:pPr>
              <w:pStyle w:val="20"/>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28</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bookmarkStart w:id="273" w:name="_GoBack"/>
            <w:bookmarkEnd w:id="273"/>
          </w:p>
        </w:tc>
      </w:tr>
      <w:tr w14:paraId="455CAD86">
        <w:tblPrEx>
          <w:tblCellMar>
            <w:top w:w="15" w:type="dxa"/>
            <w:left w:w="15" w:type="dxa"/>
            <w:bottom w:w="15" w:type="dxa"/>
            <w:right w:w="15" w:type="dxa"/>
          </w:tblCellMar>
        </w:tblPrEx>
        <w:trPr>
          <w:trHeight w:val="963"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6DE60C33">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3</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686F6A93">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网上提问</w:t>
            </w:r>
          </w:p>
          <w:p w14:paraId="2597893E">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截止时间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105DF9CD">
            <w:pPr>
              <w:pStyle w:val="20"/>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18</w:t>
            </w:r>
            <w:r>
              <w:rPr>
                <w:rFonts w:hint="eastAsia"/>
                <w:color w:val="auto"/>
                <w:sz w:val="22"/>
                <w:szCs w:val="22"/>
                <w:highlight w:val="none"/>
              </w:rPr>
              <w:t>日</w:t>
            </w:r>
            <w:r>
              <w:rPr>
                <w:rFonts w:hint="eastAsia"/>
                <w:color w:val="auto"/>
                <w:sz w:val="22"/>
                <w:szCs w:val="22"/>
                <w:highlight w:val="none"/>
                <w:u w:val="single"/>
              </w:rPr>
              <w:t>16</w:t>
            </w:r>
            <w:r>
              <w:rPr>
                <w:rFonts w:hint="eastAsia"/>
                <w:color w:val="auto"/>
                <w:sz w:val="22"/>
                <w:szCs w:val="22"/>
                <w:highlight w:val="none"/>
              </w:rPr>
              <w:t>时</w:t>
            </w:r>
            <w:r>
              <w:rPr>
                <w:rFonts w:hint="eastAsia"/>
                <w:color w:val="auto"/>
                <w:sz w:val="22"/>
                <w:szCs w:val="22"/>
                <w:highlight w:val="none"/>
                <w:u w:val="single"/>
              </w:rPr>
              <w:t>00</w:t>
            </w:r>
            <w:r>
              <w:rPr>
                <w:rFonts w:hint="eastAsia"/>
                <w:color w:val="auto"/>
                <w:sz w:val="22"/>
                <w:szCs w:val="22"/>
                <w:highlight w:val="none"/>
              </w:rPr>
              <w:t>分</w:t>
            </w:r>
          </w:p>
        </w:tc>
      </w:tr>
      <w:tr w14:paraId="2E6BBF00">
        <w:tblPrEx>
          <w:tblCellMar>
            <w:top w:w="15" w:type="dxa"/>
            <w:left w:w="15" w:type="dxa"/>
            <w:bottom w:w="15" w:type="dxa"/>
            <w:right w:w="15" w:type="dxa"/>
          </w:tblCellMar>
        </w:tblPrEx>
        <w:trPr>
          <w:trHeight w:val="917"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163C5996">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4</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4679E92">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网上答疑</w:t>
            </w:r>
          </w:p>
          <w:p w14:paraId="2B63A18E">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3A47C3D9">
            <w:pPr>
              <w:pStyle w:val="20"/>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18</w:t>
            </w:r>
            <w:r>
              <w:rPr>
                <w:rFonts w:hint="eastAsia"/>
                <w:color w:val="auto"/>
                <w:sz w:val="22"/>
                <w:szCs w:val="22"/>
                <w:highlight w:val="none"/>
              </w:rPr>
              <w:t>日</w:t>
            </w:r>
            <w:r>
              <w:rPr>
                <w:rFonts w:hint="eastAsia"/>
                <w:color w:val="auto"/>
                <w:sz w:val="22"/>
                <w:szCs w:val="22"/>
                <w:highlight w:val="none"/>
                <w:u w:val="single"/>
              </w:rPr>
              <w:t>16</w:t>
            </w:r>
            <w:r>
              <w:rPr>
                <w:rFonts w:hint="eastAsia"/>
                <w:color w:val="auto"/>
                <w:sz w:val="22"/>
                <w:szCs w:val="22"/>
                <w:highlight w:val="none"/>
              </w:rPr>
              <w:t>时</w:t>
            </w:r>
            <w:r>
              <w:rPr>
                <w:rFonts w:hint="eastAsia"/>
                <w:color w:val="auto"/>
                <w:sz w:val="22"/>
                <w:szCs w:val="22"/>
                <w:highlight w:val="none"/>
                <w:u w:val="single"/>
              </w:rPr>
              <w:t>30</w:t>
            </w:r>
            <w:r>
              <w:rPr>
                <w:rFonts w:hint="eastAsia"/>
                <w:color w:val="auto"/>
                <w:sz w:val="22"/>
                <w:szCs w:val="22"/>
                <w:highlight w:val="none"/>
              </w:rPr>
              <w:t>分至</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21</w:t>
            </w:r>
            <w:r>
              <w:rPr>
                <w:rFonts w:hint="eastAsia"/>
                <w:color w:val="auto"/>
                <w:sz w:val="22"/>
                <w:szCs w:val="22"/>
                <w:highlight w:val="none"/>
              </w:rPr>
              <w:t>日</w:t>
            </w:r>
            <w:r>
              <w:rPr>
                <w:rFonts w:hint="eastAsia"/>
                <w:color w:val="auto"/>
                <w:sz w:val="22"/>
                <w:szCs w:val="22"/>
                <w:highlight w:val="none"/>
                <w:u w:val="single"/>
              </w:rPr>
              <w:t>16</w:t>
            </w:r>
            <w:r>
              <w:rPr>
                <w:rFonts w:hint="eastAsia"/>
                <w:color w:val="auto"/>
                <w:sz w:val="22"/>
                <w:szCs w:val="22"/>
                <w:highlight w:val="none"/>
              </w:rPr>
              <w:t>时</w:t>
            </w:r>
            <w:r>
              <w:rPr>
                <w:rFonts w:hint="eastAsia"/>
                <w:color w:val="auto"/>
                <w:sz w:val="22"/>
                <w:szCs w:val="22"/>
                <w:highlight w:val="none"/>
                <w:u w:val="single"/>
              </w:rPr>
              <w:t>00</w:t>
            </w:r>
            <w:r>
              <w:rPr>
                <w:rFonts w:hint="eastAsia"/>
                <w:color w:val="auto"/>
                <w:sz w:val="22"/>
                <w:szCs w:val="22"/>
                <w:highlight w:val="none"/>
              </w:rPr>
              <w:t>分</w:t>
            </w:r>
          </w:p>
        </w:tc>
      </w:tr>
      <w:tr w14:paraId="7AF54CD8">
        <w:tblPrEx>
          <w:tblCellMar>
            <w:top w:w="15" w:type="dxa"/>
            <w:left w:w="15" w:type="dxa"/>
            <w:bottom w:w="15" w:type="dxa"/>
            <w:right w:w="15" w:type="dxa"/>
          </w:tblCellMar>
        </w:tblPrEx>
        <w:trPr>
          <w:trHeight w:val="136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6BF92637">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5</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29997BF9">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投标保证缴</w:t>
            </w:r>
          </w:p>
          <w:p w14:paraId="6865C531">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纳截止时间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9749A89">
            <w:pPr>
              <w:pStyle w:val="20"/>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rPr>
              <w:t>投标保证金到账截止时间：</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27</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p w14:paraId="070ED7C5">
            <w:pPr>
              <w:pStyle w:val="20"/>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rPr>
              <w:t>投标保证担保上传截止时间：</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27</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p w14:paraId="64DF9B3B">
            <w:pPr>
              <w:pStyle w:val="20"/>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rPr>
              <w:t>投标保证保险投保截止时间：</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27</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661C6E38">
        <w:tblPrEx>
          <w:tblCellMar>
            <w:top w:w="15" w:type="dxa"/>
            <w:left w:w="15" w:type="dxa"/>
            <w:bottom w:w="15" w:type="dxa"/>
            <w:right w:w="15" w:type="dxa"/>
          </w:tblCellMar>
        </w:tblPrEx>
        <w:trPr>
          <w:trHeight w:val="917"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0147A3D4">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6</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E951BFC">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电子投标</w:t>
            </w:r>
          </w:p>
          <w:p w14:paraId="6F6B1EF3">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截止时间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0C1657DB">
            <w:pPr>
              <w:pStyle w:val="20"/>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28</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668A085F">
        <w:tblPrEx>
          <w:tblCellMar>
            <w:top w:w="15" w:type="dxa"/>
            <w:left w:w="15" w:type="dxa"/>
            <w:bottom w:w="15" w:type="dxa"/>
            <w:right w:w="15" w:type="dxa"/>
          </w:tblCellMar>
        </w:tblPrEx>
        <w:trPr>
          <w:trHeight w:val="136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05DFBB3F">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7</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0F0ED9F0">
            <w:pPr>
              <w:pStyle w:val="20"/>
              <w:keepNext w:val="0"/>
              <w:keepLines w:val="0"/>
              <w:suppressLineNumbers w:val="0"/>
              <w:spacing w:before="0" w:beforeAutospacing="0" w:after="0" w:afterAutospacing="0" w:line="360" w:lineRule="auto"/>
              <w:ind w:left="0" w:right="0"/>
              <w:jc w:val="center"/>
              <w:rPr>
                <w:rFonts w:hint="eastAsia"/>
                <w:color w:val="auto"/>
                <w:sz w:val="22"/>
                <w:szCs w:val="22"/>
                <w:highlight w:val="none"/>
              </w:rPr>
            </w:pPr>
            <w:r>
              <w:rPr>
                <w:rFonts w:hint="eastAsia"/>
                <w:color w:val="auto"/>
                <w:sz w:val="22"/>
                <w:szCs w:val="22"/>
                <w:highlight w:val="none"/>
              </w:rPr>
              <w:t>相关评审资料原件（如有）递交时间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11C00FE1">
            <w:pPr>
              <w:pStyle w:val="20"/>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28</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00</w:t>
            </w:r>
            <w:r>
              <w:rPr>
                <w:rFonts w:hint="eastAsia"/>
                <w:color w:val="auto"/>
                <w:sz w:val="22"/>
                <w:szCs w:val="22"/>
                <w:highlight w:val="none"/>
              </w:rPr>
              <w:t>分至</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28</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5B641672">
        <w:tblPrEx>
          <w:tblCellMar>
            <w:top w:w="15" w:type="dxa"/>
            <w:left w:w="15" w:type="dxa"/>
            <w:bottom w:w="15" w:type="dxa"/>
            <w:right w:w="15" w:type="dxa"/>
          </w:tblCellMar>
        </w:tblPrEx>
        <w:trPr>
          <w:trHeight w:val="136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69764F9D">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8</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19AAC94">
            <w:pPr>
              <w:pStyle w:val="20"/>
              <w:keepNext w:val="0"/>
              <w:keepLines w:val="0"/>
              <w:suppressLineNumbers w:val="0"/>
              <w:spacing w:before="0" w:beforeAutospacing="0" w:after="0" w:afterAutospacing="0" w:line="360" w:lineRule="auto"/>
              <w:ind w:left="0" w:right="0"/>
              <w:jc w:val="center"/>
              <w:rPr>
                <w:rFonts w:hint="eastAsia"/>
                <w:color w:val="auto"/>
                <w:sz w:val="22"/>
                <w:szCs w:val="22"/>
                <w:highlight w:val="none"/>
              </w:rPr>
            </w:pPr>
            <w:r>
              <w:rPr>
                <w:rFonts w:hint="eastAsia"/>
                <w:color w:val="auto"/>
                <w:sz w:val="22"/>
                <w:szCs w:val="22"/>
                <w:highlight w:val="none"/>
              </w:rPr>
              <w:t>相关评审资料原件（如有）递交地点</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6AB5FB3D">
            <w:pPr>
              <w:keepNext w:val="0"/>
              <w:keepLines w:val="0"/>
              <w:suppressLineNumbers w:val="0"/>
              <w:wordWrap w:val="0"/>
              <w:adjustRightInd w:val="0"/>
              <w:snapToGrid w:val="0"/>
              <w:spacing w:before="0" w:beforeAutospacing="0" w:after="0" w:afterAutospacing="0" w:line="400" w:lineRule="exact"/>
              <w:ind w:left="0" w:right="0"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递交场所：韶关市公共资源交易中心始兴分中心</w:t>
            </w:r>
          </w:p>
          <w:p w14:paraId="3AB73F8C">
            <w:pPr>
              <w:pStyle w:val="28"/>
              <w:keepNext w:val="0"/>
              <w:keepLines w:val="0"/>
              <w:widowControl/>
              <w:suppressLineNumbers w:val="0"/>
              <w:snapToGrid w:val="0"/>
              <w:spacing w:before="0" w:beforeAutospacing="0" w:after="0" w:afterAutospacing="0" w:line="430" w:lineRule="atLeast"/>
              <w:ind w:left="0" w:right="0"/>
              <w:rPr>
                <w:rFonts w:hint="default"/>
                <w:color w:val="auto"/>
                <w:sz w:val="22"/>
                <w:szCs w:val="22"/>
                <w:highlight w:val="none"/>
              </w:rPr>
            </w:pPr>
            <w:r>
              <w:rPr>
                <w:rFonts w:hint="eastAsia" w:ascii="宋体" w:hAnsi="宋体" w:eastAsia="宋体" w:cs="宋体"/>
                <w:snapToGrid w:val="0"/>
                <w:color w:val="auto"/>
                <w:kern w:val="0"/>
                <w:sz w:val="22"/>
                <w:szCs w:val="22"/>
                <w:highlight w:val="none"/>
              </w:rPr>
              <w:t>地址：始兴县永安大道中79号行政服务大楼四楼,具体房间号以当日现场通知为准。</w:t>
            </w:r>
          </w:p>
        </w:tc>
      </w:tr>
      <w:tr w14:paraId="3C3491F6">
        <w:tblPrEx>
          <w:tblCellMar>
            <w:top w:w="15" w:type="dxa"/>
            <w:left w:w="15" w:type="dxa"/>
            <w:bottom w:w="15" w:type="dxa"/>
            <w:right w:w="15" w:type="dxa"/>
          </w:tblCellMar>
        </w:tblPrEx>
        <w:trPr>
          <w:trHeight w:val="761"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6F75E9A1">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9</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6A147B3">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开标时间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2BD4DCAB">
            <w:pPr>
              <w:pStyle w:val="20"/>
              <w:keepNext w:val="0"/>
              <w:keepLines w:val="0"/>
              <w:suppressLineNumbers w:val="0"/>
              <w:spacing w:before="0" w:beforeAutospacing="0" w:after="0" w:afterAutospacing="0" w:line="360" w:lineRule="auto"/>
              <w:ind w:left="0" w:right="0"/>
              <w:rPr>
                <w:rFonts w:hint="default"/>
                <w:color w:val="auto"/>
                <w:sz w:val="22"/>
                <w:szCs w:val="22"/>
                <w:highlight w:val="none"/>
              </w:rPr>
            </w:pPr>
            <w:r>
              <w:rPr>
                <w:rFonts w:hint="eastAsia" w:ascii="Times New Roman" w:hAnsi="Times New Roman" w:cs="Times New Roman"/>
                <w:color w:val="auto"/>
                <w:sz w:val="22"/>
                <w:szCs w:val="22"/>
                <w:highlight w:val="none"/>
              </w:rPr>
              <w:t xml:space="preserve"> </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11</w:t>
            </w:r>
            <w:r>
              <w:rPr>
                <w:rFonts w:hint="eastAsia"/>
                <w:color w:val="auto"/>
                <w:sz w:val="22"/>
                <w:szCs w:val="22"/>
                <w:highlight w:val="none"/>
              </w:rPr>
              <w:t>月</w:t>
            </w:r>
            <w:r>
              <w:rPr>
                <w:rFonts w:hint="eastAsia"/>
                <w:color w:val="auto"/>
                <w:sz w:val="22"/>
                <w:szCs w:val="22"/>
                <w:highlight w:val="none"/>
                <w:u w:val="single"/>
                <w:lang w:val="en-US" w:eastAsia="zh-CN"/>
              </w:rPr>
              <w:t>28</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5779599E">
        <w:tblPrEx>
          <w:tblCellMar>
            <w:top w:w="15" w:type="dxa"/>
            <w:left w:w="15" w:type="dxa"/>
            <w:bottom w:w="15" w:type="dxa"/>
            <w:right w:w="15" w:type="dxa"/>
          </w:tblCellMar>
        </w:tblPrEx>
        <w:trPr>
          <w:trHeight w:val="917" w:hRule="atLeast"/>
          <w:jc w:val="center"/>
        </w:trPr>
        <w:tc>
          <w:tcPr>
            <w:tcW w:w="607" w:type="dxa"/>
            <w:tcBorders>
              <w:top w:val="nil"/>
              <w:left w:val="single" w:color="080000" w:sz="6" w:space="0"/>
              <w:bottom w:val="single" w:color="auto" w:sz="4" w:space="0"/>
              <w:right w:val="single" w:color="080000" w:sz="6" w:space="0"/>
            </w:tcBorders>
            <w:noWrap w:val="0"/>
            <w:tcMar>
              <w:top w:w="0" w:type="dxa"/>
              <w:left w:w="0" w:type="dxa"/>
              <w:bottom w:w="0" w:type="dxa"/>
              <w:right w:w="0" w:type="dxa"/>
            </w:tcMar>
            <w:vAlign w:val="center"/>
          </w:tcPr>
          <w:p w14:paraId="583867FD">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10</w:t>
            </w:r>
          </w:p>
        </w:tc>
        <w:tc>
          <w:tcPr>
            <w:tcW w:w="1544" w:type="dxa"/>
            <w:tcBorders>
              <w:top w:val="nil"/>
              <w:left w:val="nil"/>
              <w:bottom w:val="single" w:color="auto" w:sz="4" w:space="0"/>
              <w:right w:val="single" w:color="080000" w:sz="6" w:space="0"/>
            </w:tcBorders>
            <w:noWrap w:val="0"/>
            <w:tcMar>
              <w:top w:w="0" w:type="dxa"/>
              <w:left w:w="0" w:type="dxa"/>
              <w:bottom w:w="0" w:type="dxa"/>
              <w:right w:w="0" w:type="dxa"/>
            </w:tcMar>
            <w:vAlign w:val="center"/>
          </w:tcPr>
          <w:p w14:paraId="62A09DB8">
            <w:pPr>
              <w:pStyle w:val="20"/>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开标地点</w:t>
            </w:r>
          </w:p>
        </w:tc>
        <w:tc>
          <w:tcPr>
            <w:tcW w:w="7347" w:type="dxa"/>
            <w:tcBorders>
              <w:top w:val="nil"/>
              <w:left w:val="nil"/>
              <w:bottom w:val="single" w:color="auto" w:sz="4" w:space="0"/>
              <w:right w:val="single" w:color="080000" w:sz="6" w:space="0"/>
            </w:tcBorders>
            <w:noWrap w:val="0"/>
            <w:tcMar>
              <w:top w:w="0" w:type="dxa"/>
              <w:left w:w="0" w:type="dxa"/>
              <w:bottom w:w="0" w:type="dxa"/>
              <w:right w:w="0" w:type="dxa"/>
            </w:tcMar>
            <w:vAlign w:val="center"/>
          </w:tcPr>
          <w:p w14:paraId="1B6EA758">
            <w:pPr>
              <w:keepNext w:val="0"/>
              <w:keepLines w:val="0"/>
              <w:suppressLineNumbers w:val="0"/>
              <w:wordWrap w:val="0"/>
              <w:adjustRightInd w:val="0"/>
              <w:snapToGrid w:val="0"/>
              <w:spacing w:before="0" w:beforeAutospacing="0" w:after="0" w:afterAutospacing="0" w:line="400" w:lineRule="exact"/>
              <w:ind w:left="0" w:right="0"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开标场所：韶关市公共资源交易中心始兴分中心</w:t>
            </w:r>
          </w:p>
          <w:p w14:paraId="1DA86F06">
            <w:pPr>
              <w:pStyle w:val="28"/>
              <w:keepNext w:val="0"/>
              <w:keepLines w:val="0"/>
              <w:widowControl/>
              <w:suppressLineNumbers w:val="0"/>
              <w:snapToGrid w:val="0"/>
              <w:spacing w:before="0" w:beforeAutospacing="0" w:after="0" w:afterAutospacing="0" w:line="430" w:lineRule="atLeast"/>
              <w:ind w:left="0" w:right="0"/>
              <w:rPr>
                <w:rFonts w:hint="default"/>
                <w:color w:val="auto"/>
                <w:sz w:val="22"/>
                <w:szCs w:val="22"/>
                <w:highlight w:val="none"/>
              </w:rPr>
            </w:pPr>
            <w:r>
              <w:rPr>
                <w:rFonts w:hint="eastAsia" w:ascii="宋体" w:hAnsi="宋体" w:eastAsia="宋体" w:cs="宋体"/>
                <w:snapToGrid w:val="0"/>
                <w:color w:val="auto"/>
                <w:kern w:val="0"/>
                <w:sz w:val="22"/>
                <w:szCs w:val="22"/>
                <w:highlight w:val="none"/>
              </w:rPr>
              <w:t>地址：始兴县永安大道中79号行政服务大楼四楼,具体房间号以当日现场通知为准。</w:t>
            </w:r>
          </w:p>
        </w:tc>
      </w:tr>
    </w:tbl>
    <w:p w14:paraId="2D04D284">
      <w:pPr>
        <w:pStyle w:val="6"/>
        <w:rPr>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4145F963">
      <w:pPr>
        <w:pStyle w:val="3"/>
        <w:wordWrap w:val="0"/>
        <w:autoSpaceDE/>
        <w:autoSpaceDN/>
        <w:snapToGrid w:val="0"/>
        <w:spacing w:after="260" w:line="440" w:lineRule="exact"/>
        <w:jc w:val="both"/>
        <w:rPr>
          <w:rFonts w:hint="eastAsia" w:ascii="Times New Roman"/>
          <w:b/>
          <w:snapToGrid w:val="0"/>
          <w:color w:val="auto"/>
          <w:highlight w:val="none"/>
        </w:rPr>
      </w:pPr>
      <w:bookmarkStart w:id="13" w:name="_Hlt87793819"/>
      <w:bookmarkEnd w:id="13"/>
      <w:bookmarkStart w:id="14" w:name="_Toc25052"/>
      <w:bookmarkStart w:id="15" w:name="_Hlt69698705"/>
      <w:bookmarkStart w:id="16" w:name="_Hlt69698754"/>
      <w:r>
        <w:rPr>
          <w:rFonts w:hint="eastAsia" w:ascii="Times New Roman"/>
          <w:b/>
          <w:snapToGrid w:val="0"/>
          <w:color w:val="auto"/>
          <w:highlight w:val="none"/>
        </w:rPr>
        <w:t>第三节 投标人须知</w:t>
      </w:r>
      <w:bookmarkStart w:id="17" w:name="_Hlt69669159"/>
      <w:bookmarkEnd w:id="17"/>
      <w:r>
        <w:rPr>
          <w:rFonts w:hint="eastAsia" w:ascii="Times New Roman"/>
          <w:b/>
          <w:snapToGrid w:val="0"/>
          <w:color w:val="auto"/>
          <w:highlight w:val="none"/>
        </w:rPr>
        <w:t>正文</w:t>
      </w:r>
      <w:bookmarkEnd w:id="14"/>
    </w:p>
    <w:bookmarkEnd w:id="15"/>
    <w:bookmarkEnd w:id="16"/>
    <w:p w14:paraId="67D540F9">
      <w:pPr>
        <w:keepNext w:val="0"/>
        <w:keepLines w:val="0"/>
        <w:pageBreakBefore w:val="0"/>
        <w:widowControl/>
        <w:kinsoku/>
        <w:overflowPunct/>
        <w:topLinePunct w:val="0"/>
        <w:autoSpaceDE/>
        <w:autoSpaceDN/>
        <w:bidi w:val="0"/>
        <w:spacing w:line="360" w:lineRule="auto"/>
        <w:ind w:firstLine="420" w:firstLineChars="200"/>
        <w:jc w:val="left"/>
        <w:textAlignment w:val="auto"/>
        <w:rPr>
          <w:rFonts w:hint="eastAsia" w:hAnsi="宋体" w:cs="宋体"/>
          <w:b/>
          <w:snapToGrid w:val="0"/>
          <w:color w:val="auto"/>
          <w:sz w:val="21"/>
          <w:szCs w:val="21"/>
          <w:highlight w:val="none"/>
        </w:rPr>
      </w:pPr>
      <w:bookmarkStart w:id="18" w:name="_Toc13665"/>
      <w:r>
        <w:rPr>
          <w:rFonts w:hint="eastAsia" w:hAnsi="宋体" w:cs="宋体"/>
          <w:snapToGrid w:val="0"/>
          <w:color w:val="auto"/>
          <w:kern w:val="0"/>
          <w:sz w:val="21"/>
          <w:szCs w:val="21"/>
          <w:highlight w:val="none"/>
          <w:u w:val="single"/>
          <w:lang w:eastAsia="zh-CN"/>
        </w:rPr>
        <w:t>始兴县社会足球场项目</w:t>
      </w:r>
      <w:r>
        <w:rPr>
          <w:rFonts w:hint="eastAsia" w:hAnsi="宋体" w:cs="宋体"/>
          <w:snapToGrid w:val="0"/>
          <w:color w:val="auto"/>
          <w:kern w:val="0"/>
          <w:sz w:val="21"/>
          <w:szCs w:val="21"/>
          <w:highlight w:val="none"/>
        </w:rPr>
        <w:t>经</w:t>
      </w:r>
      <w:r>
        <w:rPr>
          <w:rFonts w:hint="eastAsia" w:ascii="宋体" w:hAnsi="宋体" w:eastAsia="宋体" w:cs="宋体"/>
          <w:snapToGrid w:val="0"/>
          <w:color w:val="auto"/>
          <w:kern w:val="0"/>
          <w:sz w:val="21"/>
          <w:szCs w:val="21"/>
          <w:highlight w:val="none"/>
          <w:u w:val="single"/>
          <w:lang w:eastAsia="zh-CN"/>
        </w:rPr>
        <w:t>始兴县发展和改革局</w:t>
      </w:r>
      <w:r>
        <w:rPr>
          <w:rFonts w:hint="eastAsia" w:ascii="宋体" w:hAnsi="宋体" w:eastAsia="宋体" w:cs="宋体"/>
          <w:snapToGrid w:val="0"/>
          <w:color w:val="auto"/>
          <w:kern w:val="0"/>
          <w:sz w:val="21"/>
          <w:szCs w:val="21"/>
          <w:highlight w:val="none"/>
          <w:u w:val="single"/>
        </w:rPr>
        <w:t>以《</w:t>
      </w:r>
      <w:r>
        <w:rPr>
          <w:rFonts w:hint="eastAsia" w:hAnsi="宋体" w:cs="宋体"/>
          <w:snapToGrid w:val="0"/>
          <w:color w:val="auto"/>
          <w:kern w:val="0"/>
          <w:sz w:val="21"/>
          <w:szCs w:val="21"/>
          <w:highlight w:val="none"/>
          <w:u w:val="single"/>
          <w:lang w:eastAsia="zh-CN"/>
        </w:rPr>
        <w:t>始兴县发展和改革局关于始兴县社会足球场项目可行性研究报告的批复</w:t>
      </w:r>
      <w:r>
        <w:rPr>
          <w:rFonts w:hint="eastAsia" w:ascii="宋体" w:hAnsi="宋体" w:eastAsia="宋体" w:cs="宋体"/>
          <w:snapToGrid w:val="0"/>
          <w:color w:val="auto"/>
          <w:kern w:val="0"/>
          <w:sz w:val="21"/>
          <w:szCs w:val="21"/>
          <w:highlight w:val="none"/>
          <w:u w:val="single"/>
        </w:rPr>
        <w:t>》（</w:t>
      </w:r>
      <w:r>
        <w:rPr>
          <w:rFonts w:hint="eastAsia" w:hAnsi="宋体" w:cs="宋体"/>
          <w:snapToGrid w:val="0"/>
          <w:color w:val="auto"/>
          <w:kern w:val="0"/>
          <w:sz w:val="21"/>
          <w:szCs w:val="21"/>
          <w:highlight w:val="none"/>
          <w:u w:val="single"/>
          <w:lang w:eastAsia="zh-CN"/>
        </w:rPr>
        <w:t>始发改投审〔2025〕13号</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rPr>
        <w:t>批准建设，项目代码为</w:t>
      </w:r>
      <w:r>
        <w:rPr>
          <w:rFonts w:hint="eastAsia" w:hAnsi="宋体" w:cs="宋体"/>
          <w:color w:val="auto"/>
          <w:sz w:val="21"/>
          <w:szCs w:val="21"/>
          <w:highlight w:val="none"/>
          <w:u w:val="single"/>
          <w:lang w:eastAsia="zh-CN"/>
        </w:rPr>
        <w:t>2503-440222-04-01-689552</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项目</w:t>
      </w:r>
      <w:r>
        <w:rPr>
          <w:rFonts w:hint="eastAsia" w:ascii="宋体" w:hAnsi="宋体" w:eastAsia="宋体" w:cs="宋体"/>
          <w:snapToGrid w:val="0"/>
          <w:color w:val="auto"/>
          <w:kern w:val="0"/>
          <w:sz w:val="21"/>
          <w:szCs w:val="21"/>
          <w:highlight w:val="none"/>
        </w:rPr>
        <w:t>业主为</w:t>
      </w:r>
      <w:r>
        <w:rPr>
          <w:rFonts w:hint="eastAsia" w:hAnsi="宋体"/>
          <w:bCs/>
          <w:snapToGrid w:val="0"/>
          <w:color w:val="auto"/>
          <w:kern w:val="0"/>
          <w:sz w:val="21"/>
          <w:szCs w:val="21"/>
          <w:highlight w:val="none"/>
          <w:u w:val="single"/>
          <w:lang w:eastAsia="zh-CN"/>
        </w:rPr>
        <w:t>始兴县文化广电旅游体育局</w:t>
      </w:r>
      <w:r>
        <w:rPr>
          <w:rFonts w:hint="eastAsia" w:ascii="宋体" w:hAnsi="宋体" w:eastAsia="宋体" w:cs="宋体"/>
          <w:snapToGrid w:val="0"/>
          <w:color w:val="auto"/>
          <w:kern w:val="0"/>
          <w:sz w:val="21"/>
          <w:szCs w:val="21"/>
          <w:highlight w:val="none"/>
        </w:rPr>
        <w:t>，建设资金来自</w:t>
      </w:r>
      <w:r>
        <w:rPr>
          <w:rFonts w:hint="eastAsia" w:hAnsi="宋体" w:cs="宋体"/>
          <w:snapToGrid w:val="0"/>
          <w:color w:val="auto"/>
          <w:kern w:val="0"/>
          <w:sz w:val="21"/>
          <w:szCs w:val="21"/>
          <w:highlight w:val="none"/>
          <w:u w:val="single"/>
          <w:lang w:eastAsia="zh-CN"/>
        </w:rPr>
        <w:t>上级资金安排解决</w:t>
      </w:r>
      <w:r>
        <w:rPr>
          <w:rFonts w:hint="eastAsia" w:ascii="宋体" w:hAnsi="宋体" w:eastAsia="宋体" w:cs="宋体"/>
          <w:snapToGrid w:val="0"/>
          <w:color w:val="auto"/>
          <w:kern w:val="0"/>
          <w:sz w:val="21"/>
          <w:szCs w:val="21"/>
          <w:highlight w:val="none"/>
        </w:rPr>
        <w:t>，出资比例</w:t>
      </w:r>
      <w:r>
        <w:rPr>
          <w:rFonts w:hint="eastAsia" w:ascii="宋体" w:hAnsi="宋体" w:eastAsia="宋体" w:cs="宋体"/>
          <w:snapToGrid w:val="0"/>
          <w:color w:val="auto"/>
          <w:kern w:val="0"/>
          <w:sz w:val="21"/>
          <w:szCs w:val="21"/>
          <w:highlight w:val="none"/>
          <w:u w:val="single"/>
        </w:rPr>
        <w:t>100%</w:t>
      </w:r>
      <w:r>
        <w:rPr>
          <w:rFonts w:hint="eastAsia" w:ascii="宋体" w:hAnsi="宋体" w:eastAsia="宋体" w:cs="宋体"/>
          <w:snapToGrid w:val="0"/>
          <w:color w:val="auto"/>
          <w:kern w:val="0"/>
          <w:sz w:val="21"/>
          <w:szCs w:val="21"/>
          <w:highlight w:val="none"/>
        </w:rPr>
        <w:t>，招标人为</w:t>
      </w:r>
      <w:r>
        <w:rPr>
          <w:rFonts w:hint="eastAsia" w:hAnsi="宋体" w:cs="宋体"/>
          <w:snapToGrid w:val="0"/>
          <w:color w:val="auto"/>
          <w:kern w:val="0"/>
          <w:sz w:val="21"/>
          <w:szCs w:val="21"/>
          <w:highlight w:val="none"/>
          <w:u w:val="single"/>
          <w:lang w:eastAsia="zh-CN"/>
        </w:rPr>
        <w:t>始兴县文化广电旅游体育局</w:t>
      </w:r>
      <w:r>
        <w:rPr>
          <w:rFonts w:hint="eastAsia" w:ascii="宋体" w:hAnsi="宋体" w:eastAsia="宋体" w:cs="宋体"/>
          <w:snapToGrid w:val="0"/>
          <w:color w:val="auto"/>
          <w:kern w:val="0"/>
          <w:sz w:val="21"/>
          <w:szCs w:val="21"/>
          <w:highlight w:val="none"/>
        </w:rPr>
        <w:t>，招标代理机构为</w:t>
      </w:r>
      <w:r>
        <w:rPr>
          <w:rFonts w:hint="eastAsia" w:hAnsi="宋体" w:cs="宋体"/>
          <w:color w:val="auto"/>
          <w:kern w:val="0"/>
          <w:sz w:val="21"/>
          <w:szCs w:val="21"/>
          <w:highlight w:val="none"/>
          <w:u w:val="single"/>
          <w:lang w:eastAsia="zh-CN"/>
        </w:rPr>
        <w:t>韶关中采招标有限公司</w:t>
      </w:r>
      <w:r>
        <w:rPr>
          <w:rFonts w:hint="eastAsia" w:ascii="宋体" w:hAnsi="宋体" w:eastAsia="宋体" w:cs="宋体"/>
          <w:snapToGrid w:val="0"/>
          <w:color w:val="auto"/>
          <w:kern w:val="0"/>
          <w:sz w:val="21"/>
          <w:szCs w:val="21"/>
          <w:highlight w:val="none"/>
        </w:rPr>
        <w:t>。项目已具备招标条件，现对该项目的</w:t>
      </w:r>
      <w:r>
        <w:rPr>
          <w:rFonts w:hint="eastAsia" w:ascii="宋体" w:hAnsi="宋体" w:eastAsia="宋体" w:cs="Times New Roman"/>
          <w:color w:val="auto"/>
          <w:sz w:val="21"/>
          <w:szCs w:val="21"/>
          <w:highlight w:val="none"/>
          <w:u w:val="single"/>
          <w:lang w:eastAsia="zh-CN"/>
        </w:rPr>
        <w:t>施工</w:t>
      </w:r>
      <w:r>
        <w:rPr>
          <w:rFonts w:hint="eastAsia" w:ascii="宋体" w:hAnsi="宋体" w:eastAsia="宋体" w:cs="宋体"/>
          <w:snapToGrid w:val="0"/>
          <w:color w:val="auto"/>
          <w:kern w:val="0"/>
          <w:sz w:val="21"/>
          <w:szCs w:val="21"/>
          <w:highlight w:val="none"/>
        </w:rPr>
        <w:t>进行公开招标</w:t>
      </w:r>
      <w:bookmarkStart w:id="19" w:name="_Hlt119991399"/>
      <w:bookmarkEnd w:id="19"/>
      <w:bookmarkStart w:id="20" w:name="_Hlt109358474"/>
      <w:bookmarkEnd w:id="20"/>
      <w:bookmarkStart w:id="21" w:name="_Hlt87948285"/>
      <w:bookmarkEnd w:id="21"/>
      <w:bookmarkStart w:id="22" w:name="_Hlt74474735"/>
      <w:bookmarkEnd w:id="22"/>
      <w:bookmarkStart w:id="23" w:name="_Hlt78795222"/>
      <w:bookmarkEnd w:id="23"/>
    </w:p>
    <w:p w14:paraId="7CCBCF9D">
      <w:pPr>
        <w:pStyle w:val="3"/>
        <w:keepNext w:val="0"/>
        <w:keepLines w:val="0"/>
        <w:pageBreakBefore w:val="0"/>
        <w:kinsoku/>
        <w:wordWrap w:val="0"/>
        <w:overflowPunct/>
        <w:topLinePunct w:val="0"/>
        <w:autoSpaceDE/>
        <w:autoSpaceDN/>
        <w:bidi w:val="0"/>
        <w:snapToGrid w:val="0"/>
        <w:spacing w:line="360" w:lineRule="auto"/>
        <w:ind w:firstLine="480"/>
        <w:jc w:val="both"/>
        <w:textAlignment w:val="auto"/>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1．项目概况、招标范围和标段划分、投标费用</w:t>
      </w:r>
      <w:bookmarkEnd w:id="18"/>
    </w:p>
    <w:p w14:paraId="141F4FD5">
      <w:pPr>
        <w:pStyle w:val="28"/>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项目概况</w:t>
      </w:r>
    </w:p>
    <w:p w14:paraId="621D57BF">
      <w:pPr>
        <w:keepNext w:val="0"/>
        <w:keepLines w:val="0"/>
        <w:pageBreakBefore w:val="0"/>
        <w:widowControl/>
        <w:suppressLineNumbers w:val="0"/>
        <w:kinsoku/>
        <w:overflowPunct/>
        <w:topLinePunct w:val="0"/>
        <w:autoSpaceDE/>
        <w:autoSpaceDN/>
        <w:bidi w:val="0"/>
        <w:spacing w:line="360" w:lineRule="auto"/>
        <w:ind w:firstLine="422" w:firstLineChars="200"/>
        <w:jc w:val="left"/>
        <w:textAlignment w:val="auto"/>
        <w:rPr>
          <w:rFonts w:hint="default"/>
          <w:color w:val="auto"/>
          <w:highlight w:val="none"/>
          <w:lang w:val="en-US"/>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建设地点：</w:t>
      </w:r>
      <w:r>
        <w:rPr>
          <w:rFonts w:hint="eastAsia" w:hAnsi="宋体" w:cs="宋体"/>
          <w:snapToGrid w:val="0"/>
          <w:color w:val="auto"/>
          <w:kern w:val="0"/>
          <w:sz w:val="21"/>
          <w:szCs w:val="21"/>
          <w:highlight w:val="none"/>
          <w:u w:val="single"/>
          <w:lang w:eastAsia="zh-CN"/>
        </w:rPr>
        <w:t>韶关市始兴县太平镇体育馆西侧地块</w:t>
      </w:r>
    </w:p>
    <w:p w14:paraId="204644F9">
      <w:pPr>
        <w:pStyle w:val="28"/>
        <w:keepNext w:val="0"/>
        <w:keepLines w:val="0"/>
        <w:pageBreakBefore w:val="0"/>
        <w:kinsoku/>
        <w:wordWrap w:val="0"/>
        <w:overflowPunct/>
        <w:topLinePunct w:val="0"/>
        <w:autoSpaceDE/>
        <w:autoSpaceDN/>
        <w:bidi w:val="0"/>
        <w:adjustRightInd w:val="0"/>
        <w:snapToGrid w:val="0"/>
        <w:spacing w:line="360" w:lineRule="auto"/>
        <w:ind w:firstLine="422" w:firstLineChars="200"/>
        <w:jc w:val="left"/>
        <w:textAlignment w:val="auto"/>
        <w:rPr>
          <w:rFonts w:hint="eastAsia" w:ascii="宋体" w:hAnsi="宋体" w:cs="宋体"/>
          <w:snapToGrid w:val="0"/>
          <w:color w:val="auto"/>
          <w:kern w:val="0"/>
          <w:sz w:val="21"/>
          <w:szCs w:val="21"/>
          <w:highlight w:val="none"/>
          <w:lang w:val="en-US" w:eastAsia="zh-CN" w:bidi="ar-SA"/>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建设内容和规模：</w:t>
      </w:r>
      <w:r>
        <w:rPr>
          <w:rFonts w:hint="eastAsia" w:ascii="宋体" w:hAnsi="宋体" w:eastAsia="宋体" w:cs="宋体"/>
          <w:color w:val="auto"/>
          <w:kern w:val="0"/>
          <w:sz w:val="21"/>
          <w:szCs w:val="21"/>
          <w:highlight w:val="none"/>
          <w:u w:val="single"/>
          <w:lang w:val="en-US" w:eastAsia="zh-CN" w:bidi="ar"/>
        </w:rPr>
        <w:t>新建一个11人制标准足球场及固定看台、一个网球场、一个门球场、滑板区、健身机械器材区、集装箱集市及其他配套基础设施等。其中足球场占地7880㎡，</w:t>
      </w:r>
      <w:r>
        <w:rPr>
          <w:rFonts w:hint="eastAsia" w:hAnsi="宋体" w:cs="宋体"/>
          <w:color w:val="auto"/>
          <w:kern w:val="0"/>
          <w:sz w:val="21"/>
          <w:szCs w:val="21"/>
          <w:highlight w:val="none"/>
          <w:u w:val="single"/>
          <w:lang w:val="en-US" w:eastAsia="zh-CN" w:bidi="ar"/>
        </w:rPr>
        <w:t>3个</w:t>
      </w:r>
      <w:r>
        <w:rPr>
          <w:rFonts w:hint="eastAsia" w:ascii="宋体" w:hAnsi="宋体" w:eastAsia="宋体" w:cs="宋体"/>
          <w:color w:val="auto"/>
          <w:kern w:val="0"/>
          <w:sz w:val="21"/>
          <w:szCs w:val="21"/>
          <w:highlight w:val="none"/>
          <w:u w:val="single"/>
          <w:lang w:val="en-US" w:eastAsia="zh-CN" w:bidi="ar"/>
        </w:rPr>
        <w:t>网球场占地694㎡，门球场占地532㎡，固定看台占地623㎡</w:t>
      </w:r>
      <w:r>
        <w:rPr>
          <w:rFonts w:hint="eastAsia" w:ascii="宋体" w:hAnsi="宋体" w:eastAsia="宋体" w:cs="宋体"/>
          <w:bCs w:val="0"/>
          <w:snapToGrid/>
          <w:color w:val="auto"/>
          <w:kern w:val="0"/>
          <w:sz w:val="21"/>
          <w:szCs w:val="21"/>
          <w:highlight w:val="none"/>
          <w:u w:val="single"/>
          <w:lang w:val="en-US" w:eastAsia="zh-CN" w:bidi="ar"/>
        </w:rPr>
        <w:t>。</w:t>
      </w:r>
    </w:p>
    <w:p w14:paraId="59919B41">
      <w:pPr>
        <w:pStyle w:val="28"/>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项目总投资：</w:t>
      </w:r>
      <w:r>
        <w:rPr>
          <w:rFonts w:hint="eastAsia" w:ascii="宋体" w:hAnsi="宋体" w:eastAsia="宋体" w:cs="宋体"/>
          <w:snapToGrid w:val="0"/>
          <w:color w:val="auto"/>
          <w:kern w:val="0"/>
          <w:sz w:val="21"/>
          <w:szCs w:val="21"/>
          <w:highlight w:val="none"/>
          <w:u w:val="single"/>
          <w:lang w:val="en-US" w:eastAsia="zh-CN"/>
        </w:rPr>
        <w:t>项目估算总投资2000.00万元，其中：建安工程费1626.24万。</w:t>
      </w:r>
    </w:p>
    <w:p w14:paraId="0D043133">
      <w:pPr>
        <w:pStyle w:val="28"/>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1.2 </w:t>
      </w:r>
      <w:r>
        <w:rPr>
          <w:rFonts w:hint="eastAsia" w:ascii="宋体" w:hAnsi="宋体" w:eastAsia="宋体" w:cs="宋体"/>
          <w:snapToGrid w:val="0"/>
          <w:color w:val="auto"/>
          <w:kern w:val="0"/>
          <w:sz w:val="21"/>
          <w:szCs w:val="21"/>
          <w:highlight w:val="none"/>
        </w:rPr>
        <w:t>招标范围和标段划分</w:t>
      </w:r>
    </w:p>
    <w:p w14:paraId="3445BFA4">
      <w:pPr>
        <w:pStyle w:val="28"/>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1.2.1</w:t>
      </w:r>
      <w:r>
        <w:rPr>
          <w:rFonts w:hint="eastAsia" w:ascii="宋体" w:hAnsi="宋体" w:eastAsia="宋体" w:cs="宋体"/>
          <w:snapToGrid w:val="0"/>
          <w:color w:val="auto"/>
          <w:kern w:val="0"/>
          <w:sz w:val="21"/>
          <w:szCs w:val="21"/>
          <w:highlight w:val="none"/>
        </w:rPr>
        <w:t xml:space="preserve"> 招标范围：</w:t>
      </w:r>
      <w:r>
        <w:rPr>
          <w:rFonts w:hint="eastAsia" w:ascii="宋体" w:hAnsi="宋体" w:eastAsia="宋体" w:cs="宋体"/>
          <w:snapToGrid w:val="0"/>
          <w:color w:val="auto"/>
          <w:kern w:val="0"/>
          <w:sz w:val="21"/>
          <w:szCs w:val="21"/>
          <w:highlight w:val="none"/>
          <w:u w:val="single"/>
          <w:lang w:eastAsia="zh-CN"/>
        </w:rPr>
        <w:t>按审查合格的施工图纸及工程量清单内容施工</w:t>
      </w:r>
      <w:r>
        <w:rPr>
          <w:rFonts w:hint="eastAsia" w:ascii="宋体" w:hAnsi="宋体" w:eastAsia="宋体" w:cs="宋体"/>
          <w:snapToGrid w:val="0"/>
          <w:color w:val="auto"/>
          <w:kern w:val="0"/>
          <w:sz w:val="21"/>
          <w:szCs w:val="21"/>
          <w:highlight w:val="none"/>
          <w:u w:val="single"/>
        </w:rPr>
        <w:t>。</w:t>
      </w:r>
    </w:p>
    <w:p w14:paraId="24320F05">
      <w:pPr>
        <w:pStyle w:val="28"/>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 xml:space="preserve">1.2.2 </w:t>
      </w:r>
      <w:r>
        <w:rPr>
          <w:rFonts w:hint="eastAsia" w:ascii="宋体" w:hAnsi="宋体" w:eastAsia="宋体" w:cs="宋体"/>
          <w:snapToGrid w:val="0"/>
          <w:color w:val="auto"/>
          <w:kern w:val="0"/>
          <w:sz w:val="21"/>
          <w:szCs w:val="21"/>
          <w:highlight w:val="none"/>
        </w:rPr>
        <w:t>标段划分：</w:t>
      </w:r>
      <w:r>
        <w:rPr>
          <w:rFonts w:hint="eastAsia" w:ascii="宋体" w:hAnsi="宋体" w:eastAsia="宋体" w:cs="宋体"/>
          <w:snapToGrid w:val="0"/>
          <w:color w:val="auto"/>
          <w:kern w:val="0"/>
          <w:sz w:val="21"/>
          <w:szCs w:val="21"/>
          <w:highlight w:val="none"/>
          <w:u w:val="single"/>
        </w:rPr>
        <w:t>本招标项目不划分标段。</w:t>
      </w:r>
    </w:p>
    <w:p w14:paraId="5C7202CD">
      <w:pPr>
        <w:keepNext w:val="0"/>
        <w:keepLines w:val="0"/>
        <w:pageBreakBefore w:val="0"/>
        <w:tabs>
          <w:tab w:val="left" w:pos="7020"/>
        </w:tabs>
        <w:kinsoku/>
        <w:wordWrap w:val="0"/>
        <w:overflowPunct/>
        <w:topLinePunct w:val="0"/>
        <w:bidi w:val="0"/>
        <w:adjustRightInd w:val="0"/>
        <w:snapToGrid w:val="0"/>
        <w:spacing w:line="400" w:lineRule="atLeast"/>
        <w:ind w:firstLine="466" w:firstLineChars="221"/>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1.3</w:t>
      </w:r>
      <w:r>
        <w:rPr>
          <w:rFonts w:hint="eastAsia" w:ascii="宋体" w:hAnsi="宋体" w:eastAsia="宋体" w:cs="宋体"/>
          <w:snapToGrid w:val="0"/>
          <w:color w:val="auto"/>
          <w:kern w:val="0"/>
          <w:sz w:val="21"/>
          <w:szCs w:val="21"/>
          <w:highlight w:val="none"/>
        </w:rPr>
        <w:t xml:space="preserve"> 投标费用：</w:t>
      </w:r>
      <w:r>
        <w:rPr>
          <w:rFonts w:hint="eastAsia" w:ascii="宋体" w:hAnsi="宋体" w:eastAsia="宋体" w:cs="宋体"/>
          <w:snapToGrid w:val="0"/>
          <w:color w:val="auto"/>
          <w:kern w:val="0"/>
          <w:sz w:val="21"/>
          <w:szCs w:val="21"/>
          <w:highlight w:val="none"/>
          <w:u w:val="single"/>
        </w:rPr>
        <w:t>投标人应承担所有准备和参加投标的相关费用，不论投标结果如何，招标人均无义务和责任承担这些费用。</w:t>
      </w:r>
    </w:p>
    <w:p w14:paraId="53221F3F">
      <w:pPr>
        <w:keepNext w:val="0"/>
        <w:keepLines w:val="0"/>
        <w:pageBreakBefore w:val="0"/>
        <w:widowControl/>
        <w:suppressLineNumbers w:val="0"/>
        <w:kinsoku/>
        <w:overflowPunct/>
        <w:topLinePunct w:val="0"/>
        <w:bidi w:val="0"/>
        <w:spacing w:line="400" w:lineRule="atLeas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1.4 </w:t>
      </w:r>
      <w:r>
        <w:rPr>
          <w:rFonts w:hint="eastAsia" w:ascii="宋体" w:hAnsi="宋体" w:eastAsia="宋体" w:cs="宋体"/>
          <w:color w:val="auto"/>
          <w:kern w:val="0"/>
          <w:sz w:val="21"/>
          <w:szCs w:val="21"/>
          <w:highlight w:val="none"/>
          <w:lang w:val="en-US" w:eastAsia="zh-CN" w:bidi="ar"/>
        </w:rPr>
        <w:t xml:space="preserve">招标代理费用：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由招标人支付 ☑由中标人支付。</w:t>
      </w:r>
    </w:p>
    <w:p w14:paraId="2A7B694D">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4" w:name="_Toc19143"/>
      <w:r>
        <w:rPr>
          <w:rFonts w:hint="eastAsia" w:ascii="宋体" w:hAnsi="宋体" w:eastAsia="宋体" w:cs="宋体"/>
          <w:b/>
          <w:snapToGrid w:val="0"/>
          <w:color w:val="auto"/>
          <w:sz w:val="21"/>
          <w:szCs w:val="21"/>
          <w:highlight w:val="none"/>
        </w:rPr>
        <w:t>2．投标人资格要求</w:t>
      </w:r>
      <w:bookmarkEnd w:id="24"/>
      <w:bookmarkStart w:id="25" w:name="_Hlt74496495"/>
      <w:bookmarkEnd w:id="25"/>
    </w:p>
    <w:p w14:paraId="774BAD88">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right="0" w:rightChars="0" w:firstLine="42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2.1 </w:t>
      </w:r>
      <w:r>
        <w:rPr>
          <w:rFonts w:hint="eastAsia" w:hAnsi="宋体" w:cs="宋体"/>
          <w:color w:val="auto"/>
          <w:sz w:val="21"/>
          <w:szCs w:val="21"/>
          <w:highlight w:val="none"/>
          <w:lang w:eastAsia="zh-CN"/>
        </w:rPr>
        <w:t>本次招标不接受联合体投标</w:t>
      </w:r>
      <w:r>
        <w:rPr>
          <w:rFonts w:hint="eastAsia" w:ascii="宋体" w:hAnsi="宋体" w:eastAsia="宋体" w:cs="宋体"/>
          <w:color w:val="auto"/>
          <w:sz w:val="21"/>
          <w:szCs w:val="21"/>
          <w:highlight w:val="none"/>
        </w:rPr>
        <w:t>。</w:t>
      </w:r>
    </w:p>
    <w:p w14:paraId="4861718C">
      <w:pPr>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w:t>
      </w:r>
      <w:r>
        <w:rPr>
          <w:rFonts w:hint="eastAsia" w:hAnsi="宋体" w:cs="宋体"/>
          <w:snapToGrid w:val="0"/>
          <w:color w:val="auto"/>
          <w:kern w:val="0"/>
          <w:sz w:val="21"/>
          <w:szCs w:val="21"/>
          <w:highlight w:val="none"/>
          <w:lang w:eastAsia="zh-CN"/>
        </w:rPr>
        <w:t>资质要求</w:t>
      </w:r>
    </w:p>
    <w:p w14:paraId="2C2E3D98">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2.2.1</w:t>
      </w:r>
      <w:r>
        <w:rPr>
          <w:rFonts w:hint="eastAsia" w:ascii="宋体" w:hAnsi="宋体" w:eastAsia="宋体" w:cs="宋体"/>
          <w:snapToGrid w:val="0"/>
          <w:color w:val="auto"/>
          <w:kern w:val="0"/>
          <w:sz w:val="21"/>
          <w:szCs w:val="21"/>
          <w:highlight w:val="none"/>
        </w:rPr>
        <w:t xml:space="preserve"> 投标人须具备独立法人资格，按国家法律经营。</w:t>
      </w:r>
    </w:p>
    <w:p w14:paraId="2EEF0BF0">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2.2.2</w:t>
      </w:r>
      <w:r>
        <w:rPr>
          <w:rFonts w:hint="eastAsia" w:ascii="宋体" w:hAnsi="宋体" w:eastAsia="宋体" w:cs="宋体"/>
          <w:snapToGrid w:val="0"/>
          <w:color w:val="auto"/>
          <w:kern w:val="0"/>
          <w:sz w:val="21"/>
          <w:szCs w:val="21"/>
          <w:highlight w:val="none"/>
        </w:rPr>
        <w:t xml:space="preserve"> 投标人须持有建设行政主管部门颁发的企业资质证书及安全生产许可证。</w:t>
      </w:r>
    </w:p>
    <w:p w14:paraId="189237C7">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2.2.3</w:t>
      </w:r>
      <w:r>
        <w:rPr>
          <w:rFonts w:hint="eastAsia" w:ascii="宋体" w:hAnsi="宋体" w:eastAsia="宋体" w:cs="宋体"/>
          <w:snapToGrid w:val="0"/>
          <w:color w:val="auto"/>
          <w:kern w:val="0"/>
          <w:sz w:val="21"/>
          <w:szCs w:val="21"/>
          <w:highlight w:val="none"/>
        </w:rPr>
        <w:t xml:space="preserve"> 投标人须具备以下资质：</w:t>
      </w:r>
      <w:r>
        <w:rPr>
          <w:rFonts w:hint="eastAsia" w:ascii="宋体" w:hAnsi="宋体" w:eastAsia="宋体" w:cs="宋体"/>
          <w:b/>
          <w:bCs/>
          <w:color w:val="auto"/>
          <w:sz w:val="21"/>
          <w:szCs w:val="21"/>
          <w:highlight w:val="none"/>
          <w:u w:val="single"/>
          <w:lang w:val="en-US" w:eastAsia="zh-CN"/>
        </w:rPr>
        <w:t>具有建设行政主管部门核发的有效的</w:t>
      </w:r>
      <w:r>
        <w:rPr>
          <w:rFonts w:hint="eastAsia" w:hAnsi="宋体" w:cs="宋体"/>
          <w:b/>
          <w:bCs/>
          <w:color w:val="auto"/>
          <w:sz w:val="21"/>
          <w:szCs w:val="21"/>
          <w:highlight w:val="none"/>
          <w:u w:val="single"/>
          <w:lang w:val="en-US" w:eastAsia="zh-CN"/>
        </w:rPr>
        <w:t>市政公用</w:t>
      </w:r>
      <w:r>
        <w:rPr>
          <w:rFonts w:hint="eastAsia" w:hAnsi="宋体" w:cs="宋体"/>
          <w:b/>
          <w:bCs/>
          <w:color w:val="auto"/>
          <w:sz w:val="21"/>
          <w:szCs w:val="21"/>
          <w:highlight w:val="none"/>
          <w:u w:val="single"/>
          <w:lang w:eastAsia="zh-CN"/>
        </w:rPr>
        <w:t>工程施工总承包三级以上（含三级）资质</w:t>
      </w:r>
      <w:r>
        <w:rPr>
          <w:rFonts w:hint="eastAsia" w:hAnsi="宋体" w:cs="宋体"/>
          <w:b/>
          <w:bCs/>
          <w:color w:val="auto"/>
          <w:sz w:val="21"/>
          <w:szCs w:val="21"/>
          <w:highlight w:val="none"/>
          <w:u w:val="single"/>
          <w:lang w:val="en-US" w:eastAsia="zh-CN"/>
        </w:rPr>
        <w:t>和建筑</w:t>
      </w:r>
      <w:r>
        <w:rPr>
          <w:rFonts w:hint="eastAsia" w:hAnsi="宋体" w:cs="宋体"/>
          <w:b/>
          <w:bCs/>
          <w:color w:val="auto"/>
          <w:sz w:val="21"/>
          <w:szCs w:val="21"/>
          <w:highlight w:val="none"/>
          <w:u w:val="single"/>
          <w:lang w:eastAsia="zh-CN"/>
        </w:rPr>
        <w:t>工程施工总承包三级以上（含三级）资质</w:t>
      </w:r>
      <w:r>
        <w:rPr>
          <w:rFonts w:hint="eastAsia" w:ascii="宋体" w:hAnsi="宋体" w:cs="宋体"/>
          <w:color w:val="auto"/>
          <w:sz w:val="21"/>
          <w:szCs w:val="21"/>
          <w:highlight w:val="none"/>
          <w:u w:val="single"/>
          <w:lang w:eastAsia="zh-CN"/>
        </w:rPr>
        <w:t>。</w:t>
      </w:r>
    </w:p>
    <w:p w14:paraId="493E836A">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2.2.4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427865D2">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相关人员要求</w:t>
      </w:r>
    </w:p>
    <w:p w14:paraId="08EF335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拟派项目经理为</w:t>
      </w:r>
      <w:r>
        <w:rPr>
          <w:rFonts w:hint="eastAsia" w:ascii="宋体" w:hAnsi="宋体" w:eastAsia="宋体" w:cs="宋体"/>
          <w:snapToGrid w:val="0"/>
          <w:color w:val="auto"/>
          <w:kern w:val="0"/>
          <w:sz w:val="21"/>
          <w:szCs w:val="21"/>
          <w:highlight w:val="none"/>
          <w:u w:val="single"/>
        </w:rPr>
        <w:t xml:space="preserve"> </w:t>
      </w:r>
      <w:r>
        <w:rPr>
          <w:rFonts w:hint="eastAsia"/>
          <w:strike w:val="0"/>
          <w:dstrike w:val="0"/>
          <w:snapToGrid w:val="0"/>
          <w:color w:val="auto"/>
          <w:kern w:val="0"/>
          <w:sz w:val="21"/>
          <w:szCs w:val="21"/>
          <w:highlight w:val="none"/>
          <w:u w:val="single"/>
          <w:lang w:val="en-US" w:eastAsia="zh-CN"/>
        </w:rPr>
        <w:t>市政公用</w:t>
      </w:r>
      <w:r>
        <w:rPr>
          <w:rFonts w:hint="eastAsia"/>
          <w:strike w:val="0"/>
          <w:dstrike w:val="0"/>
          <w:snapToGrid w:val="0"/>
          <w:color w:val="auto"/>
          <w:kern w:val="0"/>
          <w:sz w:val="21"/>
          <w:szCs w:val="21"/>
          <w:highlight w:val="none"/>
          <w:u w:val="single"/>
        </w:rPr>
        <w:t>工程</w:t>
      </w:r>
      <w:r>
        <w:rPr>
          <w:rFonts w:hint="eastAsia"/>
          <w:strike w:val="0"/>
          <w:dstrike w:val="0"/>
          <w:snapToGrid w:val="0"/>
          <w:color w:val="auto"/>
          <w:kern w:val="0"/>
          <w:sz w:val="21"/>
          <w:szCs w:val="21"/>
          <w:highlight w:val="none"/>
          <w:u w:val="single"/>
          <w:lang w:val="en-US" w:eastAsia="zh-CN"/>
        </w:rPr>
        <w:t>或</w:t>
      </w:r>
      <w:r>
        <w:rPr>
          <w:rFonts w:hint="eastAsia" w:ascii="宋体" w:hAnsi="Times New Roman" w:eastAsia="宋体" w:cs="Times New Roman"/>
          <w:i w:val="0"/>
          <w:iCs w:val="0"/>
          <w:caps w:val="0"/>
          <w:snapToGrid w:val="0"/>
          <w:color w:val="auto"/>
          <w:spacing w:val="0"/>
          <w:kern w:val="0"/>
          <w:sz w:val="21"/>
          <w:szCs w:val="21"/>
          <w:highlight w:val="none"/>
          <w:u w:val="single"/>
          <w:shd w:val="clear"/>
        </w:rPr>
        <w:t>建筑工程</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号）文件精神，二级注册建造师可随注册企业在全国范围内执业）。同时均须具备有效安全生产考核合格证明（B证</w:t>
      </w:r>
      <w:r>
        <w:rPr>
          <w:rFonts w:hint="eastAsia" w:hAnsi="宋体" w:cs="宋体"/>
          <w:snapToGrid w:val="0"/>
          <w:color w:val="auto"/>
          <w:kern w:val="0"/>
          <w:sz w:val="21"/>
          <w:szCs w:val="21"/>
          <w:highlight w:val="none"/>
          <w:lang w:eastAsia="zh-CN"/>
        </w:rPr>
        <w:t>，安全生产考核合格证书或“广东省建筑施工企业管理人员安全生产考核信息系统”考核合格信息打印页</w:t>
      </w:r>
      <w:r>
        <w:rPr>
          <w:rFonts w:hint="eastAsia" w:ascii="宋体" w:hAnsi="宋体" w:eastAsia="宋体" w:cs="宋体"/>
          <w:snapToGrid w:val="0"/>
          <w:color w:val="auto"/>
          <w:kern w:val="0"/>
          <w:sz w:val="21"/>
          <w:szCs w:val="21"/>
          <w:highlight w:val="none"/>
          <w:lang w:eastAsia="zh-CN"/>
        </w:rPr>
        <w:t>），且未担任其他在施（包括已中标未开工、已开工未竣工）建设工程项目的项目经理。</w:t>
      </w:r>
      <w:r>
        <w:rPr>
          <w:rFonts w:hint="eastAsia" w:ascii="宋体" w:hAnsi="宋体" w:eastAsia="宋体" w:cs="宋体"/>
          <w:snapToGrid w:val="0"/>
          <w:color w:val="auto"/>
          <w:kern w:val="0"/>
          <w:sz w:val="21"/>
          <w:szCs w:val="21"/>
          <w:highlight w:val="none"/>
        </w:rPr>
        <w:t xml:space="preserve">  </w:t>
      </w:r>
    </w:p>
    <w:p w14:paraId="5DFFA941">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拟派项目技术负责人须具备</w:t>
      </w:r>
      <w:r>
        <w:rPr>
          <w:rFonts w:hint="eastAsia" w:ascii="宋体" w:hAnsi="宋体" w:eastAsia="宋体" w:cs="宋体"/>
          <w:snapToGrid w:val="0"/>
          <w:color w:val="auto"/>
          <w:kern w:val="0"/>
          <w:sz w:val="21"/>
          <w:szCs w:val="21"/>
          <w:highlight w:val="none"/>
          <w:u w:val="single"/>
        </w:rPr>
        <w:t xml:space="preserve"> </w:t>
      </w:r>
      <w:r>
        <w:rPr>
          <w:rFonts w:hint="eastAsia"/>
          <w:strike w:val="0"/>
          <w:dstrike w:val="0"/>
          <w:snapToGrid w:val="0"/>
          <w:color w:val="auto"/>
          <w:kern w:val="0"/>
          <w:sz w:val="21"/>
          <w:szCs w:val="21"/>
          <w:highlight w:val="none"/>
          <w:u w:val="single"/>
          <w:lang w:val="en-US" w:eastAsia="zh-CN"/>
        </w:rPr>
        <w:t>市政公用</w:t>
      </w:r>
      <w:r>
        <w:rPr>
          <w:rFonts w:hint="eastAsia"/>
          <w:strike w:val="0"/>
          <w:dstrike w:val="0"/>
          <w:snapToGrid w:val="0"/>
          <w:color w:val="auto"/>
          <w:kern w:val="0"/>
          <w:sz w:val="21"/>
          <w:szCs w:val="21"/>
          <w:highlight w:val="none"/>
          <w:u w:val="single"/>
        </w:rPr>
        <w:t>工程</w:t>
      </w:r>
      <w:r>
        <w:rPr>
          <w:rFonts w:hint="eastAsia"/>
          <w:strike w:val="0"/>
          <w:dstrike w:val="0"/>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rPr>
        <w:t>中</w:t>
      </w:r>
      <w:r>
        <w:rPr>
          <w:rFonts w:hint="eastAsia" w:ascii="宋体" w:hAnsi="宋体" w:eastAsia="宋体" w:cs="宋体"/>
          <w:snapToGrid w:val="0"/>
          <w:color w:val="auto"/>
          <w:kern w:val="0"/>
          <w:sz w:val="21"/>
          <w:szCs w:val="21"/>
          <w:highlight w:val="none"/>
        </w:rPr>
        <w:t>级或以上技术职称。</w:t>
      </w:r>
    </w:p>
    <w:p w14:paraId="01F76337">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1"/>
          <w:szCs w:val="21"/>
          <w:highlight w:val="none"/>
          <w:u w:val="single"/>
          <w:lang w:val="en-US" w:eastAsia="zh-CN"/>
        </w:rPr>
        <w:t>1</w:t>
      </w:r>
      <w:r>
        <w:rPr>
          <w:rFonts w:hint="eastAsia" w:ascii="宋体" w:hAnsi="宋体" w:eastAsia="宋体" w:cs="宋体"/>
          <w:snapToGrid w:val="0"/>
          <w:color w:val="auto"/>
          <w:kern w:val="0"/>
          <w:sz w:val="21"/>
          <w:szCs w:val="21"/>
          <w:highlight w:val="none"/>
        </w:rPr>
        <w:t xml:space="preserve">人。 </w:t>
      </w:r>
    </w:p>
    <w:p w14:paraId="3535F797">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投标人与其拟派往本项目管理机构的所有人员之间必须具备合法、唯一的劳动聘用关系。拟派人员中具备注册执业资格的，其注册单位须与投标人保持一致（提供社保缴纳证明或劳动合同）。</w:t>
      </w:r>
    </w:p>
    <w:p w14:paraId="0C794E4E">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禁止投标条款</w:t>
      </w:r>
    </w:p>
    <w:p w14:paraId="5A567E51">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2.4.1</w:t>
      </w:r>
      <w:r>
        <w:rPr>
          <w:rFonts w:hint="eastAsia" w:ascii="宋体" w:hAnsi="宋体" w:eastAsia="宋体" w:cs="宋体"/>
          <w:snapToGrid w:val="0"/>
          <w:color w:val="auto"/>
          <w:kern w:val="0"/>
          <w:sz w:val="21"/>
          <w:szCs w:val="21"/>
          <w:highlight w:val="none"/>
        </w:rPr>
        <w:t xml:space="preserve"> 投标人不得存在下列情形之一：</w:t>
      </w:r>
    </w:p>
    <w:p w14:paraId="18BED19A">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（1）为招标人不具有独立法人资格的附属机构（单位）；</w:t>
      </w:r>
    </w:p>
    <w:p w14:paraId="51AAAECF">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（2）为本招标项目前期准备提供设计或咨询服务的；</w:t>
      </w:r>
    </w:p>
    <w:p w14:paraId="794753AE">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（3）与本招标项目的其他投标人为同一个单位负责人；</w:t>
      </w:r>
    </w:p>
    <w:p w14:paraId="7AE92852">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（4）与本招标项目的其他投标人存在控股、管理关系；</w:t>
      </w:r>
    </w:p>
    <w:p w14:paraId="090850B5">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（5）为本招标项目的监理人；</w:t>
      </w:r>
    </w:p>
    <w:p w14:paraId="6C303CA8">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（6）为本招标项目的代建人；</w:t>
      </w:r>
    </w:p>
    <w:p w14:paraId="32C58224">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（7）为本招标项目的招标代理机构；</w:t>
      </w:r>
    </w:p>
    <w:p w14:paraId="2093E5D7">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（8）与本招标项目的监理人或代建人或招标代理机构同为一个法定代表人；</w:t>
      </w:r>
    </w:p>
    <w:p w14:paraId="3D37C312">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（9）与本招标项目的监理人或代建人或招标代理机构存在控股或参股关系；</w:t>
      </w:r>
    </w:p>
    <w:p w14:paraId="66034233">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（10）与本招标项目的监理人或代建人或招标代理机构存在相互任职或工作关系；</w:t>
      </w:r>
    </w:p>
    <w:p w14:paraId="5C55F31B">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（11）被依法暂停或者取消投标资格；</w:t>
      </w:r>
    </w:p>
    <w:p w14:paraId="35BBC4C6">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（12）被责令停产停业、暂扣或者吊销许可证、暂扣或者吊销执照；</w:t>
      </w:r>
    </w:p>
    <w:p w14:paraId="15208132">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（13）进入清算程序，或被宣告破产，或其他丧失履约能力的情形；</w:t>
      </w:r>
    </w:p>
    <w:p w14:paraId="4CEF4176">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（14）在最近三年内发生重大工程质量或安全问题（以相关行业主管部门的行政处罚决定或司法机关出具的有关法律文书为准）；</w:t>
      </w:r>
    </w:p>
    <w:p w14:paraId="19B8EC52">
      <w:pPr>
        <w:pStyle w:val="28"/>
        <w:keepNext w:val="0"/>
        <w:keepLines w:val="0"/>
        <w:pageBreakBefore w:val="0"/>
        <w:kinsoku/>
        <w:wordWrap w:val="0"/>
        <w:overflowPunct/>
        <w:topLinePunct w:val="0"/>
        <w:bidi w:val="0"/>
        <w:adjustRightInd w:val="0"/>
        <w:snapToGrid w:val="0"/>
        <w:spacing w:line="400" w:lineRule="atLeas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（15）被“信用中国”网站（https://www.creditchina.gov.cn）发布的《法人和非法人组织公共信用信息报告》列为严重失信主体名单的。</w:t>
      </w:r>
    </w:p>
    <w:p w14:paraId="2353F2F3">
      <w:pPr>
        <w:pStyle w:val="28"/>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2.4.2</w:t>
      </w:r>
      <w:r>
        <w:rPr>
          <w:rFonts w:hint="eastAsia" w:ascii="宋体" w:hAnsi="宋体" w:eastAsia="宋体" w:cs="宋体"/>
          <w:snapToGrid w:val="0"/>
          <w:color w:val="auto"/>
          <w:kern w:val="0"/>
          <w:sz w:val="21"/>
          <w:szCs w:val="21"/>
          <w:highlight w:val="none"/>
        </w:rPr>
        <w:t xml:space="preserve"> 招标人拒绝以下名单中的单位参加本次投标：</w:t>
      </w:r>
    </w:p>
    <w:tbl>
      <w:tblPr>
        <w:tblStyle w:val="21"/>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304"/>
        <w:gridCol w:w="4446"/>
      </w:tblGrid>
      <w:tr w14:paraId="0FB4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50" w:type="pct"/>
            <w:noWrap w:val="0"/>
            <w:vAlign w:val="center"/>
          </w:tcPr>
          <w:p w14:paraId="76743483">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2237" w:type="pct"/>
            <w:noWrap w:val="0"/>
            <w:vAlign w:val="center"/>
          </w:tcPr>
          <w:p w14:paraId="347A983A">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p>
        </w:tc>
        <w:tc>
          <w:tcPr>
            <w:tcW w:w="2311" w:type="pct"/>
            <w:noWrap w:val="0"/>
            <w:vAlign w:val="center"/>
          </w:tcPr>
          <w:p w14:paraId="0A9C529A">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拒绝原因</w:t>
            </w:r>
          </w:p>
        </w:tc>
      </w:tr>
      <w:tr w14:paraId="469F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50" w:type="pct"/>
            <w:noWrap w:val="0"/>
            <w:vAlign w:val="center"/>
          </w:tcPr>
          <w:p w14:paraId="6A26DAA9">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1</w:t>
            </w:r>
          </w:p>
        </w:tc>
        <w:tc>
          <w:tcPr>
            <w:tcW w:w="2237" w:type="pct"/>
            <w:noWrap w:val="0"/>
            <w:vAlign w:val="center"/>
          </w:tcPr>
          <w:p w14:paraId="6C6E4694">
            <w:pPr>
              <w:keepNext w:val="0"/>
              <w:keepLines w:val="0"/>
              <w:suppressLineNumbers w:val="0"/>
              <w:wordWrap/>
              <w:adjustRightInd/>
              <w:snapToGrid/>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eastAsia="zh-CN"/>
              </w:rPr>
              <w:t>始兴县文化广电旅游体育局</w:t>
            </w:r>
          </w:p>
        </w:tc>
        <w:tc>
          <w:tcPr>
            <w:tcW w:w="2311" w:type="pct"/>
            <w:noWrap w:val="0"/>
            <w:vAlign w:val="center"/>
          </w:tcPr>
          <w:p w14:paraId="3F845814">
            <w:pPr>
              <w:keepNext w:val="0"/>
              <w:keepLines w:val="0"/>
              <w:suppressLineNumbers w:val="0"/>
              <w:spacing w:before="0" w:beforeAutospacing="0" w:after="0" w:afterAutospacing="0" w:line="240" w:lineRule="auto"/>
              <w:ind w:left="0" w:right="0" w:firstLine="0" w:firstLineChars="0"/>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为本项目的招标人</w:t>
            </w:r>
            <w:r>
              <w:rPr>
                <w:rFonts w:hint="eastAsia" w:hAnsi="宋体" w:cs="宋体"/>
                <w:snapToGrid w:val="0"/>
                <w:color w:val="auto"/>
                <w:kern w:val="0"/>
                <w:sz w:val="21"/>
                <w:szCs w:val="21"/>
                <w:highlight w:val="none"/>
                <w:lang w:eastAsia="zh-CN"/>
              </w:rPr>
              <w:t>、</w:t>
            </w:r>
            <w:r>
              <w:rPr>
                <w:rFonts w:hint="eastAsia" w:hAnsi="宋体" w:cs="宋体"/>
                <w:snapToGrid w:val="0"/>
                <w:color w:val="auto"/>
                <w:kern w:val="0"/>
                <w:sz w:val="21"/>
                <w:szCs w:val="21"/>
                <w:highlight w:val="none"/>
                <w:lang w:val="en-US" w:eastAsia="zh-CN"/>
              </w:rPr>
              <w:t>业主单位</w:t>
            </w:r>
          </w:p>
        </w:tc>
      </w:tr>
      <w:tr w14:paraId="4E71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0" w:type="pct"/>
            <w:noWrap w:val="0"/>
            <w:vAlign w:val="center"/>
          </w:tcPr>
          <w:p w14:paraId="75B5BE9A">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2</w:t>
            </w:r>
          </w:p>
        </w:tc>
        <w:tc>
          <w:tcPr>
            <w:tcW w:w="2237" w:type="pct"/>
            <w:noWrap w:val="0"/>
            <w:vAlign w:val="center"/>
          </w:tcPr>
          <w:p w14:paraId="279C7E81">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snapToGrid w:val="0"/>
                <w:color w:val="auto"/>
                <w:kern w:val="0"/>
                <w:sz w:val="21"/>
                <w:szCs w:val="21"/>
                <w:highlight w:val="none"/>
              </w:rPr>
            </w:pPr>
            <w:r>
              <w:rPr>
                <w:rFonts w:hint="eastAsia" w:hAnsi="宋体" w:cs="宋体"/>
                <w:bCs w:val="0"/>
                <w:snapToGrid w:val="0"/>
                <w:color w:val="auto"/>
                <w:kern w:val="0"/>
                <w:sz w:val="21"/>
                <w:szCs w:val="21"/>
                <w:highlight w:val="none"/>
                <w:lang w:eastAsia="zh-CN"/>
              </w:rPr>
              <w:t>韶关中采招标有限公司</w:t>
            </w:r>
            <w:r>
              <w:rPr>
                <w:rFonts w:hint="eastAsia" w:ascii="宋体" w:hAnsi="宋体" w:eastAsia="宋体" w:cs="宋体"/>
                <w:bCs w:val="0"/>
                <w:snapToGrid w:val="0"/>
                <w:color w:val="auto"/>
                <w:kern w:val="0"/>
                <w:sz w:val="21"/>
                <w:szCs w:val="21"/>
                <w:highlight w:val="none"/>
                <w:lang w:eastAsia="zh-CN"/>
              </w:rPr>
              <w:t xml:space="preserve"> </w:t>
            </w:r>
          </w:p>
        </w:tc>
        <w:tc>
          <w:tcPr>
            <w:tcW w:w="2311" w:type="pct"/>
            <w:noWrap w:val="0"/>
            <w:vAlign w:val="center"/>
          </w:tcPr>
          <w:p w14:paraId="1B0F18EE">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为本项目的招标代理机构</w:t>
            </w:r>
          </w:p>
        </w:tc>
      </w:tr>
      <w:tr w14:paraId="7CDE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50" w:type="pct"/>
            <w:noWrap w:val="0"/>
            <w:vAlign w:val="center"/>
          </w:tcPr>
          <w:p w14:paraId="1F01E090">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3</w:t>
            </w:r>
          </w:p>
        </w:tc>
        <w:tc>
          <w:tcPr>
            <w:tcW w:w="2237" w:type="pct"/>
            <w:noWrap w:val="0"/>
            <w:vAlign w:val="center"/>
          </w:tcPr>
          <w:p w14:paraId="753D7213">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val="en-US" w:eastAsia="zh-CN"/>
              </w:rPr>
              <w:t>中城城园设计有限公司</w:t>
            </w:r>
          </w:p>
        </w:tc>
        <w:tc>
          <w:tcPr>
            <w:tcW w:w="2311" w:type="pct"/>
            <w:noWrap w:val="0"/>
            <w:vAlign w:val="center"/>
          </w:tcPr>
          <w:p w14:paraId="21C67EFF">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为本项目的设计单位</w:t>
            </w:r>
          </w:p>
        </w:tc>
      </w:tr>
      <w:tr w14:paraId="10CF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0" w:type="pct"/>
            <w:noWrap w:val="0"/>
            <w:vAlign w:val="center"/>
          </w:tcPr>
          <w:p w14:paraId="70511B17">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4</w:t>
            </w:r>
          </w:p>
        </w:tc>
        <w:tc>
          <w:tcPr>
            <w:tcW w:w="2237" w:type="pct"/>
            <w:noWrap w:val="0"/>
            <w:vAlign w:val="center"/>
          </w:tcPr>
          <w:p w14:paraId="05F087C2">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顶峰工程咨询有限公司韶关分公司</w:t>
            </w:r>
          </w:p>
        </w:tc>
        <w:tc>
          <w:tcPr>
            <w:tcW w:w="2311" w:type="pct"/>
            <w:noWrap w:val="0"/>
            <w:vAlign w:val="center"/>
          </w:tcPr>
          <w:p w14:paraId="54F74FD5">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为本项目的造价咨询单位</w:t>
            </w:r>
          </w:p>
        </w:tc>
      </w:tr>
      <w:tr w14:paraId="4B45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0" w:type="pct"/>
            <w:noWrap w:val="0"/>
            <w:vAlign w:val="center"/>
          </w:tcPr>
          <w:p w14:paraId="479DBB05">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5</w:t>
            </w:r>
          </w:p>
        </w:tc>
        <w:tc>
          <w:tcPr>
            <w:tcW w:w="2237" w:type="pct"/>
            <w:noWrap w:val="0"/>
            <w:vAlign w:val="center"/>
          </w:tcPr>
          <w:p w14:paraId="3282286D">
            <w:pPr>
              <w:keepNext w:val="0"/>
              <w:keepLines w:val="0"/>
              <w:suppressLineNumbers w:val="0"/>
              <w:wordWrap/>
              <w:adjustRightInd/>
              <w:snapToGrid/>
              <w:spacing w:before="0" w:beforeAutospacing="0" w:after="0" w:afterAutospacing="0" w:line="240" w:lineRule="auto"/>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hAnsi="宋体" w:cs="宋体"/>
                <w:iCs w:val="0"/>
                <w:snapToGrid w:val="0"/>
                <w:color w:val="auto"/>
                <w:kern w:val="0"/>
                <w:sz w:val="21"/>
                <w:szCs w:val="21"/>
                <w:highlight w:val="none"/>
                <w:lang w:val="en-US" w:eastAsia="zh-CN"/>
              </w:rPr>
              <w:t>广东省华源建设项目管理有限公司</w:t>
            </w:r>
          </w:p>
        </w:tc>
        <w:tc>
          <w:tcPr>
            <w:tcW w:w="2311" w:type="pct"/>
            <w:noWrap w:val="0"/>
            <w:vAlign w:val="center"/>
          </w:tcPr>
          <w:p w14:paraId="4547FA2A">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为本项目的可行性研究报告编制单位</w:t>
            </w:r>
          </w:p>
        </w:tc>
      </w:tr>
      <w:tr w14:paraId="1D14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50" w:type="pct"/>
            <w:noWrap w:val="0"/>
            <w:vAlign w:val="center"/>
          </w:tcPr>
          <w:p w14:paraId="694F3D1A">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6</w:t>
            </w:r>
          </w:p>
        </w:tc>
        <w:tc>
          <w:tcPr>
            <w:tcW w:w="2237" w:type="pct"/>
            <w:noWrap w:val="0"/>
            <w:vAlign w:val="center"/>
          </w:tcPr>
          <w:p w14:paraId="28CC7DAD">
            <w:pPr>
              <w:keepNext w:val="0"/>
              <w:keepLines w:val="0"/>
              <w:suppressLineNumbers w:val="0"/>
              <w:wordWrap/>
              <w:adjustRightInd/>
              <w:snapToGrid/>
              <w:spacing w:before="0" w:beforeAutospacing="0" w:after="0" w:afterAutospacing="0" w:line="240" w:lineRule="auto"/>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hAnsi="宋体" w:cs="宋体"/>
                <w:iCs w:val="0"/>
                <w:snapToGrid w:val="0"/>
                <w:color w:val="auto"/>
                <w:kern w:val="0"/>
                <w:sz w:val="21"/>
                <w:szCs w:val="21"/>
                <w:highlight w:val="none"/>
                <w:lang w:val="en-US" w:eastAsia="zh-CN"/>
              </w:rPr>
              <w:t>/</w:t>
            </w:r>
          </w:p>
        </w:tc>
        <w:tc>
          <w:tcPr>
            <w:tcW w:w="2311" w:type="pct"/>
            <w:noWrap w:val="0"/>
            <w:vAlign w:val="center"/>
          </w:tcPr>
          <w:p w14:paraId="7480B5D4">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为本项目的监理单位</w:t>
            </w:r>
          </w:p>
        </w:tc>
      </w:tr>
    </w:tbl>
    <w:p w14:paraId="1436A817">
      <w:pPr>
        <w:pStyle w:val="28"/>
        <w:keepNext w:val="0"/>
        <w:keepLines w:val="0"/>
        <w:pageBreakBefore w:val="0"/>
        <w:kinsoku/>
        <w:wordWrap w:val="0"/>
        <w:overflowPunct/>
        <w:topLinePunct w:val="0"/>
        <w:bidi w:val="0"/>
        <w:adjustRightInd w:val="0"/>
        <w:snapToGrid w:val="0"/>
        <w:spacing w:line="400" w:lineRule="atLeast"/>
        <w:ind w:firstLine="0" w:firstLineChars="0"/>
        <w:jc w:val="left"/>
        <w:rPr>
          <w:rFonts w:hint="eastAsia" w:ascii="宋体" w:hAnsi="宋体" w:eastAsia="宋体" w:cs="宋体"/>
          <w:snapToGrid w:val="0"/>
          <w:color w:val="auto"/>
          <w:kern w:val="0"/>
          <w:sz w:val="21"/>
          <w:szCs w:val="21"/>
          <w:highlight w:val="none"/>
        </w:rPr>
      </w:pPr>
    </w:p>
    <w:p w14:paraId="6A212557">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其他要求</w:t>
      </w:r>
    </w:p>
    <w:p w14:paraId="5993C47F">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3A22E6A1">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6" w:name="_Toc20967"/>
      <w:r>
        <w:rPr>
          <w:rFonts w:hint="eastAsia" w:ascii="宋体" w:hAnsi="宋体" w:eastAsia="宋体" w:cs="宋体"/>
          <w:b/>
          <w:snapToGrid w:val="0"/>
          <w:color w:val="auto"/>
          <w:sz w:val="21"/>
          <w:szCs w:val="21"/>
          <w:highlight w:val="none"/>
        </w:rPr>
        <w:t>3．招标文件的获取</w:t>
      </w:r>
      <w:bookmarkEnd w:id="26"/>
    </w:p>
    <w:p w14:paraId="75D8FF44">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3.1 </w:t>
      </w:r>
      <w:r>
        <w:rPr>
          <w:rFonts w:hint="eastAsia" w:ascii="宋体" w:hAnsi="宋体" w:eastAsia="宋体" w:cs="宋体"/>
          <w:snapToGrid w:val="0"/>
          <w:color w:val="auto"/>
          <w:kern w:val="0"/>
          <w:sz w:val="21"/>
          <w:szCs w:val="21"/>
          <w:highlight w:val="none"/>
        </w:rPr>
        <w:t>本次招标实行电子投标。本项目招标文件随招标公告一并在广东省招标投标监管网（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网站发布。招标文件一经广东省招标投标监管网、全国公共资源交易平台（广东省·韶关市）发布，视为发送投标人，招标文件及相关附件由投标人自行在全国公共资源交易平台（广东省·韶关市）网站下载。请于招标文件获取期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完成电子投标。投标人可登录全国公共资源交易平台（广东省·韶关市）（https://ygp.gdzwfw.gov.cn/ggzy-portal/#/440200/index），在【服务指南】栏目中下载《韶关市公共资源建设工程交易系统-投标人操作指南（电子评标）</w:t>
      </w:r>
      <w:r>
        <w:rPr>
          <w:rFonts w:hint="eastAsia" w:hAnsi="宋体" w:cs="宋体"/>
          <w:snapToGrid w:val="0"/>
          <w:color w:val="auto"/>
          <w:kern w:val="0"/>
          <w:sz w:val="21"/>
          <w:szCs w:val="21"/>
          <w:highlight w:val="none"/>
          <w:lang w:eastAsia="zh-CN"/>
        </w:rPr>
        <w:t>（附件2）</w:t>
      </w:r>
      <w:r>
        <w:rPr>
          <w:rFonts w:hint="eastAsia" w:ascii="宋体" w:hAnsi="宋体" w:eastAsia="宋体" w:cs="宋体"/>
          <w:snapToGrid w:val="0"/>
          <w:color w:val="auto"/>
          <w:kern w:val="0"/>
          <w:sz w:val="21"/>
          <w:szCs w:val="21"/>
          <w:highlight w:val="none"/>
        </w:rPr>
        <w:t>》，了解网上获取招标文件操作流程。技术咨询电话：18819797080/0751-8379671伍先生，业务咨询电话：0751-8633211、8633071。</w:t>
      </w:r>
    </w:p>
    <w:p w14:paraId="214119AF">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 </w:t>
      </w:r>
      <w:r>
        <w:rPr>
          <w:rFonts w:hint="eastAsia" w:ascii="宋体" w:hAnsi="宋体" w:eastAsia="宋体" w:cs="宋体"/>
          <w:snapToGrid w:val="0"/>
          <w:color w:val="auto"/>
          <w:kern w:val="0"/>
          <w:sz w:val="21"/>
          <w:szCs w:val="21"/>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55D389E5">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首次在韶关市参与建设工程招标投标活动的投标人，必须在平台系统上传企业相关资料办理企业入库事宜。投标人可登录全国公共资源交易平台（广东省·韶关市）（https://ygp.gdzwfw.gov.cn/ggzy-portal/#/440200/index）办理办理企业入库、数字证书及电子印章事宜，具体请在平台查阅相应的交易指引。</w:t>
      </w:r>
    </w:p>
    <w:p w14:paraId="28ADA841">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已入库企业有关信息（如单位名称、基本账号、资质、人员等）发生变化的，须及时在交易系统进行相应变更。投标人未及时变更信息而造成的损失和后果，由投标人自行承担。</w:t>
      </w:r>
    </w:p>
    <w:p w14:paraId="5C7DC5D0">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68ACC553">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投标保证</w:t>
      </w:r>
    </w:p>
    <w:p w14:paraId="356C44F6">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3.3.1</w:t>
      </w:r>
      <w:r>
        <w:rPr>
          <w:rFonts w:hint="eastAsia" w:ascii="宋体" w:hAnsi="宋体" w:eastAsia="宋体" w:cs="宋体"/>
          <w:snapToGrid w:val="0"/>
          <w:color w:val="auto"/>
          <w:kern w:val="0"/>
          <w:sz w:val="21"/>
          <w:szCs w:val="21"/>
          <w:highlight w:val="none"/>
        </w:rPr>
        <w:t xml:space="preserve"> 投标人须缴纳金额为人民币</w:t>
      </w:r>
      <w:r>
        <w:rPr>
          <w:rFonts w:hint="eastAsia" w:hAnsi="宋体" w:cs="宋体"/>
          <w:snapToGrid w:val="0"/>
          <w:color w:val="auto"/>
          <w:kern w:val="0"/>
          <w:sz w:val="21"/>
          <w:szCs w:val="21"/>
          <w:highlight w:val="none"/>
          <w:u w:val="single"/>
          <w:lang w:val="en-US" w:eastAsia="zh-CN"/>
        </w:rPr>
        <w:t>伍万元整</w:t>
      </w:r>
      <w:r>
        <w:rPr>
          <w:rFonts w:hint="eastAsia" w:ascii="宋体" w:hAnsi="宋体" w:eastAsia="宋体" w:cs="宋体"/>
          <w:snapToGrid w:val="0"/>
          <w:color w:val="auto"/>
          <w:kern w:val="0"/>
          <w:sz w:val="21"/>
          <w:szCs w:val="21"/>
          <w:highlight w:val="none"/>
        </w:rPr>
        <w:t>的投标保证。</w:t>
      </w:r>
    </w:p>
    <w:p w14:paraId="29E021F6">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3.3.2</w:t>
      </w:r>
      <w:r>
        <w:rPr>
          <w:rFonts w:hint="eastAsia" w:ascii="宋体" w:hAnsi="宋体" w:eastAsia="宋体" w:cs="宋体"/>
          <w:snapToGrid w:val="0"/>
          <w:color w:val="auto"/>
          <w:kern w:val="0"/>
          <w:sz w:val="21"/>
          <w:szCs w:val="21"/>
          <w:highlight w:val="none"/>
        </w:rPr>
        <w:t xml:space="preserve"> 投标保证的形式包括投标保证金、投标保证担保、投标保证保险三种，由投标人自主选择。</w:t>
      </w:r>
    </w:p>
    <w:p w14:paraId="69604932">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（1）采用投标保证金的，投标人在建设工程交易系统获取招标文件完毕后，即可在系统申请缴纳投标保证金，获取本次招标投标保证金缴纳账号。投标人必须于投标保证金到账截止时间（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“重要事项时间地点一览表”）前，从其基本账户将投标保证金转账到指定的缴纳账号。逾期到账的、从非投标人基本账户转出的，其投标无效。</w:t>
      </w:r>
    </w:p>
    <w:p w14:paraId="39F9D811">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（2）采用投标保证担保的，投标人应提交有效的电子保函或保证保险，电子保函或保证保险的有效期不得短于投标有效期。投标人必须在投标保证担保截止时间（详</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“重要事项时间地点一览表”）前，使用工程建设交易系统完成网上办理电子保函或保证保险。</w:t>
      </w:r>
    </w:p>
    <w:p w14:paraId="330272AA">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（3）采用投标保证保险的，投标人须在投标保证保险投保截止时间（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完成网上投保。投标人可在系统选择保险机构、录入投保信息、支付保费、打印电子保单，电子保单的有效期不得短于投标有效期。投标人可登录投标人可登录全国公共资源交易平台（广东省·韶关市）（https://ygp.gdzwfw.gov.cn/ggzy-portal/#/440200/index），在【服务指南】栏目中下载《韶关市公共资源建设工程交易系统-投标人操作指南（电子评标）</w:t>
      </w:r>
      <w:r>
        <w:rPr>
          <w:rFonts w:hint="eastAsia" w:hAnsi="宋体" w:cs="宋体"/>
          <w:snapToGrid w:val="0"/>
          <w:color w:val="auto"/>
          <w:kern w:val="0"/>
          <w:sz w:val="21"/>
          <w:szCs w:val="21"/>
          <w:highlight w:val="none"/>
          <w:lang w:eastAsia="zh-CN"/>
        </w:rPr>
        <w:t>（附件2）</w:t>
      </w:r>
      <w:r>
        <w:rPr>
          <w:rFonts w:hint="eastAsia" w:ascii="宋体" w:hAnsi="宋体" w:eastAsia="宋体" w:cs="宋体"/>
          <w:snapToGrid w:val="0"/>
          <w:color w:val="auto"/>
          <w:kern w:val="0"/>
          <w:sz w:val="21"/>
          <w:szCs w:val="21"/>
          <w:highlight w:val="none"/>
        </w:rPr>
        <w:t>》，了解网上投保具体操作流程。逾期投保的，其投标无效。</w:t>
      </w:r>
    </w:p>
    <w:p w14:paraId="32D6FBF4">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温馨提</w:t>
      </w:r>
      <w:r>
        <w:rPr>
          <w:rFonts w:hint="eastAsia" w:ascii="宋体" w:hAnsi="宋体" w:eastAsia="宋体" w:cs="宋体"/>
          <w:snapToGrid w:val="0"/>
          <w:color w:val="auto"/>
          <w:kern w:val="0"/>
          <w:sz w:val="21"/>
          <w:szCs w:val="21"/>
          <w:highlight w:val="none"/>
          <w:lang w:eastAsia="zh-CN"/>
        </w:rPr>
        <w:t>示</w:t>
      </w:r>
      <w:r>
        <w:rPr>
          <w:rFonts w:hint="eastAsia" w:ascii="宋体" w:hAnsi="宋体" w:eastAsia="宋体" w:cs="宋体"/>
          <w:snapToGrid w:val="0"/>
          <w:color w:val="auto"/>
          <w:kern w:val="0"/>
          <w:sz w:val="21"/>
          <w:szCs w:val="21"/>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04CB96AD">
      <w:pPr>
        <w:pStyle w:val="8"/>
        <w:keepNext w:val="0"/>
        <w:keepLines w:val="0"/>
        <w:pageBreakBefore w:val="0"/>
        <w:widowControl w:val="0"/>
        <w:kinsoku/>
        <w:overflowPunct/>
        <w:topLinePunct w:val="0"/>
        <w:autoSpaceDE/>
        <w:autoSpaceDN/>
        <w:bidi w:val="0"/>
        <w:adjustRightIn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bCs/>
          <w:snapToGrid w:val="0"/>
          <w:color w:val="auto"/>
          <w:sz w:val="21"/>
          <w:szCs w:val="21"/>
          <w:highlight w:val="none"/>
        </w:rPr>
        <w:t>3.4</w:t>
      </w:r>
      <w:r>
        <w:rPr>
          <w:rFonts w:hint="eastAsia" w:ascii="宋体" w:hAnsi="宋体" w:eastAsia="宋体" w:cs="宋体"/>
          <w:snapToGrid w:val="0"/>
          <w:color w:val="auto"/>
          <w:sz w:val="21"/>
          <w:szCs w:val="21"/>
          <w:highlight w:val="none"/>
        </w:rPr>
        <w:t xml:space="preserve"> 若投标人因自身原因未能正确获取招标文件、电子投标、缴纳投标保证的，其投标无效。</w:t>
      </w:r>
    </w:p>
    <w:p w14:paraId="33DB8620">
      <w:pPr>
        <w:pStyle w:val="3"/>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7" w:name="_Toc16636"/>
      <w:r>
        <w:rPr>
          <w:rFonts w:hint="eastAsia" w:ascii="宋体" w:hAnsi="宋体" w:eastAsia="宋体" w:cs="宋体"/>
          <w:b/>
          <w:snapToGrid w:val="0"/>
          <w:color w:val="auto"/>
          <w:sz w:val="21"/>
          <w:szCs w:val="21"/>
          <w:highlight w:val="none"/>
        </w:rPr>
        <w:t>4．工期要求</w:t>
      </w:r>
      <w:bookmarkEnd w:id="27"/>
    </w:p>
    <w:p w14:paraId="7BDD430A">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本招标项目施工工期为</w:t>
      </w:r>
      <w:r>
        <w:rPr>
          <w:rFonts w:hint="eastAsia" w:ascii="宋体" w:hAnsi="宋体" w:eastAsia="宋体" w:cs="宋体"/>
          <w:strike w:val="0"/>
          <w:dstrike w:val="0"/>
          <w:snapToGrid w:val="0"/>
          <w:color w:val="auto"/>
          <w:kern w:val="0"/>
          <w:sz w:val="21"/>
          <w:szCs w:val="21"/>
          <w:highlight w:val="none"/>
          <w:u w:val="single"/>
          <w:lang w:val="en-US" w:eastAsia="zh-CN"/>
        </w:rPr>
        <w:t xml:space="preserve"> </w:t>
      </w:r>
      <w:r>
        <w:rPr>
          <w:rFonts w:hint="eastAsia" w:hAnsi="宋体" w:cs="宋体"/>
          <w:b w:val="0"/>
          <w:bCs w:val="0"/>
          <w:snapToGrid w:val="0"/>
          <w:color w:val="auto"/>
          <w:kern w:val="0"/>
          <w:sz w:val="21"/>
          <w:szCs w:val="21"/>
          <w:highlight w:val="none"/>
          <w:u w:val="single"/>
          <w:lang w:val="en-US" w:eastAsia="zh-CN"/>
        </w:rPr>
        <w:t>9</w:t>
      </w:r>
      <w:r>
        <w:rPr>
          <w:rFonts w:hint="eastAsia" w:ascii="宋体" w:hAnsi="宋体" w:cs="宋体"/>
          <w:b w:val="0"/>
          <w:bCs w:val="0"/>
          <w:snapToGrid w:val="0"/>
          <w:color w:val="auto"/>
          <w:kern w:val="0"/>
          <w:sz w:val="21"/>
          <w:szCs w:val="21"/>
          <w:highlight w:val="none"/>
          <w:u w:val="single"/>
          <w:lang w:val="en-US" w:eastAsia="zh-CN"/>
        </w:rPr>
        <w:t>0</w:t>
      </w:r>
      <w:r>
        <w:rPr>
          <w:rFonts w:hint="eastAsia" w:ascii="宋体" w:hAnsi="宋体" w:eastAsia="宋体" w:cs="宋体"/>
          <w:strike w:val="0"/>
          <w:dstrike w:val="0"/>
          <w:snapToGrid w:val="0"/>
          <w:color w:val="auto"/>
          <w:kern w:val="0"/>
          <w:sz w:val="21"/>
          <w:szCs w:val="21"/>
          <w:highlight w:val="none"/>
          <w:u w:val="single"/>
          <w:lang w:val="en-US" w:eastAsia="zh-CN"/>
        </w:rPr>
        <w:t>个日历天</w:t>
      </w:r>
      <w:r>
        <w:rPr>
          <w:rFonts w:hint="eastAsia" w:ascii="宋体" w:hAnsi="宋体" w:eastAsia="宋体" w:cs="宋体"/>
          <w:snapToGrid w:val="0"/>
          <w:color w:val="auto"/>
          <w:kern w:val="0"/>
          <w:sz w:val="21"/>
          <w:szCs w:val="21"/>
          <w:highlight w:val="none"/>
        </w:rPr>
        <w:t>，中标人必须在招标工期内完成招标范围内的全部内容。</w:t>
      </w:r>
    </w:p>
    <w:p w14:paraId="34115352">
      <w:pPr>
        <w:pStyle w:val="3"/>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textAlignment w:val="auto"/>
        <w:rPr>
          <w:rFonts w:hint="eastAsia" w:ascii="宋体" w:hAnsi="宋体" w:eastAsia="宋体" w:cs="宋体"/>
          <w:b/>
          <w:snapToGrid w:val="0"/>
          <w:color w:val="auto"/>
          <w:sz w:val="21"/>
          <w:szCs w:val="21"/>
          <w:highlight w:val="none"/>
        </w:rPr>
      </w:pPr>
      <w:bookmarkStart w:id="28" w:name="_Toc5904"/>
      <w:r>
        <w:rPr>
          <w:rFonts w:hint="eastAsia" w:ascii="宋体" w:hAnsi="宋体" w:eastAsia="宋体" w:cs="宋体"/>
          <w:b/>
          <w:snapToGrid w:val="0"/>
          <w:color w:val="auto"/>
          <w:sz w:val="21"/>
          <w:szCs w:val="21"/>
          <w:highlight w:val="none"/>
        </w:rPr>
        <w:t>5．质量标准和材料、机械要求</w:t>
      </w:r>
      <w:bookmarkEnd w:id="28"/>
    </w:p>
    <w:p w14:paraId="6E1C1619">
      <w:pPr>
        <w:keepNext w:val="0"/>
        <w:keepLines w:val="0"/>
        <w:pageBreakBefore w:val="0"/>
        <w:widowControl w:val="0"/>
        <w:kinsoku/>
        <w:wordWrap w:val="0"/>
        <w:overflowPunct/>
        <w:topLinePunct w:val="0"/>
        <w:autoSpaceDE/>
        <w:autoSpaceDN/>
        <w:bidi w:val="0"/>
        <w:adjustRightInd w:val="0"/>
        <w:snapToGrid w:val="0"/>
        <w:spacing w:line="400" w:lineRule="atLeas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5.1</w:t>
      </w:r>
      <w:r>
        <w:rPr>
          <w:rFonts w:hint="eastAsia" w:ascii="宋体" w:hAnsi="宋体" w:eastAsia="宋体" w:cs="宋体"/>
          <w:snapToGrid w:val="0"/>
          <w:color w:val="auto"/>
          <w:kern w:val="0"/>
          <w:sz w:val="21"/>
          <w:szCs w:val="21"/>
          <w:highlight w:val="none"/>
        </w:rPr>
        <w:t xml:space="preserve"> 施工工艺严格按照国家和广东省的有关现行施工技术规范及标准执行，工程质量标准须</w:t>
      </w:r>
      <w:r>
        <w:rPr>
          <w:rFonts w:hint="eastAsia" w:ascii="宋体" w:hAnsi="宋体" w:eastAsia="宋体" w:cs="宋体"/>
          <w:snapToGrid w:val="0"/>
          <w:color w:val="auto"/>
          <w:kern w:val="0"/>
          <w:sz w:val="21"/>
          <w:szCs w:val="21"/>
          <w:highlight w:val="none"/>
          <w:u w:val="single"/>
        </w:rPr>
        <w:t>达到合格</w:t>
      </w:r>
      <w:r>
        <w:rPr>
          <w:rFonts w:hint="eastAsia" w:ascii="宋体" w:hAnsi="宋体" w:eastAsia="宋体" w:cs="宋体"/>
          <w:snapToGrid w:val="0"/>
          <w:color w:val="auto"/>
          <w:kern w:val="0"/>
          <w:sz w:val="21"/>
          <w:szCs w:val="21"/>
          <w:highlight w:val="none"/>
          <w:u w:val="single"/>
          <w:lang w:eastAsia="zh-CN"/>
        </w:rPr>
        <w:t>。</w:t>
      </w:r>
    </w:p>
    <w:p w14:paraId="55F1E1C0">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5.2</w:t>
      </w:r>
      <w:r>
        <w:rPr>
          <w:rFonts w:hint="eastAsia" w:ascii="宋体" w:hAnsi="宋体" w:eastAsia="宋体" w:cs="宋体"/>
          <w:snapToGrid w:val="0"/>
          <w:color w:val="auto"/>
          <w:kern w:val="0"/>
          <w:sz w:val="21"/>
          <w:szCs w:val="21"/>
          <w:highlight w:val="none"/>
        </w:rPr>
        <w:t xml:space="preserve"> 中标人在施工中如果工程质量不符合设计要求和有关规定，招标人或监理单位要求停工和返工的必须立即执行，并承担由此产生的各种费用，工期不予顺延。</w:t>
      </w:r>
    </w:p>
    <w:p w14:paraId="792EB380">
      <w:pPr>
        <w:keepNext w:val="0"/>
        <w:keepLines w:val="0"/>
        <w:pageBreakBefore w:val="0"/>
        <w:widowControl w:val="0"/>
        <w:kinsoku/>
        <w:wordWrap w:val="0"/>
        <w:overflowPunct/>
        <w:topLinePunct w:val="0"/>
        <w:autoSpaceDE/>
        <w:autoSpaceDN/>
        <w:bidi w:val="0"/>
        <w:adjustRightInd w:val="0"/>
        <w:snapToGrid w:val="0"/>
        <w:spacing w:line="400" w:lineRule="atLeas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5.3</w:t>
      </w:r>
      <w:r>
        <w:rPr>
          <w:rFonts w:hint="eastAsia" w:ascii="宋体" w:hAnsi="宋体" w:eastAsia="宋体" w:cs="宋体"/>
          <w:snapToGrid w:val="0"/>
          <w:color w:val="auto"/>
          <w:kern w:val="0"/>
          <w:sz w:val="21"/>
          <w:szCs w:val="21"/>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3A06C90">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本招标项目纳入绿色建设实施范围，要求达到《绿色建筑评价标准》(GB/T50378-2019）规定的</w:t>
      </w:r>
      <w:r>
        <w:rPr>
          <w:rFonts w:hint="eastAsia" w:ascii="宋体" w:hAnsi="宋体" w:eastAsia="宋体" w:cs="宋体"/>
          <w:snapToGrid w:val="0"/>
          <w:color w:val="auto"/>
          <w:kern w:val="0"/>
          <w:sz w:val="21"/>
          <w:szCs w:val="21"/>
          <w:highlight w:val="none"/>
          <w:u w:val="single"/>
          <w:lang w:val="en-US" w:eastAsia="zh-CN"/>
        </w:rPr>
        <w:t>一星</w:t>
      </w:r>
      <w:r>
        <w:rPr>
          <w:rFonts w:hint="eastAsia" w:ascii="宋体" w:hAnsi="宋体" w:eastAsia="宋体" w:cs="宋体"/>
          <w:snapToGrid w:val="0"/>
          <w:color w:val="auto"/>
          <w:kern w:val="0"/>
          <w:sz w:val="21"/>
          <w:szCs w:val="21"/>
          <w:highlight w:val="none"/>
          <w:lang w:val="en-US" w:eastAsia="zh-CN"/>
        </w:rPr>
        <w:t>标准。</w:t>
      </w:r>
    </w:p>
    <w:p w14:paraId="41FA9D4D">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5.5 </w:t>
      </w:r>
      <w:r>
        <w:rPr>
          <w:rFonts w:hint="eastAsia" w:ascii="宋体" w:hAnsi="宋体" w:eastAsia="宋体" w:cs="宋体"/>
          <w:snapToGrid w:val="0"/>
          <w:color w:val="auto"/>
          <w:kern w:val="0"/>
          <w:sz w:val="21"/>
          <w:szCs w:val="21"/>
          <w:highlight w:val="none"/>
          <w:lang w:val="en-US" w:eastAsia="zh-CN"/>
        </w:rPr>
        <w:t>本招标项目纳入装配式建造建设实施范围，要求达到《广东省装配式建筑评价标准》(DBJT 15-163-2019）规定的</w:t>
      </w:r>
      <w:r>
        <w:rPr>
          <w:rFonts w:hint="eastAsia" w:ascii="宋体" w:hAnsi="宋体" w:eastAsia="宋体" w:cs="宋体"/>
          <w:snapToGrid w:val="0"/>
          <w:color w:val="auto"/>
          <w:kern w:val="0"/>
          <w:sz w:val="21"/>
          <w:szCs w:val="21"/>
          <w:highlight w:val="none"/>
          <w:u w:val="single"/>
          <w:lang w:val="en-US" w:eastAsia="zh-CN"/>
        </w:rPr>
        <w:t>基本级</w:t>
      </w:r>
      <w:r>
        <w:rPr>
          <w:rFonts w:hint="eastAsia" w:ascii="宋体" w:hAnsi="宋体" w:eastAsia="宋体" w:cs="宋体"/>
          <w:snapToGrid w:val="0"/>
          <w:color w:val="auto"/>
          <w:kern w:val="0"/>
          <w:sz w:val="21"/>
          <w:szCs w:val="21"/>
          <w:highlight w:val="none"/>
          <w:lang w:val="en-US" w:eastAsia="zh-CN"/>
        </w:rPr>
        <w:t>标准。</w:t>
      </w:r>
    </w:p>
    <w:p w14:paraId="0CFC9C47">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trike/>
          <w:dstrike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w:t>
      </w:r>
      <w:r>
        <w:rPr>
          <w:rFonts w:hint="eastAsia" w:ascii="宋体" w:hAnsi="宋体" w:eastAsia="宋体" w:cs="宋体"/>
          <w:b/>
          <w:bCs/>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r>
        <w:rPr>
          <w:rFonts w:hint="eastAsia" w:ascii="宋体" w:hAnsi="宋体" w:eastAsia="宋体" w:cs="宋体"/>
          <w:strike w:val="0"/>
          <w:dstrike w:val="0"/>
          <w:snapToGrid w:val="0"/>
          <w:color w:val="auto"/>
          <w:kern w:val="0"/>
          <w:sz w:val="21"/>
          <w:szCs w:val="21"/>
          <w:highlight w:val="none"/>
        </w:rPr>
        <w:t>。</w:t>
      </w:r>
    </w:p>
    <w:p w14:paraId="6C9BD0E1">
      <w:pPr>
        <w:pStyle w:val="14"/>
        <w:keepNext w:val="0"/>
        <w:keepLines w:val="0"/>
        <w:pageBreakBefore w:val="0"/>
        <w:kinsoku/>
        <w:overflowPunct/>
        <w:topLinePunct w:val="0"/>
        <w:bidi w:val="0"/>
        <w:spacing w:line="400" w:lineRule="atLeast"/>
        <w:rPr>
          <w:rFonts w:hint="eastAsia" w:ascii="宋体" w:hAnsi="宋体" w:eastAsia="宋体" w:cs="宋体"/>
          <w:b/>
          <w:bCs/>
          <w:color w:val="auto"/>
          <w:sz w:val="21"/>
          <w:szCs w:val="21"/>
          <w:highlight w:val="none"/>
          <w:lang w:val="en-US" w:eastAsia="zh-CN"/>
        </w:rPr>
      </w:pPr>
      <w:bookmarkStart w:id="29" w:name="_Hlt120502666"/>
      <w:bookmarkEnd w:id="29"/>
      <w:bookmarkStart w:id="30" w:name="_Hlt69699204"/>
      <w:bookmarkEnd w:id="30"/>
      <w:bookmarkStart w:id="31" w:name="_Hlt69356505"/>
      <w:bookmarkEnd w:id="31"/>
      <w:bookmarkStart w:id="32" w:name="_Hlt74493474"/>
      <w:bookmarkEnd w:id="32"/>
      <w:bookmarkStart w:id="33" w:name="_Hlt111690342"/>
      <w:bookmarkEnd w:id="33"/>
      <w:bookmarkStart w:id="34" w:name="_Hlt88974078"/>
      <w:bookmarkEnd w:id="34"/>
      <w:bookmarkStart w:id="35" w:name="_Hlt121563076"/>
      <w:bookmarkEnd w:id="35"/>
      <w:bookmarkStart w:id="36" w:name="_Hlt74496537"/>
      <w:bookmarkEnd w:id="36"/>
      <w:r>
        <w:rPr>
          <w:rFonts w:hint="eastAsia" w:ascii="宋体" w:hAnsi="宋体" w:eastAsia="宋体" w:cs="宋体"/>
          <w:b/>
          <w:bCs/>
          <w:color w:val="auto"/>
          <w:sz w:val="21"/>
          <w:szCs w:val="21"/>
          <w:highlight w:val="none"/>
          <w:lang w:val="en-US" w:eastAsia="zh-CN"/>
        </w:rPr>
        <w:t>5.7</w:t>
      </w:r>
      <w:r>
        <w:rPr>
          <w:rFonts w:hint="eastAsia" w:ascii="宋体" w:hAnsi="宋体" w:eastAsia="宋体" w:cs="宋体"/>
          <w:b w:val="0"/>
          <w:bCs w:val="0"/>
          <w:color w:val="auto"/>
          <w:sz w:val="21"/>
          <w:szCs w:val="21"/>
          <w:highlight w:val="none"/>
          <w:lang w:val="en-US" w:eastAsia="zh-CN"/>
        </w:rPr>
        <w:t>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36C8C4BB">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37" w:name="_Toc22731"/>
      <w:r>
        <w:rPr>
          <w:rFonts w:hint="eastAsia" w:ascii="宋体" w:hAnsi="宋体" w:eastAsia="宋体" w:cs="宋体"/>
          <w:b/>
          <w:snapToGrid w:val="0"/>
          <w:color w:val="auto"/>
          <w:sz w:val="21"/>
          <w:szCs w:val="21"/>
          <w:highlight w:val="none"/>
        </w:rPr>
        <w:t>6．施工条件及现场踏勘</w:t>
      </w:r>
      <w:bookmarkEnd w:id="37"/>
    </w:p>
    <w:p w14:paraId="0908334F">
      <w:pPr>
        <w:pStyle w:val="11"/>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6.1</w:t>
      </w:r>
      <w:r>
        <w:rPr>
          <w:rFonts w:hint="eastAsia" w:ascii="宋体" w:hAnsi="宋体" w:eastAsia="宋体" w:cs="宋体"/>
          <w:snapToGrid w:val="0"/>
          <w:color w:val="auto"/>
          <w:kern w:val="0"/>
          <w:sz w:val="21"/>
          <w:szCs w:val="21"/>
          <w:highlight w:val="none"/>
        </w:rPr>
        <w:t xml:space="preserve"> 招标人仅在本招标项目征地红线范围内提供场地，其他一切场地费用由中标人自行负责（含临时道路）。</w:t>
      </w:r>
    </w:p>
    <w:p w14:paraId="4F6D2C9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6.2</w:t>
      </w:r>
      <w:r>
        <w:rPr>
          <w:rFonts w:hint="eastAsia" w:ascii="宋体" w:hAnsi="宋体" w:eastAsia="宋体" w:cs="宋体"/>
          <w:snapToGrid w:val="0"/>
          <w:color w:val="auto"/>
          <w:kern w:val="0"/>
          <w:sz w:val="21"/>
          <w:szCs w:val="21"/>
          <w:highlight w:val="none"/>
        </w:rPr>
        <w:t xml:space="preserve"> 施工用水：</w:t>
      </w:r>
      <w:r>
        <w:rPr>
          <w:rFonts w:hint="eastAsia" w:ascii="宋体" w:hAnsi="宋体" w:eastAsia="宋体" w:cs="宋体"/>
          <w:snapToGrid w:val="0"/>
          <w:color w:val="auto"/>
          <w:kern w:val="0"/>
          <w:sz w:val="21"/>
          <w:szCs w:val="21"/>
          <w:highlight w:val="none"/>
          <w:u w:val="single"/>
        </w:rPr>
        <w:t>施工用水及水源</w:t>
      </w:r>
      <w:r>
        <w:rPr>
          <w:rFonts w:hint="eastAsia" w:ascii="宋体" w:hAnsi="宋体" w:eastAsia="宋体" w:cs="宋体"/>
          <w:color w:val="auto"/>
          <w:kern w:val="0"/>
          <w:sz w:val="21"/>
          <w:szCs w:val="21"/>
          <w:highlight w:val="none"/>
          <w:u w:val="single"/>
        </w:rPr>
        <w:t>由投标人自行解决，费用考虑在投标报价中。</w:t>
      </w:r>
    </w:p>
    <w:p w14:paraId="1AF0BF22">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6.3</w:t>
      </w:r>
      <w:r>
        <w:rPr>
          <w:rFonts w:hint="eastAsia" w:ascii="宋体" w:hAnsi="宋体" w:eastAsia="宋体" w:cs="宋体"/>
          <w:snapToGrid w:val="0"/>
          <w:color w:val="auto"/>
          <w:kern w:val="0"/>
          <w:sz w:val="21"/>
          <w:szCs w:val="21"/>
          <w:highlight w:val="none"/>
        </w:rPr>
        <w:t xml:space="preserve"> 施工用电：</w:t>
      </w:r>
      <w:r>
        <w:rPr>
          <w:rFonts w:hint="eastAsia" w:ascii="宋体" w:hAnsi="宋体" w:eastAsia="宋体" w:cs="宋体"/>
          <w:snapToGrid w:val="0"/>
          <w:color w:val="auto"/>
          <w:kern w:val="0"/>
          <w:sz w:val="21"/>
          <w:szCs w:val="21"/>
          <w:highlight w:val="none"/>
          <w:u w:val="single"/>
        </w:rPr>
        <w:t>施工用电及电源</w:t>
      </w:r>
      <w:r>
        <w:rPr>
          <w:rFonts w:hint="eastAsia" w:ascii="宋体" w:hAnsi="宋体" w:eastAsia="宋体" w:cs="宋体"/>
          <w:color w:val="auto"/>
          <w:kern w:val="0"/>
          <w:sz w:val="21"/>
          <w:szCs w:val="21"/>
          <w:highlight w:val="none"/>
          <w:u w:val="single"/>
        </w:rPr>
        <w:t>由投标人自行解决，费用考虑在投标报价中。</w:t>
      </w:r>
    </w:p>
    <w:p w14:paraId="0BB99962">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6.4</w:t>
      </w:r>
      <w:r>
        <w:rPr>
          <w:rFonts w:hint="eastAsia" w:ascii="宋体" w:hAnsi="宋体" w:eastAsia="宋体" w:cs="宋体"/>
          <w:snapToGrid w:val="0"/>
          <w:color w:val="auto"/>
          <w:kern w:val="0"/>
          <w:sz w:val="21"/>
          <w:szCs w:val="21"/>
          <w:highlight w:val="none"/>
        </w:rPr>
        <w:t xml:space="preserve"> 施工用水、用电要求中标人单独安装水表、电表，其水、电费按项目所在地</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eastAsia="zh-CN"/>
        </w:rPr>
        <w:t>韶关市</w:t>
      </w:r>
      <w:r>
        <w:rPr>
          <w:rFonts w:hint="eastAsia" w:hAnsi="宋体" w:cs="宋体"/>
          <w:snapToGrid w:val="0"/>
          <w:color w:val="auto"/>
          <w:kern w:val="0"/>
          <w:sz w:val="21"/>
          <w:szCs w:val="21"/>
          <w:highlight w:val="none"/>
          <w:u w:val="single"/>
          <w:lang w:eastAsia="zh-CN"/>
        </w:rPr>
        <w:t>始兴县</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基建工程水、电计费标准计算并由中标人缴纳。</w:t>
      </w:r>
    </w:p>
    <w:p w14:paraId="213EDC74">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6.5</w:t>
      </w:r>
      <w:r>
        <w:rPr>
          <w:rFonts w:hint="eastAsia" w:ascii="宋体" w:hAnsi="宋体" w:eastAsia="宋体" w:cs="宋体"/>
          <w:snapToGrid w:val="0"/>
          <w:color w:val="auto"/>
          <w:kern w:val="0"/>
          <w:sz w:val="21"/>
          <w:szCs w:val="21"/>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58F9B26A">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6.6</w:t>
      </w:r>
      <w:r>
        <w:rPr>
          <w:rFonts w:hint="eastAsia" w:ascii="宋体" w:hAnsi="宋体" w:eastAsia="宋体" w:cs="宋体"/>
          <w:snapToGrid w:val="0"/>
          <w:color w:val="auto"/>
          <w:kern w:val="0"/>
          <w:sz w:val="21"/>
          <w:szCs w:val="21"/>
          <w:highlight w:val="none"/>
        </w:rPr>
        <w:t xml:space="preserve"> 在现场踏勘过程中，投标人应确保自身安全，投标人如果发生人身伤亡、财物或其他损失，法律法规有规定的按有关规定处理，没有规定的由投标人自行负责。</w:t>
      </w:r>
    </w:p>
    <w:p w14:paraId="1C7856A8">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6.7</w:t>
      </w:r>
      <w:r>
        <w:rPr>
          <w:rFonts w:hint="eastAsia" w:ascii="宋体" w:hAnsi="宋体" w:eastAsia="宋体" w:cs="宋体"/>
          <w:snapToGrid w:val="0"/>
          <w:color w:val="auto"/>
          <w:kern w:val="0"/>
          <w:sz w:val="21"/>
          <w:szCs w:val="21"/>
          <w:highlight w:val="none"/>
        </w:rPr>
        <w:t xml:space="preserve"> 现场踏勘期间的交通、食宿由投标人自行安排，费用自理。</w:t>
      </w:r>
    </w:p>
    <w:p w14:paraId="0FCC1B47">
      <w:pPr>
        <w:pStyle w:val="3"/>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38" w:name="_Toc32226"/>
      <w:r>
        <w:rPr>
          <w:rFonts w:hint="eastAsia" w:ascii="宋体" w:hAnsi="宋体" w:eastAsia="宋体" w:cs="宋体"/>
          <w:b/>
          <w:snapToGrid w:val="0"/>
          <w:color w:val="auto"/>
          <w:sz w:val="21"/>
          <w:szCs w:val="21"/>
          <w:highlight w:val="none"/>
        </w:rPr>
        <w:t>7．招标文件的提问和答疑</w:t>
      </w:r>
      <w:bookmarkEnd w:id="38"/>
      <w:bookmarkStart w:id="39" w:name="_Hlt74496410"/>
      <w:bookmarkEnd w:id="39"/>
    </w:p>
    <w:p w14:paraId="2CE0A0B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lang w:bidi="ar"/>
        </w:rPr>
      </w:pPr>
      <w:r>
        <w:rPr>
          <w:rFonts w:hint="eastAsia" w:ascii="宋体" w:hAnsi="宋体" w:eastAsia="宋体" w:cs="宋体"/>
          <w:b/>
          <w:bCs/>
          <w:snapToGrid w:val="0"/>
          <w:color w:val="auto"/>
          <w:kern w:val="0"/>
          <w:sz w:val="21"/>
          <w:szCs w:val="21"/>
          <w:highlight w:val="none"/>
        </w:rPr>
        <w:t>7.1</w:t>
      </w:r>
      <w:r>
        <w:rPr>
          <w:rFonts w:hint="eastAsia" w:ascii="宋体" w:hAnsi="宋体" w:eastAsia="宋体" w:cs="宋体"/>
          <w:snapToGrid w:val="0"/>
          <w:color w:val="auto"/>
          <w:kern w:val="0"/>
          <w:sz w:val="21"/>
          <w:szCs w:val="21"/>
          <w:highlight w:val="none"/>
        </w:rPr>
        <w:t xml:space="preserve"> 投标人若对招标文件（含施工图、招标工程量清单）有疑问，应在提问截止时间（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1"/>
          <w:szCs w:val="21"/>
          <w:highlight w:val="none"/>
          <w:lang w:bidi="ar"/>
        </w:rPr>
        <w:t>。</w:t>
      </w:r>
    </w:p>
    <w:p w14:paraId="22C9EC9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7.2 </w:t>
      </w:r>
      <w:r>
        <w:rPr>
          <w:rFonts w:hint="eastAsia" w:ascii="宋体" w:hAnsi="宋体" w:eastAsia="宋体" w:cs="宋体"/>
          <w:snapToGrid w:val="0"/>
          <w:color w:val="auto"/>
          <w:kern w:val="0"/>
          <w:sz w:val="21"/>
          <w:szCs w:val="21"/>
          <w:highlight w:val="none"/>
        </w:rPr>
        <w:t>招标人在提问截止时间（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64A4A206">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7.3</w:t>
      </w:r>
      <w:r>
        <w:rPr>
          <w:rFonts w:hint="eastAsia" w:ascii="宋体" w:hAnsi="宋体" w:eastAsia="宋体" w:cs="宋体"/>
          <w:snapToGrid w:val="0"/>
          <w:color w:val="auto"/>
          <w:kern w:val="0"/>
          <w:sz w:val="21"/>
          <w:szCs w:val="21"/>
          <w:highlight w:val="none"/>
        </w:rPr>
        <w:t xml:space="preserve"> 招标人对招标文件所作的答疑（或修改）公告，构成招标文件的组成部分。</w:t>
      </w:r>
    </w:p>
    <w:p w14:paraId="4EFE54AC">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40" w:name="_Hlt92513715"/>
      <w:bookmarkEnd w:id="40"/>
      <w:bookmarkStart w:id="41" w:name="_Hlt92513711"/>
      <w:bookmarkEnd w:id="41"/>
      <w:bookmarkStart w:id="42" w:name="_Hlt69699188"/>
      <w:bookmarkEnd w:id="42"/>
      <w:bookmarkStart w:id="43" w:name="_Toc27957"/>
      <w:r>
        <w:rPr>
          <w:rFonts w:hint="eastAsia" w:ascii="宋体" w:hAnsi="宋体" w:eastAsia="宋体" w:cs="宋体"/>
          <w:b/>
          <w:snapToGrid w:val="0"/>
          <w:color w:val="auto"/>
          <w:sz w:val="21"/>
          <w:szCs w:val="21"/>
          <w:highlight w:val="none"/>
        </w:rPr>
        <w:t>8．招标控制价</w:t>
      </w:r>
      <w:bookmarkEnd w:id="43"/>
      <w:r>
        <w:rPr>
          <w:rFonts w:hint="eastAsia" w:ascii="宋体" w:hAnsi="宋体" w:eastAsia="宋体" w:cs="宋体"/>
          <w:b/>
          <w:bCs w:val="0"/>
          <w:snapToGrid w:val="0"/>
          <w:color w:val="auto"/>
          <w:spacing w:val="0"/>
          <w:sz w:val="21"/>
          <w:szCs w:val="21"/>
          <w:highlight w:val="none"/>
        </w:rPr>
        <w:t>及最高投标限价</w:t>
      </w:r>
    </w:p>
    <w:p w14:paraId="60EE683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8.1</w:t>
      </w:r>
      <w:r>
        <w:rPr>
          <w:rFonts w:hint="eastAsia" w:ascii="宋体" w:hAnsi="宋体" w:eastAsia="宋体" w:cs="宋体"/>
          <w:snapToGrid w:val="0"/>
          <w:color w:val="auto"/>
          <w:kern w:val="0"/>
          <w:sz w:val="21"/>
          <w:szCs w:val="21"/>
          <w:highlight w:val="none"/>
        </w:rPr>
        <w:t xml:space="preserve"> 本招标项目按照以下依据编制招标控制价：</w:t>
      </w:r>
    </w:p>
    <w:p w14:paraId="5494841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（1）《建设工程工程量清单计价规范》（GB50500—2013）；</w:t>
      </w:r>
    </w:p>
    <w:p w14:paraId="151607B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4D0483F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（3）施工图及相关资料；</w:t>
      </w:r>
    </w:p>
    <w:p w14:paraId="08EF9F9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（4）招标文件及招标工程量清单；</w:t>
      </w:r>
    </w:p>
    <w:p w14:paraId="65CB27C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（5）施工现场情况、工程特点及常规施工方案；</w:t>
      </w:r>
    </w:p>
    <w:p w14:paraId="1F49FA6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（6）项目所在地工程造价管理机构发布的工程造价信息，工程造价信息缺项的，参照市场价格；</w:t>
      </w:r>
    </w:p>
    <w:p w14:paraId="57D4985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（7）与建设项目相关的标准、规范、技术资料。</w:t>
      </w:r>
    </w:p>
    <w:p w14:paraId="7E67E6C0">
      <w:pPr>
        <w:pStyle w:val="8"/>
        <w:spacing w:line="360" w:lineRule="exact"/>
        <w:ind w:left="420" w:leftChars="87" w:hanging="211" w:hangingChars="100"/>
        <w:rPr>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8.2</w:t>
      </w:r>
      <w:r>
        <w:rPr>
          <w:rFonts w:hint="eastAsia" w:ascii="宋体" w:hAnsi="宋体" w:eastAsia="宋体" w:cs="宋体"/>
          <w:snapToGrid w:val="0"/>
          <w:color w:val="auto"/>
          <w:kern w:val="0"/>
          <w:sz w:val="21"/>
          <w:szCs w:val="21"/>
          <w:highlight w:val="none"/>
        </w:rPr>
        <w:t xml:space="preserve"> </w:t>
      </w:r>
      <w:r>
        <w:rPr>
          <w:snapToGrid w:val="0"/>
          <w:color w:val="auto"/>
          <w:kern w:val="0"/>
          <w:sz w:val="21"/>
          <w:szCs w:val="21"/>
          <w:highlight w:val="none"/>
        </w:rPr>
        <w:t>本次招标项目最高投标限价</w:t>
      </w:r>
      <w:r>
        <w:rPr>
          <w:rFonts w:hint="eastAsia"/>
          <w:snapToGrid w:val="0"/>
          <w:color w:val="auto"/>
          <w:kern w:val="0"/>
          <w:sz w:val="21"/>
          <w:szCs w:val="21"/>
          <w:highlight w:val="none"/>
          <w:lang w:eastAsia="zh-CN"/>
        </w:rPr>
        <w:t>：</w:t>
      </w:r>
      <w:r>
        <w:rPr>
          <w:rFonts w:hint="eastAsia" w:hAnsi="宋体" w:cs="宋体"/>
          <w:snapToGrid w:val="0"/>
          <w:color w:val="auto"/>
          <w:sz w:val="21"/>
          <w:szCs w:val="21"/>
          <w:highlight w:val="none"/>
          <w:lang w:eastAsia="zh-CN"/>
        </w:rPr>
        <w:t>本项目招标控制价、招标工程量清单、施工图纸在投标截止时间15天前以补充通知的形式在广东省招标投标监管网（http://zbtb.gd.gov.cn）、全国公共资源交易平台（广东省·韶关市）（https://ygp.gdzwfw.gov.cn/ggzy-portal/#/440200/index）公布，各投标人应自行下载</w:t>
      </w:r>
      <w:r>
        <w:rPr>
          <w:rFonts w:hint="eastAsia" w:ascii="宋体" w:hAnsi="宋体" w:eastAsia="宋体" w:cs="宋体"/>
          <w:color w:val="auto"/>
          <w:sz w:val="21"/>
          <w:szCs w:val="21"/>
          <w:highlight w:val="none"/>
        </w:rPr>
        <w:t>。</w:t>
      </w:r>
    </w:p>
    <w:p w14:paraId="482AB6B7">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8.3</w:t>
      </w:r>
      <w:r>
        <w:rPr>
          <w:rFonts w:hint="eastAsia" w:ascii="宋体" w:hAnsi="宋体" w:eastAsia="宋体" w:cs="宋体"/>
          <w:snapToGrid w:val="0"/>
          <w:color w:val="auto"/>
          <w:kern w:val="0"/>
          <w:sz w:val="21"/>
          <w:szCs w:val="21"/>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416AF0E3">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8.4</w:t>
      </w:r>
      <w:r>
        <w:rPr>
          <w:rFonts w:hint="eastAsia" w:ascii="宋体" w:hAnsi="宋体" w:eastAsia="宋体" w:cs="宋体"/>
          <w:snapToGrid w:val="0"/>
          <w:color w:val="auto"/>
          <w:kern w:val="0"/>
          <w:sz w:val="21"/>
          <w:szCs w:val="21"/>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1"/>
          <w:szCs w:val="21"/>
          <w:highlight w:val="none"/>
          <w:u w:val="single"/>
        </w:rPr>
        <w:t>(若有，具体详见工程清单)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1"/>
          <w:szCs w:val="21"/>
          <w:highlight w:val="none"/>
        </w:rPr>
        <w:t>。</w:t>
      </w:r>
    </w:p>
    <w:p w14:paraId="7729536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kern w:val="0"/>
          <w:sz w:val="21"/>
          <w:szCs w:val="21"/>
          <w:highlight w:val="none"/>
        </w:rPr>
        <w:t xml:space="preserve"> 当暂估价项目的内容、标准、要求在项目实施过程中得以深化、明确、固定后，按以下原则发包：</w:t>
      </w:r>
    </w:p>
    <w:p w14:paraId="1F0CA35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1"/>
          <w:szCs w:val="21"/>
          <w:highlight w:val="none"/>
          <w:u w:val="single"/>
        </w:rPr>
        <w:t>中标人招标，招标人参与管理</w:t>
      </w:r>
      <w:r>
        <w:rPr>
          <w:rFonts w:hint="eastAsia" w:ascii="宋体" w:hAnsi="宋体" w:eastAsia="宋体" w:cs="宋体"/>
          <w:snapToGrid w:val="0"/>
          <w:color w:val="auto"/>
          <w:kern w:val="0"/>
          <w:sz w:val="21"/>
          <w:szCs w:val="21"/>
          <w:highlight w:val="none"/>
        </w:rPr>
        <w:t>，确定专业工程承包人（或材料、工程设备供应商）和合同价格。</w:t>
      </w:r>
    </w:p>
    <w:p w14:paraId="74458574">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（2）暂估价项目按工程、货物的类别分类汇总的金额，未达到必须招标规模标准但适用政府采购规定的，按照政府采购规定确定专业工程承包人（或材料、工程设备供应商）和合同价格。</w:t>
      </w:r>
    </w:p>
    <w:p w14:paraId="57E8AAA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4C9153A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（4）暂估价项目按工程、货物的类别分类汇总的金额，未达到必须招标规模标准也不适用政府采购规定，中标人既不具备相应资格条件又不具备分包权的，由招标人另行发包。</w:t>
      </w:r>
    </w:p>
    <w:p w14:paraId="79C9F03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（5）暂估价项目由其他承包人承包的，纳入中标人的管理和协调范围，由其他承包人向中标人承担质量、安全、文明施工、工期责任，中标人向招标人承担责任。</w:t>
      </w:r>
    </w:p>
    <w:p w14:paraId="6E3D3F54">
      <w:pPr>
        <w:pStyle w:val="3"/>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44" w:name="_Toc27434"/>
      <w:bookmarkStart w:id="45" w:name="_Toc14189"/>
      <w:r>
        <w:rPr>
          <w:rFonts w:hint="eastAsia" w:ascii="宋体" w:hAnsi="宋体" w:eastAsia="宋体" w:cs="宋体"/>
          <w:b/>
          <w:bCs/>
          <w:snapToGrid w:val="0"/>
          <w:color w:val="auto"/>
          <w:kern w:val="0"/>
          <w:sz w:val="21"/>
          <w:szCs w:val="21"/>
          <w:highlight w:val="none"/>
        </w:rPr>
        <w:t>8.6</w:t>
      </w:r>
      <w:r>
        <w:rPr>
          <w:rFonts w:hint="eastAsia" w:ascii="宋体" w:hAnsi="宋体" w:eastAsia="宋体" w:cs="宋体"/>
          <w:snapToGrid w:val="0"/>
          <w:color w:val="auto"/>
          <w:kern w:val="0"/>
          <w:sz w:val="21"/>
          <w:szCs w:val="21"/>
          <w:highlight w:val="none"/>
        </w:rPr>
        <w:t xml:space="preserve"> 本招标项目以</w:t>
      </w:r>
      <w:r>
        <w:rPr>
          <w:rFonts w:hint="eastAsia" w:ascii="宋体" w:hAnsi="宋体" w:eastAsia="宋体" w:cs="宋体"/>
          <w:snapToGrid w:val="0"/>
          <w:color w:val="auto"/>
          <w:sz w:val="21"/>
          <w:szCs w:val="21"/>
          <w:highlight w:val="none"/>
        </w:rPr>
        <w:t>暂列金额</w:t>
      </w:r>
      <w:r>
        <w:rPr>
          <w:rFonts w:hint="eastAsia" w:ascii="宋体" w:hAnsi="宋体" w:eastAsia="宋体" w:cs="宋体"/>
          <w:snapToGrid w:val="0"/>
          <w:color w:val="auto"/>
          <w:kern w:val="0"/>
          <w:sz w:val="21"/>
          <w:szCs w:val="21"/>
          <w:highlight w:val="none"/>
        </w:rPr>
        <w:t>形式列入招标工程量清单中的</w:t>
      </w:r>
      <w:r>
        <w:rPr>
          <w:rFonts w:hint="eastAsia" w:ascii="宋体" w:hAnsi="宋体" w:eastAsia="宋体" w:cs="宋体"/>
          <w:snapToGrid w:val="0"/>
          <w:color w:val="auto"/>
          <w:sz w:val="21"/>
          <w:szCs w:val="21"/>
          <w:highlight w:val="none"/>
        </w:rPr>
        <w:t>所需货物和服务的采购</w:t>
      </w:r>
      <w:r>
        <w:rPr>
          <w:rFonts w:hint="eastAsia" w:ascii="宋体" w:hAnsi="宋体" w:eastAsia="宋体" w:cs="宋体"/>
          <w:snapToGrid w:val="0"/>
          <w:color w:val="auto"/>
          <w:kern w:val="0"/>
          <w:sz w:val="21"/>
          <w:szCs w:val="21"/>
          <w:highlight w:val="none"/>
        </w:rPr>
        <w:t>（以下统称“暂列金额项目”）若有</w:t>
      </w:r>
      <w:r>
        <w:rPr>
          <w:rFonts w:hint="eastAsia" w:ascii="宋体" w:hAnsi="宋体" w:eastAsia="宋体" w:cs="宋体"/>
          <w:snapToGrid w:val="0"/>
          <w:color w:val="auto"/>
          <w:sz w:val="21"/>
          <w:szCs w:val="21"/>
          <w:highlight w:val="none"/>
        </w:rPr>
        <w:t>发生，按照本节第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sz w:val="21"/>
          <w:szCs w:val="21"/>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bookmarkEnd w:id="44"/>
      <w:bookmarkEnd w:id="45"/>
    </w:p>
    <w:p w14:paraId="2AAB72D3">
      <w:pPr>
        <w:pStyle w:val="3"/>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46" w:name="_Toc5746"/>
      <w:r>
        <w:rPr>
          <w:rFonts w:hint="eastAsia" w:ascii="宋体" w:hAnsi="宋体" w:eastAsia="宋体" w:cs="宋体"/>
          <w:b/>
          <w:snapToGrid w:val="0"/>
          <w:color w:val="auto"/>
          <w:sz w:val="21"/>
          <w:szCs w:val="21"/>
          <w:highlight w:val="none"/>
        </w:rPr>
        <w:t>9．投标报价</w:t>
      </w:r>
      <w:bookmarkEnd w:id="46"/>
      <w:bookmarkStart w:id="47" w:name="_Hlt74498519"/>
      <w:bookmarkEnd w:id="47"/>
    </w:p>
    <w:p w14:paraId="43AFEAB2">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9.1</w:t>
      </w:r>
      <w:r>
        <w:rPr>
          <w:rFonts w:hint="eastAsia" w:ascii="宋体" w:hAnsi="宋体" w:eastAsia="宋体" w:cs="宋体"/>
          <w:snapToGrid w:val="0"/>
          <w:color w:val="auto"/>
          <w:kern w:val="0"/>
          <w:sz w:val="21"/>
          <w:szCs w:val="21"/>
          <w:highlight w:val="none"/>
        </w:rPr>
        <w:t xml:space="preserve"> 投标人应按照以下依据编制投标报价：</w:t>
      </w:r>
    </w:p>
    <w:p w14:paraId="75C8AE7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（1）《建设工程工程量清单计价规范》（GB50500—2013）；</w:t>
      </w:r>
    </w:p>
    <w:p w14:paraId="1EBA336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2A68460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（3）企业定额；</w:t>
      </w:r>
    </w:p>
    <w:p w14:paraId="32EC433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（4）招标文件及其答疑（或修改）公告、招标工程量清单；</w:t>
      </w:r>
    </w:p>
    <w:p w14:paraId="2833E89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（5）施工图及相关资料；</w:t>
      </w:r>
    </w:p>
    <w:p w14:paraId="3EBA06E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（6）施工现场情况、工程特点及投标时拟定的施工组织设计或施工方案；</w:t>
      </w:r>
    </w:p>
    <w:p w14:paraId="0B91576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（7）市场价格信息或项目所在地工程造价管理机构发布的工程造价信息；</w:t>
      </w:r>
    </w:p>
    <w:p w14:paraId="51ADC83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（8）与建设项目相关的标准、规范、技术资料。</w:t>
      </w:r>
    </w:p>
    <w:p w14:paraId="3BDEA938">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9.2</w:t>
      </w:r>
      <w:r>
        <w:rPr>
          <w:rFonts w:hint="eastAsia" w:ascii="宋体" w:hAnsi="宋体" w:eastAsia="宋体" w:cs="宋体"/>
          <w:snapToGrid w:val="0"/>
          <w:color w:val="auto"/>
          <w:kern w:val="0"/>
          <w:sz w:val="21"/>
          <w:szCs w:val="21"/>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48" w:name="_Hlt66594003"/>
      <w:bookmarkEnd w:id="48"/>
      <w:r>
        <w:rPr>
          <w:rFonts w:hint="eastAsia" w:ascii="宋体" w:hAnsi="宋体" w:eastAsia="宋体" w:cs="宋体"/>
          <w:snapToGrid w:val="0"/>
          <w:color w:val="auto"/>
          <w:kern w:val="0"/>
          <w:sz w:val="21"/>
          <w:szCs w:val="21"/>
          <w:highlight w:val="none"/>
        </w:rPr>
        <w:t>所谓“一定范围内的风险”是指合同约定的风险。</w:t>
      </w:r>
    </w:p>
    <w:p w14:paraId="3C6B16DA">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bookmarkStart w:id="49" w:name="_Hlt69335755"/>
      <w:bookmarkEnd w:id="49"/>
      <w:r>
        <w:rPr>
          <w:rFonts w:hint="eastAsia" w:ascii="宋体" w:hAnsi="宋体" w:eastAsia="宋体" w:cs="宋体"/>
          <w:b/>
          <w:bCs/>
          <w:snapToGrid w:val="0"/>
          <w:color w:val="auto"/>
          <w:kern w:val="0"/>
          <w:sz w:val="21"/>
          <w:szCs w:val="21"/>
          <w:highlight w:val="none"/>
        </w:rPr>
        <w:t>9.3</w:t>
      </w:r>
      <w:r>
        <w:rPr>
          <w:rFonts w:hint="eastAsia" w:ascii="宋体" w:hAnsi="宋体" w:eastAsia="宋体" w:cs="宋体"/>
          <w:snapToGrid w:val="0"/>
          <w:color w:val="auto"/>
          <w:kern w:val="0"/>
          <w:sz w:val="21"/>
          <w:szCs w:val="21"/>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50" w:name="_Hlt66509056"/>
      <w:bookmarkEnd w:id="50"/>
      <w:r>
        <w:rPr>
          <w:rFonts w:hint="eastAsia" w:ascii="宋体" w:hAnsi="宋体" w:eastAsia="宋体" w:cs="宋体"/>
          <w:snapToGrid w:val="0"/>
          <w:color w:val="auto"/>
          <w:kern w:val="0"/>
          <w:sz w:val="21"/>
          <w:szCs w:val="21"/>
          <w:highlight w:val="none"/>
        </w:rPr>
        <w:t>接资料。投标人应针对现场情况编制施工组织设计，并在编制投标报价时考虑现场情况的影响。</w:t>
      </w:r>
    </w:p>
    <w:p w14:paraId="46F311FC">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9.4</w:t>
      </w:r>
      <w:r>
        <w:rPr>
          <w:rFonts w:hint="eastAsia" w:ascii="宋体" w:hAnsi="宋体" w:eastAsia="宋体" w:cs="宋体"/>
          <w:snapToGrid w:val="0"/>
          <w:color w:val="auto"/>
          <w:kern w:val="0"/>
          <w:sz w:val="21"/>
          <w:szCs w:val="21"/>
          <w:highlight w:val="none"/>
        </w:rPr>
        <w:t xml:space="preserve"> 招标人向投标人提供的有关现场的数据和资料，是招标人现有的能被投标人利用的资料，招标人对投标人做出的任何推论、理解和结论均不负责任。</w:t>
      </w:r>
    </w:p>
    <w:p w14:paraId="62F54421">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9.5</w:t>
      </w:r>
      <w:r>
        <w:rPr>
          <w:rFonts w:hint="eastAsia" w:ascii="宋体" w:hAnsi="宋体" w:eastAsia="宋体" w:cs="宋体"/>
          <w:snapToGrid w:val="0"/>
          <w:color w:val="auto"/>
          <w:kern w:val="0"/>
          <w:sz w:val="21"/>
          <w:szCs w:val="21"/>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33ADC714">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9.6</w:t>
      </w:r>
      <w:r>
        <w:rPr>
          <w:rFonts w:hint="eastAsia" w:ascii="宋体" w:hAnsi="宋体" w:eastAsia="宋体" w:cs="宋体"/>
          <w:snapToGrid w:val="0"/>
          <w:color w:val="auto"/>
          <w:kern w:val="0"/>
          <w:sz w:val="21"/>
          <w:szCs w:val="21"/>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5256F4E7">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9.7</w:t>
      </w:r>
      <w:r>
        <w:rPr>
          <w:rFonts w:hint="eastAsia" w:ascii="宋体" w:hAnsi="宋体" w:eastAsia="宋体" w:cs="宋体"/>
          <w:snapToGrid w:val="0"/>
          <w:color w:val="auto"/>
          <w:kern w:val="0"/>
          <w:sz w:val="21"/>
          <w:szCs w:val="21"/>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1"/>
          <w:szCs w:val="21"/>
          <w:highlight w:val="none"/>
        </w:rPr>
        <w:t>如果投标人的投标总价下浮率高于 15%时，投标人必须在投标文件中专项作出详细合理的书面说明并提供以往类似工程详细成本分析报告供评标委员会审查。投标总价下浮率＝（1－投标总价÷招标控制价）×100%</w:t>
      </w:r>
      <w:r>
        <w:rPr>
          <w:rFonts w:hint="eastAsia" w:ascii="宋体" w:hAnsi="宋体" w:eastAsia="宋体" w:cs="宋体"/>
          <w:b/>
          <w:snapToGrid w:val="0"/>
          <w:color w:val="auto"/>
          <w:kern w:val="0"/>
          <w:sz w:val="21"/>
          <w:szCs w:val="21"/>
          <w:highlight w:val="none"/>
          <w:lang w:eastAsia="zh-CN"/>
        </w:rPr>
        <w:t>。</w:t>
      </w:r>
    </w:p>
    <w:p w14:paraId="6811386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9.8</w:t>
      </w:r>
      <w:r>
        <w:rPr>
          <w:rFonts w:hint="eastAsia" w:ascii="宋体" w:hAnsi="宋体" w:eastAsia="宋体" w:cs="宋体"/>
          <w:snapToGrid w:val="0"/>
          <w:color w:val="auto"/>
          <w:kern w:val="0"/>
          <w:sz w:val="21"/>
          <w:szCs w:val="21"/>
          <w:highlight w:val="none"/>
        </w:rPr>
        <w:t xml:space="preserve"> 投标人的绿色施工安全防护措施费报价必须达到或超过</w:t>
      </w:r>
      <w:r>
        <w:rPr>
          <w:rFonts w:hint="eastAsia" w:ascii="宋体" w:hAnsi="宋体" w:eastAsia="宋体" w:cs="宋体"/>
          <w:color w:val="auto"/>
          <w:sz w:val="21"/>
          <w:szCs w:val="21"/>
          <w:highlight w:val="none"/>
          <w:lang w:val="en-US" w:eastAsia="zh-CN"/>
        </w:rPr>
        <w:t>招标控制价中</w:t>
      </w:r>
      <w:r>
        <w:rPr>
          <w:rFonts w:hint="eastAsia" w:ascii="宋体" w:hAnsi="宋体" w:eastAsia="宋体" w:cs="宋体"/>
          <w:snapToGrid w:val="0"/>
          <w:color w:val="auto"/>
          <w:kern w:val="0"/>
          <w:sz w:val="21"/>
          <w:szCs w:val="21"/>
          <w:highlight w:val="none"/>
        </w:rPr>
        <w:t>提供的绿色施工安全防护措施费。</w:t>
      </w:r>
    </w:p>
    <w:p w14:paraId="3C20A15A">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9.9</w:t>
      </w:r>
      <w:r>
        <w:rPr>
          <w:rFonts w:hint="eastAsia" w:ascii="宋体" w:hAnsi="宋体" w:eastAsia="宋体" w:cs="宋体"/>
          <w:snapToGrid w:val="0"/>
          <w:color w:val="auto"/>
          <w:kern w:val="0"/>
          <w:sz w:val="21"/>
          <w:szCs w:val="21"/>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51" w:name="_（十）投标文件的编制、包装、密封"/>
      <w:bookmarkEnd w:id="51"/>
    </w:p>
    <w:p w14:paraId="63D88117">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lang w:val="en-US" w:eastAsia="zh-CN"/>
        </w:rPr>
        <w:t xml:space="preserve">9.10 </w:t>
      </w:r>
      <w:r>
        <w:rPr>
          <w:rFonts w:hint="eastAsia" w:ascii="宋体" w:hAnsi="宋体" w:eastAsia="宋体" w:cs="宋体"/>
          <w:b w:val="0"/>
          <w:bCs w:val="0"/>
          <w:snapToGrid w:val="0"/>
          <w:color w:val="auto"/>
          <w:kern w:val="0"/>
          <w:sz w:val="21"/>
          <w:szCs w:val="21"/>
          <w:highlight w:val="none"/>
          <w:lang w:val="en-US" w:eastAsia="zh-CN"/>
        </w:rPr>
        <w:t>预算包干内容一般包括施工雨（污）水的排除、因地形影响造成的场内料具二次运输、20 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5044DDA8">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val="0"/>
          <w:bCs/>
          <w:snapToGrid w:val="0"/>
          <w:color w:val="auto"/>
          <w:sz w:val="21"/>
          <w:szCs w:val="21"/>
          <w:highlight w:val="none"/>
        </w:rPr>
      </w:pPr>
      <w:bookmarkStart w:id="52" w:name="_Toc19027"/>
      <w:r>
        <w:rPr>
          <w:rFonts w:hint="eastAsia" w:ascii="宋体" w:hAnsi="宋体" w:eastAsia="宋体" w:cs="宋体"/>
          <w:b/>
          <w:snapToGrid w:val="0"/>
          <w:color w:val="auto"/>
          <w:sz w:val="21"/>
          <w:szCs w:val="21"/>
          <w:highlight w:val="none"/>
          <w:lang w:val="en-US" w:eastAsia="zh-CN"/>
        </w:rPr>
        <w:t>9.11</w:t>
      </w:r>
      <w:r>
        <w:rPr>
          <w:rFonts w:hint="eastAsia" w:ascii="宋体" w:hAnsi="宋体" w:eastAsia="宋体" w:cs="宋体"/>
          <w:b w:val="0"/>
          <w:bCs/>
          <w:snapToGrid w:val="0"/>
          <w:color w:val="auto"/>
          <w:sz w:val="21"/>
          <w:szCs w:val="21"/>
          <w:highlight w:val="none"/>
        </w:rPr>
        <w:t>若该项目需要消防验收，中标人需自行委托有资质的第三方</w:t>
      </w:r>
      <w:r>
        <w:rPr>
          <w:rFonts w:hint="eastAsia" w:ascii="宋体" w:hAnsi="宋体" w:eastAsia="宋体" w:cs="宋体"/>
          <w:b w:val="0"/>
          <w:bCs/>
          <w:snapToGrid w:val="0"/>
          <w:color w:val="auto"/>
          <w:sz w:val="21"/>
          <w:szCs w:val="21"/>
          <w:highlight w:val="none"/>
          <w:lang w:eastAsia="zh-CN"/>
        </w:rPr>
        <w:t>检测</w:t>
      </w:r>
      <w:r>
        <w:rPr>
          <w:rFonts w:hint="eastAsia" w:ascii="宋体" w:hAnsi="宋体" w:eastAsia="宋体" w:cs="宋体"/>
          <w:b w:val="0"/>
          <w:bCs/>
          <w:snapToGrid w:val="0"/>
          <w:color w:val="auto"/>
          <w:sz w:val="21"/>
          <w:szCs w:val="21"/>
          <w:highlight w:val="none"/>
        </w:rPr>
        <w:t>单位进行</w:t>
      </w:r>
      <w:r>
        <w:rPr>
          <w:rFonts w:hint="eastAsia" w:ascii="宋体" w:hAnsi="宋体" w:eastAsia="宋体" w:cs="宋体"/>
          <w:b w:val="0"/>
          <w:bCs/>
          <w:snapToGrid w:val="0"/>
          <w:color w:val="auto"/>
          <w:sz w:val="21"/>
          <w:szCs w:val="21"/>
          <w:highlight w:val="none"/>
          <w:lang w:eastAsia="zh-CN"/>
        </w:rPr>
        <w:t>检测</w:t>
      </w:r>
      <w:r>
        <w:rPr>
          <w:rFonts w:hint="eastAsia" w:ascii="宋体" w:hAnsi="宋体" w:eastAsia="宋体" w:cs="宋体"/>
          <w:b w:val="0"/>
          <w:bCs/>
          <w:snapToGrid w:val="0"/>
          <w:color w:val="auto"/>
          <w:sz w:val="21"/>
          <w:szCs w:val="21"/>
          <w:highlight w:val="none"/>
        </w:rPr>
        <w:t>并</w:t>
      </w:r>
      <w:r>
        <w:rPr>
          <w:rFonts w:hint="eastAsia" w:ascii="宋体" w:hAnsi="宋体" w:eastAsia="宋体" w:cs="宋体"/>
          <w:b w:val="0"/>
          <w:bCs/>
          <w:snapToGrid w:val="0"/>
          <w:color w:val="auto"/>
          <w:sz w:val="21"/>
          <w:szCs w:val="21"/>
          <w:highlight w:val="none"/>
          <w:lang w:eastAsia="zh-CN"/>
        </w:rPr>
        <w:t>出具合格的检测</w:t>
      </w:r>
      <w:r>
        <w:rPr>
          <w:rFonts w:hint="eastAsia" w:ascii="宋体" w:hAnsi="宋体" w:eastAsia="宋体" w:cs="宋体"/>
          <w:b w:val="0"/>
          <w:bCs/>
          <w:snapToGrid w:val="0"/>
          <w:color w:val="auto"/>
          <w:sz w:val="21"/>
          <w:szCs w:val="21"/>
          <w:highlight w:val="none"/>
        </w:rPr>
        <w:t>报告，所需费用由中标人在投标时综合考虑并含在报价内，招标人不再另行增加费用。</w:t>
      </w:r>
    </w:p>
    <w:p w14:paraId="79603634">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p>
    <w:p w14:paraId="3C0B1013">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trike/>
          <w:snapToGrid w:val="0"/>
          <w:color w:val="auto"/>
          <w:sz w:val="21"/>
          <w:szCs w:val="21"/>
          <w:highlight w:val="none"/>
        </w:rPr>
      </w:pPr>
      <w:r>
        <w:rPr>
          <w:rFonts w:hint="eastAsia" w:ascii="宋体" w:hAnsi="宋体" w:eastAsia="宋体" w:cs="宋体"/>
          <w:b/>
          <w:snapToGrid w:val="0"/>
          <w:color w:val="auto"/>
          <w:sz w:val="21"/>
          <w:szCs w:val="21"/>
          <w:highlight w:val="none"/>
        </w:rPr>
        <w:t>10．投标文件的编制</w:t>
      </w:r>
      <w:bookmarkStart w:id="53" w:name="_Hlt69208262"/>
      <w:bookmarkEnd w:id="53"/>
      <w:bookmarkStart w:id="54" w:name="_Hlt69332370"/>
      <w:bookmarkEnd w:id="54"/>
      <w:r>
        <w:rPr>
          <w:rFonts w:hint="eastAsia" w:ascii="宋体" w:hAnsi="宋体" w:eastAsia="宋体" w:cs="宋体"/>
          <w:b/>
          <w:snapToGrid w:val="0"/>
          <w:color w:val="auto"/>
          <w:sz w:val="21"/>
          <w:szCs w:val="21"/>
          <w:highlight w:val="none"/>
        </w:rPr>
        <w:t>要求</w:t>
      </w:r>
      <w:bookmarkEnd w:id="52"/>
      <w:bookmarkStart w:id="55" w:name="_Hlt78768224"/>
      <w:bookmarkEnd w:id="55"/>
      <w:bookmarkStart w:id="56" w:name="_Hlt74497202"/>
      <w:bookmarkEnd w:id="56"/>
      <w:bookmarkStart w:id="57" w:name="_Hlt74495594"/>
      <w:bookmarkEnd w:id="57"/>
    </w:p>
    <w:p w14:paraId="6C779DCC">
      <w:pPr>
        <w:pStyle w:val="6"/>
        <w:keepNext w:val="0"/>
        <w:keepLines w:val="0"/>
        <w:pageBreakBefore w:val="0"/>
        <w:kinsoku/>
        <w:wordWrap w:val="0"/>
        <w:overflowPunct/>
        <w:topLinePunct w:val="0"/>
        <w:bidi w:val="0"/>
        <w:adjustRightInd w:val="0"/>
        <w:snapToGrid w:val="0"/>
        <w:spacing w:before="0" w:after="0" w:line="400" w:lineRule="atLeast"/>
        <w:ind w:firstLine="420" w:firstLineChars="200"/>
        <w:rPr>
          <w:rFonts w:hint="eastAsia" w:ascii="宋体" w:hAnsi="宋体" w:eastAsia="宋体" w:cs="宋体"/>
          <w:snapToGrid w:val="0"/>
          <w:color w:val="auto"/>
          <w:kern w:val="0"/>
          <w:sz w:val="21"/>
          <w:szCs w:val="21"/>
          <w:highlight w:val="none"/>
        </w:rPr>
      </w:pPr>
      <w:bookmarkStart w:id="58" w:name="_Toc17310"/>
      <w:bookmarkStart w:id="59" w:name="_Toc13010"/>
      <w:bookmarkStart w:id="60" w:name="_Toc1156"/>
      <w:bookmarkStart w:id="61" w:name="_Toc24051"/>
      <w:bookmarkStart w:id="62" w:name="_Toc257031159"/>
      <w:bookmarkStart w:id="63" w:name="_Toc274313880"/>
      <w:r>
        <w:rPr>
          <w:rFonts w:hint="eastAsia" w:ascii="宋体" w:hAnsi="宋体" w:eastAsia="宋体" w:cs="宋体"/>
          <w:snapToGrid w:val="0"/>
          <w:color w:val="auto"/>
          <w:kern w:val="0"/>
          <w:sz w:val="21"/>
          <w:szCs w:val="21"/>
          <w:highlight w:val="none"/>
        </w:rPr>
        <w:t>10.1 一般要求</w:t>
      </w:r>
      <w:bookmarkEnd w:id="58"/>
      <w:bookmarkEnd w:id="59"/>
      <w:bookmarkEnd w:id="60"/>
      <w:bookmarkEnd w:id="61"/>
    </w:p>
    <w:p w14:paraId="6E54B9EC">
      <w:pPr>
        <w:pStyle w:val="11"/>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投标文件应按第六章投标文件格式规定的内容，投标人提交的投标文件应当使用招标文件所提供的投标文件全部格式。</w:t>
      </w:r>
    </w:p>
    <w:p w14:paraId="2D78486A">
      <w:pPr>
        <w:pStyle w:val="11"/>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10.1.1</w:t>
      </w:r>
      <w:r>
        <w:rPr>
          <w:rFonts w:hint="eastAsia" w:ascii="宋体" w:hAnsi="宋体" w:eastAsia="宋体" w:cs="宋体"/>
          <w:snapToGrid w:val="0"/>
          <w:color w:val="auto"/>
          <w:kern w:val="0"/>
          <w:sz w:val="21"/>
          <w:szCs w:val="21"/>
          <w:highlight w:val="none"/>
        </w:rPr>
        <w:t xml:space="preserve"> 投标人必须响应招标文件，并在充分理解招标人提供的全部文件、设计图纸、资料及现场条件的基础</w:t>
      </w:r>
      <w:bookmarkStart w:id="64" w:name="_Hlt78709790"/>
      <w:bookmarkEnd w:id="64"/>
      <w:r>
        <w:rPr>
          <w:rFonts w:hint="eastAsia" w:ascii="宋体" w:hAnsi="宋体" w:eastAsia="宋体" w:cs="宋体"/>
          <w:snapToGrid w:val="0"/>
          <w:color w:val="auto"/>
          <w:kern w:val="0"/>
          <w:sz w:val="21"/>
          <w:szCs w:val="21"/>
          <w:highlight w:val="none"/>
        </w:rPr>
        <w:t>上编制投标文件。因投标文件不符合招标文件的要求而造成的损失和后果，由投标人自行承担。</w:t>
      </w:r>
      <w:bookmarkStart w:id="65" w:name="_Hlt74496890"/>
      <w:bookmarkEnd w:id="65"/>
    </w:p>
    <w:p w14:paraId="6C6F8146">
      <w:pPr>
        <w:pStyle w:val="11"/>
        <w:keepNext w:val="0"/>
        <w:keepLines w:val="0"/>
        <w:pageBreakBefore w:val="0"/>
        <w:kinsoku/>
        <w:wordWrap w:val="0"/>
        <w:overflowPunct/>
        <w:topLinePunct w:val="0"/>
        <w:autoSpaceDE/>
        <w:autoSpaceDN/>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10.1.2</w:t>
      </w:r>
      <w:r>
        <w:rPr>
          <w:rFonts w:hint="eastAsia" w:ascii="宋体" w:hAnsi="宋体" w:eastAsia="宋体" w:cs="宋体"/>
          <w:b w:val="0"/>
          <w:bCs w:val="0"/>
          <w:snapToGrid w:val="0"/>
          <w:color w:val="auto"/>
          <w:kern w:val="0"/>
          <w:sz w:val="21"/>
          <w:szCs w:val="21"/>
          <w:highlight w:val="none"/>
          <w:lang w:val="en-US" w:eastAsia="zh-CN"/>
        </w:rPr>
        <w:t>投标文件包括商务标书、经济标书、施工组织设计三个分册，</w:t>
      </w:r>
      <w:r>
        <w:rPr>
          <w:rFonts w:hint="eastAsia" w:ascii="宋体" w:hAnsi="宋体" w:eastAsia="宋体" w:cs="宋体"/>
          <w:snapToGrid w:val="0"/>
          <w:color w:val="auto"/>
          <w:kern w:val="0"/>
          <w:sz w:val="21"/>
          <w:szCs w:val="21"/>
          <w:highlight w:val="none"/>
        </w:rPr>
        <w:t>投标文件全部采用电子文档，</w:t>
      </w:r>
      <w:r>
        <w:rPr>
          <w:rFonts w:hint="eastAsia" w:ascii="宋体" w:hAnsi="宋体" w:eastAsia="宋体" w:cs="宋体"/>
          <w:b/>
          <w:bCs/>
          <w:snapToGrid w:val="0"/>
          <w:color w:val="auto"/>
          <w:kern w:val="0"/>
          <w:sz w:val="21"/>
          <w:szCs w:val="21"/>
          <w:highlight w:val="none"/>
        </w:rPr>
        <w:t>投标文件所附证书证件均为原件扫描件</w:t>
      </w:r>
      <w:r>
        <w:rPr>
          <w:rFonts w:hint="eastAsia" w:ascii="宋体" w:hAnsi="宋体" w:eastAsia="宋体" w:cs="宋体"/>
          <w:snapToGrid w:val="0"/>
          <w:color w:val="auto"/>
          <w:kern w:val="0"/>
          <w:sz w:val="21"/>
          <w:szCs w:val="21"/>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 ·韶关市） 交易指引。</w:t>
      </w:r>
    </w:p>
    <w:p w14:paraId="2982B04C">
      <w:pPr>
        <w:pStyle w:val="11"/>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w:t>
      </w:r>
      <w:r>
        <w:rPr>
          <w:rFonts w:hint="eastAsia" w:ascii="宋体" w:hAnsi="宋体" w:eastAsia="宋体" w:cs="宋体"/>
          <w:snapToGrid w:val="0"/>
          <w:color w:val="auto"/>
          <w:kern w:val="0"/>
          <w:sz w:val="21"/>
          <w:szCs w:val="21"/>
          <w:highlight w:val="none"/>
        </w:rPr>
        <w:t>投标文件需按以下要求签字、盖章：</w:t>
      </w:r>
    </w:p>
    <w:p w14:paraId="0EFBC180">
      <w:pPr>
        <w:pStyle w:val="11"/>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电子投标文件：</w:t>
      </w:r>
    </w:p>
    <w:p w14:paraId="06A48F09">
      <w:pPr>
        <w:pStyle w:val="11"/>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10.1.3.1</w:t>
      </w:r>
      <w:r>
        <w:rPr>
          <w:rFonts w:hint="eastAsia" w:ascii="宋体" w:hAnsi="宋体" w:eastAsia="宋体" w:cs="宋体"/>
          <w:snapToGrid w:val="0"/>
          <w:color w:val="auto"/>
          <w:kern w:val="0"/>
          <w:sz w:val="21"/>
          <w:szCs w:val="21"/>
          <w:highlight w:val="none"/>
        </w:rPr>
        <w:t xml:space="preserve"> 投标文件封面、组成内容中凡注明“签字”处由要求的人员签字或电子签章；凡注明“签字或盖章”处由要求的人员签字或盖其私章（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电子印章）；凡注明“签字并盖执业印章”处由要求的人员签字并盖其执业印章。</w:t>
      </w:r>
    </w:p>
    <w:p w14:paraId="34A38AFD">
      <w:pPr>
        <w:pStyle w:val="11"/>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10.1.3.2</w:t>
      </w:r>
      <w:r>
        <w:rPr>
          <w:rFonts w:hint="eastAsia" w:ascii="宋体" w:hAnsi="宋体" w:eastAsia="宋体" w:cs="宋体"/>
          <w:snapToGrid w:val="0"/>
          <w:color w:val="auto"/>
          <w:kern w:val="0"/>
          <w:sz w:val="21"/>
          <w:szCs w:val="21"/>
          <w:highlight w:val="none"/>
        </w:rPr>
        <w:t>投标文件封套、封面、组成内容中凡要求录入投标人名称且注明“盖单位章”处盖单位法人公章（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w:t>
      </w:r>
    </w:p>
    <w:p w14:paraId="56F9B1C1">
      <w:pPr>
        <w:pStyle w:val="11"/>
        <w:keepNext w:val="0"/>
        <w:keepLines w:val="0"/>
        <w:pageBreakBefore w:val="0"/>
        <w:kinsoku/>
        <w:wordWrap w:val="0"/>
        <w:overflowPunct/>
        <w:topLinePunct w:val="0"/>
        <w:autoSpaceDE/>
        <w:autoSpaceDN/>
        <w:bidi w:val="0"/>
        <w:adjustRightInd w:val="0"/>
        <w:snapToGrid w:val="0"/>
        <w:spacing w:line="400" w:lineRule="atLeast"/>
        <w:ind w:firstLineChars="0"/>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10.1.3.3 投标文件的签字均为签字人本人亲笔署名或签章（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电子印章），其余部分的</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无须另行签字、盖章。</w:t>
      </w:r>
    </w:p>
    <w:p w14:paraId="2549B2CE">
      <w:pPr>
        <w:pStyle w:val="4"/>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
          <w:snapToGrid w:val="0"/>
          <w:color w:val="auto"/>
          <w:sz w:val="21"/>
          <w:szCs w:val="21"/>
          <w:highlight w:val="none"/>
        </w:rPr>
      </w:pPr>
      <w:bookmarkStart w:id="66" w:name="_Toc5298"/>
      <w:bookmarkStart w:id="67" w:name="_Toc25591"/>
      <w:r>
        <w:rPr>
          <w:rFonts w:hint="eastAsia" w:ascii="宋体" w:hAnsi="宋体" w:eastAsia="宋体" w:cs="宋体"/>
          <w:b/>
          <w:bCs/>
          <w:snapToGrid w:val="0"/>
          <w:color w:val="auto"/>
          <w:sz w:val="21"/>
          <w:szCs w:val="21"/>
          <w:highlight w:val="none"/>
        </w:rPr>
        <w:t>10.2</w:t>
      </w:r>
      <w:r>
        <w:rPr>
          <w:rFonts w:hint="eastAsia" w:ascii="宋体" w:hAnsi="宋体" w:eastAsia="宋体" w:cs="宋体"/>
          <w:bCs/>
          <w:snapToGrid w:val="0"/>
          <w:color w:val="auto"/>
          <w:sz w:val="21"/>
          <w:szCs w:val="21"/>
          <w:highlight w:val="none"/>
        </w:rPr>
        <w:t xml:space="preserve"> 商务标书的编制要求</w:t>
      </w:r>
      <w:bookmarkEnd w:id="62"/>
      <w:bookmarkEnd w:id="63"/>
      <w:bookmarkEnd w:id="66"/>
      <w:bookmarkEnd w:id="67"/>
    </w:p>
    <w:p w14:paraId="00AFE6CF">
      <w:pPr>
        <w:keepNext w:val="0"/>
        <w:keepLines w:val="0"/>
        <w:pageBreakBefore w:val="0"/>
        <w:kinsoku/>
        <w:wordWrap w:val="0"/>
        <w:overflowPunct/>
        <w:topLinePunct w:val="0"/>
        <w:bidi w:val="0"/>
        <w:adjustRightInd w:val="0"/>
        <w:snapToGrid w:val="0"/>
        <w:spacing w:line="400" w:lineRule="atLeast"/>
        <w:ind w:firstLine="561"/>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0"/>
          <w:sz w:val="21"/>
          <w:szCs w:val="21"/>
          <w:highlight w:val="none"/>
        </w:rPr>
        <w:t>商务标书</w:t>
      </w:r>
      <w:r>
        <w:rPr>
          <w:rFonts w:hint="eastAsia" w:ascii="宋体" w:hAnsi="宋体" w:eastAsia="宋体" w:cs="宋体"/>
          <w:snapToGrid w:val="0"/>
          <w:color w:val="auto"/>
          <w:kern w:val="0"/>
          <w:sz w:val="21"/>
          <w:szCs w:val="21"/>
          <w:highlight w:val="none"/>
        </w:rPr>
        <w:t>包括但不限于以下内容：</w:t>
      </w:r>
    </w:p>
    <w:p w14:paraId="5447B690">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（1）封面（格式一）；</w:t>
      </w:r>
    </w:p>
    <w:p w14:paraId="7D7C449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（2）目录； </w:t>
      </w:r>
    </w:p>
    <w:p w14:paraId="5D41A1B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（3）《投标函》（格式二）；</w:t>
      </w:r>
    </w:p>
    <w:p w14:paraId="48AD1634">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（4）《各项承诺一览表》（格式三）；</w:t>
      </w:r>
    </w:p>
    <w:p w14:paraId="04E59CC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（5）《授权委托书》（格式四）；</w:t>
      </w:r>
    </w:p>
    <w:p w14:paraId="02FD037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（6）《法定代表人身份证明》（格式五）；</w:t>
      </w:r>
    </w:p>
    <w:p w14:paraId="240AD22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（7）《联合体协议书》（格式六）及所附资料；（本次招标不适用）</w:t>
      </w:r>
    </w:p>
    <w:p w14:paraId="3AEA025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投标保证缴纳证明（投标人采用投标保证金的，附建设工程交易系统《缴纳投标保证金通知书》页面截图打印件和银行转账单彩色扫描件；采用投标保证担保的，附银行保函彩色扫描件；采用投标保证保险的，附电子保单和《韶关市公共资源交易一体化平台保证金缴纳信息》页面截图）；</w:t>
      </w:r>
    </w:p>
    <w:p w14:paraId="1BE7137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（9）《投标人基本情况表》（格式七）及所附资料；</w:t>
      </w:r>
    </w:p>
    <w:p w14:paraId="47E1D15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（10）《项目经理简历表》（格式八）及所附资料；</w:t>
      </w:r>
    </w:p>
    <w:p w14:paraId="1D5CF5C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（11）《项目经理任职声明》（格式九）；</w:t>
      </w:r>
    </w:p>
    <w:p w14:paraId="3ED72FD4">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（12）《项目技术负责人简历表》（格式十）及所附资料；</w:t>
      </w:r>
    </w:p>
    <w:p w14:paraId="047B1CC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（13）《项目管理机构组成表》（格式十一）及所附资料；</w:t>
      </w:r>
    </w:p>
    <w:p w14:paraId="7CAEE20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（14）本节第15.5.1目“评标方法”要求提供的评审资料；</w:t>
      </w:r>
    </w:p>
    <w:p w14:paraId="60CFD2F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（15）投标人认为有必要补充的其他资料。（例如投标人已经工商变更，但其企业资质证书、安全生产许可证或其员工执业资格注册证书上的企业名称未能在投标期间完成变更的书面说明和佐证材料等）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ascii="宋体" w:hAnsi="宋体" w:eastAsia="宋体" w:cs="宋体"/>
          <w:snapToGrid w:val="0"/>
          <w:color w:val="auto"/>
          <w:kern w:val="0"/>
          <w:sz w:val="21"/>
          <w:szCs w:val="21"/>
          <w:highlight w:val="none"/>
          <w:lang w:eastAsia="zh-CN"/>
        </w:rPr>
        <w:t>；</w:t>
      </w:r>
    </w:p>
    <w:p w14:paraId="0147E7BA">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10.2.2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目中所列出的商务标书组成内容中，第（1）至第（1</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）项所有投标人均应提供</w:t>
      </w:r>
      <w:r>
        <w:rPr>
          <w:rFonts w:hint="eastAsia" w:ascii="宋体" w:hAnsi="宋体" w:eastAsia="宋体" w:cs="宋体"/>
          <w:b/>
          <w:bCs/>
          <w:snapToGrid w:val="0"/>
          <w:color w:val="auto"/>
          <w:kern w:val="0"/>
          <w:sz w:val="21"/>
          <w:szCs w:val="21"/>
          <w:highlight w:val="none"/>
        </w:rPr>
        <w:t>。但非联合体投标的，无需提供第（7）项内容。</w:t>
      </w:r>
    </w:p>
    <w:p w14:paraId="22E881A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10.2.3</w:t>
      </w:r>
      <w:r>
        <w:rPr>
          <w:rFonts w:hint="eastAsia" w:ascii="宋体" w:hAnsi="宋体" w:eastAsia="宋体" w:cs="宋体"/>
          <w:snapToGrid w:val="0"/>
          <w:color w:val="auto"/>
          <w:kern w:val="0"/>
          <w:sz w:val="21"/>
          <w:szCs w:val="21"/>
          <w:highlight w:val="none"/>
        </w:rPr>
        <w:t xml:space="preserve"> 商务标书的组成内容按本节第10.2.1目规定的顺序整理、编排后，逐页（页码起始从封面开始）连续标记页码，作成一个PDF格式电子文件。</w:t>
      </w:r>
      <w:bookmarkStart w:id="68" w:name="_Hlt87783273"/>
      <w:bookmarkEnd w:id="68"/>
      <w:bookmarkStart w:id="69" w:name="_Hlt69670029"/>
      <w:bookmarkEnd w:id="69"/>
      <w:bookmarkStart w:id="70" w:name="_Toc274313881"/>
    </w:p>
    <w:p w14:paraId="5479331A">
      <w:pPr>
        <w:pStyle w:val="4"/>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
          <w:snapToGrid w:val="0"/>
          <w:color w:val="auto"/>
          <w:sz w:val="21"/>
          <w:szCs w:val="21"/>
          <w:highlight w:val="none"/>
        </w:rPr>
      </w:pPr>
      <w:bookmarkStart w:id="71" w:name="_Toc25391"/>
      <w:bookmarkStart w:id="72" w:name="_Toc27672"/>
      <w:r>
        <w:rPr>
          <w:rFonts w:hint="eastAsia" w:ascii="宋体" w:hAnsi="宋体" w:eastAsia="宋体" w:cs="宋体"/>
          <w:b/>
          <w:bCs/>
          <w:snapToGrid w:val="0"/>
          <w:color w:val="auto"/>
          <w:sz w:val="21"/>
          <w:szCs w:val="21"/>
          <w:highlight w:val="none"/>
        </w:rPr>
        <w:t>10.3</w:t>
      </w:r>
      <w:bookmarkStart w:id="73" w:name="_Hlt69670035"/>
      <w:bookmarkEnd w:id="73"/>
      <w:r>
        <w:rPr>
          <w:rFonts w:hint="eastAsia" w:ascii="宋体" w:hAnsi="宋体" w:eastAsia="宋体" w:cs="宋体"/>
          <w:bCs/>
          <w:snapToGrid w:val="0"/>
          <w:color w:val="auto"/>
          <w:sz w:val="21"/>
          <w:szCs w:val="21"/>
          <w:highlight w:val="none"/>
        </w:rPr>
        <w:t xml:space="preserve"> 经济标书的编制要求</w:t>
      </w:r>
      <w:bookmarkEnd w:id="70"/>
      <w:bookmarkEnd w:id="71"/>
      <w:bookmarkEnd w:id="72"/>
    </w:p>
    <w:p w14:paraId="2349D02A">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 xml:space="preserve"> 经济标书包括以下内容：</w:t>
      </w:r>
    </w:p>
    <w:p w14:paraId="52BBC2CC">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1874C95C">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53FAD99B">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color w:val="auto"/>
          <w:sz w:val="21"/>
          <w:szCs w:val="21"/>
          <w:highlight w:val="none"/>
        </w:rPr>
      </w:pPr>
      <w:bookmarkStart w:id="74" w:name="_Hlt69699579"/>
      <w:bookmarkEnd w:id="74"/>
      <w:r>
        <w:rPr>
          <w:rFonts w:hint="eastAsia" w:ascii="宋体" w:hAnsi="宋体" w:eastAsia="宋体" w:cs="宋体"/>
          <w:color w:val="auto"/>
          <w:sz w:val="21"/>
          <w:szCs w:val="21"/>
          <w:highlight w:val="none"/>
        </w:rPr>
        <w:t>（3）《投标总价》；</w:t>
      </w:r>
    </w:p>
    <w:p w14:paraId="3F20D749">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w:t>
      </w:r>
      <w:r>
        <w:rPr>
          <w:rFonts w:hint="eastAsia" w:ascii="宋体" w:hAnsi="宋体" w:eastAsia="宋体" w:cs="宋体"/>
          <w:snapToGrid w:val="0"/>
          <w:color w:val="auto"/>
          <w:kern w:val="0"/>
          <w:sz w:val="21"/>
          <w:szCs w:val="21"/>
          <w:highlight w:val="none"/>
        </w:rPr>
        <w:t>说明：《投标总价》的格式按照《建设工程工程量清单计价规范》（GB50500—2013）执行，并应满足以下要求：</w:t>
      </w:r>
    </w:p>
    <w:p w14:paraId="50267E80">
      <w:pPr>
        <w:keepNext w:val="0"/>
        <w:keepLines w:val="0"/>
        <w:pageBreakBefore w:val="0"/>
        <w:widowControl/>
        <w:suppressLineNumbers w:val="0"/>
        <w:kinsoku/>
        <w:overflowPunct/>
        <w:topLinePunct w:val="0"/>
        <w:bidi w:val="0"/>
        <w:spacing w:line="400" w:lineRule="atLeast"/>
        <w:ind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．《投标总价扉页》（即扉—3）后应附编制人的造价工程师注册证书</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（须复印或打印至变更注册栏</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一级造价师或二级造价师均可提供电子证书</w:t>
      </w:r>
      <w:r>
        <w:rPr>
          <w:rFonts w:hint="eastAsia" w:ascii="宋体" w:hAnsi="宋体" w:eastAsia="宋体" w:cs="宋体"/>
          <w:snapToGrid w:val="0"/>
          <w:color w:val="auto"/>
          <w:kern w:val="0"/>
          <w:sz w:val="21"/>
          <w:szCs w:val="21"/>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w:t>
      </w:r>
    </w:p>
    <w:p w14:paraId="598E6EA4">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．投标人认为有必要补充的其他资料（例如关于投标总价下浮率超过15%的书面说明和佐证材料）。</w:t>
      </w:r>
    </w:p>
    <w:p w14:paraId="2C052C96">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目中所列出的经济标书组成内容中，第（1）至第（3）项所有投标人均应提供</w:t>
      </w:r>
      <w:bookmarkStart w:id="75" w:name="_Hlt145127239"/>
      <w:bookmarkEnd w:id="75"/>
      <w:r>
        <w:rPr>
          <w:rFonts w:hint="eastAsia" w:ascii="宋体" w:hAnsi="宋体" w:eastAsia="宋体" w:cs="宋体"/>
          <w:snapToGrid w:val="0"/>
          <w:color w:val="auto"/>
          <w:kern w:val="0"/>
          <w:sz w:val="21"/>
          <w:szCs w:val="21"/>
          <w:highlight w:val="none"/>
        </w:rPr>
        <w:t>。</w:t>
      </w:r>
    </w:p>
    <w:p w14:paraId="1DCF71A3">
      <w:pPr>
        <w:pStyle w:val="8"/>
        <w:keepNext w:val="0"/>
        <w:keepLines w:val="0"/>
        <w:pageBreakBefore w:val="0"/>
        <w:widowControl w:val="0"/>
        <w:kinsoku/>
        <w:wordWrap/>
        <w:overflowPunct/>
        <w:topLinePunct w:val="0"/>
        <w:autoSpaceDE/>
        <w:autoSpaceDN/>
        <w:bidi w:val="0"/>
        <w:adjustRightInd w:val="0"/>
        <w:snapToGrid/>
        <w:spacing w:line="400" w:lineRule="atLeast"/>
        <w:ind w:firstLine="422" w:firstLineChars="200"/>
        <w:textAlignment w:val="baseline"/>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10.3.3</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lang w:val="en-US" w:eastAsia="zh-CN" w:bidi="ar-SA"/>
        </w:rPr>
        <w:t>经济标书的组成内容按本节第10.3.1目规定的顺序整理、编排后，逐页（页码起始从封面开始）连续标记页码，作成一个PDF格式电子文件。</w:t>
      </w:r>
    </w:p>
    <w:p w14:paraId="33F7B29C">
      <w:pPr>
        <w:pStyle w:val="4"/>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Cs/>
          <w:snapToGrid w:val="0"/>
          <w:color w:val="auto"/>
          <w:sz w:val="21"/>
          <w:szCs w:val="21"/>
          <w:highlight w:val="none"/>
        </w:rPr>
      </w:pPr>
      <w:bookmarkStart w:id="76" w:name="_Toc30191"/>
      <w:bookmarkStart w:id="77" w:name="_Toc3720"/>
      <w:r>
        <w:rPr>
          <w:rFonts w:hint="eastAsia" w:ascii="宋体" w:hAnsi="宋体" w:eastAsia="宋体" w:cs="宋体"/>
          <w:b/>
          <w:bCs/>
          <w:snapToGrid w:val="0"/>
          <w:color w:val="auto"/>
          <w:sz w:val="21"/>
          <w:szCs w:val="21"/>
          <w:highlight w:val="none"/>
        </w:rPr>
        <w:t xml:space="preserve">10.4 </w:t>
      </w:r>
      <w:r>
        <w:rPr>
          <w:rFonts w:hint="eastAsia" w:ascii="宋体" w:hAnsi="宋体" w:eastAsia="宋体" w:cs="宋体"/>
          <w:bCs/>
          <w:snapToGrid w:val="0"/>
          <w:color w:val="auto"/>
          <w:sz w:val="21"/>
          <w:szCs w:val="21"/>
          <w:highlight w:val="none"/>
        </w:rPr>
        <w:t>施工组织设计的编制要求</w:t>
      </w:r>
      <w:bookmarkEnd w:id="76"/>
      <w:bookmarkEnd w:id="77"/>
    </w:p>
    <w:p w14:paraId="6825A858">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10.4.1</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施工组织设计的编制依据包括且不限于</w:t>
      </w:r>
      <w:r>
        <w:rPr>
          <w:rFonts w:hint="eastAsia" w:ascii="宋体" w:hAnsi="宋体" w:eastAsia="宋体" w:cs="宋体"/>
          <w:bCs/>
          <w:snapToGrid w:val="0"/>
          <w:color w:val="auto"/>
          <w:kern w:val="0"/>
          <w:sz w:val="21"/>
          <w:szCs w:val="21"/>
          <w:highlight w:val="none"/>
        </w:rPr>
        <w:t>：</w:t>
      </w:r>
    </w:p>
    <w:p w14:paraId="1F362184">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（1）招标文件及</w:t>
      </w:r>
      <w:r>
        <w:rPr>
          <w:rFonts w:hint="eastAsia" w:ascii="宋体" w:hAnsi="宋体" w:eastAsia="宋体" w:cs="宋体"/>
          <w:snapToGrid w:val="0"/>
          <w:color w:val="auto"/>
          <w:kern w:val="0"/>
          <w:sz w:val="21"/>
          <w:szCs w:val="21"/>
          <w:highlight w:val="none"/>
        </w:rPr>
        <w:t>其答疑（或修改）公告；</w:t>
      </w:r>
    </w:p>
    <w:p w14:paraId="003CE737">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（2）施工图及相关资料；</w:t>
      </w:r>
    </w:p>
    <w:p w14:paraId="22A87B81">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（3）施工现场情况、工程特点；</w:t>
      </w:r>
    </w:p>
    <w:p w14:paraId="745EB3DE">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（4）相关法律、法规、规定；</w:t>
      </w:r>
    </w:p>
    <w:p w14:paraId="0F70B2BD">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4AC9B585">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（6）企业内部标准、工法。</w:t>
      </w:r>
    </w:p>
    <w:p w14:paraId="07DB09D5">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10.4.2</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施工组织设计包括但不限于以下内容：</w:t>
      </w:r>
    </w:p>
    <w:p w14:paraId="64C97EA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5D16EC5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037708B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（3）总体概述（包括施工程序总体设想及施工段划分等内容）；</w:t>
      </w:r>
    </w:p>
    <w:p w14:paraId="2B606F7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（4）施工总进度计划及保证措施（包括进度管理目标；以横道图或标明关键线路的网络进度计划；保障进度计划需要的人、材、机需求计划及保证措施；违约责任承诺等内容）；</w:t>
      </w:r>
    </w:p>
    <w:p w14:paraId="76E5064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（5）质量保证措施（包括质量管理目标；相应保证措施；违约责任承诺等内容）；</w:t>
      </w:r>
    </w:p>
    <w:p w14:paraId="05C5330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（6）施工技术措施（包括关键施工技术、工艺及工程项目实施的重点、难点分析和解决方案；新技术应用与承诺等内容）；</w:t>
      </w:r>
    </w:p>
    <w:p w14:paraId="5B91FD6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（7）绿色施工、安全防护、文明施工措施计划</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b/>
          <w:bCs/>
          <w:snapToGrid w:val="0"/>
          <w:color w:val="auto"/>
          <w:kern w:val="0"/>
          <w:sz w:val="21"/>
          <w:szCs w:val="21"/>
          <w:highlight w:val="none"/>
        </w:rPr>
        <w:t>应对建设单位组织的勘察设计等单位在施工招标文件中列出的危大工程清单(详见格式十三)进行投标文件回应</w:t>
      </w:r>
      <w:r>
        <w:rPr>
          <w:rFonts w:hint="eastAsia" w:ascii="宋体" w:hAnsi="宋体" w:eastAsia="宋体" w:cs="宋体"/>
          <w:b/>
          <w:bCs/>
          <w:snapToGrid w:val="0"/>
          <w:color w:val="auto"/>
          <w:kern w:val="0"/>
          <w:sz w:val="21"/>
          <w:szCs w:val="21"/>
          <w:highlight w:val="none"/>
          <w:lang w:val="en-US" w:eastAsia="zh-CN"/>
        </w:rPr>
        <w:t>,如有</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w:t>
      </w:r>
    </w:p>
    <w:p w14:paraId="2EF2366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FCF3B2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（9）项目管理机构。</w:t>
      </w:r>
    </w:p>
    <w:p w14:paraId="50D91DA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（10）投标人认为有必要补充的其他内容。</w:t>
      </w:r>
      <w:r>
        <w:rPr>
          <w:rFonts w:hint="eastAsia" w:ascii="宋体" w:hAnsi="宋体" w:eastAsia="宋体" w:cs="宋体"/>
          <w:snapToGrid w:val="0"/>
          <w:color w:val="auto"/>
          <w:kern w:val="0"/>
          <w:sz w:val="21"/>
          <w:szCs w:val="21"/>
          <w:highlight w:val="none"/>
          <w:lang w:val="en-US" w:eastAsia="zh-CN"/>
        </w:rPr>
        <w:t>（例如对总包管理的认识以及对专业分包工程的管理、协调、配合、服务方案）。</w:t>
      </w:r>
    </w:p>
    <w:p w14:paraId="651387E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10.4.3</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10.4.2</w:t>
      </w:r>
      <w:r>
        <w:rPr>
          <w:rFonts w:hint="eastAsia" w:ascii="宋体" w:hAnsi="宋体" w:eastAsia="宋体" w:cs="宋体"/>
          <w:snapToGrid w:val="0"/>
          <w:color w:val="auto"/>
          <w:kern w:val="0"/>
          <w:sz w:val="21"/>
          <w:szCs w:val="21"/>
          <w:highlight w:val="none"/>
        </w:rPr>
        <w:t>目中所列出的施工组织设计组成内容中，第（1）至第（9）项所有投标人均应提供。</w:t>
      </w:r>
    </w:p>
    <w:p w14:paraId="28BF625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10.4.4</w:t>
      </w:r>
      <w:r>
        <w:rPr>
          <w:rFonts w:hint="eastAsia" w:ascii="宋体" w:hAnsi="宋体" w:eastAsia="宋体" w:cs="宋体"/>
          <w:snapToGrid w:val="0"/>
          <w:color w:val="auto"/>
          <w:kern w:val="0"/>
          <w:sz w:val="21"/>
          <w:szCs w:val="21"/>
          <w:highlight w:val="none"/>
        </w:rPr>
        <w:t xml:space="preserve"> 施工组织设计的组成内容按本节第10.4.2目规定的顺序整理、编排后，逐页（页码起始从封面开始）连续标记页码，作成一个PDF格式电子文件。</w:t>
      </w:r>
    </w:p>
    <w:p w14:paraId="5D7719F5">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b/>
          <w:bCs/>
          <w:color w:val="auto"/>
          <w:kern w:val="0"/>
          <w:sz w:val="21"/>
          <w:szCs w:val="21"/>
          <w:highlight w:val="none"/>
          <w:lang w:val="en-US" w:eastAsia="zh-CN" w:bidi="ar"/>
        </w:rPr>
        <w:t>1</w:t>
      </w:r>
      <w:r>
        <w:rPr>
          <w:rFonts w:hint="eastAsia" w:ascii="宋体" w:hAnsi="宋体" w:eastAsia="宋体" w:cs="宋体"/>
          <w:b/>
          <w:bCs/>
          <w:snapToGrid w:val="0"/>
          <w:color w:val="auto"/>
          <w:kern w:val="0"/>
          <w:sz w:val="21"/>
          <w:szCs w:val="21"/>
          <w:highlight w:val="none"/>
          <w:lang w:val="en-US" w:eastAsia="zh-CN"/>
        </w:rPr>
        <w:t xml:space="preserve">0.4.5 </w:t>
      </w:r>
      <w:r>
        <w:rPr>
          <w:rFonts w:hint="eastAsia" w:ascii="宋体" w:hAnsi="宋体" w:eastAsia="宋体" w:cs="宋体"/>
          <w:color w:val="auto"/>
          <w:kern w:val="0"/>
          <w:sz w:val="21"/>
          <w:szCs w:val="21"/>
          <w:highlight w:val="none"/>
          <w:lang w:val="en-US" w:eastAsia="zh-CN" w:bidi="ar"/>
        </w:rPr>
        <w:t>施工组织设计的正文不得超过</w:t>
      </w:r>
      <w:r>
        <w:rPr>
          <w:rFonts w:hint="eastAsia" w:ascii="宋体" w:hAnsi="宋体" w:eastAsia="宋体" w:cs="宋体"/>
          <w:color w:val="auto"/>
          <w:kern w:val="0"/>
          <w:sz w:val="21"/>
          <w:szCs w:val="21"/>
          <w:highlight w:val="none"/>
          <w:u w:val="single"/>
          <w:lang w:val="en-US" w:eastAsia="zh-CN" w:bidi="ar"/>
        </w:rPr>
        <w:t xml:space="preserve"> 150 </w:t>
      </w:r>
      <w:r>
        <w:rPr>
          <w:rFonts w:hint="eastAsia" w:ascii="宋体" w:hAnsi="宋体" w:eastAsia="宋体" w:cs="宋体"/>
          <w:color w:val="auto"/>
          <w:kern w:val="0"/>
          <w:sz w:val="21"/>
          <w:szCs w:val="21"/>
          <w:highlight w:val="none"/>
          <w:lang w:val="en-US" w:eastAsia="zh-CN" w:bidi="ar"/>
        </w:rPr>
        <w:t>页。</w:t>
      </w:r>
    </w:p>
    <w:p w14:paraId="02641AE3">
      <w:pPr>
        <w:pStyle w:val="3"/>
        <w:keepNext w:val="0"/>
        <w:keepLines w:val="0"/>
        <w:pageBreakBefore w:val="0"/>
        <w:kinsoku/>
        <w:overflowPunct/>
        <w:topLinePunct w:val="0"/>
        <w:bidi w:val="0"/>
        <w:spacing w:line="400" w:lineRule="atLeast"/>
        <w:ind w:firstLine="422" w:firstLineChars="200"/>
        <w:rPr>
          <w:rFonts w:hint="eastAsia" w:ascii="宋体" w:hAnsi="宋体" w:eastAsia="宋体" w:cs="宋体"/>
          <w:b/>
          <w:bCs/>
          <w:color w:val="auto"/>
          <w:sz w:val="21"/>
          <w:szCs w:val="21"/>
          <w:highlight w:val="none"/>
        </w:rPr>
      </w:pPr>
      <w:bookmarkStart w:id="78" w:name="_Toc32748"/>
      <w:r>
        <w:rPr>
          <w:rFonts w:hint="eastAsia" w:ascii="宋体" w:hAnsi="宋体" w:eastAsia="宋体" w:cs="宋体"/>
          <w:b/>
          <w:bCs/>
          <w:color w:val="auto"/>
          <w:sz w:val="21"/>
          <w:szCs w:val="21"/>
          <w:highlight w:val="none"/>
        </w:rPr>
        <w:t>11.电子投标：</w:t>
      </w:r>
      <w:bookmarkEnd w:id="78"/>
    </w:p>
    <w:p w14:paraId="7D712003">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bookmarkStart w:id="79" w:name="_Hlt88627590"/>
      <w:bookmarkEnd w:id="79"/>
      <w:r>
        <w:rPr>
          <w:rFonts w:hint="eastAsia" w:ascii="宋体" w:hAnsi="宋体" w:eastAsia="宋体" w:cs="宋体"/>
          <w:bCs/>
          <w:snapToGrid w:val="0"/>
          <w:color w:val="auto"/>
          <w:sz w:val="21"/>
          <w:szCs w:val="21"/>
          <w:highlight w:val="none"/>
        </w:rPr>
        <w:t>11.1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全国公共资源交易平台（广东省·韶关市）新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B9E43EA">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 w:val="0"/>
          <w:bCs/>
          <w:snapToGrid w:val="0"/>
          <w:color w:val="auto"/>
          <w:kern w:val="0"/>
          <w:sz w:val="21"/>
          <w:szCs w:val="21"/>
          <w:highlight w:val="none"/>
        </w:rPr>
      </w:pPr>
      <w:r>
        <w:rPr>
          <w:rFonts w:hint="eastAsia" w:ascii="宋体" w:hAnsi="宋体" w:eastAsia="宋体" w:cs="宋体"/>
          <w:bCs/>
          <w:snapToGrid w:val="0"/>
          <w:color w:val="auto"/>
          <w:sz w:val="21"/>
          <w:szCs w:val="21"/>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35187951">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val="0"/>
          <w:bCs/>
          <w:snapToGrid w:val="0"/>
          <w:color w:val="auto"/>
          <w:sz w:val="21"/>
          <w:szCs w:val="21"/>
          <w:highlight w:val="none"/>
        </w:rPr>
      </w:pPr>
      <w:bookmarkStart w:id="80" w:name="_Toc3041"/>
      <w:bookmarkStart w:id="81" w:name="_Toc19524"/>
      <w:bookmarkStart w:id="82" w:name="_Toc8301"/>
      <w:bookmarkStart w:id="83" w:name="_Toc32344"/>
      <w:bookmarkStart w:id="84" w:name="_Toc17220"/>
      <w:bookmarkStart w:id="85" w:name="_Toc2181"/>
      <w:bookmarkStart w:id="86" w:name="_Toc28970"/>
      <w:bookmarkStart w:id="87" w:name="_Toc236"/>
      <w:r>
        <w:rPr>
          <w:rFonts w:hint="eastAsia" w:ascii="宋体" w:hAnsi="宋体" w:eastAsia="宋体" w:cs="宋体"/>
          <w:b/>
          <w:bCs w:val="0"/>
          <w:snapToGrid w:val="0"/>
          <w:color w:val="auto"/>
          <w:sz w:val="21"/>
          <w:szCs w:val="21"/>
          <w:highlight w:val="none"/>
        </w:rPr>
        <w:t>12．</w:t>
      </w:r>
      <w:bookmarkEnd w:id="80"/>
      <w:bookmarkEnd w:id="81"/>
      <w:bookmarkEnd w:id="82"/>
      <w:bookmarkEnd w:id="83"/>
      <w:bookmarkEnd w:id="84"/>
      <w:bookmarkEnd w:id="85"/>
      <w:r>
        <w:rPr>
          <w:rFonts w:hint="eastAsia" w:ascii="宋体" w:hAnsi="宋体" w:eastAsia="宋体" w:cs="宋体"/>
          <w:b/>
          <w:bCs w:val="0"/>
          <w:snapToGrid w:val="0"/>
          <w:color w:val="auto"/>
          <w:sz w:val="21"/>
          <w:szCs w:val="21"/>
          <w:highlight w:val="none"/>
        </w:rPr>
        <w:t>电子投标及投标解密失败及突发情况的补救方案</w:t>
      </w:r>
      <w:bookmarkEnd w:id="86"/>
      <w:bookmarkEnd w:id="87"/>
    </w:p>
    <w:p w14:paraId="25450843">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 xml:space="preserve">12.1按照交易平台关于全流程电子化项目的相关指南进行操作。详见：或全国公共资源交易平台（广东省·韶关市）（https://ygp.gdzwfw.gov.cn/ggzy-portal/#/440200/index）服务指南栏目发布的最新版操作指引。  </w:t>
      </w:r>
    </w:p>
    <w:p w14:paraId="2EFFFB01">
      <w:pPr>
        <w:keepNext w:val="0"/>
        <w:keepLines w:val="0"/>
        <w:pageBreakBefore w:val="0"/>
        <w:kinsoku/>
        <w:wordWrap w:val="0"/>
        <w:overflowPunct/>
        <w:topLinePunct w:val="0"/>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12.</w:t>
      </w:r>
      <w:r>
        <w:rPr>
          <w:rFonts w:hint="eastAsia" w:ascii="宋体" w:hAnsi="宋体" w:eastAsia="宋体" w:cs="宋体"/>
          <w:bCs/>
          <w:snapToGrid w:val="0"/>
          <w:color w:val="auto"/>
          <w:sz w:val="21"/>
          <w:szCs w:val="21"/>
          <w:highlight w:val="none"/>
          <w:lang w:val="en-US" w:eastAsia="zh-CN"/>
        </w:rPr>
        <w:t>2</w:t>
      </w:r>
      <w:r>
        <w:rPr>
          <w:rFonts w:hint="eastAsia" w:ascii="宋体" w:hAnsi="宋体" w:eastAsia="宋体" w:cs="宋体"/>
          <w:bCs/>
          <w:snapToGrid w:val="0"/>
          <w:color w:val="auto"/>
          <w:sz w:val="21"/>
          <w:szCs w:val="21"/>
          <w:highlight w:val="none"/>
        </w:rPr>
        <w:t>补救方案：</w:t>
      </w:r>
    </w:p>
    <w:p w14:paraId="4F24A8F8">
      <w:pPr>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leftChars="0" w:firstLine="420" w:firstLineChars="200"/>
        <w:textAlignment w:val="auto"/>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投标文件解密失败的补救方案：</w:t>
      </w:r>
    </w:p>
    <w:p w14:paraId="21B3C0E1">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
          <w:bCs w:val="0"/>
          <w:snapToGrid w:val="0"/>
          <w:color w:val="auto"/>
          <w:sz w:val="21"/>
          <w:szCs w:val="21"/>
          <w:highlight w:val="none"/>
        </w:rPr>
      </w:pPr>
      <w:r>
        <w:rPr>
          <w:rFonts w:hint="eastAsia" w:ascii="宋体" w:hAnsi="宋体" w:eastAsia="宋体" w:cs="宋体"/>
          <w:bCs/>
          <w:snapToGrid w:val="0"/>
          <w:color w:val="auto"/>
          <w:sz w:val="21"/>
          <w:szCs w:val="21"/>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021DDC7D">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（2）评标时突发情况的补救方案</w:t>
      </w:r>
    </w:p>
    <w:p w14:paraId="78932918">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601EDAD8">
      <w:pPr>
        <w:pStyle w:val="28"/>
        <w:keepNext w:val="0"/>
        <w:keepLines w:val="0"/>
        <w:pageBreakBefore w:val="0"/>
        <w:widowControl w:val="0"/>
        <w:numPr>
          <w:ilvl w:val="0"/>
          <w:numId w:val="0"/>
        </w:numPr>
        <w:kinsoku/>
        <w:wordWrap w:val="0"/>
        <w:overflowPunct/>
        <w:topLinePunct w:val="0"/>
        <w:autoSpaceDE/>
        <w:autoSpaceDN/>
        <w:bidi w:val="0"/>
        <w:adjustRightInd w:val="0"/>
        <w:snapToGrid w:val="0"/>
        <w:spacing w:line="400" w:lineRule="atLeast"/>
        <w:ind w:firstLine="420" w:firstLineChars="200"/>
        <w:jc w:val="left"/>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2"/>
          <w:sz w:val="21"/>
          <w:szCs w:val="21"/>
          <w:highlight w:val="none"/>
          <w:lang w:val="en-US" w:eastAsia="zh-CN" w:bidi="ar-SA"/>
        </w:rPr>
        <w:t>（3）除发生上述情况外，开标评标均以投标人通过交易平台网上递交的电子投标文件为准。</w:t>
      </w:r>
    </w:p>
    <w:p w14:paraId="671368A3">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12.</w:t>
      </w:r>
      <w:r>
        <w:rPr>
          <w:rFonts w:hint="eastAsia" w:ascii="宋体" w:hAnsi="宋体" w:eastAsia="宋体" w:cs="宋体"/>
          <w:b/>
          <w:bCs/>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2"/>
          <w:sz w:val="21"/>
          <w:szCs w:val="21"/>
          <w:highlight w:val="none"/>
          <w:lang w:val="en-US" w:eastAsia="zh-CN" w:bidi="ar-SA"/>
        </w:rPr>
        <w:t>招标人或其授权的招标代理机构核对、接收投标人递交的投标文件和相关资料后，应向投标人出具标明签收人和签收时间的凭证，并妥善保管。</w:t>
      </w:r>
    </w:p>
    <w:p w14:paraId="53480D13">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88" w:name="_Toc12279"/>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3</w:t>
      </w:r>
      <w:r>
        <w:rPr>
          <w:rFonts w:hint="eastAsia" w:ascii="宋体" w:hAnsi="宋体" w:eastAsia="宋体" w:cs="宋体"/>
          <w:b/>
          <w:snapToGrid w:val="0"/>
          <w:color w:val="auto"/>
          <w:sz w:val="21"/>
          <w:szCs w:val="21"/>
          <w:highlight w:val="none"/>
        </w:rPr>
        <w:t>．投标文件的递交</w:t>
      </w:r>
      <w:bookmarkEnd w:id="88"/>
    </w:p>
    <w:p w14:paraId="59EC023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13.1在投标文件提交截止时间前，投标人通过全国公共资源交易平台（广东省·韶关市）新建设工程交易系统提交已加密投标文件。逾期提交的电子投标文件，全国公共资源交易平台（广东省·韶关市）新建设工程交易系统将予以拒收。</w:t>
      </w:r>
    </w:p>
    <w:p w14:paraId="3C0E561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13.2提交时间和地点：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46F3F009">
      <w:pPr>
        <w:pStyle w:val="8"/>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sz w:val="21"/>
          <w:szCs w:val="21"/>
          <w:highlight w:val="none"/>
        </w:rPr>
        <w:t>13.3</w:t>
      </w:r>
      <w:r>
        <w:rPr>
          <w:rFonts w:hint="eastAsia" w:ascii="宋体" w:hAnsi="宋体" w:eastAsia="宋体" w:cs="宋体"/>
          <w:snapToGrid w:val="0"/>
          <w:color w:val="auto"/>
          <w:kern w:val="0"/>
          <w:sz w:val="21"/>
          <w:szCs w:val="21"/>
          <w:highlight w:val="none"/>
        </w:rPr>
        <w:t>递交时间和地点：投标人如有招标文件要求提交的用于评审的证书、证件、证明原件（附一式两份清单），由投标人法定代表人或其委托代理人在指定的时间和地点递交（</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sz w:val="21"/>
          <w:szCs w:val="21"/>
          <w:highlight w:val="none"/>
        </w:rPr>
        <w:t xml:space="preserve"> </w:t>
      </w:r>
    </w:p>
    <w:p w14:paraId="662260E3">
      <w:pPr>
        <w:pStyle w:val="8"/>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kern w:val="0"/>
          <w:sz w:val="21"/>
          <w:szCs w:val="21"/>
          <w:highlight w:val="none"/>
          <w:lang w:val="en-US" w:eastAsia="zh-CN" w:bidi="ar-SA"/>
        </w:rPr>
        <w:t xml:space="preserve">13.4 </w:t>
      </w:r>
      <w:r>
        <w:rPr>
          <w:rFonts w:hint="eastAsia" w:ascii="宋体" w:hAnsi="宋体" w:eastAsia="宋体" w:cs="宋体"/>
          <w:snapToGrid w:val="0"/>
          <w:color w:val="auto"/>
          <w:kern w:val="0"/>
          <w:sz w:val="21"/>
          <w:szCs w:val="21"/>
          <w:highlight w:val="none"/>
        </w:rPr>
        <w:t>代理机构对因不可抗力事件造成的投标文件的损坏、丢失的，不承担责任。</w:t>
      </w:r>
    </w:p>
    <w:p w14:paraId="146E29F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snapToGrid w:val="0"/>
          <w:color w:val="auto"/>
          <w:kern w:val="0"/>
          <w:sz w:val="21"/>
          <w:szCs w:val="21"/>
          <w:highlight w:val="none"/>
        </w:rPr>
        <w:t>3.5</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rPr>
        <w:t>出现下述情形之一，属于未成功提交投标文件，按无效投标处理：</w:t>
      </w:r>
    </w:p>
    <w:p w14:paraId="3F165AAE">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至提交投标文件截止时，投标文件未完整上传及提交标书；</w:t>
      </w:r>
    </w:p>
    <w:p w14:paraId="04B4C8B1">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解密失败且在规定时间内未重新提交投标文件的</w:t>
      </w:r>
      <w:r>
        <w:rPr>
          <w:rFonts w:hint="eastAsia" w:ascii="宋体" w:hAnsi="宋体" w:eastAsia="宋体" w:cs="宋体"/>
          <w:snapToGrid w:val="0"/>
          <w:color w:val="auto"/>
          <w:kern w:val="0"/>
          <w:sz w:val="21"/>
          <w:szCs w:val="21"/>
          <w:highlight w:val="none"/>
          <w:lang w:eastAsia="zh-CN"/>
        </w:rPr>
        <w:t>；</w:t>
      </w:r>
    </w:p>
    <w:p w14:paraId="19B8A913">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投标文件损坏或格式不正确的；</w:t>
      </w:r>
    </w:p>
    <w:p w14:paraId="4331AF04">
      <w:pPr>
        <w:pStyle w:val="8"/>
        <w:keepNext w:val="0"/>
        <w:keepLines w:val="0"/>
        <w:pageBreakBefore w:val="0"/>
        <w:kinsoku/>
        <w:overflowPunct/>
        <w:topLinePunct w:val="0"/>
        <w:autoSpaceDE/>
        <w:autoSpaceDN/>
        <w:bidi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招标人或其授权的招标代理机构核对、接收投标人递交的投标相关资料后，应向投标人出具标明签收人和签收时间的凭证，并妥善保管。</w:t>
      </w:r>
    </w:p>
    <w:p w14:paraId="4C29703B">
      <w:pPr>
        <w:keepNext w:val="0"/>
        <w:keepLines w:val="0"/>
        <w:pageBreakBefore w:val="0"/>
        <w:widowControl/>
        <w:suppressLineNumbers w:val="0"/>
        <w:kinsoku/>
        <w:overflowPunct/>
        <w:topLinePunct w:val="0"/>
        <w:bidi w:val="0"/>
        <w:spacing w:line="400" w:lineRule="atLeas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13.7</w:t>
      </w:r>
      <w:r>
        <w:rPr>
          <w:rFonts w:hint="eastAsia" w:ascii="宋体" w:hAnsi="宋体" w:eastAsia="宋体" w:cs="宋体"/>
          <w:color w:val="auto"/>
          <w:kern w:val="0"/>
          <w:sz w:val="21"/>
          <w:szCs w:val="21"/>
          <w:highlight w:val="none"/>
          <w:lang w:val="en-US" w:eastAsia="zh-CN" w:bidi="ar"/>
        </w:rPr>
        <w:t>本次招标投标有效期为</w:t>
      </w:r>
      <w:r>
        <w:rPr>
          <w:rFonts w:hint="eastAsia" w:ascii="宋体" w:hAnsi="宋体" w:eastAsia="宋体" w:cs="宋体"/>
          <w:color w:val="auto"/>
          <w:kern w:val="0"/>
          <w:sz w:val="21"/>
          <w:szCs w:val="21"/>
          <w:highlight w:val="none"/>
          <w:u w:val="single"/>
          <w:lang w:val="en-US" w:eastAsia="zh-CN" w:bidi="ar"/>
        </w:rPr>
        <w:t xml:space="preserve"> 90 </w:t>
      </w:r>
      <w:r>
        <w:rPr>
          <w:rFonts w:hint="eastAsia" w:ascii="宋体" w:hAnsi="宋体" w:eastAsia="宋体" w:cs="宋体"/>
          <w:color w:val="auto"/>
          <w:kern w:val="0"/>
          <w:sz w:val="21"/>
          <w:szCs w:val="21"/>
          <w:highlight w:val="none"/>
          <w:lang w:val="en-US" w:eastAsia="zh-CN" w:bidi="ar"/>
        </w:rPr>
        <w:t>个日历天，投标有效期从提交投标文件的截止之日起计算。在此期间，投标人不得撤销或修改其投标文件，否则其投标保证不予退还。</w:t>
      </w:r>
    </w:p>
    <w:p w14:paraId="130F90DD">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89" w:name="_Toc8165"/>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4</w:t>
      </w:r>
      <w:r>
        <w:rPr>
          <w:rFonts w:hint="eastAsia" w:ascii="宋体" w:hAnsi="宋体" w:eastAsia="宋体" w:cs="宋体"/>
          <w:b/>
          <w:snapToGrid w:val="0"/>
          <w:color w:val="auto"/>
          <w:sz w:val="21"/>
          <w:szCs w:val="21"/>
          <w:highlight w:val="none"/>
        </w:rPr>
        <w:t>．开标</w:t>
      </w:r>
      <w:bookmarkEnd w:id="89"/>
    </w:p>
    <w:p w14:paraId="6615895F">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14.1</w:t>
      </w:r>
      <w:r>
        <w:rPr>
          <w:rFonts w:hint="eastAsia" w:ascii="宋体" w:hAnsi="宋体" w:eastAsia="宋体" w:cs="宋体"/>
          <w:snapToGrid w:val="0"/>
          <w:color w:val="auto"/>
          <w:kern w:val="0"/>
          <w:sz w:val="21"/>
          <w:szCs w:val="21"/>
          <w:highlight w:val="none"/>
        </w:rPr>
        <w:t xml:space="preserve"> 招标人邀请所有正确获取招标文件、缴纳投标保证、电子投标的投标人参加开标，投标人可自主决定是否参加。投标人无须进行现场签到，可登录交易平台观看开标实况、提出异议或进行澄清、确认等操作，具体按招标文件和系统操作手册为准。</w:t>
      </w:r>
      <w:r>
        <w:rPr>
          <w:rFonts w:hint="eastAsia" w:ascii="宋体" w:hAnsi="宋体" w:eastAsia="宋体" w:cs="宋体"/>
          <w:color w:val="auto"/>
          <w:kern w:val="0"/>
          <w:sz w:val="21"/>
          <w:szCs w:val="21"/>
          <w:highlight w:val="none"/>
          <w:lang w:val="en-US" w:eastAsia="zh-CN" w:bidi="ar"/>
        </w:rPr>
        <w:t>投标人不参加开标的，视其默认开标结果，以及放弃在开标期间见证、监督、投诉、申辩的权利。</w:t>
      </w:r>
    </w:p>
    <w:p w14:paraId="19766799">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14.1.1</w:t>
      </w:r>
      <w:r>
        <w:rPr>
          <w:rFonts w:hint="eastAsia" w:ascii="宋体" w:hAnsi="宋体" w:eastAsia="宋体" w:cs="宋体"/>
          <w:snapToGrid w:val="0"/>
          <w:color w:val="auto"/>
          <w:kern w:val="0"/>
          <w:sz w:val="21"/>
          <w:szCs w:val="21"/>
          <w:highlight w:val="none"/>
        </w:rPr>
        <w:t xml:space="preserve"> 开标时间和地点：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116BE0CA">
      <w:pPr>
        <w:pStyle w:val="28"/>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14.1.2</w:t>
      </w:r>
      <w:r>
        <w:rPr>
          <w:rFonts w:hint="eastAsia" w:ascii="宋体" w:hAnsi="宋体" w:eastAsia="宋体" w:cs="宋体"/>
          <w:snapToGrid w:val="0"/>
          <w:color w:val="auto"/>
          <w:kern w:val="0"/>
          <w:sz w:val="21"/>
          <w:szCs w:val="21"/>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“重要事项时间地点一览表”）至电子投标截止时间（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“重要事项时间地点一览表”）期间登录</w:t>
      </w:r>
      <w:r>
        <w:rPr>
          <w:rFonts w:hint="eastAsia" w:ascii="宋体" w:hAnsi="宋体" w:eastAsia="宋体" w:cs="宋体"/>
          <w:snapToGrid w:val="0"/>
          <w:color w:val="auto"/>
          <w:kern w:val="0"/>
          <w:sz w:val="21"/>
          <w:szCs w:val="21"/>
          <w:highlight w:val="none"/>
          <w:lang w:eastAsia="zh-CN"/>
        </w:rPr>
        <w:t>全国公共资源交易平台（广东省·韶关市）（https://ygp.gdzwfw.gov.cn/ggzy-portal/#/440200/index）</w:t>
      </w:r>
      <w:r>
        <w:rPr>
          <w:rFonts w:hint="eastAsia" w:ascii="宋体" w:hAnsi="宋体" w:eastAsia="宋体" w:cs="宋体"/>
          <w:snapToGrid w:val="0"/>
          <w:color w:val="auto"/>
          <w:kern w:val="0"/>
          <w:sz w:val="21"/>
          <w:szCs w:val="21"/>
          <w:highlight w:val="none"/>
        </w:rPr>
        <w:t>查询是否发布了取消开标活动的相关信息。</w:t>
      </w:r>
    </w:p>
    <w:p w14:paraId="38CCE8A5">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14.1.3</w:t>
      </w:r>
      <w:r>
        <w:rPr>
          <w:rFonts w:hint="eastAsia" w:ascii="宋体" w:hAnsi="宋体" w:eastAsia="宋体" w:cs="宋体"/>
          <w:snapToGrid w:val="0"/>
          <w:color w:val="auto"/>
          <w:kern w:val="0"/>
          <w:sz w:val="21"/>
          <w:szCs w:val="21"/>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6FA9B56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14.2</w:t>
      </w:r>
      <w:r>
        <w:rPr>
          <w:rFonts w:hint="eastAsia" w:ascii="宋体" w:hAnsi="宋体" w:eastAsia="宋体" w:cs="宋体"/>
          <w:snapToGrid w:val="0"/>
          <w:color w:val="auto"/>
          <w:kern w:val="0"/>
          <w:sz w:val="21"/>
          <w:szCs w:val="21"/>
          <w:highlight w:val="none"/>
        </w:rPr>
        <w:t xml:space="preserve"> 开标程序</w:t>
      </w:r>
      <w:bookmarkStart w:id="90" w:name="_Toc19190"/>
    </w:p>
    <w:p w14:paraId="0ED9BF4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（1）主持人（招标人代表或招标人授权的招标代理机构人员）宣读开标纪律。</w:t>
      </w:r>
      <w:bookmarkEnd w:id="90"/>
      <w:bookmarkStart w:id="91" w:name="_Toc30079"/>
    </w:p>
    <w:p w14:paraId="69F8B7F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（2）主持人宣布唱标人、记录人、见证人、监督人等有关人员姓名。</w:t>
      </w:r>
      <w:bookmarkEnd w:id="91"/>
      <w:bookmarkStart w:id="92" w:name="_Toc23816"/>
    </w:p>
    <w:p w14:paraId="0DF2C33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val="en-US" w:eastAsia="zh-CN"/>
        </w:rPr>
        <w:t>唱标人公布在投标截止时间前进行投标文件的投标人数量和名称。</w:t>
      </w:r>
    </w:p>
    <w:bookmarkEnd w:id="92"/>
    <w:p w14:paraId="6A8D3054">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bookmarkStart w:id="93" w:name="_Toc21677"/>
      <w:r>
        <w:rPr>
          <w:rFonts w:hint="eastAsia" w:ascii="宋体" w:hAnsi="宋体" w:eastAsia="宋体" w:cs="宋体"/>
          <w:snapToGrid w:val="0"/>
          <w:color w:val="auto"/>
          <w:kern w:val="0"/>
          <w:sz w:val="21"/>
          <w:szCs w:val="21"/>
          <w:highlight w:val="none"/>
        </w:rPr>
        <w:t>（4）招标代理机构在交易场所工作人员见证下，对投标人的电子投标信息进行解密，建设工程交易系统自动生成《投标保证缴纳情况表》和《开标一览表》。</w:t>
      </w:r>
      <w:bookmarkEnd w:id="93"/>
      <w:bookmarkStart w:id="94" w:name="_Toc30701"/>
    </w:p>
    <w:p w14:paraId="63E8084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bookmarkEnd w:id="94"/>
    </w:p>
    <w:p w14:paraId="6F59EB3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（5））招标人代表、唱标人、记录人等有关人员在《投标保证缴纳情况表》以及《开标一览表》上签字确认。</w:t>
      </w:r>
    </w:p>
    <w:p w14:paraId="699784B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w:t>
      </w:r>
      <w:r>
        <w:rPr>
          <w:rFonts w:hint="eastAsia" w:ascii="宋体" w:hAnsi="宋体" w:eastAsia="宋体" w:cs="宋体"/>
          <w:b w:val="0"/>
          <w:bCs w:val="0"/>
          <w:snapToGrid w:val="0"/>
          <w:color w:val="auto"/>
          <w:kern w:val="0"/>
          <w:sz w:val="21"/>
          <w:szCs w:val="21"/>
          <w:highlight w:val="none"/>
          <w:lang w:val="en-US" w:eastAsia="zh-CN"/>
        </w:rPr>
        <w:t>6</w:t>
      </w:r>
      <w:r>
        <w:rPr>
          <w:rFonts w:hint="eastAsia" w:ascii="宋体" w:hAnsi="宋体" w:eastAsia="宋体" w:cs="宋体"/>
          <w:b w:val="0"/>
          <w:bCs w:val="0"/>
          <w:snapToGrid w:val="0"/>
          <w:color w:val="auto"/>
          <w:kern w:val="0"/>
          <w:sz w:val="21"/>
          <w:szCs w:val="21"/>
          <w:highlight w:val="none"/>
        </w:rPr>
        <w:t>）主持人宣布有关注意事项后，宣布开标结束。</w:t>
      </w:r>
    </w:p>
    <w:p w14:paraId="1C5A535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14.3</w:t>
      </w:r>
      <w:r>
        <w:rPr>
          <w:rFonts w:hint="eastAsia" w:ascii="宋体" w:hAnsi="宋体" w:eastAsia="宋体" w:cs="宋体"/>
          <w:snapToGrid w:val="0"/>
          <w:color w:val="auto"/>
          <w:kern w:val="0"/>
          <w:sz w:val="21"/>
          <w:szCs w:val="21"/>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6B2380C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14.4</w:t>
      </w:r>
      <w:r>
        <w:rPr>
          <w:rFonts w:hint="eastAsia" w:ascii="宋体" w:hAnsi="宋体" w:eastAsia="宋体" w:cs="宋体"/>
          <w:snapToGrid w:val="0"/>
          <w:color w:val="auto"/>
          <w:kern w:val="0"/>
          <w:sz w:val="21"/>
          <w:szCs w:val="21"/>
          <w:highlight w:val="none"/>
        </w:rPr>
        <w:t xml:space="preserve"> </w:t>
      </w:r>
      <w:bookmarkStart w:id="95" w:name="_Hlt127093805"/>
      <w:bookmarkEnd w:id="95"/>
      <w:r>
        <w:rPr>
          <w:rFonts w:hint="eastAsia" w:ascii="宋体" w:hAnsi="宋体" w:eastAsia="宋体" w:cs="宋体"/>
          <w:snapToGrid w:val="0"/>
          <w:color w:val="auto"/>
          <w:kern w:val="0"/>
          <w:sz w:val="21"/>
          <w:szCs w:val="21"/>
          <w:highlight w:val="none"/>
        </w:rPr>
        <w:t>招标代理机构将资料原件</w:t>
      </w:r>
      <w:r>
        <w:rPr>
          <w:rFonts w:hint="eastAsia" w:ascii="宋体" w:hAnsi="宋体" w:eastAsia="宋体" w:cs="宋体"/>
          <w:snapToGrid w:val="0"/>
          <w:color w:val="auto"/>
          <w:kern w:val="0"/>
          <w:sz w:val="21"/>
          <w:szCs w:val="21"/>
          <w:highlight w:val="none"/>
          <w:lang w:eastAsia="zh-CN"/>
        </w:rPr>
        <w:t>（如有）</w:t>
      </w:r>
      <w:r>
        <w:rPr>
          <w:rFonts w:hint="eastAsia" w:ascii="宋体" w:hAnsi="宋体" w:eastAsia="宋体" w:cs="宋体"/>
          <w:snapToGrid w:val="0"/>
          <w:color w:val="auto"/>
          <w:kern w:val="0"/>
          <w:sz w:val="21"/>
          <w:szCs w:val="21"/>
          <w:highlight w:val="none"/>
        </w:rPr>
        <w:t>、《开标一览表》以及其他有关资料移交评标委员会。</w:t>
      </w:r>
    </w:p>
    <w:p w14:paraId="29983A46">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96" w:name="_Toc24414"/>
      <w:r>
        <w:rPr>
          <w:rFonts w:hint="eastAsia" w:ascii="宋体" w:hAnsi="宋体" w:eastAsia="宋体" w:cs="宋体"/>
          <w:b/>
          <w:snapToGrid w:val="0"/>
          <w:color w:val="auto"/>
          <w:sz w:val="21"/>
          <w:szCs w:val="21"/>
          <w:highlight w:val="none"/>
        </w:rPr>
        <w:t>15．评标</w:t>
      </w:r>
      <w:bookmarkEnd w:id="96"/>
    </w:p>
    <w:p w14:paraId="4BA3AF2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个中标候选人，并向招标人提交由全体评标委员会成员签字的评标报告。</w:t>
      </w:r>
    </w:p>
    <w:p w14:paraId="7AADA3A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w:t>
      </w:r>
      <w:r>
        <w:rPr>
          <w:rFonts w:hint="eastAsia" w:ascii="宋体" w:hAnsi="宋体" w:eastAsia="宋体" w:cs="宋体"/>
          <w:bCs/>
          <w:snapToGrid w:val="0"/>
          <w:color w:val="auto"/>
          <w:kern w:val="0"/>
          <w:sz w:val="21"/>
          <w:szCs w:val="21"/>
          <w:highlight w:val="none"/>
        </w:rPr>
        <w:t xml:space="preserve"> 评标委员会</w:t>
      </w:r>
    </w:p>
    <w:p w14:paraId="6A39C879">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15.1.1</w:t>
      </w:r>
      <w:r>
        <w:rPr>
          <w:rFonts w:hint="eastAsia" w:ascii="宋体" w:hAnsi="宋体" w:eastAsia="宋体" w:cs="宋体"/>
          <w:snapToGrid w:val="0"/>
          <w:color w:val="auto"/>
          <w:kern w:val="0"/>
          <w:sz w:val="21"/>
          <w:szCs w:val="21"/>
          <w:highlight w:val="none"/>
        </w:rPr>
        <w:t xml:space="preserve"> 评标委员会由</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人组成，其中招标人代表</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0</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人，专家</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人。专家从</w:t>
      </w:r>
      <w:r>
        <w:rPr>
          <w:rFonts w:hint="eastAsia" w:ascii="宋体" w:hAnsi="宋体" w:eastAsia="宋体" w:cs="宋体"/>
          <w:snapToGrid w:val="0"/>
          <w:color w:val="auto"/>
          <w:kern w:val="0"/>
          <w:sz w:val="21"/>
          <w:szCs w:val="21"/>
          <w:highlight w:val="none"/>
          <w:u w:val="single"/>
        </w:rPr>
        <w:t>广东省综合评标评审专家库-韶关市区域</w:t>
      </w:r>
      <w:r>
        <w:rPr>
          <w:rFonts w:hint="eastAsia" w:ascii="宋体" w:hAnsi="宋体" w:eastAsia="宋体" w:cs="宋体"/>
          <w:snapToGrid w:val="0"/>
          <w:color w:val="auto"/>
          <w:kern w:val="0"/>
          <w:sz w:val="21"/>
          <w:szCs w:val="21"/>
          <w:highlight w:val="none"/>
        </w:rPr>
        <w:t>中随机抽取，其中技术类专家</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3</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人，经济类专家</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人。评标委员会设负责人，由评标委员会成员推举产生。评标委员会负责人与评标委员会的其他成员有同等的表决权。</w:t>
      </w:r>
    </w:p>
    <w:p w14:paraId="375361C3">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15.1.2</w:t>
      </w:r>
      <w:r>
        <w:rPr>
          <w:rFonts w:hint="eastAsia" w:ascii="宋体" w:hAnsi="宋体" w:eastAsia="宋体" w:cs="宋体"/>
          <w:snapToGrid w:val="0"/>
          <w:color w:val="auto"/>
          <w:kern w:val="0"/>
          <w:sz w:val="21"/>
          <w:szCs w:val="21"/>
          <w:highlight w:val="none"/>
        </w:rPr>
        <w:t xml:space="preserve"> 评标委员会应认真、公正、诚实、廉洁地履行职责。有下列情形之一的，不得担任评标委员会成员：</w:t>
      </w:r>
    </w:p>
    <w:p w14:paraId="733958DD">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（1）投标人或投标人主要负责人的近亲属；</w:t>
      </w:r>
    </w:p>
    <w:p w14:paraId="0F2E0423">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（2）项目主管部门或者行政监督部门的人员；</w:t>
      </w:r>
    </w:p>
    <w:p w14:paraId="6D753713">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（3）与投标人有经济利益关系，可能影响对投标公正评审的；</w:t>
      </w:r>
    </w:p>
    <w:p w14:paraId="706B54C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（4）曾因在招标、评标以及其他与招标投标有关活动中从事违法行为而受过行政处罚或刑事处罚的。</w:t>
      </w:r>
    </w:p>
    <w:p w14:paraId="0FF1F47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评标委员会成员有以上情形之一的，应主动提出回避。</w:t>
      </w:r>
    </w:p>
    <w:p w14:paraId="08D0371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15.1.3</w:t>
      </w:r>
      <w:r>
        <w:rPr>
          <w:rFonts w:hint="eastAsia" w:ascii="宋体" w:hAnsi="宋体" w:eastAsia="宋体" w:cs="宋体"/>
          <w:snapToGrid w:val="0"/>
          <w:color w:val="auto"/>
          <w:kern w:val="0"/>
          <w:sz w:val="21"/>
          <w:szCs w:val="21"/>
          <w:highlight w:val="none"/>
        </w:rPr>
        <w:t xml:space="preserve"> 评标全过程实行封闭式管理，在中标结果公布前，禁止评标委员会成员以任何方式私下接触投标人。</w:t>
      </w:r>
    </w:p>
    <w:p w14:paraId="4E7DB89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15.1.4</w:t>
      </w:r>
      <w:r>
        <w:rPr>
          <w:rFonts w:hint="eastAsia" w:ascii="宋体" w:hAnsi="宋体" w:eastAsia="宋体" w:cs="宋体"/>
          <w:snapToGrid w:val="0"/>
          <w:color w:val="auto"/>
          <w:kern w:val="0"/>
          <w:sz w:val="21"/>
          <w:szCs w:val="21"/>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7A3564AA">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15.1.5</w:t>
      </w:r>
      <w:r>
        <w:rPr>
          <w:rFonts w:hint="eastAsia" w:ascii="宋体" w:hAnsi="宋体" w:eastAsia="宋体" w:cs="宋体"/>
          <w:snapToGrid w:val="0"/>
          <w:color w:val="auto"/>
          <w:kern w:val="0"/>
          <w:sz w:val="21"/>
          <w:szCs w:val="21"/>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1663940">
      <w:pPr>
        <w:keepNext w:val="0"/>
        <w:keepLines w:val="0"/>
        <w:pageBreakBefore w:val="0"/>
        <w:kinsoku/>
        <w:wordWrap w:val="0"/>
        <w:overflowPunct/>
        <w:topLinePunct w:val="0"/>
        <w:bidi w:val="0"/>
        <w:adjustRightInd w:val="0"/>
        <w:snapToGrid w:val="0"/>
        <w:spacing w:line="400" w:lineRule="atLeast"/>
        <w:ind w:firstLine="561"/>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15.2</w:t>
      </w:r>
      <w:r>
        <w:rPr>
          <w:rFonts w:hint="eastAsia" w:ascii="宋体" w:hAnsi="宋体" w:eastAsia="宋体" w:cs="宋体"/>
          <w:bCs/>
          <w:snapToGrid w:val="0"/>
          <w:color w:val="auto"/>
          <w:kern w:val="0"/>
          <w:sz w:val="21"/>
          <w:szCs w:val="21"/>
          <w:highlight w:val="none"/>
        </w:rPr>
        <w:t xml:space="preserve"> 评标方法</w:t>
      </w:r>
    </w:p>
    <w:p w14:paraId="0A3E5CEB">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1"/>
          <w:szCs w:val="21"/>
          <w:highlight w:val="none"/>
          <w:u w:val="single"/>
        </w:rPr>
        <w:t>综合评估法</w:t>
      </w:r>
      <w:r>
        <w:rPr>
          <w:rFonts w:hint="eastAsia" w:ascii="宋体" w:hAnsi="宋体" w:eastAsia="宋体" w:cs="宋体"/>
          <w:snapToGrid w:val="0"/>
          <w:color w:val="auto"/>
          <w:kern w:val="0"/>
          <w:sz w:val="21"/>
          <w:szCs w:val="21"/>
          <w:highlight w:val="none"/>
        </w:rPr>
        <w:t>进行评标。</w:t>
      </w:r>
    </w:p>
    <w:p w14:paraId="1FDA760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15.3 </w:t>
      </w:r>
      <w:r>
        <w:rPr>
          <w:rFonts w:hint="eastAsia" w:ascii="宋体" w:hAnsi="宋体" w:eastAsia="宋体" w:cs="宋体"/>
          <w:snapToGrid w:val="0"/>
          <w:color w:val="auto"/>
          <w:kern w:val="0"/>
          <w:sz w:val="21"/>
          <w:szCs w:val="21"/>
          <w:highlight w:val="none"/>
        </w:rPr>
        <w:t>评审范围</w:t>
      </w:r>
    </w:p>
    <w:p w14:paraId="56B636C8">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15.3.1 评标方法采用“综合评估法”的，评标委员会应对所有投标人的投标文件进行评审。</w:t>
      </w:r>
    </w:p>
    <w:p w14:paraId="19994025">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w:t>
      </w:r>
      <w:r>
        <w:rPr>
          <w:rFonts w:hint="eastAsia" w:ascii="宋体" w:hAnsi="宋体" w:eastAsia="宋体" w:cs="宋体"/>
          <w:snapToGrid w:val="0"/>
          <w:color w:val="auto"/>
          <w:kern w:val="0"/>
          <w:sz w:val="21"/>
          <w:szCs w:val="21"/>
          <w:highlight w:val="none"/>
        </w:rPr>
        <w:t xml:space="preserve"> 初步评审阶段</w:t>
      </w:r>
    </w:p>
    <w:p w14:paraId="7825FE9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初步评审阶段分为资格评审、形式评审和响应性评审三个环节。</w:t>
      </w:r>
    </w:p>
    <w:p w14:paraId="2AD40442">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15.4.1</w:t>
      </w:r>
      <w:r>
        <w:rPr>
          <w:rFonts w:hint="eastAsia" w:ascii="宋体" w:hAnsi="宋体" w:eastAsia="宋体" w:cs="宋体"/>
          <w:snapToGrid w:val="0"/>
          <w:color w:val="auto"/>
          <w:kern w:val="0"/>
          <w:sz w:val="21"/>
          <w:szCs w:val="21"/>
          <w:highlight w:val="none"/>
        </w:rPr>
        <w:t xml:space="preserve"> 资格评审环节</w:t>
      </w:r>
    </w:p>
    <w:p w14:paraId="405858E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资格评审事项包括：</w:t>
      </w:r>
    </w:p>
    <w:p w14:paraId="678D82B9">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（1）投标人是否符合本章第三节第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 </w:t>
      </w:r>
    </w:p>
    <w:p w14:paraId="78B60CF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（2）投标人名称是否与营业执照、资质证书、安全生产许可证一致。</w:t>
      </w:r>
    </w:p>
    <w:p w14:paraId="14C42D2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（3）投标人的资质是否符合招标文件规定；其营业执照、资质证书、安全生产许可证（</w:t>
      </w:r>
      <w:r>
        <w:rPr>
          <w:rFonts w:hint="eastAsia" w:ascii="宋体" w:hAnsi="宋体" w:eastAsia="宋体" w:cs="宋体"/>
          <w:snapToGrid w:val="0"/>
          <w:color w:val="auto"/>
          <w:kern w:val="0"/>
          <w:sz w:val="21"/>
          <w:szCs w:val="21"/>
          <w:highlight w:val="none"/>
          <w:lang w:eastAsia="zh-CN"/>
        </w:rPr>
        <w:t>含</w:t>
      </w:r>
      <w:r>
        <w:rPr>
          <w:rFonts w:hint="eastAsia" w:ascii="宋体" w:hAnsi="宋体" w:eastAsia="宋体" w:cs="宋体"/>
          <w:snapToGrid w:val="0"/>
          <w:color w:val="auto"/>
          <w:kern w:val="0"/>
          <w:sz w:val="21"/>
          <w:szCs w:val="21"/>
          <w:highlight w:val="none"/>
        </w:rPr>
        <w:t>实时网页查询页</w:t>
      </w:r>
      <w:r>
        <w:rPr>
          <w:rFonts w:hint="eastAsia" w:ascii="宋体" w:hAnsi="宋体" w:eastAsia="宋体" w:cs="宋体"/>
          <w:snapToGrid w:val="0"/>
          <w:color w:val="auto"/>
          <w:kern w:val="0"/>
          <w:sz w:val="21"/>
          <w:szCs w:val="21"/>
          <w:highlight w:val="none"/>
          <w:lang w:eastAsia="zh-CN"/>
        </w:rPr>
        <w:t>，可参考网址https://zlaq.mohurd.gov.cn/fwmh/bjxcjgl/fwmh/pages/construction_safety/qyaqscxkz/qyaqscxkz</w:t>
      </w:r>
      <w:r>
        <w:rPr>
          <w:rFonts w:hint="eastAsia" w:ascii="宋体" w:hAnsi="宋体" w:eastAsia="宋体" w:cs="宋体"/>
          <w:snapToGrid w:val="0"/>
          <w:color w:val="auto"/>
          <w:kern w:val="0"/>
          <w:sz w:val="21"/>
          <w:szCs w:val="21"/>
          <w:highlight w:val="none"/>
        </w:rPr>
        <w:t>）是否合法、有效、准确。</w:t>
      </w:r>
    </w:p>
    <w:p w14:paraId="3775435D">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（4）《项目经理简历表》中拟派项目经理是否与《开标一览表》一致。</w:t>
      </w:r>
    </w:p>
    <w:p w14:paraId="6EC05A2B">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54B51C20">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（6）投标人为外省建筑企业的，是否按规定在“进粤企业和人员诚信信息登记平台”录入企业及其拟派人员有关信息并通过数据规范检查。</w:t>
      </w:r>
    </w:p>
    <w:p w14:paraId="177CC83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15.4.2</w:t>
      </w:r>
      <w:r>
        <w:rPr>
          <w:rFonts w:hint="eastAsia" w:ascii="宋体" w:hAnsi="宋体" w:eastAsia="宋体" w:cs="宋体"/>
          <w:snapToGrid w:val="0"/>
          <w:color w:val="auto"/>
          <w:kern w:val="0"/>
          <w:sz w:val="21"/>
          <w:szCs w:val="21"/>
          <w:highlight w:val="none"/>
        </w:rPr>
        <w:t xml:space="preserve"> 形式评审环节</w:t>
      </w:r>
    </w:p>
    <w:p w14:paraId="5B5CDF18">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形式评审事项包括：</w:t>
      </w:r>
    </w:p>
    <w:p w14:paraId="1EE3B905">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（1）各分册是否按招标文件规定加盖电子印章。</w:t>
      </w:r>
    </w:p>
    <w:p w14:paraId="7A17600B">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（2）本节第10.2.2目、第10.3.2目、第10.4.3目中规定的“所有投标人均应提供”的组成内容（包括该组成内容的所附资料）是否完整、齐全。</w:t>
      </w:r>
    </w:p>
    <w:p w14:paraId="50B2B215">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15.4.3</w:t>
      </w:r>
      <w:r>
        <w:rPr>
          <w:rFonts w:hint="eastAsia" w:ascii="宋体" w:hAnsi="宋体" w:eastAsia="宋体" w:cs="宋体"/>
          <w:snapToGrid w:val="0"/>
          <w:color w:val="auto"/>
          <w:kern w:val="0"/>
          <w:sz w:val="21"/>
          <w:szCs w:val="21"/>
          <w:highlight w:val="none"/>
        </w:rPr>
        <w:t xml:space="preserve"> 响应性评审环节</w:t>
      </w:r>
    </w:p>
    <w:p w14:paraId="1B7DF6AB">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响应性评审事项包括：</w:t>
      </w:r>
    </w:p>
    <w:p w14:paraId="2989ABA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（1）投标有效期、质量标准、工期等是否响应招标文件实质性要求；是否擅自修改、遗漏《投标函》《各项承诺一览表》的实质性内容。</w:t>
      </w:r>
    </w:p>
    <w:p w14:paraId="2E6C680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（2）编制《投标总价》的造价工程师，其注册证书是否合法、有效。</w:t>
      </w:r>
    </w:p>
    <w:p w14:paraId="4AA5584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（3）投标人委托造价咨询单位编制《投标总价》的，是否在《投标总价扉页》（即扉—3）“投标人”栏目加盖造价咨询人公章；是否提供造价咨询人的营业执照照彩色扫描件；</w:t>
      </w:r>
    </w:p>
    <w:p w14:paraId="33F504A0">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（4）投标总价是否唯一；投标总价是否超出招标控制价；绿色施工安全防护措施费是否达到最低要求；暂列金额、暂估价是否按照招标工程量清单统一报价；投标人是否以低于成本的价格竞标。</w:t>
      </w:r>
    </w:p>
    <w:p w14:paraId="49681D36">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注：如果某投标人的投标总价下浮率超过 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 。</w:t>
      </w:r>
    </w:p>
    <w:p w14:paraId="55E87C99">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（5）施工组织设计的质量、进度保障措施是否符合国家和省市现行有关规范、规定、标准，是否能实现工程质量、进度管理目标。  </w:t>
      </w:r>
    </w:p>
    <w:p w14:paraId="792050A7">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15.4.4</w:t>
      </w:r>
      <w:r>
        <w:rPr>
          <w:rFonts w:hint="eastAsia" w:ascii="宋体" w:hAnsi="宋体" w:eastAsia="宋体" w:cs="宋体"/>
          <w:snapToGrid w:val="0"/>
          <w:color w:val="auto"/>
          <w:kern w:val="0"/>
          <w:sz w:val="21"/>
          <w:szCs w:val="21"/>
          <w:highlight w:val="none"/>
        </w:rPr>
        <w:t xml:space="preserve"> 否决投标说明</w:t>
      </w:r>
    </w:p>
    <w:p w14:paraId="2F3C65A3">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w:t>
      </w:r>
      <w:r>
        <w:rPr>
          <w:rFonts w:hint="eastAsia" w:ascii="宋体" w:hAnsi="宋体" w:eastAsia="宋体" w:cs="宋体"/>
          <w:color w:val="auto"/>
          <w:kern w:val="0"/>
          <w:sz w:val="21"/>
          <w:szCs w:val="21"/>
          <w:highlight w:val="none"/>
          <w:lang w:val="en-US" w:eastAsia="zh-CN" w:bidi="ar"/>
        </w:rPr>
        <w:t>评标委员会经评审，认为所有投标都不符合招标文件要求的，可否决所有投标，项目的所有投标被否决的，招标人应依法重新组织招标。</w:t>
      </w:r>
    </w:p>
    <w:p w14:paraId="064E1C5D">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15.5</w:t>
      </w:r>
      <w:r>
        <w:rPr>
          <w:rFonts w:hint="eastAsia" w:ascii="宋体" w:hAnsi="宋体" w:eastAsia="宋体" w:cs="宋体"/>
          <w:snapToGrid w:val="0"/>
          <w:color w:val="auto"/>
          <w:kern w:val="0"/>
          <w:sz w:val="21"/>
          <w:szCs w:val="21"/>
          <w:highlight w:val="none"/>
        </w:rPr>
        <w:t xml:space="preserve"> 详细评审</w:t>
      </w:r>
      <w:bookmarkStart w:id="97" w:name="_Hlt121629839"/>
      <w:r>
        <w:rPr>
          <w:rFonts w:hint="eastAsia" w:ascii="宋体" w:hAnsi="宋体" w:eastAsia="宋体" w:cs="宋体"/>
          <w:snapToGrid w:val="0"/>
          <w:color w:val="auto"/>
          <w:kern w:val="0"/>
          <w:sz w:val="21"/>
          <w:szCs w:val="21"/>
          <w:highlight w:val="none"/>
        </w:rPr>
        <w:t>阶段</w:t>
      </w:r>
    </w:p>
    <w:p w14:paraId="7EC56ABC">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15.5.1</w:t>
      </w:r>
      <w:r>
        <w:rPr>
          <w:rFonts w:hint="eastAsia" w:ascii="宋体" w:hAnsi="宋体" w:eastAsia="宋体" w:cs="宋体"/>
          <w:bCs/>
          <w:snapToGrid w:val="0"/>
          <w:color w:val="auto"/>
          <w:kern w:val="0"/>
          <w:sz w:val="21"/>
          <w:szCs w:val="21"/>
          <w:highlight w:val="none"/>
        </w:rPr>
        <w:t xml:space="preserve"> “综合评估法”评审程序</w:t>
      </w:r>
    </w:p>
    <w:p w14:paraId="382EB9F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评审内容分为商务技术和投标报价两大部分。其中，商务技术合计满分</w:t>
      </w:r>
      <w:r>
        <w:rPr>
          <w:rFonts w:hint="eastAsia" w:ascii="宋体" w:hAnsi="宋体" w:eastAsia="宋体" w:cs="宋体"/>
          <w:snapToGrid w:val="0"/>
          <w:color w:val="auto"/>
          <w:kern w:val="0"/>
          <w:sz w:val="21"/>
          <w:szCs w:val="21"/>
          <w:highlight w:val="none"/>
          <w:u w:val="single"/>
        </w:rPr>
        <w:t xml:space="preserve"> 100</w:t>
      </w:r>
      <w:r>
        <w:rPr>
          <w:rFonts w:hint="eastAsia" w:ascii="宋体" w:hAnsi="宋体" w:eastAsia="宋体" w:cs="宋体"/>
          <w:snapToGrid w:val="0"/>
          <w:color w:val="auto"/>
          <w:kern w:val="0"/>
          <w:sz w:val="21"/>
          <w:szCs w:val="21"/>
          <w:highlight w:val="none"/>
        </w:rPr>
        <w:t>分，权重为</w:t>
      </w:r>
      <w:r>
        <w:rPr>
          <w:rFonts w:hint="eastAsia" w:ascii="宋体" w:hAnsi="宋体" w:eastAsia="宋体" w:cs="宋体"/>
          <w:snapToGrid w:val="0"/>
          <w:color w:val="auto"/>
          <w:kern w:val="0"/>
          <w:sz w:val="21"/>
          <w:szCs w:val="21"/>
          <w:highlight w:val="none"/>
          <w:u w:val="single"/>
        </w:rPr>
        <w:t xml:space="preserve"> 40 </w:t>
      </w:r>
      <w:r>
        <w:rPr>
          <w:rFonts w:hint="eastAsia" w:ascii="宋体" w:hAnsi="宋体" w:eastAsia="宋体" w:cs="宋体"/>
          <w:snapToGrid w:val="0"/>
          <w:color w:val="auto"/>
          <w:kern w:val="0"/>
          <w:sz w:val="21"/>
          <w:szCs w:val="21"/>
          <w:highlight w:val="none"/>
        </w:rPr>
        <w:t>%；投标报价满分100分，权重为</w:t>
      </w:r>
      <w:r>
        <w:rPr>
          <w:rFonts w:hint="eastAsia" w:ascii="宋体" w:hAnsi="宋体" w:eastAsia="宋体" w:cs="宋体"/>
          <w:snapToGrid w:val="0"/>
          <w:color w:val="auto"/>
          <w:kern w:val="0"/>
          <w:sz w:val="21"/>
          <w:szCs w:val="21"/>
          <w:highlight w:val="none"/>
          <w:u w:val="single"/>
        </w:rPr>
        <w:t xml:space="preserve"> 60 </w:t>
      </w:r>
      <w:r>
        <w:rPr>
          <w:rFonts w:hint="eastAsia" w:ascii="宋体" w:hAnsi="宋体" w:eastAsia="宋体" w:cs="宋体"/>
          <w:snapToGrid w:val="0"/>
          <w:color w:val="auto"/>
          <w:kern w:val="0"/>
          <w:sz w:val="21"/>
          <w:szCs w:val="21"/>
          <w:highlight w:val="none"/>
        </w:rPr>
        <w:t>%。两大部分权重之和应为100%。</w:t>
      </w:r>
    </w:p>
    <w:p w14:paraId="091A6F01">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除特别注明外，综合得分以及商务技术得分、投标报价得分的中间过程计算值和最终值，均按“四舍五入”原则精确到两位小数。</w:t>
      </w:r>
    </w:p>
    <w:p w14:paraId="013A40A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（1）商务技术得分M</w:t>
      </w:r>
    </w:p>
    <w:p w14:paraId="780CB6E5">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w:t>
      </w:r>
    </w:p>
    <w:p w14:paraId="72C4144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评标委员会各成员独立按照《综合评分表》技术部分（施工组织设计）指定的评分标准对各评分因素进行打分，累加后得出技术评分。将评标委员会所有成员的技术评分去掉一个最高评分和一个最低评分后，取算术平均值，即为某投标人的技术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w:t>
      </w:r>
    </w:p>
    <w:p w14:paraId="23AEE74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．M＝M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＋M</w:t>
      </w:r>
      <w:r>
        <w:rPr>
          <w:rFonts w:hint="eastAsia" w:ascii="宋体" w:hAnsi="宋体" w:eastAsia="宋体" w:cs="宋体"/>
          <w:snapToGrid w:val="0"/>
          <w:color w:val="auto"/>
          <w:kern w:val="0"/>
          <w:sz w:val="21"/>
          <w:szCs w:val="21"/>
          <w:highlight w:val="none"/>
          <w:vertAlign w:val="subscript"/>
        </w:rPr>
        <w:t>2</w:t>
      </w:r>
    </w:p>
    <w:p w14:paraId="4E54ADD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为某投标人的商务得分，M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为某投标人的技术得分。</w:t>
      </w:r>
    </w:p>
    <w:p w14:paraId="17D5F39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（2）投标报价得分N</w:t>
      </w:r>
    </w:p>
    <w:p w14:paraId="022AA1A3">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．评标委员会按照《综合评分表》投标报价部分指定的方法计算评标基准价D。</w:t>
      </w:r>
    </w:p>
    <w:p w14:paraId="06B8D0CB">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2C656C5E">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N＝100－（|Di－D|÷D）×100×E</w:t>
      </w:r>
    </w:p>
    <w:p w14:paraId="63209CE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式中：D为评标基准价；Di为某投标人的投标总价；E为扣分因子，当Di＞D时，E＝1；当Di＜D时，E＝0.5。</w:t>
      </w:r>
    </w:p>
    <w:p w14:paraId="7D24191D">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（3）综合得分</w:t>
      </w:r>
    </w:p>
    <w:p w14:paraId="6C894CFC">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综合得分换算为百分制，满分100分，公式如下：</w:t>
      </w:r>
    </w:p>
    <w:p w14:paraId="43DE771C">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综合得分＝M÷商务技术合计满分×100×商务技术权重＋N×投标报价权重</w:t>
      </w:r>
    </w:p>
    <w:p w14:paraId="2B9BFB5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式中：M为商务技术得分，N为投标报价得分。</w:t>
      </w:r>
    </w:p>
    <w:p w14:paraId="47648AB5">
      <w:pPr>
        <w:keepNext w:val="0"/>
        <w:keepLines w:val="0"/>
        <w:pageBreakBefore w:val="0"/>
        <w:numPr>
          <w:ilvl w:val="0"/>
          <w:numId w:val="2"/>
        </w:numPr>
        <w:kinsoku/>
        <w:wordWrap w:val="0"/>
        <w:overflowPunct/>
        <w:topLinePunct w:val="0"/>
        <w:bidi w:val="0"/>
        <w:adjustRightInd w:val="0"/>
        <w:snapToGrid w:val="0"/>
        <w:spacing w:line="400" w:lineRule="atLeast"/>
        <w:ind w:left="0" w:leftChars="0"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35E78B32">
      <w:pPr>
        <w:keepNext w:val="0"/>
        <w:keepLines w:val="0"/>
        <w:pageBreakBefore w:val="0"/>
        <w:widowControl w:val="0"/>
        <w:numPr>
          <w:ilvl w:val="0"/>
          <w:numId w:val="0"/>
        </w:numPr>
        <w:kinsoku/>
        <w:wordWrap w:val="0"/>
        <w:overflowPunct/>
        <w:topLinePunct w:val="0"/>
        <w:bidi w:val="0"/>
        <w:adjustRightInd w:val="0"/>
        <w:snapToGrid w:val="0"/>
        <w:spacing w:line="400" w:lineRule="atLeast"/>
        <w:jc w:val="both"/>
        <w:rPr>
          <w:rFonts w:hint="eastAsia" w:ascii="宋体" w:hAnsi="宋体" w:eastAsia="宋体" w:cs="宋体"/>
          <w:snapToGrid w:val="0"/>
          <w:color w:val="auto"/>
          <w:kern w:val="0"/>
          <w:sz w:val="21"/>
          <w:szCs w:val="21"/>
          <w:highlight w:val="none"/>
        </w:rPr>
      </w:pPr>
    </w:p>
    <w:p w14:paraId="10F112F1">
      <w:pPr>
        <w:wordWrap w:val="0"/>
        <w:adjustRightInd w:val="0"/>
        <w:snapToGrid w:val="0"/>
        <w:spacing w:before="260" w:after="260" w:line="440" w:lineRule="exact"/>
        <w:ind w:firstLine="602" w:firstLineChars="200"/>
        <w:jc w:val="center"/>
        <w:rPr>
          <w:rFonts w:hint="eastAsia" w:ascii="宋体" w:hAnsi="宋体" w:eastAsia="宋体" w:cs="宋体"/>
          <w:b/>
          <w:bCs/>
          <w:snapToGrid w:val="0"/>
          <w:color w:val="auto"/>
          <w:kern w:val="0"/>
          <w:sz w:val="30"/>
          <w:szCs w:val="3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3E8613E9">
      <w:pPr>
        <w:wordWrap w:val="0"/>
        <w:adjustRightInd w:val="0"/>
        <w:snapToGrid w:val="0"/>
        <w:spacing w:before="260" w:after="260" w:line="440" w:lineRule="exact"/>
        <w:ind w:firstLine="602" w:firstLineChars="200"/>
        <w:jc w:val="center"/>
        <w:rPr>
          <w:rFonts w:hint="eastAsia" w:ascii="宋体" w:hAnsi="宋体" w:eastAsia="宋体" w:cs="宋体"/>
          <w:b w:val="0"/>
          <w:bCs w:val="0"/>
          <w:snapToGrid w:val="0"/>
          <w:color w:val="auto"/>
          <w:kern w:val="0"/>
          <w:sz w:val="30"/>
          <w:szCs w:val="30"/>
          <w:highlight w:val="none"/>
        </w:rPr>
      </w:pPr>
      <w:r>
        <w:rPr>
          <w:rFonts w:hint="eastAsia" w:ascii="宋体" w:hAnsi="宋体" w:eastAsia="宋体" w:cs="宋体"/>
          <w:b/>
          <w:bCs/>
          <w:snapToGrid w:val="0"/>
          <w:color w:val="auto"/>
          <w:kern w:val="0"/>
          <w:sz w:val="30"/>
          <w:szCs w:val="30"/>
          <w:highlight w:val="none"/>
        </w:rPr>
        <w:t>综合评分表</w:t>
      </w:r>
    </w:p>
    <w:tbl>
      <w:tblPr>
        <w:tblStyle w:val="21"/>
        <w:tblW w:w="10120" w:type="dxa"/>
        <w:jc w:val="center"/>
        <w:tblLayout w:type="fixed"/>
        <w:tblCellMar>
          <w:top w:w="0" w:type="dxa"/>
          <w:left w:w="108" w:type="dxa"/>
          <w:bottom w:w="0" w:type="dxa"/>
          <w:right w:w="108" w:type="dxa"/>
        </w:tblCellMar>
      </w:tblPr>
      <w:tblGrid>
        <w:gridCol w:w="1142"/>
        <w:gridCol w:w="433"/>
        <w:gridCol w:w="3479"/>
        <w:gridCol w:w="5066"/>
      </w:tblGrid>
      <w:tr w14:paraId="200BB894">
        <w:tblPrEx>
          <w:tblCellMar>
            <w:top w:w="0" w:type="dxa"/>
            <w:left w:w="108" w:type="dxa"/>
            <w:bottom w:w="0" w:type="dxa"/>
            <w:right w:w="108" w:type="dxa"/>
          </w:tblCellMar>
        </w:tblPrEx>
        <w:trPr>
          <w:trHeight w:val="396" w:hRule="exact"/>
          <w:jc w:val="center"/>
        </w:trPr>
        <w:tc>
          <w:tcPr>
            <w:tcW w:w="10120"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6736A7EE">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276" w:lineRule="auto"/>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商务部分，满分：</w:t>
            </w:r>
            <w:r>
              <w:rPr>
                <w:rFonts w:hint="eastAsia" w:ascii="宋体" w:hAnsi="宋体" w:eastAsia="宋体" w:cs="宋体"/>
                <w:b/>
                <w:bCs/>
                <w:snapToGrid w:val="0"/>
                <w:color w:val="auto"/>
                <w:kern w:val="0"/>
                <w:sz w:val="21"/>
                <w:szCs w:val="21"/>
                <w:highlight w:val="none"/>
                <w:u w:val="single"/>
              </w:rPr>
              <w:t xml:space="preserve"> 80 </w:t>
            </w:r>
            <w:r>
              <w:rPr>
                <w:rFonts w:hint="eastAsia" w:ascii="宋体" w:hAnsi="宋体" w:eastAsia="宋体" w:cs="宋体"/>
                <w:b/>
                <w:bCs/>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rPr>
              <w:t>。</w:t>
            </w:r>
          </w:p>
        </w:tc>
      </w:tr>
      <w:tr w14:paraId="1FD267D0">
        <w:tblPrEx>
          <w:tblCellMar>
            <w:top w:w="0" w:type="dxa"/>
            <w:left w:w="108" w:type="dxa"/>
            <w:bottom w:w="0" w:type="dxa"/>
            <w:right w:w="108" w:type="dxa"/>
          </w:tblCellMar>
        </w:tblPrEx>
        <w:trPr>
          <w:trHeight w:val="396" w:hRule="exac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0399A6A2">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34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461C00A7">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34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79C153D2">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34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57BBAE68">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10BA6FDD">
            <w:pPr>
              <w:keepNext w:val="0"/>
              <w:keepLines w:val="0"/>
              <w:widowControl w:val="0"/>
              <w:suppressLineNumbers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SA"/>
              </w:rPr>
              <w:t>企业业绩（</w:t>
            </w:r>
            <w:r>
              <w:rPr>
                <w:rFonts w:hint="eastAsia" w:hAnsi="宋体" w:cs="宋体"/>
                <w:snapToGrid w:val="0"/>
                <w:color w:val="auto"/>
                <w:kern w:val="0"/>
                <w:sz w:val="21"/>
                <w:szCs w:val="21"/>
                <w:highlight w:val="none"/>
                <w:lang w:val="en-US" w:eastAsia="zh-CN" w:bidi="ar-SA"/>
              </w:rPr>
              <w:t>2</w:t>
            </w:r>
            <w:r>
              <w:rPr>
                <w:rFonts w:hint="eastAsia" w:ascii="宋体" w:hAnsi="宋体" w:eastAsia="宋体" w:cs="宋体"/>
                <w:snapToGrid w:val="0"/>
                <w:color w:val="auto"/>
                <w:kern w:val="0"/>
                <w:sz w:val="21"/>
                <w:szCs w:val="21"/>
                <w:highlight w:val="none"/>
                <w:lang w:val="en-US" w:eastAsia="zh-CN" w:bidi="ar-SA"/>
              </w:rPr>
              <w:t>0分）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35C149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企业自2020年1月1日至今业绩情况：</w:t>
            </w:r>
          </w:p>
          <w:p w14:paraId="04584C9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1.承接过类似工程的，每个得</w:t>
            </w:r>
            <w:r>
              <w:rPr>
                <w:rFonts w:hint="eastAsia" w:ascii="宋体" w:hAnsi="宋体" w:eastAsia="宋体" w:cs="宋体"/>
                <w:color w:val="auto"/>
                <w:kern w:val="2"/>
                <w:sz w:val="21"/>
                <w:szCs w:val="21"/>
                <w:highlight w:val="none"/>
                <w:u w:val="single"/>
                <w:lang w:val="en-US" w:eastAsia="zh-CN" w:bidi="ar"/>
              </w:rPr>
              <w:t xml:space="preserve"> </w:t>
            </w:r>
            <w:r>
              <w:rPr>
                <w:rFonts w:hint="eastAsia" w:hAnsi="宋体" w:cs="宋体"/>
                <w:color w:val="auto"/>
                <w:kern w:val="2"/>
                <w:sz w:val="21"/>
                <w:szCs w:val="21"/>
                <w:highlight w:val="none"/>
                <w:u w:val="single"/>
                <w:lang w:val="en-US" w:eastAsia="zh-CN" w:bidi="ar"/>
              </w:rPr>
              <w:t>10</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分。</w:t>
            </w:r>
          </w:p>
          <w:p w14:paraId="7A7A958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2．未承接过类似工程的，不予计分。</w:t>
            </w:r>
          </w:p>
          <w:p w14:paraId="02FB243B">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3.本项最高得</w:t>
            </w:r>
            <w:r>
              <w:rPr>
                <w:rFonts w:hint="eastAsia" w:ascii="宋体" w:hAnsi="宋体" w:eastAsia="宋体" w:cs="宋体"/>
                <w:color w:val="auto"/>
                <w:kern w:val="2"/>
                <w:sz w:val="21"/>
                <w:szCs w:val="21"/>
                <w:highlight w:val="none"/>
                <w:u w:val="single"/>
                <w:lang w:val="en-US" w:eastAsia="zh-CN" w:bidi="ar"/>
              </w:rPr>
              <w:t xml:space="preserve"> </w:t>
            </w:r>
            <w:r>
              <w:rPr>
                <w:rFonts w:hint="eastAsia" w:hAnsi="宋体" w:cs="宋体"/>
                <w:color w:val="auto"/>
                <w:kern w:val="2"/>
                <w:sz w:val="21"/>
                <w:szCs w:val="21"/>
                <w:highlight w:val="none"/>
                <w:u w:val="single"/>
                <w:lang w:val="en-US" w:eastAsia="zh-CN" w:bidi="ar"/>
              </w:rPr>
              <w:t>20</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分。 </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633BBC5C">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1.类似工程指：工程项目总造价大于或等于</w:t>
            </w:r>
            <w:r>
              <w:rPr>
                <w:rFonts w:hint="eastAsia" w:ascii="宋体" w:hAnsi="宋体" w:eastAsia="宋体" w:cs="宋体"/>
                <w:color w:val="auto"/>
                <w:kern w:val="2"/>
                <w:sz w:val="21"/>
                <w:szCs w:val="21"/>
                <w:highlight w:val="none"/>
                <w:u w:val="single"/>
                <w:lang w:val="en-US" w:eastAsia="zh-CN" w:bidi="ar"/>
              </w:rPr>
              <w:t>700万元</w:t>
            </w:r>
            <w:r>
              <w:rPr>
                <w:rFonts w:hint="eastAsia" w:ascii="宋体" w:hAnsi="宋体" w:eastAsia="宋体" w:cs="宋体"/>
                <w:color w:val="auto"/>
                <w:kern w:val="2"/>
                <w:sz w:val="21"/>
                <w:szCs w:val="21"/>
                <w:highlight w:val="none"/>
                <w:lang w:val="en-US" w:eastAsia="zh-CN" w:bidi="ar"/>
              </w:rPr>
              <w:t>的房建类或市政类工程项目。</w:t>
            </w:r>
          </w:p>
          <w:p w14:paraId="26FE634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2.需附有关业绩合同协议书的彩色扫描件，</w:t>
            </w:r>
            <w:r>
              <w:rPr>
                <w:rFonts w:hint="eastAsia" w:ascii="宋体" w:hAnsi="宋体" w:eastAsia="宋体" w:cs="宋体"/>
                <w:b/>
                <w:bCs/>
                <w:color w:val="auto"/>
                <w:kern w:val="2"/>
                <w:sz w:val="21"/>
                <w:szCs w:val="21"/>
                <w:highlight w:val="none"/>
                <w:lang w:val="en-US" w:eastAsia="zh-CN" w:bidi="ar"/>
              </w:rPr>
              <w:t>同时提供原件供核对</w:t>
            </w:r>
            <w:r>
              <w:rPr>
                <w:rFonts w:hint="eastAsia" w:ascii="宋体" w:hAnsi="宋体" w:eastAsia="宋体" w:cs="宋体"/>
                <w:color w:val="auto"/>
                <w:kern w:val="2"/>
                <w:sz w:val="21"/>
                <w:szCs w:val="21"/>
                <w:highlight w:val="none"/>
                <w:lang w:val="en-US" w:eastAsia="zh-CN" w:bidi="ar"/>
              </w:rPr>
              <w:t>。</w:t>
            </w:r>
          </w:p>
          <w:p w14:paraId="52621F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3.业绩时间以合同协议书日期为准。</w:t>
            </w:r>
          </w:p>
          <w:p w14:paraId="7609C45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4.任一业绩有以下情形之一的，该业绩视为无效，不予计分：</w:t>
            </w:r>
          </w:p>
          <w:p w14:paraId="6D6E047C">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①未提供业绩证明材料原件的；</w:t>
            </w:r>
          </w:p>
          <w:p w14:paraId="79E3F673">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②业绩不属于类似工程的；</w:t>
            </w:r>
          </w:p>
          <w:p w14:paraId="3994DC69">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③业绩时间不符合要求的。</w:t>
            </w:r>
          </w:p>
        </w:tc>
      </w:tr>
      <w:tr w14:paraId="05D5C3E9">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6A7609D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企业银行</w:t>
            </w:r>
          </w:p>
          <w:p w14:paraId="64743A43">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资信评级</w:t>
            </w:r>
          </w:p>
          <w:p w14:paraId="57BC514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（10分）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134FB49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1．银行资信评级AAA的，得</w:t>
            </w:r>
            <w:r>
              <w:rPr>
                <w:rFonts w:hint="eastAsia" w:ascii="宋体" w:hAnsi="宋体" w:eastAsia="宋体" w:cs="宋体"/>
                <w:color w:val="auto"/>
                <w:kern w:val="2"/>
                <w:sz w:val="21"/>
                <w:szCs w:val="21"/>
                <w:highlight w:val="none"/>
                <w:u w:val="single"/>
                <w:lang w:val="en-US" w:eastAsia="zh-CN" w:bidi="ar"/>
              </w:rPr>
              <w:t xml:space="preserve"> 10 </w:t>
            </w:r>
            <w:r>
              <w:rPr>
                <w:rFonts w:hint="eastAsia" w:ascii="宋体" w:hAnsi="宋体" w:eastAsia="宋体" w:cs="宋体"/>
                <w:color w:val="auto"/>
                <w:kern w:val="2"/>
                <w:sz w:val="21"/>
                <w:szCs w:val="21"/>
                <w:highlight w:val="none"/>
                <w:lang w:val="en-US" w:eastAsia="zh-CN" w:bidi="ar"/>
              </w:rPr>
              <w:t>分；</w:t>
            </w:r>
          </w:p>
          <w:p w14:paraId="7A5843C2">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2．银行资信评级AA（含AA＋、AA－）的，得</w:t>
            </w:r>
            <w:r>
              <w:rPr>
                <w:rFonts w:hint="eastAsia" w:ascii="宋体" w:hAnsi="宋体" w:eastAsia="宋体" w:cs="宋体"/>
                <w:color w:val="auto"/>
                <w:kern w:val="2"/>
                <w:sz w:val="21"/>
                <w:szCs w:val="21"/>
                <w:highlight w:val="none"/>
                <w:u w:val="single"/>
                <w:lang w:val="en-US" w:eastAsia="zh-CN" w:bidi="ar"/>
              </w:rPr>
              <w:t xml:space="preserve"> 6 </w:t>
            </w:r>
            <w:r>
              <w:rPr>
                <w:rFonts w:hint="eastAsia" w:ascii="宋体" w:hAnsi="宋体" w:eastAsia="宋体" w:cs="宋体"/>
                <w:color w:val="auto"/>
                <w:kern w:val="2"/>
                <w:sz w:val="21"/>
                <w:szCs w:val="21"/>
                <w:highlight w:val="none"/>
                <w:lang w:val="en-US" w:eastAsia="zh-CN" w:bidi="ar"/>
              </w:rPr>
              <w:t>分。</w:t>
            </w:r>
          </w:p>
          <w:p w14:paraId="69A3D33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3．银行资信评级A（含A＋、A－）的，得</w:t>
            </w:r>
            <w:r>
              <w:rPr>
                <w:rFonts w:hint="eastAsia" w:ascii="宋体" w:hAnsi="宋体" w:eastAsia="宋体" w:cs="宋体"/>
                <w:color w:val="auto"/>
                <w:kern w:val="2"/>
                <w:sz w:val="21"/>
                <w:szCs w:val="21"/>
                <w:highlight w:val="none"/>
                <w:u w:val="single"/>
                <w:lang w:val="en-US" w:eastAsia="zh-CN" w:bidi="ar"/>
              </w:rPr>
              <w:t xml:space="preserve"> 2 </w:t>
            </w:r>
            <w:r>
              <w:rPr>
                <w:rFonts w:hint="eastAsia" w:ascii="宋体" w:hAnsi="宋体" w:eastAsia="宋体" w:cs="宋体"/>
                <w:color w:val="auto"/>
                <w:kern w:val="2"/>
                <w:sz w:val="21"/>
                <w:szCs w:val="21"/>
                <w:highlight w:val="none"/>
                <w:lang w:val="en-US" w:eastAsia="zh-CN" w:bidi="ar"/>
              </w:rPr>
              <w:t>分。</w:t>
            </w:r>
          </w:p>
          <w:p w14:paraId="249D7AC3">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4．未获得过以上评级的，或评级证书无效的，不予计分。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6C386B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1．需附在有效期内的资信评级证书（证明）彩色扫描件（或打印件），</w:t>
            </w:r>
            <w:r>
              <w:rPr>
                <w:rFonts w:hint="eastAsia" w:ascii="宋体" w:hAnsi="宋体" w:eastAsia="宋体" w:cs="宋体"/>
                <w:b/>
                <w:bCs/>
                <w:color w:val="auto"/>
                <w:kern w:val="2"/>
                <w:sz w:val="21"/>
                <w:szCs w:val="21"/>
                <w:highlight w:val="none"/>
                <w:lang w:val="en-US" w:eastAsia="zh-CN" w:bidi="ar"/>
              </w:rPr>
              <w:t>同时提供原件供核对</w:t>
            </w:r>
            <w:r>
              <w:rPr>
                <w:rFonts w:hint="eastAsia" w:ascii="宋体" w:hAnsi="宋体" w:eastAsia="宋体" w:cs="宋体"/>
                <w:color w:val="auto"/>
                <w:kern w:val="2"/>
                <w:sz w:val="21"/>
                <w:szCs w:val="21"/>
                <w:highlight w:val="none"/>
                <w:lang w:val="en-US" w:eastAsia="zh-CN" w:bidi="ar"/>
              </w:rPr>
              <w:t>。</w:t>
            </w:r>
          </w:p>
          <w:p w14:paraId="6BA8593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2．评级证书（证明）须由</w:t>
            </w:r>
            <w:r>
              <w:rPr>
                <w:rFonts w:hint="eastAsia" w:ascii="宋体" w:hAnsi="宋体" w:eastAsia="宋体" w:cs="宋体"/>
                <w:color w:val="auto"/>
                <w:kern w:val="2"/>
                <w:sz w:val="21"/>
                <w:szCs w:val="21"/>
                <w:highlight w:val="none"/>
                <w:u w:val="single"/>
                <w:lang w:val="en-US" w:eastAsia="zh-CN" w:bidi="ar"/>
              </w:rPr>
              <w:t xml:space="preserve"> 企业基本账户开户银行或市级或以上金融机构 </w:t>
            </w:r>
            <w:r>
              <w:rPr>
                <w:rFonts w:hint="eastAsia" w:ascii="宋体" w:hAnsi="宋体" w:eastAsia="宋体" w:cs="宋体"/>
                <w:color w:val="auto"/>
                <w:kern w:val="2"/>
                <w:sz w:val="21"/>
                <w:szCs w:val="21"/>
                <w:highlight w:val="none"/>
                <w:lang w:val="en-US" w:eastAsia="zh-CN" w:bidi="ar"/>
              </w:rPr>
              <w:t>出具。</w:t>
            </w:r>
          </w:p>
          <w:p w14:paraId="597881A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3．评级证书（证明）有以下情形之一的，视为无效：</w:t>
            </w:r>
          </w:p>
          <w:p w14:paraId="03FC5EE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①未提供评级证书（证明）原件的；</w:t>
            </w:r>
          </w:p>
          <w:p w14:paraId="3831278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②评级证书（证明）不在有效期内的；</w:t>
            </w:r>
          </w:p>
          <w:p w14:paraId="7DBDCAC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③出具机构不符合要求的。</w:t>
            </w:r>
          </w:p>
        </w:tc>
      </w:tr>
      <w:tr w14:paraId="058BC717">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22F00F8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企业管理</w:t>
            </w:r>
          </w:p>
          <w:p w14:paraId="3E02C59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体系认证</w:t>
            </w:r>
          </w:p>
          <w:p w14:paraId="3F987F3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（9分）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1FC22CC">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1.质量管理体系认证、职业健康安全管理体系认证、环境管理体系认证中，每获得1项认证得3分，最高得9分。</w:t>
            </w:r>
          </w:p>
          <w:p w14:paraId="4A2C9F3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2.未获得以上认证的，不予计分。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5B94682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1.需附在有效期内的认证证书彩色扫描件（证书为电子证书的除外）。</w:t>
            </w:r>
          </w:p>
          <w:p w14:paraId="45CA3F5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2.认证证书不在有效期内的，该认证证书视为无效，不予计分。</w:t>
            </w:r>
          </w:p>
        </w:tc>
      </w:tr>
      <w:tr w14:paraId="3C1F5FD0">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7B68F829">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企业财务状况</w:t>
            </w:r>
          </w:p>
          <w:p w14:paraId="183DB804">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（15分）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0367CE9D">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1.提供投标人基本账户在本项目招标公告发布之日起至投标截止时间期间出现过至少连续3日不少于</w:t>
            </w:r>
            <w:r>
              <w:rPr>
                <w:rFonts w:hint="eastAsia" w:ascii="宋体" w:hAnsi="宋体" w:eastAsia="宋体" w:cs="宋体"/>
                <w:color w:val="auto"/>
                <w:kern w:val="2"/>
                <w:sz w:val="21"/>
                <w:szCs w:val="21"/>
                <w:highlight w:val="none"/>
                <w:u w:val="single"/>
                <w:lang w:val="en-US" w:eastAsia="zh-CN" w:bidi="ar"/>
              </w:rPr>
              <w:t>200</w:t>
            </w:r>
            <w:r>
              <w:rPr>
                <w:rFonts w:hint="eastAsia" w:ascii="宋体" w:hAnsi="宋体" w:eastAsia="宋体" w:cs="宋体"/>
                <w:color w:val="auto"/>
                <w:kern w:val="2"/>
                <w:sz w:val="21"/>
                <w:szCs w:val="21"/>
                <w:highlight w:val="none"/>
                <w:lang w:val="en-US" w:eastAsia="zh-CN" w:bidi="ar"/>
              </w:rPr>
              <w:t>万元存款余额资金流水证明的，得</w:t>
            </w:r>
            <w:r>
              <w:rPr>
                <w:rFonts w:hint="eastAsia" w:ascii="宋体" w:hAnsi="宋体" w:eastAsia="宋体" w:cs="宋体"/>
                <w:color w:val="auto"/>
                <w:kern w:val="2"/>
                <w:sz w:val="21"/>
                <w:szCs w:val="21"/>
                <w:highlight w:val="none"/>
                <w:u w:val="single"/>
                <w:lang w:val="en-US" w:eastAsia="zh-CN" w:bidi="ar"/>
              </w:rPr>
              <w:t xml:space="preserve"> 15 </w:t>
            </w:r>
            <w:r>
              <w:rPr>
                <w:rFonts w:hint="eastAsia" w:ascii="宋体" w:hAnsi="宋体" w:eastAsia="宋体" w:cs="宋体"/>
                <w:color w:val="auto"/>
                <w:kern w:val="2"/>
                <w:sz w:val="21"/>
                <w:szCs w:val="21"/>
                <w:highlight w:val="none"/>
                <w:lang w:val="en-US" w:eastAsia="zh-CN" w:bidi="ar"/>
              </w:rPr>
              <w:t>分。</w:t>
            </w:r>
          </w:p>
          <w:p w14:paraId="6BABD50C">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2.未提供证明的，不予计分。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3A396754">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1.需附①基本账户开户许可证或基本存款账户开户银行出具的《基本存款账户信息》彩色扫描件、②存款余额资金流水证明彩色扫描件。</w:t>
            </w:r>
          </w:p>
          <w:p w14:paraId="77CF1A6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2.存款余额资金流水证明有以下情形之一的，视为无效，不予计分：</w:t>
            </w:r>
          </w:p>
          <w:p w14:paraId="77C3F1E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①未提供存款证明原件的；</w:t>
            </w:r>
          </w:p>
          <w:p w14:paraId="4A8678A3">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②存款账户不是基本账户的；</w:t>
            </w:r>
          </w:p>
          <w:p w14:paraId="7E17476D">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③存款时间不符合要求的；</w:t>
            </w:r>
          </w:p>
          <w:p w14:paraId="1D46EE1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④存款额度不符合要求的。</w:t>
            </w:r>
          </w:p>
        </w:tc>
      </w:tr>
      <w:tr w14:paraId="4C053438">
        <w:tblPrEx>
          <w:tblCellMar>
            <w:top w:w="0" w:type="dxa"/>
            <w:left w:w="108" w:type="dxa"/>
            <w:bottom w:w="0" w:type="dxa"/>
            <w:right w:w="108" w:type="dxa"/>
          </w:tblCellMar>
        </w:tblPrEx>
        <w:trPr>
          <w:trHeight w:val="1486"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2C44683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企业纳税信用</w:t>
            </w:r>
          </w:p>
          <w:p w14:paraId="7EE4D6C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hAnsi="宋体" w:cs="宋体"/>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7E095B74">
            <w:pPr>
              <w:keepNext w:val="0"/>
              <w:keepLines w:val="0"/>
              <w:widowControl w:val="0"/>
              <w:numPr>
                <w:ilvl w:val="0"/>
                <w:numId w:val="0"/>
              </w:numPr>
              <w:suppressLineNumbers w:val="0"/>
              <w:spacing w:before="0" w:beforeAutospacing="0" w:after="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1.企业连续5年以上(含5年)获得纳税信用A级纳税人的，得</w:t>
            </w:r>
            <w:r>
              <w:rPr>
                <w:rFonts w:hint="eastAsia" w:hAnsi="宋体" w:cs="宋体"/>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分。(其中必须有2024年度)</w:t>
            </w:r>
          </w:p>
          <w:p w14:paraId="3C0596AB">
            <w:pPr>
              <w:keepNext w:val="0"/>
              <w:keepLines w:val="0"/>
              <w:widowControl w:val="0"/>
              <w:numPr>
                <w:ilvl w:val="0"/>
                <w:numId w:val="0"/>
              </w:numPr>
              <w:suppressLineNumbers w:val="0"/>
              <w:spacing w:before="0" w:beforeAutospacing="0" w:after="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2.企业连续获得3-4年纳税信用4级纳税人的，得</w:t>
            </w:r>
            <w:r>
              <w:rPr>
                <w:rFonts w:hint="eastAsia"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分。(其中必须有2024年度)</w:t>
            </w:r>
          </w:p>
          <w:p w14:paraId="0E515AED">
            <w:pPr>
              <w:keepNext w:val="0"/>
              <w:keepLines w:val="0"/>
              <w:widowControl w:val="0"/>
              <w:numPr>
                <w:ilvl w:val="0"/>
                <w:numId w:val="0"/>
              </w:numPr>
              <w:suppressLineNumbers w:val="0"/>
              <w:spacing w:before="0" w:beforeAutospacing="0" w:after="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3.企业获得1-2年纳税信用A级纳税人的，得1分。(其中必须有2024年度)</w:t>
            </w:r>
          </w:p>
          <w:p w14:paraId="5962BB8D">
            <w:pPr>
              <w:keepNext w:val="0"/>
              <w:keepLines w:val="0"/>
              <w:widowControl w:val="0"/>
              <w:numPr>
                <w:ilvl w:val="0"/>
                <w:numId w:val="0"/>
              </w:numPr>
              <w:suppressLineNumbers w:val="0"/>
              <w:spacing w:before="0" w:beforeAutospacing="0" w:after="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4.其他情形的，不予计分。</w:t>
            </w:r>
          </w:p>
          <w:p w14:paraId="4309829C">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本项最高得</w:t>
            </w:r>
            <w:r>
              <w:rPr>
                <w:rFonts w:hint="eastAsia" w:hAnsi="宋体" w:cs="宋体"/>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45370196">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1.必须提供企业纳税信用A级纳税人证明材料（或证书）及国家税务总局网上查询截图，否则不得分。</w:t>
            </w:r>
          </w:p>
          <w:p w14:paraId="2BCCCAF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2.只计算投标人自身（不计算投标人的分公司、子公司及分支机构）。</w:t>
            </w:r>
          </w:p>
        </w:tc>
      </w:tr>
      <w:tr w14:paraId="4DD629F8">
        <w:tblPrEx>
          <w:tblCellMar>
            <w:top w:w="0" w:type="dxa"/>
            <w:left w:w="108" w:type="dxa"/>
            <w:bottom w:w="0" w:type="dxa"/>
            <w:right w:w="108" w:type="dxa"/>
          </w:tblCellMar>
        </w:tblPrEx>
        <w:trPr>
          <w:trHeight w:val="90" w:hRule="atLeast"/>
          <w:jc w:val="center"/>
        </w:trPr>
        <w:tc>
          <w:tcPr>
            <w:tcW w:w="1142" w:type="dxa"/>
            <w:vMerge w:val="restart"/>
            <w:tcBorders>
              <w:top w:val="single" w:color="auto" w:sz="4" w:space="0"/>
              <w:left w:val="single" w:color="auto" w:sz="4" w:space="0"/>
              <w:right w:val="single" w:color="auto" w:sz="4" w:space="0"/>
            </w:tcBorders>
            <w:noWrap w:val="0"/>
            <w:vAlign w:val="center"/>
          </w:tcPr>
          <w:p w14:paraId="576EE3E3">
            <w:pPr>
              <w:pStyle w:val="9"/>
              <w:keepNext w:val="0"/>
              <w:keepLines w:val="0"/>
              <w:suppressLineNumbers w:val="0"/>
              <w:wordWrap w:val="0"/>
              <w:spacing w:before="0" w:beforeAutospacing="0" w:line="240" w:lineRule="auto"/>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招标人</w:t>
            </w:r>
          </w:p>
          <w:p w14:paraId="020020B5">
            <w:pPr>
              <w:pStyle w:val="9"/>
              <w:keepNext w:val="0"/>
              <w:keepLines w:val="0"/>
              <w:suppressLineNumbers w:val="0"/>
              <w:wordWrap w:val="0"/>
              <w:spacing w:before="0" w:beforeAutospacing="0" w:line="240" w:lineRule="auto"/>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自选项</w:t>
            </w:r>
          </w:p>
          <w:p w14:paraId="5F0078BF">
            <w:pPr>
              <w:pStyle w:val="9"/>
              <w:keepNext w:val="0"/>
              <w:keepLines w:val="0"/>
              <w:suppressLineNumbers w:val="0"/>
              <w:wordWrap w:val="0"/>
              <w:spacing w:before="0" w:before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w:t>
            </w:r>
            <w:r>
              <w:rPr>
                <w:rFonts w:hint="eastAsia" w:hAnsi="宋体" w:cs="宋体"/>
                <w:snapToGrid w:val="0"/>
                <w:color w:val="auto"/>
                <w:kern w:val="0"/>
                <w:sz w:val="21"/>
                <w:szCs w:val="21"/>
                <w:highlight w:val="none"/>
                <w:lang w:val="en-US" w:eastAsia="zh-CN"/>
              </w:rPr>
              <w:t>20</w:t>
            </w:r>
            <w:r>
              <w:rPr>
                <w:rFonts w:hint="eastAsia" w:ascii="宋体" w:hAnsi="宋体" w:eastAsia="宋体" w:cs="宋体"/>
                <w:snapToGrid w:val="0"/>
                <w:color w:val="auto"/>
                <w:kern w:val="0"/>
                <w:sz w:val="21"/>
                <w:szCs w:val="21"/>
                <w:highlight w:val="none"/>
                <w:lang w:val="en-US" w:eastAsia="zh-CN"/>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4E96D2BD">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投标人近5年因投身“百县千镇万村高质量发展工程”获得过本项目所在县级行政区域的人民政府或建设主管部门出具的相关表彰材料的得10分。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7804CC5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1.需附相关证书彩色扫描件。</w:t>
            </w:r>
          </w:p>
          <w:p w14:paraId="79D65E71">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2.颁发机构不符合评分标准和备注规定的，不计分。</w:t>
            </w:r>
          </w:p>
        </w:tc>
      </w:tr>
      <w:tr w14:paraId="1D935A97">
        <w:tblPrEx>
          <w:tblCellMar>
            <w:top w:w="0" w:type="dxa"/>
            <w:left w:w="108" w:type="dxa"/>
            <w:bottom w:w="0" w:type="dxa"/>
            <w:right w:w="108" w:type="dxa"/>
          </w:tblCellMar>
        </w:tblPrEx>
        <w:trPr>
          <w:trHeight w:val="1715" w:hRule="atLeast"/>
          <w:jc w:val="center"/>
        </w:trPr>
        <w:tc>
          <w:tcPr>
            <w:tcW w:w="1142" w:type="dxa"/>
            <w:vMerge w:val="continue"/>
            <w:tcBorders>
              <w:left w:val="single" w:color="auto" w:sz="4" w:space="0"/>
              <w:bottom w:val="single" w:color="auto" w:sz="4" w:space="0"/>
              <w:right w:val="single" w:color="auto" w:sz="4" w:space="0"/>
            </w:tcBorders>
            <w:noWrap w:val="0"/>
            <w:vAlign w:val="center"/>
          </w:tcPr>
          <w:p w14:paraId="790A3D67">
            <w:pPr>
              <w:pStyle w:val="9"/>
              <w:keepNext w:val="0"/>
              <w:keepLines w:val="0"/>
              <w:suppressLineNumbers w:val="0"/>
              <w:wordWrap w:val="0"/>
              <w:spacing w:before="0" w:beforeAutospacing="0"/>
              <w:ind w:left="0" w:right="0"/>
              <w:jc w:val="center"/>
              <w:rPr>
                <w:rFonts w:hint="eastAsia" w:ascii="宋体" w:hAnsi="宋体" w:eastAsia="宋体" w:cs="宋体"/>
                <w:snapToGrid w:val="0"/>
                <w:color w:val="auto"/>
                <w:kern w:val="0"/>
                <w:sz w:val="21"/>
                <w:szCs w:val="21"/>
                <w:highlight w:val="none"/>
              </w:rPr>
            </w:pPr>
          </w:p>
        </w:tc>
        <w:tc>
          <w:tcPr>
            <w:tcW w:w="39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15B079B">
            <w:pPr>
              <w:keepNext w:val="0"/>
              <w:keepLines w:val="0"/>
              <w:widowControl/>
              <w:suppressLineNumbers w:val="0"/>
              <w:spacing w:before="0" w:beforeAutospacing="0" w:after="0" w:afterAutospacing="0"/>
              <w:ind w:left="0" w:right="0"/>
              <w:jc w:val="left"/>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1.近年来（2020年1月1日至今）投标人未发生事故等级为一般事故及以上的生产安全事故、一般质量事故及以上的工程质量事故的，得10分； </w:t>
            </w:r>
          </w:p>
          <w:p w14:paraId="2F84E7CC">
            <w:pPr>
              <w:keepNext w:val="0"/>
              <w:keepLines w:val="0"/>
              <w:widowControl/>
              <w:suppressLineNumbers w:val="0"/>
              <w:spacing w:before="0" w:beforeAutospacing="0" w:after="0" w:afterAutospacing="0"/>
              <w:ind w:left="0" w:right="0"/>
              <w:jc w:val="left"/>
              <w:rPr>
                <w:rFonts w:hint="eastAsia" w:ascii="宋体" w:hAnsi="宋体" w:eastAsia="宋体" w:cs="宋体"/>
                <w:snapToGrid/>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2.其他情形的，不予计分。</w:t>
            </w:r>
          </w:p>
        </w:tc>
        <w:tc>
          <w:tcPr>
            <w:tcW w:w="50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87A196">
            <w:pPr>
              <w:keepNext w:val="0"/>
              <w:keepLines w:val="0"/>
              <w:widowControl/>
              <w:suppressLineNumbers w:val="0"/>
              <w:spacing w:before="0" w:beforeAutospacing="0" w:after="0" w:afterAutospacing="0"/>
              <w:ind w:left="0" w:right="0"/>
              <w:jc w:val="left"/>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1.需提供本单位承诺书（格式自定）并加盖本单位公章。 </w:t>
            </w:r>
          </w:p>
          <w:p w14:paraId="4C3C4AA3">
            <w:pPr>
              <w:keepNext w:val="0"/>
              <w:keepLines w:val="0"/>
              <w:widowControl/>
              <w:suppressLineNumbers w:val="0"/>
              <w:spacing w:before="0" w:beforeAutospacing="0" w:after="0" w:afterAutospacing="0"/>
              <w:ind w:left="0" w:right="0"/>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2.未提供本单位承诺书并加盖本单位公章的，按第2项标准处理。</w:t>
            </w:r>
          </w:p>
        </w:tc>
      </w:tr>
      <w:tr w14:paraId="64AC5D8D">
        <w:tblPrEx>
          <w:tblCellMar>
            <w:top w:w="0" w:type="dxa"/>
            <w:left w:w="108" w:type="dxa"/>
            <w:bottom w:w="0" w:type="dxa"/>
            <w:right w:w="108" w:type="dxa"/>
          </w:tblCellMar>
        </w:tblPrEx>
        <w:trPr>
          <w:trHeight w:val="396" w:hRule="exact"/>
          <w:jc w:val="center"/>
        </w:trPr>
        <w:tc>
          <w:tcPr>
            <w:tcW w:w="10120"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5FB27037">
            <w:pPr>
              <w:keepNext w:val="0"/>
              <w:keepLines w:val="0"/>
              <w:suppressLineNumbers w:val="0"/>
              <w:wordWrap w:val="0"/>
              <w:adjustRightInd w:val="0"/>
              <w:snapToGrid w:val="0"/>
              <w:spacing w:before="0" w:beforeAutospacing="0" w:after="0" w:afterAutospacing="0" w:line="276" w:lineRule="auto"/>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技术部分（施工组织设计），满分：</w:t>
            </w:r>
            <w:r>
              <w:rPr>
                <w:rFonts w:hint="eastAsia" w:ascii="宋体" w:hAnsi="宋体" w:eastAsia="宋体" w:cs="宋体"/>
                <w:b/>
                <w:bCs/>
                <w:snapToGrid w:val="0"/>
                <w:color w:val="auto"/>
                <w:kern w:val="0"/>
                <w:sz w:val="21"/>
                <w:szCs w:val="21"/>
                <w:highlight w:val="none"/>
                <w:u w:val="single"/>
              </w:rPr>
              <w:t xml:space="preserve">  20  </w:t>
            </w:r>
            <w:r>
              <w:rPr>
                <w:rFonts w:hint="eastAsia" w:ascii="宋体" w:hAnsi="宋体" w:eastAsia="宋体" w:cs="宋体"/>
                <w:b/>
                <w:bCs/>
                <w:snapToGrid w:val="0"/>
                <w:color w:val="auto"/>
                <w:kern w:val="0"/>
                <w:sz w:val="21"/>
                <w:szCs w:val="21"/>
                <w:highlight w:val="none"/>
              </w:rPr>
              <w:t>分。</w:t>
            </w:r>
          </w:p>
        </w:tc>
      </w:tr>
      <w:tr w14:paraId="746255C5">
        <w:tblPrEx>
          <w:tblCellMar>
            <w:top w:w="0" w:type="dxa"/>
            <w:left w:w="108" w:type="dxa"/>
            <w:bottom w:w="0" w:type="dxa"/>
            <w:right w:w="108" w:type="dxa"/>
          </w:tblCellMar>
        </w:tblPrEx>
        <w:trPr>
          <w:trHeight w:val="352" w:hRule="exac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1BF5BF1E">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7B0878EE">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082A9C3B">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19798163">
        <w:tblPrEx>
          <w:tblCellMar>
            <w:top w:w="0" w:type="dxa"/>
            <w:left w:w="108" w:type="dxa"/>
            <w:bottom w:w="0" w:type="dxa"/>
            <w:right w:w="108" w:type="dxa"/>
          </w:tblCellMar>
        </w:tblPrEx>
        <w:trPr>
          <w:trHeight w:val="0" w:hRule="atLeast"/>
          <w:jc w:val="center"/>
        </w:trPr>
        <w:tc>
          <w:tcPr>
            <w:tcW w:w="11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7F23DB">
            <w:pPr>
              <w:pStyle w:val="46"/>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总体概述</w:t>
            </w:r>
          </w:p>
          <w:p w14:paraId="70808AF4">
            <w:pPr>
              <w:pStyle w:val="9"/>
              <w:keepNext w:val="0"/>
              <w:keepLines w:val="0"/>
              <w:suppressLineNumbers w:val="0"/>
              <w:wordWrap w:val="0"/>
              <w:adjustRightInd w:val="0"/>
              <w:snapToGrid w:val="0"/>
              <w:spacing w:before="0" w:beforeAutospacing="0" w:after="0" w:line="400" w:lineRule="exact"/>
              <w:ind w:left="0" w:right="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3876A28">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71C3B317">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12B1036C">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45779558">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D6B7B9">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60029145">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【良】对项目总体有一定认识，表述清晰、完整，措施具体有效；施工段划分呼应总体表述，划分清晰，符合规范要求。</w:t>
            </w:r>
          </w:p>
          <w:p w14:paraId="5ED5C253">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【中】对项目总体有认识，有一定的措施但部分不具体；施工段划分较合理，符合规范要求。</w:t>
            </w:r>
          </w:p>
          <w:p w14:paraId="5EAEC7AA">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563383E8">
        <w:tblPrEx>
          <w:tblCellMar>
            <w:top w:w="0" w:type="dxa"/>
            <w:left w:w="108" w:type="dxa"/>
            <w:bottom w:w="0" w:type="dxa"/>
            <w:right w:w="108" w:type="dxa"/>
          </w:tblCellMar>
        </w:tblPrEx>
        <w:trPr>
          <w:trHeight w:val="104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4CBA4FAC">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施工总进</w:t>
            </w:r>
          </w:p>
          <w:p w14:paraId="7D4FC0E3">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度计划及</w:t>
            </w:r>
          </w:p>
          <w:p w14:paraId="0E0B2B15">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1503849A">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38A0DD77">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1E2B7DBE">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150E3464">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30FC904C">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0BE4548C">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1"/>
                <w:szCs w:val="21"/>
                <w:highlight w:val="none"/>
              </w:rPr>
              <w:t>经济赔偿合理。</w:t>
            </w:r>
          </w:p>
          <w:p w14:paraId="7FC7FAED">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1"/>
                <w:szCs w:val="21"/>
                <w:highlight w:val="none"/>
              </w:rPr>
              <w:t>经济赔偿较合理。</w:t>
            </w:r>
          </w:p>
          <w:p w14:paraId="65111AD7">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7AF12F66">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34C4E125">
        <w:tblPrEx>
          <w:tblCellMar>
            <w:top w:w="0" w:type="dxa"/>
            <w:left w:w="108" w:type="dxa"/>
            <w:bottom w:w="0" w:type="dxa"/>
            <w:right w:w="108" w:type="dxa"/>
          </w:tblCellMar>
        </w:tblPrEx>
        <w:trPr>
          <w:trHeight w:val="2904"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17F7444C">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w:t>
            </w:r>
          </w:p>
          <w:p w14:paraId="6C49C53B">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02AB57A7">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4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1A294A30">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5265901B">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282C7760">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4D8BC804">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06DD958E">
            <w:pPr>
              <w:pStyle w:val="33"/>
              <w:keepNext w:val="0"/>
              <w:keepLines w:val="0"/>
              <w:suppressLineNumbers w:val="0"/>
              <w:wordWrap w:val="0"/>
              <w:adjustRightInd w:val="0"/>
              <w:snapToGrid w:val="0"/>
              <w:spacing w:before="0" w:beforeAutospacing="0" w:after="0" w:afterAutospacing="0" w:line="460" w:lineRule="exact"/>
              <w:ind w:left="0" w:right="0"/>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【优】应用新技术、新工艺、新材料、新设备，针对项目实际提出先进、可行、具体的保证措施。超过招标文件的质量要求。质量违约责任承诺具体，经济赔偿最大。</w:t>
            </w:r>
          </w:p>
          <w:p w14:paraId="71732496">
            <w:pPr>
              <w:pStyle w:val="33"/>
              <w:keepNext w:val="0"/>
              <w:keepLines w:val="0"/>
              <w:suppressLineNumbers w:val="0"/>
              <w:wordWrap w:val="0"/>
              <w:adjustRightInd w:val="0"/>
              <w:snapToGrid w:val="0"/>
              <w:spacing w:before="0" w:beforeAutospacing="0" w:after="0" w:afterAutospacing="0" w:line="460" w:lineRule="exact"/>
              <w:ind w:left="0" w:right="0"/>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【良】针对项目实际提出先进、可行、具体的保证措施。满足招标文件的质量要求。质量违约责任承诺具体，经济赔偿次大。</w:t>
            </w:r>
          </w:p>
          <w:p w14:paraId="54E23E8B">
            <w:pPr>
              <w:pStyle w:val="33"/>
              <w:keepNext w:val="0"/>
              <w:keepLines w:val="0"/>
              <w:suppressLineNumbers w:val="0"/>
              <w:wordWrap w:val="0"/>
              <w:adjustRightInd w:val="0"/>
              <w:snapToGrid w:val="0"/>
              <w:spacing w:before="0" w:beforeAutospacing="0" w:after="0" w:afterAutospacing="0" w:line="460" w:lineRule="exact"/>
              <w:ind w:left="0" w:right="0"/>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【中】具体措施可行。满足招标文件的质量要求。质量违约责任承诺具体。</w:t>
            </w:r>
          </w:p>
          <w:p w14:paraId="0313CB9D">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Cs w:val="21"/>
                <w:highlight w:val="none"/>
              </w:rPr>
              <w:t>【差】措施不可行，没有质量违约责任承诺。</w:t>
            </w:r>
          </w:p>
        </w:tc>
      </w:tr>
      <w:tr w14:paraId="372A82D4">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4E377E5B">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w:t>
            </w:r>
          </w:p>
          <w:p w14:paraId="2ADFA6F4">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技术措施</w:t>
            </w:r>
          </w:p>
          <w:p w14:paraId="30F29EC9">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77C5F943">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0FA34FB7">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756A0F2D">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78CD5A77">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68B8DA90">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1"/>
                <w:szCs w:val="21"/>
                <w:highlight w:val="none"/>
              </w:rPr>
              <w:t>经济赔偿合理。</w:t>
            </w:r>
          </w:p>
          <w:p w14:paraId="3D4ED50E">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1"/>
                <w:szCs w:val="21"/>
                <w:highlight w:val="none"/>
              </w:rPr>
              <w:t>经济赔偿较合理。</w:t>
            </w:r>
          </w:p>
          <w:p w14:paraId="191C0AFB">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1926A49">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322B34FA">
        <w:tblPrEx>
          <w:tblCellMar>
            <w:top w:w="0" w:type="dxa"/>
            <w:left w:w="108" w:type="dxa"/>
            <w:bottom w:w="0" w:type="dxa"/>
            <w:right w:w="108" w:type="dxa"/>
          </w:tblCellMar>
        </w:tblPrEx>
        <w:trPr>
          <w:trHeight w:val="345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48B63A69">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绿色施工、安全防护、文明施工</w:t>
            </w:r>
          </w:p>
          <w:p w14:paraId="798F48B4">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措施计划</w:t>
            </w:r>
          </w:p>
          <w:p w14:paraId="405A3D66">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300C0CC8">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19C462A4">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6314BEA3">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04A795BD">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9F955FB">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1AB05C82">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51A4CBC6">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630B5F80">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【差】措施不力，采用规范不正确。</w:t>
            </w:r>
          </w:p>
        </w:tc>
      </w:tr>
      <w:tr w14:paraId="2359A215">
        <w:tblPrEx>
          <w:tblCellMar>
            <w:top w:w="0" w:type="dxa"/>
            <w:left w:w="108" w:type="dxa"/>
            <w:bottom w:w="0" w:type="dxa"/>
            <w:right w:w="108" w:type="dxa"/>
          </w:tblCellMar>
        </w:tblPrEx>
        <w:trPr>
          <w:trHeight w:val="344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29C030D9">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施工平面</w:t>
            </w:r>
          </w:p>
          <w:p w14:paraId="48B2F24B">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布置和临时设施布置</w:t>
            </w:r>
          </w:p>
          <w:p w14:paraId="2285E799">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5CE017C">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7CF30044">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6100F7B7">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2C9474FF">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ascii="宋体" w:hAnsi="宋体" w:eastAsia="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A8E5A81">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7785F3A7">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7280DB61">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50C0CFE4">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20142923">
        <w:tblPrEx>
          <w:tblCellMar>
            <w:top w:w="0" w:type="dxa"/>
            <w:left w:w="108" w:type="dxa"/>
            <w:bottom w:w="0" w:type="dxa"/>
            <w:right w:w="108" w:type="dxa"/>
          </w:tblCellMar>
        </w:tblPrEx>
        <w:trPr>
          <w:trHeight w:val="1532"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0E241666">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w:t>
            </w:r>
          </w:p>
          <w:p w14:paraId="47FE553A">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管理机构</w:t>
            </w:r>
          </w:p>
          <w:p w14:paraId="65F09A49">
            <w:pPr>
              <w:pStyle w:val="31"/>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72885FA">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5CC9E958">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014FF89E">
            <w:pPr>
              <w:pStyle w:val="32"/>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4D1C7D15">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643356BC">
            <w:pPr>
              <w:keepNext w:val="0"/>
              <w:keepLines w:val="0"/>
              <w:widowControl w:val="0"/>
              <w:suppressLineNumbers w:val="0"/>
              <w:wordWrap w:val="0"/>
              <w:adjustRightInd w:val="0"/>
              <w:snapToGrid w:val="0"/>
              <w:spacing w:before="0" w:beforeAutospacing="0" w:after="0" w:afterAutospacing="0" w:line="400" w:lineRule="exact"/>
              <w:ind w:left="0" w:right="0"/>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【优】组织机构形式完好，有完善的指挥系统，生产及质量、绿色施工、安全、文明施工、创优达标监控系统、联络协调系统齐全。</w:t>
            </w:r>
          </w:p>
          <w:p w14:paraId="529BE6DA">
            <w:pPr>
              <w:keepNext w:val="0"/>
              <w:keepLines w:val="0"/>
              <w:widowControl w:val="0"/>
              <w:suppressLineNumbers w:val="0"/>
              <w:wordWrap w:val="0"/>
              <w:adjustRightInd w:val="0"/>
              <w:snapToGrid w:val="0"/>
              <w:spacing w:before="0" w:beforeAutospacing="0" w:after="0" w:afterAutospacing="0" w:line="400" w:lineRule="exact"/>
              <w:ind w:left="0" w:right="0"/>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【良】组织机构形式基本合理，指挥系统，生产及质量、绿色施工、安全、文明施工、创优达标监控系统、联络协调系统基本齐全。</w:t>
            </w:r>
          </w:p>
          <w:p w14:paraId="0F41B471">
            <w:pPr>
              <w:keepNext w:val="0"/>
              <w:keepLines w:val="0"/>
              <w:widowControl w:val="0"/>
              <w:suppressLineNumbers w:val="0"/>
              <w:wordWrap w:val="0"/>
              <w:adjustRightInd w:val="0"/>
              <w:snapToGrid w:val="0"/>
              <w:spacing w:before="0" w:beforeAutospacing="0" w:after="0" w:afterAutospacing="0" w:line="400" w:lineRule="exact"/>
              <w:ind w:left="0" w:right="0"/>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【中】组织机构形式基本合理，指挥系统，生产及质量、绿色施工、安全、文明施工、创优达标监控系统、联络协调系统不齐全。</w:t>
            </w:r>
          </w:p>
          <w:p w14:paraId="0E5893A6">
            <w:pPr>
              <w:pStyle w:val="33"/>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bidi="ar-SA"/>
              </w:rPr>
              <w:t>【差】组织机构形式不合理，指挥系统，生产及质量、绿色施工、安全、文明施工、创优达标监控系统、联络协调系统不齐全。</w:t>
            </w:r>
          </w:p>
        </w:tc>
      </w:tr>
      <w:tr w14:paraId="018FF96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94" w:hRule="exact"/>
          <w:jc w:val="center"/>
        </w:trPr>
        <w:tc>
          <w:tcPr>
            <w:tcW w:w="10120"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A9BEED9">
            <w:pPr>
              <w:keepNext w:val="0"/>
              <w:keepLines w:val="0"/>
              <w:suppressLineNumbers w:val="0"/>
              <w:wordWrap w:val="0"/>
              <w:adjustRightInd w:val="0"/>
              <w:snapToGrid w:val="0"/>
              <w:spacing w:before="0" w:beforeAutospacing="0" w:after="0" w:afterAutospacing="0" w:line="276" w:lineRule="auto"/>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投标报价部分，满分：100分。</w:t>
            </w:r>
          </w:p>
        </w:tc>
      </w:tr>
      <w:tr w14:paraId="1B0657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3" w:hRule="exact"/>
          <w:jc w:val="center"/>
        </w:trPr>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0197AC22">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评分事项</w:t>
            </w:r>
          </w:p>
        </w:tc>
        <w:tc>
          <w:tcPr>
            <w:tcW w:w="8545" w:type="dxa"/>
            <w:gridSpan w:val="2"/>
            <w:tcBorders>
              <w:top w:val="single" w:color="auto" w:sz="4" w:space="0"/>
              <w:left w:val="single" w:color="auto" w:sz="4" w:space="0"/>
              <w:bottom w:val="single" w:color="auto" w:sz="4" w:space="0"/>
              <w:right w:val="single" w:color="auto" w:sz="4" w:space="0"/>
            </w:tcBorders>
            <w:noWrap w:val="0"/>
            <w:vAlign w:val="center"/>
          </w:tcPr>
          <w:p w14:paraId="206994E7">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评分方法</w:t>
            </w:r>
          </w:p>
        </w:tc>
      </w:tr>
      <w:tr w14:paraId="0FCE42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86" w:hRule="atLeast"/>
          <w:jc w:val="center"/>
        </w:trPr>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6B34C5D3">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评标基准价D</w:t>
            </w:r>
          </w:p>
        </w:tc>
        <w:tc>
          <w:tcPr>
            <w:tcW w:w="8545" w:type="dxa"/>
            <w:gridSpan w:val="2"/>
            <w:tcBorders>
              <w:top w:val="single" w:color="auto" w:sz="4" w:space="0"/>
              <w:left w:val="single" w:color="auto" w:sz="4" w:space="0"/>
              <w:bottom w:val="single" w:color="auto" w:sz="4" w:space="0"/>
              <w:right w:val="single" w:color="auto" w:sz="4" w:space="0"/>
            </w:tcBorders>
            <w:noWrap w:val="0"/>
            <w:vAlign w:val="center"/>
          </w:tcPr>
          <w:p w14:paraId="39A19FF9">
            <w:pPr>
              <w:keepNext w:val="0"/>
              <w:keepLines w:val="0"/>
              <w:numPr>
                <w:ilvl w:val="0"/>
                <w:numId w:val="3"/>
              </w:numPr>
              <w:suppressLineNumbers w:val="0"/>
              <w:wordWrap w:val="0"/>
              <w:adjustRightInd w:val="0"/>
              <w:snapToGrid w:val="0"/>
              <w:spacing w:before="0" w:beforeAutospacing="0" w:after="0" w:afterAutospacing="0" w:line="400" w:lineRule="exact"/>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确定招标控制价下浮系数n：用1～21号球分别代表一个下浮系数，由评委代表从这21个号码中随机抽取</w:t>
            </w:r>
            <w:r>
              <w:rPr>
                <w:rFonts w:hint="eastAsia" w:ascii="宋体" w:hAnsi="宋体" w:eastAsia="宋体" w:cs="宋体"/>
                <w:b/>
                <w:bCs/>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次，每次抽取1个号码，抽出的号球不参与下次抽取。所抽取的</w:t>
            </w:r>
            <w:r>
              <w:rPr>
                <w:rFonts w:hint="eastAsia" w:ascii="宋体" w:hAnsi="宋体" w:eastAsia="宋体" w:cs="宋体"/>
                <w:snapToGrid w:val="0"/>
                <w:color w:val="auto"/>
                <w:kern w:val="0"/>
                <w:sz w:val="21"/>
                <w:szCs w:val="21"/>
                <w:highlight w:val="none"/>
                <w:u w:val="single"/>
                <w:lang w:val="en-US" w:eastAsia="zh-CN"/>
              </w:rPr>
              <w:t>3</w:t>
            </w:r>
            <w:r>
              <w:rPr>
                <w:rFonts w:hint="eastAsia" w:ascii="宋体" w:hAnsi="宋体" w:eastAsia="宋体" w:cs="宋体"/>
                <w:snapToGrid w:val="0"/>
                <w:color w:val="auto"/>
                <w:kern w:val="0"/>
                <w:sz w:val="21"/>
                <w:szCs w:val="21"/>
                <w:highlight w:val="none"/>
              </w:rPr>
              <w:t>个号码对应下浮系数的算术平均值作为招标控制价下浮系数n。</w:t>
            </w:r>
          </w:p>
          <w:p w14:paraId="1C8601D5">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具体号码对应的下浮系数可参考下表。</w:t>
            </w:r>
          </w:p>
          <w:tbl>
            <w:tblPr>
              <w:tblStyle w:val="21"/>
              <w:tblW w:w="0" w:type="auto"/>
              <w:tblInd w:w="113" w:type="dxa"/>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0F9A10A3">
              <w:tblPrEx>
                <w:tblCellMar>
                  <w:top w:w="0" w:type="dxa"/>
                  <w:left w:w="108" w:type="dxa"/>
                  <w:bottom w:w="0" w:type="dxa"/>
                  <w:right w:w="108" w:type="dxa"/>
                </w:tblCellMar>
              </w:tblPrEx>
              <w:trPr>
                <w:trHeight w:val="248"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41DB1D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769BD9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8FC00F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30C68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65D287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C863569">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F1CA5B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2DB758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7</w:t>
                  </w:r>
                </w:p>
              </w:tc>
            </w:tr>
            <w:tr w14:paraId="65B93FD8">
              <w:tblPrEx>
                <w:tblCellMar>
                  <w:top w:w="0" w:type="dxa"/>
                  <w:left w:w="108" w:type="dxa"/>
                  <w:bottom w:w="0" w:type="dxa"/>
                  <w:right w:w="108" w:type="dxa"/>
                </w:tblCellMar>
              </w:tblPrEx>
              <w:trPr>
                <w:trHeight w:val="47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62AAC7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0938BD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934D8F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276A2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552204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B7D9F2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7A19E0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798585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r>
            <w:tr w14:paraId="4EDAE3D4">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1FA247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47FC44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DF4B64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29854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D96BBB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B5F75E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270083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68459F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w:t>
                  </w:r>
                </w:p>
              </w:tc>
            </w:tr>
            <w:tr w14:paraId="75E2EA36">
              <w:tblPrEx>
                <w:tblCellMar>
                  <w:top w:w="0" w:type="dxa"/>
                  <w:left w:w="108" w:type="dxa"/>
                  <w:bottom w:w="0" w:type="dxa"/>
                  <w:right w:w="108" w:type="dxa"/>
                </w:tblCellMar>
              </w:tblPrEx>
              <w:trPr>
                <w:trHeight w:val="43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04D588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0B1BF1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9845B9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6DBDE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128AF9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010004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F1CA44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9D451D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w:t>
                  </w:r>
                </w:p>
              </w:tc>
            </w:tr>
            <w:tr w14:paraId="015887B6">
              <w:tblPrEx>
                <w:tblCellMar>
                  <w:top w:w="0" w:type="dxa"/>
                  <w:left w:w="108" w:type="dxa"/>
                  <w:bottom w:w="0" w:type="dxa"/>
                  <w:right w:w="108" w:type="dxa"/>
                </w:tblCellMar>
              </w:tblPrEx>
              <w:trPr>
                <w:trHeight w:val="47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A13B1B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B1B15D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EA0CB6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0524B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1F6306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42104A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DF2390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85A7A2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21</w:t>
                  </w:r>
                </w:p>
              </w:tc>
            </w:tr>
            <w:tr w14:paraId="66447B78">
              <w:tblPrEx>
                <w:tblCellMar>
                  <w:top w:w="0" w:type="dxa"/>
                  <w:left w:w="108" w:type="dxa"/>
                  <w:bottom w:w="0" w:type="dxa"/>
                  <w:right w:w="108" w:type="dxa"/>
                </w:tblCellMar>
              </w:tblPrEx>
              <w:trPr>
                <w:trHeight w:val="51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2EEFE2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583BE6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3A0D38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44FB1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E74EAF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0BAFBC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D6E59F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E5EE0B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3.0</w:t>
                  </w:r>
                </w:p>
              </w:tc>
            </w:tr>
          </w:tbl>
          <w:p w14:paraId="02DA7A3F">
            <w:pPr>
              <w:keepNext w:val="0"/>
              <w:keepLines w:val="0"/>
              <w:suppressLineNumbers w:val="0"/>
              <w:wordWrap w:val="0"/>
              <w:adjustRightInd w:val="0"/>
              <w:snapToGrid w:val="0"/>
              <w:spacing w:before="0" w:beforeAutospacing="0" w:after="0" w:afterAutospacing="0" w:line="276" w:lineRule="auto"/>
              <w:ind w:left="0" w:right="0"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（2）评标基准价D＝招标控制价×（1－n）</w:t>
            </w:r>
          </w:p>
        </w:tc>
      </w:tr>
      <w:tr w14:paraId="31FA99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84" w:hRule="atLeast"/>
          <w:jc w:val="center"/>
        </w:trPr>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1C6EE69A">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w:t>
            </w:r>
          </w:p>
          <w:p w14:paraId="5E975B1B">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得分N</w:t>
            </w:r>
          </w:p>
        </w:tc>
        <w:tc>
          <w:tcPr>
            <w:tcW w:w="8545" w:type="dxa"/>
            <w:gridSpan w:val="2"/>
            <w:tcBorders>
              <w:top w:val="single" w:color="auto" w:sz="4" w:space="0"/>
              <w:left w:val="single" w:color="auto" w:sz="4" w:space="0"/>
              <w:bottom w:val="single" w:color="auto" w:sz="4" w:space="0"/>
              <w:right w:val="single" w:color="auto" w:sz="4" w:space="0"/>
            </w:tcBorders>
            <w:noWrap w:val="0"/>
            <w:vAlign w:val="center"/>
          </w:tcPr>
          <w:p w14:paraId="1E9FEE65">
            <w:pPr>
              <w:keepNext w:val="0"/>
              <w:keepLines w:val="0"/>
              <w:suppressLineNumbers w:val="0"/>
              <w:wordWrap w:val="0"/>
              <w:adjustRightInd w:val="0"/>
              <w:snapToGrid w:val="0"/>
              <w:spacing w:before="0" w:beforeAutospacing="0" w:after="0" w:afterAutospacing="0"/>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556BFC83">
            <w:pPr>
              <w:keepNext w:val="0"/>
              <w:keepLines w:val="0"/>
              <w:suppressLineNumbers w:val="0"/>
              <w:wordWrap w:val="0"/>
              <w:adjustRightInd w:val="0"/>
              <w:snapToGrid w:val="0"/>
              <w:spacing w:before="0" w:beforeAutospacing="0" w:after="0" w:afterAutospacing="0"/>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N＝100－（|Di－D|÷D）×100×E</w:t>
            </w:r>
          </w:p>
          <w:p w14:paraId="6B878A7B">
            <w:pPr>
              <w:keepNext w:val="0"/>
              <w:keepLines w:val="0"/>
              <w:suppressLineNumbers w:val="0"/>
              <w:wordWrap w:val="0"/>
              <w:adjustRightInd w:val="0"/>
              <w:snapToGrid w:val="0"/>
              <w:spacing w:before="0" w:beforeAutospacing="0" w:after="0" w:afterAutospacing="0"/>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式中：D为评标基准价；Di为某投标人的投标总价；E为扣分因子，当Di＞D时，E＝1；当Di＜D时，E＝0.5。</w:t>
            </w:r>
          </w:p>
        </w:tc>
      </w:tr>
    </w:tbl>
    <w:p w14:paraId="5162661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15.5.2 </w:t>
      </w:r>
      <w:r>
        <w:rPr>
          <w:rFonts w:hint="eastAsia" w:ascii="宋体" w:hAnsi="宋体" w:eastAsia="宋体" w:cs="宋体"/>
          <w:snapToGrid w:val="0"/>
          <w:color w:val="auto"/>
          <w:kern w:val="0"/>
          <w:sz w:val="21"/>
          <w:szCs w:val="21"/>
          <w:highlight w:val="none"/>
        </w:rPr>
        <w:t>否决投标说明</w:t>
      </w:r>
    </w:p>
    <w:p w14:paraId="1CC704ED">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详细评审阶段否决投标的全部条件，在本章第四节“否决投标条件”第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6BCEA189">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r>
        <w:rPr>
          <w:rFonts w:hint="eastAsia" w:ascii="宋体" w:hAnsi="宋体" w:eastAsia="宋体" w:cs="宋体"/>
          <w:b/>
          <w:bCs/>
          <w:color w:val="auto"/>
          <w:spacing w:val="-1"/>
          <w:sz w:val="21"/>
          <w:szCs w:val="21"/>
          <w:highlight w:val="none"/>
        </w:rPr>
        <w:t>注：投标人在详细评审阶段根据评分方法提供的佐证材料，其合法性、有效性和准确性不符合要求的，有关量化因素（或评分标准）的折算、调整（或评分）按相应量化标准（或评分标准）处理，但不否决投标。</w:t>
      </w:r>
      <w:bookmarkStart w:id="98" w:name="_Toc8153"/>
      <w:r>
        <w:rPr>
          <w:rFonts w:hint="eastAsia" w:ascii="宋体" w:hAnsi="宋体" w:eastAsia="宋体" w:cs="宋体"/>
          <w:b/>
          <w:snapToGrid w:val="0"/>
          <w:color w:val="auto"/>
          <w:sz w:val="21"/>
          <w:szCs w:val="21"/>
          <w:highlight w:val="none"/>
        </w:rPr>
        <w:t>16．中标候选人公示</w:t>
      </w:r>
      <w:bookmarkEnd w:id="98"/>
    </w:p>
    <w:p w14:paraId="24BD2CA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16.1</w:t>
      </w:r>
      <w:r>
        <w:rPr>
          <w:rFonts w:hint="eastAsia" w:ascii="宋体" w:hAnsi="宋体" w:eastAsia="宋体" w:cs="宋体"/>
          <w:snapToGrid w:val="0"/>
          <w:color w:val="auto"/>
          <w:kern w:val="0"/>
          <w:sz w:val="21"/>
          <w:szCs w:val="21"/>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w:t>
      </w:r>
      <w:r>
        <w:rPr>
          <w:rFonts w:hint="eastAsia" w:ascii="宋体" w:hAnsi="宋体" w:eastAsia="宋体" w:cs="宋体"/>
          <w:snapToGrid w:val="0"/>
          <w:color w:val="auto"/>
          <w:kern w:val="0"/>
          <w:sz w:val="21"/>
          <w:szCs w:val="21"/>
          <w:highlight w:val="none"/>
          <w:lang w:val="en-US" w:eastAsia="zh-CN"/>
        </w:rPr>
        <w:t>公示</w:t>
      </w:r>
      <w:r>
        <w:rPr>
          <w:rFonts w:hint="eastAsia" w:ascii="宋体" w:hAnsi="宋体" w:eastAsia="宋体" w:cs="宋体"/>
          <w:snapToGrid w:val="0"/>
          <w:color w:val="auto"/>
          <w:kern w:val="0"/>
          <w:sz w:val="21"/>
          <w:szCs w:val="21"/>
          <w:highlight w:val="none"/>
        </w:rPr>
        <w:t>，公示期不得少于3天。</w:t>
      </w:r>
    </w:p>
    <w:p w14:paraId="0D41F54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16.2</w:t>
      </w:r>
      <w:r>
        <w:rPr>
          <w:rFonts w:hint="eastAsia" w:ascii="宋体" w:hAnsi="宋体" w:eastAsia="宋体" w:cs="宋体"/>
          <w:snapToGrid w:val="0"/>
          <w:color w:val="auto"/>
          <w:kern w:val="0"/>
          <w:sz w:val="21"/>
          <w:szCs w:val="21"/>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如通过“全国公共资源交易平台（广东省·韶关市）新建设工程交易系统”提出异议，投标人必须上传提交异议书扫描件（作为附件），异议书格式内容按照《韶关市工程建设项目招标投标活动异议和投诉处理办法》（韶发改〔2021〕44号）执行，否则招标人不予受理。投标人提出异议后，投标人须及时向招标人提交书面异议。项目如收到异议、投诉等情形，可以根据需要从交易中心处调取纸质档案。</w:t>
      </w:r>
    </w:p>
    <w:p w14:paraId="487A9E67">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16.3</w:t>
      </w:r>
      <w:r>
        <w:rPr>
          <w:rFonts w:hint="eastAsia" w:ascii="宋体" w:hAnsi="宋体" w:eastAsia="宋体" w:cs="宋体"/>
          <w:snapToGrid w:val="0"/>
          <w:color w:val="auto"/>
          <w:kern w:val="0"/>
          <w:sz w:val="21"/>
          <w:szCs w:val="21"/>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3B66C589">
      <w:pPr>
        <w:wordWrap w:val="0"/>
        <w:adjustRightInd w:val="0"/>
        <w:snapToGrid w:val="0"/>
        <w:spacing w:line="440" w:lineRule="exact"/>
        <w:ind w:firstLine="480" w:firstLineChars="200"/>
        <w:rPr>
          <w:rFonts w:hint="eastAsia" w:ascii="Times New Roman"/>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2DF51B44">
      <w:pPr>
        <w:pStyle w:val="3"/>
        <w:wordWrap w:val="0"/>
        <w:autoSpaceDE/>
        <w:autoSpaceDN/>
        <w:snapToGrid w:val="0"/>
        <w:spacing w:after="260" w:line="440" w:lineRule="exact"/>
        <w:jc w:val="both"/>
        <w:rPr>
          <w:rFonts w:hint="eastAsia" w:ascii="Times New Roman"/>
          <w:b/>
          <w:snapToGrid w:val="0"/>
          <w:color w:val="auto"/>
          <w:highlight w:val="none"/>
        </w:rPr>
      </w:pPr>
      <w:bookmarkStart w:id="99" w:name="_Toc7077"/>
      <w:r>
        <w:rPr>
          <w:rFonts w:hint="eastAsia" w:ascii="Times New Roman"/>
          <w:b/>
          <w:snapToGrid w:val="0"/>
          <w:color w:val="auto"/>
          <w:highlight w:val="none"/>
        </w:rPr>
        <w:t>第四节 否决投标条件</w:t>
      </w:r>
      <w:bookmarkEnd w:id="99"/>
    </w:p>
    <w:p w14:paraId="4AA4B6B6">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color w:val="auto"/>
          <w:sz w:val="21"/>
          <w:szCs w:val="21"/>
          <w:highlight w:val="none"/>
        </w:rPr>
      </w:pPr>
      <w:r>
        <w:rPr>
          <w:rFonts w:hint="eastAsia" w:ascii="Times New Roman"/>
          <w:snapToGrid w:val="0"/>
          <w:color w:val="auto"/>
          <w:kern w:val="0"/>
          <w:highlight w:val="none"/>
        </w:rPr>
        <w:t>　</w:t>
      </w:r>
      <w:r>
        <w:rPr>
          <w:rFonts w:hint="eastAsia" w:ascii="Times New Roman"/>
          <w:snapToGrid w:val="0"/>
          <w:color w:val="auto"/>
          <w:kern w:val="0"/>
          <w:sz w:val="21"/>
          <w:szCs w:val="21"/>
          <w:highlight w:val="none"/>
        </w:rPr>
        <w:t>　本节所集中列示的否决投标条件，是本章第三节“投标人须知正文”的组成部分，是对本章第三节所规定的否决投标条件的总结和补充。</w:t>
      </w:r>
      <w:r>
        <w:rPr>
          <w:rFonts w:hint="eastAsia" w:ascii="Times New Roman"/>
          <w:b/>
          <w:bCs/>
          <w:snapToGrid w:val="0"/>
          <w:color w:val="auto"/>
          <w:kern w:val="0"/>
          <w:sz w:val="21"/>
          <w:szCs w:val="21"/>
          <w:highlight w:val="none"/>
        </w:rPr>
        <w:t>投标人未有列入本节情形的，评标时一律不得否决其投标。</w:t>
      </w:r>
      <w:r>
        <w:rPr>
          <w:rFonts w:hint="eastAsia" w:ascii="Times New Roman"/>
          <w:snapToGrid w:val="0"/>
          <w:color w:val="auto"/>
          <w:kern w:val="0"/>
          <w:sz w:val="21"/>
          <w:szCs w:val="21"/>
          <w:highlight w:val="none"/>
        </w:rPr>
        <w:t>本节所称“规定”均指招标文件的规定。</w:t>
      </w:r>
    </w:p>
    <w:bookmarkEnd w:id="97"/>
    <w:p w14:paraId="30209AC2">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Times New Roman"/>
          <w:snapToGrid w:val="0"/>
          <w:color w:val="auto"/>
          <w:kern w:val="0"/>
          <w:sz w:val="21"/>
          <w:szCs w:val="21"/>
          <w:highlight w:val="none"/>
        </w:rPr>
      </w:pPr>
      <w:bookmarkStart w:id="100" w:name="_Toc4922"/>
      <w:r>
        <w:rPr>
          <w:rFonts w:hint="eastAsia" w:ascii="Times New Roman"/>
          <w:b/>
          <w:bCs/>
          <w:snapToGrid w:val="0"/>
          <w:color w:val="auto"/>
          <w:kern w:val="0"/>
          <w:sz w:val="21"/>
          <w:szCs w:val="21"/>
          <w:highlight w:val="none"/>
        </w:rPr>
        <w:t>1．资格评审环节</w:t>
      </w:r>
      <w:bookmarkEnd w:id="100"/>
    </w:p>
    <w:p w14:paraId="35C8C11B">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投标人有下列情形之一的，评标委员会应否决其投标。被否决的投标人，不进入形式评审环节。</w:t>
      </w:r>
    </w:p>
    <w:p w14:paraId="27917383">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b/>
          <w:bCs/>
          <w:snapToGrid w:val="0"/>
          <w:color w:val="auto"/>
          <w:kern w:val="0"/>
          <w:sz w:val="21"/>
          <w:szCs w:val="21"/>
          <w:highlight w:val="none"/>
        </w:rPr>
      </w:pPr>
      <w:r>
        <w:rPr>
          <w:rFonts w:hint="eastAsia" w:ascii="Times New Roman"/>
          <w:snapToGrid w:val="0"/>
          <w:color w:val="auto"/>
          <w:kern w:val="0"/>
          <w:sz w:val="21"/>
          <w:szCs w:val="21"/>
          <w:highlight w:val="none"/>
        </w:rPr>
        <w:t>（1）有本章第三节第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p w14:paraId="0017F6A2">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（2）投标人资质不符合规定的；</w:t>
      </w:r>
    </w:p>
    <w:p w14:paraId="02E71473">
      <w:pPr>
        <w:keepNext w:val="0"/>
        <w:keepLines w:val="0"/>
        <w:pageBreakBefore w:val="0"/>
        <w:widowControl/>
        <w:suppressLineNumbers w:val="0"/>
        <w:kinsoku/>
        <w:overflowPunct/>
        <w:topLinePunct w:val="0"/>
        <w:autoSpaceDE/>
        <w:autoSpaceDN/>
        <w:bidi w:val="0"/>
        <w:spacing w:line="440" w:lineRule="exact"/>
        <w:ind w:firstLine="420" w:firstLineChars="200"/>
        <w:jc w:val="left"/>
        <w:textAlignment w:val="auto"/>
        <w:rPr>
          <w:color w:val="auto"/>
          <w:sz w:val="21"/>
          <w:szCs w:val="21"/>
          <w:highlight w:val="none"/>
        </w:rPr>
      </w:pPr>
      <w:r>
        <w:rPr>
          <w:rFonts w:hint="eastAsia" w:ascii="Times New Roman"/>
          <w:snapToGrid w:val="0"/>
          <w:color w:val="auto"/>
          <w:kern w:val="0"/>
          <w:sz w:val="21"/>
          <w:szCs w:val="21"/>
          <w:highlight w:val="none"/>
        </w:rPr>
        <w:t>（3）投标人名称与营业执照、资质证书、安全生产许可证上的企业名称相互不一致的；其资质证书、安全生产许可证不是由住房城乡建设主管部门颁发的；营业执照、资质证书、安全生产许可证</w:t>
      </w:r>
      <w:r>
        <w:rPr>
          <w:rFonts w:hint="eastAsia" w:ascii="宋体" w:hAnsi="宋体" w:eastAsia="宋体" w:cs="宋体"/>
          <w:color w:val="auto"/>
          <w:kern w:val="0"/>
          <w:sz w:val="21"/>
          <w:szCs w:val="21"/>
          <w:highlight w:val="none"/>
          <w:lang w:val="en-US" w:eastAsia="zh-CN" w:bidi="ar"/>
        </w:rPr>
        <w:t xml:space="preserve">证（含实时网页查询页，可参考网址 </w:t>
      </w:r>
      <w:r>
        <w:rPr>
          <w:rFonts w:hint="default" w:ascii="Times New Roman" w:hAnsi="Times New Roman" w:eastAsia="宋体" w:cs="Times New Roman"/>
          <w:color w:val="auto"/>
          <w:kern w:val="0"/>
          <w:sz w:val="21"/>
          <w:szCs w:val="21"/>
          <w:highlight w:val="none"/>
          <w:lang w:val="en-US" w:eastAsia="zh-CN" w:bidi="ar"/>
        </w:rPr>
        <w:t xml:space="preserve">https://zlaq.mohurd.gov.cn </w:t>
      </w:r>
    </w:p>
    <w:p w14:paraId="29FABC27">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Times New Roman"/>
          <w:snapToGrid w:val="0"/>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/fwmh/bjxcjgl/fwmh/pages/construction_safety/qyaqscxkz/qyaqscxk</w:t>
      </w:r>
      <w:r>
        <w:rPr>
          <w:rFonts w:hint="eastAsia" w:ascii="宋体" w:hAnsi="宋体" w:eastAsia="宋体" w:cs="宋体"/>
          <w:color w:val="auto"/>
          <w:kern w:val="0"/>
          <w:sz w:val="21"/>
          <w:szCs w:val="21"/>
          <w:highlight w:val="none"/>
          <w:lang w:val="en-US" w:eastAsia="zh-CN" w:bidi="ar"/>
        </w:rPr>
        <w:t>）被</w:t>
      </w:r>
      <w:r>
        <w:rPr>
          <w:rFonts w:hint="eastAsia" w:ascii="Times New Roman"/>
          <w:snapToGrid w:val="0"/>
          <w:color w:val="auto"/>
          <w:kern w:val="0"/>
          <w:sz w:val="21"/>
          <w:szCs w:val="21"/>
          <w:highlight w:val="none"/>
        </w:rPr>
        <w:t>被吊销、暂扣或不在有效期内的；</w:t>
      </w:r>
    </w:p>
    <w:p w14:paraId="4BA0EAE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07CE7329">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color w:val="auto"/>
          <w:sz w:val="21"/>
          <w:szCs w:val="21"/>
          <w:highlight w:val="none"/>
        </w:rPr>
      </w:pPr>
      <w:r>
        <w:rPr>
          <w:rFonts w:hint="eastAsia" w:ascii="Times New Roman"/>
          <w:b/>
          <w:bCs/>
          <w:snapToGrid w:val="0"/>
          <w:color w:val="auto"/>
          <w:kern w:val="0"/>
          <w:sz w:val="21"/>
          <w:szCs w:val="21"/>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14:paraId="0453C2B8">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（4）拟派项目经理、项目技术负责人、专职安全员的条件不符合规定的；拟派专职安全员数量不符合规定的；技术负责人未在投标文件《项目技术负责人简历表》中签字确认；</w:t>
      </w:r>
    </w:p>
    <w:p w14:paraId="5FA4C30A">
      <w:pPr>
        <w:pStyle w:val="14"/>
        <w:keepNext w:val="0"/>
        <w:keepLines w:val="0"/>
        <w:pageBreakBefore w:val="0"/>
        <w:kinsoku/>
        <w:overflowPunct/>
        <w:topLinePunct w:val="0"/>
        <w:autoSpaceDE/>
        <w:autoSpaceDN/>
        <w:bidi w:val="0"/>
        <w:spacing w:line="440" w:lineRule="exact"/>
        <w:textAlignment w:val="auto"/>
        <w:rPr>
          <w:rFonts w:hint="eastAsia"/>
          <w:color w:val="auto"/>
          <w:sz w:val="21"/>
          <w:szCs w:val="21"/>
          <w:highlight w:val="none"/>
        </w:rPr>
      </w:pPr>
      <w:r>
        <w:rPr>
          <w:rFonts w:hint="eastAsia"/>
          <w:b/>
          <w:bCs/>
          <w:color w:val="auto"/>
          <w:sz w:val="21"/>
          <w:szCs w:val="21"/>
          <w:highlight w:val="none"/>
          <w:lang w:val="en-US" w:eastAsia="zh-CN"/>
        </w:rPr>
        <w:t>温馨提示：建造师打印电子证书后，应在个人签名处手写本人签名，未手写签名或与签名图像笔迹不一致的，该电子证书无效。</w:t>
      </w:r>
    </w:p>
    <w:p w14:paraId="1857D613">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r>
        <w:rPr>
          <w:rFonts w:hAnsi="宋体"/>
          <w:color w:val="auto"/>
          <w:sz w:val="21"/>
          <w:szCs w:val="21"/>
          <w:highlight w:val="none"/>
        </w:rPr>
        <w:t>《项目经理简历表》中拟派项目经理与《开标一览表》不一致的；</w:t>
      </w:r>
      <w:r>
        <w:rPr>
          <w:rFonts w:hint="eastAsia" w:ascii="宋体" w:hAnsi="宋体" w:eastAsia="宋体" w:cs="宋体"/>
          <w:color w:val="auto"/>
          <w:kern w:val="0"/>
          <w:sz w:val="21"/>
          <w:szCs w:val="21"/>
          <w:highlight w:val="none"/>
          <w:lang w:val="en-US" w:eastAsia="zh-CN" w:bidi="ar"/>
        </w:rPr>
        <w:t>拟派的项目经理未在投标文件《项目经理简历表》中签字确认；</w:t>
      </w:r>
      <w:r>
        <w:rPr>
          <w:rFonts w:hAnsi="宋体"/>
          <w:color w:val="auto"/>
          <w:sz w:val="21"/>
          <w:szCs w:val="21"/>
          <w:highlight w:val="none"/>
        </w:rPr>
        <w:t>一级建造师的注册证书不是国家住建部颁发的；</w:t>
      </w:r>
      <w:r>
        <w:rPr>
          <w:rFonts w:hint="eastAsia" w:ascii="Times New Roman" w:hAnsi="Times New Roman" w:cs="Times New Roman"/>
          <w:b w:val="0"/>
          <w:bCs w:val="0"/>
          <w:caps w:val="0"/>
          <w:smallCaps w:val="0"/>
          <w:snapToGrid w:val="0"/>
          <w:color w:val="auto"/>
          <w:spacing w:val="0"/>
          <w:kern w:val="0"/>
          <w:sz w:val="21"/>
          <w:szCs w:val="21"/>
          <w:highlight w:val="none"/>
          <w:lang w:val="en-US" w:eastAsia="zh-CN"/>
        </w:rPr>
        <w:t>二级建造师的电子注册证书不是</w:t>
      </w:r>
      <w:r>
        <w:rPr>
          <w:rFonts w:ascii="宋体" w:hAnsi="宋体" w:eastAsia="宋体" w:cs="宋体"/>
          <w:color w:val="auto"/>
          <w:sz w:val="21"/>
          <w:szCs w:val="21"/>
          <w:highlight w:val="none"/>
        </w:rPr>
        <w:t>考试取得执业资格的省、自治区、直辖市住建部门核准</w:t>
      </w:r>
      <w:r>
        <w:rPr>
          <w:rFonts w:hint="eastAsia" w:ascii="Times New Roman" w:hAnsi="Times New Roman" w:cs="Times New Roman"/>
          <w:b w:val="0"/>
          <w:bCs w:val="0"/>
          <w:caps w:val="0"/>
          <w:smallCaps w:val="0"/>
          <w:snapToGrid w:val="0"/>
          <w:color w:val="auto"/>
          <w:spacing w:val="0"/>
          <w:kern w:val="0"/>
          <w:sz w:val="21"/>
          <w:szCs w:val="21"/>
          <w:highlight w:val="none"/>
          <w:lang w:val="en-US" w:eastAsia="zh-CN"/>
        </w:rPr>
        <w:t>的；建造师的注册单位与投标人不一致的；项目管理班子组成人员的各类证书、证件、证明不在有效期内的（建造师注册证书不在使用有效期内的）；擅自修改、遗漏《项目经理任职声明》实质性内容的；</w:t>
      </w:r>
    </w:p>
    <w:p w14:paraId="79A2141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注：投标人已经工商变更，但其员工执业资格注册证书的注册单位名称未完成变更的，不得否决其投标。</w:t>
      </w:r>
    </w:p>
    <w:p w14:paraId="06818412">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rPr>
          <w:color w:val="auto"/>
          <w:sz w:val="21"/>
          <w:szCs w:val="21"/>
          <w:highlight w:val="none"/>
        </w:rPr>
      </w:pPr>
      <w:r>
        <w:rPr>
          <w:rFonts w:hint="eastAsia" w:ascii="宋体" w:hAnsi="宋体" w:eastAsia="宋体" w:cs="宋体"/>
          <w:b/>
          <w:bCs/>
          <w:color w:val="auto"/>
          <w:kern w:val="0"/>
          <w:sz w:val="21"/>
          <w:szCs w:val="21"/>
          <w:highlight w:val="none"/>
          <w:lang w:val="en-US" w:eastAsia="zh-CN" w:bidi="ar"/>
        </w:rPr>
        <w:t>鉴于目前继续教育开展的实际情况，建筑和市政工程施工现场专业人员（例如：施工员、质量员、材料员、资料员）的岗位证书或培训证书不审查其证书的有效期。</w:t>
      </w:r>
    </w:p>
    <w:p w14:paraId="0A60ADE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（6）招标文件规定不接受联合体投标，但以联合体投标的；</w:t>
      </w:r>
    </w:p>
    <w:p w14:paraId="5F8783F9">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ascii="Times New Roman"/>
          <w:snapToGrid w:val="0"/>
          <w:color w:val="auto"/>
          <w:kern w:val="0"/>
          <w:sz w:val="21"/>
          <w:szCs w:val="21"/>
          <w:highlight w:val="none"/>
        </w:rPr>
      </w:pPr>
      <w:bookmarkStart w:id="101" w:name="_Toc15304"/>
      <w:r>
        <w:rPr>
          <w:rFonts w:ascii="Times New Roman"/>
          <w:snapToGrid w:val="0"/>
          <w:color w:val="auto"/>
          <w:kern w:val="0"/>
          <w:sz w:val="21"/>
          <w:szCs w:val="21"/>
          <w:highlight w:val="none"/>
        </w:rPr>
        <w:t>（</w:t>
      </w:r>
      <w:r>
        <w:rPr>
          <w:rFonts w:hint="eastAsia" w:ascii="Times New Roman"/>
          <w:snapToGrid w:val="0"/>
          <w:color w:val="auto"/>
          <w:kern w:val="0"/>
          <w:sz w:val="21"/>
          <w:szCs w:val="21"/>
          <w:highlight w:val="none"/>
          <w:lang w:val="en-US" w:eastAsia="zh-CN"/>
        </w:rPr>
        <w:t>7</w:t>
      </w:r>
      <w:r>
        <w:rPr>
          <w:rFonts w:ascii="Times New Roman"/>
          <w:snapToGrid w:val="0"/>
          <w:color w:val="auto"/>
          <w:kern w:val="0"/>
          <w:sz w:val="21"/>
          <w:szCs w:val="21"/>
          <w:highlight w:val="none"/>
        </w:rPr>
        <w:t>）投标人为外省建筑企业，但未提供“进粤企业和人员诚信信息登记平台”企业和拟派人员信息情况打印页或网页截图的。</w:t>
      </w:r>
    </w:p>
    <w:p w14:paraId="5CD1B950">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2．形式评审环节</w:t>
      </w:r>
      <w:bookmarkEnd w:id="101"/>
    </w:p>
    <w:p w14:paraId="08A37CA9">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投标人有下列情形之一的，评标委员会应否决其投标。被否决的投标人，不进入响应性评审环节。</w:t>
      </w:r>
    </w:p>
    <w:p w14:paraId="5AB10032">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（1）各分册没按招标文件规定加盖电子印章；</w:t>
      </w:r>
    </w:p>
    <w:p w14:paraId="4F3300C1">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（2）本章第三节第</w:t>
      </w:r>
      <w:r>
        <w:rPr>
          <w:rFonts w:hint="eastAsia" w:hAnsi="宋体" w:cs="宋体"/>
          <w:b/>
          <w:bCs/>
          <w:color w:val="auto"/>
          <w:sz w:val="21"/>
          <w:szCs w:val="21"/>
          <w:highlight w:val="none"/>
        </w:rPr>
        <w:t>10.2.2</w:t>
      </w:r>
      <w:r>
        <w:rPr>
          <w:rFonts w:hint="eastAsia" w:hAnsi="宋体" w:cs="宋体"/>
          <w:color w:val="auto"/>
          <w:sz w:val="21"/>
          <w:szCs w:val="21"/>
          <w:highlight w:val="none"/>
        </w:rPr>
        <w:t>目、第</w:t>
      </w:r>
      <w:r>
        <w:rPr>
          <w:rFonts w:hint="eastAsia" w:hAnsi="宋体" w:cs="宋体"/>
          <w:b/>
          <w:bCs/>
          <w:color w:val="auto"/>
          <w:sz w:val="21"/>
          <w:szCs w:val="21"/>
          <w:highlight w:val="none"/>
        </w:rPr>
        <w:t>10.3.2</w:t>
      </w:r>
      <w:r>
        <w:rPr>
          <w:rFonts w:hint="eastAsia" w:hAnsi="宋体" w:cs="宋体"/>
          <w:color w:val="auto"/>
          <w:sz w:val="21"/>
          <w:szCs w:val="21"/>
          <w:highlight w:val="none"/>
        </w:rPr>
        <w:t>目、第</w:t>
      </w:r>
      <w:r>
        <w:rPr>
          <w:rFonts w:hint="eastAsia" w:hAnsi="宋体" w:cs="宋体"/>
          <w:b/>
          <w:bCs/>
          <w:color w:val="auto"/>
          <w:sz w:val="21"/>
          <w:szCs w:val="21"/>
          <w:highlight w:val="none"/>
        </w:rPr>
        <w:t>10.4.3</w:t>
      </w:r>
      <w:r>
        <w:rPr>
          <w:rFonts w:hint="eastAsia" w:hAnsi="宋体" w:cs="宋体"/>
          <w:color w:val="auto"/>
          <w:sz w:val="21"/>
          <w:szCs w:val="21"/>
          <w:highlight w:val="none"/>
        </w:rPr>
        <w:t>目中规定的“所有投标人均应提供”的组成内容（包括该组成内容的所附资料）中，任何一项有缺漏的；</w:t>
      </w:r>
    </w:p>
    <w:p w14:paraId="3FABEF9E">
      <w:pPr>
        <w:keepNext w:val="0"/>
        <w:keepLines w:val="0"/>
        <w:pageBreakBefore w:val="0"/>
        <w:kinsoku/>
        <w:overflowPunct/>
        <w:topLinePunct w:val="0"/>
        <w:autoSpaceDE/>
        <w:autoSpaceDN/>
        <w:bidi w:val="0"/>
        <w:spacing w:line="440" w:lineRule="exact"/>
        <w:ind w:firstLine="369" w:firstLineChars="176"/>
        <w:textAlignment w:val="auto"/>
        <w:rPr>
          <w:rFonts w:hint="eastAsia" w:hAnsi="宋体" w:cs="宋体"/>
          <w:color w:val="auto"/>
          <w:sz w:val="21"/>
          <w:szCs w:val="21"/>
          <w:highlight w:val="none"/>
        </w:rPr>
      </w:pPr>
      <w:r>
        <w:rPr>
          <w:rFonts w:hint="eastAsia" w:ascii="Times New Roman"/>
          <w:snapToGrid w:val="0"/>
          <w:color w:val="auto"/>
          <w:kern w:val="0"/>
          <w:sz w:val="21"/>
          <w:szCs w:val="21"/>
          <w:highlight w:val="none"/>
        </w:rPr>
        <w:t>（3）</w:t>
      </w:r>
      <w:r>
        <w:rPr>
          <w:rFonts w:hint="eastAsia" w:hAnsi="宋体" w:cs="宋体"/>
          <w:color w:val="auto"/>
          <w:sz w:val="21"/>
          <w:szCs w:val="21"/>
          <w:highlight w:val="none"/>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4CC60DD6">
      <w:pPr>
        <w:keepNext w:val="0"/>
        <w:keepLines w:val="0"/>
        <w:pageBreakBefore w:val="0"/>
        <w:kinsoku/>
        <w:overflowPunct/>
        <w:topLinePunct w:val="0"/>
        <w:autoSpaceDE/>
        <w:autoSpaceDN/>
        <w:bidi w:val="0"/>
        <w:spacing w:line="440" w:lineRule="exact"/>
        <w:ind w:firstLine="369" w:firstLineChars="176"/>
        <w:textAlignment w:val="auto"/>
        <w:rPr>
          <w:rFonts w:hint="eastAsia" w:ascii="Times New Roman"/>
          <w:snapToGrid w:val="0"/>
          <w:color w:val="auto"/>
          <w:kern w:val="0"/>
          <w:sz w:val="21"/>
          <w:szCs w:val="21"/>
          <w:highlight w:val="none"/>
        </w:rPr>
      </w:pPr>
      <w:r>
        <w:rPr>
          <w:rFonts w:hint="eastAsia" w:hAnsi="宋体" w:cs="宋体"/>
          <w:color w:val="auto"/>
          <w:sz w:val="21"/>
          <w:szCs w:val="21"/>
          <w:highlight w:val="none"/>
        </w:rPr>
        <w:t>（4）投标文件未按规定签字、盖章的。</w:t>
      </w:r>
    </w:p>
    <w:p w14:paraId="5E6CCC98">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Times New Roman"/>
          <w:b/>
          <w:bCs/>
          <w:snapToGrid w:val="0"/>
          <w:color w:val="auto"/>
          <w:kern w:val="0"/>
          <w:sz w:val="21"/>
          <w:szCs w:val="21"/>
          <w:highlight w:val="none"/>
        </w:rPr>
      </w:pPr>
      <w:bookmarkStart w:id="102" w:name="_Toc23324"/>
      <w:r>
        <w:rPr>
          <w:rFonts w:hint="eastAsia" w:ascii="Times New Roman"/>
          <w:b/>
          <w:bCs/>
          <w:snapToGrid w:val="0"/>
          <w:color w:val="auto"/>
          <w:kern w:val="0"/>
          <w:sz w:val="21"/>
          <w:szCs w:val="21"/>
          <w:highlight w:val="none"/>
        </w:rPr>
        <w:t>3．响应性评审环节</w:t>
      </w:r>
      <w:bookmarkEnd w:id="102"/>
    </w:p>
    <w:p w14:paraId="730C056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投标人有下列情形之一的，评标委员会应否决其投标。被否决的投标人，不进入详细评审阶段。</w:t>
      </w:r>
    </w:p>
    <w:p w14:paraId="23AF81A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（1）承诺的投标有效期短于规定的；质量标准低于规定的；工期超出规定的；擅自修改、遗漏《投标函》《各项承诺一览表》实质性内容的；</w:t>
      </w:r>
    </w:p>
    <w:p w14:paraId="08D73228">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color w:val="auto"/>
          <w:sz w:val="21"/>
          <w:szCs w:val="21"/>
          <w:highlight w:val="none"/>
        </w:rPr>
      </w:pPr>
      <w:r>
        <w:rPr>
          <w:rFonts w:hint="eastAsia" w:ascii="Times New Roman"/>
          <w:snapToGrid w:val="0"/>
          <w:color w:val="auto"/>
          <w:kern w:val="0"/>
          <w:sz w:val="21"/>
          <w:szCs w:val="21"/>
          <w:highlight w:val="none"/>
        </w:rPr>
        <w:t>（2）编制《投标总价》的造价工程师，其注册证书不是</w:t>
      </w:r>
      <w:r>
        <w:rPr>
          <w:rFonts w:hint="eastAsia" w:ascii="Times New Roman"/>
          <w:b/>
          <w:bCs/>
          <w:snapToGrid w:val="0"/>
          <w:color w:val="auto"/>
          <w:kern w:val="0"/>
          <w:sz w:val="21"/>
          <w:szCs w:val="21"/>
          <w:highlight w:val="none"/>
        </w:rPr>
        <w:t>住建部门</w:t>
      </w:r>
      <w:r>
        <w:rPr>
          <w:rFonts w:hint="eastAsia" w:ascii="Times New Roman"/>
          <w:snapToGrid w:val="0"/>
          <w:color w:val="auto"/>
          <w:kern w:val="0"/>
          <w:sz w:val="21"/>
          <w:szCs w:val="21"/>
          <w:highlight w:val="none"/>
        </w:rPr>
        <w:t>颁发的；其注册单位与投标人（或造价咨询人）不一致的；其注册证书不在有效期内的。</w:t>
      </w:r>
    </w:p>
    <w:p w14:paraId="2A10C4E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注：投标人（或造价咨询人）已经工商变更，但其员工的执业资格注册证书的注册单位名称未完成变更的，不得否决其投标。</w:t>
      </w:r>
    </w:p>
    <w:p w14:paraId="2A2F91F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（3）投标人委托造价咨询单位编制《投标总价》，但未在《投标总价扉页》（即扉—3）“投标人”栏目加盖造价咨询人公章的；未提供造价咨询人的营业执照彩色扫描件的；</w:t>
      </w:r>
    </w:p>
    <w:p w14:paraId="651E646B">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5D00D4A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（5）在施工组织设计评审中，评标委员会认定质量、进度保障措施与国家和省市现行有关规范、规定、标准有重大偏差，</w:t>
      </w:r>
      <w:r>
        <w:rPr>
          <w:rFonts w:hint="eastAsia" w:ascii="Times New Roman"/>
          <w:b/>
          <w:bCs/>
          <w:snapToGrid w:val="0"/>
          <w:color w:val="auto"/>
          <w:kern w:val="0"/>
          <w:sz w:val="21"/>
          <w:szCs w:val="21"/>
          <w:highlight w:val="none"/>
        </w:rPr>
        <w:t>且该种过错将导致工程质量、进度管理目标无法实现的</w:t>
      </w:r>
      <w:r>
        <w:rPr>
          <w:rFonts w:hint="eastAsia" w:ascii="Times New Roman"/>
          <w:snapToGrid w:val="0"/>
          <w:color w:val="auto"/>
          <w:kern w:val="0"/>
          <w:sz w:val="21"/>
          <w:szCs w:val="21"/>
          <w:highlight w:val="none"/>
        </w:rPr>
        <w:t>。</w:t>
      </w:r>
    </w:p>
    <w:p w14:paraId="4EB0E1A8">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Times New Roman"/>
          <w:b/>
          <w:bCs/>
          <w:snapToGrid w:val="0"/>
          <w:color w:val="auto"/>
          <w:kern w:val="0"/>
          <w:sz w:val="21"/>
          <w:szCs w:val="21"/>
          <w:highlight w:val="none"/>
        </w:rPr>
      </w:pPr>
      <w:bookmarkStart w:id="103" w:name="_Toc7445"/>
      <w:r>
        <w:rPr>
          <w:rFonts w:hint="eastAsia" w:ascii="Times New Roman"/>
          <w:b/>
          <w:bCs/>
          <w:snapToGrid w:val="0"/>
          <w:color w:val="auto"/>
          <w:kern w:val="0"/>
          <w:sz w:val="21"/>
          <w:szCs w:val="21"/>
          <w:highlight w:val="none"/>
        </w:rPr>
        <w:t>4．其他</w:t>
      </w:r>
      <w:bookmarkEnd w:id="103"/>
    </w:p>
    <w:p w14:paraId="411ADFD4">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在任何评标环节（或阶段），投标人有下列情形之一的，评标委员会应否决其投标。被否决的投标人，不进入下一环节（或阶段）。</w:t>
      </w:r>
    </w:p>
    <w:p w14:paraId="486C144A">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（1）不按评标委员会要求澄清、说明或补正的；</w:t>
      </w:r>
    </w:p>
    <w:p w14:paraId="4AEA8390">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（2）有下列情形之一，被评标委员会认定属于串通投标的：</w:t>
      </w:r>
    </w:p>
    <w:p w14:paraId="18747FD4">
      <w:pPr>
        <w:keepNext w:val="0"/>
        <w:keepLines w:val="0"/>
        <w:pageBreakBefore w:val="0"/>
        <w:kinsoku/>
        <w:wordWrap w:val="0"/>
        <w:overflowPunct/>
        <w:topLinePunct w:val="0"/>
        <w:autoSpaceDE/>
        <w:autoSpaceDN/>
        <w:bidi w:val="0"/>
        <w:adjustRightInd w:val="0"/>
        <w:snapToGrid w:val="0"/>
        <w:spacing w:line="440" w:lineRule="exact"/>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①</w:t>
      </w:r>
      <w:r>
        <w:rPr>
          <w:rFonts w:ascii="Times New Roman"/>
          <w:snapToGrid w:val="0"/>
          <w:color w:val="auto"/>
          <w:kern w:val="0"/>
          <w:sz w:val="21"/>
          <w:szCs w:val="21"/>
          <w:highlight w:val="none"/>
        </w:rPr>
        <w:t>不同投标人的投标文件两处以上（含两处）错、漏一致；</w:t>
      </w:r>
    </w:p>
    <w:p w14:paraId="44BBDB79">
      <w:pPr>
        <w:keepNext w:val="0"/>
        <w:keepLines w:val="0"/>
        <w:pageBreakBefore w:val="0"/>
        <w:kinsoku/>
        <w:wordWrap w:val="0"/>
        <w:overflowPunct/>
        <w:topLinePunct w:val="0"/>
        <w:autoSpaceDE/>
        <w:autoSpaceDN/>
        <w:bidi w:val="0"/>
        <w:adjustRightInd w:val="0"/>
        <w:snapToGrid w:val="0"/>
        <w:spacing w:line="440" w:lineRule="exact"/>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②</w:t>
      </w:r>
      <w:r>
        <w:rPr>
          <w:rFonts w:ascii="Times New Roman"/>
          <w:snapToGrid w:val="0"/>
          <w:color w:val="auto"/>
          <w:kern w:val="0"/>
          <w:sz w:val="21"/>
          <w:szCs w:val="21"/>
          <w:highlight w:val="none"/>
        </w:rPr>
        <w:t>不同投标人的投标总价相近且各分项报价、综合单价分析表内容混乱不能相互对应、乱调乱压或乱抬的，而在询标时没有合理的解释或者不能提供计算依据和报价依据；</w:t>
      </w:r>
    </w:p>
    <w:p w14:paraId="03DC1164">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③</w:t>
      </w:r>
      <w:r>
        <w:rPr>
          <w:rFonts w:ascii="Times New Roman"/>
          <w:snapToGrid w:val="0"/>
          <w:color w:val="auto"/>
          <w:kern w:val="0"/>
          <w:sz w:val="21"/>
          <w:szCs w:val="21"/>
          <w:highlight w:val="none"/>
        </w:rPr>
        <w:t>不同投标人的投标各项报价存在异常一致或者呈规律性变化；</w:t>
      </w:r>
    </w:p>
    <w:p w14:paraId="34DF4228">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④</w:t>
      </w:r>
      <w:r>
        <w:rPr>
          <w:rFonts w:ascii="Times New Roman"/>
          <w:snapToGrid w:val="0"/>
          <w:color w:val="auto"/>
          <w:kern w:val="0"/>
          <w:sz w:val="21"/>
          <w:szCs w:val="21"/>
          <w:highlight w:val="none"/>
        </w:rPr>
        <w:t>不同投标人的投标文件由同一单位或者同一个人编制；</w:t>
      </w:r>
    </w:p>
    <w:p w14:paraId="2E85B37E">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⑤</w:t>
      </w:r>
      <w:r>
        <w:rPr>
          <w:rFonts w:ascii="Times New Roman"/>
          <w:snapToGrid w:val="0"/>
          <w:color w:val="auto"/>
          <w:kern w:val="0"/>
          <w:sz w:val="21"/>
          <w:szCs w:val="21"/>
          <w:highlight w:val="none"/>
        </w:rPr>
        <w:t>不同投标人的投标文件中投标资料（包括电子资料）相互混装或项目班子成员出现同一人；</w:t>
      </w:r>
    </w:p>
    <w:p w14:paraId="3116ED1A">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⑥</w:t>
      </w:r>
      <w:r>
        <w:rPr>
          <w:rFonts w:ascii="Times New Roman"/>
          <w:snapToGrid w:val="0"/>
          <w:color w:val="auto"/>
          <w:kern w:val="0"/>
          <w:sz w:val="21"/>
          <w:szCs w:val="21"/>
          <w:highlight w:val="none"/>
        </w:rPr>
        <w:t>不同投标人的投标文件由同一电脑编制或同一台附属设备打印，或投标报价用同一个预算编制软件密码锁制作或出自同一电子文档；</w:t>
      </w:r>
    </w:p>
    <w:p w14:paraId="7A68D5C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⑦</w:t>
      </w:r>
      <w:r>
        <w:rPr>
          <w:rFonts w:ascii="Times New Roman"/>
          <w:snapToGrid w:val="0"/>
          <w:color w:val="auto"/>
          <w:kern w:val="0"/>
          <w:sz w:val="21"/>
          <w:szCs w:val="21"/>
          <w:highlight w:val="none"/>
        </w:rPr>
        <w:t>不同投标人的投标保证由同一企业或同一账户资金缴纳；</w:t>
      </w:r>
    </w:p>
    <w:p w14:paraId="4D4DA284">
      <w:pPr>
        <w:keepNext w:val="0"/>
        <w:keepLines w:val="0"/>
        <w:pageBreakBefore w:val="0"/>
        <w:kinsoku/>
        <w:overflowPunct/>
        <w:topLinePunct w:val="0"/>
        <w:autoSpaceDE/>
        <w:autoSpaceDN/>
        <w:bidi w:val="0"/>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Times New Roman"/>
          <w:snapToGrid w:val="0"/>
          <w:color w:val="auto"/>
          <w:kern w:val="0"/>
          <w:sz w:val="21"/>
          <w:szCs w:val="21"/>
          <w:highlight w:val="none"/>
        </w:rPr>
        <w:t>⑧</w:t>
      </w:r>
      <w:r>
        <w:rPr>
          <w:rFonts w:ascii="Times New Roman"/>
          <w:snapToGrid w:val="0"/>
          <w:color w:val="auto"/>
          <w:kern w:val="0"/>
          <w:sz w:val="21"/>
          <w:szCs w:val="21"/>
          <w:highlight w:val="none"/>
        </w:rPr>
        <w:t>不同投标人委托同一个人或注册在同一家企业的注册人员或同一家企业为其投标提供投标咨询、商务报价、技术咨询（招标</w:t>
      </w:r>
      <w:r>
        <w:rPr>
          <w:rFonts w:hint="eastAsia" w:ascii="Times New Roman"/>
          <w:snapToGrid w:val="0"/>
          <w:color w:val="auto"/>
          <w:kern w:val="0"/>
          <w:sz w:val="21"/>
          <w:szCs w:val="21"/>
          <w:highlight w:val="none"/>
        </w:rPr>
        <w:t>项目</w:t>
      </w:r>
      <w:r>
        <w:rPr>
          <w:rFonts w:ascii="Times New Roman"/>
          <w:snapToGrid w:val="0"/>
          <w:color w:val="auto"/>
          <w:kern w:val="0"/>
          <w:sz w:val="21"/>
          <w:szCs w:val="21"/>
          <w:highlight w:val="none"/>
        </w:rPr>
        <w:t>本身要求采用专有技术的除外）等服务。</w:t>
      </w:r>
    </w:p>
    <w:p w14:paraId="33E8B88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79CEF2EA">
      <w:pPr>
        <w:pStyle w:val="2"/>
        <w:wordWrap w:val="0"/>
        <w:autoSpaceDE/>
        <w:autoSpaceDN/>
        <w:snapToGrid w:val="0"/>
        <w:spacing w:line="440" w:lineRule="exact"/>
        <w:jc w:val="center"/>
        <w:rPr>
          <w:rFonts w:hint="eastAsia" w:ascii="Times New Roman"/>
          <w:b/>
          <w:snapToGrid w:val="0"/>
          <w:color w:val="auto"/>
          <w:kern w:val="0"/>
          <w:highlight w:val="none"/>
        </w:rPr>
      </w:pPr>
      <w:bookmarkStart w:id="104" w:name="_Hlt112206772"/>
      <w:bookmarkEnd w:id="104"/>
      <w:bookmarkStart w:id="105" w:name="_Hlt69669771"/>
      <w:bookmarkEnd w:id="105"/>
      <w:bookmarkStart w:id="106" w:name="_Hlt87952408"/>
      <w:bookmarkEnd w:id="106"/>
      <w:bookmarkStart w:id="107" w:name="_Hlt70150994"/>
      <w:bookmarkEnd w:id="107"/>
      <w:bookmarkStart w:id="108" w:name="_Hlt69698741"/>
      <w:bookmarkStart w:id="109" w:name="_Hlt69698722"/>
      <w:bookmarkStart w:id="110" w:name="_Toc694"/>
      <w:bookmarkStart w:id="111" w:name="_Hlt69698769"/>
      <w:r>
        <w:rPr>
          <w:rFonts w:hint="eastAsia" w:ascii="Times New Roman"/>
          <w:b/>
          <w:snapToGrid w:val="0"/>
          <w:color w:val="auto"/>
          <w:sz w:val="24"/>
          <w:highlight w:val="none"/>
        </w:rPr>
        <w:t>第</w:t>
      </w:r>
      <w:bookmarkStart w:id="112" w:name="_Hlt69669171"/>
      <w:bookmarkEnd w:id="112"/>
      <w:r>
        <w:rPr>
          <w:rFonts w:hint="eastAsia" w:ascii="Times New Roman"/>
          <w:b/>
          <w:snapToGrid w:val="0"/>
          <w:color w:val="auto"/>
          <w:sz w:val="24"/>
          <w:highlight w:val="none"/>
        </w:rPr>
        <w:t>二章</w:t>
      </w:r>
      <w:bookmarkStart w:id="113" w:name="_Hlt87793839"/>
      <w:bookmarkEnd w:id="113"/>
      <w:r>
        <w:rPr>
          <w:rFonts w:hint="eastAsia" w:ascii="Times New Roman"/>
          <w:b/>
          <w:snapToGrid w:val="0"/>
          <w:color w:val="auto"/>
          <w:sz w:val="24"/>
          <w:highlight w:val="none"/>
        </w:rPr>
        <w:t xml:space="preserve"> 中标人须知</w:t>
      </w:r>
      <w:bookmarkEnd w:id="108"/>
      <w:bookmarkEnd w:id="109"/>
      <w:bookmarkEnd w:id="110"/>
      <w:bookmarkEnd w:id="111"/>
    </w:p>
    <w:p w14:paraId="25EE8159">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4" w:name="_Toc18327"/>
      <w:r>
        <w:rPr>
          <w:rFonts w:hint="eastAsia" w:ascii="Times New Roman"/>
          <w:b/>
          <w:snapToGrid w:val="0"/>
          <w:color w:val="auto"/>
          <w:sz w:val="21"/>
          <w:szCs w:val="21"/>
          <w:highlight w:val="none"/>
        </w:rPr>
        <w:t>1．中标通知书</w:t>
      </w:r>
      <w:bookmarkEnd w:id="114"/>
    </w:p>
    <w:p w14:paraId="32544414">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03EEDD3">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5" w:name="_Toc11876"/>
      <w:r>
        <w:rPr>
          <w:rFonts w:hint="eastAsia" w:ascii="Times New Roman"/>
          <w:b/>
          <w:snapToGrid w:val="0"/>
          <w:color w:val="auto"/>
          <w:sz w:val="21"/>
          <w:szCs w:val="21"/>
          <w:highlight w:val="none"/>
        </w:rPr>
        <w:t>2．中标结果公示</w:t>
      </w:r>
      <w:bookmarkEnd w:id="115"/>
    </w:p>
    <w:p w14:paraId="2BD919D6">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中标通知书发出后15日内，招标人应将中标结果在广东省招标投标监管网（</w:t>
      </w:r>
      <w:r>
        <w:rPr>
          <w:rFonts w:hint="eastAsia" w:ascii="Times New Roman"/>
          <w:snapToGrid w:val="0"/>
          <w:color w:val="auto"/>
          <w:kern w:val="0"/>
          <w:sz w:val="21"/>
          <w:szCs w:val="21"/>
          <w:highlight w:val="none"/>
          <w:lang w:eastAsia="zh-CN"/>
        </w:rPr>
        <w:t>http://zbtb.gd.gov.cn</w:t>
      </w:r>
      <w:r>
        <w:rPr>
          <w:rFonts w:hint="eastAsia" w:ascii="Times New Roman"/>
          <w:snapToGrid w:val="0"/>
          <w:color w:val="auto"/>
          <w:kern w:val="0"/>
          <w:sz w:val="21"/>
          <w:szCs w:val="21"/>
          <w:highlight w:val="none"/>
        </w:rPr>
        <w:t>）及全国公共资源交易平台（广东省·韶关市）（https://ygp.gdzwfw.gov.cn/ggzy-portal/#/440200/index）进行公示。</w:t>
      </w:r>
    </w:p>
    <w:p w14:paraId="27C70342">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6" w:name="_Toc11933"/>
      <w:r>
        <w:rPr>
          <w:rFonts w:hint="eastAsia" w:ascii="Times New Roman"/>
          <w:b/>
          <w:snapToGrid w:val="0"/>
          <w:color w:val="auto"/>
          <w:sz w:val="21"/>
          <w:szCs w:val="21"/>
          <w:highlight w:val="none"/>
        </w:rPr>
        <w:t>3．履约保证</w:t>
      </w:r>
      <w:bookmarkEnd w:id="116"/>
    </w:p>
    <w:p w14:paraId="403C0FE8">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3.1</w:t>
      </w:r>
      <w:r>
        <w:rPr>
          <w:rFonts w:hint="eastAsia" w:ascii="Times New Roman"/>
          <w:snapToGrid w:val="0"/>
          <w:color w:val="auto"/>
          <w:kern w:val="0"/>
          <w:sz w:val="21"/>
          <w:szCs w:val="21"/>
          <w:highlight w:val="none"/>
        </w:rPr>
        <w:t xml:space="preserve"> 中标人须在领取中标通知书之日起</w:t>
      </w:r>
      <w:r>
        <w:rPr>
          <w:rFonts w:hint="eastAsia" w:ascii="Times New Roman"/>
          <w:snapToGrid w:val="0"/>
          <w:color w:val="auto"/>
          <w:kern w:val="0"/>
          <w:sz w:val="21"/>
          <w:szCs w:val="21"/>
          <w:highlight w:val="none"/>
          <w:u w:val="single"/>
          <w:lang w:val="en-US" w:eastAsia="zh-CN"/>
        </w:rPr>
        <w:t>10</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个工作日内、签订合同前向招标人提交金额为中标价</w:t>
      </w:r>
      <w:r>
        <w:rPr>
          <w:rFonts w:hint="eastAsia" w:ascii="Times New Roman"/>
          <w:snapToGrid w:val="0"/>
          <w:color w:val="auto"/>
          <w:kern w:val="0"/>
          <w:sz w:val="21"/>
          <w:szCs w:val="21"/>
          <w:highlight w:val="none"/>
          <w:u w:val="single"/>
          <w:lang w:val="en-US" w:eastAsia="zh-CN"/>
        </w:rPr>
        <w:t xml:space="preserve"> 5</w:t>
      </w:r>
      <w:r>
        <w:rPr>
          <w:rFonts w:hint="eastAsia" w:ascii="Times New Roman"/>
          <w:snapToGrid w:val="0"/>
          <w:color w:val="auto"/>
          <w:kern w:val="0"/>
          <w:sz w:val="21"/>
          <w:szCs w:val="21"/>
          <w:highlight w:val="none"/>
        </w:rPr>
        <w:t>% 的履约保证。</w:t>
      </w:r>
    </w:p>
    <w:p w14:paraId="1AB5DC9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3.2</w:t>
      </w:r>
      <w:r>
        <w:rPr>
          <w:rFonts w:hint="eastAsia" w:ascii="Times New Roman"/>
          <w:snapToGrid w:val="0"/>
          <w:color w:val="auto"/>
          <w:kern w:val="0"/>
          <w:sz w:val="21"/>
          <w:szCs w:val="21"/>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Times New Roman"/>
          <w:snapToGrid w:val="0"/>
          <w:color w:val="auto"/>
          <w:kern w:val="0"/>
          <w:sz w:val="21"/>
          <w:szCs w:val="21"/>
          <w:highlight w:val="none"/>
          <w:lang w:val="en-US" w:eastAsia="zh-CN"/>
        </w:rPr>
        <w:t>商业保函、银行保函或保险合同（或保险单）的有效期应当自合同生效之日起至项目通过竣工验收之日后 28 天止。</w:t>
      </w:r>
      <w:r>
        <w:rPr>
          <w:rFonts w:hint="eastAsia" w:ascii="Times New Roman"/>
          <w:snapToGrid w:val="0"/>
          <w:color w:val="auto"/>
          <w:kern w:val="0"/>
          <w:sz w:val="21"/>
          <w:szCs w:val="21"/>
          <w:highlight w:val="none"/>
        </w:rPr>
        <w:t>项目竣工后，由招标人发起退保。</w:t>
      </w:r>
    </w:p>
    <w:p w14:paraId="1554509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3.3</w:t>
      </w: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Times New Roman"/>
          <w:snapToGrid w:val="0"/>
          <w:color w:val="auto"/>
          <w:kern w:val="0"/>
          <w:sz w:val="21"/>
          <w:szCs w:val="21"/>
          <w:highlight w:val="none"/>
        </w:rPr>
        <w:t>并由招标人通报建设行政管理部门。如采用</w:t>
      </w:r>
      <w:r>
        <w:rPr>
          <w:rFonts w:hint="eastAsia" w:ascii="Times New Roman"/>
          <w:snapToGrid w:val="0"/>
          <w:color w:val="auto"/>
          <w:kern w:val="0"/>
          <w:sz w:val="21"/>
          <w:szCs w:val="21"/>
          <w:highlight w:val="none"/>
          <w:lang w:eastAsia="zh-CN"/>
        </w:rPr>
        <w:t>商业保函、银行保函或保险合同</w:t>
      </w:r>
      <w:r>
        <w:rPr>
          <w:rFonts w:hint="eastAsia" w:ascii="Times New Roman"/>
          <w:snapToGrid w:val="0"/>
          <w:color w:val="auto"/>
          <w:kern w:val="0"/>
          <w:sz w:val="21"/>
          <w:szCs w:val="21"/>
          <w:highlight w:val="none"/>
        </w:rPr>
        <w:t>方式缴纳履约保证金，在保函或保险合同到期前一个月，中标人须主动办理续期手续或提交新的</w:t>
      </w:r>
      <w:r>
        <w:rPr>
          <w:rFonts w:hint="eastAsia" w:ascii="Times New Roman"/>
          <w:snapToGrid w:val="0"/>
          <w:color w:val="auto"/>
          <w:kern w:val="0"/>
          <w:sz w:val="21"/>
          <w:szCs w:val="21"/>
          <w:highlight w:val="none"/>
          <w:lang w:eastAsia="zh-CN"/>
        </w:rPr>
        <w:t>商业保函、银行保函或保险合同。</w:t>
      </w:r>
    </w:p>
    <w:p w14:paraId="4DAA4C90">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3.4</w:t>
      </w:r>
      <w:r>
        <w:rPr>
          <w:rFonts w:hint="eastAsia" w:ascii="Times New Roman"/>
          <w:snapToGrid w:val="0"/>
          <w:color w:val="auto"/>
          <w:kern w:val="0"/>
          <w:sz w:val="21"/>
          <w:szCs w:val="21"/>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1187C663">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3.5</w:t>
      </w:r>
      <w:r>
        <w:rPr>
          <w:rFonts w:hint="eastAsia" w:ascii="Times New Roman"/>
          <w:snapToGrid w:val="0"/>
          <w:color w:val="auto"/>
          <w:kern w:val="0"/>
          <w:sz w:val="21"/>
          <w:szCs w:val="21"/>
          <w:highlight w:val="none"/>
        </w:rPr>
        <w:t xml:space="preserve"> 项目通过竣工验收之日后28天内，发包人将履约保证退还给承包人。</w:t>
      </w:r>
    </w:p>
    <w:p w14:paraId="6B60F79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default" w:ascii="Times New Roman" w:eastAsia="宋体"/>
          <w:snapToGrid w:val="0"/>
          <w:color w:val="auto"/>
          <w:kern w:val="0"/>
          <w:sz w:val="21"/>
          <w:szCs w:val="21"/>
          <w:highlight w:val="none"/>
          <w:lang w:val="en-US" w:eastAsia="zh-CN"/>
        </w:rPr>
      </w:pPr>
      <w:r>
        <w:rPr>
          <w:rFonts w:hint="eastAsia" w:ascii="Times New Roman"/>
          <w:b/>
          <w:bCs/>
          <w:snapToGrid w:val="0"/>
          <w:color w:val="auto"/>
          <w:kern w:val="0"/>
          <w:sz w:val="21"/>
          <w:szCs w:val="21"/>
          <w:highlight w:val="none"/>
          <w:lang w:val="en-US" w:eastAsia="zh-CN"/>
        </w:rPr>
        <w:t>3.6</w:t>
      </w:r>
      <w:r>
        <w:rPr>
          <w:rFonts w:hint="eastAsia" w:ascii="Times New Roman"/>
          <w:snapToGrid w:val="0"/>
          <w:color w:val="auto"/>
          <w:kern w:val="0"/>
          <w:sz w:val="21"/>
          <w:szCs w:val="21"/>
          <w:highlight w:val="none"/>
          <w:lang w:val="en-US" w:eastAsia="zh-CN"/>
        </w:rPr>
        <w:t xml:space="preserve"> 招标人向中标人提供工程款支付担保。</w:t>
      </w:r>
    </w:p>
    <w:p w14:paraId="2188A2D7">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7" w:name="_Toc20807"/>
      <w:r>
        <w:rPr>
          <w:rFonts w:hint="eastAsia" w:ascii="Times New Roman"/>
          <w:b/>
          <w:snapToGrid w:val="0"/>
          <w:color w:val="auto"/>
          <w:sz w:val="21"/>
          <w:szCs w:val="21"/>
          <w:highlight w:val="none"/>
        </w:rPr>
        <w:t>4．合同订立</w:t>
      </w:r>
      <w:bookmarkEnd w:id="117"/>
    </w:p>
    <w:p w14:paraId="472A208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4.1</w:t>
      </w:r>
      <w:r>
        <w:rPr>
          <w:rFonts w:hint="eastAsia" w:ascii="Times New Roman"/>
          <w:snapToGrid w:val="0"/>
          <w:color w:val="auto"/>
          <w:kern w:val="0"/>
          <w:sz w:val="21"/>
          <w:szCs w:val="21"/>
          <w:highlight w:val="none"/>
        </w:rPr>
        <w:t xml:space="preserve"> 招标人应当自中标通知书发出之日起</w:t>
      </w:r>
      <w:r>
        <w:rPr>
          <w:rFonts w:hint="eastAsia" w:ascii="Times New Roman"/>
          <w:snapToGrid w:val="0"/>
          <w:color w:val="auto"/>
          <w:kern w:val="0"/>
          <w:sz w:val="21"/>
          <w:szCs w:val="21"/>
          <w:highlight w:val="none"/>
          <w:u w:val="single"/>
        </w:rPr>
        <w:t xml:space="preserve"> </w:t>
      </w:r>
      <w:r>
        <w:rPr>
          <w:rFonts w:ascii="Times New Roman"/>
          <w:snapToGrid w:val="0"/>
          <w:color w:val="auto"/>
          <w:kern w:val="0"/>
          <w:sz w:val="21"/>
          <w:szCs w:val="21"/>
          <w:highlight w:val="none"/>
          <w:u w:val="single"/>
        </w:rPr>
        <w:t>三十</w:t>
      </w:r>
      <w:r>
        <w:rPr>
          <w:rFonts w:ascii="Times New Roman"/>
          <w:snapToGrid w:val="0"/>
          <w:color w:val="auto"/>
          <w:kern w:val="0"/>
          <w:sz w:val="21"/>
          <w:szCs w:val="21"/>
          <w:highlight w:val="none"/>
        </w:rPr>
        <w:t>日</w:t>
      </w:r>
      <w:r>
        <w:rPr>
          <w:rFonts w:hint="eastAsia" w:ascii="Times New Roman"/>
          <w:snapToGrid w:val="0"/>
          <w:color w:val="auto"/>
          <w:kern w:val="0"/>
          <w:sz w:val="21"/>
          <w:szCs w:val="21"/>
          <w:highlight w:val="none"/>
        </w:rPr>
        <w:t>内，按照招标文件、中标人的投标文件与中标人订立书面合同。</w:t>
      </w:r>
    </w:p>
    <w:p w14:paraId="372F1A3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w:t>
      </w:r>
      <w:r>
        <w:rPr>
          <w:rFonts w:hint="eastAsia" w:ascii="Times New Roman"/>
          <w:snapToGrid w:val="0"/>
          <w:color w:val="auto"/>
          <w:kern w:val="0"/>
          <w:sz w:val="21"/>
          <w:szCs w:val="21"/>
          <w:highlight w:val="none"/>
        </w:rPr>
        <w:t xml:space="preserve"> 不正常报价的梳理和确认</w:t>
      </w:r>
    </w:p>
    <w:p w14:paraId="5E0C4966">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4.2.1</w:t>
      </w:r>
      <w:r>
        <w:rPr>
          <w:rFonts w:hint="eastAsia" w:ascii="Times New Roman"/>
          <w:snapToGrid w:val="0"/>
          <w:color w:val="auto"/>
          <w:kern w:val="0"/>
          <w:sz w:val="21"/>
          <w:szCs w:val="21"/>
          <w:highlight w:val="none"/>
        </w:rPr>
        <w:t xml:space="preserve"> </w:t>
      </w:r>
      <w:r>
        <w:rPr>
          <w:rFonts w:hint="eastAsia" w:ascii="Times New Roman"/>
          <w:b/>
          <w:bCs/>
          <w:snapToGrid w:val="0"/>
          <w:color w:val="auto"/>
          <w:kern w:val="0"/>
          <w:sz w:val="21"/>
          <w:szCs w:val="21"/>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Times New Roman"/>
          <w:snapToGrid w:val="0"/>
          <w:color w:val="auto"/>
          <w:kern w:val="0"/>
          <w:sz w:val="21"/>
          <w:szCs w:val="21"/>
          <w:highlight w:val="none"/>
        </w:rPr>
        <w:t>招标人不具备以上能力的，可授权编制本项目招标控制价的造价咨询单位实施。</w:t>
      </w:r>
    </w:p>
    <w:p w14:paraId="6FCAB4A2">
      <w:pPr>
        <w:keepNext w:val="0"/>
        <w:keepLines w:val="0"/>
        <w:pageBreakBefore w:val="0"/>
        <w:widowControl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4.2.2</w:t>
      </w:r>
      <w:r>
        <w:rPr>
          <w:rFonts w:hint="eastAsia" w:ascii="Times New Roman"/>
          <w:snapToGrid w:val="0"/>
          <w:color w:val="auto"/>
          <w:kern w:val="0"/>
          <w:sz w:val="21"/>
          <w:szCs w:val="21"/>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3D116F1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4.2.3</w:t>
      </w:r>
      <w:r>
        <w:rPr>
          <w:rFonts w:hint="eastAsia" w:ascii="Times New Roman"/>
          <w:snapToGrid w:val="0"/>
          <w:color w:val="auto"/>
          <w:kern w:val="0"/>
          <w:sz w:val="21"/>
          <w:szCs w:val="21"/>
          <w:highlight w:val="none"/>
        </w:rPr>
        <w:t xml:space="preserve"> 错漏项的认定。中标人已标价工程量清单中，任一清单项目未填报价格或价格为零的，视为错漏项。</w:t>
      </w:r>
    </w:p>
    <w:p w14:paraId="0E09860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ascii="Times New Roman"/>
          <w:snapToGrid w:val="0"/>
          <w:color w:val="auto"/>
          <w:kern w:val="0"/>
          <w:sz w:val="21"/>
          <w:szCs w:val="21"/>
          <w:highlight w:val="none"/>
          <w:u w:val="single"/>
        </w:rPr>
      </w:pPr>
      <w:r>
        <w:rPr>
          <w:rFonts w:hint="eastAsia" w:ascii="Times New Roman"/>
          <w:b/>
          <w:bCs/>
          <w:snapToGrid w:val="0"/>
          <w:color w:val="auto"/>
          <w:kern w:val="0"/>
          <w:sz w:val="21"/>
          <w:szCs w:val="21"/>
          <w:highlight w:val="none"/>
        </w:rPr>
        <w:t>4.2.4</w:t>
      </w:r>
      <w:r>
        <w:rPr>
          <w:rFonts w:hint="eastAsia" w:ascii="Times New Roman"/>
          <w:snapToGrid w:val="0"/>
          <w:color w:val="auto"/>
          <w:kern w:val="0"/>
          <w:sz w:val="21"/>
          <w:szCs w:val="21"/>
          <w:highlight w:val="none"/>
        </w:rPr>
        <w:t xml:space="preserve"> 不平衡报价的认定。经修正算术性错误后的中标人已标价工程量清单中，</w:t>
      </w:r>
      <w:r>
        <w:rPr>
          <w:rFonts w:hint="eastAsia" w:ascii="Times New Roman"/>
          <w:snapToGrid w:val="0"/>
          <w:color w:val="auto"/>
          <w:kern w:val="0"/>
          <w:sz w:val="21"/>
          <w:szCs w:val="21"/>
          <w:highlight w:val="none"/>
          <w:u w:val="single"/>
        </w:rPr>
        <w:t>对于投标报价中综合单价相对招标控制价《分部分项工程和单价措施项目清单与计价表》中对应综合单价的偏差大于±15%的</w:t>
      </w:r>
      <w:r>
        <w:rPr>
          <w:rFonts w:hint="eastAsia" w:ascii="Times New Roman"/>
          <w:snapToGrid w:val="0"/>
          <w:color w:val="auto"/>
          <w:kern w:val="0"/>
          <w:sz w:val="21"/>
          <w:szCs w:val="21"/>
          <w:highlight w:val="none"/>
        </w:rPr>
        <w:t>清单项目，视为不平衡报价项目。</w:t>
      </w:r>
    </w:p>
    <w:p w14:paraId="1FA0E03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4.2.5</w:t>
      </w:r>
      <w:r>
        <w:rPr>
          <w:rFonts w:hint="eastAsia" w:ascii="Times New Roman"/>
          <w:snapToGrid w:val="0"/>
          <w:color w:val="auto"/>
          <w:kern w:val="0"/>
          <w:sz w:val="21"/>
          <w:szCs w:val="21"/>
          <w:highlight w:val="none"/>
        </w:rPr>
        <w:t xml:space="preserve"> 施工合同签订前，招标人或其授权的造价咨询单位应就发现的以上所有不平衡报价进行修正，形成《不平衡报价修正报告》，并由招标人和中标人共同签章确认，构成施工合同的组成部分。</w:t>
      </w:r>
    </w:p>
    <w:p w14:paraId="4FDF8542">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4.2.6</w:t>
      </w:r>
      <w:r>
        <w:rPr>
          <w:rFonts w:hint="eastAsia" w:ascii="Times New Roman"/>
          <w:snapToGrid w:val="0"/>
          <w:color w:val="auto"/>
          <w:kern w:val="0"/>
          <w:sz w:val="21"/>
          <w:szCs w:val="21"/>
          <w:highlight w:val="none"/>
        </w:rPr>
        <w:t xml:space="preserve"> </w:t>
      </w:r>
      <w:r>
        <w:rPr>
          <w:rFonts w:hint="eastAsia" w:ascii="Times New Roman"/>
          <w:b/>
          <w:bCs/>
          <w:snapToGrid w:val="0"/>
          <w:color w:val="auto"/>
          <w:kern w:val="0"/>
          <w:sz w:val="21"/>
          <w:szCs w:val="21"/>
          <w:highlight w:val="none"/>
        </w:rPr>
        <w:t>合同履行过程中，被认定为错漏项的清单项目，结算时按照第三章“拟签订合同的主要条款”规定处理。</w:t>
      </w:r>
    </w:p>
    <w:p w14:paraId="3F0F07C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1D0099B2">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 xml:space="preserve">4.3 </w:t>
      </w:r>
      <w:r>
        <w:rPr>
          <w:rFonts w:hint="eastAsia" w:ascii="Times New Roman"/>
          <w:snapToGrid w:val="0"/>
          <w:color w:val="auto"/>
          <w:kern w:val="0"/>
          <w:sz w:val="21"/>
          <w:szCs w:val="21"/>
          <w:highlight w:val="none"/>
        </w:rPr>
        <w:t>本招标项目合同计价方式为：</w:t>
      </w:r>
      <w:r>
        <w:rPr>
          <w:rFonts w:hint="eastAsia" w:ascii="Times New Roman"/>
          <w:snapToGrid w:val="0"/>
          <w:color w:val="auto"/>
          <w:kern w:val="0"/>
          <w:sz w:val="21"/>
          <w:szCs w:val="21"/>
          <w:highlight w:val="none"/>
          <w:u w:val="single"/>
        </w:rPr>
        <w:t xml:space="preserve"> 单价 </w:t>
      </w:r>
      <w:r>
        <w:rPr>
          <w:rFonts w:hint="eastAsia" w:ascii="Times New Roman"/>
          <w:snapToGrid w:val="0"/>
          <w:color w:val="auto"/>
          <w:kern w:val="0"/>
          <w:sz w:val="21"/>
          <w:szCs w:val="21"/>
          <w:highlight w:val="none"/>
        </w:rPr>
        <w:t>合同。</w:t>
      </w:r>
    </w:p>
    <w:p w14:paraId="688AD31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trike/>
          <w:snapToGrid w:val="0"/>
          <w:color w:val="auto"/>
          <w:kern w:val="0"/>
          <w:sz w:val="21"/>
          <w:szCs w:val="21"/>
          <w:highlight w:val="none"/>
        </w:rPr>
      </w:pPr>
      <w:r>
        <w:rPr>
          <w:rFonts w:hint="eastAsia" w:ascii="Times New Roman"/>
          <w:b/>
          <w:bCs/>
          <w:snapToGrid w:val="0"/>
          <w:color w:val="auto"/>
          <w:kern w:val="0"/>
          <w:sz w:val="21"/>
          <w:szCs w:val="21"/>
          <w:highlight w:val="none"/>
        </w:rPr>
        <w:t>4.4</w:t>
      </w:r>
      <w:r>
        <w:rPr>
          <w:rFonts w:hint="eastAsia" w:ascii="Times New Roman"/>
          <w:snapToGrid w:val="0"/>
          <w:color w:val="auto"/>
          <w:kern w:val="0"/>
          <w:sz w:val="21"/>
          <w:szCs w:val="21"/>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1A7E1B70">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4.5</w:t>
      </w:r>
      <w:r>
        <w:rPr>
          <w:rFonts w:hint="eastAsia" w:ascii="Times New Roman"/>
          <w:snapToGrid w:val="0"/>
          <w:color w:val="auto"/>
          <w:kern w:val="0"/>
          <w:sz w:val="21"/>
          <w:szCs w:val="21"/>
          <w:highlight w:val="none"/>
        </w:rPr>
        <w:t xml:space="preserve"> 若中标人在领取中标通知书之日起 30 天内仍未签订合同，招标人发出第一次提醒函；在领取中标通知书之日起 40 天内仍未签订，招标人发出第二次提醒函；在领取中标通知书之日起 45 天内仍未签订，视其放弃中标。</w:t>
      </w:r>
    </w:p>
    <w:p w14:paraId="13DAAD79">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color w:val="auto"/>
          <w:sz w:val="21"/>
          <w:szCs w:val="21"/>
          <w:highlight w:val="none"/>
        </w:rPr>
      </w:pPr>
      <w:r>
        <w:rPr>
          <w:rFonts w:hint="eastAsia" w:ascii="Times New Roman"/>
          <w:b/>
          <w:bCs/>
          <w:snapToGrid w:val="0"/>
          <w:color w:val="auto"/>
          <w:kern w:val="0"/>
          <w:sz w:val="21"/>
          <w:szCs w:val="21"/>
          <w:highlight w:val="none"/>
        </w:rPr>
        <w:t>4.6</w:t>
      </w:r>
      <w:r>
        <w:rPr>
          <w:rFonts w:hint="eastAsia" w:ascii="Times New Roman"/>
          <w:snapToGrid w:val="0"/>
          <w:color w:val="auto"/>
          <w:kern w:val="0"/>
          <w:sz w:val="21"/>
          <w:szCs w:val="21"/>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057DC2E4">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8" w:name="_Toc31675"/>
      <w:r>
        <w:rPr>
          <w:rFonts w:hint="eastAsia" w:ascii="Times New Roman"/>
          <w:b/>
          <w:snapToGrid w:val="0"/>
          <w:color w:val="auto"/>
          <w:sz w:val="21"/>
          <w:szCs w:val="21"/>
          <w:highlight w:val="none"/>
        </w:rPr>
        <w:t>5．放弃中标的处理</w:t>
      </w:r>
      <w:bookmarkEnd w:id="118"/>
    </w:p>
    <w:p w14:paraId="75661B2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5.1</w:t>
      </w:r>
      <w:r>
        <w:rPr>
          <w:rFonts w:hint="eastAsia" w:ascii="Times New Roman"/>
          <w:snapToGrid w:val="0"/>
          <w:color w:val="auto"/>
          <w:kern w:val="0"/>
          <w:sz w:val="21"/>
          <w:szCs w:val="21"/>
          <w:highlight w:val="none"/>
        </w:rPr>
        <w:t xml:space="preserve"> 中标人</w:t>
      </w:r>
      <w:r>
        <w:rPr>
          <w:snapToGrid w:val="0"/>
          <w:color w:val="auto"/>
          <w:sz w:val="21"/>
          <w:szCs w:val="21"/>
          <w:highlight w:val="none"/>
        </w:rPr>
        <w:t>无正当理由</w:t>
      </w:r>
      <w:r>
        <w:rPr>
          <w:rFonts w:hint="eastAsia"/>
          <w:snapToGrid w:val="0"/>
          <w:color w:val="auto"/>
          <w:sz w:val="21"/>
          <w:szCs w:val="21"/>
          <w:highlight w:val="none"/>
        </w:rPr>
        <w:t>放弃中标的，</w:t>
      </w:r>
      <w:r>
        <w:rPr>
          <w:rFonts w:hint="eastAsia" w:ascii="Times New Roman"/>
          <w:snapToGrid w:val="0"/>
          <w:color w:val="auto"/>
          <w:kern w:val="0"/>
          <w:sz w:val="21"/>
          <w:szCs w:val="21"/>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auto"/>
          <w:kern w:val="0"/>
          <w:sz w:val="21"/>
          <w:szCs w:val="21"/>
          <w:highlight w:val="none"/>
        </w:rPr>
        <w:t>因此种情况造成招标人重新招标的</w:t>
      </w:r>
      <w:r>
        <w:rPr>
          <w:rFonts w:hint="eastAsia" w:ascii="Times New Roman"/>
          <w:snapToGrid w:val="0"/>
          <w:color w:val="auto"/>
          <w:kern w:val="0"/>
          <w:sz w:val="21"/>
          <w:szCs w:val="21"/>
          <w:highlight w:val="none"/>
        </w:rPr>
        <w:t>，招标人可不接受该弃标人再次投标。同时，招标人应将该弃标人的失信行为向行政监督部门报告。</w:t>
      </w:r>
    </w:p>
    <w:p w14:paraId="52A8C2B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5.2</w:t>
      </w:r>
      <w:r>
        <w:rPr>
          <w:rFonts w:hint="eastAsia" w:ascii="Times New Roman"/>
          <w:snapToGrid w:val="0"/>
          <w:color w:val="auto"/>
          <w:kern w:val="0"/>
          <w:sz w:val="21"/>
          <w:szCs w:val="21"/>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DF5326F">
      <w:pPr>
        <w:pStyle w:val="2"/>
        <w:tabs>
          <w:tab w:val="left" w:pos="0"/>
        </w:tabs>
        <w:wordWrap w:val="0"/>
        <w:autoSpaceDE/>
        <w:autoSpaceDN/>
        <w:snapToGrid w:val="0"/>
        <w:spacing w:line="440" w:lineRule="exact"/>
        <w:jc w:val="center"/>
        <w:rPr>
          <w:rFonts w:hint="eastAsia"/>
          <w:color w:val="auto"/>
          <w:highlight w:val="none"/>
        </w:rPr>
      </w:pPr>
      <w:bookmarkStart w:id="119" w:name="_Hlt69698713"/>
      <w:bookmarkStart w:id="120" w:name="_Hlt69698765"/>
      <w:bookmarkStart w:id="121" w:name="_Hlt69698776"/>
      <w:r>
        <w:rPr>
          <w:rFonts w:ascii="Times New Roman"/>
          <w:b/>
          <w:snapToGrid w:val="0"/>
          <w:color w:val="auto"/>
          <w:sz w:val="24"/>
          <w:highlight w:val="none"/>
        </w:rPr>
        <w:br w:type="page"/>
      </w:r>
      <w:bookmarkStart w:id="122" w:name="_Toc4022"/>
      <w:r>
        <w:rPr>
          <w:rFonts w:hint="eastAsia" w:ascii="Times New Roman"/>
          <w:b/>
          <w:snapToGrid w:val="0"/>
          <w:color w:val="auto"/>
          <w:sz w:val="24"/>
          <w:highlight w:val="none"/>
        </w:rPr>
        <w:t>第三章</w:t>
      </w:r>
      <w:bookmarkStart w:id="123" w:name="_Hlt87793831"/>
      <w:bookmarkEnd w:id="123"/>
      <w:r>
        <w:rPr>
          <w:rFonts w:hint="eastAsia" w:ascii="Times New Roman"/>
          <w:b/>
          <w:snapToGrid w:val="0"/>
          <w:color w:val="auto"/>
          <w:sz w:val="24"/>
          <w:highlight w:val="none"/>
        </w:rPr>
        <w:t xml:space="preserve"> 拟签订合同的主要条款</w:t>
      </w:r>
      <w:bookmarkEnd w:id="119"/>
      <w:bookmarkEnd w:id="120"/>
      <w:bookmarkEnd w:id="122"/>
      <w:bookmarkStart w:id="124" w:name="_Toc322793288"/>
      <w:bookmarkStart w:id="125" w:name="_Toc326916629"/>
    </w:p>
    <w:p w14:paraId="14503E3F">
      <w:pPr>
        <w:pStyle w:val="3"/>
        <w:keepNext w:val="0"/>
        <w:keepLines w:val="0"/>
        <w:pageBreakBefore w:val="0"/>
        <w:kinsoku/>
        <w:wordWrap w:val="0"/>
        <w:overflowPunct/>
        <w:topLinePunct w:val="0"/>
        <w:autoSpaceDE/>
        <w:autoSpaceDN/>
        <w:bidi w:val="0"/>
        <w:snapToGrid w:val="0"/>
        <w:spacing w:line="440" w:lineRule="exact"/>
        <w:ind w:firstLine="422" w:firstLineChars="200"/>
        <w:jc w:val="both"/>
        <w:rPr>
          <w:rFonts w:hint="eastAsia" w:ascii="宋体" w:hAnsi="宋体" w:eastAsia="宋体" w:cs="宋体"/>
          <w:b/>
          <w:snapToGrid w:val="0"/>
          <w:color w:val="auto"/>
          <w:sz w:val="21"/>
          <w:szCs w:val="21"/>
          <w:highlight w:val="none"/>
        </w:rPr>
      </w:pPr>
      <w:bookmarkStart w:id="126" w:name="_Toc31151"/>
      <w:r>
        <w:rPr>
          <w:rFonts w:hint="eastAsia" w:ascii="宋体" w:hAnsi="宋体" w:eastAsia="宋体" w:cs="宋体"/>
          <w:b/>
          <w:snapToGrid w:val="0"/>
          <w:color w:val="auto"/>
          <w:sz w:val="21"/>
          <w:szCs w:val="21"/>
          <w:highlight w:val="none"/>
        </w:rPr>
        <w:t>1．工程承包方式</w:t>
      </w:r>
      <w:bookmarkEnd w:id="124"/>
      <w:bookmarkEnd w:id="125"/>
      <w:bookmarkEnd w:id="126"/>
    </w:p>
    <w:p w14:paraId="29A977C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承包人以中标价按包工</w:t>
      </w:r>
      <w:bookmarkStart w:id="127" w:name="_Hlt87948212"/>
      <w:bookmarkEnd w:id="127"/>
      <w:r>
        <w:rPr>
          <w:rFonts w:hint="eastAsia" w:ascii="宋体" w:hAnsi="宋体" w:eastAsia="宋体" w:cs="宋体"/>
          <w:snapToGrid w:val="0"/>
          <w:color w:val="auto"/>
          <w:kern w:val="0"/>
          <w:sz w:val="21"/>
          <w:szCs w:val="21"/>
          <w:highlight w:val="none"/>
        </w:rPr>
        <w:t>包料、包质量、包安全包文明施工、包工期方式总承包施工，不允许转包和违法分包，如果确需分包须与发包人协商，在得到发包人和监理单位同意后报建设行政主管部门备案。</w:t>
      </w:r>
    </w:p>
    <w:p w14:paraId="32330C46">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包工包料：材料符合招标文件要求并报验使用；办理用工保险。</w:t>
      </w:r>
    </w:p>
    <w:p w14:paraId="0741A3B6">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包质量：符合招标文件要求。</w:t>
      </w:r>
    </w:p>
    <w:p w14:paraId="71AA6C8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包安全包文明施工：符合招标文件要求。</w:t>
      </w:r>
    </w:p>
    <w:p w14:paraId="7AF1B13D">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1.1.4 </w:t>
      </w:r>
      <w:r>
        <w:rPr>
          <w:rFonts w:hint="eastAsia" w:ascii="宋体" w:hAnsi="宋体" w:eastAsia="宋体" w:cs="宋体"/>
          <w:snapToGrid w:val="0"/>
          <w:color w:val="auto"/>
          <w:kern w:val="0"/>
          <w:sz w:val="21"/>
          <w:szCs w:val="21"/>
          <w:highlight w:val="none"/>
        </w:rPr>
        <w:t>包工期：本招标项目施工必须在招标工期内完成。</w:t>
      </w:r>
    </w:p>
    <w:p w14:paraId="70C39494">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28" w:name="_2、工程结算原则"/>
      <w:bookmarkEnd w:id="128"/>
      <w:bookmarkStart w:id="129" w:name="_Toc27189"/>
      <w:bookmarkStart w:id="130" w:name="_Toc322793289"/>
      <w:bookmarkStart w:id="131" w:name="_Toc326916630"/>
      <w:bookmarkStart w:id="132" w:name="_Hlt87948449"/>
      <w:bookmarkStart w:id="133" w:name="_Hlt87948447"/>
      <w:r>
        <w:rPr>
          <w:rFonts w:hint="eastAsia" w:ascii="宋体" w:hAnsi="宋体" w:eastAsia="宋体" w:cs="宋体"/>
          <w:b/>
          <w:snapToGrid w:val="0"/>
          <w:color w:val="auto"/>
          <w:sz w:val="21"/>
          <w:szCs w:val="21"/>
          <w:highlight w:val="none"/>
        </w:rPr>
        <w:t>2．工程结算原则</w:t>
      </w:r>
      <w:bookmarkEnd w:id="129"/>
      <w:bookmarkEnd w:id="130"/>
      <w:bookmarkEnd w:id="131"/>
    </w:p>
    <w:bookmarkEnd w:id="132"/>
    <w:bookmarkEnd w:id="133"/>
    <w:p w14:paraId="7C440DDB">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bookmarkStart w:id="134" w:name="_Hlt88974053"/>
      <w:bookmarkEnd w:id="134"/>
      <w:bookmarkStart w:id="135" w:name="_Toc322793290"/>
      <w:bookmarkStart w:id="136" w:name="_Hlt87951777"/>
      <w:bookmarkStart w:id="137" w:name="_Toc326916631"/>
      <w:r>
        <w:rPr>
          <w:rFonts w:hint="eastAsia" w:ascii="宋体" w:hAnsi="宋体" w:eastAsia="宋体" w:cs="宋体"/>
          <w:b/>
          <w:bCs/>
          <w:snapToGrid w:val="0"/>
          <w:color w:val="auto"/>
          <w:kern w:val="0"/>
          <w:sz w:val="21"/>
          <w:szCs w:val="21"/>
          <w:highlight w:val="none"/>
        </w:rPr>
        <w:t>2.1</w:t>
      </w:r>
      <w:r>
        <w:rPr>
          <w:rFonts w:hint="eastAsia" w:ascii="宋体" w:hAnsi="宋体" w:eastAsia="宋体" w:cs="宋体"/>
          <w:snapToGrid w:val="0"/>
          <w:color w:val="auto"/>
          <w:kern w:val="0"/>
          <w:sz w:val="21"/>
          <w:szCs w:val="21"/>
          <w:highlight w:val="none"/>
        </w:rPr>
        <w:t xml:space="preserve"> 承包人的投标总价为中标价，即为签约合同价。</w:t>
      </w:r>
    </w:p>
    <w:p w14:paraId="45D3E680">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6F94EC73">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施工合同履行期间，若出现下列情形的，发、承包双方应当按照以下规定调整合同价款：</w:t>
      </w:r>
    </w:p>
    <w:p w14:paraId="7EBFB102">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法律法规变化</w:t>
      </w:r>
    </w:p>
    <w:p w14:paraId="6E54DD24">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04A2F45">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注：本招标文件所称“基准日”，均指投标文件递交截止时间（见第一章第二节“重要事项时间地点一览表”）前28天。</w:t>
      </w:r>
    </w:p>
    <w:p w14:paraId="6F7D38FD">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2.3.1.2</w:t>
      </w:r>
      <w:r>
        <w:rPr>
          <w:rFonts w:hint="eastAsia" w:ascii="宋体" w:hAnsi="宋体" w:eastAsia="宋体" w:cs="宋体"/>
          <w:snapToGrid w:val="0"/>
          <w:color w:val="auto"/>
          <w:kern w:val="0"/>
          <w:sz w:val="21"/>
          <w:szCs w:val="21"/>
          <w:highlight w:val="none"/>
        </w:rPr>
        <w:t xml:space="preserve"> 因承包人原因导致工程延误，本章第</w:t>
      </w: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子目中的法定机构根据国家法律法规变化发布新规的时间在合同工程原定竣工时间之后的，合同价款调增的不予调整，合同价款调减的予以调整。</w:t>
      </w:r>
    </w:p>
    <w:p w14:paraId="63EAFD6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工程量偏差或变化</w:t>
      </w:r>
    </w:p>
    <w:p w14:paraId="71317BD3">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22D6352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对于合理报价的清单项目，当工程量增加超过 15%时，增加部分的工程量的综合单价以投标报价《分部分项工程和单价措施项目清单与计价表》中综合单价为基价调低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snapToGrid w:val="0"/>
          <w:color w:val="auto"/>
          <w:kern w:val="0"/>
          <w:sz w:val="21"/>
          <w:szCs w:val="21"/>
          <w:highlight w:val="none"/>
          <w:lang w:eastAsia="zh-CN"/>
        </w:rPr>
        <w:t>。</w:t>
      </w:r>
    </w:p>
    <w:p w14:paraId="2B7B72BB">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对于按照第二章“中标人须知”第4.2条被认定为不平衡报价的清单项目，其综合单价按照以下方法调整：</w:t>
      </w:r>
    </w:p>
    <w:p w14:paraId="21D2DE15">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u w:val="single"/>
        </w:rPr>
        <w:t>以招标控制价中的《分部分项工程和单价措施项目清单与计价表》子目相对应综合单价×（1-中标下浮率）。</w:t>
      </w:r>
    </w:p>
    <w:p w14:paraId="2BBE3297">
      <w:pPr>
        <w:keepNext w:val="0"/>
        <w:keepLines w:val="0"/>
        <w:pageBreakBefore w:val="0"/>
        <w:widowControl w:val="0"/>
        <w:kinsoku/>
        <w:overflowPunct/>
        <w:topLinePunct w:val="0"/>
        <w:autoSpaceDE/>
        <w:autoSpaceDN/>
        <w:bidi w:val="0"/>
        <w:spacing w:line="440" w:lineRule="exact"/>
        <w:ind w:left="13" w:right="179" w:firstLine="477"/>
        <w:textAlignment w:val="auto"/>
        <w:rPr>
          <w:rFonts w:hint="eastAsia" w:ascii="宋体" w:hAnsi="宋体" w:eastAsia="宋体" w:cs="宋体"/>
          <w:b/>
          <w:bCs/>
          <w:color w:val="auto"/>
          <w:spacing w:val="-4"/>
          <w:sz w:val="21"/>
          <w:szCs w:val="21"/>
          <w:highlight w:val="none"/>
          <w:u w:val="single"/>
        </w:rPr>
      </w:pPr>
      <w:r>
        <w:rPr>
          <w:rFonts w:hint="eastAsia" w:ascii="宋体" w:hAnsi="宋体" w:eastAsia="宋体" w:cs="宋体"/>
          <w:b/>
          <w:bCs/>
          <w:color w:val="auto"/>
          <w:spacing w:val="-4"/>
          <w:sz w:val="21"/>
          <w:szCs w:val="21"/>
          <w:highlight w:val="none"/>
          <w:u w:val="single"/>
        </w:rPr>
        <w:t>中标下浮率=[1-（中标价-中标绿色施工安全防护措施费-暂列金额-暂估价）/  （招标控制价-控制价绿色施工安全防护措施费-暂列金额-暂估价）] ×100%</w:t>
      </w:r>
    </w:p>
    <w:p w14:paraId="203D9C79">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05781AFD">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2.3.2.2</w:t>
      </w:r>
      <w:r>
        <w:rPr>
          <w:rFonts w:hint="eastAsia" w:ascii="宋体" w:hAnsi="宋体" w:eastAsia="宋体" w:cs="宋体"/>
          <w:snapToGrid w:val="0"/>
          <w:color w:val="auto"/>
          <w:kern w:val="0"/>
          <w:sz w:val="21"/>
          <w:szCs w:val="21"/>
          <w:highlight w:val="none"/>
        </w:rPr>
        <w:t xml:space="preserve"> 如果工程量出现本章第</w:t>
      </w: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子目的变化，且该变化引起相关措施项目相应发生变化时，按系数或单一总价方式计价的，工程量增加的措施项目费调增，工程量减少的措施项目费调减。</w:t>
      </w:r>
    </w:p>
    <w:p w14:paraId="616FEF6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工程变更</w:t>
      </w:r>
    </w:p>
    <w:p w14:paraId="2787ACD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 xml:space="preserve"> 合同履行期间，因工程变更引起已标价工程量清单项目发生变化时，按照以下规定调整：</w:t>
      </w:r>
    </w:p>
    <w:p w14:paraId="3E4CCAE1">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（1）已标价工程量清单中有适用于变更工程项目的，采用该项目的单价。</w:t>
      </w:r>
      <w:r>
        <w:rPr>
          <w:rFonts w:hint="eastAsia" w:ascii="宋体" w:hAnsi="宋体" w:eastAsia="宋体" w:cs="宋体"/>
          <w:b/>
          <w:bCs/>
          <w:snapToGrid w:val="0"/>
          <w:color w:val="auto"/>
          <w:kern w:val="0"/>
          <w:sz w:val="21"/>
          <w:szCs w:val="21"/>
          <w:highlight w:val="none"/>
        </w:rPr>
        <w:t>但如果被采用的项目属于按照第二章“中标人须知”第4.2条被认定为不平衡报价的清单项目，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3472E94A">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 w:val="21"/>
          <w:szCs w:val="21"/>
          <w:highlight w:val="none"/>
        </w:rPr>
        <w:t>但如果被参考的类似项目属于按照第二章“中标人须知”第4.2条被认定为不平衡报价的清单项目，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46DC089A">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68CE71A2">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中标下浮率=[1-（中标价-中标绿色施工安全防护措施费-暂列金额-暂估价）/（招标 控制价-控制价绿色施工安全防护措施费-暂列金额-暂估价）]×100%</w:t>
      </w:r>
    </w:p>
    <w:p w14:paraId="46BAB7D2">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CC13EBD">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AFB9BB6">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（1）绿色施工安全防护措施费应按照实际发生变化的措施项目计算。</w:t>
      </w:r>
    </w:p>
    <w:p w14:paraId="7D951B25">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（2）采用单价计算的措施项目费，应按照实际发生变化的措施项目，按本章第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w:t>
      </w:r>
    </w:p>
    <w:p w14:paraId="3B648B69">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（3）按总价或系数计算的措施项目费，应按照实际发生变化的措施项目费调整并考虑中标下浮率因素，即调整金额＝按照实际变化调整后的金额×（1-中标下浮率）。</w:t>
      </w:r>
    </w:p>
    <w:p w14:paraId="4D318071">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如果承包人未事先将拟实施的方案提交发包人确认，视为工程变更不引起措施项目费的调整或承包人放弃调整措施项目费的权利。</w:t>
      </w:r>
    </w:p>
    <w:p w14:paraId="5CE1A80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2.3.3.3</w:t>
      </w:r>
      <w:r>
        <w:rPr>
          <w:rFonts w:hint="eastAsia" w:ascii="宋体" w:hAnsi="宋体" w:eastAsia="宋体" w:cs="宋体"/>
          <w:snapToGrid w:val="0"/>
          <w:color w:val="auto"/>
          <w:kern w:val="0"/>
          <w:sz w:val="21"/>
          <w:szCs w:val="21"/>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184B2D52">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项目特征不符</w:t>
      </w:r>
    </w:p>
    <w:p w14:paraId="1A2DA4C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目相关条款的规定重新确定相应工程量清单项目的综合单价，并调整合同价款。</w:t>
      </w:r>
    </w:p>
    <w:p w14:paraId="190A8A4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w:t>
      </w:r>
      <w:r>
        <w:rPr>
          <w:rFonts w:hint="eastAsia" w:ascii="宋体" w:hAnsi="宋体" w:eastAsia="宋体" w:cs="宋体"/>
          <w:snapToGrid w:val="0"/>
          <w:color w:val="auto"/>
          <w:kern w:val="0"/>
          <w:sz w:val="21"/>
          <w:szCs w:val="21"/>
          <w:highlight w:val="none"/>
        </w:rPr>
        <w:t xml:space="preserve"> 招标工程量清单缺项</w:t>
      </w:r>
    </w:p>
    <w:p w14:paraId="6FA11346">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2.3.5.1</w:t>
      </w:r>
      <w:r>
        <w:rPr>
          <w:rFonts w:hint="eastAsia" w:ascii="宋体" w:hAnsi="宋体" w:eastAsia="宋体" w:cs="宋体"/>
          <w:snapToGrid w:val="0"/>
          <w:color w:val="auto"/>
          <w:kern w:val="0"/>
          <w:sz w:val="21"/>
          <w:szCs w:val="21"/>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子目的规定确定单价，并调整合同价款。</w:t>
      </w:r>
    </w:p>
    <w:p w14:paraId="2D0F3FC6">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2.3.5.2</w:t>
      </w:r>
      <w:r>
        <w:rPr>
          <w:rFonts w:hint="eastAsia" w:ascii="宋体" w:hAnsi="宋体" w:eastAsia="宋体" w:cs="宋体"/>
          <w:snapToGrid w:val="0"/>
          <w:color w:val="auto"/>
          <w:kern w:val="0"/>
          <w:sz w:val="21"/>
          <w:szCs w:val="21"/>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子目的规定，在承包人提交的实施方案被发包人批准后调整合同价款。</w:t>
      </w:r>
    </w:p>
    <w:p w14:paraId="4A79FBB8">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2.3.5.3</w:t>
      </w:r>
      <w:r>
        <w:rPr>
          <w:rFonts w:hint="eastAsia" w:ascii="宋体" w:hAnsi="宋体" w:eastAsia="宋体" w:cs="宋体"/>
          <w:snapToGrid w:val="0"/>
          <w:color w:val="auto"/>
          <w:kern w:val="0"/>
          <w:sz w:val="21"/>
          <w:szCs w:val="21"/>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子目的规定调整合同价款。</w:t>
      </w:r>
    </w:p>
    <w:p w14:paraId="666C42B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w:t>
      </w:r>
      <w:r>
        <w:rPr>
          <w:rFonts w:hint="eastAsia" w:ascii="宋体" w:hAnsi="宋体" w:eastAsia="宋体" w:cs="宋体"/>
          <w:bCs/>
          <w:snapToGrid w:val="0"/>
          <w:color w:val="auto"/>
          <w:kern w:val="0"/>
          <w:sz w:val="21"/>
          <w:szCs w:val="21"/>
          <w:highlight w:val="none"/>
        </w:rPr>
        <w:t xml:space="preserve"> 物价变化</w:t>
      </w:r>
    </w:p>
    <w:p w14:paraId="73D506C4">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2.3.6.1</w:t>
      </w:r>
      <w:r>
        <w:rPr>
          <w:rFonts w:hint="eastAsia" w:ascii="宋体" w:hAnsi="宋体" w:eastAsia="宋体" w:cs="宋体"/>
          <w:bCs/>
          <w:snapToGrid w:val="0"/>
          <w:color w:val="auto"/>
          <w:kern w:val="0"/>
          <w:sz w:val="21"/>
          <w:szCs w:val="21"/>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 w:val="21"/>
          <w:szCs w:val="21"/>
          <w:highlight w:val="none"/>
        </w:rPr>
        <w:t>以下简称“中标人工费”</w:t>
      </w:r>
      <w:r>
        <w:rPr>
          <w:rFonts w:hint="eastAsia" w:ascii="宋体" w:hAnsi="宋体" w:eastAsia="宋体" w:cs="宋体"/>
          <w:bCs/>
          <w:snapToGrid w:val="0"/>
          <w:color w:val="auto"/>
          <w:kern w:val="0"/>
          <w:sz w:val="21"/>
          <w:szCs w:val="21"/>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E1E4990">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结算人工费＝中标人工费×F</w:t>
      </w:r>
      <w:r>
        <w:rPr>
          <w:rFonts w:hint="eastAsia" w:ascii="宋体" w:hAnsi="宋体" w:eastAsia="宋体" w:cs="宋体"/>
          <w:bCs/>
          <w:snapToGrid w:val="0"/>
          <w:color w:val="auto"/>
          <w:kern w:val="0"/>
          <w:sz w:val="21"/>
          <w:szCs w:val="21"/>
          <w:highlight w:val="none"/>
          <w:vertAlign w:val="subscript"/>
        </w:rPr>
        <w:t>1</w:t>
      </w:r>
    </w:p>
    <w:p w14:paraId="56A531B6">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式中，F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为施工当月项目所在地工程造价管理机构发布的动态人工调整系数。</w:t>
      </w:r>
    </w:p>
    <w:p w14:paraId="4B33031B">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2.3.6.2</w:t>
      </w:r>
      <w:r>
        <w:rPr>
          <w:rFonts w:hint="eastAsia" w:ascii="宋体" w:hAnsi="宋体" w:eastAsia="宋体" w:cs="宋体"/>
          <w:snapToGrid w:val="0"/>
          <w:color w:val="auto"/>
          <w:kern w:val="0"/>
          <w:sz w:val="21"/>
          <w:szCs w:val="21"/>
          <w:highlight w:val="none"/>
        </w:rPr>
        <w:t xml:space="preserve"> 本招标项目约定，材料、工程设备单价涨跌风险幅度值A为</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10ED505D">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6048D265">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5" o:spt="75" type="#_x0000_t75" style="height:33.95pt;width:200.95pt;" o:ole="t" filled="f" stroked="f" coordsize="21600,21600">
            <v:path/>
            <v:fill on="f" focussize="0,0"/>
            <v:stroke on="f"/>
            <v:imagedata r:id="rId14" o:title=""/>
            <o:lock v:ext="edit" grouping="f" rotation="f" text="f" aspectratio="t"/>
            <w10:wrap type="none"/>
            <w10:anchorlock/>
          </v:shape>
          <o:OLEObject Type="Embed" ProgID="Equation.KSEE3" ShapeID="_x0000_i1025" DrawAspect="Content" ObjectID="_1468075725" r:id="rId13">
            <o:LockedField>false</o:LockedField>
          </o:OLEObject>
        </w:object>
      </w:r>
    </w:p>
    <w:p w14:paraId="25DA22EB">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6" o:spt="75" type="#_x0000_t75" style="height:33.95pt;width:198.95pt;" o:ole="t" filled="f" stroked="f" coordsize="21600,21600">
            <v:path/>
            <v:fill on="f" focussize="0,0"/>
            <v:stroke on="f"/>
            <v:imagedata r:id="rId16" o:title=""/>
            <o:lock v:ext="edit" grouping="f" rotation="f" text="f" aspectratio="t"/>
            <w10:wrap type="none"/>
            <w10:anchorlock/>
          </v:shape>
          <o:OLEObject Type="Embed" ProgID="Equation.KSEE3" ShapeID="_x0000_i1026" DrawAspect="Content" ObjectID="_1468075726" r:id="rId15">
            <o:LockedField>false</o:LockedField>
          </o:OLEObject>
        </w:object>
      </w:r>
    </w:p>
    <w:p w14:paraId="7E0926A9">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7" o:spt="75" type="#_x0000_t75" style="height:33.95pt;width:198.95pt;" o:ole="t" filled="f" stroked="f" coordsize="21600,21600">
            <v:path/>
            <v:fill on="f" focussize="0,0"/>
            <v:stroke on="f"/>
            <v:imagedata r:id="rId18" o:title=""/>
            <o:lock v:ext="edit" grouping="f" rotation="f" text="f" aspectratio="t"/>
            <w10:wrap type="none"/>
            <w10:anchorlock/>
          </v:shape>
          <o:OLEObject Type="Embed" ProgID="Equation.KSEE3" ShapeID="_x0000_i1027" DrawAspect="Content" ObjectID="_1468075727" r:id="rId17">
            <o:LockedField>false</o:LockedField>
          </o:OLEObject>
        </w:object>
      </w:r>
    </w:p>
    <w:p w14:paraId="7E05CD2D">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8" o:spt="75" type="#_x0000_t75" style="height:33.95pt;width:200.95pt;" o:ole="t" filled="f" stroked="f" coordsize="21600,21600">
            <v:path/>
            <v:fill on="f" focussize="0,0"/>
            <v:stroke on="f"/>
            <v:imagedata r:id="rId20" o:title=""/>
            <o:lock v:ext="edit" grouping="f" rotation="f" text="f" aspectratio="t"/>
            <w10:wrap type="none"/>
            <w10:anchorlock/>
          </v:shape>
          <o:OLEObject Type="Embed" ProgID="Equation.KSEE3" ShapeID="_x0000_i1028" DrawAspect="Content" ObjectID="_1468075728" r:id="rId19">
            <o:LockedField>false</o:LockedField>
          </o:OLEObject>
        </w:object>
      </w:r>
    </w:p>
    <w:p w14:paraId="05B8D56D">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9" o:spt="75" type="#_x0000_t75" style="height:33.95pt;width:200.95pt;" o:ole="t" filled="f" stroked="f" coordsize="21600,21600">
            <v:path/>
            <v:fill on="f" focussize="0,0"/>
            <v:stroke on="f"/>
            <v:imagedata r:id="rId22" o:title=""/>
            <o:lock v:ext="edit" grouping="f" rotation="f" text="f" aspectratio="t"/>
            <w10:wrap type="none"/>
            <w10:anchorlock/>
          </v:shape>
          <o:OLEObject Type="Embed" ProgID="Equation.KSEE3" ShapeID="_x0000_i1029" DrawAspect="Content" ObjectID="_1468075729" r:id="rId21">
            <o:LockedField>false</o:LockedField>
          </o:OLEObject>
        </w:object>
      </w:r>
    </w:p>
    <w:p w14:paraId="6FA12255">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0" o:spt="75" type="#_x0000_t75" style="height:33.95pt;width:200.95pt;" o:ole="t" filled="f" o:preferrelative="t" stroked="f" coordsize="21600,21600">
            <v:path/>
            <v:fill on="f" focussize="0,0"/>
            <v:stroke on="f"/>
            <v:imagedata r:id="rId24" o:title=""/>
            <o:lock v:ext="edit" grouping="f" rotation="f" text="f" aspectratio="t"/>
            <w10:wrap type="none"/>
            <w10:anchorlock/>
          </v:shape>
          <o:OLEObject Type="Embed" ProgID="Equation.KSEE3" ShapeID="_x0000_i1030" DrawAspect="Content" ObjectID="_1468075730" r:id="rId23">
            <o:LockedField>false</o:LockedField>
          </o:OLEObject>
        </w:object>
      </w:r>
    </w:p>
    <w:p w14:paraId="375E4EE2">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bCs/>
          <w:snapToGrid w:val="0"/>
          <w:color w:val="auto"/>
          <w:kern w:val="0"/>
          <w:sz w:val="21"/>
          <w:szCs w:val="21"/>
          <w:highlight w:val="none"/>
        </w:rPr>
        <w:t>F2为施工当月项目所在地工程造价管理机构发布的材料、工程设备单价；A 为合同约定的材料、工程设备单价涨跌风险幅度值。</w:t>
      </w:r>
    </w:p>
    <w:p w14:paraId="233E969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2.3.6.3</w:t>
      </w:r>
      <w:r>
        <w:rPr>
          <w:rFonts w:hint="eastAsia" w:ascii="宋体" w:hAnsi="宋体" w:eastAsia="宋体" w:cs="宋体"/>
          <w:snapToGrid w:val="0"/>
          <w:color w:val="auto"/>
          <w:kern w:val="0"/>
          <w:sz w:val="21"/>
          <w:szCs w:val="21"/>
          <w:highlight w:val="none"/>
        </w:rPr>
        <w:t xml:space="preserve"> 合同履行期间，当《发包人提供材料和工程设备一览表》（详见招标工程量清单）中的材料、工程设备单价发生变化时，由发包人按照实际变化调整，并列入合同价款。</w:t>
      </w:r>
    </w:p>
    <w:p w14:paraId="0C72594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2.3.6.4</w:t>
      </w:r>
      <w:r>
        <w:rPr>
          <w:rFonts w:hint="eastAsia" w:ascii="宋体" w:hAnsi="宋体" w:eastAsia="宋体" w:cs="宋体"/>
          <w:snapToGrid w:val="0"/>
          <w:color w:val="auto"/>
          <w:kern w:val="0"/>
          <w:sz w:val="21"/>
          <w:szCs w:val="21"/>
          <w:highlight w:val="none"/>
        </w:rPr>
        <w:t xml:space="preserve"> 本招标项目约定，施工机具台班单价涨跌风险幅度值B为</w:t>
      </w:r>
      <w:r>
        <w:rPr>
          <w:rFonts w:hint="eastAsia" w:ascii="宋体" w:hAnsi="宋体" w:eastAsia="宋体" w:cs="宋体"/>
          <w:snapToGrid w:val="0"/>
          <w:color w:val="auto"/>
          <w:kern w:val="0"/>
          <w:sz w:val="21"/>
          <w:szCs w:val="21"/>
          <w:highlight w:val="none"/>
          <w:u w:val="single"/>
        </w:rPr>
        <w:t xml:space="preserve"> 10% </w:t>
      </w:r>
      <w:r>
        <w:rPr>
          <w:rFonts w:hint="eastAsia" w:ascii="宋体" w:hAnsi="宋体" w:eastAsia="宋体" w:cs="宋体"/>
          <w:snapToGrid w:val="0"/>
          <w:color w:val="auto"/>
          <w:kern w:val="0"/>
          <w:sz w:val="21"/>
          <w:szCs w:val="21"/>
          <w:highlight w:val="none"/>
        </w:rPr>
        <w:t>。合同履行期间，当施工机具台班单价涨跌幅度等于或低于B值时，该施工机具台班单价不予调整；超过B值时，其超过部分可以调整。相关费用按有关规定进行相应调整。</w:t>
      </w:r>
    </w:p>
    <w:p w14:paraId="53C01D8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009C6B7">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1" o:spt="75" type="#_x0000_t75" style="height:33.95pt;width:200.95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1" DrawAspect="Content" ObjectID="_1468075731" r:id="rId25">
            <o:LockedField>false</o:LockedField>
          </o:OLEObject>
        </w:object>
      </w:r>
    </w:p>
    <w:p w14:paraId="545AC7C4">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2" o:spt="75" type="#_x0000_t75" style="height:33.95pt;width:198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2" DrawAspect="Content" ObjectID="_1468075732" r:id="rId27">
            <o:LockedField>false</o:LockedField>
          </o:OLEObject>
        </w:object>
      </w:r>
    </w:p>
    <w:p w14:paraId="443C825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．如果中标单价高于基准单价，该施工机具台班的结算单价调整公式为：</w:t>
      </w:r>
    </w:p>
    <w:p w14:paraId="58A9E0EB">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3" o:spt="75" type="#_x0000_t75" style="height:33.95pt;width:198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3" DrawAspect="Content" ObjectID="_1468075733" r:id="rId29">
            <o:LockedField>false</o:LockedField>
          </o:OLEObject>
        </w:object>
      </w:r>
    </w:p>
    <w:p w14:paraId="42F77BB9">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4" o:spt="75" type="#_x0000_t75" style="height:33.95pt;width:200.95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4" DrawAspect="Content" ObjectID="_1468075734" r:id="rId31">
            <o:LockedField>false</o:LockedField>
          </o:OLEObject>
        </w:object>
      </w:r>
    </w:p>
    <w:p w14:paraId="614CDDA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．如果中标单价等于基准单价，该施工机具台班的结算单价调整公式为：</w:t>
      </w:r>
    </w:p>
    <w:p w14:paraId="6D35D57F">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5" o:spt="75" type="#_x0000_t75" style="height:33.95pt;width:200.95pt;" o:ole="t" filled="f" o:preferrelative="t" stroked="f" coordsize="21600,21600">
            <v:path/>
            <v:fill on="f" focussize="0,0"/>
            <v:stroke on="f"/>
            <v:imagedata r:id="rId34" o:title=""/>
            <o:lock v:ext="edit" grouping="f" rotation="f" text="f" aspectratio="t"/>
            <w10:wrap type="none"/>
            <w10:anchorlock/>
          </v:shape>
          <o:OLEObject Type="Embed" ProgID="Equation.KSEE3" ShapeID="_x0000_i1035" DrawAspect="Content" ObjectID="_1468075735" r:id="rId33">
            <o:LockedField>false</o:LockedField>
          </o:OLEObject>
        </w:object>
      </w:r>
    </w:p>
    <w:p w14:paraId="14B98CCF">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6" o:spt="75" type="#_x0000_t75" style="height:33.95pt;width:200.95pt;" o:ole="t" filled="f" o:preferrelative="t" stroked="f" coordsize="21600,21600">
            <v:path/>
            <v:fill on="f" focussize="0,0"/>
            <v:stroke on="f"/>
            <v:imagedata r:id="rId36" o:title=""/>
            <o:lock v:ext="edit" grouping="f" rotation="f" text="f" aspectratio="t"/>
            <w10:wrap type="none"/>
            <w10:anchorlock/>
          </v:shape>
          <o:OLEObject Type="Embed" ProgID="Equation.KSEE3" ShapeID="_x0000_i1036" DrawAspect="Content" ObjectID="_1468075736" r:id="rId35">
            <o:LockedField>false</o:LockedField>
          </o:OLEObject>
        </w:object>
      </w:r>
    </w:p>
    <w:p w14:paraId="2DE62E60">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F2为施工当月项目所在地工程造价管理机构发布的施工机具台班单价；B 为合同约定的施工机具台班单价涨跌风险幅度值。</w:t>
      </w:r>
    </w:p>
    <w:p w14:paraId="1EE97B89">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w:t>
      </w:r>
      <w:r>
        <w:rPr>
          <w:rFonts w:hint="eastAsia" w:ascii="宋体" w:hAnsi="宋体" w:eastAsia="宋体" w:cs="宋体"/>
          <w:bCs/>
          <w:snapToGrid w:val="0"/>
          <w:color w:val="auto"/>
          <w:kern w:val="0"/>
          <w:sz w:val="21"/>
          <w:szCs w:val="21"/>
          <w:highlight w:val="none"/>
        </w:rPr>
        <w:t xml:space="preserve"> 暂估价和暂列金额</w:t>
      </w:r>
    </w:p>
    <w:p w14:paraId="06C76AF9">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2.3.7.1</w:t>
      </w:r>
      <w:r>
        <w:rPr>
          <w:rFonts w:hint="eastAsia" w:ascii="宋体" w:hAnsi="宋体" w:eastAsia="宋体" w:cs="宋体"/>
          <w:bCs/>
          <w:snapToGrid w:val="0"/>
          <w:color w:val="auto"/>
          <w:kern w:val="0"/>
          <w:sz w:val="21"/>
          <w:szCs w:val="21"/>
          <w:highlight w:val="none"/>
        </w:rPr>
        <w:t xml:space="preserve"> 暂估价项目按第一章第三节“投标人须知正文”第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bCs/>
          <w:snapToGrid w:val="0"/>
          <w:color w:val="auto"/>
          <w:kern w:val="0"/>
          <w:sz w:val="21"/>
          <w:szCs w:val="21"/>
          <w:highlight w:val="none"/>
        </w:rPr>
        <w:t>条的规定确定专业工程承包人（或材料供应商、工程设备供应商）后，将专业工程合同价款（或材料单价、工程设备单价）取代相应暂估价，并调整合同价款。</w:t>
      </w:r>
    </w:p>
    <w:p w14:paraId="70F9C8C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2.3.7.2</w:t>
      </w:r>
      <w:r>
        <w:rPr>
          <w:rFonts w:hint="eastAsia" w:ascii="宋体" w:hAnsi="宋体" w:eastAsia="宋体" w:cs="宋体"/>
          <w:bCs/>
          <w:snapToGrid w:val="0"/>
          <w:color w:val="auto"/>
          <w:kern w:val="0"/>
          <w:sz w:val="21"/>
          <w:szCs w:val="21"/>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 w:val="21"/>
          <w:szCs w:val="21"/>
          <w:highlight w:val="none"/>
        </w:rPr>
        <w:t>8.6</w:t>
      </w:r>
      <w:r>
        <w:rPr>
          <w:rFonts w:hint="eastAsia" w:ascii="宋体" w:hAnsi="宋体" w:eastAsia="宋体" w:cs="宋体"/>
          <w:bCs/>
          <w:snapToGrid w:val="0"/>
          <w:color w:val="auto"/>
          <w:kern w:val="0"/>
          <w:sz w:val="21"/>
          <w:szCs w:val="21"/>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0A13E9E4">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2.3.8 </w:t>
      </w:r>
      <w:r>
        <w:rPr>
          <w:rFonts w:hint="eastAsia" w:ascii="宋体" w:hAnsi="宋体" w:eastAsia="宋体" w:cs="宋体"/>
          <w:b/>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预算包干费按照分部分项的人工费与施工机具费之和及投标费率计取。本招标项目 </w:t>
      </w:r>
    </w:p>
    <w:p w14:paraId="24334048">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的预算包干内容包括：施工雨水、污水的排除；因地形影响造成的场内料具二次运输；20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米以内挖土方的塌方；日间照明施工增加费(不包括地下室和特殊工程)；完工清场后的垃圾外运；地上(地下)设施，建筑物的临时保护设施费和二次加工基地设施费；雨季施工增加费；己完工程及设备保护等。</w:t>
      </w:r>
    </w:p>
    <w:p w14:paraId="51535A4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rPr>
        <w:t>2.3.9</w:t>
      </w:r>
      <w:r>
        <w:rPr>
          <w:rFonts w:hint="eastAsia" w:ascii="宋体" w:hAnsi="宋体" w:eastAsia="宋体" w:cs="宋体"/>
          <w:snapToGrid w:val="0"/>
          <w:color w:val="auto"/>
          <w:kern w:val="0"/>
          <w:sz w:val="21"/>
          <w:szCs w:val="21"/>
          <w:highlight w:val="none"/>
        </w:rPr>
        <w:t>其余事项（如不可抗力、索赔、现场签证等）的调整原则按照《建设工程工程量清单计价规范》（GB50500—2013）有关规定执行。</w:t>
      </w:r>
    </w:p>
    <w:p w14:paraId="09503176">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w:t>
      </w:r>
      <w:bookmarkStart w:id="138" w:name="_Hlt112206782"/>
      <w:bookmarkEnd w:id="138"/>
      <w:r>
        <w:rPr>
          <w:rFonts w:hint="eastAsia" w:ascii="宋体" w:hAnsi="宋体" w:eastAsia="宋体" w:cs="宋体"/>
          <w:snapToGrid w:val="0"/>
          <w:color w:val="auto"/>
          <w:kern w:val="0"/>
          <w:sz w:val="21"/>
          <w:szCs w:val="21"/>
          <w:highlight w:val="none"/>
        </w:rPr>
        <w:t>凡将引起合同价款调增的事项，承包人必须于拟实施14天前，将详细的报价书（含拟实施项目名称、变更部位、理由、预计造价等）报监理单位审核和发包人批准后方可实施。</w:t>
      </w:r>
    </w:p>
    <w:p w14:paraId="0B0ABFD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承包人不得以不完全了解现场情况为理由，提出额外付款或延长工期等要求。对此类要求，发包人不作任何考虑及答复。</w:t>
      </w:r>
    </w:p>
    <w:p w14:paraId="1E19986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2.6</w:t>
      </w:r>
      <w:r>
        <w:rPr>
          <w:rFonts w:hint="eastAsia" w:ascii="宋体" w:hAnsi="宋体" w:eastAsia="宋体" w:cs="宋体"/>
          <w:snapToGrid w:val="0"/>
          <w:color w:val="auto"/>
          <w:kern w:val="0"/>
          <w:sz w:val="21"/>
          <w:szCs w:val="21"/>
          <w:highlight w:val="none"/>
        </w:rPr>
        <w:t xml:space="preserve"> 承包人已标价工程量清单中漏报、错报或少报的清单项目，其价格均视为已经包含在其它清单项目中，竣工结算时不得重新组价和调整。</w:t>
      </w:r>
    </w:p>
    <w:p w14:paraId="1DEA325F">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2.7</w:t>
      </w:r>
      <w:r>
        <w:rPr>
          <w:rFonts w:hint="eastAsia" w:ascii="宋体" w:hAnsi="宋体" w:eastAsia="宋体" w:cs="宋体"/>
          <w:snapToGrid w:val="0"/>
          <w:color w:val="auto"/>
          <w:kern w:val="0"/>
          <w:sz w:val="21"/>
          <w:szCs w:val="21"/>
          <w:highlight w:val="none"/>
        </w:rPr>
        <w:t xml:space="preserve"> 工程完工后，发、承包双方和受其委托具备相应资质的工程造价咨询单位必须按照《建设工程工程量清单计价规范》（GB50500—2013）和国家、省、市的有关规定办理竣工结算。</w:t>
      </w:r>
    </w:p>
    <w:p w14:paraId="5D3D4A14">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2.8</w:t>
      </w:r>
      <w:r>
        <w:rPr>
          <w:rFonts w:hint="eastAsia" w:ascii="宋体" w:hAnsi="宋体" w:eastAsia="宋体" w:cs="宋体"/>
          <w:snapToGrid w:val="0"/>
          <w:color w:val="auto"/>
          <w:kern w:val="0"/>
          <w:sz w:val="21"/>
          <w:szCs w:val="21"/>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11A21F45">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2.9 </w:t>
      </w:r>
      <w:r>
        <w:rPr>
          <w:rFonts w:hint="eastAsia" w:ascii="宋体" w:hAnsi="宋体" w:eastAsia="宋体" w:cs="宋体"/>
          <w:color w:val="auto"/>
          <w:kern w:val="0"/>
          <w:sz w:val="21"/>
          <w:szCs w:val="21"/>
          <w:highlight w:val="none"/>
          <w:lang w:val="en-US" w:eastAsia="zh-CN" w:bidi="ar"/>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037DF511">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39" w:name="_Toc27842"/>
      <w:r>
        <w:rPr>
          <w:rFonts w:hint="eastAsia" w:ascii="宋体" w:hAnsi="宋体" w:eastAsia="宋体" w:cs="宋体"/>
          <w:b/>
          <w:snapToGrid w:val="0"/>
          <w:color w:val="auto"/>
          <w:sz w:val="21"/>
          <w:szCs w:val="21"/>
          <w:highlight w:val="none"/>
        </w:rPr>
        <w:t>3．工程付款办法</w:t>
      </w:r>
      <w:bookmarkEnd w:id="135"/>
      <w:bookmarkEnd w:id="136"/>
      <w:bookmarkEnd w:id="137"/>
      <w:bookmarkEnd w:id="139"/>
      <w:bookmarkStart w:id="140" w:name="_Hlt66591689"/>
      <w:bookmarkEnd w:id="140"/>
      <w:bookmarkStart w:id="141" w:name="_Hlt66608388"/>
      <w:bookmarkEnd w:id="141"/>
      <w:bookmarkStart w:id="142" w:name="_Hlt69114106"/>
      <w:bookmarkEnd w:id="142"/>
      <w:bookmarkStart w:id="143" w:name="_Hlt66593437"/>
      <w:bookmarkEnd w:id="143"/>
      <w:bookmarkStart w:id="144" w:name="_Hlt69669774"/>
      <w:bookmarkEnd w:id="144"/>
      <w:bookmarkStart w:id="145" w:name="_Hlt69700007"/>
      <w:bookmarkEnd w:id="145"/>
      <w:bookmarkStart w:id="146" w:name="_Hlt88976467"/>
      <w:bookmarkEnd w:id="146"/>
      <w:bookmarkStart w:id="147" w:name="_Hlt70150985"/>
      <w:bookmarkEnd w:id="147"/>
    </w:p>
    <w:p w14:paraId="0E14AB9B">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w:t>
      </w:r>
      <w:r>
        <w:rPr>
          <w:rFonts w:hint="eastAsia" w:ascii="宋体" w:hAnsi="宋体" w:eastAsia="宋体" w:cs="宋体"/>
          <w:snapToGrid w:val="0"/>
          <w:color w:val="auto"/>
          <w:kern w:val="0"/>
          <w:sz w:val="21"/>
          <w:szCs w:val="21"/>
          <w:highlight w:val="none"/>
        </w:rPr>
        <w:t xml:space="preserve"> 本招标项目</w:t>
      </w:r>
      <w:r>
        <w:rPr>
          <w:rFonts w:hint="eastAsia" w:ascii="宋体" w:hAnsi="宋体" w:eastAsia="宋体" w:cs="宋体"/>
          <w:snapToGrid w:val="0"/>
          <w:color w:val="auto"/>
          <w:kern w:val="0"/>
          <w:sz w:val="21"/>
          <w:szCs w:val="21"/>
          <w:highlight w:val="none"/>
          <w:u w:val="single"/>
        </w:rPr>
        <w:t xml:space="preserve"> 支付  </w:t>
      </w:r>
      <w:r>
        <w:rPr>
          <w:rFonts w:hint="eastAsia" w:ascii="宋体" w:hAnsi="宋体" w:eastAsia="宋体" w:cs="宋体"/>
          <w:snapToGrid w:val="0"/>
          <w:color w:val="auto"/>
          <w:kern w:val="0"/>
          <w:sz w:val="21"/>
          <w:szCs w:val="21"/>
          <w:highlight w:val="none"/>
        </w:rPr>
        <w:t>施工预付款。</w:t>
      </w:r>
    </w:p>
    <w:p w14:paraId="77273B79">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w:t>
      </w:r>
      <w:r>
        <w:rPr>
          <w:rFonts w:hint="eastAsia" w:ascii="宋体" w:hAnsi="宋体" w:eastAsia="宋体" w:cs="宋体"/>
          <w:snapToGrid w:val="0"/>
          <w:color w:val="auto"/>
          <w:kern w:val="0"/>
          <w:sz w:val="21"/>
          <w:szCs w:val="21"/>
          <w:highlight w:val="none"/>
        </w:rPr>
        <w:t xml:space="preserve"> 施工预付款必须专用于合同工程，并按以下原则支付和抵扣：</w:t>
      </w:r>
    </w:p>
    <w:p w14:paraId="15FAB794">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3.2.1</w:t>
      </w:r>
      <w:r>
        <w:rPr>
          <w:rFonts w:hint="eastAsia" w:ascii="宋体" w:hAnsi="宋体" w:eastAsia="宋体" w:cs="宋体"/>
          <w:snapToGrid w:val="0"/>
          <w:color w:val="auto"/>
          <w:kern w:val="0"/>
          <w:sz w:val="21"/>
          <w:szCs w:val="21"/>
          <w:highlight w:val="none"/>
        </w:rPr>
        <w:t xml:space="preserve"> 施工预付款支付比例为：按施工合同价（暂列金额除外）的</w:t>
      </w:r>
      <w:r>
        <w:rPr>
          <w:rFonts w:hint="eastAsia" w:ascii="宋体" w:hAnsi="宋体" w:eastAsia="宋体" w:cs="宋体"/>
          <w:snapToGrid w:val="0"/>
          <w:color w:val="auto"/>
          <w:kern w:val="0"/>
          <w:sz w:val="21"/>
          <w:szCs w:val="21"/>
          <w:highlight w:val="none"/>
          <w:u w:val="single"/>
        </w:rPr>
        <w:t xml:space="preserve"> 30% </w:t>
      </w:r>
      <w:r>
        <w:rPr>
          <w:rFonts w:hint="eastAsia" w:ascii="宋体" w:hAnsi="宋体" w:eastAsia="宋体" w:cs="宋体"/>
          <w:snapToGrid w:val="0"/>
          <w:color w:val="auto"/>
          <w:kern w:val="0"/>
          <w:sz w:val="21"/>
          <w:szCs w:val="21"/>
          <w:highlight w:val="none"/>
        </w:rPr>
        <w:t>支付。</w:t>
      </w:r>
    </w:p>
    <w:p w14:paraId="1A797F5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3.2.2 </w:t>
      </w:r>
      <w:r>
        <w:rPr>
          <w:rFonts w:hint="eastAsia" w:ascii="宋体" w:hAnsi="宋体" w:eastAsia="宋体" w:cs="宋体"/>
          <w:snapToGrid w:val="0"/>
          <w:color w:val="auto"/>
          <w:kern w:val="0"/>
          <w:sz w:val="21"/>
          <w:szCs w:val="21"/>
          <w:highlight w:val="none"/>
        </w:rPr>
        <w:t>本招标项目</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b/>
          <w:bCs/>
          <w:snapToGrid w:val="0"/>
          <w:color w:val="auto"/>
          <w:kern w:val="0"/>
          <w:sz w:val="21"/>
          <w:szCs w:val="21"/>
          <w:highlight w:val="none"/>
          <w:u w:val="single"/>
        </w:rPr>
        <w:t>要求</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承包人提供与预付款等额的预付款保函。</w:t>
      </w:r>
    </w:p>
    <w:p w14:paraId="3C9F1DC1">
      <w:pPr>
        <w:pStyle w:val="20"/>
        <w:keepNext w:val="0"/>
        <w:keepLines w:val="0"/>
        <w:pageBreakBefore w:val="0"/>
        <w:kinsoku/>
        <w:overflowPunct/>
        <w:topLinePunct w:val="0"/>
        <w:bidi w:val="0"/>
        <w:adjustRightInd w:val="0"/>
        <w:snapToGrid w:val="0"/>
        <w:spacing w:before="0" w:beforeAutospacing="0" w:after="0" w:afterAutospacing="0" w:line="440" w:lineRule="exact"/>
        <w:ind w:firstLine="422" w:firstLineChars="200"/>
        <w:textAlignment w:val="baseline"/>
        <w:rPr>
          <w:rFonts w:hint="eastAsia" w:ascii="宋体" w:hAnsi="宋体" w:eastAsia="宋体" w:cs="宋体"/>
          <w:b/>
          <w:snapToGrid w:val="0"/>
          <w:color w:val="auto"/>
          <w:sz w:val="21"/>
          <w:szCs w:val="21"/>
          <w:highlight w:val="none"/>
        </w:rPr>
      </w:pPr>
      <w:r>
        <w:rPr>
          <w:rFonts w:hint="eastAsia" w:ascii="宋体" w:hAnsi="宋体" w:eastAsia="宋体" w:cs="宋体"/>
          <w:b/>
          <w:bCs/>
          <w:snapToGrid w:val="0"/>
          <w:color w:val="auto"/>
          <w:sz w:val="21"/>
          <w:szCs w:val="21"/>
          <w:highlight w:val="none"/>
        </w:rPr>
        <w:t>3.2.3</w:t>
      </w:r>
      <w:r>
        <w:rPr>
          <w:rFonts w:hint="eastAsia" w:ascii="宋体" w:hAnsi="宋体" w:eastAsia="宋体" w:cs="宋体"/>
          <w:snapToGrid w:val="0"/>
          <w:color w:val="auto"/>
          <w:kern w:val="0"/>
          <w:sz w:val="21"/>
          <w:szCs w:val="21"/>
          <w:highlight w:val="none"/>
        </w:rPr>
        <w:t>承包人应在签订合同后，</w:t>
      </w:r>
      <w:r>
        <w:rPr>
          <w:rFonts w:hint="eastAsia" w:ascii="宋体" w:hAnsi="宋体" w:eastAsia="宋体" w:cs="宋体"/>
          <w:b/>
          <w:bCs/>
          <w:snapToGrid w:val="0"/>
          <w:color w:val="auto"/>
          <w:kern w:val="0"/>
          <w:sz w:val="21"/>
          <w:szCs w:val="21"/>
          <w:highlight w:val="none"/>
        </w:rPr>
        <w:t>在提供符合要求的预付款保函或预付款保险及</w:t>
      </w:r>
      <w:r>
        <w:rPr>
          <w:rFonts w:hint="eastAsia" w:ascii="宋体" w:hAnsi="宋体" w:eastAsia="宋体" w:cs="宋体"/>
          <w:snapToGrid w:val="0"/>
          <w:color w:val="auto"/>
          <w:kern w:val="0"/>
          <w:sz w:val="21"/>
          <w:szCs w:val="21"/>
          <w:highlight w:val="none"/>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4055750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3.2.4</w:t>
      </w:r>
      <w:r>
        <w:rPr>
          <w:rFonts w:hint="eastAsia" w:ascii="宋体" w:hAnsi="宋体" w:eastAsia="宋体" w:cs="宋体"/>
          <w:snapToGrid w:val="0"/>
          <w:color w:val="auto"/>
          <w:kern w:val="0"/>
          <w:sz w:val="21"/>
          <w:szCs w:val="21"/>
          <w:highlight w:val="none"/>
        </w:rPr>
        <w:t xml:space="preserve"> 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14:paraId="0F51427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3.2.5</w:t>
      </w:r>
      <w:r>
        <w:rPr>
          <w:rFonts w:hint="eastAsia" w:ascii="宋体" w:hAnsi="宋体" w:eastAsia="宋体" w:cs="宋体"/>
          <w:snapToGrid w:val="0"/>
          <w:color w:val="auto"/>
          <w:kern w:val="0"/>
          <w:sz w:val="21"/>
          <w:szCs w:val="21"/>
          <w:highlight w:val="none"/>
        </w:rPr>
        <w:t xml:space="preserve"> 预付款应从每支付期应支付给承包人的工程进度款中扣回，</w:t>
      </w:r>
      <w:r>
        <w:rPr>
          <w:rFonts w:hint="eastAsia" w:ascii="宋体" w:hAnsi="宋体" w:eastAsia="宋体" w:cs="宋体"/>
          <w:snapToGrid w:val="0"/>
          <w:color w:val="auto"/>
          <w:kern w:val="0"/>
          <w:sz w:val="21"/>
          <w:szCs w:val="21"/>
          <w:highlight w:val="none"/>
          <w:u w:val="single"/>
        </w:rPr>
        <w:t>按每支付期应支付给承包人的工程进度款的</w:t>
      </w:r>
      <w:r>
        <w:rPr>
          <w:rFonts w:hint="eastAsia" w:ascii="宋体" w:hAnsi="宋体" w:eastAsia="宋体" w:cs="宋体"/>
          <w:snapToGrid w:val="0"/>
          <w:color w:val="auto"/>
          <w:kern w:val="0"/>
          <w:sz w:val="21"/>
          <w:szCs w:val="21"/>
          <w:highlight w:val="none"/>
          <w:u w:val="single"/>
          <w:lang w:val="en-US" w:eastAsia="zh-CN"/>
        </w:rPr>
        <w:t>15</w:t>
      </w:r>
      <w:r>
        <w:rPr>
          <w:rFonts w:hint="eastAsia" w:ascii="宋体" w:hAnsi="宋体" w:eastAsia="宋体" w:cs="宋体"/>
          <w:snapToGrid w:val="0"/>
          <w:color w:val="auto"/>
          <w:kern w:val="0"/>
          <w:sz w:val="21"/>
          <w:szCs w:val="21"/>
          <w:highlight w:val="none"/>
          <w:u w:val="single"/>
        </w:rPr>
        <w:t>%抵扣</w:t>
      </w:r>
      <w:r>
        <w:rPr>
          <w:rFonts w:hint="eastAsia" w:hAnsi="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rPr>
        <w:t>直到扣回的金额达到合同约定的预付款金额为止。</w:t>
      </w:r>
    </w:p>
    <w:p w14:paraId="377343A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施工过程中按月支付工程进度款：承包人每月按工程实际完成工程量（含变更及增加工程）申报，承包人必须将《已完成工程量报表》和《工程付款申请书》于当月26日前报监理单位核</w:t>
      </w:r>
      <w:bookmarkStart w:id="148" w:name="_Hlt127094354"/>
      <w:bookmarkEnd w:id="148"/>
      <w:r>
        <w:rPr>
          <w:rFonts w:hint="eastAsia" w:ascii="宋体" w:hAnsi="宋体" w:eastAsia="宋体" w:cs="宋体"/>
          <w:snapToGrid w:val="0"/>
          <w:color w:val="auto"/>
          <w:kern w:val="0"/>
          <w:sz w:val="21"/>
          <w:szCs w:val="21"/>
          <w:highlight w:val="none"/>
        </w:rPr>
        <w:t>实。经监理单位审核、发包人审定后的工程进度款（指已经按照合同约定，扣除该支付期内因承包人违约而应扣除的管理费），于申报次月支付。</w:t>
      </w:r>
    </w:p>
    <w:p w14:paraId="2EE2C25B">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3.4</w:t>
      </w:r>
      <w:r>
        <w:rPr>
          <w:rFonts w:hint="eastAsia" w:ascii="宋体" w:hAnsi="宋体" w:eastAsia="宋体" w:cs="宋体"/>
          <w:snapToGrid w:val="0"/>
          <w:color w:val="auto"/>
          <w:kern w:val="0"/>
          <w:sz w:val="21"/>
          <w:szCs w:val="21"/>
          <w:highlight w:val="none"/>
        </w:rPr>
        <w:t xml:space="preserve"> 每月的工程进度款按工程实际完成工程量的 80% 申请支付，工程进度款中的作业工人工资款项由发包人单独足额拨付到承包人的工资专户。</w:t>
      </w:r>
    </w:p>
    <w:p w14:paraId="518A434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3.5</w:t>
      </w:r>
      <w:r>
        <w:rPr>
          <w:rFonts w:hint="eastAsia" w:ascii="宋体" w:hAnsi="宋体" w:eastAsia="宋体" w:cs="宋体"/>
          <w:snapToGrid w:val="0"/>
          <w:color w:val="auto"/>
          <w:kern w:val="0"/>
          <w:sz w:val="21"/>
          <w:szCs w:val="21"/>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609AC37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3.6</w:t>
      </w:r>
      <w:r>
        <w:rPr>
          <w:rFonts w:hint="eastAsia" w:ascii="宋体" w:hAnsi="宋体" w:eastAsia="宋体" w:cs="宋体"/>
          <w:snapToGrid w:val="0"/>
          <w:color w:val="auto"/>
          <w:kern w:val="0"/>
          <w:sz w:val="21"/>
          <w:szCs w:val="21"/>
          <w:highlight w:val="none"/>
        </w:rPr>
        <w:t xml:space="preserve"> 变更工程造价必须经监理单位核实，并经发包人核定后方可支付。</w:t>
      </w:r>
    </w:p>
    <w:p w14:paraId="333AC844">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3.7</w:t>
      </w:r>
      <w:r>
        <w:rPr>
          <w:rFonts w:hint="eastAsia" w:ascii="宋体" w:hAnsi="宋体" w:eastAsia="宋体" w:cs="宋体"/>
          <w:snapToGrid w:val="0"/>
          <w:color w:val="auto"/>
          <w:kern w:val="0"/>
          <w:sz w:val="21"/>
          <w:szCs w:val="21"/>
          <w:highlight w:val="none"/>
        </w:rPr>
        <w:t xml:space="preserve"> 结算审核完成后，于次月支付至合同价格的97%，剩余3%转为质量保证金；承包人提交了等额质量保证担保或质量保证保险的，于次月一次性结清合同价格。</w:t>
      </w:r>
    </w:p>
    <w:p w14:paraId="6E50A19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3.8</w:t>
      </w:r>
      <w:r>
        <w:rPr>
          <w:rFonts w:hint="eastAsia" w:ascii="宋体" w:hAnsi="宋体" w:eastAsia="宋体" w:cs="宋体"/>
          <w:snapToGrid w:val="0"/>
          <w:color w:val="auto"/>
          <w:kern w:val="0"/>
          <w:sz w:val="21"/>
          <w:szCs w:val="21"/>
          <w:highlight w:val="none"/>
        </w:rPr>
        <w:t xml:space="preserve"> 本招标项目缺陷责任期为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2</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年（自通过竣工验收之日起计）。缺陷责任期到期后，承包人向发包人申请退还质量保证。发包人收到退还申请后，于14天内会同承包人进行核实。经双方核实且均无异议后，发包人在核实之日起 14 天内将应返保证金（或银行保函）退还承包人。</w:t>
      </w:r>
    </w:p>
    <w:p w14:paraId="52C7697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3.9</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发包人每次支付工程款前，承包人均应提供有效的增值税专用发票。如果承包人无法提供符合要求的发票，由此造成的相应损失由承包人承担。</w:t>
      </w:r>
    </w:p>
    <w:p w14:paraId="3028648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3.10</w:t>
      </w:r>
      <w:r>
        <w:rPr>
          <w:rFonts w:hint="eastAsia" w:ascii="宋体" w:hAnsi="宋体" w:eastAsia="宋体" w:cs="宋体"/>
          <w:snapToGrid w:val="0"/>
          <w:color w:val="auto"/>
          <w:kern w:val="0"/>
          <w:sz w:val="21"/>
          <w:szCs w:val="21"/>
          <w:highlight w:val="none"/>
        </w:rPr>
        <w:t xml:space="preserve"> 暂列金额支付方式：</w:t>
      </w:r>
      <w:r>
        <w:rPr>
          <w:rFonts w:hint="eastAsia" w:ascii="宋体" w:hAnsi="宋体" w:eastAsia="宋体" w:cs="宋体"/>
          <w:snapToGrid w:val="0"/>
          <w:color w:val="auto"/>
          <w:kern w:val="0"/>
          <w:sz w:val="21"/>
          <w:szCs w:val="21"/>
          <w:highlight w:val="none"/>
          <w:u w:val="single"/>
        </w:rPr>
        <w:t>承包人需根据发包人发布的《工程变更管理办法》和《工程签证管理办法》完善工程变更签证相关程序后，与次月的工程进度款一并报送；若承包人原因未按上述办法在规定时间内完善工程变更签证相关程序的，次月工程进度款暂停拨付。在暂列金额的范围内，最终经发包人确认后支付至该部分实际完成工程量的50%，其余部分待最终结算完成审核后支付至97%，剩余3%为工程质量保修金。</w:t>
      </w:r>
    </w:p>
    <w:p w14:paraId="629A5B4D">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color w:val="auto"/>
          <w:sz w:val="21"/>
          <w:szCs w:val="21"/>
          <w:highlight w:val="none"/>
        </w:rPr>
      </w:pPr>
      <w:bookmarkStart w:id="149" w:name="_Toc9925"/>
      <w:bookmarkStart w:id="150" w:name="_Toc2676"/>
      <w:r>
        <w:rPr>
          <w:rFonts w:hint="eastAsia" w:ascii="宋体" w:hAnsi="宋体" w:eastAsia="宋体" w:cs="宋体"/>
          <w:b/>
          <w:snapToGrid w:val="0"/>
          <w:color w:val="auto"/>
          <w:kern w:val="0"/>
          <w:sz w:val="21"/>
          <w:szCs w:val="21"/>
          <w:highlight w:val="none"/>
        </w:rPr>
        <w:t xml:space="preserve">3.11 </w:t>
      </w:r>
      <w:r>
        <w:rPr>
          <w:rFonts w:hint="eastAsia" w:ascii="宋体" w:hAnsi="宋体" w:eastAsia="宋体" w:cs="宋体"/>
          <w:snapToGrid w:val="0"/>
          <w:color w:val="auto"/>
          <w:kern w:val="0"/>
          <w:sz w:val="21"/>
          <w:szCs w:val="21"/>
          <w:highlight w:val="none"/>
        </w:rPr>
        <w:t>材料暂估价、专业工程暂估价支付方式：</w:t>
      </w:r>
      <w:bookmarkEnd w:id="149"/>
      <w:bookmarkEnd w:id="150"/>
      <w:r>
        <w:rPr>
          <w:rFonts w:hint="eastAsia" w:ascii="宋体" w:hAnsi="宋体" w:eastAsia="宋体" w:cs="宋体"/>
          <w:snapToGrid w:val="0"/>
          <w:color w:val="auto"/>
          <w:kern w:val="0"/>
          <w:sz w:val="21"/>
          <w:szCs w:val="21"/>
          <w:highlight w:val="none"/>
          <w:u w:val="single"/>
        </w:rPr>
        <w:t>材料暂估价、专业工程暂估价与每个月的工程进度款一并报送，但需要列明详细项目内容，该部分材料暂估价、专业工程暂估价按该部分实际完成工程量的50%支付，剩余部分待最终结算完成后支付至97%，剩余3%为工程质量保修金。</w:t>
      </w:r>
    </w:p>
    <w:p w14:paraId="1C9BD60B">
      <w:pPr>
        <w:pStyle w:val="3"/>
        <w:keepNext w:val="0"/>
        <w:keepLines w:val="0"/>
        <w:pageBreakBefore w:val="0"/>
        <w:kinsoku/>
        <w:overflowPunct/>
        <w:topLinePunct w:val="0"/>
        <w:bidi w:val="0"/>
        <w:spacing w:line="440" w:lineRule="exact"/>
        <w:ind w:firstLine="211" w:firstLineChars="100"/>
        <w:rPr>
          <w:rFonts w:hint="eastAsia" w:ascii="宋体" w:hAnsi="宋体" w:eastAsia="宋体" w:cs="宋体"/>
          <w:b/>
          <w:bCs/>
          <w:color w:val="auto"/>
          <w:sz w:val="21"/>
          <w:szCs w:val="21"/>
          <w:highlight w:val="none"/>
        </w:rPr>
      </w:pPr>
      <w:bookmarkStart w:id="151" w:name="_Toc7231"/>
      <w:r>
        <w:rPr>
          <w:rFonts w:hint="eastAsia" w:ascii="宋体" w:hAnsi="宋体" w:eastAsia="宋体" w:cs="宋体"/>
          <w:b/>
          <w:bCs/>
          <w:color w:val="auto"/>
          <w:sz w:val="21"/>
          <w:szCs w:val="21"/>
          <w:highlight w:val="none"/>
          <w:lang w:val="en-US" w:eastAsia="zh-CN"/>
        </w:rPr>
        <w:t>4．其他专用合同条款：</w:t>
      </w:r>
      <w:r>
        <w:rPr>
          <w:rFonts w:hint="eastAsia" w:ascii="宋体" w:hAnsi="宋体" w:eastAsia="宋体" w:cs="宋体"/>
          <w:b/>
          <w:bCs/>
          <w:color w:val="auto"/>
          <w:sz w:val="21"/>
          <w:szCs w:val="21"/>
          <w:highlight w:val="none"/>
          <w:u w:val="single"/>
          <w:lang w:val="en-US" w:eastAsia="zh-CN"/>
        </w:rPr>
        <w:t>由招标人根据本工程实际情况和地方政策与中标人自行协商签定相关专用合同条款。</w:t>
      </w:r>
      <w:bookmarkEnd w:id="151"/>
    </w:p>
    <w:p w14:paraId="04B19664">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2" w:name="_Toc21864"/>
      <w:r>
        <w:rPr>
          <w:rFonts w:hint="eastAsia" w:ascii="宋体" w:hAnsi="宋体" w:eastAsia="宋体" w:cs="宋体"/>
          <w:b/>
          <w:strike w:val="0"/>
          <w:dstrike w:val="0"/>
          <w:snapToGrid w:val="0"/>
          <w:color w:val="auto"/>
          <w:sz w:val="21"/>
          <w:szCs w:val="21"/>
          <w:highlight w:val="none"/>
          <w:lang w:val="en-US" w:eastAsia="zh-CN"/>
        </w:rPr>
        <w:t>4.1</w:t>
      </w:r>
      <w:r>
        <w:rPr>
          <w:rFonts w:hint="eastAsia" w:ascii="宋体" w:hAnsi="宋体" w:eastAsia="宋体" w:cs="宋体"/>
          <w:b/>
          <w:strike w:val="0"/>
          <w:dstrike w:val="0"/>
          <w:snapToGrid w:val="0"/>
          <w:color w:val="auto"/>
          <w:sz w:val="21"/>
          <w:szCs w:val="21"/>
          <w:highlight w:val="none"/>
        </w:rPr>
        <w:t>专业工程分包</w:t>
      </w:r>
      <w:bookmarkEnd w:id="152"/>
    </w:p>
    <w:p w14:paraId="45012052">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70364173">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3" w:name="_Toc4288"/>
      <w:bookmarkStart w:id="154" w:name="_Toc23958"/>
      <w:r>
        <w:rPr>
          <w:rFonts w:hint="eastAsia" w:ascii="宋体" w:hAnsi="宋体" w:eastAsia="宋体" w:cs="宋体"/>
          <w:b/>
          <w:strike w:val="0"/>
          <w:dstrike w:val="0"/>
          <w:snapToGrid w:val="0"/>
          <w:color w:val="auto"/>
          <w:sz w:val="21"/>
          <w:szCs w:val="21"/>
          <w:highlight w:val="none"/>
          <w:lang w:val="en-US" w:eastAsia="zh-CN"/>
        </w:rPr>
        <w:t>4.2</w:t>
      </w:r>
      <w:r>
        <w:rPr>
          <w:rFonts w:hint="eastAsia" w:ascii="宋体" w:hAnsi="宋体" w:eastAsia="宋体" w:cs="宋体"/>
          <w:b/>
          <w:strike w:val="0"/>
          <w:dstrike w:val="0"/>
          <w:snapToGrid w:val="0"/>
          <w:color w:val="auto"/>
          <w:sz w:val="21"/>
          <w:szCs w:val="21"/>
          <w:highlight w:val="none"/>
        </w:rPr>
        <w:t>．工人工资支付专用账户</w:t>
      </w:r>
      <w:bookmarkEnd w:id="153"/>
      <w:bookmarkEnd w:id="154"/>
    </w:p>
    <w:p w14:paraId="133C04B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ED59307">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color w:val="auto"/>
          <w:kern w:val="0"/>
          <w:sz w:val="21"/>
          <w:szCs w:val="21"/>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F9524D7">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 规定执行。承包人在签订工程施工承包合同后一个月内必须办妥该事项，并将办妥回执交发包人。</w:t>
      </w:r>
    </w:p>
    <w:p w14:paraId="5CBA914C">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4CF1E367">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承包人应在工资专户开立后 2 个工作日内，将开户银行及其账号、开户协议等资料提交给发包人。 </w:t>
      </w:r>
    </w:p>
    <w:p w14:paraId="29E9F668">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（1）用人单位应当在建设项目动工前，在建设项目所在地银行设立工人工资支付专用账户。 </w:t>
      </w:r>
    </w:p>
    <w:p w14:paraId="6BA9DFD5">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（2）用人单位应当在用工之日起 15 日内为每一位工人办理个人银行账户。 </w:t>
      </w:r>
    </w:p>
    <w:p w14:paraId="0D53019F">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（3）用人单位应当指定专人负责建设项目施工现场台账管理，真实、准确记录工人名册、劳务合同、劳动合同、工程进度、工时台账、劳务承包款和工人工资支付等信息，并保存两年以上备查。 </w:t>
      </w:r>
    </w:p>
    <w:p w14:paraId="175E374E">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566362A5">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4.2.4 </w:t>
      </w:r>
      <w:r>
        <w:rPr>
          <w:rFonts w:hint="eastAsia" w:ascii="宋体" w:hAnsi="宋体" w:eastAsia="宋体" w:cs="宋体"/>
          <w:color w:val="auto"/>
          <w:kern w:val="0"/>
          <w:sz w:val="21"/>
          <w:szCs w:val="21"/>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F5393F4">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5" w:name="_Toc21233"/>
      <w:bookmarkStart w:id="156" w:name="_Toc15476"/>
      <w:r>
        <w:rPr>
          <w:rFonts w:hint="eastAsia" w:ascii="宋体" w:hAnsi="宋体" w:eastAsia="宋体" w:cs="宋体"/>
          <w:b/>
          <w:strike w:val="0"/>
          <w:dstrike w:val="0"/>
          <w:snapToGrid w:val="0"/>
          <w:color w:val="auto"/>
          <w:sz w:val="21"/>
          <w:szCs w:val="21"/>
          <w:highlight w:val="none"/>
          <w:lang w:val="en-US" w:eastAsia="zh-CN"/>
        </w:rPr>
        <w:t>4.3</w:t>
      </w:r>
      <w:r>
        <w:rPr>
          <w:rFonts w:hint="eastAsia" w:ascii="宋体" w:hAnsi="宋体" w:eastAsia="宋体" w:cs="宋体"/>
          <w:b/>
          <w:strike w:val="0"/>
          <w:dstrike w:val="0"/>
          <w:snapToGrid w:val="0"/>
          <w:color w:val="auto"/>
          <w:sz w:val="21"/>
          <w:szCs w:val="21"/>
          <w:highlight w:val="none"/>
        </w:rPr>
        <w:t>．诚信登记</w:t>
      </w:r>
      <w:bookmarkEnd w:id="155"/>
      <w:bookmarkEnd w:id="156"/>
    </w:p>
    <w:p w14:paraId="5ACAF09F">
      <w:pPr>
        <w:keepNext w:val="0"/>
        <w:keepLines w:val="0"/>
        <w:pageBreakBefore w:val="0"/>
        <w:kinsoku/>
        <w:wordWrap w:val="0"/>
        <w:overflowPunct/>
        <w:topLinePunct w:val="0"/>
        <w:bidi w:val="0"/>
        <w:adjustRightInd w:val="0"/>
        <w:snapToGrid w:val="0"/>
        <w:spacing w:line="440" w:lineRule="exact"/>
        <w:ind w:firstLine="630" w:firstLineChars="3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lang w:val="en-US" w:eastAsia="zh-CN"/>
        </w:rPr>
        <w:t>根据资质管理规定，许可机关应当建立、健全建筑业企业信用档案管理制度，包括企业基本信息、资质、业绩、工程质量和安全、合同履约、社会投诉和违法行为等情况</w:t>
      </w:r>
      <w:r>
        <w:rPr>
          <w:rFonts w:hint="eastAsia" w:ascii="宋体" w:hAnsi="宋体" w:eastAsia="宋体" w:cs="宋体"/>
          <w:strike w:val="0"/>
          <w:dstrike w:val="0"/>
          <w:snapToGrid w:val="0"/>
          <w:color w:val="auto"/>
          <w:kern w:val="0"/>
          <w:sz w:val="21"/>
          <w:szCs w:val="21"/>
          <w:highlight w:val="none"/>
        </w:rPr>
        <w:t>。</w:t>
      </w:r>
    </w:p>
    <w:p w14:paraId="707BA1AD">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7" w:name="_Toc30115"/>
      <w:bookmarkStart w:id="158" w:name="_Toc24195"/>
      <w:r>
        <w:rPr>
          <w:rFonts w:hint="eastAsia" w:ascii="宋体" w:hAnsi="宋体" w:eastAsia="宋体" w:cs="宋体"/>
          <w:b/>
          <w:strike w:val="0"/>
          <w:dstrike w:val="0"/>
          <w:snapToGrid w:val="0"/>
          <w:color w:val="auto"/>
          <w:sz w:val="21"/>
          <w:szCs w:val="21"/>
          <w:highlight w:val="none"/>
          <w:lang w:val="en-US" w:eastAsia="zh-CN"/>
        </w:rPr>
        <w:t>4.4</w:t>
      </w:r>
      <w:r>
        <w:rPr>
          <w:rFonts w:hint="eastAsia" w:ascii="宋体" w:hAnsi="宋体" w:eastAsia="宋体" w:cs="宋体"/>
          <w:b/>
          <w:strike w:val="0"/>
          <w:dstrike w:val="0"/>
          <w:snapToGrid w:val="0"/>
          <w:color w:val="auto"/>
          <w:sz w:val="21"/>
          <w:szCs w:val="21"/>
          <w:highlight w:val="none"/>
        </w:rPr>
        <w:t>．工期进度</w:t>
      </w:r>
      <w:bookmarkEnd w:id="157"/>
      <w:bookmarkEnd w:id="158"/>
    </w:p>
    <w:p w14:paraId="5E810EBF">
      <w:pPr>
        <w:keepNext w:val="0"/>
        <w:keepLines w:val="0"/>
        <w:pageBreakBefore w:val="0"/>
        <w:tabs>
          <w:tab w:val="left" w:pos="7020"/>
        </w:tabs>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本招标项目施工工期为</w:t>
      </w:r>
      <w:r>
        <w:rPr>
          <w:rFonts w:hint="eastAsia" w:hAnsi="宋体" w:cs="宋体"/>
          <w:strike w:val="0"/>
          <w:dstrike w:val="0"/>
          <w:snapToGrid w:val="0"/>
          <w:color w:val="auto"/>
          <w:kern w:val="0"/>
          <w:sz w:val="21"/>
          <w:szCs w:val="21"/>
          <w:highlight w:val="none"/>
          <w:u w:val="single"/>
          <w:lang w:val="en-US" w:eastAsia="zh-CN"/>
        </w:rPr>
        <w:t>90</w:t>
      </w:r>
      <w:r>
        <w:rPr>
          <w:rFonts w:hint="eastAsia" w:ascii="宋体" w:hAnsi="宋体" w:eastAsia="宋体" w:cs="宋体"/>
          <w:strike w:val="0"/>
          <w:dstrike w:val="0"/>
          <w:snapToGrid w:val="0"/>
          <w:color w:val="auto"/>
          <w:kern w:val="0"/>
          <w:sz w:val="21"/>
          <w:szCs w:val="21"/>
          <w:highlight w:val="none"/>
          <w:u w:val="single"/>
          <w:lang w:val="en-US" w:eastAsia="zh-CN"/>
        </w:rPr>
        <w:t>个日历天</w:t>
      </w:r>
      <w:r>
        <w:rPr>
          <w:rFonts w:hint="eastAsia" w:ascii="宋体" w:hAnsi="宋体" w:eastAsia="宋体" w:cs="宋体"/>
          <w:bCs/>
          <w:strike w:val="0"/>
          <w:dstrike w:val="0"/>
          <w:snapToGrid w:val="0"/>
          <w:color w:val="auto"/>
          <w:kern w:val="0"/>
          <w:sz w:val="21"/>
          <w:szCs w:val="21"/>
          <w:highlight w:val="none"/>
        </w:rPr>
        <w:t>，</w:t>
      </w:r>
      <w:r>
        <w:rPr>
          <w:rFonts w:hint="eastAsia" w:ascii="宋体" w:hAnsi="宋体" w:eastAsia="宋体" w:cs="宋体"/>
          <w:strike w:val="0"/>
          <w:dstrike w:val="0"/>
          <w:snapToGrid w:val="0"/>
          <w:color w:val="auto"/>
          <w:kern w:val="0"/>
          <w:sz w:val="21"/>
          <w:szCs w:val="21"/>
          <w:highlight w:val="none"/>
        </w:rPr>
        <w:t>承包人必须在招标工期内完成招标范围内的全部内容。</w:t>
      </w:r>
    </w:p>
    <w:p w14:paraId="24B91DE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施工工期从承包人收到监理单位签发的开工令之日起计，至竣工验收合格之日止。</w:t>
      </w:r>
    </w:p>
    <w:p w14:paraId="7CB177B1">
      <w:pPr>
        <w:pStyle w:val="34"/>
        <w:keepNext w:val="0"/>
        <w:keepLines w:val="0"/>
        <w:pageBreakBefore w:val="0"/>
        <w:kinsoku/>
        <w:overflowPunct/>
        <w:topLinePunct w:val="0"/>
        <w:bidi w:val="0"/>
        <w:spacing w:line="440" w:lineRule="exact"/>
        <w:ind w:firstLine="422" w:firstLineChars="200"/>
        <w:rPr>
          <w:rFonts w:hint="eastAsia" w:ascii="宋体" w:hAnsi="宋体" w:eastAsia="宋体" w:cs="宋体"/>
          <w:b w:val="0"/>
          <w:bCs w:val="0"/>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 w:val="0"/>
          <w:bCs w:val="0"/>
          <w:strike w:val="0"/>
          <w:dstrike w:val="0"/>
          <w:snapToGrid w:val="0"/>
          <w:color w:val="auto"/>
          <w:kern w:val="0"/>
          <w:sz w:val="21"/>
          <w:szCs w:val="21"/>
          <w:highlight w:val="none"/>
          <w:lang w:val="en-US" w:eastAsia="zh-CN"/>
        </w:rPr>
        <w:t>工期奖罚</w:t>
      </w:r>
    </w:p>
    <w:p w14:paraId="4D617935">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□竣工验收合格交付使用每提前</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天竣工；奖</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元，奖励金额不超过合同价款的% （一般为 2%～5%）且不超过</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 xml:space="preserve">万元。 </w:t>
      </w:r>
    </w:p>
    <w:p w14:paraId="71398AA2">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☑按施工合同期约定，因承包人原因每延误</w:t>
      </w:r>
      <w:r>
        <w:rPr>
          <w:rFonts w:hint="eastAsia" w:ascii="宋体" w:hAnsi="宋体" w:eastAsia="宋体" w:cs="宋体"/>
          <w:color w:val="auto"/>
          <w:kern w:val="0"/>
          <w:sz w:val="21"/>
          <w:szCs w:val="21"/>
          <w:highlight w:val="none"/>
          <w:u w:val="single"/>
          <w:lang w:val="en-US" w:eastAsia="zh-CN" w:bidi="ar"/>
        </w:rPr>
        <w:t xml:space="preserve"> 1</w:t>
      </w:r>
      <w:r>
        <w:rPr>
          <w:rFonts w:hint="eastAsia" w:ascii="宋体" w:hAnsi="宋体" w:eastAsia="宋体" w:cs="宋体"/>
          <w:color w:val="auto"/>
          <w:kern w:val="0"/>
          <w:sz w:val="21"/>
          <w:szCs w:val="21"/>
          <w:highlight w:val="none"/>
          <w:lang w:val="en-US" w:eastAsia="zh-CN" w:bidi="ar"/>
        </w:rPr>
        <w:t>天竣工，罚</w:t>
      </w:r>
      <w:r>
        <w:rPr>
          <w:rFonts w:hint="eastAsia" w:ascii="宋体" w:hAnsi="宋体" w:eastAsia="宋体" w:cs="宋体"/>
          <w:color w:val="auto"/>
          <w:kern w:val="0"/>
          <w:sz w:val="21"/>
          <w:szCs w:val="21"/>
          <w:highlight w:val="none"/>
          <w:u w:val="single"/>
          <w:lang w:val="en-US" w:eastAsia="zh-CN" w:bidi="ar"/>
        </w:rPr>
        <w:t xml:space="preserve"> 1000 </w:t>
      </w:r>
      <w:r>
        <w:rPr>
          <w:rFonts w:hint="eastAsia" w:ascii="宋体" w:hAnsi="宋体" w:eastAsia="宋体" w:cs="宋体"/>
          <w:color w:val="auto"/>
          <w:kern w:val="0"/>
          <w:sz w:val="21"/>
          <w:szCs w:val="21"/>
          <w:highlight w:val="none"/>
          <w:lang w:val="en-US" w:eastAsia="zh-CN" w:bidi="ar"/>
        </w:rPr>
        <w:t xml:space="preserve">元。 </w:t>
      </w:r>
    </w:p>
    <w:p w14:paraId="705EB732">
      <w:pPr>
        <w:keepNext w:val="0"/>
        <w:keepLines w:val="0"/>
        <w:pageBreakBefore w:val="0"/>
        <w:widowControl/>
        <w:suppressLineNumbers w:val="0"/>
        <w:kinsoku/>
        <w:overflowPunct/>
        <w:topLinePunct w:val="0"/>
        <w:bidi w:val="0"/>
        <w:spacing w:line="440" w:lineRule="exact"/>
        <w:ind w:left="240" w:hanging="210" w:hangingChars="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□按施工合同期约定，因承包人原因延误工期</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天内不处罚， 自第</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天起每延误</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天竣工, 罚</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元。处罚金额不超过合同价款的</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%（一般为 2%～5%）且不超过</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万元，累计延误工期达到</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天，报请建设行政主管部门作不良行为记录，非承包方原因或不可抗力造成延误的除外。 </w:t>
      </w:r>
    </w:p>
    <w:p w14:paraId="2E3449D5">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□其它说明：/</w:t>
      </w:r>
    </w:p>
    <w:p w14:paraId="76021BE0">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strike w:val="0"/>
          <w:dstrike w:val="0"/>
          <w:snapToGrid w:val="0"/>
          <w:color w:val="auto"/>
          <w:sz w:val="21"/>
          <w:szCs w:val="21"/>
          <w:highlight w:val="none"/>
        </w:rPr>
      </w:pPr>
      <w:bookmarkStart w:id="159" w:name="_Toc21648"/>
      <w:bookmarkStart w:id="160" w:name="_Toc16363"/>
      <w:r>
        <w:rPr>
          <w:rFonts w:hint="eastAsia" w:ascii="宋体" w:hAnsi="宋体" w:eastAsia="宋体" w:cs="宋体"/>
          <w:b/>
          <w:strike w:val="0"/>
          <w:dstrike w:val="0"/>
          <w:snapToGrid w:val="0"/>
          <w:color w:val="auto"/>
          <w:sz w:val="21"/>
          <w:szCs w:val="21"/>
          <w:highlight w:val="none"/>
          <w:lang w:val="en-US" w:eastAsia="zh-CN"/>
        </w:rPr>
        <w:t>4.5</w:t>
      </w:r>
      <w:r>
        <w:rPr>
          <w:rFonts w:hint="eastAsia" w:ascii="宋体" w:hAnsi="宋体" w:eastAsia="宋体" w:cs="宋体"/>
          <w:b/>
          <w:strike w:val="0"/>
          <w:dstrike w:val="0"/>
          <w:snapToGrid w:val="0"/>
          <w:color w:val="auto"/>
          <w:sz w:val="21"/>
          <w:szCs w:val="21"/>
          <w:highlight w:val="none"/>
        </w:rPr>
        <w:t>．项目管理机构</w:t>
      </w:r>
      <w:bookmarkEnd w:id="159"/>
      <w:bookmarkEnd w:id="160"/>
    </w:p>
    <w:p w14:paraId="157BAE8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承包人派驻的项目管理班子成员必须为其投标文件确定的人员，否则发包人有权终止合同。</w:t>
      </w:r>
    </w:p>
    <w:p w14:paraId="37C6B93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FFFD1F5">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1" w:name="_Toc21811"/>
      <w:bookmarkStart w:id="162" w:name="_Toc16233"/>
      <w:r>
        <w:rPr>
          <w:rFonts w:hint="eastAsia" w:ascii="宋体" w:hAnsi="宋体" w:eastAsia="宋体" w:cs="宋体"/>
          <w:b/>
          <w:strike w:val="0"/>
          <w:dstrike w:val="0"/>
          <w:snapToGrid w:val="0"/>
          <w:color w:val="auto"/>
          <w:sz w:val="21"/>
          <w:szCs w:val="21"/>
          <w:highlight w:val="none"/>
          <w:lang w:val="en-US" w:eastAsia="zh-CN"/>
        </w:rPr>
        <w:t>4.6</w:t>
      </w:r>
      <w:r>
        <w:rPr>
          <w:rFonts w:hint="eastAsia" w:ascii="宋体" w:hAnsi="宋体" w:eastAsia="宋体" w:cs="宋体"/>
          <w:b/>
          <w:strike w:val="0"/>
          <w:dstrike w:val="0"/>
          <w:snapToGrid w:val="0"/>
          <w:color w:val="auto"/>
          <w:sz w:val="21"/>
          <w:szCs w:val="21"/>
          <w:highlight w:val="none"/>
        </w:rPr>
        <w:t>．现场管理</w:t>
      </w:r>
      <w:bookmarkEnd w:id="161"/>
      <w:bookmarkEnd w:id="162"/>
    </w:p>
    <w:p w14:paraId="1D76585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63ED6D7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5838424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为保证施工现场的环境卫生，承包人在本招标项目施工过程中，所有的车辆必须按发包人规定的行车路线行驶。</w:t>
      </w:r>
    </w:p>
    <w:p w14:paraId="22FDB7AD">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3" w:name="_Toc1176"/>
      <w:bookmarkStart w:id="164" w:name="_Toc1442"/>
      <w:r>
        <w:rPr>
          <w:rFonts w:hint="eastAsia" w:ascii="宋体" w:hAnsi="宋体" w:eastAsia="宋体" w:cs="宋体"/>
          <w:b/>
          <w:strike w:val="0"/>
          <w:dstrike w:val="0"/>
          <w:snapToGrid w:val="0"/>
          <w:color w:val="auto"/>
          <w:sz w:val="21"/>
          <w:szCs w:val="21"/>
          <w:highlight w:val="none"/>
          <w:lang w:val="en-US" w:eastAsia="zh-CN"/>
        </w:rPr>
        <w:t>4.7</w:t>
      </w:r>
      <w:r>
        <w:rPr>
          <w:rFonts w:hint="eastAsia" w:ascii="宋体" w:hAnsi="宋体" w:eastAsia="宋体" w:cs="宋体"/>
          <w:b/>
          <w:strike w:val="0"/>
          <w:dstrike w:val="0"/>
          <w:snapToGrid w:val="0"/>
          <w:color w:val="auto"/>
          <w:sz w:val="21"/>
          <w:szCs w:val="21"/>
          <w:highlight w:val="none"/>
        </w:rPr>
        <w:t>．监督实施</w:t>
      </w:r>
      <w:bookmarkEnd w:id="163"/>
      <w:bookmarkEnd w:id="164"/>
    </w:p>
    <w:p w14:paraId="10FEED7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7511C9CF">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5" w:name="_Toc1485"/>
      <w:bookmarkStart w:id="166" w:name="_Toc5482"/>
      <w:r>
        <w:rPr>
          <w:rFonts w:hint="eastAsia" w:ascii="宋体" w:hAnsi="宋体" w:eastAsia="宋体" w:cs="宋体"/>
          <w:b/>
          <w:strike w:val="0"/>
          <w:dstrike w:val="0"/>
          <w:snapToGrid w:val="0"/>
          <w:color w:val="auto"/>
          <w:sz w:val="21"/>
          <w:szCs w:val="21"/>
          <w:highlight w:val="none"/>
          <w:lang w:val="en-US" w:eastAsia="zh-CN"/>
        </w:rPr>
        <w:t>4.8</w:t>
      </w:r>
      <w:r>
        <w:rPr>
          <w:rFonts w:hint="eastAsia" w:ascii="宋体" w:hAnsi="宋体" w:eastAsia="宋体" w:cs="宋体"/>
          <w:b/>
          <w:strike w:val="0"/>
          <w:dstrike w:val="0"/>
          <w:snapToGrid w:val="0"/>
          <w:color w:val="auto"/>
          <w:sz w:val="21"/>
          <w:szCs w:val="21"/>
          <w:highlight w:val="none"/>
        </w:rPr>
        <w:t>．主材的采购和使用</w:t>
      </w:r>
      <w:bookmarkEnd w:id="165"/>
      <w:bookmarkEnd w:id="166"/>
    </w:p>
    <w:p w14:paraId="6F9AF58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59C31116">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7" w:name="_Toc11557"/>
      <w:bookmarkStart w:id="168" w:name="_Toc27130"/>
      <w:r>
        <w:rPr>
          <w:rFonts w:hint="eastAsia" w:ascii="宋体" w:hAnsi="宋体" w:eastAsia="宋体" w:cs="宋体"/>
          <w:b/>
          <w:strike w:val="0"/>
          <w:dstrike w:val="0"/>
          <w:snapToGrid w:val="0"/>
          <w:color w:val="auto"/>
          <w:sz w:val="21"/>
          <w:szCs w:val="21"/>
          <w:highlight w:val="none"/>
          <w:lang w:val="en-US" w:eastAsia="zh-CN"/>
        </w:rPr>
        <w:t>4.9</w:t>
      </w:r>
      <w:r>
        <w:rPr>
          <w:rFonts w:hint="eastAsia" w:ascii="宋体" w:hAnsi="宋体" w:eastAsia="宋体" w:cs="宋体"/>
          <w:b/>
          <w:strike w:val="0"/>
          <w:dstrike w:val="0"/>
          <w:snapToGrid w:val="0"/>
          <w:color w:val="auto"/>
          <w:sz w:val="21"/>
          <w:szCs w:val="21"/>
          <w:highlight w:val="none"/>
        </w:rPr>
        <w:t>．竣工资料移交</w:t>
      </w:r>
      <w:bookmarkEnd w:id="167"/>
      <w:bookmarkEnd w:id="168"/>
    </w:p>
    <w:p w14:paraId="68B2198F">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color w:val="auto"/>
          <w:sz w:val="21"/>
          <w:szCs w:val="21"/>
          <w:highlight w:val="none"/>
        </w:rPr>
      </w:pPr>
      <w:r>
        <w:rPr>
          <w:rFonts w:hint="eastAsia" w:ascii="宋体" w:hAnsi="宋体" w:eastAsia="宋体" w:cs="宋体"/>
          <w:bCs/>
          <w:strike w:val="0"/>
          <w:dstrike w:val="0"/>
          <w:snapToGrid w:val="0"/>
          <w:color w:val="auto"/>
          <w:kern w:val="0"/>
          <w:sz w:val="21"/>
          <w:szCs w:val="21"/>
          <w:highlight w:val="none"/>
        </w:rPr>
        <w:t>项目竣工验收时，</w:t>
      </w:r>
      <w:r>
        <w:rPr>
          <w:rFonts w:hint="eastAsia" w:ascii="宋体" w:hAnsi="宋体" w:eastAsia="宋体" w:cs="宋体"/>
          <w:strike w:val="0"/>
          <w:dstrike w:val="0"/>
          <w:snapToGrid w:val="0"/>
          <w:color w:val="auto"/>
          <w:kern w:val="0"/>
          <w:sz w:val="21"/>
          <w:szCs w:val="21"/>
          <w:highlight w:val="none"/>
        </w:rPr>
        <w:t>承包</w:t>
      </w:r>
      <w:r>
        <w:rPr>
          <w:rFonts w:hint="eastAsia" w:ascii="宋体" w:hAnsi="宋体" w:eastAsia="宋体" w:cs="宋体"/>
          <w:bCs/>
          <w:strike w:val="0"/>
          <w:dstrike w:val="0"/>
          <w:snapToGrid w:val="0"/>
          <w:color w:val="auto"/>
          <w:kern w:val="0"/>
          <w:sz w:val="21"/>
          <w:szCs w:val="21"/>
          <w:highlight w:val="none"/>
        </w:rPr>
        <w:t>人应向监理单位和</w:t>
      </w:r>
      <w:r>
        <w:rPr>
          <w:rFonts w:hint="eastAsia" w:ascii="宋体" w:hAnsi="宋体" w:eastAsia="宋体" w:cs="宋体"/>
          <w:strike w:val="0"/>
          <w:dstrike w:val="0"/>
          <w:snapToGrid w:val="0"/>
          <w:color w:val="auto"/>
          <w:kern w:val="0"/>
          <w:sz w:val="21"/>
          <w:szCs w:val="21"/>
          <w:highlight w:val="none"/>
        </w:rPr>
        <w:t>发包</w:t>
      </w:r>
      <w:r>
        <w:rPr>
          <w:rFonts w:hint="eastAsia" w:ascii="宋体" w:hAnsi="宋体" w:eastAsia="宋体" w:cs="宋体"/>
          <w:bCs/>
          <w:strike w:val="0"/>
          <w:dstrike w:val="0"/>
          <w:snapToGrid w:val="0"/>
          <w:color w:val="auto"/>
          <w:kern w:val="0"/>
          <w:sz w:val="21"/>
          <w:szCs w:val="21"/>
          <w:highlight w:val="none"/>
        </w:rPr>
        <w:t>人提供符合国家档案部门备案要求的，编制成册的竣工图及有关的技术档案资料（含声像档案）一式</w:t>
      </w:r>
      <w:r>
        <w:rPr>
          <w:rFonts w:hint="eastAsia" w:ascii="宋体" w:hAnsi="宋体" w:eastAsia="宋体" w:cs="宋体"/>
          <w:bCs/>
          <w:strike w:val="0"/>
          <w:dstrike w:val="0"/>
          <w:snapToGrid w:val="0"/>
          <w:color w:val="auto"/>
          <w:kern w:val="0"/>
          <w:sz w:val="21"/>
          <w:szCs w:val="21"/>
          <w:highlight w:val="none"/>
          <w:u w:val="single"/>
        </w:rPr>
        <w:t>八</w:t>
      </w:r>
      <w:r>
        <w:rPr>
          <w:rFonts w:hint="eastAsia" w:ascii="宋体" w:hAnsi="宋体" w:eastAsia="宋体" w:cs="宋体"/>
          <w:bCs/>
          <w:strike w:val="0"/>
          <w:dstrike w:val="0"/>
          <w:snapToGrid w:val="0"/>
          <w:color w:val="auto"/>
          <w:kern w:val="0"/>
          <w:sz w:val="21"/>
          <w:szCs w:val="21"/>
          <w:highlight w:val="none"/>
        </w:rPr>
        <w:t>份。</w:t>
      </w:r>
    </w:p>
    <w:p w14:paraId="7D359F05">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9" w:name="_Toc14292"/>
      <w:bookmarkStart w:id="170" w:name="_Toc20949"/>
      <w:r>
        <w:rPr>
          <w:rFonts w:hint="eastAsia" w:ascii="宋体" w:hAnsi="宋体" w:eastAsia="宋体" w:cs="宋体"/>
          <w:b/>
          <w:strike w:val="0"/>
          <w:dstrike w:val="0"/>
          <w:snapToGrid w:val="0"/>
          <w:color w:val="auto"/>
          <w:sz w:val="21"/>
          <w:szCs w:val="21"/>
          <w:highlight w:val="none"/>
          <w:lang w:val="en-US" w:eastAsia="zh-CN"/>
        </w:rPr>
        <w:t>4.10</w:t>
      </w:r>
      <w:r>
        <w:rPr>
          <w:rFonts w:hint="eastAsia" w:ascii="宋体" w:hAnsi="宋体" w:eastAsia="宋体" w:cs="宋体"/>
          <w:b/>
          <w:strike w:val="0"/>
          <w:dstrike w:val="0"/>
          <w:snapToGrid w:val="0"/>
          <w:color w:val="auto"/>
          <w:sz w:val="21"/>
          <w:szCs w:val="21"/>
          <w:highlight w:val="none"/>
        </w:rPr>
        <w:t>．质量保证</w:t>
      </w:r>
      <w:bookmarkEnd w:id="169"/>
      <w:bookmarkEnd w:id="170"/>
    </w:p>
    <w:p w14:paraId="12986C75">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bCs/>
          <w:strike w:val="0"/>
          <w:dstrike w:val="0"/>
          <w:snapToGrid w:val="0"/>
          <w:color w:val="auto"/>
          <w:kern w:val="0"/>
          <w:sz w:val="21"/>
          <w:szCs w:val="21"/>
          <w:highlight w:val="none"/>
        </w:rPr>
        <w:t xml:space="preserve"> 本招标项目缺陷责任期为</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u w:val="single"/>
          <w:lang w:val="en-US" w:eastAsia="zh-CN"/>
        </w:rPr>
        <w:t>2</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rPr>
        <w:t>年（自通过竣工验收之日起计），在此期间预留金额为结算价</w:t>
      </w:r>
      <w:r>
        <w:rPr>
          <w:rFonts w:hint="eastAsia" w:ascii="宋体" w:hAnsi="宋体" w:eastAsia="宋体" w:cs="宋体"/>
          <w:bCs/>
          <w:strike w:val="0"/>
          <w:dstrike w:val="0"/>
          <w:snapToGrid w:val="0"/>
          <w:color w:val="auto"/>
          <w:kern w:val="0"/>
          <w:sz w:val="21"/>
          <w:szCs w:val="21"/>
          <w:highlight w:val="none"/>
          <w:u w:val="single"/>
        </w:rPr>
        <w:t xml:space="preserve"> 3% </w:t>
      </w:r>
      <w:r>
        <w:rPr>
          <w:rFonts w:hint="eastAsia" w:ascii="宋体" w:hAnsi="宋体" w:eastAsia="宋体" w:cs="宋体"/>
          <w:bCs/>
          <w:strike w:val="0"/>
          <w:dstrike w:val="0"/>
          <w:snapToGrid w:val="0"/>
          <w:color w:val="auto"/>
          <w:kern w:val="0"/>
          <w:sz w:val="21"/>
          <w:szCs w:val="21"/>
          <w:highlight w:val="none"/>
        </w:rPr>
        <w:t>的质量保证。</w:t>
      </w:r>
    </w:p>
    <w:p w14:paraId="428CD3D1">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 xml:space="preserve">.2 </w:t>
      </w:r>
      <w:r>
        <w:rPr>
          <w:rFonts w:hint="eastAsia" w:ascii="宋体" w:hAnsi="宋体" w:eastAsia="宋体" w:cs="宋体"/>
          <w:bCs/>
          <w:strike w:val="0"/>
          <w:dstrike w:val="0"/>
          <w:snapToGrid w:val="0"/>
          <w:color w:val="auto"/>
          <w:kern w:val="0"/>
          <w:sz w:val="21"/>
          <w:szCs w:val="21"/>
          <w:highlight w:val="none"/>
        </w:rPr>
        <w:t>质量保证的形式：采用质量保证金，在结清审定总造价时一次性扣留相应金额作为质量保证金。</w:t>
      </w:r>
    </w:p>
    <w:p w14:paraId="4DE45589">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（1）采用质量保证金形式的，在结清审定总造价时一次性扣留相应金额作为质量保证金。 </w:t>
      </w:r>
    </w:p>
    <w:p w14:paraId="7212A009">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67313A1F">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Cs/>
          <w:strike w:val="0"/>
          <w:dstrike w:val="0"/>
          <w:snapToGrid w:val="0"/>
          <w:color w:val="auto"/>
          <w:kern w:val="0"/>
          <w:sz w:val="21"/>
          <w:szCs w:val="21"/>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6948495">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由他人原因造成的缺陷，发包人负责组织维修，承包人不承担费用，且发包人不得从质量保证中扣除费用。</w:t>
      </w:r>
    </w:p>
    <w:p w14:paraId="34D57FA9">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4</w:t>
      </w:r>
      <w:r>
        <w:rPr>
          <w:rFonts w:hint="eastAsia" w:ascii="宋体" w:hAnsi="宋体" w:eastAsia="宋体" w:cs="宋体"/>
          <w:bCs/>
          <w:strike w:val="0"/>
          <w:dstrike w:val="0"/>
          <w:snapToGrid w:val="0"/>
          <w:color w:val="auto"/>
          <w:kern w:val="0"/>
          <w:sz w:val="21"/>
          <w:szCs w:val="21"/>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0AFD7C82">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1" w:name="_Toc9682"/>
      <w:bookmarkStart w:id="172" w:name="_Toc211"/>
      <w:r>
        <w:rPr>
          <w:rFonts w:hint="eastAsia" w:ascii="宋体" w:hAnsi="宋体" w:eastAsia="宋体" w:cs="宋体"/>
          <w:b/>
          <w:strike w:val="0"/>
          <w:dstrike w:val="0"/>
          <w:snapToGrid w:val="0"/>
          <w:color w:val="auto"/>
          <w:sz w:val="21"/>
          <w:szCs w:val="21"/>
          <w:highlight w:val="none"/>
          <w:lang w:val="en-US" w:eastAsia="zh-CN"/>
        </w:rPr>
        <w:t>4.11</w:t>
      </w:r>
      <w:r>
        <w:rPr>
          <w:rFonts w:hint="eastAsia" w:ascii="宋体" w:hAnsi="宋体" w:eastAsia="宋体" w:cs="宋体"/>
          <w:b/>
          <w:strike w:val="0"/>
          <w:dstrike w:val="0"/>
          <w:snapToGrid w:val="0"/>
          <w:color w:val="auto"/>
          <w:sz w:val="21"/>
          <w:szCs w:val="21"/>
          <w:highlight w:val="none"/>
        </w:rPr>
        <w:t>．不良行为处理</w:t>
      </w:r>
      <w:bookmarkEnd w:id="171"/>
      <w:bookmarkEnd w:id="172"/>
    </w:p>
    <w:p w14:paraId="19507533">
      <w:pPr>
        <w:pStyle w:val="3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18436A97">
      <w:pPr>
        <w:pStyle w:val="3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（1）转包、违法分包或违反投标承诺分包工程的；</w:t>
      </w:r>
    </w:p>
    <w:p w14:paraId="38607027">
      <w:pPr>
        <w:pStyle w:val="3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（2）非原参加投标中标的项目经理负责组织施工或在实施过程中擅自更换项目经理的、项目的其他主要管理人员与中标文件确定的人员不相符的；</w:t>
      </w:r>
    </w:p>
    <w:p w14:paraId="5EF7AAC9">
      <w:pPr>
        <w:pStyle w:val="3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（3）投标文件确定的大型机械设备没有进入施工现场的；</w:t>
      </w:r>
    </w:p>
    <w:p w14:paraId="40941164">
      <w:pPr>
        <w:pStyle w:val="3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（4）与建设单位、监理单位串通，签认虚假工程量或工程造价的；</w:t>
      </w:r>
    </w:p>
    <w:p w14:paraId="174091E1">
      <w:pPr>
        <w:pStyle w:val="3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（5）项目经理施工现场管理不到位的；</w:t>
      </w:r>
    </w:p>
    <w:p w14:paraId="4183FBA4">
      <w:pPr>
        <w:pStyle w:val="3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（6）项目经理在非本人资格证书注册单位从事工程项目施工管理的；</w:t>
      </w:r>
    </w:p>
    <w:p w14:paraId="70CAA7A8">
      <w:pPr>
        <w:pStyle w:val="3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（7）项目经理同时承担超过一项工程项目的；</w:t>
      </w:r>
    </w:p>
    <w:p w14:paraId="7CF3ED70">
      <w:pPr>
        <w:pStyle w:val="3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（8）违反有关法律、法规、规章规定的其它行为。</w:t>
      </w:r>
    </w:p>
    <w:p w14:paraId="63F0F69B">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3" w:name="_Toc16682"/>
      <w:bookmarkStart w:id="174" w:name="_Toc15004"/>
      <w:r>
        <w:rPr>
          <w:rFonts w:hint="eastAsia" w:ascii="宋体" w:hAnsi="宋体" w:eastAsia="宋体" w:cs="宋体"/>
          <w:b/>
          <w:strike w:val="0"/>
          <w:dstrike w:val="0"/>
          <w:snapToGrid w:val="0"/>
          <w:color w:val="auto"/>
          <w:sz w:val="21"/>
          <w:szCs w:val="21"/>
          <w:highlight w:val="none"/>
          <w:lang w:val="en-US" w:eastAsia="zh-CN"/>
        </w:rPr>
        <w:t>4.12</w:t>
      </w:r>
      <w:r>
        <w:rPr>
          <w:rFonts w:hint="eastAsia" w:ascii="宋体" w:hAnsi="宋体" w:eastAsia="宋体" w:cs="宋体"/>
          <w:b/>
          <w:strike w:val="0"/>
          <w:dstrike w:val="0"/>
          <w:snapToGrid w:val="0"/>
          <w:color w:val="auto"/>
          <w:sz w:val="21"/>
          <w:szCs w:val="21"/>
          <w:highlight w:val="none"/>
        </w:rPr>
        <w:t>．信用评价条款内容</w:t>
      </w:r>
      <w:bookmarkEnd w:id="173"/>
      <w:bookmarkEnd w:id="174"/>
    </w:p>
    <w:p w14:paraId="6F3E2B0C">
      <w:pPr>
        <w:pStyle w:val="37"/>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
          <w:bCs/>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决定是否对施工单位的履约情况进行信用评价。若进行信用评价，评价条款由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自拟，条款内容可参考人员到位情况、服务配合程度、服务成果质量、项目后期服务及信用评价结果的运用等。</w:t>
      </w:r>
    </w:p>
    <w:p w14:paraId="2ACACBD3">
      <w:pPr>
        <w:pStyle w:val="37"/>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strike w:val="0"/>
          <w:dstrike w:val="0"/>
          <w:snapToGrid w:val="0"/>
          <w:color w:val="auto"/>
          <w:sz w:val="21"/>
          <w:szCs w:val="21"/>
          <w:highlight w:val="none"/>
          <w:lang w:val="en-US" w:eastAsia="zh-CN"/>
        </w:rPr>
        <w:t>4.13</w:t>
      </w:r>
      <w:r>
        <w:rPr>
          <w:rFonts w:hint="eastAsia" w:ascii="宋体" w:hAnsi="宋体" w:eastAsia="宋体" w:cs="宋体"/>
          <w:b/>
          <w:bCs/>
          <w:strike w:val="0"/>
          <w:dstrike w:val="0"/>
          <w:color w:val="auto"/>
          <w:sz w:val="21"/>
          <w:szCs w:val="21"/>
          <w:highlight w:val="non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必须按照《危险性较大的分部分项工程安全管理规定》的规定和经审批的专项施工方案履行安全职责，严格执行国家、地方政府有关施工安全管理方面的法律、法规及规章制度，同时严格执行</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制订的本项目安全生产管理方面的规章制度、安全检查程序及施工安全管理要求，以及监理人有关安全工作的指令。</w:t>
      </w:r>
    </w:p>
    <w:p w14:paraId="289BA653">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76D5BD0A">
      <w:pPr>
        <w:pStyle w:val="37"/>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4.14</w:t>
      </w:r>
      <w:r>
        <w:rPr>
          <w:rFonts w:hint="eastAsia" w:ascii="宋体" w:hAnsi="宋体" w:eastAsia="宋体" w:cs="宋体"/>
          <w:b w:val="0"/>
          <w:bCs w:val="0"/>
          <w:strike w:val="0"/>
          <w:dstrike w:val="0"/>
          <w:color w:val="auto"/>
          <w:sz w:val="21"/>
          <w:szCs w:val="21"/>
          <w:highlight w:val="none"/>
          <w:shd w:val="clear" w:color="auto" w:fill="FFFFFF"/>
          <w:lang w:val="en-US" w:eastAsia="zh-CN"/>
        </w:rPr>
        <w:t>承包</w:t>
      </w:r>
      <w:r>
        <w:rPr>
          <w:rFonts w:hint="eastAsia" w:ascii="宋体" w:hAnsi="宋体" w:eastAsia="宋体" w:cs="宋体"/>
          <w:strike w:val="0"/>
          <w:dstrike w:val="0"/>
          <w:color w:val="auto"/>
          <w:sz w:val="21"/>
          <w:szCs w:val="21"/>
          <w:highlight w:val="none"/>
          <w:shd w:val="clear" w:color="auto" w:fill="FFFFFF"/>
        </w:rPr>
        <w:t>人在工程实施过程中，按照国家、省、市的相关规定制定相关的专项安全施工方案（如高支模、基坑支护、沉井等），编制专项施工方案报监理人、</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审批后方可开展专项工程的施工。</w:t>
      </w:r>
    </w:p>
    <w:p w14:paraId="565B2CB9">
      <w:pPr>
        <w:pStyle w:val="37"/>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4.15</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须按照《韶关市建筑垃圾管理条例》（2021年5月1日起施行），将弃土运至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指定的场所，否则</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有权要求</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无条件将弃土从违约弃土点运至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 xml:space="preserve">指定的场所并扣除违约金 </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u w:val="single"/>
          <w:shd w:val="clear" w:color="auto" w:fill="FFFFFF"/>
          <w:lang w:val="en-US" w:eastAsia="zh-CN"/>
        </w:rPr>
        <w:t>一</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万元人民币/次。</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对建筑垃圾须按《韶关市建筑垃圾管理条例》（2021年5月1日起施行）的相关规定进行排放和运输，投标人在投标报价时综合考虑在报价内。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应在施工现场建立洗车槽和临时排水系统等确保外运车辆（土方运输车辆应符合韶关市相关规定）不带泥上路，投标人在投标报价时综合考虑在报价内，</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不另行支付该部分费用）。建设单位、施工单位应当在施工工地出入口显著位置公示建筑垃圾处理方案主要信息，包括建设工程垃圾种类、产生量、外运处置去向等信息及各相关单位名称、联系人及联系电话等。</w:t>
      </w:r>
    </w:p>
    <w:p w14:paraId="7C1B75EF">
      <w:pPr>
        <w:pStyle w:val="37"/>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4.16</w:t>
      </w:r>
      <w:r>
        <w:rPr>
          <w:rFonts w:hint="eastAsia" w:ascii="宋体" w:hAnsi="宋体" w:eastAsia="宋体" w:cs="宋体"/>
          <w:strike w:val="0"/>
          <w:dstrike w:val="0"/>
          <w:color w:val="auto"/>
          <w:sz w:val="21"/>
          <w:szCs w:val="21"/>
          <w:highlight w:val="none"/>
          <w:shd w:val="clear" w:color="auto" w:fill="FFFFFF"/>
        </w:rPr>
        <w:t>工程竣工验收后15日内，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应按市城建档案馆的要求（质量、数量），将编制成册的施工档案资料（含声像档案和电子档案）提供给</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、市城建档案馆、市住建管理局、管养单位及监理单位，并承担档案涉及的所有费用（制作标准和相关要求按市城建档案馆的有关规定执行）。</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提交符合城建档案馆要求的竣工资料经</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确认签收后，即可办理工程结算手续。</w:t>
      </w:r>
    </w:p>
    <w:p w14:paraId="545A26B7">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4.17 </w:t>
      </w:r>
      <w:r>
        <w:rPr>
          <w:rFonts w:hint="eastAsia" w:ascii="宋体" w:hAnsi="宋体" w:eastAsia="宋体" w:cs="宋体"/>
          <w:color w:val="auto"/>
          <w:kern w:val="0"/>
          <w:sz w:val="21"/>
          <w:szCs w:val="21"/>
          <w:highlight w:val="none"/>
          <w:lang w:val="en-US" w:eastAsia="zh-CN" w:bidi="ar"/>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期限内修复，涉及成品保护费、索赔等一切费用全部由承包人自行解决。 </w:t>
      </w:r>
    </w:p>
    <w:p w14:paraId="282091FE">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4.18 </w:t>
      </w:r>
      <w:r>
        <w:rPr>
          <w:rFonts w:hint="eastAsia" w:ascii="宋体" w:hAnsi="宋体" w:eastAsia="宋体" w:cs="宋体"/>
          <w:color w:val="auto"/>
          <w:kern w:val="0"/>
          <w:sz w:val="21"/>
          <w:szCs w:val="21"/>
          <w:highlight w:val="none"/>
          <w:lang w:val="en-US" w:eastAsia="zh-CN" w:bidi="ar"/>
        </w:rPr>
        <w:t xml:space="preserve">承包人中标后必须按规定及时缴交工人工资保证金、环保噪声排污费等。 </w:t>
      </w:r>
    </w:p>
    <w:p w14:paraId="01093E7C">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4.19 </w:t>
      </w:r>
      <w:r>
        <w:rPr>
          <w:rFonts w:hint="eastAsia" w:ascii="宋体" w:hAnsi="宋体" w:eastAsia="宋体" w:cs="宋体"/>
          <w:color w:val="auto"/>
          <w:kern w:val="0"/>
          <w:sz w:val="21"/>
          <w:szCs w:val="21"/>
          <w:highlight w:val="none"/>
          <w:lang w:val="en-US" w:eastAsia="zh-CN" w:bidi="ar"/>
        </w:rPr>
        <w:t xml:space="preserve">工程质量保修期按《中华人民共和国建筑法》、《建设工程质量管理条例》等相关规定实施。 </w:t>
      </w:r>
    </w:p>
    <w:p w14:paraId="09B1CBAC">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4.20 </w:t>
      </w:r>
      <w:r>
        <w:rPr>
          <w:rFonts w:hint="eastAsia" w:ascii="宋体" w:hAnsi="宋体" w:eastAsia="宋体" w:cs="宋体"/>
          <w:color w:val="auto"/>
          <w:kern w:val="0"/>
          <w:sz w:val="21"/>
          <w:szCs w:val="21"/>
          <w:highlight w:val="none"/>
          <w:lang w:val="en-US" w:eastAsia="zh-CN" w:bidi="ar"/>
        </w:rPr>
        <w:t xml:space="preserve">如项目实施过程中发生了工程变更及工程签证，承包人需根据发包人发布的 《工程变更管理办法》和《工程签证管理办法》完善工程变更签证相关程序。 </w:t>
      </w:r>
    </w:p>
    <w:p w14:paraId="5B7279FF">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4.21 </w:t>
      </w:r>
      <w:r>
        <w:rPr>
          <w:rFonts w:hint="eastAsia" w:ascii="宋体" w:hAnsi="宋体" w:eastAsia="宋体" w:cs="宋体"/>
          <w:color w:val="auto"/>
          <w:kern w:val="0"/>
          <w:sz w:val="21"/>
          <w:szCs w:val="21"/>
          <w:highlight w:val="none"/>
          <w:lang w:val="en-US" w:eastAsia="zh-CN" w:bidi="ar"/>
        </w:rPr>
        <w:t xml:space="preserve">承包人需按相关规定要求，设置本工程符合相关要求的永久性标牌及规划公示牌，投标人在投标报价时综合考虑在报价内，发包人不另行支付该部分费用。 </w:t>
      </w:r>
    </w:p>
    <w:p w14:paraId="06AC6A4E">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4.22 </w:t>
      </w:r>
      <w:r>
        <w:rPr>
          <w:rFonts w:hint="eastAsia" w:ascii="宋体" w:hAnsi="宋体" w:eastAsia="宋体" w:cs="宋体"/>
          <w:color w:val="auto"/>
          <w:kern w:val="0"/>
          <w:sz w:val="21"/>
          <w:szCs w:val="21"/>
          <w:highlight w:val="none"/>
          <w:lang w:val="en-US" w:eastAsia="zh-CN" w:bidi="ar"/>
        </w:rPr>
        <w:t xml:space="preserve">承包人应在项目所在地住建管理部门办理诚信登记，发包人将严格按住建管理部门诚信登记管理办法对承包人履约情况进行考核。 </w:t>
      </w:r>
    </w:p>
    <w:p w14:paraId="3259E7CC">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4.23 </w:t>
      </w:r>
      <w:r>
        <w:rPr>
          <w:rFonts w:hint="eastAsia" w:ascii="宋体" w:hAnsi="宋体" w:eastAsia="宋体" w:cs="宋体"/>
          <w:color w:val="auto"/>
          <w:kern w:val="0"/>
          <w:sz w:val="21"/>
          <w:szCs w:val="21"/>
          <w:highlight w:val="none"/>
          <w:lang w:val="en-US" w:eastAsia="zh-CN" w:bidi="ar"/>
        </w:rPr>
        <w:t>承包人应按韶关市住房和城乡建设管理局、韶关市人力资源和社会保障局等职能部门对用工实名制的相关规定,落实工人及相关软硬件设施要求。</w:t>
      </w:r>
    </w:p>
    <w:p w14:paraId="5183B99F">
      <w:pPr>
        <w:wordWrap w:val="0"/>
        <w:adjustRightInd w:val="0"/>
        <w:snapToGrid w:val="0"/>
        <w:ind w:firstLine="480" w:firstLineChars="200"/>
        <w:rPr>
          <w:rFonts w:hint="eastAsia" w:ascii="Times New Roman"/>
          <w:snapToGrid w:val="0"/>
          <w:color w:val="auto"/>
          <w:kern w:val="0"/>
          <w:szCs w:val="24"/>
          <w:highlight w:val="none"/>
        </w:rPr>
      </w:pPr>
    </w:p>
    <w:bookmarkEnd w:id="121"/>
    <w:p w14:paraId="421702E6">
      <w:pPr>
        <w:pStyle w:val="2"/>
        <w:tabs>
          <w:tab w:val="left" w:pos="885"/>
        </w:tabs>
        <w:wordWrap w:val="0"/>
        <w:autoSpaceDE/>
        <w:autoSpaceDN/>
        <w:snapToGrid w:val="0"/>
        <w:spacing w:line="440" w:lineRule="exact"/>
        <w:ind w:left="885" w:hanging="885"/>
        <w:jc w:val="center"/>
        <w:rPr>
          <w:rFonts w:ascii="Times New Roman"/>
          <w:b/>
          <w:snapToGrid w:val="0"/>
          <w:color w:val="auto"/>
          <w:kern w:val="0"/>
          <w:highlight w:val="none"/>
        </w:rPr>
      </w:pPr>
      <w:bookmarkStart w:id="175" w:name="_Hlt69698796"/>
      <w:r>
        <w:rPr>
          <w:rFonts w:hint="eastAsia" w:ascii="Times New Roman"/>
          <w:b/>
          <w:snapToGrid w:val="0"/>
          <w:color w:val="auto"/>
          <w:sz w:val="24"/>
          <w:highlight w:val="none"/>
        </w:rPr>
        <w:br w:type="page"/>
      </w:r>
      <w:bookmarkStart w:id="176" w:name="_Toc15197"/>
      <w:r>
        <w:rPr>
          <w:rFonts w:hint="eastAsia" w:ascii="Times New Roman"/>
          <w:b/>
          <w:snapToGrid w:val="0"/>
          <w:color w:val="auto"/>
          <w:sz w:val="24"/>
          <w:highlight w:val="none"/>
        </w:rPr>
        <w:t>第四章</w:t>
      </w:r>
      <w:bookmarkStart w:id="177" w:name="_Hlt87793853"/>
      <w:bookmarkEnd w:id="177"/>
      <w:r>
        <w:rPr>
          <w:rFonts w:hint="eastAsia" w:ascii="Times New Roman"/>
          <w:b/>
          <w:snapToGrid w:val="0"/>
          <w:color w:val="auto"/>
          <w:sz w:val="24"/>
          <w:highlight w:val="none"/>
        </w:rPr>
        <w:t xml:space="preserve"> 技术要求</w:t>
      </w:r>
      <w:bookmarkEnd w:id="175"/>
      <w:bookmarkEnd w:id="176"/>
      <w:bookmarkStart w:id="178" w:name="_Hlt69358207"/>
      <w:bookmarkEnd w:id="178"/>
      <w:bookmarkStart w:id="179" w:name="_Hlt80411122"/>
      <w:bookmarkEnd w:id="179"/>
      <w:bookmarkStart w:id="180" w:name="_Hlt75685840"/>
      <w:bookmarkEnd w:id="180"/>
      <w:bookmarkStart w:id="181" w:name="_Hlt69359335"/>
      <w:bookmarkEnd w:id="181"/>
      <w:bookmarkStart w:id="182" w:name="_Hlt69265216"/>
      <w:bookmarkEnd w:id="182"/>
      <w:bookmarkStart w:id="183" w:name="_Hlt69357851"/>
      <w:bookmarkEnd w:id="183"/>
      <w:bookmarkStart w:id="184" w:name="_Hlt68774758"/>
      <w:bookmarkEnd w:id="184"/>
      <w:bookmarkStart w:id="185" w:name="_Hlt87793346"/>
      <w:bookmarkEnd w:id="185"/>
      <w:bookmarkStart w:id="186" w:name="_Hlt66104926"/>
      <w:bookmarkEnd w:id="186"/>
      <w:bookmarkStart w:id="187" w:name="_Hlt69116854"/>
      <w:bookmarkEnd w:id="187"/>
      <w:bookmarkStart w:id="188" w:name="_Hlt87793370"/>
      <w:bookmarkEnd w:id="188"/>
    </w:p>
    <w:p w14:paraId="408447E9">
      <w:pPr>
        <w:wordWrap w:val="0"/>
        <w:adjustRightInd w:val="0"/>
        <w:snapToGrid w:val="0"/>
        <w:spacing w:line="360" w:lineRule="auto"/>
        <w:ind w:firstLine="422" w:firstLineChars="200"/>
        <w:rPr>
          <w:rFonts w:hint="eastAsia" w:ascii="Times New Roman"/>
          <w:b/>
          <w:snapToGrid w:val="0"/>
          <w:color w:val="auto"/>
          <w:kern w:val="0"/>
          <w:sz w:val="21"/>
          <w:szCs w:val="21"/>
          <w:highlight w:val="none"/>
        </w:rPr>
      </w:pPr>
      <w:r>
        <w:rPr>
          <w:rFonts w:hint="eastAsia" w:ascii="Times New Roman"/>
          <w:b/>
          <w:snapToGrid w:val="0"/>
          <w:color w:val="auto"/>
          <w:kern w:val="0"/>
          <w:sz w:val="21"/>
          <w:szCs w:val="21"/>
          <w:highlight w:val="none"/>
        </w:rPr>
        <w:t>1．房屋建筑工程建设项目</w:t>
      </w:r>
    </w:p>
    <w:p w14:paraId="54635CC3">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bookmarkStart w:id="189" w:name="_Hlt69359245"/>
      <w:bookmarkEnd w:id="189"/>
      <w:bookmarkStart w:id="190" w:name="_Hlt69635252"/>
      <w:bookmarkEnd w:id="190"/>
      <w:bookmarkStart w:id="191" w:name="_Hlt69359243"/>
      <w:bookmarkEnd w:id="191"/>
      <w:bookmarkStart w:id="192" w:name="_Hlt78709799"/>
      <w:bookmarkEnd w:id="192"/>
      <w:bookmarkStart w:id="193" w:name="_Hlt69359086"/>
      <w:bookmarkEnd w:id="193"/>
      <w:bookmarkStart w:id="194" w:name="_Hlt69358458"/>
      <w:bookmarkEnd w:id="194"/>
      <w:bookmarkStart w:id="195" w:name="_Hlt69116858"/>
      <w:bookmarkEnd w:id="195"/>
      <w:r>
        <w:rPr>
          <w:rFonts w:hint="eastAsia" w:ascii="Times New Roman"/>
          <w:bCs/>
          <w:snapToGrid w:val="0"/>
          <w:color w:val="auto"/>
          <w:kern w:val="0"/>
          <w:sz w:val="21"/>
          <w:szCs w:val="21"/>
          <w:highlight w:val="none"/>
        </w:rPr>
        <w:t>房屋建筑工程建设项目必须执行的现行技术规范，包括且不限于：</w:t>
      </w:r>
    </w:p>
    <w:p w14:paraId="5908B59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（1）《建筑工程施工质量验收统一标准》；</w:t>
      </w:r>
    </w:p>
    <w:p w14:paraId="538292F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（2）《建筑地基基础工程施工质量验收规范》；</w:t>
      </w:r>
    </w:p>
    <w:p w14:paraId="06AFC85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（3）《砌体工程施工质量验收规范》；</w:t>
      </w:r>
    </w:p>
    <w:p w14:paraId="7B2636E1">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（4）《混凝土结构工程施工质量验收规范》；</w:t>
      </w:r>
    </w:p>
    <w:p w14:paraId="622BFCB4">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（5）《屋面工程质量验收规范》；</w:t>
      </w:r>
    </w:p>
    <w:p w14:paraId="39A6E6D1">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（6）《地下防水工程质量验收规范》；</w:t>
      </w:r>
    </w:p>
    <w:p w14:paraId="042B68F9">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（7）</w:t>
      </w:r>
      <w:bookmarkStart w:id="196" w:name="_Hlt78795211"/>
      <w:bookmarkEnd w:id="196"/>
      <w:r>
        <w:rPr>
          <w:rFonts w:hint="eastAsia" w:ascii="Times New Roman" w:hAnsi="Times New Roman" w:eastAsia="宋体" w:cs="Times New Roman"/>
          <w:bCs/>
          <w:snapToGrid w:val="0"/>
          <w:color w:val="auto"/>
          <w:kern w:val="0"/>
          <w:sz w:val="21"/>
          <w:szCs w:val="21"/>
          <w:highlight w:val="none"/>
        </w:rPr>
        <w:t>《建筑地面工程施工质量验收规范》；</w:t>
      </w:r>
    </w:p>
    <w:p w14:paraId="1B92C522">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（8）《建筑装饰装修工程施工质量验收规范》；</w:t>
      </w:r>
    </w:p>
    <w:p w14:paraId="7DF22C51">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（9）《建筑给排水及采暖工程施工质量验收规范》；</w:t>
      </w:r>
    </w:p>
    <w:p w14:paraId="4CC06960">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（10）《建筑电气工程施工质量验收规范》；</w:t>
      </w:r>
    </w:p>
    <w:p w14:paraId="6C029741">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（11）《住建部绿色建筑评价标准》；</w:t>
      </w:r>
    </w:p>
    <w:p w14:paraId="3E1D4422">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（12）《建筑节能与可再生能源利用通用规范》（GB55015-2021）；</w:t>
      </w:r>
    </w:p>
    <w:p w14:paraId="2C9FAAF2">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（13）《建筑环境通用规范》；</w:t>
      </w:r>
    </w:p>
    <w:p w14:paraId="0B95F888">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（14）《建筑与市政工程无障碍通用规范》 GB 55019-2021；</w:t>
      </w:r>
    </w:p>
    <w:p w14:paraId="58FB7B30">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（15）《建筑防火通用规范》GB 55037-2022;</w:t>
      </w:r>
    </w:p>
    <w:p w14:paraId="314E2FD9">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（16）《建筑与市政工程抗震通用规范》GB55002-2001;</w:t>
      </w:r>
    </w:p>
    <w:p w14:paraId="67851993">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（17）《建筑与市政地基基础通用规范》GB55003-2001;</w:t>
      </w:r>
    </w:p>
    <w:p w14:paraId="2B6B748F">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（18）《广东省住房和城乡建设厅绿色施工导则》；</w:t>
      </w:r>
    </w:p>
    <w:p w14:paraId="601F8E5F">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（19）《广东省建筑工程绿色施工评价标准》；</w:t>
      </w:r>
    </w:p>
    <w:p w14:paraId="59CD70AD">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（20）《广东省建筑节能与绿色建筑工程施工质量验收规范》</w:t>
      </w:r>
    </w:p>
    <w:p w14:paraId="71A5576F">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（21）其他现行国家、广东省关于房建工程的施工及验收规范、定额、规程、标准。</w:t>
      </w:r>
    </w:p>
    <w:p w14:paraId="16899B03">
      <w:pPr>
        <w:pStyle w:val="3"/>
        <w:spacing w:line="360" w:lineRule="auto"/>
        <w:ind w:firstLine="422" w:firstLineChars="200"/>
        <w:rPr>
          <w:rFonts w:hint="eastAsia"/>
          <w:b/>
          <w:bCs/>
          <w:color w:val="auto"/>
          <w:sz w:val="21"/>
          <w:szCs w:val="21"/>
          <w:highlight w:val="none"/>
        </w:rPr>
      </w:pPr>
      <w:bookmarkStart w:id="197" w:name="_Toc21871"/>
    </w:p>
    <w:p w14:paraId="36358ECC">
      <w:pPr>
        <w:pStyle w:val="3"/>
        <w:spacing w:line="360" w:lineRule="auto"/>
        <w:ind w:firstLine="422" w:firstLineChars="200"/>
        <w:rPr>
          <w:rFonts w:hint="eastAsia"/>
          <w:b/>
          <w:bCs/>
          <w:color w:val="auto"/>
          <w:sz w:val="21"/>
          <w:szCs w:val="21"/>
          <w:highlight w:val="none"/>
        </w:rPr>
      </w:pPr>
      <w:bookmarkStart w:id="198" w:name="_Toc18760"/>
      <w:bookmarkStart w:id="199" w:name="_Toc13183"/>
      <w:r>
        <w:rPr>
          <w:rFonts w:hint="eastAsia"/>
          <w:b/>
          <w:bCs/>
          <w:color w:val="auto"/>
          <w:sz w:val="21"/>
          <w:szCs w:val="21"/>
          <w:highlight w:val="none"/>
        </w:rPr>
        <w:t>2．市政基础设施工程建设项目</w:t>
      </w:r>
      <w:bookmarkEnd w:id="197"/>
      <w:bookmarkEnd w:id="198"/>
      <w:bookmarkEnd w:id="199"/>
    </w:p>
    <w:p w14:paraId="20289635">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市政基础设施工程建设项目必须执行的现行技术规范，包括且不限于：</w:t>
      </w:r>
    </w:p>
    <w:p w14:paraId="3A10E3B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（1）《公路路基施工技术规范》；</w:t>
      </w:r>
    </w:p>
    <w:p w14:paraId="3877C627">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（2）《市政道路工程质量检验评定标准》；</w:t>
      </w:r>
    </w:p>
    <w:p w14:paraId="004AE20C">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（3）《市政排水管渠工程质量检验评定标准》；</w:t>
      </w:r>
    </w:p>
    <w:p w14:paraId="2B0CCDE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（4）《给水排水管道工程施工及验收规范》；</w:t>
      </w:r>
    </w:p>
    <w:p w14:paraId="7107750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（5）《城市道路路基工程施工及验收规范》；</w:t>
      </w:r>
    </w:p>
    <w:p w14:paraId="51C4EA2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（6）《水泥砼路面施工及验收规范》；</w:t>
      </w:r>
    </w:p>
    <w:p w14:paraId="693B0119">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（7）《公路水泥砼路面施工技术规范》；</w:t>
      </w:r>
    </w:p>
    <w:p w14:paraId="17A25B0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（8）《埋地硬聚氯乙烯排水管道工程技术规程》；</w:t>
      </w:r>
    </w:p>
    <w:p w14:paraId="39FE66F7">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（9）《沥青路面施工及验收规范》；</w:t>
      </w:r>
    </w:p>
    <w:p w14:paraId="22F193F0">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（10）《广东省市政工程施工质量技术资料统一用表》。</w:t>
      </w:r>
    </w:p>
    <w:p w14:paraId="0D60363F">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（11）《建筑与市政工程无障碍通用规范》 GB 55019-2021；</w:t>
      </w:r>
    </w:p>
    <w:p w14:paraId="7AC7B232">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（12）《建筑防火通用规范》GB 55037-2022;</w:t>
      </w:r>
    </w:p>
    <w:p w14:paraId="3DA973B6">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（13）《建筑与市政工程抗震通用规范》GB55002-2001;</w:t>
      </w:r>
    </w:p>
    <w:p w14:paraId="47EBD010">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（14）《建筑与市政地基基础通用规范》GB55003-2001;</w:t>
      </w:r>
    </w:p>
    <w:p w14:paraId="130A29F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（15）《城市道路照明设计标准》（CJJ45-2015）；</w:t>
      </w:r>
    </w:p>
    <w:p w14:paraId="3F88A1CE">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（16）《低压配电设计规范》（GB50054-2011）；</w:t>
      </w:r>
    </w:p>
    <w:p w14:paraId="47731B8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（17）《城市道路照明工程施工及验收规程》（CJJ89-2012）；</w:t>
      </w:r>
    </w:p>
    <w:p w14:paraId="0F5E6F06">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（18）《LED 道路照明工程技术规范》（DB44/T 1898-2016）；</w:t>
      </w:r>
    </w:p>
    <w:p w14:paraId="50E94512">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（19）《灯具第 1 部分：一般要求与试验》（GB7000.1-2015）；</w:t>
      </w:r>
    </w:p>
    <w:p w14:paraId="577A88A2">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（20）《电缆工程电缆设计标准》（GB50217-2018）；</w:t>
      </w:r>
    </w:p>
    <w:p w14:paraId="073636D3">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（21）其他现行国家、广东省关于市政工程的技术及验收规范、定额、规程、标准。</w:t>
      </w:r>
    </w:p>
    <w:p w14:paraId="0E663F95">
      <w:pPr>
        <w:pStyle w:val="3"/>
        <w:spacing w:line="360" w:lineRule="auto"/>
        <w:ind w:firstLine="422" w:firstLineChars="200"/>
        <w:rPr>
          <w:rFonts w:hint="eastAsia"/>
          <w:b/>
          <w:bCs/>
          <w:color w:val="auto"/>
          <w:sz w:val="21"/>
          <w:szCs w:val="21"/>
          <w:highlight w:val="none"/>
        </w:rPr>
      </w:pPr>
      <w:bookmarkStart w:id="200" w:name="_Toc29846"/>
      <w:bookmarkStart w:id="201" w:name="_Toc641"/>
      <w:bookmarkStart w:id="202" w:name="_Toc23373"/>
      <w:r>
        <w:rPr>
          <w:rFonts w:hint="eastAsia"/>
          <w:b/>
          <w:bCs/>
          <w:color w:val="auto"/>
          <w:sz w:val="21"/>
          <w:szCs w:val="21"/>
          <w:highlight w:val="none"/>
        </w:rPr>
        <w:t>3．备查要求</w:t>
      </w:r>
      <w:bookmarkEnd w:id="200"/>
      <w:bookmarkEnd w:id="201"/>
      <w:bookmarkEnd w:id="202"/>
    </w:p>
    <w:p w14:paraId="12B0839A">
      <w:pPr>
        <w:wordWrap w:val="0"/>
        <w:adjustRightInd w:val="0"/>
        <w:snapToGrid w:val="0"/>
        <w:spacing w:line="360" w:lineRule="auto"/>
        <w:ind w:firstLine="420" w:firstLineChars="200"/>
        <w:rPr>
          <w:rFonts w:hint="eastAsia" w:ascii="Times New Roman"/>
          <w:bCs/>
          <w:snapToGrid w:val="0"/>
          <w:color w:val="auto"/>
          <w:kern w:val="0"/>
          <w:highlight w:val="none"/>
        </w:rPr>
      </w:pPr>
      <w:r>
        <w:rPr>
          <w:rFonts w:hint="eastAsia" w:ascii="Times New Roman"/>
          <w:snapToGrid w:val="0"/>
          <w:color w:val="auto"/>
          <w:kern w:val="0"/>
          <w:sz w:val="21"/>
          <w:szCs w:val="21"/>
          <w:highlight w:val="none"/>
        </w:rPr>
        <w:t>承包</w:t>
      </w:r>
      <w:r>
        <w:rPr>
          <w:rFonts w:hint="eastAsia" w:ascii="Times New Roman"/>
          <w:bCs/>
          <w:snapToGrid w:val="0"/>
          <w:color w:val="auto"/>
          <w:kern w:val="0"/>
          <w:sz w:val="21"/>
          <w:szCs w:val="21"/>
          <w:highlight w:val="none"/>
        </w:rPr>
        <w:t>人必须在施工现场准备至少一套上述规范，</w:t>
      </w:r>
      <w:r>
        <w:rPr>
          <w:rFonts w:hint="eastAsia" w:ascii="Times New Roman"/>
          <w:snapToGrid w:val="0"/>
          <w:color w:val="auto"/>
          <w:kern w:val="0"/>
          <w:sz w:val="21"/>
          <w:szCs w:val="21"/>
          <w:highlight w:val="none"/>
        </w:rPr>
        <w:t>发包</w:t>
      </w:r>
      <w:r>
        <w:rPr>
          <w:rFonts w:hint="eastAsia" w:ascii="Times New Roman"/>
          <w:bCs/>
          <w:snapToGrid w:val="0"/>
          <w:color w:val="auto"/>
          <w:kern w:val="0"/>
          <w:sz w:val="21"/>
          <w:szCs w:val="21"/>
          <w:highlight w:val="none"/>
        </w:rPr>
        <w:t>人和监理单位可随时检查</w:t>
      </w:r>
      <w:r>
        <w:rPr>
          <w:rFonts w:hint="eastAsia" w:ascii="Times New Roman"/>
          <w:snapToGrid w:val="0"/>
          <w:color w:val="auto"/>
          <w:kern w:val="0"/>
          <w:sz w:val="21"/>
          <w:szCs w:val="21"/>
          <w:highlight w:val="none"/>
        </w:rPr>
        <w:t>承包</w:t>
      </w:r>
      <w:r>
        <w:rPr>
          <w:rFonts w:hint="eastAsia" w:ascii="Times New Roman"/>
          <w:bCs/>
          <w:snapToGrid w:val="0"/>
          <w:color w:val="auto"/>
          <w:kern w:val="0"/>
          <w:sz w:val="21"/>
          <w:szCs w:val="21"/>
          <w:highlight w:val="none"/>
        </w:rPr>
        <w:t>人的上述规范，并监督</w:t>
      </w:r>
      <w:r>
        <w:rPr>
          <w:rFonts w:hint="eastAsia" w:ascii="Times New Roman"/>
          <w:snapToGrid w:val="0"/>
          <w:color w:val="auto"/>
          <w:kern w:val="0"/>
          <w:sz w:val="21"/>
          <w:szCs w:val="21"/>
          <w:highlight w:val="none"/>
        </w:rPr>
        <w:t>承包</w:t>
      </w:r>
      <w:r>
        <w:rPr>
          <w:rFonts w:hint="eastAsia" w:ascii="Times New Roman"/>
          <w:bCs/>
          <w:snapToGrid w:val="0"/>
          <w:color w:val="auto"/>
          <w:kern w:val="0"/>
          <w:sz w:val="21"/>
          <w:szCs w:val="21"/>
          <w:highlight w:val="none"/>
        </w:rPr>
        <w:t>人按规范要求执行。</w:t>
      </w:r>
    </w:p>
    <w:p w14:paraId="71C023E0">
      <w:pPr>
        <w:wordWrap w:val="0"/>
        <w:adjustRightInd w:val="0"/>
        <w:snapToGrid w:val="0"/>
        <w:spacing w:line="440" w:lineRule="exact"/>
        <w:ind w:firstLine="560"/>
        <w:rPr>
          <w:rFonts w:hint="eastAsia" w:ascii="Times New Roman"/>
          <w:strike/>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bookmarkStart w:id="203" w:name="_Hlt69670335"/>
      <w:bookmarkEnd w:id="203"/>
    </w:p>
    <w:p w14:paraId="0C98F0DD">
      <w:pPr>
        <w:pStyle w:val="2"/>
        <w:tabs>
          <w:tab w:val="left" w:pos="885"/>
        </w:tabs>
        <w:wordWrap w:val="0"/>
        <w:autoSpaceDE/>
        <w:autoSpaceDN/>
        <w:snapToGrid w:val="0"/>
        <w:ind w:left="885" w:hanging="885"/>
        <w:jc w:val="center"/>
        <w:rPr>
          <w:rFonts w:ascii="Times New Roman"/>
          <w:b/>
          <w:snapToGrid w:val="0"/>
          <w:color w:val="auto"/>
          <w:sz w:val="24"/>
          <w:highlight w:val="none"/>
        </w:rPr>
      </w:pPr>
      <w:bookmarkStart w:id="204" w:name="_Hlt66848640"/>
      <w:bookmarkEnd w:id="204"/>
      <w:bookmarkStart w:id="205" w:name="_Hlt69358336"/>
      <w:bookmarkEnd w:id="205"/>
      <w:bookmarkStart w:id="206" w:name="_Hlt69265207"/>
      <w:bookmarkEnd w:id="206"/>
      <w:bookmarkStart w:id="207" w:name="_Hlt69338190"/>
      <w:bookmarkEnd w:id="207"/>
      <w:bookmarkStart w:id="208" w:name="_Hlt69116863"/>
      <w:bookmarkEnd w:id="208"/>
      <w:bookmarkStart w:id="209" w:name="_Hlt69635247"/>
      <w:bookmarkEnd w:id="209"/>
      <w:bookmarkStart w:id="210" w:name="_Toc23497"/>
      <w:r>
        <w:rPr>
          <w:rFonts w:hint="eastAsia" w:ascii="Times New Roman"/>
          <w:b/>
          <w:snapToGrid w:val="0"/>
          <w:color w:val="auto"/>
          <w:sz w:val="24"/>
          <w:highlight w:val="none"/>
        </w:rPr>
        <w:t>第五章</w:t>
      </w:r>
      <w:bookmarkStart w:id="211" w:name="_Hlt87793860"/>
      <w:bookmarkEnd w:id="211"/>
      <w:r>
        <w:rPr>
          <w:rFonts w:hint="eastAsia" w:ascii="Times New Roman"/>
          <w:b/>
          <w:snapToGrid w:val="0"/>
          <w:color w:val="auto"/>
          <w:sz w:val="24"/>
          <w:highlight w:val="none"/>
        </w:rPr>
        <w:t xml:space="preserve"> 图纸和招标工程</w:t>
      </w:r>
      <w:bookmarkStart w:id="212" w:name="_Hlt69669215"/>
      <w:bookmarkEnd w:id="212"/>
      <w:r>
        <w:rPr>
          <w:rFonts w:hint="eastAsia" w:ascii="Times New Roman"/>
          <w:b/>
          <w:snapToGrid w:val="0"/>
          <w:color w:val="auto"/>
          <w:sz w:val="24"/>
          <w:highlight w:val="none"/>
        </w:rPr>
        <w:t>量清单</w:t>
      </w:r>
      <w:bookmarkEnd w:id="210"/>
    </w:p>
    <w:p w14:paraId="66F8D1DA">
      <w:pPr>
        <w:keepNext w:val="0"/>
        <w:keepLines w:val="0"/>
        <w:pageBreakBefore w:val="0"/>
        <w:widowControl/>
        <w:suppressLineNumbers w:val="0"/>
        <w:kinsoku/>
        <w:overflowPunct/>
        <w:topLinePunct w:val="0"/>
        <w:autoSpaceDE/>
        <w:autoSpaceDN/>
        <w:bidi w:val="0"/>
        <w:spacing w:line="500" w:lineRule="atLeast"/>
        <w:jc w:val="center"/>
        <w:textAlignment w:val="auto"/>
        <w:rPr>
          <w:color w:val="auto"/>
          <w:sz w:val="21"/>
          <w:szCs w:val="21"/>
          <w:highlight w:val="none"/>
        </w:rPr>
      </w:pPr>
      <w:bookmarkStart w:id="213" w:name="_Hlt87793868"/>
      <w:bookmarkEnd w:id="213"/>
      <w:bookmarkStart w:id="214" w:name="_Hlt75747203"/>
      <w:bookmarkEnd w:id="214"/>
      <w:bookmarkStart w:id="215" w:name="_Hlt66104919"/>
      <w:bookmarkEnd w:id="215"/>
      <w:bookmarkStart w:id="216" w:name="_Hlt69669182"/>
      <w:bookmarkEnd w:id="216"/>
      <w:bookmarkStart w:id="217" w:name="_Hlt69698785"/>
      <w:r>
        <w:rPr>
          <w:rFonts w:hint="eastAsia" w:ascii="宋体" w:hAnsi="宋体" w:eastAsia="宋体" w:cs="宋体"/>
          <w:color w:val="auto"/>
          <w:kern w:val="0"/>
          <w:sz w:val="21"/>
          <w:szCs w:val="21"/>
          <w:highlight w:val="none"/>
          <w:lang w:val="en-US" w:eastAsia="zh-CN" w:bidi="ar"/>
        </w:rPr>
        <w:t>□有，另附复印件 ☑有，自行网上下载(浏览)  □无</w:t>
      </w:r>
    </w:p>
    <w:p w14:paraId="02FA306C">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1．图纸</w:t>
      </w:r>
    </w:p>
    <w:p w14:paraId="27981D0B">
      <w:pPr>
        <w:keepNext w:val="0"/>
        <w:keepLines w:val="0"/>
        <w:pageBreakBefore w:val="0"/>
        <w:widowControl/>
        <w:suppressLineNumbers w:val="0"/>
        <w:kinsoku/>
        <w:overflowPunct/>
        <w:topLinePunct w:val="0"/>
        <w:autoSpaceDE/>
        <w:autoSpaceDN/>
        <w:bidi w:val="0"/>
        <w:spacing w:line="500" w:lineRule="atLeast"/>
        <w:ind w:firstLine="630" w:firstLineChars="300"/>
        <w:jc w:val="left"/>
        <w:textAlignment w:val="auto"/>
        <w:rPr>
          <w:rFonts w:hint="eastAsia" w:ascii="宋体" w:hAnsi="宋体" w:eastAsia="宋体" w:cs="宋体"/>
          <w:color w:val="auto"/>
          <w:kern w:val="0"/>
          <w:sz w:val="21"/>
          <w:szCs w:val="21"/>
          <w:highlight w:val="none"/>
          <w:lang w:val="en-US" w:eastAsia="zh-CN" w:bidi="ar"/>
        </w:rPr>
      </w:pPr>
      <w:r>
        <w:rPr>
          <w:rFonts w:hint="eastAsia" w:ascii="Times New Roman"/>
          <w:snapToGrid w:val="0"/>
          <w:color w:val="auto"/>
          <w:kern w:val="0"/>
          <w:sz w:val="21"/>
          <w:szCs w:val="21"/>
          <w:highlight w:val="none"/>
        </w:rPr>
        <w:t>本招标文件随文另附施工图（电子文件）各一套。</w:t>
      </w:r>
    </w:p>
    <w:p w14:paraId="3540FB11">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2．招标工程量清单</w:t>
      </w:r>
    </w:p>
    <w:p w14:paraId="712A4354">
      <w:pPr>
        <w:keepNext w:val="0"/>
        <w:keepLines w:val="0"/>
        <w:pageBreakBefore w:val="0"/>
        <w:kinsoku/>
        <w:wordWrap w:val="0"/>
        <w:overflowPunct/>
        <w:topLinePunct w:val="0"/>
        <w:autoSpaceDE/>
        <w:autoSpaceDN/>
        <w:bidi w:val="0"/>
        <w:adjustRightInd w:val="0"/>
        <w:snapToGrid w:val="0"/>
        <w:spacing w:line="500" w:lineRule="atLeast"/>
        <w:ind w:firstLine="480"/>
        <w:textAlignment w:val="auto"/>
        <w:rPr>
          <w:rFonts w:hint="eastAsia" w:ascii="Times New Roman"/>
          <w:snapToGrid w:val="0"/>
          <w:color w:val="auto"/>
          <w:kern w:val="0"/>
          <w:sz w:val="21"/>
          <w:szCs w:val="21"/>
          <w:highlight w:val="none"/>
          <w:lang w:val="en-US" w:eastAsia="zh-CN"/>
        </w:rPr>
      </w:pPr>
      <w:r>
        <w:rPr>
          <w:rFonts w:hint="eastAsia" w:ascii="Times New Roman"/>
          <w:b/>
          <w:bCs/>
          <w:snapToGrid w:val="0"/>
          <w:color w:val="auto"/>
          <w:kern w:val="0"/>
          <w:sz w:val="21"/>
          <w:szCs w:val="21"/>
          <w:highlight w:val="none"/>
        </w:rPr>
        <w:t>2.1</w:t>
      </w:r>
      <w:r>
        <w:rPr>
          <w:rFonts w:hint="eastAsia" w:ascii="Times New Roman"/>
          <w:snapToGrid w:val="0"/>
          <w:color w:val="auto"/>
          <w:kern w:val="0"/>
          <w:sz w:val="21"/>
          <w:szCs w:val="21"/>
          <w:highlight w:val="none"/>
        </w:rPr>
        <w:t xml:space="preserve">  本招标文件随文另附</w:t>
      </w:r>
      <w:r>
        <w:rPr>
          <w:rFonts w:hint="eastAsia" w:ascii="Times New Roman"/>
          <w:snapToGrid w:val="0"/>
          <w:color w:val="auto"/>
          <w:kern w:val="0"/>
          <w:sz w:val="21"/>
          <w:szCs w:val="21"/>
          <w:highlight w:val="none"/>
          <w:u w:val="single"/>
        </w:rPr>
        <w:t>招标工程量清单、招标控制价的 EXCEL 版</w:t>
      </w:r>
      <w:r>
        <w:rPr>
          <w:rFonts w:hint="eastAsia" w:ascii="Times New Roman"/>
          <w:snapToGrid w:val="0"/>
          <w:color w:val="auto"/>
          <w:kern w:val="0"/>
          <w:sz w:val="21"/>
          <w:szCs w:val="21"/>
          <w:highlight w:val="none"/>
        </w:rPr>
        <w:t>一套。</w:t>
      </w:r>
    </w:p>
    <w:p w14:paraId="27F381CB">
      <w:pPr>
        <w:keepNext w:val="0"/>
        <w:keepLines w:val="0"/>
        <w:pageBreakBefore w:val="0"/>
        <w:kinsoku/>
        <w:wordWrap w:val="0"/>
        <w:overflowPunct/>
        <w:topLinePunct w:val="0"/>
        <w:autoSpaceDE/>
        <w:autoSpaceDN/>
        <w:bidi w:val="0"/>
        <w:adjustRightInd w:val="0"/>
        <w:snapToGrid w:val="0"/>
        <w:spacing w:line="500" w:lineRule="atLeast"/>
        <w:ind w:firstLine="48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2.2</w:t>
      </w:r>
      <w:r>
        <w:rPr>
          <w:rFonts w:hint="eastAsia" w:ascii="Times New Roman"/>
          <w:snapToGrid w:val="0"/>
          <w:color w:val="auto"/>
          <w:kern w:val="0"/>
          <w:sz w:val="21"/>
          <w:szCs w:val="21"/>
          <w:highlight w:val="none"/>
        </w:rPr>
        <w:t xml:space="preserve"> 本工程按照以下依据编制</w:t>
      </w:r>
      <w:r>
        <w:rPr>
          <w:rFonts w:hint="eastAsia" w:ascii="Times New Roman"/>
          <w:snapToGrid w:val="0"/>
          <w:color w:val="auto"/>
          <w:kern w:val="0"/>
          <w:sz w:val="21"/>
          <w:szCs w:val="21"/>
          <w:highlight w:val="none"/>
          <w:u w:val="single"/>
        </w:rPr>
        <w:t>招标工程量清单</w:t>
      </w:r>
      <w:r>
        <w:rPr>
          <w:rFonts w:hint="eastAsia" w:ascii="Times New Roman"/>
          <w:snapToGrid w:val="0"/>
          <w:color w:val="auto"/>
          <w:kern w:val="0"/>
          <w:sz w:val="21"/>
          <w:szCs w:val="21"/>
          <w:highlight w:val="none"/>
          <w:u w:val="single"/>
          <w:lang w:eastAsia="zh-CN"/>
        </w:rPr>
        <w:t>、</w:t>
      </w:r>
      <w:r>
        <w:rPr>
          <w:rFonts w:hint="eastAsia" w:ascii="Times New Roman"/>
          <w:snapToGrid w:val="0"/>
          <w:color w:val="auto"/>
          <w:kern w:val="0"/>
          <w:sz w:val="21"/>
          <w:szCs w:val="21"/>
          <w:highlight w:val="none"/>
          <w:u w:val="single"/>
          <w:lang w:val="en-US" w:eastAsia="zh-CN"/>
        </w:rPr>
        <w:t>招标控制价</w:t>
      </w:r>
      <w:r>
        <w:rPr>
          <w:rFonts w:hint="eastAsia" w:ascii="Times New Roman"/>
          <w:snapToGrid w:val="0"/>
          <w:color w:val="auto"/>
          <w:kern w:val="0"/>
          <w:sz w:val="21"/>
          <w:szCs w:val="21"/>
          <w:highlight w:val="none"/>
        </w:rPr>
        <w:t>：</w:t>
      </w:r>
    </w:p>
    <w:p w14:paraId="5A05D772">
      <w:pPr>
        <w:keepNext w:val="0"/>
        <w:keepLines w:val="0"/>
        <w:pageBreakBefore w:val="0"/>
        <w:kinsoku/>
        <w:wordWrap w:val="0"/>
        <w:overflowPunct/>
        <w:topLinePunct w:val="0"/>
        <w:autoSpaceDE/>
        <w:autoSpaceDN/>
        <w:bidi w:val="0"/>
        <w:adjustRightInd w:val="0"/>
        <w:snapToGrid w:val="0"/>
        <w:spacing w:line="500" w:lineRule="atLeast"/>
        <w:ind w:firstLine="420" w:firstLineChars="20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（1）《建设工程工程量清单计价规范》（GB50500—2013）；</w:t>
      </w:r>
    </w:p>
    <w:p w14:paraId="75854F99">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Times New Roman"/>
          <w:snapToGrid w:val="0"/>
          <w:color w:val="auto"/>
          <w:kern w:val="0"/>
          <w:sz w:val="21"/>
          <w:szCs w:val="21"/>
          <w:highlight w:val="none"/>
        </w:rPr>
        <w:t>（2）</w:t>
      </w:r>
      <w:r>
        <w:rPr>
          <w:rFonts w:hint="eastAsia" w:ascii="宋体" w:hAnsi="宋体" w:eastAsia="宋体" w:cs="宋体"/>
          <w:color w:val="auto"/>
          <w:kern w:val="0"/>
          <w:sz w:val="21"/>
          <w:szCs w:val="21"/>
          <w:highlight w:val="none"/>
          <w:lang w:val="en-US" w:eastAsia="zh-CN" w:bidi="ar"/>
        </w:rPr>
        <w:t xml:space="preserve">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招标控制价的补充和(或)修改文件。 </w:t>
      </w:r>
    </w:p>
    <w:p w14:paraId="4D95EF4B">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（3）本招标工程量清单措施项目中的绿色施工安全防护措施费、暂列金额、暂估价 </w:t>
      </w:r>
    </w:p>
    <w:p w14:paraId="08DA4220">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不得作为竞争性费用，投标报价必须按本招标工程量清单规定的金额填报。 </w:t>
      </w:r>
    </w:p>
    <w:p w14:paraId="34FE8347">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（4）投标报价使用的表格格式须按照 GB50500-2013《建设工程工程量清单计价规 </w:t>
      </w:r>
    </w:p>
    <w:p w14:paraId="223B2653">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范》。 </w:t>
      </w:r>
    </w:p>
    <w:p w14:paraId="3923835E">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）《广东省建设工程计价依据（</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）》。具体包括：《广东省房屋建筑与装饰工程综合定额（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）》《广东省市政工程综合定额（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）》《广东省通用安装工程综合定额（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）》《广东省园林绿化工程综合定额（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）》《广东省建设工程施工机具台班费用编制规则（</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）》等；</w:t>
      </w:r>
    </w:p>
    <w:p w14:paraId="6F1CF33A">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）施工图及相关资料； </w:t>
      </w:r>
    </w:p>
    <w:p w14:paraId="7259D1AF">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）招标文件； </w:t>
      </w:r>
    </w:p>
    <w:p w14:paraId="6AA5470E">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）施工现场情况、地勘水文资料、工程特点及常规施工方案； </w:t>
      </w:r>
    </w:p>
    <w:p w14:paraId="753AE518">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）与建设工程有关的标准、规范、技术资料、材料设备信息价或市场价格等。</w:t>
      </w:r>
    </w:p>
    <w:p w14:paraId="6FEA81F9">
      <w:pPr>
        <w:pStyle w:val="2"/>
        <w:wordWrap w:val="0"/>
        <w:autoSpaceDE/>
        <w:autoSpaceDN/>
        <w:snapToGrid w:val="0"/>
        <w:spacing w:line="440" w:lineRule="exact"/>
        <w:jc w:val="center"/>
        <w:rPr>
          <w:rFonts w:hint="eastAsia" w:ascii="Times New Roman"/>
          <w:b/>
          <w:snapToGrid w:val="0"/>
          <w:color w:val="auto"/>
          <w:sz w:val="24"/>
          <w:highlight w:val="none"/>
        </w:rPr>
      </w:pPr>
    </w:p>
    <w:p w14:paraId="34E7898A">
      <w:pPr>
        <w:rPr>
          <w:rFonts w:hint="eastAsia" w:ascii="Times New Roman"/>
          <w:b/>
          <w:snapToGrid w:val="0"/>
          <w:color w:val="auto"/>
          <w:sz w:val="24"/>
          <w:highlight w:val="none"/>
        </w:rPr>
      </w:pPr>
    </w:p>
    <w:p w14:paraId="68F7BD43">
      <w:pPr>
        <w:pStyle w:val="2"/>
        <w:wordWrap w:val="0"/>
        <w:autoSpaceDE/>
        <w:autoSpaceDN/>
        <w:snapToGrid w:val="0"/>
        <w:spacing w:line="440" w:lineRule="exact"/>
        <w:jc w:val="center"/>
        <w:rPr>
          <w:rFonts w:hint="eastAsia" w:ascii="Times New Roman"/>
          <w:b/>
          <w:snapToGrid w:val="0"/>
          <w:color w:val="auto"/>
          <w:sz w:val="24"/>
          <w:highlight w:val="none"/>
        </w:rPr>
      </w:pPr>
    </w:p>
    <w:p w14:paraId="2CE8CDE2">
      <w:pPr>
        <w:pStyle w:val="2"/>
        <w:wordWrap w:val="0"/>
        <w:autoSpaceDE/>
        <w:autoSpaceDN/>
        <w:snapToGrid w:val="0"/>
        <w:spacing w:line="440" w:lineRule="exact"/>
        <w:jc w:val="center"/>
        <w:rPr>
          <w:rFonts w:ascii="Times New Roman"/>
          <w:b/>
          <w:snapToGrid w:val="0"/>
          <w:color w:val="auto"/>
          <w:sz w:val="24"/>
          <w:highlight w:val="none"/>
        </w:rPr>
      </w:pPr>
      <w:bookmarkStart w:id="218" w:name="_Toc29173"/>
      <w:r>
        <w:rPr>
          <w:rFonts w:hint="eastAsia" w:ascii="Times New Roman"/>
          <w:b/>
          <w:snapToGrid w:val="0"/>
          <w:color w:val="auto"/>
          <w:sz w:val="24"/>
          <w:highlight w:val="none"/>
        </w:rPr>
        <w:t xml:space="preserve">第六章 </w:t>
      </w:r>
      <w:bookmarkStart w:id="219" w:name="_Hlt75747044"/>
      <w:bookmarkEnd w:id="219"/>
      <w:r>
        <w:rPr>
          <w:rFonts w:hint="eastAsia" w:ascii="Times New Roman"/>
          <w:b/>
          <w:snapToGrid w:val="0"/>
          <w:color w:val="auto"/>
          <w:sz w:val="24"/>
          <w:highlight w:val="none"/>
        </w:rPr>
        <w:t>投标文件格式</w:t>
      </w:r>
      <w:bookmarkEnd w:id="218"/>
    </w:p>
    <w:bookmarkEnd w:id="217"/>
    <w:p w14:paraId="7F592E80">
      <w:pPr>
        <w:pStyle w:val="38"/>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220" w:name="_附件四：工期承诺书"/>
      <w:bookmarkEnd w:id="220"/>
      <w:bookmarkStart w:id="221" w:name="_附件二：工期承诺书"/>
      <w:bookmarkEnd w:id="221"/>
      <w:bookmarkStart w:id="222" w:name="_附件二：近三年度主要施工项目（竣工及在建）一览表"/>
      <w:bookmarkEnd w:id="222"/>
      <w:bookmarkStart w:id="223" w:name="_附件一：对招标文件条款自愿接受承诺书"/>
      <w:bookmarkEnd w:id="223"/>
      <w:bookmarkStart w:id="224" w:name="_附件五：综合评审合理低价法"/>
      <w:bookmarkEnd w:id="224"/>
      <w:bookmarkStart w:id="225" w:name="_附件一：投标函"/>
      <w:bookmarkEnd w:id="225"/>
      <w:bookmarkStart w:id="226" w:name="_Toc200338097"/>
      <w:bookmarkStart w:id="227" w:name="_Toc137621693"/>
      <w:bookmarkStart w:id="228" w:name="_Toc66849200"/>
      <w:bookmarkStart w:id="229" w:name="_Hlt66847557"/>
    </w:p>
    <w:p w14:paraId="76B5710A">
      <w:pPr>
        <w:pStyle w:val="38"/>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230" w:name="_Toc10900"/>
      <w:r>
        <w:rPr>
          <w:rFonts w:hint="eastAsia"/>
          <w:b/>
          <w:snapToGrid w:val="0"/>
          <w:color w:val="auto"/>
          <w:highlight w:val="none"/>
        </w:rPr>
        <w:t>格式一 封面</w:t>
      </w:r>
      <w:bookmarkEnd w:id="230"/>
    </w:p>
    <w:p w14:paraId="533DF4FB">
      <w:pPr>
        <w:pStyle w:val="39"/>
        <w:widowControl w:val="0"/>
        <w:wordWrap w:val="0"/>
        <w:adjustRightInd w:val="0"/>
        <w:snapToGrid w:val="0"/>
        <w:spacing w:line="240" w:lineRule="auto"/>
        <w:rPr>
          <w:rFonts w:hint="eastAsia" w:ascii="Times New Roman"/>
          <w:b/>
          <w:snapToGrid w:val="0"/>
          <w:color w:val="auto"/>
          <w:sz w:val="24"/>
          <w:highlight w:val="none"/>
        </w:rPr>
      </w:pPr>
    </w:p>
    <w:p w14:paraId="090623B1">
      <w:pPr>
        <w:pStyle w:val="39"/>
        <w:widowControl w:val="0"/>
        <w:wordWrap w:val="0"/>
        <w:adjustRightInd w:val="0"/>
        <w:snapToGrid w:val="0"/>
        <w:spacing w:line="240" w:lineRule="auto"/>
        <w:jc w:val="right"/>
        <w:rPr>
          <w:rFonts w:hint="eastAsia" w:ascii="Times New Roman"/>
          <w:b/>
          <w:snapToGrid w:val="0"/>
          <w:color w:val="auto"/>
          <w:sz w:val="24"/>
          <w:highlight w:val="none"/>
        </w:rPr>
      </w:pPr>
    </w:p>
    <w:p w14:paraId="39439CDF">
      <w:pPr>
        <w:pStyle w:val="39"/>
        <w:widowControl w:val="0"/>
        <w:wordWrap w:val="0"/>
        <w:adjustRightInd w:val="0"/>
        <w:snapToGrid w:val="0"/>
        <w:spacing w:line="240" w:lineRule="auto"/>
        <w:rPr>
          <w:rFonts w:hint="eastAsia" w:ascii="Times New Roman"/>
          <w:b/>
          <w:snapToGrid w:val="0"/>
          <w:color w:val="auto"/>
          <w:sz w:val="24"/>
          <w:highlight w:val="none"/>
        </w:rPr>
      </w:pPr>
    </w:p>
    <w:p w14:paraId="5CA19812">
      <w:pPr>
        <w:pStyle w:val="39"/>
        <w:widowControl w:val="0"/>
        <w:wordWrap w:val="0"/>
        <w:adjustRightInd w:val="0"/>
        <w:snapToGrid w:val="0"/>
        <w:spacing w:line="240" w:lineRule="auto"/>
        <w:rPr>
          <w:rFonts w:hint="eastAsia" w:ascii="Times New Roman"/>
          <w:b/>
          <w:snapToGrid w:val="0"/>
          <w:color w:val="auto"/>
          <w:sz w:val="24"/>
          <w:highlight w:val="none"/>
        </w:rPr>
      </w:pPr>
    </w:p>
    <w:p w14:paraId="54733BCA">
      <w:pPr>
        <w:pStyle w:val="39"/>
        <w:widowControl w:val="0"/>
        <w:wordWrap w:val="0"/>
        <w:adjustRightInd w:val="0"/>
        <w:snapToGrid w:val="0"/>
        <w:spacing w:line="240" w:lineRule="auto"/>
        <w:rPr>
          <w:rFonts w:hint="eastAsia" w:ascii="Times New Roman"/>
          <w:b/>
          <w:snapToGrid w:val="0"/>
          <w:color w:val="auto"/>
          <w:sz w:val="24"/>
          <w:highlight w:val="none"/>
        </w:rPr>
      </w:pPr>
    </w:p>
    <w:p w14:paraId="3678E399">
      <w:pPr>
        <w:pStyle w:val="39"/>
        <w:widowControl w:val="0"/>
        <w:wordWrap w:val="0"/>
        <w:adjustRightInd w:val="0"/>
        <w:snapToGrid w:val="0"/>
        <w:spacing w:line="240" w:lineRule="auto"/>
        <w:rPr>
          <w:rFonts w:hint="eastAsia" w:ascii="Times New Roman"/>
          <w:b/>
          <w:snapToGrid w:val="0"/>
          <w:color w:val="auto"/>
          <w:sz w:val="24"/>
          <w:highlight w:val="none"/>
        </w:rPr>
      </w:pPr>
    </w:p>
    <w:p w14:paraId="6C9BA4D3">
      <w:pPr>
        <w:pStyle w:val="39"/>
        <w:widowControl w:val="0"/>
        <w:wordWrap w:val="0"/>
        <w:adjustRightInd w:val="0"/>
        <w:snapToGrid w:val="0"/>
        <w:spacing w:line="240" w:lineRule="auto"/>
        <w:rPr>
          <w:rFonts w:hint="eastAsia" w:ascii="Times New Roman"/>
          <w:b/>
          <w:snapToGrid w:val="0"/>
          <w:color w:val="auto"/>
          <w:sz w:val="24"/>
          <w:highlight w:val="none"/>
        </w:rPr>
      </w:pPr>
    </w:p>
    <w:p w14:paraId="550F9120">
      <w:pPr>
        <w:pStyle w:val="39"/>
        <w:widowControl w:val="0"/>
        <w:wordWrap w:val="0"/>
        <w:adjustRightInd w:val="0"/>
        <w:snapToGrid w:val="0"/>
        <w:spacing w:line="240" w:lineRule="auto"/>
        <w:rPr>
          <w:rFonts w:hint="eastAsia" w:ascii="Times New Roman"/>
          <w:b/>
          <w:snapToGrid w:val="0"/>
          <w:color w:val="auto"/>
          <w:sz w:val="24"/>
          <w:highlight w:val="none"/>
        </w:rPr>
      </w:pPr>
    </w:p>
    <w:p w14:paraId="7A2BD9AF">
      <w:pPr>
        <w:pStyle w:val="39"/>
        <w:widowControl w:val="0"/>
        <w:wordWrap w:val="0"/>
        <w:adjustRightInd w:val="0"/>
        <w:snapToGrid w:val="0"/>
        <w:spacing w:line="240" w:lineRule="auto"/>
        <w:rPr>
          <w:rFonts w:hint="eastAsia" w:ascii="Times New Roman"/>
          <w:b/>
          <w:snapToGrid w:val="0"/>
          <w:color w:val="auto"/>
          <w:sz w:val="24"/>
          <w:highlight w:val="none"/>
        </w:rPr>
      </w:pPr>
    </w:p>
    <w:p w14:paraId="4838D2AA">
      <w:pPr>
        <w:pStyle w:val="39"/>
        <w:widowControl w:val="0"/>
        <w:wordWrap w:val="0"/>
        <w:adjustRightInd w:val="0"/>
        <w:snapToGrid w:val="0"/>
        <w:spacing w:line="240" w:lineRule="auto"/>
        <w:rPr>
          <w:rFonts w:hint="eastAsia" w:ascii="Times New Roman"/>
          <w:b/>
          <w:snapToGrid w:val="0"/>
          <w:color w:val="auto"/>
          <w:sz w:val="24"/>
          <w:highlight w:val="none"/>
        </w:rPr>
      </w:pPr>
    </w:p>
    <w:p w14:paraId="60AA1A9D">
      <w:pPr>
        <w:keepNext w:val="0"/>
        <w:keepLines w:val="0"/>
        <w:widowControl/>
        <w:suppressLineNumbers w:val="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（项目名称）招标</w:t>
      </w:r>
    </w:p>
    <w:p w14:paraId="2E7CC5B6">
      <w:pPr>
        <w:pStyle w:val="39"/>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61E5E305">
      <w:pPr>
        <w:pStyle w:val="39"/>
        <w:widowControl w:val="0"/>
        <w:wordWrap w:val="0"/>
        <w:adjustRightInd w:val="0"/>
        <w:snapToGrid w:val="0"/>
        <w:spacing w:line="240" w:lineRule="auto"/>
        <w:ind w:firstLine="0"/>
        <w:jc w:val="center"/>
        <w:rPr>
          <w:rFonts w:hint="eastAsia" w:ascii="Times New Roman"/>
          <w:b/>
          <w:snapToGrid w:val="0"/>
          <w:color w:val="auto"/>
          <w:sz w:val="72"/>
          <w:highlight w:val="none"/>
        </w:rPr>
      </w:pPr>
      <w:r>
        <w:rPr>
          <w:rFonts w:hint="eastAsia" w:ascii="Times New Roman"/>
          <w:b/>
          <w:snapToGrid w:val="0"/>
          <w:color w:val="auto"/>
          <w:sz w:val="72"/>
          <w:highlight w:val="none"/>
        </w:rPr>
        <w:t>投  标  文  件</w:t>
      </w:r>
    </w:p>
    <w:p w14:paraId="3CBA661F">
      <w:pPr>
        <w:pStyle w:val="39"/>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241D7052">
      <w:pPr>
        <w:pStyle w:val="39"/>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14:paraId="1E8E910E">
      <w:pPr>
        <w:pStyle w:val="39"/>
        <w:widowControl w:val="0"/>
        <w:wordWrap w:val="0"/>
        <w:adjustRightInd w:val="0"/>
        <w:snapToGrid w:val="0"/>
        <w:spacing w:line="240" w:lineRule="auto"/>
        <w:rPr>
          <w:rFonts w:hint="eastAsia" w:ascii="Times New Roman"/>
          <w:b/>
          <w:snapToGrid w:val="0"/>
          <w:color w:val="auto"/>
          <w:highlight w:val="none"/>
        </w:rPr>
      </w:pPr>
    </w:p>
    <w:p w14:paraId="331DC5E1">
      <w:pPr>
        <w:pStyle w:val="39"/>
        <w:widowControl w:val="0"/>
        <w:wordWrap w:val="0"/>
        <w:adjustRightInd w:val="0"/>
        <w:snapToGrid w:val="0"/>
        <w:spacing w:line="240" w:lineRule="auto"/>
        <w:rPr>
          <w:rFonts w:hint="eastAsia" w:ascii="Times New Roman"/>
          <w:b/>
          <w:snapToGrid w:val="0"/>
          <w:color w:val="auto"/>
          <w:sz w:val="32"/>
          <w:highlight w:val="none"/>
        </w:rPr>
      </w:pPr>
    </w:p>
    <w:p w14:paraId="0CA19689">
      <w:pPr>
        <w:pStyle w:val="39"/>
        <w:widowControl w:val="0"/>
        <w:wordWrap w:val="0"/>
        <w:adjustRightInd w:val="0"/>
        <w:snapToGrid w:val="0"/>
        <w:spacing w:line="240" w:lineRule="auto"/>
        <w:rPr>
          <w:rFonts w:hint="eastAsia" w:ascii="Times New Roman"/>
          <w:b/>
          <w:snapToGrid w:val="0"/>
          <w:color w:val="auto"/>
          <w:sz w:val="32"/>
          <w:highlight w:val="none"/>
        </w:rPr>
      </w:pPr>
    </w:p>
    <w:p w14:paraId="26F93EA6">
      <w:pPr>
        <w:pStyle w:val="39"/>
        <w:widowControl w:val="0"/>
        <w:wordWrap w:val="0"/>
        <w:adjustRightInd w:val="0"/>
        <w:snapToGrid w:val="0"/>
        <w:spacing w:line="240" w:lineRule="auto"/>
        <w:rPr>
          <w:rFonts w:hint="eastAsia" w:ascii="Times New Roman"/>
          <w:b/>
          <w:snapToGrid w:val="0"/>
          <w:color w:val="auto"/>
          <w:sz w:val="32"/>
          <w:highlight w:val="none"/>
        </w:rPr>
      </w:pPr>
    </w:p>
    <w:p w14:paraId="7ADE6489">
      <w:pPr>
        <w:pStyle w:val="39"/>
        <w:widowControl w:val="0"/>
        <w:wordWrap w:val="0"/>
        <w:adjustRightInd w:val="0"/>
        <w:snapToGrid w:val="0"/>
        <w:spacing w:line="240" w:lineRule="auto"/>
        <w:rPr>
          <w:rFonts w:hint="eastAsia" w:ascii="Times New Roman"/>
          <w:b/>
          <w:snapToGrid w:val="0"/>
          <w:color w:val="auto"/>
          <w:sz w:val="32"/>
          <w:highlight w:val="none"/>
        </w:rPr>
      </w:pPr>
    </w:p>
    <w:p w14:paraId="01F43CA7">
      <w:pPr>
        <w:pStyle w:val="39"/>
        <w:widowControl w:val="0"/>
        <w:wordWrap w:val="0"/>
        <w:adjustRightInd w:val="0"/>
        <w:snapToGrid w:val="0"/>
        <w:spacing w:line="240" w:lineRule="auto"/>
        <w:rPr>
          <w:rFonts w:hint="eastAsia" w:ascii="Times New Roman"/>
          <w:b/>
          <w:snapToGrid w:val="0"/>
          <w:color w:val="auto"/>
          <w:sz w:val="32"/>
          <w:highlight w:val="none"/>
        </w:rPr>
      </w:pPr>
    </w:p>
    <w:p w14:paraId="6C377D50">
      <w:pPr>
        <w:pStyle w:val="39"/>
        <w:widowControl w:val="0"/>
        <w:wordWrap w:val="0"/>
        <w:adjustRightInd w:val="0"/>
        <w:snapToGrid w:val="0"/>
        <w:spacing w:line="240" w:lineRule="auto"/>
        <w:rPr>
          <w:rFonts w:hint="eastAsia" w:ascii="Times New Roman"/>
          <w:b/>
          <w:snapToGrid w:val="0"/>
          <w:color w:val="auto"/>
          <w:sz w:val="32"/>
          <w:highlight w:val="none"/>
        </w:rPr>
      </w:pPr>
    </w:p>
    <w:p w14:paraId="1919430F">
      <w:pPr>
        <w:pStyle w:val="39"/>
        <w:widowControl w:val="0"/>
        <w:wordWrap w:val="0"/>
        <w:adjustRightInd w:val="0"/>
        <w:snapToGrid w:val="0"/>
        <w:spacing w:line="240" w:lineRule="auto"/>
        <w:rPr>
          <w:rFonts w:hint="eastAsia" w:ascii="Times New Roman"/>
          <w:b/>
          <w:snapToGrid w:val="0"/>
          <w:color w:val="auto"/>
          <w:sz w:val="32"/>
          <w:highlight w:val="none"/>
        </w:rPr>
      </w:pPr>
    </w:p>
    <w:p w14:paraId="268DB401">
      <w:pPr>
        <w:pStyle w:val="39"/>
        <w:widowControl w:val="0"/>
        <w:wordWrap w:val="0"/>
        <w:adjustRightInd w:val="0"/>
        <w:snapToGrid w:val="0"/>
        <w:spacing w:line="240" w:lineRule="auto"/>
        <w:rPr>
          <w:rFonts w:hint="eastAsia" w:ascii="Times New Roman"/>
          <w:b/>
          <w:snapToGrid w:val="0"/>
          <w:color w:val="auto"/>
          <w:sz w:val="32"/>
          <w:highlight w:val="none"/>
        </w:rPr>
      </w:pPr>
    </w:p>
    <w:p w14:paraId="0D63CA87">
      <w:pPr>
        <w:pStyle w:val="39"/>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7EF5E40C">
      <w:pPr>
        <w:pStyle w:val="39"/>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32E232C4">
      <w:pPr>
        <w:pStyle w:val="39"/>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29951C59">
      <w:pPr>
        <w:pStyle w:val="39"/>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33E9EA18">
      <w:pPr>
        <w:pStyle w:val="39"/>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3915266E">
      <w:pPr>
        <w:pStyle w:val="39"/>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0452ABB2">
      <w:pPr>
        <w:pStyle w:val="39"/>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14:paraId="61A6D6C5">
      <w:pPr>
        <w:pStyle w:val="39"/>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4DCE5B2D">
      <w:pPr>
        <w:pStyle w:val="39"/>
        <w:widowControl w:val="0"/>
        <w:wordWrap w:val="0"/>
        <w:adjustRightInd w:val="0"/>
        <w:snapToGrid w:val="0"/>
        <w:rPr>
          <w:rFonts w:hint="eastAsia" w:ascii="Times New Roman"/>
          <w:b/>
          <w:snapToGrid w:val="0"/>
          <w:color w:val="auto"/>
          <w:highlight w:val="none"/>
        </w:rPr>
      </w:pPr>
    </w:p>
    <w:p w14:paraId="17C7A6E2">
      <w:pPr>
        <w:pStyle w:val="39"/>
        <w:widowControl w:val="0"/>
        <w:wordWrap w:val="0"/>
        <w:adjustRightInd w:val="0"/>
        <w:snapToGrid w:val="0"/>
        <w:rPr>
          <w:rFonts w:hint="eastAsia" w:ascii="Times New Roman"/>
          <w:b/>
          <w:snapToGrid w:val="0"/>
          <w:color w:val="auto"/>
          <w:highlight w:val="none"/>
        </w:rPr>
      </w:pPr>
    </w:p>
    <w:p w14:paraId="276B61AF">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31" w:name="_Toc13316"/>
      <w:bookmarkStart w:id="232" w:name="_Toc104711098"/>
      <w:bookmarkStart w:id="233" w:name="_Toc106418843"/>
      <w:r>
        <w:rPr>
          <w:rFonts w:hint="eastAsia" w:ascii="Times New Roman"/>
          <w:b/>
          <w:snapToGrid w:val="0"/>
          <w:color w:val="auto"/>
          <w:highlight w:val="none"/>
        </w:rPr>
        <w:t>格式</w:t>
      </w:r>
      <w:bookmarkStart w:id="234" w:name="_Hlt97526007"/>
      <w:bookmarkEnd w:id="234"/>
      <w:r>
        <w:rPr>
          <w:rFonts w:hint="eastAsia" w:ascii="Times New Roman"/>
          <w:b/>
          <w:snapToGrid w:val="0"/>
          <w:color w:val="auto"/>
          <w:highlight w:val="none"/>
        </w:rPr>
        <w:t>二 投标函</w:t>
      </w:r>
      <w:bookmarkEnd w:id="231"/>
    </w:p>
    <w:p w14:paraId="7F41A711">
      <w:pPr>
        <w:wordWrap w:val="0"/>
        <w:adjustRightInd w:val="0"/>
        <w:snapToGrid w:val="0"/>
        <w:spacing w:before="260" w:after="260" w:line="440" w:lineRule="exact"/>
        <w:jc w:val="center"/>
        <w:rPr>
          <w:rFonts w:hint="eastAsia" w:ascii="Times New Roman"/>
          <w:b/>
          <w:snapToGrid w:val="0"/>
          <w:color w:val="auto"/>
          <w:kern w:val="0"/>
          <w:sz w:val="30"/>
          <w:highlight w:val="none"/>
        </w:rPr>
      </w:pPr>
      <w:r>
        <w:rPr>
          <w:rFonts w:hint="eastAsia" w:ascii="Times New Roman"/>
          <w:b/>
          <w:snapToGrid w:val="0"/>
          <w:color w:val="auto"/>
          <w:kern w:val="0"/>
          <w:sz w:val="30"/>
          <w:highlight w:val="none"/>
        </w:rPr>
        <w:t>投</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标</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函</w:t>
      </w:r>
      <w:bookmarkEnd w:id="232"/>
      <w:bookmarkEnd w:id="233"/>
    </w:p>
    <w:p w14:paraId="3CA13A90">
      <w:pPr>
        <w:wordWrap w:val="0"/>
        <w:adjustRightInd w:val="0"/>
        <w:snapToGrid w:val="0"/>
        <w:spacing w:line="440" w:lineRule="exact"/>
        <w:jc w:val="center"/>
        <w:rPr>
          <w:rFonts w:ascii="Times New Roman"/>
          <w:b/>
          <w:snapToGrid w:val="0"/>
          <w:color w:val="auto"/>
          <w:kern w:val="0"/>
          <w:highlight w:val="none"/>
        </w:rPr>
      </w:pPr>
    </w:p>
    <w:p w14:paraId="485A0872">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（招标人名称）</w:t>
      </w:r>
    </w:p>
    <w:p w14:paraId="2259D8F6">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ascii="Times New Roman"/>
          <w:snapToGrid w:val="0"/>
          <w:color w:val="auto"/>
          <w:kern w:val="0"/>
          <w:sz w:val="21"/>
          <w:szCs w:val="21"/>
          <w:highlight w:val="none"/>
        </w:rPr>
        <w:t>1</w:t>
      </w:r>
      <w:r>
        <w:rPr>
          <w:rFonts w:hint="eastAsia" w:ascii="Times New Roman"/>
          <w:snapToGrid w:val="0"/>
          <w:color w:val="auto"/>
          <w:kern w:val="0"/>
          <w:sz w:val="21"/>
          <w:szCs w:val="21"/>
          <w:highlight w:val="none"/>
        </w:rPr>
        <w:t>. 我方考察现场并充分研究</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（项目名称）（以下简称“本项目”）招标文件所有内容后，结合自身资质、能力和特点，愿意接受招标文件的全部内容和条件，兹以人民币（大写）：</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w:t>
      </w:r>
      <w:r>
        <w:rPr>
          <w:rFonts w:hint="eastAsia" w:ascii="Arial" w:hAnsi="Arial" w:cs="Arial"/>
          <w:snapToGrid w:val="0"/>
          <w:color w:val="auto"/>
          <w:kern w:val="0"/>
          <w:sz w:val="21"/>
          <w:szCs w:val="21"/>
          <w:highlight w:val="none"/>
        </w:rPr>
        <w:t>¥</w:t>
      </w:r>
      <w:r>
        <w:rPr>
          <w:rFonts w:hint="eastAsia" w:ascii="Times New Roman"/>
          <w:snapToGrid w:val="0"/>
          <w:color w:val="auto"/>
          <w:kern w:val="0"/>
          <w:sz w:val="21"/>
          <w:szCs w:val="21"/>
          <w:highlight w:val="none"/>
          <w:u w:val="single"/>
        </w:rPr>
        <w:t xml:space="preserve">      </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）的投标总价竞投本项目施工。</w:t>
      </w:r>
    </w:p>
    <w:p w14:paraId="05E513F2">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在我方的上述投标总价中，包括：绿色施工安全防护措施费¥</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，暂列金额¥</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，暂估价¥</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w:t>
      </w:r>
    </w:p>
    <w:p w14:paraId="1F42F657">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 如果我方中标，我方保证按照合同约定的开工日期开始本项目的施工，</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个日历天内竣工，并确保工程质量达到</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标准和维修其中的任何缺陷。</w:t>
      </w:r>
    </w:p>
    <w:p w14:paraId="58635786">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 本投标函在你方接收我方递交的投标文件之日起、到招标文件规定的投标有效期期满前对我方具有约束力。我方随时准备接受你方发出的中标通知书。</w:t>
      </w:r>
    </w:p>
    <w:p w14:paraId="44800443">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4．我方在此声明，我方不存在本项目招标文件第一章第三节第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条“禁止投标条款”所列出的任何一种情形，并愿意承担因我方就此弄虚作假所引起的一切法律后果。</w:t>
      </w:r>
    </w:p>
    <w:p w14:paraId="6F5DCE70">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5．我方在此承诺，所递交投标文件的全部内容均为真实、有效、准确的，并愿意承担因我方就此弄虚作假所引起的一切法律后果，同时理解和同意有可能被要求提供更多的资料。</w:t>
      </w:r>
    </w:p>
    <w:p w14:paraId="370B79B4">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bookmarkStart w:id="235" w:name="_Hlt68771070"/>
      <w:bookmarkEnd w:id="235"/>
      <w:r>
        <w:rPr>
          <w:rFonts w:hint="eastAsia" w:ascii="Times New Roman"/>
          <w:snapToGrid w:val="0"/>
          <w:color w:val="auto"/>
          <w:kern w:val="0"/>
          <w:sz w:val="21"/>
          <w:szCs w:val="21"/>
          <w:highlight w:val="none"/>
        </w:rPr>
        <w:t>6. 我方理解你方不一定要接纳收到的最低投标总价或任何投标总价的投标人中标，也不要求你方解释我方是否中标的原因。</w:t>
      </w:r>
    </w:p>
    <w:p w14:paraId="4319E60C">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p w14:paraId="13424446">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p>
    <w:p w14:paraId="4251930D">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011F9500">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Times New Roman"/>
          <w:snapToGrid w:val="0"/>
          <w:color w:val="auto"/>
          <w:kern w:val="0"/>
          <w:sz w:val="21"/>
          <w:szCs w:val="21"/>
          <w:highlight w:val="none"/>
        </w:rPr>
      </w:pPr>
    </w:p>
    <w:p w14:paraId="3DE983B8">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Times New Roman"/>
          <w:snapToGrid w:val="0"/>
          <w:color w:val="auto"/>
          <w:kern w:val="0"/>
          <w:sz w:val="21"/>
          <w:szCs w:val="21"/>
          <w:highlight w:val="none"/>
        </w:rPr>
      </w:pPr>
    </w:p>
    <w:p w14:paraId="1E276D80">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法定代表人或其委托代理人：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7D29C467">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Times New Roman"/>
          <w:snapToGrid w:val="0"/>
          <w:color w:val="auto"/>
          <w:kern w:val="0"/>
          <w:sz w:val="21"/>
          <w:szCs w:val="21"/>
          <w:highlight w:val="none"/>
        </w:rPr>
      </w:pPr>
    </w:p>
    <w:p w14:paraId="41058FB9">
      <w:pPr>
        <w:keepNext w:val="0"/>
        <w:keepLines w:val="0"/>
        <w:pageBreakBefore w:val="0"/>
        <w:widowControl w:val="0"/>
        <w:kinsoku/>
        <w:wordWrap w:val="0"/>
        <w:overflowPunct/>
        <w:topLinePunct w:val="0"/>
        <w:autoSpaceDE/>
        <w:autoSpaceDN/>
        <w:bidi w:val="0"/>
        <w:adjustRightInd w:val="0"/>
        <w:snapToGrid w:val="0"/>
        <w:spacing w:line="440" w:lineRule="exact"/>
        <w:jc w:val="left"/>
        <w:textAlignment w:val="auto"/>
        <w:rPr>
          <w:rFonts w:hint="eastAsia" w:ascii="Times New Roman"/>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3BEEF5AB">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36" w:name="_Toc20416"/>
      <w:r>
        <w:rPr>
          <w:rFonts w:hint="eastAsia" w:ascii="Times New Roman"/>
          <w:b/>
          <w:snapToGrid w:val="0"/>
          <w:color w:val="auto"/>
          <w:highlight w:val="none"/>
        </w:rPr>
        <w:t>格式三 各项承诺一览表</w:t>
      </w:r>
      <w:bookmarkEnd w:id="236"/>
    </w:p>
    <w:p w14:paraId="6149A5C3">
      <w:pPr>
        <w:wordWrap w:val="0"/>
        <w:adjustRightInd w:val="0"/>
        <w:snapToGrid w:val="0"/>
        <w:spacing w:before="260" w:after="260" w:line="440" w:lineRule="exact"/>
        <w:jc w:val="center"/>
        <w:rPr>
          <w:rFonts w:hint="eastAsia" w:ascii="Times New Roman"/>
          <w:b/>
          <w:snapToGrid w:val="0"/>
          <w:color w:val="auto"/>
          <w:kern w:val="0"/>
          <w:sz w:val="30"/>
          <w:highlight w:val="none"/>
        </w:rPr>
      </w:pPr>
      <w:r>
        <w:rPr>
          <w:rFonts w:hint="eastAsia" w:ascii="Times New Roman"/>
          <w:b/>
          <w:snapToGrid w:val="0"/>
          <w:color w:val="auto"/>
          <w:kern w:val="0"/>
          <w:sz w:val="30"/>
          <w:highlight w:val="none"/>
        </w:rPr>
        <w:t>各项承诺一览表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1366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231F91F8">
            <w:pPr>
              <w:pStyle w:val="40"/>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序号</w:t>
            </w:r>
          </w:p>
        </w:tc>
        <w:tc>
          <w:tcPr>
            <w:tcW w:w="1573" w:type="dxa"/>
            <w:noWrap w:val="0"/>
            <w:vAlign w:val="center"/>
          </w:tcPr>
          <w:p w14:paraId="20CF28BB">
            <w:pPr>
              <w:pStyle w:val="40"/>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承诺事项</w:t>
            </w:r>
          </w:p>
        </w:tc>
        <w:tc>
          <w:tcPr>
            <w:tcW w:w="2923" w:type="dxa"/>
            <w:noWrap w:val="0"/>
            <w:vAlign w:val="center"/>
          </w:tcPr>
          <w:p w14:paraId="6BF71E52">
            <w:pPr>
              <w:pStyle w:val="40"/>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承诺内容</w:t>
            </w:r>
          </w:p>
        </w:tc>
        <w:tc>
          <w:tcPr>
            <w:tcW w:w="4019" w:type="dxa"/>
            <w:noWrap w:val="0"/>
            <w:vAlign w:val="center"/>
          </w:tcPr>
          <w:p w14:paraId="56080C2F">
            <w:pPr>
              <w:pStyle w:val="40"/>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违约承诺</w:t>
            </w:r>
          </w:p>
        </w:tc>
      </w:tr>
      <w:tr w14:paraId="235B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7" w:hRule="atLeast"/>
          <w:jc w:val="center"/>
        </w:trPr>
        <w:tc>
          <w:tcPr>
            <w:tcW w:w="716" w:type="dxa"/>
            <w:noWrap w:val="0"/>
            <w:vAlign w:val="center"/>
          </w:tcPr>
          <w:p w14:paraId="46E68B4D">
            <w:pPr>
              <w:pStyle w:val="40"/>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1C3430F0">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392FB5C7">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14:paraId="6BE1623E">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7A8791E5">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A51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2" w:hRule="atLeast"/>
          <w:jc w:val="center"/>
        </w:trPr>
        <w:tc>
          <w:tcPr>
            <w:tcW w:w="716" w:type="dxa"/>
            <w:noWrap w:val="0"/>
            <w:vAlign w:val="center"/>
          </w:tcPr>
          <w:p w14:paraId="719E59B4">
            <w:pPr>
              <w:pStyle w:val="40"/>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4C5C9138">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2EFC25F9">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14:paraId="209481CF">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14:paraId="6F5D71FA">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585C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8" w:hRule="atLeast"/>
          <w:jc w:val="center"/>
        </w:trPr>
        <w:tc>
          <w:tcPr>
            <w:tcW w:w="716" w:type="dxa"/>
            <w:noWrap w:val="0"/>
            <w:vAlign w:val="center"/>
          </w:tcPr>
          <w:p w14:paraId="3D03DA21">
            <w:pPr>
              <w:pStyle w:val="40"/>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7A0D9D53">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50386CDB">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42E90FE4">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14:paraId="65349AE5">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28AAF68A">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9FC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5" w:hRule="atLeast"/>
          <w:jc w:val="center"/>
        </w:trPr>
        <w:tc>
          <w:tcPr>
            <w:tcW w:w="716" w:type="dxa"/>
            <w:noWrap w:val="0"/>
            <w:vAlign w:val="center"/>
          </w:tcPr>
          <w:p w14:paraId="5DF0E6C4">
            <w:pPr>
              <w:pStyle w:val="40"/>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43AB83BB">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5CA10B4B">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14:paraId="64698332">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47D412C5">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3B94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5" w:hRule="atLeast"/>
          <w:jc w:val="center"/>
        </w:trPr>
        <w:tc>
          <w:tcPr>
            <w:tcW w:w="716" w:type="dxa"/>
            <w:noWrap w:val="0"/>
            <w:vAlign w:val="center"/>
          </w:tcPr>
          <w:p w14:paraId="7C858013">
            <w:pPr>
              <w:pStyle w:val="40"/>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2C4709D9">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0DDE52AA">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14:paraId="1337B16A">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14:paraId="7FB8C04A">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192D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0B7F4158">
            <w:pPr>
              <w:pStyle w:val="40"/>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4F843378">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083BF449">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14:paraId="026CE0BD">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r2bl w:val="single" w:color="auto" w:sz="4" w:space="0"/>
            </w:tcBorders>
            <w:noWrap w:val="0"/>
            <w:vAlign w:val="center"/>
          </w:tcPr>
          <w:p w14:paraId="6D9E6128">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tc>
      </w:tr>
      <w:tr w14:paraId="2E33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89A9003">
            <w:pPr>
              <w:pStyle w:val="40"/>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7909E6F5">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754431A0">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14:paraId="1A04EE35">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7B9A0AD5">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snapToGrid w:val="0"/>
                <w:color w:val="auto"/>
                <w:kern w:val="0"/>
                <w:sz w:val="21"/>
                <w:szCs w:val="21"/>
                <w:highlight w:val="none"/>
              </w:rPr>
            </w:pPr>
          </w:p>
          <w:p w14:paraId="6014FAF2">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snapToGrid w:val="0"/>
                <w:color w:val="auto"/>
                <w:kern w:val="0"/>
                <w:sz w:val="21"/>
                <w:szCs w:val="21"/>
                <w:highlight w:val="none"/>
              </w:rPr>
            </w:pPr>
          </w:p>
        </w:tc>
      </w:tr>
      <w:tr w14:paraId="27A8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03853FF3">
            <w:pPr>
              <w:pStyle w:val="40"/>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3339F353">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2574EF03">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14:paraId="4BFE1D40">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1AA01161">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07EF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795C1F81">
            <w:pPr>
              <w:pStyle w:val="40"/>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6B00FD31">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71499915">
            <w:pPr>
              <w:pStyle w:val="41"/>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14:paraId="02F1625F">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31A049AE">
            <w:pPr>
              <w:pStyle w:val="41"/>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711314D">
      <w:pPr>
        <w:pStyle w:val="40"/>
        <w:wordWrap w:val="0"/>
        <w:adjustRightInd w:val="0"/>
        <w:snapToGrid w:val="0"/>
        <w:spacing w:line="420" w:lineRule="exact"/>
        <w:jc w:val="left"/>
        <w:rPr>
          <w:rFonts w:hint="eastAsia" w:ascii="Times New Roman"/>
          <w:snapToGrid w:val="0"/>
          <w:color w:val="auto"/>
          <w:kern w:val="0"/>
          <w:highlight w:val="none"/>
        </w:rPr>
      </w:pPr>
    </w:p>
    <w:p w14:paraId="7523F8A9">
      <w:pPr>
        <w:pStyle w:val="15"/>
        <w:wordWrap w:val="0"/>
        <w:adjustRightInd w:val="0"/>
        <w:snapToGrid w:val="0"/>
        <w:spacing w:line="420" w:lineRule="exact"/>
        <w:ind w:firstLine="420" w:firstLineChars="200"/>
        <w:jc w:val="right"/>
        <w:rPr>
          <w:rFonts w:hint="eastAsia" w:ascii="Times New Roman"/>
          <w:snapToGrid w:val="0"/>
          <w:color w:val="auto"/>
          <w:kern w:val="0"/>
          <w:sz w:val="21"/>
          <w:szCs w:val="21"/>
          <w:highlight w:val="none"/>
        </w:rPr>
      </w:pPr>
    </w:p>
    <w:p w14:paraId="7B55F0DE">
      <w:pPr>
        <w:pStyle w:val="15"/>
        <w:wordWrap w:val="0"/>
        <w:adjustRightInd w:val="0"/>
        <w:snapToGrid w:val="0"/>
        <w:spacing w:line="420" w:lineRule="exact"/>
        <w:ind w:firstLine="420" w:firstLineChars="200"/>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299AE8A4">
      <w:pPr>
        <w:pStyle w:val="15"/>
        <w:wordWrap w:val="0"/>
        <w:adjustRightInd w:val="0"/>
        <w:snapToGrid w:val="0"/>
        <w:spacing w:line="420" w:lineRule="exact"/>
        <w:ind w:left="0" w:leftChars="0" w:firstLine="0" w:firstLineChars="0"/>
        <w:jc w:val="both"/>
        <w:rPr>
          <w:rFonts w:hint="eastAsia" w:ascii="Times New Roman"/>
          <w:snapToGrid w:val="0"/>
          <w:color w:val="auto"/>
          <w:kern w:val="0"/>
          <w:sz w:val="21"/>
          <w:szCs w:val="21"/>
          <w:highlight w:val="none"/>
        </w:rPr>
      </w:pPr>
    </w:p>
    <w:p w14:paraId="55D7F47E">
      <w:pPr>
        <w:pStyle w:val="15"/>
        <w:wordWrap w:val="0"/>
        <w:adjustRightInd w:val="0"/>
        <w:snapToGrid w:val="0"/>
        <w:spacing w:line="420" w:lineRule="exact"/>
        <w:ind w:firstLine="420" w:firstLineChars="200"/>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法定代表人或其委托代理人：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29A7D495">
      <w:pPr>
        <w:pStyle w:val="15"/>
        <w:wordWrap w:val="0"/>
        <w:adjustRightInd w:val="0"/>
        <w:snapToGrid w:val="0"/>
        <w:spacing w:line="420" w:lineRule="exact"/>
        <w:ind w:firstLine="420" w:firstLineChars="200"/>
        <w:rPr>
          <w:rFonts w:hint="eastAsia" w:ascii="Times New Roman"/>
          <w:snapToGrid w:val="0"/>
          <w:color w:val="auto"/>
          <w:kern w:val="0"/>
          <w:sz w:val="21"/>
          <w:szCs w:val="21"/>
          <w:highlight w:val="none"/>
        </w:rPr>
      </w:pPr>
    </w:p>
    <w:p w14:paraId="79A49CE0">
      <w:pPr>
        <w:pStyle w:val="15"/>
        <w:wordWrap w:val="0"/>
        <w:adjustRightInd w:val="0"/>
        <w:snapToGrid w:val="0"/>
        <w:spacing w:line="420" w:lineRule="exact"/>
        <w:ind w:firstLine="420" w:firstLineChars="20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r>
        <w:rPr>
          <w:rFonts w:ascii="Times New Roman"/>
          <w:snapToGrid w:val="0"/>
          <w:color w:val="auto"/>
          <w:kern w:val="0"/>
          <w:sz w:val="21"/>
          <w:szCs w:val="21"/>
          <w:highlight w:val="none"/>
        </w:rPr>
        <w:t xml:space="preserve"> </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u w:val="single"/>
        </w:rPr>
        <w:t xml:space="preserve">  </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397FAF61">
      <w:pPr>
        <w:wordWrap w:val="0"/>
        <w:adjustRightInd w:val="0"/>
        <w:snapToGrid w:val="0"/>
        <w:spacing w:line="420" w:lineRule="exact"/>
        <w:jc w:val="left"/>
        <w:outlineLvl w:val="2"/>
        <w:rPr>
          <w:rFonts w:hint="eastAsia" w:ascii="Times New Roman"/>
          <w:b/>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2A8F7B7D">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rPr>
      </w:pPr>
      <w:bookmarkStart w:id="237" w:name="_Toc7829"/>
      <w:r>
        <w:rPr>
          <w:rFonts w:hint="eastAsia" w:ascii="Times New Roman"/>
          <w:b/>
          <w:snapToGrid w:val="0"/>
          <w:color w:val="auto"/>
          <w:highlight w:val="none"/>
        </w:rPr>
        <w:t>格式四 授权委托书</w:t>
      </w:r>
      <w:bookmarkEnd w:id="237"/>
    </w:p>
    <w:p w14:paraId="4B449CC4">
      <w:pPr>
        <w:rPr>
          <w:rFonts w:hint="eastAsia"/>
          <w:color w:val="auto"/>
          <w:highlight w:val="none"/>
        </w:rPr>
      </w:pPr>
    </w:p>
    <w:p w14:paraId="08C8A01D">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授权委托书</w:t>
      </w:r>
    </w:p>
    <w:p w14:paraId="55D94B86">
      <w:pPr>
        <w:wordWrap w:val="0"/>
        <w:adjustRightInd w:val="0"/>
        <w:snapToGrid w:val="0"/>
        <w:spacing w:line="440" w:lineRule="exact"/>
        <w:rPr>
          <w:rFonts w:hint="eastAsia" w:ascii="Times New Roman"/>
          <w:snapToGrid w:val="0"/>
          <w:color w:val="auto"/>
          <w:kern w:val="0"/>
          <w:szCs w:val="28"/>
          <w:highlight w:val="none"/>
        </w:rPr>
      </w:pPr>
    </w:p>
    <w:p w14:paraId="18BDF8F8">
      <w:pPr>
        <w:wordWrap w:val="0"/>
        <w:adjustRightInd w:val="0"/>
        <w:snapToGrid w:val="0"/>
        <w:spacing w:line="480" w:lineRule="auto"/>
        <w:rPr>
          <w:rFonts w:hint="eastAsia" w:ascii="Times New Roman"/>
          <w:snapToGrid w:val="0"/>
          <w:color w:val="auto"/>
          <w:kern w:val="0"/>
          <w:sz w:val="21"/>
          <w:szCs w:val="21"/>
          <w:highlight w:val="none"/>
        </w:rPr>
      </w:pPr>
      <w:r>
        <w:rPr>
          <w:rFonts w:hint="eastAsia" w:ascii="Times New Roman"/>
          <w:snapToGrid w:val="0"/>
          <w:color w:val="auto"/>
          <w:kern w:val="0"/>
          <w:szCs w:val="21"/>
          <w:highlight w:val="none"/>
        </w:rPr>
        <w:t xml:space="preserve"> </w:t>
      </w:r>
      <w:r>
        <w:rPr>
          <w:rFonts w:hint="eastAsia" w:ascii="Times New Roman"/>
          <w:snapToGrid w:val="0"/>
          <w:color w:val="auto"/>
          <w:kern w:val="0"/>
          <w:sz w:val="21"/>
          <w:szCs w:val="21"/>
          <w:highlight w:val="none"/>
        </w:rPr>
        <w:t xml:space="preserve">   本人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（姓名）系</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（投标人名称）的法定代表人，现委托</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（姓名）为我方代理人。代理人根据授权，以我方名义签署、澄清、说明、补正、递交、撤回、修改</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（项目名称）投标文件、签订合同和处理有关事宜，其法律后果由我方承担。</w:t>
      </w:r>
    </w:p>
    <w:p w14:paraId="2DFC9E3D">
      <w:pPr>
        <w:keepNext w:val="0"/>
        <w:keepLines w:val="0"/>
        <w:widowControl/>
        <w:suppressLineNumbers w:val="0"/>
        <w:spacing w:line="480" w:lineRule="auto"/>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委托期限：至</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年</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月</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日</w:t>
      </w:r>
      <w:r>
        <w:rPr>
          <w:rFonts w:hint="eastAsia" w:ascii="Times New Roman"/>
          <w:i/>
          <w:iCs/>
          <w:snapToGrid w:val="0"/>
          <w:color w:val="auto"/>
          <w:kern w:val="0"/>
          <w:sz w:val="21"/>
          <w:szCs w:val="21"/>
          <w:highlight w:val="none"/>
          <w:u w:val="single"/>
        </w:rPr>
        <w:t>（不得短于招标文件规定的投标有效期）</w:t>
      </w:r>
      <w:r>
        <w:rPr>
          <w:rFonts w:hint="eastAsia" w:ascii="宋体" w:hAnsi="宋体" w:eastAsia="宋体" w:cs="宋体"/>
          <w:i/>
          <w:iCs/>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E6C4618">
      <w:pPr>
        <w:wordWrap w:val="0"/>
        <w:adjustRightInd w:val="0"/>
        <w:snapToGrid w:val="0"/>
        <w:spacing w:line="480" w:lineRule="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代理人无转委托权。</w:t>
      </w:r>
    </w:p>
    <w:p w14:paraId="357DF64E">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57269EC8">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524C948C">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投  标  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09A2700C">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1D96FE82">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6D2FB3E6">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法定代表人：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54CD458C">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09A2E59D">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7495EBB9">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5BE28FDB">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5174E2AA">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2FAFC7F8">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4D540D3D">
      <w:pPr>
        <w:wordWrap w:val="0"/>
        <w:adjustRightInd w:val="0"/>
        <w:snapToGrid w:val="0"/>
        <w:ind w:firstLine="6440" w:firstLineChars="2300"/>
        <w:rPr>
          <w:rFonts w:hint="eastAsia" w:ascii="Times New Roman"/>
          <w:snapToGrid w:val="0"/>
          <w:color w:val="auto"/>
          <w:kern w:val="0"/>
          <w:szCs w:val="24"/>
          <w:highlight w:val="none"/>
        </w:rPr>
      </w:pPr>
      <w:r>
        <w:rPr>
          <w:rFonts w:hint="eastAsia" w:ascii="Times New Roman"/>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流程图: 可选过程 3"/>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9EB47F">
                            <w:pPr>
                              <w:jc w:val="center"/>
                              <w:rPr>
                                <w:rFonts w:hint="eastAsia"/>
                                <w:szCs w:val="21"/>
                              </w:rPr>
                            </w:pPr>
                          </w:p>
                          <w:p w14:paraId="7CC31CE1">
                            <w:pPr>
                              <w:jc w:val="center"/>
                              <w:rPr>
                                <w:rFonts w:hint="eastAsia"/>
                                <w:szCs w:val="21"/>
                              </w:rPr>
                            </w:pPr>
                          </w:p>
                          <w:p w14:paraId="558D7EA9">
                            <w:pPr>
                              <w:jc w:val="center"/>
                              <w:rPr>
                                <w:rFonts w:hint="eastAsia"/>
                                <w:szCs w:val="21"/>
                              </w:rPr>
                            </w:pPr>
                          </w:p>
                          <w:p w14:paraId="18748384">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wps:txbx>
                      <wps:bodyPr upright="1"/>
                    </wps:wsp>
                  </a:graphicData>
                </a:graphic>
              </wp:anchor>
            </w:drawing>
          </mc:Choice>
          <mc:Fallback>
            <w:pict>
              <v:shape id="_x0000_s1026"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J9Os2AAAAAkBAAAPAAAAAAAAAAEAIAAAACIAAABkcnMvZG93bnJldi54bWxQSwECFAAU&#10;AAAACACHTuJAnUgI/yoCAABQBAAADgAAAAAAAAABACAAAAAnAQAAZHJzL2Uyb0RvYy54bWxQSwUG&#10;AAAAAAYABgBZAQAAwwUAAAAA&#10;">
                <v:fill on="t" focussize="0,0"/>
                <v:stroke color="#000000" joinstyle="miter"/>
                <v:imagedata o:title=""/>
                <o:lock v:ext="edit" aspectratio="f"/>
                <v:textbox>
                  <w:txbxContent>
                    <w:p w14:paraId="009EB47F">
                      <w:pPr>
                        <w:jc w:val="center"/>
                        <w:rPr>
                          <w:rFonts w:hint="eastAsia"/>
                          <w:szCs w:val="21"/>
                        </w:rPr>
                      </w:pPr>
                    </w:p>
                    <w:p w14:paraId="7CC31CE1">
                      <w:pPr>
                        <w:jc w:val="center"/>
                        <w:rPr>
                          <w:rFonts w:hint="eastAsia"/>
                          <w:szCs w:val="21"/>
                        </w:rPr>
                      </w:pPr>
                    </w:p>
                    <w:p w14:paraId="558D7EA9">
                      <w:pPr>
                        <w:jc w:val="center"/>
                        <w:rPr>
                          <w:rFonts w:hint="eastAsia"/>
                          <w:szCs w:val="21"/>
                        </w:rPr>
                      </w:pPr>
                    </w:p>
                    <w:p w14:paraId="18748384">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v:textbox>
              </v:shape>
            </w:pict>
          </mc:Fallback>
        </mc:AlternateContent>
      </w:r>
    </w:p>
    <w:p w14:paraId="30854C7F">
      <w:pPr>
        <w:pStyle w:val="9"/>
        <w:wordWrap w:val="0"/>
        <w:adjustRightInd w:val="0"/>
        <w:snapToGrid w:val="0"/>
        <w:rPr>
          <w:rFonts w:hint="eastAsia" w:ascii="Times New Roman"/>
          <w:snapToGrid w:val="0"/>
          <w:color w:val="auto"/>
          <w:kern w:val="0"/>
          <w:szCs w:val="24"/>
          <w:highlight w:val="none"/>
        </w:rPr>
      </w:pPr>
    </w:p>
    <w:p w14:paraId="3AED701F">
      <w:pPr>
        <w:rPr>
          <w:rFonts w:hint="eastAsia"/>
          <w:color w:val="auto"/>
          <w:highlight w:val="none"/>
        </w:rPr>
      </w:pPr>
    </w:p>
    <w:p w14:paraId="2F1140E4">
      <w:pPr>
        <w:widowControl w:val="0"/>
        <w:wordWrap w:val="0"/>
        <w:adjustRightInd w:val="0"/>
        <w:snapToGrid w:val="0"/>
        <w:rPr>
          <w:rFonts w:hint="eastAsia" w:ascii="Times New Roman"/>
          <w:snapToGrid w:val="0"/>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1A4FB3C5">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rPr>
      </w:pPr>
      <w:bookmarkStart w:id="238" w:name="_Toc11626"/>
      <w:r>
        <w:rPr>
          <w:rFonts w:hint="eastAsia" w:ascii="Times New Roman"/>
          <w:b/>
          <w:snapToGrid w:val="0"/>
          <w:color w:val="auto"/>
          <w:highlight w:val="none"/>
        </w:rPr>
        <w:t>格式五 法定代表人身份证明</w:t>
      </w:r>
      <w:bookmarkEnd w:id="238"/>
    </w:p>
    <w:p w14:paraId="4ADFF0F9">
      <w:pPr>
        <w:rPr>
          <w:rFonts w:hint="eastAsia"/>
          <w:color w:val="auto"/>
          <w:highlight w:val="none"/>
        </w:rPr>
      </w:pPr>
    </w:p>
    <w:p w14:paraId="478F4E68">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法定代表人身份证明</w:t>
      </w:r>
    </w:p>
    <w:p w14:paraId="5436DA57">
      <w:pPr>
        <w:wordWrap w:val="0"/>
        <w:adjustRightInd w:val="0"/>
        <w:snapToGrid w:val="0"/>
        <w:spacing w:line="440" w:lineRule="exact"/>
        <w:rPr>
          <w:rFonts w:hint="eastAsia" w:ascii="Times New Roman"/>
          <w:snapToGrid w:val="0"/>
          <w:color w:val="auto"/>
          <w:kern w:val="0"/>
          <w:szCs w:val="21"/>
          <w:highlight w:val="none"/>
        </w:rPr>
      </w:pPr>
    </w:p>
    <w:p w14:paraId="7FCA4DA0">
      <w:pPr>
        <w:wordWrap w:val="0"/>
        <w:adjustRightInd w:val="0"/>
        <w:snapToGrid w:val="0"/>
        <w:spacing w:line="440" w:lineRule="exact"/>
        <w:rPr>
          <w:rFonts w:hint="eastAsia" w:ascii="Times New Roman"/>
          <w:snapToGrid w:val="0"/>
          <w:color w:val="auto"/>
          <w:kern w:val="0"/>
          <w:sz w:val="21"/>
          <w:szCs w:val="21"/>
          <w:highlight w:val="none"/>
          <w:u w:val="single"/>
        </w:rPr>
      </w:pPr>
      <w:r>
        <w:rPr>
          <w:rFonts w:hint="eastAsia" w:ascii="Times New Roman"/>
          <w:snapToGrid w:val="0"/>
          <w:color w:val="auto"/>
          <w:kern w:val="0"/>
          <w:sz w:val="21"/>
          <w:szCs w:val="21"/>
          <w:highlight w:val="none"/>
        </w:rPr>
        <w:t>投标人名称：</w:t>
      </w:r>
      <w:r>
        <w:rPr>
          <w:rFonts w:hint="eastAsia" w:ascii="Times New Roman"/>
          <w:snapToGrid w:val="0"/>
          <w:color w:val="auto"/>
          <w:kern w:val="0"/>
          <w:sz w:val="21"/>
          <w:szCs w:val="21"/>
          <w:highlight w:val="none"/>
          <w:u w:val="single"/>
        </w:rPr>
        <w:t xml:space="preserve">                  </w:t>
      </w:r>
    </w:p>
    <w:p w14:paraId="5E97CB6A">
      <w:pPr>
        <w:wordWrap w:val="0"/>
        <w:adjustRightInd w:val="0"/>
        <w:snapToGrid w:val="0"/>
        <w:spacing w:line="440" w:lineRule="exact"/>
        <w:rPr>
          <w:rFonts w:hint="eastAsia" w:ascii="Times New Roman"/>
          <w:snapToGrid w:val="0"/>
          <w:color w:val="auto"/>
          <w:kern w:val="0"/>
          <w:sz w:val="21"/>
          <w:szCs w:val="21"/>
          <w:highlight w:val="none"/>
          <w:u w:val="single"/>
        </w:rPr>
      </w:pPr>
      <w:r>
        <w:rPr>
          <w:rFonts w:hint="eastAsia" w:ascii="Times New Roman"/>
          <w:snapToGrid w:val="0"/>
          <w:color w:val="auto"/>
          <w:kern w:val="0"/>
          <w:sz w:val="21"/>
          <w:szCs w:val="21"/>
          <w:highlight w:val="none"/>
        </w:rPr>
        <w:t>姓名：</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性别：</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年龄：</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职务：</w:t>
      </w:r>
      <w:r>
        <w:rPr>
          <w:rFonts w:hint="eastAsia" w:ascii="Times New Roman"/>
          <w:snapToGrid w:val="0"/>
          <w:color w:val="auto"/>
          <w:kern w:val="0"/>
          <w:sz w:val="21"/>
          <w:szCs w:val="21"/>
          <w:highlight w:val="none"/>
          <w:u w:val="single"/>
        </w:rPr>
        <w:t xml:space="preserve">           </w:t>
      </w:r>
    </w:p>
    <w:p w14:paraId="3070368E">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系</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（投标人名称）的法定代表人。</w:t>
      </w:r>
    </w:p>
    <w:p w14:paraId="330AB4F9">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特此证明。</w:t>
      </w:r>
    </w:p>
    <w:p w14:paraId="6CC3368E">
      <w:pPr>
        <w:wordWrap w:val="0"/>
        <w:adjustRightInd w:val="0"/>
        <w:snapToGrid w:val="0"/>
        <w:spacing w:line="440" w:lineRule="exact"/>
        <w:rPr>
          <w:rFonts w:hint="eastAsia" w:ascii="Times New Roman"/>
          <w:snapToGrid w:val="0"/>
          <w:color w:val="auto"/>
          <w:kern w:val="0"/>
          <w:sz w:val="21"/>
          <w:szCs w:val="21"/>
          <w:highlight w:val="none"/>
        </w:rPr>
      </w:pPr>
    </w:p>
    <w:p w14:paraId="7C81F447">
      <w:pPr>
        <w:wordWrap w:val="0"/>
        <w:adjustRightInd w:val="0"/>
        <w:snapToGrid w:val="0"/>
        <w:spacing w:line="440" w:lineRule="exact"/>
        <w:rPr>
          <w:rFonts w:hint="eastAsia" w:ascii="Times New Roman"/>
          <w:snapToGrid w:val="0"/>
          <w:color w:val="auto"/>
          <w:kern w:val="0"/>
          <w:sz w:val="21"/>
          <w:szCs w:val="21"/>
          <w:highlight w:val="none"/>
        </w:rPr>
      </w:pPr>
    </w:p>
    <w:p w14:paraId="4691C23D">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36D011DB">
      <w:pPr>
        <w:wordWrap w:val="0"/>
        <w:adjustRightInd w:val="0"/>
        <w:snapToGrid w:val="0"/>
        <w:spacing w:line="440" w:lineRule="exact"/>
        <w:jc w:val="right"/>
        <w:rPr>
          <w:rFonts w:hint="eastAsia" w:ascii="Times New Roman"/>
          <w:snapToGrid w:val="0"/>
          <w:color w:val="auto"/>
          <w:kern w:val="0"/>
          <w:sz w:val="21"/>
          <w:szCs w:val="21"/>
          <w:highlight w:val="none"/>
        </w:rPr>
      </w:pPr>
    </w:p>
    <w:p w14:paraId="0C70472C">
      <w:pPr>
        <w:wordWrap w:val="0"/>
        <w:adjustRightInd w:val="0"/>
        <w:snapToGrid w:val="0"/>
        <w:spacing w:line="440" w:lineRule="exact"/>
        <w:jc w:val="right"/>
        <w:rPr>
          <w:rFonts w:hint="eastAsia" w:ascii="Times New Roman"/>
          <w:snapToGrid w:val="0"/>
          <w:color w:val="auto"/>
          <w:kern w:val="0"/>
          <w:sz w:val="21"/>
          <w:szCs w:val="21"/>
          <w:highlight w:val="none"/>
        </w:rPr>
      </w:pPr>
    </w:p>
    <w:p w14:paraId="73215CDB">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法定代表人：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1F3954E3">
      <w:pPr>
        <w:wordWrap w:val="0"/>
        <w:adjustRightInd w:val="0"/>
        <w:snapToGrid w:val="0"/>
        <w:spacing w:line="44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p w14:paraId="1197099F">
      <w:pPr>
        <w:wordWrap w:val="0"/>
        <w:adjustRightInd w:val="0"/>
        <w:snapToGrid w:val="0"/>
        <w:spacing w:line="44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 xml:space="preserve">日       </w:t>
      </w:r>
    </w:p>
    <w:p w14:paraId="012C85EA">
      <w:pPr>
        <w:wordWrap w:val="0"/>
        <w:adjustRightInd w:val="0"/>
        <w:snapToGrid w:val="0"/>
        <w:spacing w:line="440" w:lineRule="exact"/>
        <w:ind w:firstLine="240" w:firstLineChars="1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3E5113A4">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i/>
          <w:iCs/>
          <w:snapToGrid w:val="0"/>
          <w:color w:val="auto"/>
          <w:kern w:val="0"/>
          <w:szCs w:val="21"/>
          <w:highlight w:val="none"/>
        </w:rPr>
        <w:t xml:space="preserve"> </w:t>
      </w:r>
    </w:p>
    <w:p w14:paraId="37278F49">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7DD26B26">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342AAB55">
      <w:pPr>
        <w:wordWrap w:val="0"/>
        <w:adjustRightInd w:val="0"/>
        <w:snapToGrid w:val="0"/>
        <w:rPr>
          <w:rFonts w:hint="eastAsia" w:ascii="Times New Roman"/>
          <w:b/>
          <w:snapToGrid w:val="0"/>
          <w:color w:val="auto"/>
          <w:kern w:val="0"/>
          <w:szCs w:val="21"/>
          <w:highlight w:val="none"/>
        </w:rPr>
      </w:pPr>
      <w:r>
        <w:rPr>
          <w:rFonts w:hint="eastAsia" w:ascii="Times New Roman"/>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684655"/>
                <wp:effectExtent l="4445" t="4445" r="15240" b="12700"/>
                <wp:wrapNone/>
                <wp:docPr id="8" name="流程图: 可选过程 8"/>
                <wp:cNvGraphicFramePr/>
                <a:graphic xmlns:a="http://schemas.openxmlformats.org/drawingml/2006/main">
                  <a:graphicData uri="http://schemas.microsoft.com/office/word/2010/wordprocessingShape">
                    <wps:wsp>
                      <wps:cNvSpPr/>
                      <wps:spPr>
                        <a:xfrm>
                          <a:off x="0" y="0"/>
                          <a:ext cx="2825115" cy="1684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A0021E">
                            <w:pPr>
                              <w:jc w:val="center"/>
                              <w:rPr>
                                <w:rFonts w:hint="eastAsia"/>
                                <w:szCs w:val="21"/>
                              </w:rPr>
                            </w:pPr>
                          </w:p>
                          <w:p w14:paraId="297D498B">
                            <w:pPr>
                              <w:jc w:val="center"/>
                              <w:rPr>
                                <w:rFonts w:hint="eastAsia"/>
                                <w:szCs w:val="21"/>
                              </w:rPr>
                            </w:pPr>
                          </w:p>
                          <w:p w14:paraId="28B0D35E">
                            <w:pPr>
                              <w:jc w:val="center"/>
                              <w:rPr>
                                <w:rFonts w:hint="eastAsia"/>
                                <w:szCs w:val="21"/>
                              </w:rPr>
                            </w:pPr>
                          </w:p>
                          <w:p w14:paraId="3E7ADC40">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wps:txbx>
                      <wps:bodyPr upright="1"/>
                    </wps:wsp>
                  </a:graphicData>
                </a:graphic>
              </wp:anchor>
            </w:drawing>
          </mc:Choice>
          <mc:Fallback>
            <w:pict>
              <v:shape id="_x0000_s1026" o:spid="_x0000_s1026" o:spt="176" type="#_x0000_t176" style="position:absolute;left:0pt;margin-left:127.5pt;margin-top:1.6pt;height:132.65pt;width:222.45pt;z-index:251660288;mso-width-relative:page;mso-height-relative:page;" fillcolor="#FFFFFF" filled="t" stroked="t" coordsize="21600,21600" o:gfxdata="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MWv+1wAAAAkBAAAPAAAAAAAAAAEAIAAAACIAAABkcnMvZG93bnJldi54bWxQSwECFAAUAAAA&#10;CACHTuJAHxYxbigCAABQBAAADgAAAAAAAAABACAAAAAmAQAAZHJzL2Uyb0RvYy54bWxQSwUGAAAA&#10;AAYABgBZAQAAwAUAAAAA&#10;">
                <v:fill on="t" focussize="0,0"/>
                <v:stroke color="#000000" joinstyle="miter"/>
                <v:imagedata o:title=""/>
                <o:lock v:ext="edit" aspectratio="f"/>
                <v:textbox>
                  <w:txbxContent>
                    <w:p w14:paraId="17A0021E">
                      <w:pPr>
                        <w:jc w:val="center"/>
                        <w:rPr>
                          <w:rFonts w:hint="eastAsia"/>
                          <w:szCs w:val="21"/>
                        </w:rPr>
                      </w:pPr>
                    </w:p>
                    <w:p w14:paraId="297D498B">
                      <w:pPr>
                        <w:jc w:val="center"/>
                        <w:rPr>
                          <w:rFonts w:hint="eastAsia"/>
                          <w:szCs w:val="21"/>
                        </w:rPr>
                      </w:pPr>
                    </w:p>
                    <w:p w14:paraId="28B0D35E">
                      <w:pPr>
                        <w:jc w:val="center"/>
                        <w:rPr>
                          <w:rFonts w:hint="eastAsia"/>
                          <w:szCs w:val="21"/>
                        </w:rPr>
                      </w:pPr>
                    </w:p>
                    <w:p w14:paraId="3E7ADC40">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v:textbox>
              </v:shape>
            </w:pict>
          </mc:Fallback>
        </mc:AlternateContent>
      </w:r>
    </w:p>
    <w:p w14:paraId="039A901E">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imes New Roman"/>
          <w:snapToGrid w:val="0"/>
          <w:color w:val="auto"/>
          <w:kern w:val="0"/>
          <w:sz w:val="28"/>
          <w:szCs w:val="28"/>
          <w:highlight w:val="none"/>
        </w:rPr>
      </w:pPr>
    </w:p>
    <w:p w14:paraId="71856A82">
      <w:pPr>
        <w:wordWrap w:val="0"/>
        <w:adjustRightInd w:val="0"/>
        <w:snapToGrid w:val="0"/>
        <w:spacing w:line="480" w:lineRule="exact"/>
        <w:jc w:val="center"/>
        <w:rPr>
          <w:rFonts w:hint="eastAsia" w:ascii="Times New Roman"/>
          <w:b/>
          <w:snapToGrid w:val="0"/>
          <w:color w:val="auto"/>
          <w:kern w:val="0"/>
          <w:sz w:val="28"/>
          <w:szCs w:val="28"/>
          <w:highlight w:val="none"/>
        </w:rPr>
      </w:pPr>
    </w:p>
    <w:p w14:paraId="05B49755">
      <w:pPr>
        <w:wordWrap w:val="0"/>
        <w:adjustRightInd w:val="0"/>
        <w:snapToGrid w:val="0"/>
        <w:spacing w:line="480" w:lineRule="exact"/>
        <w:jc w:val="center"/>
        <w:rPr>
          <w:rFonts w:hint="eastAsia" w:ascii="Times New Roman"/>
          <w:b/>
          <w:snapToGrid w:val="0"/>
          <w:color w:val="auto"/>
          <w:kern w:val="0"/>
          <w:sz w:val="28"/>
          <w:szCs w:val="28"/>
          <w:highlight w:val="none"/>
        </w:rPr>
      </w:pPr>
    </w:p>
    <w:p w14:paraId="15C53CE7">
      <w:pPr>
        <w:wordWrap w:val="0"/>
        <w:adjustRightInd w:val="0"/>
        <w:snapToGrid w:val="0"/>
        <w:spacing w:line="480" w:lineRule="exact"/>
        <w:jc w:val="center"/>
        <w:rPr>
          <w:rFonts w:hint="eastAsia" w:ascii="Times New Roman"/>
          <w:b/>
          <w:snapToGrid w:val="0"/>
          <w:color w:val="auto"/>
          <w:kern w:val="0"/>
          <w:sz w:val="28"/>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627DCA41">
      <w:pPr>
        <w:pStyle w:val="4"/>
        <w:keepNext w:val="0"/>
        <w:keepLines w:val="0"/>
        <w:widowControl w:val="0"/>
        <w:wordWrap w:val="0"/>
        <w:adjustRightInd w:val="0"/>
        <w:snapToGrid w:val="0"/>
        <w:spacing w:before="0" w:after="0" w:line="440" w:lineRule="exact"/>
        <w:ind w:firstLine="0"/>
        <w:jc w:val="left"/>
        <w:rPr>
          <w:rFonts w:hint="eastAsia" w:ascii="Times New Roman" w:hAnsi="Times New Roman" w:eastAsia="宋体" w:cs="Times New Roman"/>
          <w:b/>
          <w:snapToGrid w:val="0"/>
          <w:color w:val="auto"/>
          <w:highlight w:val="none"/>
          <w:lang w:eastAsia="zh-CN"/>
        </w:rPr>
      </w:pPr>
      <w:bookmarkStart w:id="239" w:name="_Toc31895"/>
      <w:bookmarkStart w:id="240" w:name="_Toc10912"/>
      <w:bookmarkStart w:id="241" w:name="_Toc27794"/>
      <w:r>
        <w:rPr>
          <w:rFonts w:hint="eastAsia" w:ascii="Times New Roman" w:hAnsi="Times New Roman" w:eastAsia="宋体" w:cs="Times New Roman"/>
          <w:b/>
          <w:snapToGrid w:val="0"/>
          <w:color w:val="auto"/>
          <w:highlight w:val="none"/>
        </w:rPr>
        <w:t>格式六 联合体协议书</w:t>
      </w:r>
      <w:bookmarkEnd w:id="239"/>
      <w:bookmarkEnd w:id="240"/>
      <w:r>
        <w:rPr>
          <w:rFonts w:hint="eastAsia" w:ascii="Times New Roman" w:hAnsi="Times New Roman" w:eastAsia="宋体" w:cs="Times New Roman"/>
          <w:b/>
          <w:snapToGrid w:val="0"/>
          <w:color w:val="auto"/>
          <w:highlight w:val="none"/>
          <w:lang w:eastAsia="zh-CN"/>
        </w:rPr>
        <w:t>（</w:t>
      </w:r>
      <w:r>
        <w:rPr>
          <w:rFonts w:hint="eastAsia" w:ascii="Times New Roman" w:hAnsi="Times New Roman" w:eastAsia="宋体" w:cs="Times New Roman"/>
          <w:b/>
          <w:snapToGrid w:val="0"/>
          <w:color w:val="auto"/>
          <w:highlight w:val="none"/>
          <w:lang w:val="en-US" w:eastAsia="zh-CN"/>
        </w:rPr>
        <w:t>本项目不适用</w:t>
      </w:r>
      <w:r>
        <w:rPr>
          <w:rFonts w:hint="eastAsia" w:ascii="Times New Roman" w:hAnsi="Times New Roman" w:eastAsia="宋体" w:cs="Times New Roman"/>
          <w:b/>
          <w:snapToGrid w:val="0"/>
          <w:color w:val="auto"/>
          <w:highlight w:val="none"/>
          <w:lang w:eastAsia="zh-CN"/>
        </w:rPr>
        <w:t>）</w:t>
      </w:r>
    </w:p>
    <w:p w14:paraId="1514E404">
      <w:pPr>
        <w:pStyle w:val="39"/>
        <w:widowControl w:val="0"/>
        <w:wordWrap w:val="0"/>
        <w:adjustRightInd w:val="0"/>
        <w:snapToGrid w:val="0"/>
        <w:spacing w:line="440" w:lineRule="exact"/>
        <w:ind w:firstLine="0"/>
        <w:rPr>
          <w:rFonts w:ascii="Times New Roman"/>
          <w:b/>
          <w:bCs/>
          <w:snapToGrid w:val="0"/>
          <w:color w:val="auto"/>
          <w:sz w:val="24"/>
          <w:szCs w:val="24"/>
          <w:highlight w:val="none"/>
        </w:rPr>
      </w:pPr>
    </w:p>
    <w:p w14:paraId="5554898F">
      <w:pPr>
        <w:pStyle w:val="39"/>
        <w:widowControl w:val="0"/>
        <w:wordWrap w:val="0"/>
        <w:adjustRightInd w:val="0"/>
        <w:snapToGrid w:val="0"/>
        <w:spacing w:before="240" w:after="240" w:line="440" w:lineRule="exact"/>
        <w:ind w:firstLine="0"/>
        <w:jc w:val="center"/>
        <w:rPr>
          <w:rFonts w:hint="eastAsia" w:ascii="Times New Roman"/>
          <w:snapToGrid w:val="0"/>
          <w:color w:val="auto"/>
          <w:sz w:val="24"/>
          <w:szCs w:val="21"/>
          <w:highlight w:val="none"/>
        </w:rPr>
      </w:pPr>
      <w:r>
        <w:rPr>
          <w:rFonts w:hint="eastAsia" w:ascii="Times New Roman"/>
          <w:b/>
          <w:snapToGrid w:val="0"/>
          <w:color w:val="auto"/>
          <w:sz w:val="30"/>
          <w:highlight w:val="none"/>
        </w:rPr>
        <w:t>联合体协议书</w:t>
      </w:r>
    </w:p>
    <w:p w14:paraId="20B0AB49">
      <w:pPr>
        <w:pStyle w:val="39"/>
        <w:widowControl w:val="0"/>
        <w:wordWrap w:val="0"/>
        <w:adjustRightInd w:val="0"/>
        <w:snapToGrid w:val="0"/>
        <w:spacing w:line="440" w:lineRule="exact"/>
        <w:rPr>
          <w:rFonts w:hint="eastAsia" w:ascii="Times New Roman"/>
          <w:snapToGrid w:val="0"/>
          <w:color w:val="auto"/>
          <w:sz w:val="24"/>
          <w:szCs w:val="24"/>
          <w:highlight w:val="none"/>
        </w:rPr>
      </w:pPr>
    </w:p>
    <w:p w14:paraId="365EE5ED">
      <w:pPr>
        <w:pStyle w:val="39"/>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牵头人名称：</w:t>
      </w:r>
      <w:r>
        <w:rPr>
          <w:rFonts w:hint="eastAsia" w:ascii="Times New Roman"/>
          <w:snapToGrid w:val="0"/>
          <w:color w:val="auto"/>
          <w:sz w:val="21"/>
          <w:szCs w:val="21"/>
          <w:highlight w:val="none"/>
          <w:u w:val="single"/>
        </w:rPr>
        <w:t xml:space="preserve">                                                  </w:t>
      </w:r>
    </w:p>
    <w:p w14:paraId="015C6232">
      <w:pPr>
        <w:pStyle w:val="39"/>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法定代表人：</w:t>
      </w:r>
      <w:r>
        <w:rPr>
          <w:rFonts w:hint="eastAsia" w:ascii="Times New Roman"/>
          <w:snapToGrid w:val="0"/>
          <w:color w:val="auto"/>
          <w:sz w:val="21"/>
          <w:szCs w:val="21"/>
          <w:highlight w:val="none"/>
          <w:u w:val="single"/>
        </w:rPr>
        <w:t xml:space="preserve">                                                  </w:t>
      </w:r>
    </w:p>
    <w:p w14:paraId="293E206A">
      <w:pPr>
        <w:pStyle w:val="39"/>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法定住所：</w:t>
      </w:r>
      <w:r>
        <w:rPr>
          <w:rFonts w:hint="eastAsia" w:ascii="Times New Roman"/>
          <w:snapToGrid w:val="0"/>
          <w:color w:val="auto"/>
          <w:sz w:val="21"/>
          <w:szCs w:val="21"/>
          <w:highlight w:val="none"/>
          <w:u w:val="single"/>
        </w:rPr>
        <w:t xml:space="preserve">                                                    </w:t>
      </w:r>
    </w:p>
    <w:p w14:paraId="5BBB075B">
      <w:pPr>
        <w:pStyle w:val="39"/>
        <w:widowControl w:val="0"/>
        <w:wordWrap w:val="0"/>
        <w:adjustRightInd w:val="0"/>
        <w:snapToGrid w:val="0"/>
        <w:spacing w:line="440" w:lineRule="exact"/>
        <w:rPr>
          <w:rFonts w:hint="eastAsia" w:ascii="Times New Roman"/>
          <w:snapToGrid w:val="0"/>
          <w:color w:val="auto"/>
          <w:sz w:val="21"/>
          <w:szCs w:val="21"/>
          <w:highlight w:val="none"/>
        </w:rPr>
      </w:pPr>
    </w:p>
    <w:p w14:paraId="45AD6760">
      <w:pPr>
        <w:pStyle w:val="39"/>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成员二名称：</w:t>
      </w:r>
      <w:r>
        <w:rPr>
          <w:rFonts w:hint="eastAsia" w:ascii="Times New Roman"/>
          <w:snapToGrid w:val="0"/>
          <w:color w:val="auto"/>
          <w:sz w:val="21"/>
          <w:szCs w:val="21"/>
          <w:highlight w:val="none"/>
          <w:u w:val="single"/>
        </w:rPr>
        <w:t xml:space="preserve">                                                  </w:t>
      </w:r>
    </w:p>
    <w:p w14:paraId="538BC375">
      <w:pPr>
        <w:pStyle w:val="39"/>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法定代表人：</w:t>
      </w:r>
      <w:r>
        <w:rPr>
          <w:rFonts w:hint="eastAsia" w:ascii="Times New Roman"/>
          <w:snapToGrid w:val="0"/>
          <w:color w:val="auto"/>
          <w:sz w:val="21"/>
          <w:szCs w:val="21"/>
          <w:highlight w:val="none"/>
          <w:u w:val="single"/>
        </w:rPr>
        <w:t xml:space="preserve">                                                  </w:t>
      </w:r>
    </w:p>
    <w:p w14:paraId="233EAB3B">
      <w:pPr>
        <w:pStyle w:val="39"/>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法定住所：</w:t>
      </w:r>
      <w:r>
        <w:rPr>
          <w:rFonts w:hint="eastAsia" w:ascii="Times New Roman"/>
          <w:snapToGrid w:val="0"/>
          <w:color w:val="auto"/>
          <w:sz w:val="21"/>
          <w:szCs w:val="21"/>
          <w:highlight w:val="none"/>
          <w:u w:val="single"/>
        </w:rPr>
        <w:t xml:space="preserve">                                                    </w:t>
      </w:r>
    </w:p>
    <w:p w14:paraId="311AD7BB">
      <w:pPr>
        <w:pStyle w:val="39"/>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w:t>
      </w:r>
    </w:p>
    <w:p w14:paraId="7E1143E0">
      <w:pPr>
        <w:pStyle w:val="39"/>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上述各成员单位经过友好协商，自愿组成联合体，共同参加</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（项目名称）（以下简称“本项目”）的施工投标并争取赢得本项目施工承包合同（以下简称合同）。现就联合体投标事宜订立如下协议：</w:t>
      </w:r>
    </w:p>
    <w:p w14:paraId="785509AA">
      <w:pPr>
        <w:pStyle w:val="39"/>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1．</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（某成员单位名称）为联合体牵头人。</w:t>
      </w:r>
    </w:p>
    <w:p w14:paraId="43798647">
      <w:pPr>
        <w:pStyle w:val="39"/>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7D5C360B">
      <w:pPr>
        <w:pStyle w:val="39"/>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76D5523">
      <w:pPr>
        <w:pStyle w:val="39"/>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4．联合体各成员单位内部的职责分工如下：</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。按照本条上述分工，联合体成员单位各自所承担的合同工作量比例如下：</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w:t>
      </w:r>
    </w:p>
    <w:p w14:paraId="7EF7EF77">
      <w:pPr>
        <w:pStyle w:val="39"/>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5．投标工作和联合体在中标后工程实施过程中的有关费用按各自承担的工作量分摊。</w:t>
      </w:r>
    </w:p>
    <w:p w14:paraId="74F05EAA">
      <w:pPr>
        <w:pStyle w:val="39"/>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6．联合体中标后，本联合体协议是合同的附件，对联合体各成员单位有合同约束力。</w:t>
      </w:r>
    </w:p>
    <w:p w14:paraId="2F6BDA33">
      <w:pPr>
        <w:pStyle w:val="39"/>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7．本协议书自签署之日起生效，联合体未中标或者中标时合同履行完毕后自动失效。</w:t>
      </w:r>
    </w:p>
    <w:p w14:paraId="20631643">
      <w:pPr>
        <w:pStyle w:val="39"/>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8．本协议书一式</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份，联合体成员和招标人各执一份。</w:t>
      </w:r>
    </w:p>
    <w:p w14:paraId="6A726ECA">
      <w:pPr>
        <w:pStyle w:val="39"/>
        <w:widowControl w:val="0"/>
        <w:wordWrap w:val="0"/>
        <w:adjustRightInd w:val="0"/>
        <w:snapToGrid w:val="0"/>
        <w:spacing w:line="440" w:lineRule="exact"/>
        <w:rPr>
          <w:rFonts w:hint="eastAsia" w:ascii="Times New Roman"/>
          <w:snapToGrid w:val="0"/>
          <w:color w:val="auto"/>
          <w:sz w:val="21"/>
          <w:szCs w:val="21"/>
          <w:highlight w:val="none"/>
        </w:rPr>
      </w:pPr>
    </w:p>
    <w:p w14:paraId="7733C529">
      <w:pPr>
        <w:pStyle w:val="39"/>
        <w:widowControl w:val="0"/>
        <w:wordWrap w:val="0"/>
        <w:adjustRightInd w:val="0"/>
        <w:snapToGrid w:val="0"/>
        <w:spacing w:line="440" w:lineRule="exact"/>
        <w:rPr>
          <w:rFonts w:hint="eastAsia" w:ascii="Times New Roman"/>
          <w:snapToGrid w:val="0"/>
          <w:color w:val="auto"/>
          <w:sz w:val="21"/>
          <w:szCs w:val="21"/>
          <w:highlight w:val="none"/>
        </w:rPr>
      </w:pPr>
    </w:p>
    <w:p w14:paraId="3A759B0C">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牵头人名称：</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（盖单位章）</w:t>
      </w:r>
    </w:p>
    <w:p w14:paraId="253CA163">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w:t>
      </w:r>
    </w:p>
    <w:p w14:paraId="6CB6DA80">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p>
    <w:p w14:paraId="3CB5E817">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法定代表人或其委托代理人：</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（签字或盖章）</w:t>
      </w:r>
    </w:p>
    <w:p w14:paraId="42BD362C">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p>
    <w:p w14:paraId="00B7645F">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p>
    <w:p w14:paraId="1A3A219D">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w:t>
      </w:r>
    </w:p>
    <w:p w14:paraId="6CD45232">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p>
    <w:p w14:paraId="1F161E87">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p>
    <w:p w14:paraId="063B966E">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成员二名称：</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（盖单位章）</w:t>
      </w:r>
    </w:p>
    <w:p w14:paraId="77F76891">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p>
    <w:p w14:paraId="5280AFE7">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p>
    <w:p w14:paraId="7FA2B07C">
      <w:pPr>
        <w:pStyle w:val="39"/>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法定代表人或其委托代理人：</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（签字或盖章）</w:t>
      </w:r>
    </w:p>
    <w:p w14:paraId="77BEF635">
      <w:pPr>
        <w:pStyle w:val="39"/>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　　　　　　      ……</w:t>
      </w:r>
    </w:p>
    <w:p w14:paraId="3F556F06">
      <w:pPr>
        <w:pStyle w:val="39"/>
        <w:widowControl w:val="0"/>
        <w:wordWrap w:val="0"/>
        <w:adjustRightInd w:val="0"/>
        <w:snapToGrid w:val="0"/>
        <w:spacing w:line="440" w:lineRule="exact"/>
        <w:rPr>
          <w:rFonts w:hint="eastAsia" w:ascii="Times New Roman"/>
          <w:snapToGrid w:val="0"/>
          <w:color w:val="auto"/>
          <w:sz w:val="21"/>
          <w:szCs w:val="21"/>
          <w:highlight w:val="none"/>
        </w:rPr>
      </w:pPr>
    </w:p>
    <w:p w14:paraId="7C244278">
      <w:pPr>
        <w:pStyle w:val="39"/>
        <w:widowControl w:val="0"/>
        <w:wordWrap w:val="0"/>
        <w:adjustRightInd w:val="0"/>
        <w:snapToGrid w:val="0"/>
        <w:spacing w:line="440" w:lineRule="exact"/>
        <w:jc w:val="center"/>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年</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月</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日</w:t>
      </w:r>
    </w:p>
    <w:p w14:paraId="01D372E2">
      <w:pPr>
        <w:pStyle w:val="39"/>
        <w:widowControl w:val="0"/>
        <w:wordWrap w:val="0"/>
        <w:adjustRightInd w:val="0"/>
        <w:snapToGrid w:val="0"/>
        <w:spacing w:line="440" w:lineRule="exact"/>
        <w:jc w:val="center"/>
        <w:rPr>
          <w:rFonts w:hint="eastAsia" w:ascii="Times New Roman"/>
          <w:snapToGrid w:val="0"/>
          <w:color w:val="auto"/>
          <w:sz w:val="21"/>
          <w:szCs w:val="21"/>
          <w:highlight w:val="none"/>
        </w:rPr>
      </w:pPr>
    </w:p>
    <w:p w14:paraId="29B2DCFF">
      <w:pPr>
        <w:pStyle w:val="39"/>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14:paraId="2E6A9E4B">
      <w:pPr>
        <w:pStyle w:val="39"/>
        <w:widowControl w:val="0"/>
        <w:wordWrap w:val="0"/>
        <w:adjustRightInd w:val="0"/>
        <w:snapToGrid w:val="0"/>
        <w:spacing w:line="440" w:lineRule="exact"/>
        <w:rPr>
          <w:rFonts w:hint="eastAsia" w:ascii="Times New Roman"/>
          <w:snapToGrid w:val="0"/>
          <w:color w:val="auto"/>
          <w:sz w:val="24"/>
          <w:szCs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fmt="decimal"/>
          <w:cols w:space="720" w:num="1"/>
          <w:docGrid w:linePitch="327" w:charSpace="0"/>
        </w:sectPr>
      </w:pPr>
    </w:p>
    <w:p w14:paraId="7A8B7521">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rPr>
      </w:pPr>
      <w:bookmarkStart w:id="242" w:name="_Toc8908"/>
      <w:r>
        <w:rPr>
          <w:rFonts w:hint="eastAsia" w:ascii="Times New Roman"/>
          <w:b/>
          <w:snapToGrid w:val="0"/>
          <w:color w:val="auto"/>
          <w:highlight w:val="none"/>
        </w:rPr>
        <w:t>格式</w:t>
      </w:r>
      <w:r>
        <w:rPr>
          <w:rFonts w:hint="eastAsia" w:ascii="Times New Roman"/>
          <w:b/>
          <w:snapToGrid w:val="0"/>
          <w:color w:val="auto"/>
          <w:highlight w:val="none"/>
          <w:lang w:val="en-US" w:eastAsia="zh-CN"/>
        </w:rPr>
        <w:t>七</w:t>
      </w:r>
      <w:r>
        <w:rPr>
          <w:rFonts w:hint="eastAsia" w:ascii="Times New Roman"/>
          <w:b/>
          <w:snapToGrid w:val="0"/>
          <w:color w:val="auto"/>
          <w:highlight w:val="none"/>
        </w:rPr>
        <w:t xml:space="preserve"> </w:t>
      </w:r>
      <w:bookmarkEnd w:id="241"/>
      <w:r>
        <w:rPr>
          <w:rFonts w:hint="eastAsia" w:ascii="Times New Roman"/>
          <w:b/>
          <w:snapToGrid w:val="0"/>
          <w:color w:val="auto"/>
          <w:highlight w:val="none"/>
        </w:rPr>
        <w:t>投标人基本情况表</w:t>
      </w:r>
      <w:bookmarkEnd w:id="242"/>
    </w:p>
    <w:p w14:paraId="2B591B07">
      <w:pPr>
        <w:pStyle w:val="39"/>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5D77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4195B75E">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投标人名称</w:t>
            </w:r>
          </w:p>
        </w:tc>
        <w:tc>
          <w:tcPr>
            <w:tcW w:w="7020" w:type="dxa"/>
            <w:gridSpan w:val="8"/>
            <w:noWrap w:val="0"/>
            <w:vAlign w:val="center"/>
          </w:tcPr>
          <w:p w14:paraId="406B858D">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6A29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04193A95">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注册地址</w:t>
            </w:r>
          </w:p>
        </w:tc>
        <w:tc>
          <w:tcPr>
            <w:tcW w:w="3389" w:type="dxa"/>
            <w:gridSpan w:val="3"/>
            <w:noWrap w:val="0"/>
            <w:vAlign w:val="center"/>
          </w:tcPr>
          <w:p w14:paraId="746F9D65">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246" w:type="dxa"/>
            <w:gridSpan w:val="2"/>
            <w:noWrap w:val="0"/>
            <w:vAlign w:val="center"/>
          </w:tcPr>
          <w:p w14:paraId="39EF929E">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邮政编码</w:t>
            </w:r>
          </w:p>
        </w:tc>
        <w:tc>
          <w:tcPr>
            <w:tcW w:w="2385" w:type="dxa"/>
            <w:gridSpan w:val="3"/>
            <w:noWrap w:val="0"/>
            <w:vAlign w:val="center"/>
          </w:tcPr>
          <w:p w14:paraId="44993FB7">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190E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14:paraId="5A338D85">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联系方式</w:t>
            </w:r>
          </w:p>
        </w:tc>
        <w:tc>
          <w:tcPr>
            <w:tcW w:w="897" w:type="dxa"/>
            <w:noWrap w:val="0"/>
            <w:vAlign w:val="center"/>
          </w:tcPr>
          <w:p w14:paraId="175137B6">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联系人</w:t>
            </w:r>
          </w:p>
        </w:tc>
        <w:tc>
          <w:tcPr>
            <w:tcW w:w="2492" w:type="dxa"/>
            <w:gridSpan w:val="2"/>
            <w:noWrap w:val="0"/>
            <w:vAlign w:val="center"/>
          </w:tcPr>
          <w:p w14:paraId="29442F53">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246" w:type="dxa"/>
            <w:gridSpan w:val="2"/>
            <w:noWrap w:val="0"/>
            <w:vAlign w:val="center"/>
          </w:tcPr>
          <w:p w14:paraId="45D7BF21">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电  话</w:t>
            </w:r>
          </w:p>
        </w:tc>
        <w:tc>
          <w:tcPr>
            <w:tcW w:w="2385" w:type="dxa"/>
            <w:gridSpan w:val="3"/>
            <w:noWrap w:val="0"/>
            <w:vAlign w:val="center"/>
          </w:tcPr>
          <w:p w14:paraId="4ED9BCD6">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5A02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14:paraId="3331EDD2">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897" w:type="dxa"/>
            <w:noWrap w:val="0"/>
            <w:vAlign w:val="center"/>
          </w:tcPr>
          <w:p w14:paraId="3968F08E">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传  真</w:t>
            </w:r>
          </w:p>
        </w:tc>
        <w:tc>
          <w:tcPr>
            <w:tcW w:w="2492" w:type="dxa"/>
            <w:gridSpan w:val="2"/>
            <w:noWrap w:val="0"/>
            <w:vAlign w:val="center"/>
          </w:tcPr>
          <w:p w14:paraId="08F9CD5A">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246" w:type="dxa"/>
            <w:gridSpan w:val="2"/>
            <w:noWrap w:val="0"/>
            <w:vAlign w:val="center"/>
          </w:tcPr>
          <w:p w14:paraId="78A94FB1">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电子邮箱</w:t>
            </w:r>
          </w:p>
        </w:tc>
        <w:tc>
          <w:tcPr>
            <w:tcW w:w="2385" w:type="dxa"/>
            <w:gridSpan w:val="3"/>
            <w:noWrap w:val="0"/>
            <w:vAlign w:val="center"/>
          </w:tcPr>
          <w:p w14:paraId="53AE497B">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2072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15303C0A">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单位性质</w:t>
            </w:r>
          </w:p>
        </w:tc>
        <w:tc>
          <w:tcPr>
            <w:tcW w:w="7020" w:type="dxa"/>
            <w:gridSpan w:val="8"/>
            <w:noWrap w:val="0"/>
            <w:vAlign w:val="center"/>
          </w:tcPr>
          <w:p w14:paraId="7E043F3A">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5BE1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508D0FB6">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法定代表人</w:t>
            </w:r>
          </w:p>
        </w:tc>
        <w:tc>
          <w:tcPr>
            <w:tcW w:w="897" w:type="dxa"/>
            <w:noWrap w:val="0"/>
            <w:vAlign w:val="center"/>
          </w:tcPr>
          <w:p w14:paraId="7623F22F">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姓名</w:t>
            </w:r>
          </w:p>
        </w:tc>
        <w:tc>
          <w:tcPr>
            <w:tcW w:w="1689" w:type="dxa"/>
            <w:noWrap w:val="0"/>
            <w:vAlign w:val="center"/>
          </w:tcPr>
          <w:p w14:paraId="0585E154">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noWrap w:val="0"/>
            <w:vAlign w:val="center"/>
          </w:tcPr>
          <w:p w14:paraId="75EECD7B">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技术职称</w:t>
            </w:r>
          </w:p>
        </w:tc>
        <w:tc>
          <w:tcPr>
            <w:tcW w:w="1220" w:type="dxa"/>
            <w:gridSpan w:val="2"/>
            <w:noWrap w:val="0"/>
            <w:vAlign w:val="center"/>
          </w:tcPr>
          <w:p w14:paraId="1423FB1F">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709" w:type="dxa"/>
            <w:noWrap w:val="0"/>
            <w:vAlign w:val="center"/>
          </w:tcPr>
          <w:p w14:paraId="6A8B5D20">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电话</w:t>
            </w:r>
          </w:p>
        </w:tc>
        <w:tc>
          <w:tcPr>
            <w:tcW w:w="1416" w:type="dxa"/>
            <w:noWrap w:val="0"/>
            <w:vAlign w:val="center"/>
          </w:tcPr>
          <w:p w14:paraId="0CEA811E">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2EF5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332B2614">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成立时间</w:t>
            </w:r>
          </w:p>
        </w:tc>
        <w:tc>
          <w:tcPr>
            <w:tcW w:w="2586" w:type="dxa"/>
            <w:gridSpan w:val="2"/>
            <w:noWrap w:val="0"/>
            <w:vAlign w:val="center"/>
          </w:tcPr>
          <w:p w14:paraId="551F25FC">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4434" w:type="dxa"/>
            <w:gridSpan w:val="6"/>
            <w:noWrap w:val="0"/>
            <w:vAlign w:val="center"/>
          </w:tcPr>
          <w:p w14:paraId="7616CA99">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员工总人数</w:t>
            </w:r>
            <w:r>
              <w:rPr>
                <w:rFonts w:hint="eastAsia"/>
                <w:snapToGrid w:val="0"/>
                <w:color w:val="auto"/>
                <w:kern w:val="0"/>
                <w:sz w:val="21"/>
                <w:szCs w:val="21"/>
                <w:highlight w:val="none"/>
              </w:rPr>
              <w:t>（个）</w:t>
            </w:r>
            <w:r>
              <w:rPr>
                <w:rFonts w:hint="default"/>
                <w:snapToGrid w:val="0"/>
                <w:color w:val="auto"/>
                <w:kern w:val="0"/>
                <w:sz w:val="21"/>
                <w:szCs w:val="21"/>
                <w:highlight w:val="none"/>
              </w:rPr>
              <w:t>：</w:t>
            </w:r>
          </w:p>
        </w:tc>
      </w:tr>
      <w:tr w14:paraId="48D6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485" w:type="dxa"/>
            <w:noWrap w:val="0"/>
            <w:vAlign w:val="center"/>
          </w:tcPr>
          <w:p w14:paraId="12F976B8">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企业资质</w:t>
            </w:r>
          </w:p>
          <w:p w14:paraId="5E425408">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类型和</w:t>
            </w:r>
            <w:r>
              <w:rPr>
                <w:rFonts w:hint="default"/>
                <w:snapToGrid w:val="0"/>
                <w:color w:val="auto"/>
                <w:kern w:val="0"/>
                <w:sz w:val="21"/>
                <w:szCs w:val="21"/>
                <w:highlight w:val="none"/>
              </w:rPr>
              <w:t>等级</w:t>
            </w:r>
          </w:p>
        </w:tc>
        <w:tc>
          <w:tcPr>
            <w:tcW w:w="2586" w:type="dxa"/>
            <w:gridSpan w:val="2"/>
            <w:noWrap w:val="0"/>
            <w:vAlign w:val="center"/>
          </w:tcPr>
          <w:p w14:paraId="60192A29">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restart"/>
            <w:noWrap w:val="0"/>
            <w:vAlign w:val="center"/>
          </w:tcPr>
          <w:p w14:paraId="3BB174CB">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其中</w:t>
            </w:r>
          </w:p>
        </w:tc>
        <w:tc>
          <w:tcPr>
            <w:tcW w:w="1929" w:type="dxa"/>
            <w:gridSpan w:val="3"/>
            <w:noWrap w:val="0"/>
            <w:vAlign w:val="center"/>
          </w:tcPr>
          <w:p w14:paraId="0E130F05">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项目经理</w:t>
            </w:r>
          </w:p>
        </w:tc>
        <w:tc>
          <w:tcPr>
            <w:tcW w:w="1416" w:type="dxa"/>
            <w:noWrap w:val="0"/>
            <w:vAlign w:val="center"/>
          </w:tcPr>
          <w:p w14:paraId="73120492">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3E62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1485" w:type="dxa"/>
            <w:noWrap w:val="0"/>
            <w:vAlign w:val="center"/>
          </w:tcPr>
          <w:p w14:paraId="36A81F52">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营业执照号</w:t>
            </w:r>
          </w:p>
        </w:tc>
        <w:tc>
          <w:tcPr>
            <w:tcW w:w="2586" w:type="dxa"/>
            <w:gridSpan w:val="2"/>
            <w:noWrap w:val="0"/>
            <w:vAlign w:val="center"/>
          </w:tcPr>
          <w:p w14:paraId="7F225D71">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5A1C3DB1">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6B861754">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高级职称人员</w:t>
            </w:r>
          </w:p>
        </w:tc>
        <w:tc>
          <w:tcPr>
            <w:tcW w:w="1416" w:type="dxa"/>
            <w:noWrap w:val="0"/>
            <w:vAlign w:val="center"/>
          </w:tcPr>
          <w:p w14:paraId="358AD6B9">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0487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1485" w:type="dxa"/>
            <w:noWrap w:val="0"/>
            <w:vAlign w:val="center"/>
          </w:tcPr>
          <w:p w14:paraId="29F73B88">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注册资金</w:t>
            </w:r>
          </w:p>
        </w:tc>
        <w:tc>
          <w:tcPr>
            <w:tcW w:w="2586" w:type="dxa"/>
            <w:gridSpan w:val="2"/>
            <w:noWrap w:val="0"/>
            <w:vAlign w:val="center"/>
          </w:tcPr>
          <w:p w14:paraId="066C3061">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70301D95">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2CBA6B45">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中级职称人员</w:t>
            </w:r>
          </w:p>
        </w:tc>
        <w:tc>
          <w:tcPr>
            <w:tcW w:w="1416" w:type="dxa"/>
            <w:noWrap w:val="0"/>
            <w:vAlign w:val="center"/>
          </w:tcPr>
          <w:p w14:paraId="02B6A051">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16FD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13F935A4">
            <w:pPr>
              <w:pStyle w:val="42"/>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基本账户</w:t>
            </w:r>
          </w:p>
          <w:p w14:paraId="149BBBA2">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开户银行</w:t>
            </w:r>
          </w:p>
        </w:tc>
        <w:tc>
          <w:tcPr>
            <w:tcW w:w="2586" w:type="dxa"/>
            <w:gridSpan w:val="2"/>
            <w:noWrap w:val="0"/>
            <w:vAlign w:val="center"/>
          </w:tcPr>
          <w:p w14:paraId="463D4083">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1941F38C">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61280359">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初级职称人员</w:t>
            </w:r>
          </w:p>
        </w:tc>
        <w:tc>
          <w:tcPr>
            <w:tcW w:w="1416" w:type="dxa"/>
            <w:noWrap w:val="0"/>
            <w:vAlign w:val="center"/>
          </w:tcPr>
          <w:p w14:paraId="43BA5400">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04DF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485" w:type="dxa"/>
            <w:noWrap w:val="0"/>
            <w:vAlign w:val="center"/>
          </w:tcPr>
          <w:p w14:paraId="2A43FA4E">
            <w:pPr>
              <w:pStyle w:val="42"/>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基本账户</w:t>
            </w:r>
          </w:p>
          <w:p w14:paraId="744EFCF6">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银行</w:t>
            </w:r>
            <w:r>
              <w:rPr>
                <w:rFonts w:hint="default"/>
                <w:snapToGrid w:val="0"/>
                <w:color w:val="auto"/>
                <w:kern w:val="0"/>
                <w:sz w:val="21"/>
                <w:szCs w:val="21"/>
                <w:highlight w:val="none"/>
              </w:rPr>
              <w:t>账号</w:t>
            </w:r>
          </w:p>
        </w:tc>
        <w:tc>
          <w:tcPr>
            <w:tcW w:w="2586" w:type="dxa"/>
            <w:gridSpan w:val="2"/>
            <w:noWrap w:val="0"/>
            <w:vAlign w:val="center"/>
          </w:tcPr>
          <w:p w14:paraId="01044B47">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527699D6">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006A3E87">
            <w:pPr>
              <w:pStyle w:val="42"/>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技术员</w:t>
            </w:r>
          </w:p>
        </w:tc>
        <w:tc>
          <w:tcPr>
            <w:tcW w:w="1416" w:type="dxa"/>
            <w:noWrap w:val="0"/>
            <w:vAlign w:val="center"/>
          </w:tcPr>
          <w:p w14:paraId="57225DE3">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2DAF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485" w:type="dxa"/>
            <w:noWrap w:val="0"/>
            <w:vAlign w:val="center"/>
          </w:tcPr>
          <w:p w14:paraId="255EA1C7">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经营范围</w:t>
            </w:r>
          </w:p>
        </w:tc>
        <w:tc>
          <w:tcPr>
            <w:tcW w:w="7020" w:type="dxa"/>
            <w:gridSpan w:val="8"/>
            <w:noWrap w:val="0"/>
            <w:vAlign w:val="center"/>
          </w:tcPr>
          <w:p w14:paraId="0EA05B84">
            <w:pPr>
              <w:pStyle w:val="42"/>
              <w:keepNext w:val="0"/>
              <w:keepLines w:val="0"/>
              <w:suppressLineNumbers w:val="0"/>
              <w:wordWrap w:val="0"/>
              <w:adjustRightInd w:val="0"/>
              <w:snapToGrid w:val="0"/>
              <w:spacing w:before="0" w:beforeAutospacing="0" w:after="0" w:afterAutospacing="0"/>
              <w:ind w:left="0" w:right="0"/>
              <w:jc w:val="left"/>
              <w:rPr>
                <w:rFonts w:hint="default"/>
                <w:snapToGrid w:val="0"/>
                <w:color w:val="auto"/>
                <w:kern w:val="0"/>
                <w:sz w:val="21"/>
                <w:szCs w:val="21"/>
                <w:highlight w:val="none"/>
              </w:rPr>
            </w:pPr>
          </w:p>
        </w:tc>
      </w:tr>
      <w:tr w14:paraId="51A3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485" w:type="dxa"/>
            <w:noWrap w:val="0"/>
            <w:vAlign w:val="center"/>
          </w:tcPr>
          <w:p w14:paraId="3FF4B3FD">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关联企业情况</w:t>
            </w:r>
          </w:p>
        </w:tc>
        <w:tc>
          <w:tcPr>
            <w:tcW w:w="7020" w:type="dxa"/>
            <w:gridSpan w:val="8"/>
            <w:noWrap w:val="0"/>
            <w:vAlign w:val="center"/>
          </w:tcPr>
          <w:p w14:paraId="28799693">
            <w:pPr>
              <w:pStyle w:val="42"/>
              <w:keepNext w:val="0"/>
              <w:keepLines w:val="0"/>
              <w:suppressLineNumbers w:val="0"/>
              <w:wordWrap w:val="0"/>
              <w:adjustRightInd w:val="0"/>
              <w:snapToGrid w:val="0"/>
              <w:spacing w:before="0" w:beforeAutospacing="0" w:after="0" w:afterAutospacing="0"/>
              <w:ind w:left="0" w:right="0"/>
              <w:rPr>
                <w:rFonts w:hint="eastAsia"/>
                <w:snapToGrid w:val="0"/>
                <w:color w:val="auto"/>
                <w:kern w:val="0"/>
                <w:sz w:val="21"/>
                <w:szCs w:val="21"/>
                <w:highlight w:val="none"/>
              </w:rPr>
            </w:pPr>
            <w:r>
              <w:rPr>
                <w:rFonts w:hint="eastAsia"/>
                <w:snapToGrid w:val="0"/>
                <w:color w:val="auto"/>
                <w:kern w:val="0"/>
                <w:sz w:val="21"/>
                <w:szCs w:val="21"/>
                <w:highlight w:val="none"/>
              </w:rPr>
              <w:t>包括但不限于与投标人存在以下关系的不同单位：</w:t>
            </w:r>
          </w:p>
          <w:p w14:paraId="15EE28DB">
            <w:pPr>
              <w:pStyle w:val="42"/>
              <w:keepNext w:val="0"/>
              <w:keepLines w:val="0"/>
              <w:suppressLineNumbers w:val="0"/>
              <w:wordWrap w:val="0"/>
              <w:adjustRightInd w:val="0"/>
              <w:snapToGrid w:val="0"/>
              <w:spacing w:before="0" w:beforeAutospacing="0" w:after="0" w:afterAutospacing="0"/>
              <w:ind w:left="0" w:right="0"/>
              <w:rPr>
                <w:rFonts w:hint="eastAsia"/>
                <w:snapToGrid w:val="0"/>
                <w:color w:val="auto"/>
                <w:kern w:val="0"/>
                <w:sz w:val="21"/>
                <w:szCs w:val="21"/>
                <w:highlight w:val="none"/>
              </w:rPr>
            </w:pPr>
            <w:r>
              <w:rPr>
                <w:rFonts w:hint="eastAsia"/>
                <w:snapToGrid w:val="0"/>
                <w:color w:val="auto"/>
                <w:kern w:val="0"/>
                <w:sz w:val="21"/>
                <w:szCs w:val="21"/>
                <w:highlight w:val="none"/>
              </w:rPr>
              <w:t>1．法定代表人为同一人的。</w:t>
            </w:r>
          </w:p>
          <w:p w14:paraId="268EAD55">
            <w:pPr>
              <w:pStyle w:val="42"/>
              <w:keepNext w:val="0"/>
              <w:keepLines w:val="0"/>
              <w:suppressLineNumbers w:val="0"/>
              <w:wordWrap w:val="0"/>
              <w:adjustRightInd w:val="0"/>
              <w:snapToGrid w:val="0"/>
              <w:spacing w:before="0" w:beforeAutospacing="0" w:after="0" w:afterAutospacing="0"/>
              <w:ind w:left="0" w:right="0"/>
              <w:rPr>
                <w:rFonts w:hint="eastAsia"/>
                <w:snapToGrid w:val="0"/>
                <w:color w:val="auto"/>
                <w:kern w:val="0"/>
                <w:sz w:val="21"/>
                <w:szCs w:val="21"/>
                <w:highlight w:val="none"/>
              </w:rPr>
            </w:pPr>
            <w:r>
              <w:rPr>
                <w:rFonts w:hint="eastAsia"/>
                <w:snapToGrid w:val="0"/>
                <w:color w:val="auto"/>
                <w:kern w:val="0"/>
                <w:sz w:val="21"/>
                <w:szCs w:val="21"/>
                <w:highlight w:val="none"/>
              </w:rPr>
              <w:t>2．存在控股、管理关系的。</w:t>
            </w:r>
          </w:p>
          <w:p w14:paraId="1A53BD53">
            <w:pPr>
              <w:pStyle w:val="42"/>
              <w:keepNext w:val="0"/>
              <w:keepLines w:val="0"/>
              <w:suppressLineNumbers w:val="0"/>
              <w:wordWrap w:val="0"/>
              <w:adjustRightInd w:val="0"/>
              <w:snapToGrid w:val="0"/>
              <w:spacing w:before="0" w:beforeAutospacing="0" w:after="0" w:afterAutospacing="0"/>
              <w:ind w:left="0" w:right="0"/>
              <w:rPr>
                <w:rFonts w:hint="default"/>
                <w:snapToGrid w:val="0"/>
                <w:color w:val="auto"/>
                <w:kern w:val="0"/>
                <w:sz w:val="21"/>
                <w:szCs w:val="21"/>
                <w:highlight w:val="none"/>
              </w:rPr>
            </w:pPr>
            <w:r>
              <w:rPr>
                <w:rFonts w:hint="eastAsia"/>
                <w:snapToGrid w:val="0"/>
                <w:color w:val="auto"/>
                <w:kern w:val="0"/>
                <w:sz w:val="21"/>
                <w:szCs w:val="21"/>
                <w:highlight w:val="none"/>
              </w:rPr>
              <w:t>3．主要人员相互任职的。</w:t>
            </w:r>
          </w:p>
        </w:tc>
      </w:tr>
      <w:tr w14:paraId="5B15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85" w:type="dxa"/>
            <w:noWrap w:val="0"/>
            <w:vAlign w:val="center"/>
          </w:tcPr>
          <w:p w14:paraId="210260AE">
            <w:pPr>
              <w:pStyle w:val="42"/>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备注</w:t>
            </w:r>
          </w:p>
        </w:tc>
        <w:tc>
          <w:tcPr>
            <w:tcW w:w="7020" w:type="dxa"/>
            <w:gridSpan w:val="8"/>
            <w:noWrap w:val="0"/>
            <w:vAlign w:val="center"/>
          </w:tcPr>
          <w:p w14:paraId="4DEEB6AE">
            <w:pPr>
              <w:pStyle w:val="42"/>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bl>
    <w:p w14:paraId="3BAA4BC0">
      <w:pPr>
        <w:pStyle w:val="42"/>
        <w:wordWrap w:val="0"/>
        <w:adjustRightInd w:val="0"/>
        <w:snapToGrid w:val="0"/>
        <w:spacing w:line="400" w:lineRule="exact"/>
        <w:ind w:firstLine="420" w:firstLineChars="200"/>
        <w:rPr>
          <w:snapToGrid w:val="0"/>
          <w:color w:val="auto"/>
          <w:kern w:val="0"/>
          <w:sz w:val="21"/>
          <w:szCs w:val="21"/>
          <w:highlight w:val="none"/>
        </w:rPr>
      </w:pPr>
      <w:r>
        <w:rPr>
          <w:rFonts w:hint="eastAsia"/>
          <w:snapToGrid w:val="0"/>
          <w:color w:val="auto"/>
          <w:kern w:val="0"/>
          <w:sz w:val="21"/>
          <w:szCs w:val="21"/>
          <w:highlight w:val="none"/>
        </w:rPr>
        <w:t>说明</w:t>
      </w:r>
      <w:r>
        <w:rPr>
          <w:snapToGrid w:val="0"/>
          <w:color w:val="auto"/>
          <w:kern w:val="0"/>
          <w:sz w:val="21"/>
          <w:szCs w:val="21"/>
          <w:highlight w:val="none"/>
        </w:rPr>
        <w:t>：</w:t>
      </w:r>
    </w:p>
    <w:p w14:paraId="358D6822">
      <w:pPr>
        <w:pStyle w:val="42"/>
        <w:wordWrap w:val="0"/>
        <w:adjustRightInd w:val="0"/>
        <w:snapToGrid w:val="0"/>
        <w:spacing w:line="400" w:lineRule="exact"/>
        <w:ind w:firstLine="420" w:firstLineChars="200"/>
        <w:rPr>
          <w:rFonts w:hint="eastAsia"/>
          <w:snapToGrid w:val="0"/>
          <w:color w:val="auto"/>
          <w:kern w:val="0"/>
          <w:sz w:val="21"/>
          <w:szCs w:val="21"/>
          <w:highlight w:val="none"/>
        </w:rPr>
      </w:pPr>
      <w:r>
        <w:rPr>
          <w:rFonts w:hint="eastAsia"/>
          <w:snapToGrid w:val="0"/>
          <w:color w:val="auto"/>
          <w:kern w:val="0"/>
          <w:sz w:val="21"/>
          <w:szCs w:val="21"/>
          <w:highlight w:val="none"/>
        </w:rPr>
        <w:t>1．《投标人基本情况表》后应附以下资料：</w:t>
      </w:r>
    </w:p>
    <w:p w14:paraId="42A06FB7">
      <w:pPr>
        <w:pStyle w:val="42"/>
        <w:wordWrap w:val="0"/>
        <w:adjustRightInd w:val="0"/>
        <w:snapToGrid w:val="0"/>
        <w:spacing w:line="400" w:lineRule="exact"/>
        <w:rPr>
          <w:rFonts w:hint="eastAsia" w:eastAsia="宋体"/>
          <w:snapToGrid w:val="0"/>
          <w:color w:val="auto"/>
          <w:kern w:val="0"/>
          <w:sz w:val="21"/>
          <w:szCs w:val="21"/>
          <w:highlight w:val="none"/>
          <w:lang w:eastAsia="zh-CN"/>
        </w:rPr>
      </w:pPr>
      <w:r>
        <w:rPr>
          <w:rFonts w:hint="eastAsia"/>
          <w:snapToGrid w:val="0"/>
          <w:color w:val="auto"/>
          <w:kern w:val="0"/>
          <w:sz w:val="21"/>
          <w:szCs w:val="21"/>
          <w:highlight w:val="none"/>
        </w:rPr>
        <w:t>（1）企业营业执照、资质证书、安全生产许可证的证书彩色扫描件；</w:t>
      </w:r>
      <w:r>
        <w:rPr>
          <w:rFonts w:hint="eastAsia"/>
          <w:b/>
          <w:bCs/>
          <w:snapToGrid w:val="0"/>
          <w:color w:val="auto"/>
          <w:kern w:val="0"/>
          <w:sz w:val="21"/>
          <w:szCs w:val="21"/>
          <w:highlight w:val="none"/>
        </w:rPr>
        <w:t>（因推行电子证照，企业的营业执照、资质证书等可以提供电子证照。为实时掌握项目投标单位的是否具备企业安全生产条件，企业的安全生 产许可证需提供企业实时网页查询页，实时查询页的打印时间应在项目招标公告发布之日起至开标 前。企业的安全生产许可证实时网页查询路径：登录“ 中华人民共和国住房和城乡建设部 ”，进入“全国工程质量安全监管信息平台公共服务门户 ”版块，具体网址为：https://zlaq.mohurd.gov.cn，进入后点击“安全生产许可证信息”，输入企业名称和统一社会信用代码即可查询。如中标后，投标单位安全生产许可证发生被暂扣情形，需双方另行协商）</w:t>
      </w:r>
      <w:r>
        <w:rPr>
          <w:rFonts w:hint="eastAsia"/>
          <w:snapToGrid w:val="0"/>
          <w:color w:val="auto"/>
          <w:kern w:val="0"/>
          <w:sz w:val="21"/>
          <w:szCs w:val="21"/>
          <w:highlight w:val="none"/>
          <w:lang w:eastAsia="zh-CN"/>
        </w:rPr>
        <w:t>；</w:t>
      </w:r>
    </w:p>
    <w:p w14:paraId="7CD50943">
      <w:pPr>
        <w:pStyle w:val="42"/>
        <w:wordWrap w:val="0"/>
        <w:adjustRightInd w:val="0"/>
        <w:snapToGrid w:val="0"/>
        <w:spacing w:line="400" w:lineRule="exact"/>
        <w:ind w:firstLine="420" w:firstLineChars="200"/>
        <w:rPr>
          <w:rFonts w:hint="eastAsia"/>
          <w:snapToGrid w:val="0"/>
          <w:color w:val="auto"/>
          <w:kern w:val="0"/>
          <w:sz w:val="21"/>
          <w:szCs w:val="21"/>
          <w:highlight w:val="none"/>
        </w:rPr>
      </w:pPr>
      <w:r>
        <w:rPr>
          <w:rFonts w:hint="eastAsia"/>
          <w:snapToGrid w:val="0"/>
          <w:color w:val="auto"/>
          <w:kern w:val="0"/>
          <w:sz w:val="21"/>
          <w:szCs w:val="21"/>
          <w:highlight w:val="none"/>
        </w:rPr>
        <w:t>（2）“进粤企业和人员诚信信息登记平台”企业信息情况。（适用于省外建筑企业）；</w:t>
      </w:r>
    </w:p>
    <w:p w14:paraId="51104E0B">
      <w:pPr>
        <w:pStyle w:val="42"/>
        <w:wordWrap w:val="0"/>
        <w:adjustRightInd w:val="0"/>
        <w:snapToGrid w:val="0"/>
        <w:spacing w:line="400" w:lineRule="exact"/>
        <w:ind w:firstLine="420" w:firstLineChars="200"/>
        <w:rPr>
          <w:rFonts w:hint="eastAsia"/>
          <w:snapToGrid w:val="0"/>
          <w:color w:val="auto"/>
          <w:kern w:val="0"/>
          <w:sz w:val="21"/>
          <w:szCs w:val="21"/>
          <w:highlight w:val="none"/>
        </w:rPr>
      </w:pPr>
      <w:r>
        <w:rPr>
          <w:rFonts w:hint="eastAsia"/>
          <w:snapToGrid w:val="0"/>
          <w:color w:val="auto"/>
          <w:kern w:val="0"/>
          <w:sz w:val="21"/>
          <w:szCs w:val="21"/>
          <w:highlight w:val="none"/>
        </w:rPr>
        <w:t>（3）《法人和非法人组织公共信用信息报告》（在“信用中国”网站企业查询界面中下载）。</w:t>
      </w:r>
    </w:p>
    <w:p w14:paraId="304D2686">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r>
        <w:rPr>
          <w:rFonts w:hint="eastAsia" w:ascii="Times New Roman"/>
          <w:b/>
          <w:snapToGrid w:val="0"/>
          <w:color w:val="auto"/>
          <w:sz w:val="21"/>
          <w:szCs w:val="21"/>
          <w:highlight w:val="none"/>
        </w:rPr>
        <w:br w:type="page"/>
      </w:r>
      <w:bookmarkStart w:id="243" w:name="_Toc25619"/>
      <w:r>
        <w:rPr>
          <w:rFonts w:hint="eastAsia" w:ascii="Times New Roman"/>
          <w:b/>
          <w:snapToGrid w:val="0"/>
          <w:color w:val="auto"/>
          <w:highlight w:val="none"/>
        </w:rPr>
        <w:t>格式</w:t>
      </w:r>
      <w:r>
        <w:rPr>
          <w:rFonts w:hint="eastAsia" w:ascii="Times New Roman"/>
          <w:b/>
          <w:snapToGrid w:val="0"/>
          <w:color w:val="auto"/>
          <w:highlight w:val="none"/>
          <w:lang w:val="en-US" w:eastAsia="zh-CN"/>
        </w:rPr>
        <w:t>八</w:t>
      </w:r>
      <w:r>
        <w:rPr>
          <w:rFonts w:hint="eastAsia" w:ascii="Times New Roman"/>
          <w:b/>
          <w:snapToGrid w:val="0"/>
          <w:color w:val="auto"/>
          <w:highlight w:val="none"/>
        </w:rPr>
        <w:t xml:space="preserve"> 项目经理简历表</w:t>
      </w:r>
      <w:bookmarkEnd w:id="243"/>
    </w:p>
    <w:p w14:paraId="3C91FF23">
      <w:pPr>
        <w:rPr>
          <w:rFonts w:hint="eastAsia"/>
          <w:color w:val="auto"/>
          <w:highlight w:val="none"/>
        </w:rPr>
      </w:pPr>
    </w:p>
    <w:tbl>
      <w:tblPr>
        <w:tblStyle w:val="2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6BE22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344A7E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7351D4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738C69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0598CB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53F349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D57A8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0FEC0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8EAF73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624AC19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A9C402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8950C7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FEE277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43D9F5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360B8B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1605EC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1CB7DE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D9593C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9A396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4D9102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6215A0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以项目经理身份参与过的主要业绩（已完工项目）</w:t>
            </w:r>
          </w:p>
        </w:tc>
      </w:tr>
      <w:tr w14:paraId="4F645C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41635D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F9DA0A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9F25E1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C64EE2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082D5A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4ED9B8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500AFF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BA2172">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15C99B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7594A6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A6643E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4CF60B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4F05A9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39045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493619F">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9557B9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73E1BF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8CA61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9A6576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93A885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258BD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5B9348D">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F69E9C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1E4057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7A82D9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F9A822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195BA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38DBB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1C5846F">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009C18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E32065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CD3AEB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AB2091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AECB47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bl>
    <w:p w14:paraId="6B434A2A">
      <w:pPr>
        <w:wordWrap w:val="0"/>
        <w:adjustRightInd w:val="0"/>
        <w:snapToGrid w:val="0"/>
        <w:spacing w:line="440" w:lineRule="exact"/>
        <w:jc w:val="center"/>
        <w:outlineLvl w:val="2"/>
        <w:rPr>
          <w:rFonts w:hint="eastAsia" w:ascii="Times New Roman"/>
          <w:b/>
          <w:bCs/>
          <w:snapToGrid w:val="0"/>
          <w:color w:val="auto"/>
          <w:kern w:val="0"/>
          <w:szCs w:val="24"/>
          <w:highlight w:val="none"/>
        </w:rPr>
      </w:pPr>
      <w:r>
        <w:rPr>
          <w:rFonts w:hint="eastAsia" w:ascii="Times New Roman"/>
          <w:b/>
          <w:snapToGrid w:val="0"/>
          <w:color w:val="auto"/>
          <w:kern w:val="0"/>
          <w:sz w:val="30"/>
          <w:highlight w:val="none"/>
        </w:rPr>
        <w:t>项目经理简历表</w:t>
      </w:r>
    </w:p>
    <w:p w14:paraId="1DBDEC64">
      <w:pPr>
        <w:wordWrap w:val="0"/>
        <w:adjustRightInd w:val="0"/>
        <w:snapToGrid w:val="0"/>
        <w:spacing w:line="440" w:lineRule="exact"/>
        <w:ind w:firstLine="570"/>
        <w:rPr>
          <w:rFonts w:hint="eastAsia" w:ascii="Times New Roman"/>
          <w:snapToGrid w:val="0"/>
          <w:color w:val="auto"/>
          <w:kern w:val="0"/>
          <w:szCs w:val="28"/>
          <w:highlight w:val="none"/>
        </w:rPr>
      </w:pPr>
    </w:p>
    <w:p w14:paraId="1D473D16">
      <w:pPr>
        <w:pStyle w:val="40"/>
        <w:wordWrap w:val="0"/>
        <w:adjustRightInd w:val="0"/>
        <w:snapToGrid w:val="0"/>
        <w:spacing w:line="440" w:lineRule="exact"/>
        <w:jc w:val="right"/>
        <w:rPr>
          <w:rFonts w:hint="eastAsia" w:ascii="Times New Roman"/>
          <w:snapToGrid w:val="0"/>
          <w:color w:val="auto"/>
          <w:kern w:val="0"/>
          <w:highlight w:val="none"/>
        </w:rPr>
      </w:pPr>
    </w:p>
    <w:p w14:paraId="1D741745">
      <w:pPr>
        <w:pStyle w:val="40"/>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19D9D511">
      <w:pPr>
        <w:pStyle w:val="40"/>
        <w:wordWrap w:val="0"/>
        <w:adjustRightInd w:val="0"/>
        <w:snapToGrid w:val="0"/>
        <w:spacing w:line="440" w:lineRule="exact"/>
        <w:jc w:val="right"/>
        <w:rPr>
          <w:rFonts w:hint="eastAsia" w:ascii="Times New Roman"/>
          <w:snapToGrid w:val="0"/>
          <w:color w:val="auto"/>
          <w:kern w:val="0"/>
          <w:highlight w:val="none"/>
        </w:rPr>
      </w:pPr>
    </w:p>
    <w:p w14:paraId="65C5F6D1">
      <w:pPr>
        <w:pStyle w:val="40"/>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2EFCEB90">
      <w:pPr>
        <w:wordWrap w:val="0"/>
        <w:adjustRightInd w:val="0"/>
        <w:snapToGrid w:val="0"/>
        <w:spacing w:line="400" w:lineRule="exact"/>
        <w:ind w:firstLine="570"/>
        <w:rPr>
          <w:rFonts w:hint="eastAsia" w:ascii="Times New Roman"/>
          <w:snapToGrid w:val="0"/>
          <w:color w:val="auto"/>
          <w:kern w:val="0"/>
          <w:szCs w:val="28"/>
          <w:highlight w:val="none"/>
        </w:rPr>
      </w:pPr>
    </w:p>
    <w:p w14:paraId="2D222355">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说明：《项目经理简历表》后应附拟派项目经理以下资料：</w:t>
      </w:r>
    </w:p>
    <w:p w14:paraId="57B6C2A5">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5532AF4D">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r>
        <w:rPr>
          <w:rFonts w:hint="eastAsia" w:ascii="Times New Roman"/>
          <w:snapToGrid w:val="0"/>
          <w:color w:val="auto"/>
          <w:kern w:val="0"/>
          <w:sz w:val="21"/>
          <w:szCs w:val="21"/>
          <w:highlight w:val="none"/>
        </w:rPr>
        <w:t xml:space="preserve">   2．建造师电子注册证书（在使用有效期内的有效电子证书）彩色扫描件；</w:t>
      </w:r>
    </w:p>
    <w:p w14:paraId="72FA0521">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3．B类安全生产考核合格证书</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或广东省建筑施工企业管理人员安全生产考核系统考核合格信息彩色扫描件；</w:t>
      </w:r>
    </w:p>
    <w:p w14:paraId="326EA516">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4．在本单位缴纳社保的证明（至少</w:t>
      </w:r>
      <w:r>
        <w:rPr>
          <w:rFonts w:hint="eastAsia" w:ascii="Times New Roman"/>
          <w:snapToGrid w:val="0"/>
          <w:color w:val="auto"/>
          <w:kern w:val="0"/>
          <w:sz w:val="21"/>
          <w:szCs w:val="28"/>
          <w:highlight w:val="none"/>
          <w:lang w:val="en-US" w:eastAsia="zh-CN"/>
        </w:rPr>
        <w:t>一</w:t>
      </w:r>
      <w:r>
        <w:rPr>
          <w:rFonts w:hint="eastAsia" w:ascii="Times New Roman"/>
          <w:snapToGrid w:val="0"/>
          <w:color w:val="auto"/>
          <w:kern w:val="0"/>
          <w:sz w:val="21"/>
          <w:szCs w:val="28"/>
          <w:highlight w:val="none"/>
        </w:rPr>
        <w:t>个月，</w:t>
      </w:r>
      <w:r>
        <w:rPr>
          <w:rFonts w:hint="eastAsia" w:ascii="Times New Roman"/>
          <w:snapToGrid w:val="0"/>
          <w:color w:val="auto"/>
          <w:kern w:val="0"/>
          <w:sz w:val="21"/>
          <w:szCs w:val="28"/>
          <w:highlight w:val="none"/>
          <w:lang w:eastAsia="zh-CN"/>
        </w:rPr>
        <w:t>其中必须有2025年7月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。拟派项目经理为退休返聘人员无法提供社保证明的，提供退休证和劳动合同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59F96B4C">
      <w:pPr>
        <w:wordWrap w:val="0"/>
        <w:adjustRightInd w:val="0"/>
        <w:snapToGrid w:val="0"/>
        <w:spacing w:line="400" w:lineRule="exact"/>
        <w:ind w:firstLine="210" w:firstLineChars="100"/>
        <w:rPr>
          <w:rFonts w:hint="eastAsia" w:ascii="Times New Roman" w:hAnsi="Times New Roman" w:eastAsia="宋体" w:cs="Times New Roman"/>
          <w:snapToGrid w:val="0"/>
          <w:color w:val="auto"/>
          <w:kern w:val="0"/>
          <w:sz w:val="21"/>
          <w:szCs w:val="28"/>
          <w:highlight w:val="none"/>
        </w:rPr>
      </w:pPr>
      <w:r>
        <w:rPr>
          <w:rFonts w:hint="default" w:ascii="Times New Roman" w:hAnsi="Times New Roman" w:eastAsia="宋体" w:cs="Times New Roman"/>
          <w:snapToGrid w:val="0"/>
          <w:color w:val="auto"/>
          <w:kern w:val="0"/>
          <w:sz w:val="21"/>
          <w:szCs w:val="28"/>
          <w:highlight w:val="none"/>
          <w:lang w:val="en-US" w:eastAsia="zh-CN"/>
        </w:rPr>
        <w:t>5</w:t>
      </w:r>
      <w:r>
        <w:rPr>
          <w:rFonts w:hint="eastAsia" w:ascii="Times New Roman" w:hAnsi="Times New Roman" w:eastAsia="宋体" w:cs="Times New Roman"/>
          <w:snapToGrid w:val="0"/>
          <w:color w:val="auto"/>
          <w:kern w:val="0"/>
          <w:sz w:val="21"/>
          <w:szCs w:val="28"/>
          <w:highlight w:val="none"/>
          <w:lang w:val="en-US" w:eastAsia="zh-CN"/>
        </w:rPr>
        <w:t>．“进粤企业和人员诚信信息登记平台”个人（项目经理等）信息情况截图。（适用于省外建筑企业）。</w:t>
      </w:r>
    </w:p>
    <w:p w14:paraId="1ACDBAFF">
      <w:pPr>
        <w:pStyle w:val="4"/>
        <w:ind w:firstLine="0"/>
        <w:jc w:val="both"/>
        <w:rPr>
          <w:rFonts w:hint="eastAsia" w:ascii="Times New Roman"/>
          <w:b/>
          <w:snapToGrid w:val="0"/>
          <w:color w:val="auto"/>
          <w:szCs w:val="22"/>
          <w:highlight w:val="none"/>
        </w:rPr>
      </w:pPr>
      <w:r>
        <w:rPr>
          <w:rFonts w:hint="eastAsia" w:ascii="Times New Roman"/>
          <w:b/>
          <w:snapToGrid w:val="0"/>
          <w:color w:val="auto"/>
          <w:sz w:val="30"/>
          <w:highlight w:val="none"/>
        </w:rPr>
        <w:br w:type="page"/>
      </w:r>
      <w:bookmarkStart w:id="244" w:name="_Toc30543"/>
      <w:r>
        <w:rPr>
          <w:rFonts w:hint="eastAsia" w:ascii="Times New Roman"/>
          <w:b/>
          <w:snapToGrid w:val="0"/>
          <w:color w:val="auto"/>
          <w:szCs w:val="22"/>
          <w:highlight w:val="none"/>
        </w:rPr>
        <w:t>格式</w:t>
      </w:r>
      <w:r>
        <w:rPr>
          <w:rFonts w:hint="eastAsia" w:ascii="Times New Roman"/>
          <w:b/>
          <w:snapToGrid w:val="0"/>
          <w:color w:val="auto"/>
          <w:szCs w:val="22"/>
          <w:highlight w:val="none"/>
          <w:lang w:val="en-US" w:eastAsia="zh-CN"/>
        </w:rPr>
        <w:t>九</w:t>
      </w:r>
      <w:r>
        <w:rPr>
          <w:rFonts w:hint="eastAsia" w:ascii="Times New Roman"/>
          <w:b/>
          <w:snapToGrid w:val="0"/>
          <w:color w:val="auto"/>
          <w:szCs w:val="22"/>
          <w:highlight w:val="none"/>
        </w:rPr>
        <w:t xml:space="preserve"> 项目经理任职声明</w:t>
      </w:r>
      <w:bookmarkEnd w:id="244"/>
    </w:p>
    <w:p w14:paraId="3A14B834">
      <w:pPr>
        <w:rPr>
          <w:color w:val="auto"/>
          <w:highlight w:val="none"/>
        </w:rPr>
      </w:pPr>
    </w:p>
    <w:p w14:paraId="1124D4C7">
      <w:pPr>
        <w:wordWrap w:val="0"/>
        <w:adjustRightInd w:val="0"/>
        <w:snapToGrid w:val="0"/>
        <w:spacing w:before="260" w:after="260" w:line="440" w:lineRule="exact"/>
        <w:jc w:val="center"/>
        <w:rPr>
          <w:rFonts w:hint="eastAsia" w:ascii="Times New Roman"/>
          <w:snapToGrid w:val="0"/>
          <w:color w:val="auto"/>
          <w:kern w:val="0"/>
          <w:szCs w:val="28"/>
          <w:highlight w:val="none"/>
        </w:rPr>
      </w:pPr>
      <w:r>
        <w:rPr>
          <w:rFonts w:hint="eastAsia" w:ascii="Times New Roman"/>
          <w:b/>
          <w:snapToGrid w:val="0"/>
          <w:color w:val="auto"/>
          <w:kern w:val="0"/>
          <w:sz w:val="30"/>
          <w:highlight w:val="none"/>
        </w:rPr>
        <w:t>项目经理任职声明</w:t>
      </w:r>
    </w:p>
    <w:p w14:paraId="317253D6">
      <w:pPr>
        <w:wordWrap w:val="0"/>
        <w:adjustRightInd w:val="0"/>
        <w:snapToGrid w:val="0"/>
        <w:spacing w:line="440" w:lineRule="exact"/>
        <w:jc w:val="center"/>
        <w:rPr>
          <w:rFonts w:hint="eastAsia" w:ascii="Times New Roman"/>
          <w:snapToGrid w:val="0"/>
          <w:color w:val="auto"/>
          <w:kern w:val="0"/>
          <w:szCs w:val="28"/>
          <w:highlight w:val="none"/>
        </w:rPr>
      </w:pPr>
    </w:p>
    <w:p w14:paraId="4223D2F0">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（招标人名称）：</w:t>
      </w:r>
    </w:p>
    <w:p w14:paraId="6F040FE1">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我方在此声明，我方拟派往</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（项目名称）的项目经理</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（项目经理姓名）现阶段没有担任任何在施（包括已中标未开工、已开工未竣工）建设工程项目的项目经理。</w:t>
      </w:r>
    </w:p>
    <w:p w14:paraId="160D6EF5">
      <w:pPr>
        <w:wordWrap w:val="0"/>
        <w:adjustRightInd w:val="0"/>
        <w:snapToGrid w:val="0"/>
        <w:spacing w:line="440" w:lineRule="exact"/>
        <w:ind w:firstLine="48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我方保证上述信息的真实和准确，并愿意承担因我方就此弄虚作假所引起的一切法律后果。</w:t>
      </w:r>
    </w:p>
    <w:p w14:paraId="5ED3E95B">
      <w:pPr>
        <w:wordWrap w:val="0"/>
        <w:adjustRightInd w:val="0"/>
        <w:snapToGrid w:val="0"/>
        <w:spacing w:line="440" w:lineRule="exact"/>
        <w:ind w:firstLine="48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1B020D5C">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特此承诺　　</w:t>
      </w:r>
    </w:p>
    <w:p w14:paraId="2B5032A6">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3F4C0F96">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2E8374F3">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775BE940">
      <w:pPr>
        <w:wordWrap w:val="0"/>
        <w:adjustRightInd w:val="0"/>
        <w:snapToGrid w:val="0"/>
        <w:spacing w:line="440" w:lineRule="exact"/>
        <w:jc w:val="right"/>
        <w:rPr>
          <w:rFonts w:hint="eastAsia" w:ascii="Times New Roman"/>
          <w:snapToGrid w:val="0"/>
          <w:color w:val="auto"/>
          <w:kern w:val="0"/>
          <w:sz w:val="21"/>
          <w:szCs w:val="21"/>
          <w:highlight w:val="none"/>
        </w:rPr>
      </w:pPr>
    </w:p>
    <w:p w14:paraId="04728DC0">
      <w:pPr>
        <w:wordWrap w:val="0"/>
        <w:adjustRightInd w:val="0"/>
        <w:snapToGrid w:val="0"/>
        <w:spacing w:line="440" w:lineRule="exact"/>
        <w:jc w:val="right"/>
        <w:rPr>
          <w:rFonts w:hint="eastAsia" w:ascii="Times New Roman"/>
          <w:snapToGrid w:val="0"/>
          <w:color w:val="auto"/>
          <w:kern w:val="0"/>
          <w:sz w:val="21"/>
          <w:szCs w:val="21"/>
          <w:highlight w:val="none"/>
        </w:rPr>
      </w:pPr>
    </w:p>
    <w:p w14:paraId="761459A3">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法定代表人或其委托代理人：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13EC25A1">
      <w:pPr>
        <w:wordWrap w:val="0"/>
        <w:adjustRightInd w:val="0"/>
        <w:snapToGrid w:val="0"/>
        <w:spacing w:line="440" w:lineRule="exact"/>
        <w:jc w:val="right"/>
        <w:rPr>
          <w:rFonts w:hint="eastAsia" w:ascii="Times New Roman"/>
          <w:snapToGrid w:val="0"/>
          <w:color w:val="auto"/>
          <w:kern w:val="0"/>
          <w:sz w:val="21"/>
          <w:szCs w:val="21"/>
          <w:highlight w:val="none"/>
        </w:rPr>
      </w:pPr>
    </w:p>
    <w:p w14:paraId="74CE36FA">
      <w:pPr>
        <w:wordWrap w:val="0"/>
        <w:adjustRightInd w:val="0"/>
        <w:snapToGrid w:val="0"/>
        <w:spacing w:line="44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7E51C00A">
      <w:pPr>
        <w:wordWrap w:val="0"/>
        <w:adjustRightInd w:val="0"/>
        <w:snapToGrid w:val="0"/>
        <w:spacing w:line="440" w:lineRule="exact"/>
        <w:rPr>
          <w:rFonts w:hint="eastAsia" w:ascii="Times New Roman"/>
          <w:snapToGrid w:val="0"/>
          <w:color w:val="auto"/>
          <w:kern w:val="0"/>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745E0677">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45" w:name="_Toc31511"/>
      <w:r>
        <w:rPr>
          <w:rFonts w:hint="eastAsia" w:ascii="Times New Roman"/>
          <w:b/>
          <w:snapToGrid w:val="0"/>
          <w:color w:val="auto"/>
          <w:highlight w:val="none"/>
        </w:rPr>
        <w:t>格式</w:t>
      </w:r>
      <w:r>
        <w:rPr>
          <w:rFonts w:hint="eastAsia" w:ascii="Times New Roman"/>
          <w:b/>
          <w:snapToGrid w:val="0"/>
          <w:color w:val="auto"/>
          <w:szCs w:val="22"/>
          <w:highlight w:val="none"/>
          <w:lang w:val="en-US" w:eastAsia="zh-CN"/>
        </w:rPr>
        <w:t>十</w:t>
      </w:r>
      <w:r>
        <w:rPr>
          <w:rFonts w:hint="eastAsia" w:ascii="Times New Roman"/>
          <w:b/>
          <w:snapToGrid w:val="0"/>
          <w:color w:val="auto"/>
          <w:highlight w:val="none"/>
        </w:rPr>
        <w:t xml:space="preserve"> 项目技术负责人简历表</w:t>
      </w:r>
      <w:bookmarkEnd w:id="245"/>
    </w:p>
    <w:p w14:paraId="1D30490E">
      <w:pPr>
        <w:rPr>
          <w:rFonts w:hint="eastAsia"/>
          <w:color w:val="auto"/>
          <w:highlight w:val="none"/>
        </w:rPr>
      </w:pPr>
    </w:p>
    <w:tbl>
      <w:tblPr>
        <w:tblStyle w:val="2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6DC63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7165C2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D642A8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F1C1534">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5527B6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A0465A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A62B6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4F377C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2D721E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4E572A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B09970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42B341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B62A45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5502AA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0FF4A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8B429B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A90E97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A26338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39C502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2D2FD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72AADC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以项目技术负责人身份参与过的主要业绩（已完工项目）</w:t>
            </w:r>
          </w:p>
        </w:tc>
      </w:tr>
      <w:tr w14:paraId="51FFC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53A6FD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938746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F6C222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7D2F02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668273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A75C75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11BCA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B7171C">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C8F07F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0286E1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BEBAF9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62FB04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F6D188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2270B1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13CAA5">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15FA54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374562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1923F0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B694AF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31D1C9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084D6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9DA59FA">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0F5E06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672E25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85947A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5D74B2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902112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433527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8FF020D">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E65845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C863B2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10ED83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47901F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24BB9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0F25ED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708A5AF">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B4DA3B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44459F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29AE8F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A5F149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942777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bl>
    <w:p w14:paraId="1FA8706C">
      <w:pPr>
        <w:wordWrap w:val="0"/>
        <w:adjustRightInd w:val="0"/>
        <w:snapToGrid w:val="0"/>
        <w:spacing w:line="440" w:lineRule="exact"/>
        <w:jc w:val="center"/>
        <w:outlineLvl w:val="2"/>
        <w:rPr>
          <w:rFonts w:hint="eastAsia" w:ascii="Times New Roman"/>
          <w:b/>
          <w:bCs/>
          <w:snapToGrid w:val="0"/>
          <w:color w:val="auto"/>
          <w:kern w:val="0"/>
          <w:szCs w:val="24"/>
          <w:highlight w:val="none"/>
        </w:rPr>
      </w:pPr>
      <w:r>
        <w:rPr>
          <w:rFonts w:hint="eastAsia" w:ascii="Times New Roman"/>
          <w:b/>
          <w:snapToGrid w:val="0"/>
          <w:color w:val="auto"/>
          <w:kern w:val="0"/>
          <w:sz w:val="30"/>
          <w:highlight w:val="none"/>
        </w:rPr>
        <w:t>项目技术负责人简历表</w:t>
      </w:r>
    </w:p>
    <w:p w14:paraId="4DBB32A0">
      <w:pPr>
        <w:wordWrap w:val="0"/>
        <w:adjustRightInd w:val="0"/>
        <w:snapToGrid w:val="0"/>
        <w:spacing w:line="440" w:lineRule="exact"/>
        <w:ind w:firstLine="570"/>
        <w:rPr>
          <w:rFonts w:hint="eastAsia" w:ascii="Times New Roman"/>
          <w:snapToGrid w:val="0"/>
          <w:color w:val="auto"/>
          <w:kern w:val="0"/>
          <w:szCs w:val="28"/>
          <w:highlight w:val="none"/>
        </w:rPr>
      </w:pPr>
    </w:p>
    <w:p w14:paraId="00CA3DF2">
      <w:pPr>
        <w:pStyle w:val="40"/>
        <w:wordWrap w:val="0"/>
        <w:adjustRightInd w:val="0"/>
        <w:snapToGrid w:val="0"/>
        <w:spacing w:line="440" w:lineRule="exact"/>
        <w:jc w:val="right"/>
        <w:rPr>
          <w:rFonts w:hint="eastAsia" w:ascii="Times New Roman"/>
          <w:snapToGrid w:val="0"/>
          <w:color w:val="auto"/>
          <w:kern w:val="0"/>
          <w:highlight w:val="none"/>
        </w:rPr>
      </w:pPr>
    </w:p>
    <w:p w14:paraId="1DAAC243">
      <w:pPr>
        <w:pStyle w:val="40"/>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0075E978">
      <w:pPr>
        <w:pStyle w:val="40"/>
        <w:wordWrap w:val="0"/>
        <w:adjustRightInd w:val="0"/>
        <w:snapToGrid w:val="0"/>
        <w:spacing w:line="440" w:lineRule="exact"/>
        <w:jc w:val="right"/>
        <w:rPr>
          <w:rFonts w:hint="eastAsia" w:ascii="Times New Roman"/>
          <w:snapToGrid w:val="0"/>
          <w:color w:val="auto"/>
          <w:kern w:val="0"/>
          <w:highlight w:val="none"/>
        </w:rPr>
      </w:pPr>
    </w:p>
    <w:p w14:paraId="7B13A871">
      <w:pPr>
        <w:pStyle w:val="40"/>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08C6E7A9">
      <w:pPr>
        <w:wordWrap w:val="0"/>
        <w:adjustRightInd w:val="0"/>
        <w:snapToGrid w:val="0"/>
        <w:spacing w:line="400" w:lineRule="exact"/>
        <w:ind w:firstLine="570"/>
        <w:rPr>
          <w:rFonts w:hint="eastAsia" w:ascii="Times New Roman"/>
          <w:snapToGrid w:val="0"/>
          <w:color w:val="auto"/>
          <w:kern w:val="0"/>
          <w:szCs w:val="28"/>
          <w:highlight w:val="none"/>
        </w:rPr>
      </w:pPr>
    </w:p>
    <w:p w14:paraId="2B2129DC">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说明：《项目技术负责人简历表》后应附拟派项目技术负责人以下资料：</w:t>
      </w:r>
    </w:p>
    <w:p w14:paraId="314B4AF5">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44C4646E">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2．职称证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3184E03F">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3．在本单位缴纳社保的证明（至少一个月，</w:t>
      </w:r>
      <w:r>
        <w:rPr>
          <w:rFonts w:hint="eastAsia" w:ascii="Times New Roman"/>
          <w:snapToGrid w:val="0"/>
          <w:color w:val="auto"/>
          <w:kern w:val="0"/>
          <w:sz w:val="21"/>
          <w:szCs w:val="28"/>
          <w:highlight w:val="none"/>
          <w:lang w:eastAsia="zh-CN"/>
        </w:rPr>
        <w:t>其中必须有2025年7月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。拟派项目技术负责人为退休返聘人员无法提供社保证明的，提供退休证和劳动合同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384EBC2C">
      <w:pPr>
        <w:wordWrap w:val="0"/>
        <w:adjustRightInd w:val="0"/>
        <w:snapToGrid w:val="0"/>
        <w:spacing w:line="400" w:lineRule="exact"/>
        <w:ind w:firstLine="210" w:firstLineChars="100"/>
        <w:rPr>
          <w:rFonts w:hint="eastAsia" w:ascii="Times New Roman" w:hAnsi="Times New Roman" w:eastAsia="宋体" w:cs="Times New Roman"/>
          <w:snapToGrid w:val="0"/>
          <w:color w:val="auto"/>
          <w:kern w:val="0"/>
          <w:sz w:val="21"/>
          <w:szCs w:val="28"/>
          <w:highlight w:val="none"/>
        </w:rPr>
      </w:pPr>
      <w:r>
        <w:rPr>
          <w:rFonts w:hint="eastAsia" w:ascii="Times New Roman" w:hAnsi="Times New Roman" w:eastAsia="宋体" w:cs="Times New Roman"/>
          <w:snapToGrid w:val="0"/>
          <w:color w:val="auto"/>
          <w:kern w:val="0"/>
          <w:sz w:val="21"/>
          <w:szCs w:val="28"/>
          <w:highlight w:val="none"/>
          <w:lang w:val="en-US" w:eastAsia="zh-CN"/>
        </w:rPr>
        <w:t>4．“进粤企业和人员诚信信息登记平台”个人信息情况截图。（适用于省外建筑企业）。</w:t>
      </w:r>
    </w:p>
    <w:p w14:paraId="623B1AC9">
      <w:pPr>
        <w:pStyle w:val="39"/>
        <w:widowControl w:val="0"/>
        <w:wordWrap w:val="0"/>
        <w:adjustRightInd w:val="0"/>
        <w:snapToGrid w:val="0"/>
        <w:spacing w:line="400" w:lineRule="exact"/>
        <w:rPr>
          <w:rFonts w:hint="eastAsia" w:ascii="Times New Roman"/>
          <w:snapToGrid w:val="0"/>
          <w:color w:val="auto"/>
          <w:sz w:val="21"/>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bookmarkEnd w:id="226"/>
    <w:bookmarkEnd w:id="227"/>
    <w:p w14:paraId="649FFDEF">
      <w:pPr>
        <w:pStyle w:val="38"/>
        <w:keepNext w:val="0"/>
        <w:keepLines w:val="0"/>
        <w:widowControl w:val="0"/>
        <w:wordWrap w:val="0"/>
        <w:adjustRightInd w:val="0"/>
        <w:snapToGrid w:val="0"/>
        <w:spacing w:before="0" w:after="0" w:line="240" w:lineRule="auto"/>
        <w:ind w:left="3640" w:leftChars="15" w:hanging="3604" w:hangingChars="1496"/>
        <w:jc w:val="both"/>
        <w:rPr>
          <w:rFonts w:hint="eastAsia"/>
          <w:b/>
          <w:bCs/>
          <w:snapToGrid w:val="0"/>
          <w:color w:val="auto"/>
          <w:szCs w:val="24"/>
          <w:highlight w:val="none"/>
        </w:rPr>
      </w:pPr>
      <w:bookmarkStart w:id="246" w:name="_Toc12087"/>
      <w:bookmarkStart w:id="247" w:name="_Toc8264"/>
      <w:bookmarkStart w:id="248" w:name="_Toc200338098"/>
      <w:r>
        <w:rPr>
          <w:rFonts w:hint="eastAsia" w:ascii="Times New Roman"/>
          <w:b/>
          <w:snapToGrid w:val="0"/>
          <w:color w:val="auto"/>
          <w:szCs w:val="22"/>
          <w:highlight w:val="none"/>
        </w:rPr>
        <w:t>格式</w:t>
      </w:r>
      <w:r>
        <w:rPr>
          <w:rFonts w:hint="eastAsia" w:ascii="Times New Roman"/>
          <w:b/>
          <w:snapToGrid w:val="0"/>
          <w:color w:val="auto"/>
          <w:highlight w:val="none"/>
        </w:rPr>
        <w:t>十</w:t>
      </w:r>
      <w:r>
        <w:rPr>
          <w:rFonts w:hint="eastAsia" w:ascii="Times New Roman"/>
          <w:b/>
          <w:snapToGrid w:val="0"/>
          <w:color w:val="auto"/>
          <w:highlight w:val="none"/>
          <w:lang w:val="en-US" w:eastAsia="zh-CN"/>
        </w:rPr>
        <w:t>一</w:t>
      </w:r>
      <w:r>
        <w:rPr>
          <w:rFonts w:hint="eastAsia" w:ascii="Times New Roman"/>
          <w:b/>
          <w:snapToGrid w:val="0"/>
          <w:color w:val="auto"/>
          <w:szCs w:val="22"/>
          <w:highlight w:val="none"/>
        </w:rPr>
        <w:t xml:space="preserve"> </w:t>
      </w:r>
      <w:bookmarkStart w:id="249" w:name="_Toc14261309"/>
      <w:bookmarkStart w:id="250" w:name="_Toc20506"/>
      <w:r>
        <w:rPr>
          <w:rFonts w:hint="eastAsia"/>
          <w:b/>
          <w:snapToGrid w:val="0"/>
          <w:color w:val="auto"/>
          <w:highlight w:val="none"/>
        </w:rPr>
        <w:t>项目管理机构组成表</w:t>
      </w:r>
      <w:bookmarkEnd w:id="246"/>
      <w:bookmarkEnd w:id="249"/>
      <w:bookmarkEnd w:id="250"/>
    </w:p>
    <w:p w14:paraId="78C60C21">
      <w:pPr>
        <w:wordWrap w:val="0"/>
        <w:adjustRightInd w:val="0"/>
        <w:snapToGrid w:val="0"/>
        <w:spacing w:before="260" w:after="260" w:line="440" w:lineRule="exact"/>
        <w:jc w:val="center"/>
        <w:outlineLvl w:val="2"/>
        <w:rPr>
          <w:rFonts w:hint="eastAsia" w:ascii="Times New Roman"/>
          <w:b/>
          <w:snapToGrid w:val="0"/>
          <w:color w:val="auto"/>
          <w:kern w:val="0"/>
          <w:highlight w:val="none"/>
        </w:rPr>
      </w:pPr>
      <w:bookmarkStart w:id="251" w:name="_Toc14261751"/>
      <w:r>
        <w:rPr>
          <w:rFonts w:hint="eastAsia" w:ascii="Times New Roman"/>
          <w:b/>
          <w:snapToGrid w:val="0"/>
          <w:color w:val="auto"/>
          <w:kern w:val="0"/>
          <w:sz w:val="30"/>
          <w:highlight w:val="none"/>
        </w:rPr>
        <w:t>项目管理机构组成表</w:t>
      </w:r>
      <w:bookmarkEnd w:id="251"/>
    </w:p>
    <w:tbl>
      <w:tblPr>
        <w:tblStyle w:val="21"/>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7829B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68F0E35A">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8C0BAE6">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F45F45C">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C33723F">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1CBFF8E0">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D33F9BD">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2A02CE4">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备注</w:t>
            </w:r>
          </w:p>
        </w:tc>
      </w:tr>
      <w:tr w14:paraId="4F48DE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77E9151">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C28BE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7B8ED0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7DC57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D0B47A3">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D9AE28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0D1A8E">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6F23C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3FA820">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8450EC">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项目技术</w:t>
            </w:r>
          </w:p>
          <w:p w14:paraId="5CF9DFA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466D099">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6A88CFC">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BC26AA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9758E7E">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070093">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2E2C9B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7EB7454B">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22F7E4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ED6A41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F52068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CEB2B0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5C47BE">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8FB5D6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7AD3CE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7D9A8A8">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6DE702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0CEE89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9E0F16">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DD4C66C">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B4B2B0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427F1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56AF52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72CECDA">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EFB53B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75FD65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29C68D5">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CB4B05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ED125E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EAC612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62DFC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8285E10">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02E2FC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E4F032C">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61D234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67AA95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E25D0C8">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14732C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41A3A1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12D9EBB">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E19B67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ED4133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B1DB7E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7AC721F">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9077486">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94F36D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2598C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F7865FF">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9DA9504">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BB9142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775A00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DC3CA75">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CFAC8FD">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6A1CD86">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0E211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8A57F6">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342C643">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default" w:ascii="Times New Roman"/>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24A1A2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DCEE333">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6BE0169">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737194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507BC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bl>
    <w:p w14:paraId="6EC0906F">
      <w:pPr>
        <w:pStyle w:val="39"/>
        <w:widowControl w:val="0"/>
        <w:wordWrap w:val="0"/>
        <w:adjustRightInd w:val="0"/>
        <w:snapToGrid w:val="0"/>
        <w:spacing w:line="400" w:lineRule="exact"/>
        <w:rPr>
          <w:rFonts w:hint="eastAsia" w:ascii="Times New Roman"/>
          <w:snapToGrid w:val="0"/>
          <w:color w:val="auto"/>
          <w:sz w:val="21"/>
          <w:highlight w:val="none"/>
        </w:rPr>
      </w:pPr>
      <w:r>
        <w:rPr>
          <w:rFonts w:hint="eastAsia" w:ascii="Times New Roman"/>
          <w:snapToGrid w:val="0"/>
          <w:color w:val="auto"/>
          <w:sz w:val="21"/>
          <w:highlight w:val="none"/>
        </w:rPr>
        <w:t>说明：</w:t>
      </w:r>
    </w:p>
    <w:p w14:paraId="01304FC7">
      <w:pPr>
        <w:pStyle w:val="39"/>
        <w:widowControl w:val="0"/>
        <w:wordWrap w:val="0"/>
        <w:adjustRightInd w:val="0"/>
        <w:snapToGrid w:val="0"/>
        <w:spacing w:line="400" w:lineRule="exact"/>
        <w:rPr>
          <w:rFonts w:hint="eastAsia" w:ascii="Times New Roman"/>
          <w:snapToGrid w:val="0"/>
          <w:color w:val="auto"/>
          <w:sz w:val="21"/>
          <w:szCs w:val="28"/>
          <w:highlight w:val="none"/>
        </w:rPr>
      </w:pPr>
      <w:r>
        <w:rPr>
          <w:rFonts w:hint="eastAsia" w:ascii="Times New Roman"/>
          <w:snapToGrid w:val="0"/>
          <w:color w:val="auto"/>
          <w:sz w:val="21"/>
          <w:highlight w:val="none"/>
        </w:rPr>
        <w:t>1</w:t>
      </w:r>
      <w:r>
        <w:rPr>
          <w:rFonts w:hint="eastAsia" w:ascii="Times New Roman"/>
          <w:snapToGrid w:val="0"/>
          <w:color w:val="auto"/>
          <w:sz w:val="21"/>
          <w:szCs w:val="28"/>
          <w:highlight w:val="none"/>
        </w:rPr>
        <w:t>．</w:t>
      </w:r>
      <w:r>
        <w:rPr>
          <w:rFonts w:hint="eastAsia" w:ascii="Times New Roman"/>
          <w:snapToGrid w:val="0"/>
          <w:color w:val="auto"/>
          <w:sz w:val="21"/>
          <w:highlight w:val="none"/>
        </w:rPr>
        <w:t>《项目管理机构组成表》后应附表中拟派人员（项目经理、项目技术负责人除外）以下资料：</w:t>
      </w:r>
    </w:p>
    <w:p w14:paraId="03A3ED91">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6B7C7983">
      <w:pPr>
        <w:wordWrap w:val="0"/>
        <w:adjustRightInd w:val="0"/>
        <w:snapToGrid w:val="0"/>
        <w:spacing w:line="400" w:lineRule="exact"/>
        <w:ind w:firstLine="420" w:firstLineChars="200"/>
        <w:rPr>
          <w:rFonts w:hint="eastAsia" w:ascii="Times New Roman" w:eastAsia="宋体"/>
          <w:snapToGrid w:val="0"/>
          <w:color w:val="auto"/>
          <w:kern w:val="0"/>
          <w:sz w:val="21"/>
          <w:szCs w:val="28"/>
          <w:highlight w:val="none"/>
          <w:lang w:eastAsia="zh-CN"/>
        </w:rPr>
      </w:pPr>
      <w:r>
        <w:rPr>
          <w:rFonts w:hint="eastAsia" w:ascii="Times New Roman"/>
          <w:snapToGrid w:val="0"/>
          <w:color w:val="auto"/>
          <w:kern w:val="0"/>
          <w:sz w:val="21"/>
          <w:szCs w:val="28"/>
          <w:highlight w:val="none"/>
        </w:rPr>
        <w:t>（2）</w:t>
      </w:r>
      <w:r>
        <w:rPr>
          <w:rFonts w:ascii="Times New Roman"/>
          <w:snapToGrid w:val="0"/>
          <w:color w:val="auto"/>
          <w:kern w:val="0"/>
          <w:sz w:val="21"/>
          <w:szCs w:val="28"/>
          <w:highlight w:val="none"/>
        </w:rPr>
        <w:t>职称证</w:t>
      </w:r>
      <w:r>
        <w:rPr>
          <w:rFonts w:ascii="Times New Roman"/>
          <w:snapToGrid w:val="0"/>
          <w:color w:val="auto"/>
          <w:kern w:val="0"/>
          <w:sz w:val="21"/>
          <w:szCs w:val="21"/>
          <w:highlight w:val="none"/>
        </w:rPr>
        <w:t>彩色扫描件</w:t>
      </w:r>
      <w:r>
        <w:rPr>
          <w:rFonts w:ascii="Times New Roman"/>
          <w:snapToGrid w:val="0"/>
          <w:color w:val="auto"/>
          <w:kern w:val="0"/>
          <w:sz w:val="21"/>
          <w:szCs w:val="28"/>
          <w:highlight w:val="none"/>
        </w:rPr>
        <w:t>；</w:t>
      </w:r>
      <w:r>
        <w:rPr>
          <w:rFonts w:hint="eastAsia" w:ascii="Times New Roman"/>
          <w:snapToGrid w:val="0"/>
          <w:color w:val="auto"/>
          <w:kern w:val="0"/>
          <w:sz w:val="21"/>
          <w:szCs w:val="28"/>
          <w:highlight w:val="none"/>
          <w:lang w:eastAsia="zh-CN"/>
        </w:rPr>
        <w:t>（</w:t>
      </w:r>
      <w:r>
        <w:rPr>
          <w:rFonts w:hint="eastAsia" w:ascii="Times New Roman"/>
          <w:snapToGrid w:val="0"/>
          <w:color w:val="auto"/>
          <w:kern w:val="0"/>
          <w:sz w:val="21"/>
          <w:szCs w:val="28"/>
          <w:highlight w:val="none"/>
          <w:lang w:val="en-US" w:eastAsia="zh-CN"/>
        </w:rPr>
        <w:t>如有</w:t>
      </w:r>
      <w:r>
        <w:rPr>
          <w:rFonts w:hint="eastAsia" w:ascii="Times New Roman"/>
          <w:snapToGrid w:val="0"/>
          <w:color w:val="auto"/>
          <w:kern w:val="0"/>
          <w:sz w:val="21"/>
          <w:szCs w:val="28"/>
          <w:highlight w:val="none"/>
          <w:lang w:eastAsia="zh-CN"/>
        </w:rPr>
        <w:t>）</w:t>
      </w:r>
    </w:p>
    <w:p w14:paraId="5DCE9503">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lang w:eastAsia="zh-CN"/>
        </w:rPr>
        <w:t>（</w:t>
      </w:r>
      <w:r>
        <w:rPr>
          <w:rFonts w:hint="eastAsia" w:ascii="Times New Roman"/>
          <w:snapToGrid w:val="0"/>
          <w:color w:val="auto"/>
          <w:kern w:val="0"/>
          <w:sz w:val="21"/>
          <w:szCs w:val="28"/>
          <w:highlight w:val="none"/>
          <w:lang w:val="en-US" w:eastAsia="zh-CN"/>
        </w:rPr>
        <w:t>3</w:t>
      </w:r>
      <w:r>
        <w:rPr>
          <w:rFonts w:hint="eastAsia" w:ascii="Times New Roman"/>
          <w:snapToGrid w:val="0"/>
          <w:color w:val="auto"/>
          <w:kern w:val="0"/>
          <w:sz w:val="21"/>
          <w:szCs w:val="28"/>
          <w:highlight w:val="none"/>
          <w:lang w:eastAsia="zh-CN"/>
        </w:rPr>
        <w:t>）</w:t>
      </w:r>
      <w:r>
        <w:rPr>
          <w:rFonts w:hint="eastAsia" w:ascii="Times New Roman"/>
          <w:snapToGrid w:val="0"/>
          <w:color w:val="auto"/>
          <w:kern w:val="0"/>
          <w:sz w:val="21"/>
          <w:szCs w:val="28"/>
          <w:highlight w:val="none"/>
        </w:rPr>
        <w:t>在本单位缴纳社保的证明（至少一个月，</w:t>
      </w:r>
      <w:r>
        <w:rPr>
          <w:rFonts w:hint="eastAsia" w:ascii="Times New Roman"/>
          <w:snapToGrid w:val="0"/>
          <w:color w:val="auto"/>
          <w:kern w:val="0"/>
          <w:sz w:val="21"/>
          <w:szCs w:val="28"/>
          <w:highlight w:val="none"/>
          <w:lang w:eastAsia="zh-CN"/>
        </w:rPr>
        <w:t>其中必须有2025年7月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。拟派人员为退休返聘人员无法提供社保证明的，提供退休证和劳动合同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bookmarkEnd w:id="247"/>
    <w:bookmarkEnd w:id="248"/>
    <w:p w14:paraId="3F42B6D3">
      <w:pPr>
        <w:wordWrap w:val="0"/>
        <w:adjustRightInd w:val="0"/>
        <w:snapToGrid w:val="0"/>
        <w:spacing w:line="400" w:lineRule="exact"/>
        <w:ind w:firstLine="210" w:firstLineChars="100"/>
        <w:rPr>
          <w:rFonts w:hint="eastAsia" w:ascii="Times New Roman" w:hAnsi="Times New Roman" w:eastAsia="宋体" w:cs="Times New Roman"/>
          <w:snapToGrid w:val="0"/>
          <w:color w:val="auto"/>
          <w:kern w:val="0"/>
          <w:sz w:val="21"/>
          <w:szCs w:val="28"/>
          <w:highlight w:val="none"/>
        </w:rPr>
      </w:pPr>
      <w:bookmarkStart w:id="252" w:name="_附件十：单项工程费汇总表"/>
      <w:bookmarkEnd w:id="252"/>
      <w:bookmarkStart w:id="253" w:name="_Hlt68774664"/>
      <w:bookmarkEnd w:id="253"/>
      <w:bookmarkStart w:id="254" w:name="_Hlt69116778"/>
      <w:bookmarkEnd w:id="254"/>
      <w:bookmarkStart w:id="255" w:name="_附件二十五：综合评审合理低价法"/>
      <w:bookmarkEnd w:id="255"/>
      <w:bookmarkStart w:id="256" w:name="_附件二十四：技术标提问单"/>
      <w:bookmarkEnd w:id="256"/>
      <w:r>
        <w:rPr>
          <w:rFonts w:hint="eastAsia"/>
          <w:snapToGrid w:val="0"/>
          <w:color w:val="auto"/>
          <w:sz w:val="21"/>
          <w:highlight w:val="none"/>
          <w:lang w:eastAsia="zh-CN"/>
        </w:rPr>
        <w:t>（</w:t>
      </w:r>
      <w:r>
        <w:rPr>
          <w:rFonts w:hint="eastAsia"/>
          <w:snapToGrid w:val="0"/>
          <w:color w:val="auto"/>
          <w:sz w:val="21"/>
          <w:highlight w:val="none"/>
          <w:lang w:val="en-US" w:eastAsia="zh-CN"/>
        </w:rPr>
        <w:t>4</w:t>
      </w:r>
      <w:r>
        <w:rPr>
          <w:rFonts w:hint="eastAsia"/>
          <w:snapToGrid w:val="0"/>
          <w:color w:val="auto"/>
          <w:sz w:val="21"/>
          <w:highlight w:val="none"/>
          <w:lang w:eastAsia="zh-CN"/>
        </w:rPr>
        <w:t>）</w:t>
      </w:r>
      <w:r>
        <w:rPr>
          <w:rFonts w:hint="eastAsia" w:ascii="Times New Roman" w:hAnsi="Times New Roman" w:eastAsia="宋体" w:cs="Times New Roman"/>
          <w:snapToGrid w:val="0"/>
          <w:color w:val="auto"/>
          <w:kern w:val="0"/>
          <w:sz w:val="21"/>
          <w:szCs w:val="28"/>
          <w:highlight w:val="none"/>
          <w:lang w:val="en-US" w:eastAsia="zh-CN"/>
        </w:rPr>
        <w:t>“进粤企业和人员诚信信息登记平台”个人信息情况截图。（适用于省外建筑企业）。</w:t>
      </w:r>
    </w:p>
    <w:p w14:paraId="1308A92F">
      <w:pPr>
        <w:keepNext w:val="0"/>
        <w:keepLines w:val="0"/>
        <w:widowControl/>
        <w:suppressLineNumbers w:val="0"/>
        <w:jc w:val="left"/>
        <w:rPr>
          <w:snapToGrid w:val="0"/>
          <w:color w:val="auto"/>
          <w:sz w:val="21"/>
          <w:highlight w:val="none"/>
        </w:rPr>
      </w:pPr>
      <w:r>
        <w:rPr>
          <w:rFonts w:hint="eastAsia"/>
          <w:snapToGrid w:val="0"/>
          <w:color w:val="auto"/>
          <w:sz w:val="21"/>
          <w:highlight w:val="none"/>
        </w:rPr>
        <w:t xml:space="preserve">    2．联合体投标的，《项目管理机构组成表》应包括联合体成员单位参与项目管理机构的人员，并提供以上所需资料。</w:t>
      </w:r>
    </w:p>
    <w:p w14:paraId="37709A6C">
      <w:pPr>
        <w:keepNext w:val="0"/>
        <w:keepLines w:val="0"/>
        <w:widowControl/>
        <w:suppressLineNumbers w:val="0"/>
        <w:jc w:val="left"/>
        <w:rPr>
          <w:color w:val="auto"/>
          <w:highlight w:val="none"/>
        </w:rPr>
      </w:pPr>
      <w:r>
        <w:rPr>
          <w:snapToGrid w:val="0"/>
          <w:color w:val="auto"/>
          <w:sz w:val="21"/>
          <w:highlight w:val="none"/>
        </w:rPr>
        <w:br w:type="page"/>
      </w:r>
      <w:bookmarkStart w:id="257" w:name="_Toc36804690"/>
      <w:r>
        <w:rPr>
          <w:rFonts w:hint="eastAsia"/>
          <w:b/>
          <w:snapToGrid w:val="0"/>
          <w:color w:val="auto"/>
          <w:highlight w:val="none"/>
        </w:rPr>
        <w:t xml:space="preserve">格式十二 </w:t>
      </w:r>
      <w:r>
        <w:rPr>
          <w:rFonts w:hint="eastAsia" w:ascii="宋体" w:hAnsi="宋体" w:eastAsia="宋体" w:cs="宋体"/>
          <w:b/>
          <w:snapToGrid w:val="0"/>
          <w:color w:val="auto"/>
          <w:highlight w:val="none"/>
        </w:rPr>
        <w:t>建造师查询页</w:t>
      </w:r>
      <w:r>
        <w:rPr>
          <w:rFonts w:hint="eastAsia" w:ascii="宋体" w:hAnsi="宋体" w:eastAsia="宋体" w:cs="宋体"/>
          <w:b/>
          <w:bCs/>
          <w:color w:val="auto"/>
          <w:kern w:val="0"/>
          <w:sz w:val="24"/>
          <w:szCs w:val="24"/>
          <w:highlight w:val="none"/>
          <w:lang w:val="en-US" w:eastAsia="zh-CN" w:bidi="ar"/>
        </w:rPr>
        <w:t>（有效期</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建造师签字）</w:t>
      </w:r>
    </w:p>
    <w:p w14:paraId="31B5C5A1">
      <w:pPr>
        <w:pStyle w:val="39"/>
        <w:widowControl w:val="0"/>
        <w:wordWrap w:val="0"/>
        <w:adjustRightInd w:val="0"/>
        <w:snapToGrid w:val="0"/>
        <w:spacing w:line="240" w:lineRule="auto"/>
        <w:ind w:firstLine="0"/>
        <w:rPr>
          <w:rFonts w:ascii="Times New Roman"/>
          <w:snapToGrid w:val="0"/>
          <w:color w:val="auto"/>
          <w:sz w:val="21"/>
          <w:highlight w:val="none"/>
        </w:rPr>
      </w:pPr>
      <w:r>
        <w:rPr>
          <w:rFonts w:hint="eastAsia" w:ascii="Times New Roman"/>
          <w:snapToGrid w:val="0"/>
          <w:color w:val="auto"/>
          <w:sz w:val="21"/>
          <w:highlight w:val="none"/>
        </w:rPr>
        <w:t xml:space="preserve">    </w:t>
      </w:r>
      <w:r>
        <w:rPr>
          <w:rFonts w:ascii="Times New Roman"/>
          <w:snapToGrid w:val="0"/>
          <w:color w:val="auto"/>
          <w:sz w:val="21"/>
          <w:highlight w:val="none"/>
        </w:rPr>
        <w:drawing>
          <wp:inline distT="0" distB="0" distL="114300" distR="114300">
            <wp:extent cx="5344160" cy="7471410"/>
            <wp:effectExtent l="0" t="0" r="8890" b="15240"/>
            <wp:docPr id="6" name="图片 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b7c3fa9a6b84aa75afaa6419d149817"/>
                    <pic:cNvPicPr>
                      <a:picLocks noChangeAspect="1"/>
                    </pic:cNvPicPr>
                  </pic:nvPicPr>
                  <pic:blipFill>
                    <a:blip r:embed="rId37"/>
                    <a:stretch>
                      <a:fillRect/>
                    </a:stretch>
                  </pic:blipFill>
                  <pic:spPr>
                    <a:xfrm>
                      <a:off x="0" y="0"/>
                      <a:ext cx="5344160" cy="7471410"/>
                    </a:xfrm>
                    <a:prstGeom prst="rect">
                      <a:avLst/>
                    </a:prstGeom>
                    <a:noFill/>
                    <a:ln>
                      <a:noFill/>
                    </a:ln>
                  </pic:spPr>
                </pic:pic>
              </a:graphicData>
            </a:graphic>
          </wp:inline>
        </w:drawing>
      </w:r>
    </w:p>
    <w:p w14:paraId="430279FA">
      <w:pPr>
        <w:pStyle w:val="39"/>
        <w:widowControl w:val="0"/>
        <w:wordWrap w:val="0"/>
        <w:adjustRightInd w:val="0"/>
        <w:snapToGrid w:val="0"/>
        <w:spacing w:line="240" w:lineRule="auto"/>
        <w:ind w:firstLine="0"/>
        <w:rPr>
          <w:rFonts w:ascii="Times New Roman"/>
          <w:snapToGrid w:val="0"/>
          <w:color w:val="auto"/>
          <w:sz w:val="21"/>
          <w:highlight w:val="none"/>
        </w:rPr>
      </w:pPr>
    </w:p>
    <w:p w14:paraId="1C04AA62">
      <w:pPr>
        <w:pStyle w:val="39"/>
        <w:widowControl w:val="0"/>
        <w:wordWrap w:val="0"/>
        <w:adjustRightInd w:val="0"/>
        <w:snapToGrid w:val="0"/>
        <w:spacing w:line="240" w:lineRule="auto"/>
        <w:ind w:firstLine="0"/>
        <w:rPr>
          <w:rFonts w:ascii="Times New Roman"/>
          <w:snapToGrid w:val="0"/>
          <w:color w:val="auto"/>
          <w:sz w:val="21"/>
          <w:highlight w:val="none"/>
        </w:rPr>
      </w:pPr>
    </w:p>
    <w:p w14:paraId="44562FE2">
      <w:pPr>
        <w:pStyle w:val="39"/>
        <w:widowControl w:val="0"/>
        <w:wordWrap w:val="0"/>
        <w:adjustRightInd w:val="0"/>
        <w:snapToGrid w:val="0"/>
        <w:spacing w:line="240" w:lineRule="auto"/>
        <w:ind w:firstLine="0"/>
        <w:rPr>
          <w:rFonts w:ascii="Times New Roman"/>
          <w:snapToGrid w:val="0"/>
          <w:color w:val="auto"/>
          <w:sz w:val="21"/>
          <w:highlight w:val="none"/>
        </w:rPr>
      </w:pPr>
    </w:p>
    <w:p w14:paraId="46FCA775">
      <w:pPr>
        <w:pStyle w:val="39"/>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14:paraId="714742D1">
      <w:pPr>
        <w:pStyle w:val="39"/>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14:paraId="2ACB5F48">
      <w:pPr>
        <w:pStyle w:val="39"/>
        <w:widowControl w:val="0"/>
        <w:wordWrap w:val="0"/>
        <w:adjustRightInd w:val="0"/>
        <w:snapToGrid w:val="0"/>
        <w:spacing w:line="240" w:lineRule="auto"/>
        <w:ind w:firstLine="0"/>
        <w:rPr>
          <w:rFonts w:ascii="Times New Roman"/>
          <w:snapToGrid w:val="0"/>
          <w:color w:val="auto"/>
          <w:sz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Times New Roman"/>
          <w:snapToGrid w:val="0"/>
          <w:color w:val="auto"/>
          <w:sz w:val="21"/>
          <w:highlight w:val="none"/>
        </w:rPr>
        <w:t xml:space="preserve">     </w:t>
      </w:r>
      <w:r>
        <w:rPr>
          <w:color w:val="auto"/>
          <w:highlight w:val="none"/>
        </w:rPr>
        <w:drawing>
          <wp:inline distT="0" distB="0" distL="114300" distR="114300">
            <wp:extent cx="6188710" cy="6414135"/>
            <wp:effectExtent l="0" t="0" r="2540" b="571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38"/>
                    <a:stretch>
                      <a:fillRect/>
                    </a:stretch>
                  </pic:blipFill>
                  <pic:spPr>
                    <a:xfrm>
                      <a:off x="0" y="0"/>
                      <a:ext cx="6188710" cy="6414135"/>
                    </a:xfrm>
                    <a:prstGeom prst="rect">
                      <a:avLst/>
                    </a:prstGeom>
                    <a:noFill/>
                    <a:ln>
                      <a:noFill/>
                    </a:ln>
                  </pic:spPr>
                </pic:pic>
              </a:graphicData>
            </a:graphic>
          </wp:inline>
        </w:drawing>
      </w:r>
    </w:p>
    <w:p w14:paraId="0105692C">
      <w:pPr>
        <w:pStyle w:val="38"/>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hAnsi="Times New Roman" w:eastAsia="宋体" w:cs="Times New Roman"/>
          <w:b/>
          <w:snapToGrid w:val="0"/>
          <w:color w:val="auto"/>
          <w:highlight w:val="none"/>
        </w:rPr>
      </w:pPr>
      <w:r>
        <w:rPr>
          <w:rFonts w:hint="eastAsia" w:ascii="Times New Roman" w:hAnsi="Times New Roman" w:eastAsia="宋体" w:cs="Times New Roman"/>
          <w:b/>
          <w:snapToGrid w:val="0"/>
          <w:color w:val="auto"/>
          <w:highlight w:val="none"/>
          <w:lang w:val="en-US" w:eastAsia="zh-CN"/>
        </w:rPr>
        <w:t xml:space="preserve"> </w:t>
      </w:r>
      <w:bookmarkStart w:id="258" w:name="_Toc11422"/>
      <w:r>
        <w:rPr>
          <w:rFonts w:hint="eastAsia" w:ascii="Times New Roman" w:hAnsi="Times New Roman" w:eastAsia="宋体" w:cs="Times New Roman"/>
          <w:b/>
          <w:snapToGrid w:val="0"/>
          <w:color w:val="auto"/>
          <w:highlight w:val="none"/>
        </w:rPr>
        <w:t>格式十三</w:t>
      </w:r>
      <w:bookmarkEnd w:id="258"/>
    </w:p>
    <w:p w14:paraId="2F980E14">
      <w:pPr>
        <w:spacing w:line="269" w:lineRule="auto"/>
        <w:rPr>
          <w:rFonts w:ascii="Arial"/>
          <w:color w:val="auto"/>
          <w:sz w:val="21"/>
          <w:highlight w:val="none"/>
        </w:rPr>
      </w:pPr>
    </w:p>
    <w:p w14:paraId="1B80FECE">
      <w:pPr>
        <w:pStyle w:val="9"/>
        <w:spacing w:before="101" w:line="377" w:lineRule="auto"/>
        <w:ind w:left="3259" w:right="41" w:hanging="3213"/>
        <w:rPr>
          <w:color w:val="auto"/>
          <w:sz w:val="28"/>
          <w:szCs w:val="28"/>
          <w:highlight w:val="none"/>
        </w:rPr>
      </w:pPr>
      <w:r>
        <w:rPr>
          <w:b/>
          <w:bCs/>
          <w:color w:val="auto"/>
          <w:spacing w:val="7"/>
          <w:sz w:val="28"/>
          <w:szCs w:val="28"/>
          <w:highlight w:val="none"/>
        </w:rPr>
        <w:t>危险性较大的分部分项工程清单及超过一定规模的危险性较大的</w:t>
      </w:r>
      <w:r>
        <w:rPr>
          <w:b/>
          <w:bCs/>
          <w:color w:val="auto"/>
          <w:spacing w:val="5"/>
          <w:sz w:val="28"/>
          <w:szCs w:val="28"/>
          <w:highlight w:val="none"/>
        </w:rPr>
        <w:t>分部分项工程清单</w:t>
      </w:r>
    </w:p>
    <w:p w14:paraId="42615B07">
      <w:pPr>
        <w:pStyle w:val="9"/>
        <w:spacing w:before="6" w:line="326" w:lineRule="auto"/>
        <w:ind w:left="5" w:firstLine="492"/>
        <w:rPr>
          <w:color w:val="auto"/>
          <w:sz w:val="21"/>
          <w:szCs w:val="21"/>
          <w:highlight w:val="none"/>
        </w:rPr>
      </w:pPr>
      <w:r>
        <w:rPr>
          <w:color w:val="auto"/>
          <w:spacing w:val="-1"/>
          <w:sz w:val="21"/>
          <w:szCs w:val="21"/>
          <w:highlight w:val="none"/>
        </w:rPr>
        <w:t>1、根据中华人民共和国住房和城乡建设部令第37号《危险性较大的分部分项工程</w:t>
      </w:r>
      <w:r>
        <w:rPr>
          <w:color w:val="auto"/>
          <w:spacing w:val="8"/>
          <w:sz w:val="21"/>
          <w:szCs w:val="21"/>
          <w:highlight w:val="none"/>
        </w:rPr>
        <w:t xml:space="preserve"> </w:t>
      </w:r>
      <w:r>
        <w:rPr>
          <w:color w:val="auto"/>
          <w:spacing w:val="-2"/>
          <w:sz w:val="21"/>
          <w:szCs w:val="21"/>
          <w:highlight w:val="none"/>
        </w:rPr>
        <w:t>安全管理规定》（以下简称“37号文</w:t>
      </w:r>
      <w:r>
        <w:rPr>
          <w:color w:val="auto"/>
          <w:spacing w:val="-88"/>
          <w:sz w:val="21"/>
          <w:szCs w:val="21"/>
          <w:highlight w:val="none"/>
        </w:rPr>
        <w:t xml:space="preserve"> </w:t>
      </w:r>
      <w:r>
        <w:rPr>
          <w:color w:val="auto"/>
          <w:spacing w:val="-2"/>
          <w:sz w:val="21"/>
          <w:szCs w:val="21"/>
          <w:highlight w:val="none"/>
        </w:rPr>
        <w:t>”</w:t>
      </w:r>
      <w:r>
        <w:rPr>
          <w:color w:val="auto"/>
          <w:spacing w:val="-11"/>
          <w:sz w:val="21"/>
          <w:szCs w:val="21"/>
          <w:highlight w:val="none"/>
        </w:rPr>
        <w:t>），</w:t>
      </w:r>
      <w:r>
        <w:rPr>
          <w:color w:val="auto"/>
          <w:spacing w:val="-2"/>
          <w:sz w:val="21"/>
          <w:szCs w:val="21"/>
          <w:highlight w:val="none"/>
        </w:rPr>
        <w:t>投标人在投标时须补充完善危大工程清单并</w:t>
      </w:r>
      <w:r>
        <w:rPr>
          <w:color w:val="auto"/>
          <w:sz w:val="21"/>
          <w:szCs w:val="21"/>
          <w:highlight w:val="none"/>
        </w:rPr>
        <w:t xml:space="preserve"> </w:t>
      </w:r>
      <w:r>
        <w:rPr>
          <w:color w:val="auto"/>
          <w:spacing w:val="-2"/>
          <w:sz w:val="21"/>
          <w:szCs w:val="21"/>
          <w:highlight w:val="none"/>
        </w:rPr>
        <w:t>明确相应的安全管理措施。</w:t>
      </w:r>
    </w:p>
    <w:p w14:paraId="248FD87B">
      <w:pPr>
        <w:pStyle w:val="9"/>
        <w:spacing w:before="208" w:line="326" w:lineRule="auto"/>
        <w:ind w:left="1" w:firstLine="481"/>
        <w:rPr>
          <w:color w:val="auto"/>
          <w:sz w:val="21"/>
          <w:szCs w:val="21"/>
          <w:highlight w:val="none"/>
        </w:rPr>
      </w:pPr>
      <w:r>
        <w:rPr>
          <w:color w:val="auto"/>
          <w:spacing w:val="-2"/>
          <w:sz w:val="21"/>
          <w:szCs w:val="21"/>
          <w:highlight w:val="none"/>
        </w:rPr>
        <w:t>2、招标人根据设计文件的要求及37号文、粤建规范〔2019〕2号文的规定列出“危</w:t>
      </w:r>
      <w:r>
        <w:rPr>
          <w:color w:val="auto"/>
          <w:spacing w:val="18"/>
          <w:sz w:val="21"/>
          <w:szCs w:val="21"/>
          <w:highlight w:val="none"/>
        </w:rPr>
        <w:t xml:space="preserve"> </w:t>
      </w:r>
      <w:r>
        <w:rPr>
          <w:color w:val="auto"/>
          <w:spacing w:val="-2"/>
          <w:sz w:val="21"/>
          <w:szCs w:val="21"/>
          <w:highlight w:val="none"/>
        </w:rPr>
        <w:t>险性较大的分部分项工程清单及超过一定规模的危</w:t>
      </w:r>
      <w:r>
        <w:rPr>
          <w:color w:val="auto"/>
          <w:spacing w:val="-3"/>
          <w:sz w:val="21"/>
          <w:szCs w:val="21"/>
          <w:highlight w:val="none"/>
        </w:rPr>
        <w:t>险性较大的分部分项工程清单</w:t>
      </w:r>
      <w:r>
        <w:rPr>
          <w:color w:val="auto"/>
          <w:spacing w:val="-88"/>
          <w:sz w:val="21"/>
          <w:szCs w:val="21"/>
          <w:highlight w:val="none"/>
        </w:rPr>
        <w:t xml:space="preserve"> </w:t>
      </w:r>
      <w:r>
        <w:rPr>
          <w:color w:val="auto"/>
          <w:spacing w:val="-3"/>
          <w:sz w:val="21"/>
          <w:szCs w:val="21"/>
          <w:highlight w:val="none"/>
        </w:rPr>
        <w:t>”中与</w:t>
      </w:r>
      <w:r>
        <w:rPr>
          <w:color w:val="auto"/>
          <w:spacing w:val="-5"/>
          <w:sz w:val="21"/>
          <w:szCs w:val="21"/>
          <w:highlight w:val="none"/>
        </w:rPr>
        <w:t>本招标项目相关的清单项，具体详见第5点“打</w:t>
      </w:r>
      <w:r>
        <w:rPr>
          <w:color w:val="auto"/>
          <w:spacing w:val="-34"/>
          <w:sz w:val="21"/>
          <w:szCs w:val="21"/>
          <w:highlight w:val="none"/>
        </w:rPr>
        <w:t xml:space="preserve"> </w:t>
      </w:r>
      <w:r>
        <w:rPr>
          <w:color w:val="auto"/>
          <w:spacing w:val="-5"/>
          <w:sz w:val="21"/>
          <w:szCs w:val="21"/>
          <w:highlight w:val="none"/>
        </w:rPr>
        <w:t>√</w:t>
      </w:r>
      <w:r>
        <w:rPr>
          <w:color w:val="auto"/>
          <w:spacing w:val="-88"/>
          <w:sz w:val="21"/>
          <w:szCs w:val="21"/>
          <w:highlight w:val="none"/>
        </w:rPr>
        <w:t xml:space="preserve"> </w:t>
      </w:r>
      <w:r>
        <w:rPr>
          <w:color w:val="auto"/>
          <w:spacing w:val="-5"/>
          <w:sz w:val="21"/>
          <w:szCs w:val="21"/>
          <w:highlight w:val="none"/>
        </w:rPr>
        <w:t>”标识。</w:t>
      </w:r>
    </w:p>
    <w:p w14:paraId="41243AB9">
      <w:pPr>
        <w:pStyle w:val="9"/>
        <w:spacing w:before="208" w:line="300" w:lineRule="auto"/>
        <w:ind w:left="3" w:right="72" w:firstLine="488"/>
        <w:rPr>
          <w:color w:val="auto"/>
          <w:sz w:val="21"/>
          <w:szCs w:val="21"/>
          <w:highlight w:val="none"/>
        </w:rPr>
      </w:pPr>
      <w:r>
        <w:rPr>
          <w:color w:val="auto"/>
          <w:spacing w:val="-3"/>
          <w:sz w:val="21"/>
          <w:szCs w:val="21"/>
          <w:highlight w:val="none"/>
        </w:rPr>
        <w:t>（1）投标单位同意建设单位在清单中标识的该</w:t>
      </w:r>
      <w:r>
        <w:rPr>
          <w:color w:val="auto"/>
          <w:spacing w:val="-4"/>
          <w:sz w:val="21"/>
          <w:szCs w:val="21"/>
          <w:highlight w:val="none"/>
        </w:rPr>
        <w:t>项请在对应项打“</w:t>
      </w:r>
      <w:r>
        <w:rPr>
          <w:color w:val="auto"/>
          <w:spacing w:val="-51"/>
          <w:sz w:val="21"/>
          <w:szCs w:val="21"/>
          <w:highlight w:val="none"/>
        </w:rPr>
        <w:t xml:space="preserve"> </w:t>
      </w:r>
      <w:r>
        <w:rPr>
          <w:color w:val="auto"/>
          <w:spacing w:val="-4"/>
          <w:sz w:val="21"/>
          <w:szCs w:val="21"/>
          <w:highlight w:val="none"/>
        </w:rPr>
        <w:t>√</w:t>
      </w:r>
      <w:r>
        <w:rPr>
          <w:color w:val="auto"/>
          <w:spacing w:val="-88"/>
          <w:sz w:val="21"/>
          <w:szCs w:val="21"/>
          <w:highlight w:val="none"/>
        </w:rPr>
        <w:t xml:space="preserve"> </w:t>
      </w:r>
      <w:r>
        <w:rPr>
          <w:color w:val="auto"/>
          <w:spacing w:val="-4"/>
          <w:sz w:val="21"/>
          <w:szCs w:val="21"/>
          <w:highlight w:val="none"/>
        </w:rPr>
        <w:t>”标识，并与</w:t>
      </w:r>
      <w:r>
        <w:rPr>
          <w:color w:val="auto"/>
          <w:spacing w:val="-1"/>
          <w:sz w:val="21"/>
          <w:szCs w:val="21"/>
          <w:highlight w:val="none"/>
        </w:rPr>
        <w:t>投标文件中提供相应的安全管理措施。</w:t>
      </w:r>
    </w:p>
    <w:p w14:paraId="53E6C1EF">
      <w:pPr>
        <w:pStyle w:val="9"/>
        <w:spacing w:before="206" w:line="300" w:lineRule="auto"/>
        <w:ind w:left="2" w:right="72" w:firstLine="489"/>
        <w:rPr>
          <w:color w:val="auto"/>
          <w:sz w:val="21"/>
          <w:szCs w:val="21"/>
          <w:highlight w:val="none"/>
        </w:rPr>
      </w:pPr>
      <w:r>
        <w:rPr>
          <w:color w:val="auto"/>
          <w:spacing w:val="-3"/>
          <w:sz w:val="21"/>
          <w:szCs w:val="21"/>
          <w:highlight w:val="none"/>
        </w:rPr>
        <w:t>（2）投标单位对清单中认为需要补充的该项请</w:t>
      </w:r>
      <w:r>
        <w:rPr>
          <w:color w:val="auto"/>
          <w:spacing w:val="-4"/>
          <w:sz w:val="21"/>
          <w:szCs w:val="21"/>
          <w:highlight w:val="none"/>
        </w:rPr>
        <w:t>在对应项打“</w:t>
      </w:r>
      <w:r>
        <w:rPr>
          <w:color w:val="auto"/>
          <w:spacing w:val="-51"/>
          <w:sz w:val="21"/>
          <w:szCs w:val="21"/>
          <w:highlight w:val="none"/>
        </w:rPr>
        <w:t xml:space="preserve"> </w:t>
      </w:r>
      <w:r>
        <w:rPr>
          <w:color w:val="auto"/>
          <w:spacing w:val="-4"/>
          <w:sz w:val="21"/>
          <w:szCs w:val="21"/>
          <w:highlight w:val="none"/>
        </w:rPr>
        <w:t>√</w:t>
      </w:r>
      <w:r>
        <w:rPr>
          <w:color w:val="auto"/>
          <w:spacing w:val="-88"/>
          <w:sz w:val="21"/>
          <w:szCs w:val="21"/>
          <w:highlight w:val="none"/>
        </w:rPr>
        <w:t xml:space="preserve"> </w:t>
      </w:r>
      <w:r>
        <w:rPr>
          <w:color w:val="auto"/>
          <w:spacing w:val="-4"/>
          <w:sz w:val="21"/>
          <w:szCs w:val="21"/>
          <w:highlight w:val="none"/>
        </w:rPr>
        <w:t>”标识，并与投标</w:t>
      </w:r>
      <w:r>
        <w:rPr>
          <w:color w:val="auto"/>
          <w:sz w:val="21"/>
          <w:szCs w:val="21"/>
          <w:highlight w:val="none"/>
        </w:rPr>
        <w:t xml:space="preserve"> </w:t>
      </w:r>
      <w:r>
        <w:rPr>
          <w:color w:val="auto"/>
          <w:spacing w:val="-1"/>
          <w:sz w:val="21"/>
          <w:szCs w:val="21"/>
          <w:highlight w:val="none"/>
        </w:rPr>
        <w:t>文件中提供相应的安全管理措施。</w:t>
      </w:r>
    </w:p>
    <w:p w14:paraId="6F44A0F4">
      <w:pPr>
        <w:pStyle w:val="9"/>
        <w:spacing w:before="208" w:line="300" w:lineRule="auto"/>
        <w:ind w:right="72" w:firstLine="492"/>
        <w:rPr>
          <w:color w:val="auto"/>
          <w:sz w:val="21"/>
          <w:szCs w:val="21"/>
          <w:highlight w:val="none"/>
        </w:rPr>
      </w:pPr>
      <w:r>
        <w:rPr>
          <w:color w:val="auto"/>
          <w:spacing w:val="-3"/>
          <w:sz w:val="21"/>
          <w:szCs w:val="21"/>
          <w:highlight w:val="none"/>
        </w:rPr>
        <w:t>（3）投标单位不同意建设单位在清单中标识的该项请在对应项打“</w:t>
      </w:r>
      <w:r>
        <w:rPr>
          <w:color w:val="auto"/>
          <w:spacing w:val="-66"/>
          <w:sz w:val="21"/>
          <w:szCs w:val="21"/>
          <w:highlight w:val="none"/>
        </w:rPr>
        <w:t xml:space="preserve"> </w:t>
      </w:r>
      <w:r>
        <w:rPr>
          <w:color w:val="auto"/>
          <w:spacing w:val="-3"/>
          <w:sz w:val="21"/>
          <w:szCs w:val="21"/>
          <w:highlight w:val="none"/>
        </w:rPr>
        <w:t>×</w:t>
      </w:r>
      <w:r>
        <w:rPr>
          <w:color w:val="auto"/>
          <w:spacing w:val="-88"/>
          <w:sz w:val="21"/>
          <w:szCs w:val="21"/>
          <w:highlight w:val="none"/>
        </w:rPr>
        <w:t xml:space="preserve"> </w:t>
      </w:r>
      <w:r>
        <w:rPr>
          <w:color w:val="auto"/>
          <w:spacing w:val="-3"/>
          <w:sz w:val="21"/>
          <w:szCs w:val="21"/>
          <w:highlight w:val="none"/>
        </w:rPr>
        <w:t>”标识，并</w:t>
      </w:r>
      <w:r>
        <w:rPr>
          <w:color w:val="auto"/>
          <w:sz w:val="21"/>
          <w:szCs w:val="21"/>
          <w:highlight w:val="none"/>
        </w:rPr>
        <w:t xml:space="preserve"> </w:t>
      </w:r>
      <w:r>
        <w:rPr>
          <w:color w:val="auto"/>
          <w:spacing w:val="-1"/>
          <w:sz w:val="21"/>
          <w:szCs w:val="21"/>
          <w:highlight w:val="none"/>
        </w:rPr>
        <w:t>在备注栏填上相关说明。</w:t>
      </w:r>
    </w:p>
    <w:p w14:paraId="51C90E51">
      <w:pPr>
        <w:pStyle w:val="9"/>
        <w:spacing w:before="210" w:line="370" w:lineRule="auto"/>
        <w:ind w:firstLine="484"/>
        <w:jc w:val="both"/>
        <w:rPr>
          <w:color w:val="auto"/>
          <w:sz w:val="21"/>
          <w:szCs w:val="21"/>
          <w:highlight w:val="none"/>
        </w:rPr>
      </w:pPr>
      <w:r>
        <w:rPr>
          <w:b/>
          <w:bCs/>
          <w:color w:val="auto"/>
          <w:spacing w:val="-4"/>
          <w:sz w:val="21"/>
          <w:szCs w:val="21"/>
          <w:highlight w:val="none"/>
          <w:u w:val="single" w:color="auto"/>
        </w:rPr>
        <w:t>3、投标单位应当在投标时根据招标人提供的下述第5点清单，</w:t>
      </w:r>
      <w:r>
        <w:rPr>
          <w:b/>
          <w:bCs/>
          <w:color w:val="auto"/>
          <w:spacing w:val="-5"/>
          <w:sz w:val="21"/>
          <w:szCs w:val="21"/>
          <w:highlight w:val="none"/>
          <w:u w:val="single" w:color="auto"/>
        </w:rPr>
        <w:t>在投标施工组织中回</w:t>
      </w:r>
      <w:r>
        <w:rPr>
          <w:b/>
          <w:bCs/>
          <w:color w:val="auto"/>
          <w:spacing w:val="-4"/>
          <w:sz w:val="21"/>
          <w:szCs w:val="21"/>
          <w:highlight w:val="none"/>
          <w:u w:val="single" w:color="auto"/>
        </w:rPr>
        <w:t>应建设单位提供的危大工程清单，补充相应的安全管理措施。（为减轻标书编制</w:t>
      </w:r>
      <w:r>
        <w:rPr>
          <w:b/>
          <w:bCs/>
          <w:color w:val="auto"/>
          <w:spacing w:val="-5"/>
          <w:sz w:val="21"/>
          <w:szCs w:val="21"/>
          <w:highlight w:val="none"/>
          <w:u w:val="single" w:color="auto"/>
        </w:rPr>
        <w:t>的工作</w:t>
      </w:r>
      <w:r>
        <w:rPr>
          <w:b/>
          <w:bCs/>
          <w:color w:val="auto"/>
          <w:spacing w:val="-2"/>
          <w:sz w:val="21"/>
          <w:szCs w:val="21"/>
          <w:highlight w:val="none"/>
          <w:u w:val="single" w:color="auto"/>
        </w:rPr>
        <w:t>量，投标单位回应的危大工程清单该部分的页数应控制在3页内）</w:t>
      </w:r>
    </w:p>
    <w:p w14:paraId="50AF7C12">
      <w:pPr>
        <w:pStyle w:val="9"/>
        <w:spacing w:before="37" w:line="326" w:lineRule="auto"/>
        <w:ind w:left="1" w:firstLine="478"/>
        <w:rPr>
          <w:color w:val="auto"/>
          <w:sz w:val="21"/>
          <w:szCs w:val="21"/>
          <w:highlight w:val="none"/>
        </w:rPr>
      </w:pPr>
      <w:r>
        <w:rPr>
          <w:color w:val="auto"/>
          <w:sz w:val="21"/>
          <w:szCs w:val="21"/>
          <w:highlight w:val="none"/>
        </w:rPr>
        <w:t>4、对于超过一定规模的危大工程，中标单位应当组织召开</w:t>
      </w:r>
      <w:r>
        <w:rPr>
          <w:color w:val="auto"/>
          <w:spacing w:val="-1"/>
          <w:sz w:val="21"/>
          <w:szCs w:val="21"/>
          <w:highlight w:val="none"/>
        </w:rPr>
        <w:t>专家论证会对专项施工</w:t>
      </w:r>
      <w:r>
        <w:rPr>
          <w:color w:val="auto"/>
          <w:spacing w:val="-2"/>
          <w:sz w:val="21"/>
          <w:szCs w:val="21"/>
          <w:highlight w:val="none"/>
        </w:rPr>
        <w:t>方案进行论证。实行施工总承包的，由施工总承包单位组织召开专家论证会。专家论证</w:t>
      </w:r>
      <w:r>
        <w:rPr>
          <w:color w:val="auto"/>
          <w:spacing w:val="16"/>
          <w:sz w:val="21"/>
          <w:szCs w:val="21"/>
          <w:highlight w:val="none"/>
        </w:rPr>
        <w:t xml:space="preserve"> </w:t>
      </w:r>
      <w:r>
        <w:rPr>
          <w:color w:val="auto"/>
          <w:spacing w:val="-1"/>
          <w:sz w:val="21"/>
          <w:szCs w:val="21"/>
          <w:highlight w:val="none"/>
        </w:rPr>
        <w:t>前专项施工方案应当通过施工总承包单位审核和总监理工程师审查。</w:t>
      </w:r>
    </w:p>
    <w:p w14:paraId="28E91875">
      <w:pPr>
        <w:pStyle w:val="9"/>
        <w:spacing w:before="205" w:line="301" w:lineRule="auto"/>
        <w:ind w:firstLine="484"/>
        <w:rPr>
          <w:color w:val="auto"/>
          <w:sz w:val="21"/>
          <w:szCs w:val="21"/>
          <w:highlight w:val="none"/>
        </w:rPr>
      </w:pPr>
      <w:r>
        <w:rPr>
          <w:color w:val="auto"/>
          <w:spacing w:val="2"/>
          <w:sz w:val="21"/>
          <w:szCs w:val="21"/>
          <w:highlight w:val="none"/>
        </w:rPr>
        <w:t>5、危险性较大的分部分项工程清单及超过一</w:t>
      </w:r>
      <w:r>
        <w:rPr>
          <w:color w:val="auto"/>
          <w:spacing w:val="1"/>
          <w:sz w:val="21"/>
          <w:szCs w:val="21"/>
          <w:highlight w:val="none"/>
        </w:rPr>
        <w:t>定规模的危险性较大的分部分项工程</w:t>
      </w:r>
      <w:r>
        <w:rPr>
          <w:color w:val="auto"/>
          <w:spacing w:val="-4"/>
          <w:sz w:val="21"/>
          <w:szCs w:val="21"/>
          <w:highlight w:val="none"/>
        </w:rPr>
        <w:t>清单：</w:t>
      </w:r>
    </w:p>
    <w:p w14:paraId="47A7E43C">
      <w:pPr>
        <w:spacing w:line="79" w:lineRule="exact"/>
        <w:rPr>
          <w:color w:val="auto"/>
          <w:sz w:val="21"/>
          <w:szCs w:val="21"/>
          <w:highlight w:val="none"/>
        </w:rPr>
      </w:pPr>
    </w:p>
    <w:tbl>
      <w:tblPr>
        <w:tblStyle w:val="44"/>
        <w:tblW w:w="93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
        <w:gridCol w:w="5527"/>
        <w:gridCol w:w="8"/>
        <w:gridCol w:w="713"/>
        <w:gridCol w:w="125"/>
        <w:gridCol w:w="497"/>
        <w:gridCol w:w="17"/>
        <w:gridCol w:w="745"/>
        <w:gridCol w:w="128"/>
        <w:gridCol w:w="475"/>
        <w:gridCol w:w="4"/>
        <w:gridCol w:w="1046"/>
        <w:gridCol w:w="15"/>
      </w:tblGrid>
      <w:tr w14:paraId="5553C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501" w:hRule="atLeast"/>
          <w:jc w:val="center"/>
        </w:trPr>
        <w:tc>
          <w:tcPr>
            <w:tcW w:w="5535" w:type="dxa"/>
            <w:gridSpan w:val="2"/>
            <w:noWrap w:val="0"/>
            <w:vAlign w:val="top"/>
          </w:tcPr>
          <w:p w14:paraId="44D160A4">
            <w:pPr>
              <w:pStyle w:val="43"/>
              <w:spacing w:before="132" w:line="220" w:lineRule="auto"/>
              <w:ind w:left="624"/>
              <w:rPr>
                <w:color w:val="auto"/>
                <w:sz w:val="21"/>
                <w:szCs w:val="21"/>
                <w:highlight w:val="none"/>
                <w:lang w:eastAsia="zh-CN"/>
              </w:rPr>
            </w:pPr>
            <w:r>
              <w:rPr>
                <w:b/>
                <w:bCs/>
                <w:color w:val="auto"/>
                <w:spacing w:val="-3"/>
                <w:sz w:val="21"/>
                <w:szCs w:val="21"/>
                <w:highlight w:val="none"/>
                <w:lang w:eastAsia="zh-CN"/>
              </w:rPr>
              <w:t>一、危险性较大的分部分项工程清单</w:t>
            </w:r>
          </w:p>
        </w:tc>
        <w:tc>
          <w:tcPr>
            <w:tcW w:w="1352" w:type="dxa"/>
            <w:gridSpan w:val="4"/>
            <w:noWrap w:val="0"/>
            <w:vAlign w:val="top"/>
          </w:tcPr>
          <w:p w14:paraId="189A0ED0">
            <w:pPr>
              <w:pStyle w:val="43"/>
              <w:spacing w:before="132" w:line="221" w:lineRule="auto"/>
              <w:ind w:left="206"/>
              <w:rPr>
                <w:color w:val="auto"/>
                <w:sz w:val="21"/>
                <w:szCs w:val="21"/>
                <w:highlight w:val="none"/>
              </w:rPr>
            </w:pPr>
            <w:r>
              <w:rPr>
                <w:color w:val="auto"/>
                <w:spacing w:val="-4"/>
                <w:sz w:val="21"/>
                <w:szCs w:val="21"/>
                <w:highlight w:val="none"/>
              </w:rPr>
              <w:t>建设单位</w:t>
            </w:r>
          </w:p>
        </w:tc>
        <w:tc>
          <w:tcPr>
            <w:tcW w:w="1352" w:type="dxa"/>
            <w:gridSpan w:val="4"/>
            <w:noWrap w:val="0"/>
            <w:vAlign w:val="top"/>
          </w:tcPr>
          <w:p w14:paraId="5E4D28C8">
            <w:pPr>
              <w:pStyle w:val="43"/>
              <w:spacing w:before="132" w:line="221" w:lineRule="auto"/>
              <w:ind w:left="205"/>
              <w:rPr>
                <w:color w:val="auto"/>
                <w:sz w:val="21"/>
                <w:szCs w:val="21"/>
                <w:highlight w:val="none"/>
              </w:rPr>
            </w:pPr>
            <w:r>
              <w:rPr>
                <w:b/>
                <w:bCs/>
                <w:color w:val="auto"/>
                <w:spacing w:val="-5"/>
                <w:sz w:val="21"/>
                <w:szCs w:val="21"/>
                <w:highlight w:val="none"/>
              </w:rPr>
              <w:t>投标单位</w:t>
            </w:r>
          </w:p>
        </w:tc>
        <w:tc>
          <w:tcPr>
            <w:tcW w:w="1061" w:type="dxa"/>
            <w:gridSpan w:val="2"/>
            <w:noWrap w:val="0"/>
            <w:vAlign w:val="top"/>
          </w:tcPr>
          <w:p w14:paraId="4C42B068">
            <w:pPr>
              <w:pStyle w:val="43"/>
              <w:spacing w:before="131" w:line="222" w:lineRule="auto"/>
              <w:ind w:left="360"/>
              <w:rPr>
                <w:color w:val="auto"/>
                <w:sz w:val="21"/>
                <w:szCs w:val="21"/>
                <w:highlight w:val="none"/>
              </w:rPr>
            </w:pPr>
            <w:r>
              <w:rPr>
                <w:color w:val="auto"/>
                <w:spacing w:val="-7"/>
                <w:sz w:val="21"/>
                <w:szCs w:val="21"/>
                <w:highlight w:val="none"/>
              </w:rPr>
              <w:t>备注</w:t>
            </w:r>
          </w:p>
        </w:tc>
      </w:tr>
      <w:tr w14:paraId="4DB9E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498" w:hRule="atLeast"/>
          <w:jc w:val="center"/>
        </w:trPr>
        <w:tc>
          <w:tcPr>
            <w:tcW w:w="5535" w:type="dxa"/>
            <w:gridSpan w:val="2"/>
            <w:noWrap w:val="0"/>
            <w:vAlign w:val="top"/>
          </w:tcPr>
          <w:p w14:paraId="7B390C82">
            <w:pPr>
              <w:pStyle w:val="43"/>
              <w:spacing w:before="130" w:line="221" w:lineRule="auto"/>
              <w:ind w:left="120"/>
              <w:rPr>
                <w:color w:val="auto"/>
                <w:sz w:val="21"/>
                <w:szCs w:val="21"/>
                <w:highlight w:val="none"/>
              </w:rPr>
            </w:pPr>
            <w:r>
              <w:rPr>
                <w:color w:val="auto"/>
                <w:spacing w:val="-3"/>
                <w:sz w:val="21"/>
                <w:szCs w:val="21"/>
                <w:highlight w:val="none"/>
              </w:rPr>
              <w:t>一、基坑支护</w:t>
            </w:r>
          </w:p>
        </w:tc>
        <w:tc>
          <w:tcPr>
            <w:tcW w:w="1352" w:type="dxa"/>
            <w:gridSpan w:val="4"/>
            <w:noWrap w:val="0"/>
            <w:vAlign w:val="top"/>
          </w:tcPr>
          <w:p w14:paraId="3DA845EE">
            <w:pPr>
              <w:pStyle w:val="43"/>
              <w:spacing w:before="130" w:line="223" w:lineRule="auto"/>
              <w:ind w:left="545"/>
              <w:rPr>
                <w:color w:val="auto"/>
                <w:sz w:val="21"/>
                <w:szCs w:val="21"/>
                <w:highlight w:val="none"/>
              </w:rPr>
            </w:pPr>
            <w:r>
              <w:rPr>
                <w:color w:val="auto"/>
                <w:spacing w:val="-19"/>
                <w:w w:val="94"/>
                <w:sz w:val="21"/>
                <w:szCs w:val="21"/>
                <w:highlight w:val="none"/>
              </w:rPr>
              <w:t>(</w:t>
            </w:r>
            <w:r>
              <w:rPr>
                <w:color w:val="auto"/>
                <w:spacing w:val="5"/>
                <w:sz w:val="21"/>
                <w:szCs w:val="21"/>
                <w:highlight w:val="none"/>
              </w:rPr>
              <w:t xml:space="preserve"> </w:t>
            </w:r>
            <w:r>
              <w:rPr>
                <w:rFonts w:hint="eastAsia"/>
                <w:color w:val="auto"/>
                <w:spacing w:val="5"/>
                <w:sz w:val="21"/>
                <w:szCs w:val="21"/>
                <w:highlight w:val="none"/>
                <w:lang w:val="en-US" w:eastAsia="zh-CN"/>
              </w:rPr>
              <w:t xml:space="preserve"> </w:t>
            </w:r>
            <w:r>
              <w:rPr>
                <w:color w:val="auto"/>
                <w:spacing w:val="-19"/>
                <w:w w:val="94"/>
                <w:sz w:val="21"/>
                <w:szCs w:val="21"/>
                <w:highlight w:val="none"/>
              </w:rPr>
              <w:t>)</w:t>
            </w:r>
          </w:p>
        </w:tc>
        <w:tc>
          <w:tcPr>
            <w:tcW w:w="1352" w:type="dxa"/>
            <w:gridSpan w:val="4"/>
            <w:noWrap w:val="0"/>
            <w:vAlign w:val="top"/>
          </w:tcPr>
          <w:p w14:paraId="6315A04D">
            <w:pPr>
              <w:pStyle w:val="43"/>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61" w:type="dxa"/>
            <w:gridSpan w:val="2"/>
            <w:noWrap w:val="0"/>
            <w:vAlign w:val="top"/>
          </w:tcPr>
          <w:p w14:paraId="02CE5C63">
            <w:pPr>
              <w:rPr>
                <w:color w:val="auto"/>
                <w:sz w:val="21"/>
                <w:szCs w:val="21"/>
                <w:highlight w:val="none"/>
              </w:rPr>
            </w:pPr>
          </w:p>
        </w:tc>
      </w:tr>
      <w:tr w14:paraId="23067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990" w:hRule="atLeast"/>
          <w:jc w:val="center"/>
        </w:trPr>
        <w:tc>
          <w:tcPr>
            <w:tcW w:w="5535" w:type="dxa"/>
            <w:gridSpan w:val="2"/>
            <w:noWrap w:val="0"/>
            <w:vAlign w:val="top"/>
          </w:tcPr>
          <w:p w14:paraId="4F48746B">
            <w:pPr>
              <w:pStyle w:val="43"/>
              <w:spacing w:before="129" w:line="327" w:lineRule="auto"/>
              <w:ind w:left="135" w:right="68" w:hanging="8"/>
              <w:rPr>
                <w:color w:val="auto"/>
                <w:sz w:val="21"/>
                <w:szCs w:val="21"/>
                <w:highlight w:val="none"/>
                <w:lang w:eastAsia="zh-CN"/>
              </w:rPr>
            </w:pPr>
            <w:r>
              <w:rPr>
                <w:color w:val="auto"/>
                <w:spacing w:val="-4"/>
                <w:sz w:val="21"/>
                <w:szCs w:val="21"/>
                <w:highlight w:val="none"/>
                <w:lang w:eastAsia="zh-CN"/>
              </w:rPr>
              <w:t>（一）开挖深度超过</w:t>
            </w:r>
            <w:r>
              <w:rPr>
                <w:color w:val="auto"/>
                <w:spacing w:val="-29"/>
                <w:sz w:val="21"/>
                <w:szCs w:val="21"/>
                <w:highlight w:val="none"/>
                <w:lang w:eastAsia="zh-CN"/>
              </w:rPr>
              <w:t xml:space="preserve"> </w:t>
            </w:r>
            <w:r>
              <w:rPr>
                <w:color w:val="auto"/>
                <w:spacing w:val="-4"/>
                <w:sz w:val="21"/>
                <w:szCs w:val="21"/>
                <w:highlight w:val="none"/>
                <w:lang w:eastAsia="zh-CN"/>
              </w:rPr>
              <w:t>3m（含</w:t>
            </w:r>
            <w:r>
              <w:rPr>
                <w:color w:val="auto"/>
                <w:spacing w:val="-46"/>
                <w:sz w:val="21"/>
                <w:szCs w:val="21"/>
                <w:highlight w:val="none"/>
                <w:lang w:eastAsia="zh-CN"/>
              </w:rPr>
              <w:t xml:space="preserve"> </w:t>
            </w:r>
            <w:r>
              <w:rPr>
                <w:color w:val="auto"/>
                <w:spacing w:val="-4"/>
                <w:sz w:val="21"/>
                <w:szCs w:val="21"/>
                <w:highlight w:val="none"/>
                <w:lang w:eastAsia="zh-CN"/>
              </w:rPr>
              <w:t>3m）的基坑（槽）</w:t>
            </w:r>
            <w:r>
              <w:rPr>
                <w:color w:val="auto"/>
                <w:sz w:val="21"/>
                <w:szCs w:val="21"/>
                <w:highlight w:val="none"/>
                <w:lang w:eastAsia="zh-CN"/>
              </w:rPr>
              <w:t xml:space="preserve"> </w:t>
            </w:r>
            <w:r>
              <w:rPr>
                <w:color w:val="auto"/>
                <w:spacing w:val="-3"/>
                <w:sz w:val="21"/>
                <w:szCs w:val="21"/>
                <w:highlight w:val="none"/>
                <w:lang w:eastAsia="zh-CN"/>
              </w:rPr>
              <w:t>的土方开挖、支护、降水工程。</w:t>
            </w:r>
          </w:p>
        </w:tc>
        <w:tc>
          <w:tcPr>
            <w:tcW w:w="1352" w:type="dxa"/>
            <w:gridSpan w:val="4"/>
            <w:noWrap w:val="0"/>
            <w:vAlign w:val="top"/>
          </w:tcPr>
          <w:p w14:paraId="3216C548">
            <w:pPr>
              <w:spacing w:line="296" w:lineRule="auto"/>
              <w:rPr>
                <w:color w:val="auto"/>
                <w:sz w:val="21"/>
                <w:szCs w:val="21"/>
                <w:highlight w:val="none"/>
                <w:lang w:eastAsia="zh-CN"/>
              </w:rPr>
            </w:pPr>
          </w:p>
          <w:p w14:paraId="1A262681">
            <w:pPr>
              <w:pStyle w:val="43"/>
              <w:spacing w:before="78" w:line="223" w:lineRule="auto"/>
              <w:ind w:left="396"/>
              <w:rPr>
                <w:color w:val="auto"/>
                <w:sz w:val="21"/>
                <w:szCs w:val="21"/>
                <w:highlight w:val="none"/>
              </w:rPr>
            </w:pPr>
            <w:r>
              <w:rPr>
                <w:color w:val="auto"/>
                <w:spacing w:val="-19"/>
                <w:w w:val="94"/>
                <w:sz w:val="21"/>
                <w:szCs w:val="21"/>
                <w:highlight w:val="none"/>
              </w:rPr>
              <w:t>(</w:t>
            </w:r>
            <w:r>
              <w:rPr>
                <w:color w:val="auto"/>
                <w:spacing w:val="5"/>
                <w:sz w:val="21"/>
                <w:szCs w:val="21"/>
                <w:highlight w:val="none"/>
              </w:rPr>
              <w:t xml:space="preserve">  </w:t>
            </w:r>
            <w:r>
              <w:rPr>
                <w:color w:val="auto"/>
                <w:spacing w:val="-19"/>
                <w:w w:val="94"/>
                <w:sz w:val="21"/>
                <w:szCs w:val="21"/>
                <w:highlight w:val="none"/>
              </w:rPr>
              <w:t>)</w:t>
            </w:r>
          </w:p>
        </w:tc>
        <w:tc>
          <w:tcPr>
            <w:tcW w:w="1352" w:type="dxa"/>
            <w:gridSpan w:val="4"/>
            <w:noWrap w:val="0"/>
            <w:vAlign w:val="top"/>
          </w:tcPr>
          <w:p w14:paraId="1D05E29B">
            <w:pPr>
              <w:spacing w:line="296" w:lineRule="auto"/>
              <w:rPr>
                <w:color w:val="auto"/>
                <w:sz w:val="21"/>
                <w:szCs w:val="21"/>
                <w:highlight w:val="none"/>
              </w:rPr>
            </w:pPr>
          </w:p>
          <w:p w14:paraId="41218720">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61" w:type="dxa"/>
            <w:gridSpan w:val="2"/>
            <w:noWrap w:val="0"/>
            <w:vAlign w:val="top"/>
          </w:tcPr>
          <w:p w14:paraId="25A122DF">
            <w:pPr>
              <w:rPr>
                <w:color w:val="auto"/>
                <w:sz w:val="21"/>
                <w:szCs w:val="21"/>
                <w:highlight w:val="none"/>
              </w:rPr>
            </w:pPr>
          </w:p>
        </w:tc>
      </w:tr>
      <w:tr w14:paraId="64565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500" w:hRule="atLeast"/>
          <w:jc w:val="center"/>
        </w:trPr>
        <w:tc>
          <w:tcPr>
            <w:tcW w:w="5535" w:type="dxa"/>
            <w:gridSpan w:val="2"/>
            <w:noWrap w:val="0"/>
            <w:vAlign w:val="top"/>
          </w:tcPr>
          <w:p w14:paraId="762DFCF6">
            <w:pPr>
              <w:pStyle w:val="43"/>
              <w:spacing w:before="132" w:line="220" w:lineRule="auto"/>
              <w:ind w:left="127"/>
              <w:rPr>
                <w:color w:val="auto"/>
                <w:sz w:val="21"/>
                <w:szCs w:val="21"/>
                <w:highlight w:val="none"/>
                <w:lang w:eastAsia="zh-CN"/>
              </w:rPr>
            </w:pPr>
            <w:r>
              <w:rPr>
                <w:color w:val="auto"/>
                <w:spacing w:val="-2"/>
                <w:sz w:val="21"/>
                <w:szCs w:val="21"/>
                <w:highlight w:val="none"/>
                <w:lang w:eastAsia="zh-CN"/>
              </w:rPr>
              <w:t>（二）开挖深度虽未超过</w:t>
            </w:r>
            <w:r>
              <w:rPr>
                <w:color w:val="auto"/>
                <w:spacing w:val="-30"/>
                <w:sz w:val="21"/>
                <w:szCs w:val="21"/>
                <w:highlight w:val="none"/>
                <w:lang w:eastAsia="zh-CN"/>
              </w:rPr>
              <w:t xml:space="preserve"> </w:t>
            </w:r>
            <w:r>
              <w:rPr>
                <w:color w:val="auto"/>
                <w:spacing w:val="-2"/>
                <w:sz w:val="21"/>
                <w:szCs w:val="21"/>
                <w:highlight w:val="none"/>
                <w:lang w:eastAsia="zh-CN"/>
              </w:rPr>
              <w:t>3m，但地质条件、周围环境和地下管线复杂，或影响毗邻建、构筑</w:t>
            </w:r>
            <w:r>
              <w:rPr>
                <w:color w:val="auto"/>
                <w:spacing w:val="-1"/>
                <w:sz w:val="21"/>
                <w:szCs w:val="21"/>
                <w:highlight w:val="none"/>
                <w:lang w:eastAsia="zh-CN"/>
              </w:rPr>
              <w:t>物安全的基坑（槽）的土方开挖、支护、降水</w:t>
            </w:r>
            <w:r>
              <w:rPr>
                <w:color w:val="auto"/>
                <w:spacing w:val="-4"/>
                <w:sz w:val="21"/>
                <w:szCs w:val="21"/>
                <w:highlight w:val="none"/>
                <w:lang w:eastAsia="zh-CN"/>
              </w:rPr>
              <w:t>工程。</w:t>
            </w:r>
          </w:p>
        </w:tc>
        <w:tc>
          <w:tcPr>
            <w:tcW w:w="1352" w:type="dxa"/>
            <w:gridSpan w:val="4"/>
            <w:noWrap w:val="0"/>
            <w:vAlign w:val="top"/>
          </w:tcPr>
          <w:p w14:paraId="7849F0A9">
            <w:pPr>
              <w:pStyle w:val="43"/>
              <w:spacing w:before="132"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52" w:type="dxa"/>
            <w:gridSpan w:val="4"/>
            <w:noWrap w:val="0"/>
            <w:vAlign w:val="top"/>
          </w:tcPr>
          <w:p w14:paraId="7A8A4047">
            <w:pPr>
              <w:pStyle w:val="43"/>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61" w:type="dxa"/>
            <w:gridSpan w:val="2"/>
            <w:noWrap w:val="0"/>
            <w:vAlign w:val="top"/>
          </w:tcPr>
          <w:p w14:paraId="7CC97142">
            <w:pPr>
              <w:rPr>
                <w:color w:val="auto"/>
                <w:sz w:val="21"/>
                <w:szCs w:val="21"/>
                <w:highlight w:val="none"/>
              </w:rPr>
            </w:pPr>
          </w:p>
        </w:tc>
      </w:tr>
      <w:tr w14:paraId="5E714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61852FEF">
            <w:pPr>
              <w:pStyle w:val="43"/>
              <w:spacing w:before="127" w:line="219" w:lineRule="auto"/>
              <w:ind w:left="120"/>
              <w:rPr>
                <w:color w:val="auto"/>
                <w:sz w:val="21"/>
                <w:szCs w:val="21"/>
                <w:highlight w:val="none"/>
                <w:lang w:eastAsia="zh-CN"/>
              </w:rPr>
            </w:pPr>
            <w:r>
              <w:rPr>
                <w:color w:val="auto"/>
                <w:spacing w:val="-2"/>
                <w:sz w:val="21"/>
                <w:szCs w:val="21"/>
                <w:highlight w:val="none"/>
                <w:lang w:eastAsia="zh-CN"/>
              </w:rPr>
              <w:t>二、模板工程及支撑体系</w:t>
            </w:r>
          </w:p>
        </w:tc>
        <w:tc>
          <w:tcPr>
            <w:tcW w:w="1343" w:type="dxa"/>
            <w:gridSpan w:val="4"/>
            <w:noWrap w:val="0"/>
            <w:vAlign w:val="top"/>
          </w:tcPr>
          <w:p w14:paraId="37FD801F">
            <w:pPr>
              <w:pStyle w:val="43"/>
              <w:spacing w:before="126"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8300D39">
            <w:pPr>
              <w:pStyle w:val="43"/>
              <w:spacing w:before="126"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AB0906E">
            <w:pPr>
              <w:rPr>
                <w:color w:val="auto"/>
                <w:sz w:val="21"/>
                <w:szCs w:val="21"/>
                <w:highlight w:val="none"/>
              </w:rPr>
            </w:pPr>
          </w:p>
        </w:tc>
      </w:tr>
      <w:tr w14:paraId="68C48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91" w:hRule="atLeast"/>
          <w:jc w:val="center"/>
        </w:trPr>
        <w:tc>
          <w:tcPr>
            <w:tcW w:w="5527" w:type="dxa"/>
            <w:noWrap w:val="0"/>
            <w:vAlign w:val="top"/>
          </w:tcPr>
          <w:p w14:paraId="5C13D5D9">
            <w:pPr>
              <w:pStyle w:val="43"/>
              <w:spacing w:before="128" w:line="328" w:lineRule="auto"/>
              <w:ind w:left="123" w:right="25" w:firstLine="4"/>
              <w:rPr>
                <w:color w:val="auto"/>
                <w:sz w:val="21"/>
                <w:szCs w:val="21"/>
                <w:highlight w:val="none"/>
                <w:lang w:eastAsia="zh-CN"/>
              </w:rPr>
            </w:pPr>
            <w:r>
              <w:rPr>
                <w:color w:val="auto"/>
                <w:spacing w:val="-6"/>
                <w:sz w:val="21"/>
                <w:szCs w:val="21"/>
                <w:highlight w:val="none"/>
                <w:lang w:eastAsia="zh-CN"/>
              </w:rPr>
              <w:t>（一）各类工具式模板工程：包括滑模、爬模、</w:t>
            </w:r>
            <w:r>
              <w:rPr>
                <w:color w:val="auto"/>
                <w:spacing w:val="6"/>
                <w:sz w:val="21"/>
                <w:szCs w:val="21"/>
                <w:highlight w:val="none"/>
                <w:lang w:eastAsia="zh-CN"/>
              </w:rPr>
              <w:t xml:space="preserve"> </w:t>
            </w:r>
            <w:r>
              <w:rPr>
                <w:color w:val="auto"/>
                <w:spacing w:val="-2"/>
                <w:sz w:val="21"/>
                <w:szCs w:val="21"/>
                <w:highlight w:val="none"/>
                <w:lang w:eastAsia="zh-CN"/>
              </w:rPr>
              <w:t>飞模、隧道模等工程。</w:t>
            </w:r>
          </w:p>
        </w:tc>
        <w:tc>
          <w:tcPr>
            <w:tcW w:w="1343" w:type="dxa"/>
            <w:gridSpan w:val="4"/>
            <w:noWrap w:val="0"/>
            <w:vAlign w:val="top"/>
          </w:tcPr>
          <w:p w14:paraId="1B94CFE6">
            <w:pPr>
              <w:spacing w:line="295" w:lineRule="auto"/>
              <w:rPr>
                <w:color w:val="auto"/>
                <w:sz w:val="21"/>
                <w:szCs w:val="21"/>
                <w:highlight w:val="none"/>
                <w:lang w:eastAsia="zh-CN"/>
              </w:rPr>
            </w:pPr>
          </w:p>
          <w:p w14:paraId="75EF152D">
            <w:pPr>
              <w:pStyle w:val="43"/>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72CCE256">
            <w:pPr>
              <w:spacing w:line="295" w:lineRule="auto"/>
              <w:rPr>
                <w:color w:val="auto"/>
                <w:sz w:val="21"/>
                <w:szCs w:val="21"/>
                <w:highlight w:val="none"/>
              </w:rPr>
            </w:pPr>
          </w:p>
          <w:p w14:paraId="5C475EB3">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156BF233">
            <w:pPr>
              <w:rPr>
                <w:color w:val="auto"/>
                <w:sz w:val="21"/>
                <w:szCs w:val="21"/>
                <w:highlight w:val="none"/>
              </w:rPr>
            </w:pPr>
          </w:p>
        </w:tc>
      </w:tr>
      <w:tr w14:paraId="26DD4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2285" w:hRule="atLeast"/>
          <w:jc w:val="center"/>
        </w:trPr>
        <w:tc>
          <w:tcPr>
            <w:tcW w:w="5527" w:type="dxa"/>
            <w:noWrap w:val="0"/>
            <w:vAlign w:val="top"/>
          </w:tcPr>
          <w:p w14:paraId="0ED8B1F6">
            <w:pPr>
              <w:pStyle w:val="43"/>
              <w:spacing w:before="131" w:line="362" w:lineRule="auto"/>
              <w:ind w:left="115" w:right="105" w:firstLine="12"/>
              <w:rPr>
                <w:color w:val="auto"/>
                <w:sz w:val="21"/>
                <w:szCs w:val="21"/>
                <w:highlight w:val="none"/>
                <w:lang w:eastAsia="zh-CN"/>
              </w:rPr>
            </w:pPr>
            <w:r>
              <w:rPr>
                <w:color w:val="auto"/>
                <w:spacing w:val="-5"/>
                <w:sz w:val="21"/>
                <w:szCs w:val="21"/>
                <w:highlight w:val="none"/>
                <w:lang w:eastAsia="zh-CN"/>
              </w:rPr>
              <w:t>（二）混凝土模板支撑工程：搭设高度</w:t>
            </w:r>
            <w:r>
              <w:rPr>
                <w:color w:val="auto"/>
                <w:spacing w:val="-43"/>
                <w:sz w:val="21"/>
                <w:szCs w:val="21"/>
                <w:highlight w:val="none"/>
                <w:lang w:eastAsia="zh-CN"/>
              </w:rPr>
              <w:t xml:space="preserve"> </w:t>
            </w:r>
            <w:r>
              <w:rPr>
                <w:color w:val="auto"/>
                <w:spacing w:val="-5"/>
                <w:sz w:val="21"/>
                <w:szCs w:val="21"/>
                <w:highlight w:val="none"/>
                <w:lang w:eastAsia="zh-CN"/>
              </w:rPr>
              <w:t>5m</w:t>
            </w:r>
            <w:r>
              <w:rPr>
                <w:color w:val="auto"/>
                <w:spacing w:val="-52"/>
                <w:sz w:val="21"/>
                <w:szCs w:val="21"/>
                <w:highlight w:val="none"/>
                <w:lang w:eastAsia="zh-CN"/>
              </w:rPr>
              <w:t xml:space="preserve"> </w:t>
            </w:r>
            <w:r>
              <w:rPr>
                <w:color w:val="auto"/>
                <w:spacing w:val="-5"/>
                <w:sz w:val="21"/>
                <w:szCs w:val="21"/>
                <w:highlight w:val="none"/>
                <w:lang w:eastAsia="zh-CN"/>
              </w:rPr>
              <w:t>及以</w:t>
            </w:r>
            <w:r>
              <w:rPr>
                <w:color w:val="auto"/>
                <w:sz w:val="21"/>
                <w:szCs w:val="21"/>
                <w:highlight w:val="none"/>
                <w:lang w:eastAsia="zh-CN"/>
              </w:rPr>
              <w:t xml:space="preserve"> </w:t>
            </w:r>
            <w:r>
              <w:rPr>
                <w:color w:val="auto"/>
                <w:spacing w:val="-10"/>
                <w:sz w:val="21"/>
                <w:szCs w:val="21"/>
                <w:highlight w:val="none"/>
                <w:lang w:eastAsia="zh-CN"/>
              </w:rPr>
              <w:t>上，或搭设跨度</w:t>
            </w:r>
            <w:r>
              <w:rPr>
                <w:color w:val="auto"/>
                <w:spacing w:val="-33"/>
                <w:sz w:val="21"/>
                <w:szCs w:val="21"/>
                <w:highlight w:val="none"/>
                <w:lang w:eastAsia="zh-CN"/>
              </w:rPr>
              <w:t xml:space="preserve"> </w:t>
            </w:r>
            <w:r>
              <w:rPr>
                <w:color w:val="auto"/>
                <w:spacing w:val="-10"/>
                <w:sz w:val="21"/>
                <w:szCs w:val="21"/>
                <w:highlight w:val="none"/>
                <w:lang w:eastAsia="zh-CN"/>
              </w:rPr>
              <w:t>10m</w:t>
            </w:r>
            <w:r>
              <w:rPr>
                <w:color w:val="auto"/>
                <w:spacing w:val="-51"/>
                <w:sz w:val="21"/>
                <w:szCs w:val="21"/>
                <w:highlight w:val="none"/>
                <w:lang w:eastAsia="zh-CN"/>
              </w:rPr>
              <w:t xml:space="preserve"> </w:t>
            </w:r>
            <w:r>
              <w:rPr>
                <w:color w:val="auto"/>
                <w:spacing w:val="-10"/>
                <w:sz w:val="21"/>
                <w:szCs w:val="21"/>
                <w:highlight w:val="none"/>
                <w:lang w:eastAsia="zh-CN"/>
              </w:rPr>
              <w:t>及以上，或施工总荷</w:t>
            </w:r>
            <w:r>
              <w:rPr>
                <w:color w:val="auto"/>
                <w:spacing w:val="-11"/>
                <w:sz w:val="21"/>
                <w:szCs w:val="21"/>
                <w:highlight w:val="none"/>
                <w:lang w:eastAsia="zh-CN"/>
              </w:rPr>
              <w:t>载（荷</w:t>
            </w:r>
            <w:r>
              <w:rPr>
                <w:color w:val="auto"/>
                <w:sz w:val="21"/>
                <w:szCs w:val="21"/>
                <w:highlight w:val="none"/>
                <w:lang w:eastAsia="zh-CN"/>
              </w:rPr>
              <w:t xml:space="preserve"> </w:t>
            </w:r>
            <w:r>
              <w:rPr>
                <w:color w:val="auto"/>
                <w:spacing w:val="-2"/>
                <w:sz w:val="21"/>
                <w:szCs w:val="21"/>
                <w:highlight w:val="none"/>
                <w:lang w:eastAsia="zh-CN"/>
              </w:rPr>
              <w:t>载效应基本组合的设计值，以下简称设计值）</w:t>
            </w:r>
            <w:r>
              <w:rPr>
                <w:color w:val="auto"/>
                <w:spacing w:val="14"/>
                <w:sz w:val="21"/>
                <w:szCs w:val="21"/>
                <w:highlight w:val="none"/>
                <w:lang w:eastAsia="zh-CN"/>
              </w:rPr>
              <w:t xml:space="preserve"> </w:t>
            </w:r>
            <w:r>
              <w:rPr>
                <w:color w:val="auto"/>
                <w:spacing w:val="-14"/>
                <w:sz w:val="21"/>
                <w:szCs w:val="21"/>
                <w:highlight w:val="none"/>
                <w:lang w:eastAsia="zh-CN"/>
              </w:rPr>
              <w:t>10kN/m2</w:t>
            </w:r>
            <w:r>
              <w:rPr>
                <w:color w:val="auto"/>
                <w:spacing w:val="-35"/>
                <w:sz w:val="21"/>
                <w:szCs w:val="21"/>
                <w:highlight w:val="none"/>
                <w:lang w:eastAsia="zh-CN"/>
              </w:rPr>
              <w:t xml:space="preserve"> </w:t>
            </w:r>
            <w:r>
              <w:rPr>
                <w:color w:val="auto"/>
                <w:spacing w:val="-14"/>
                <w:sz w:val="21"/>
                <w:szCs w:val="21"/>
                <w:highlight w:val="none"/>
                <w:lang w:eastAsia="zh-CN"/>
              </w:rPr>
              <w:t>及以上，或集中线荷载（设计值）15kN/m</w:t>
            </w:r>
            <w:r>
              <w:rPr>
                <w:color w:val="auto"/>
                <w:sz w:val="21"/>
                <w:szCs w:val="21"/>
                <w:highlight w:val="none"/>
                <w:lang w:eastAsia="zh-CN"/>
              </w:rPr>
              <w:t xml:space="preserve"> </w:t>
            </w:r>
            <w:r>
              <w:rPr>
                <w:color w:val="auto"/>
                <w:spacing w:val="-1"/>
                <w:sz w:val="21"/>
                <w:szCs w:val="21"/>
                <w:highlight w:val="none"/>
                <w:lang w:eastAsia="zh-CN"/>
              </w:rPr>
              <w:t>及以上，或高度大于支撑水平投影宽度且相对</w:t>
            </w:r>
            <w:r>
              <w:rPr>
                <w:color w:val="auto"/>
                <w:spacing w:val="10"/>
                <w:sz w:val="21"/>
                <w:szCs w:val="21"/>
                <w:highlight w:val="none"/>
                <w:lang w:eastAsia="zh-CN"/>
              </w:rPr>
              <w:t xml:space="preserve"> </w:t>
            </w:r>
            <w:r>
              <w:rPr>
                <w:color w:val="auto"/>
                <w:spacing w:val="-1"/>
                <w:sz w:val="21"/>
                <w:szCs w:val="21"/>
                <w:highlight w:val="none"/>
                <w:lang w:eastAsia="zh-CN"/>
              </w:rPr>
              <w:t>独立无联系构件的混凝土模板支撑工程。</w:t>
            </w:r>
          </w:p>
        </w:tc>
        <w:tc>
          <w:tcPr>
            <w:tcW w:w="1343" w:type="dxa"/>
            <w:gridSpan w:val="4"/>
            <w:noWrap w:val="0"/>
            <w:vAlign w:val="top"/>
          </w:tcPr>
          <w:p w14:paraId="4A7394A5">
            <w:pPr>
              <w:spacing w:line="255" w:lineRule="auto"/>
              <w:rPr>
                <w:color w:val="auto"/>
                <w:sz w:val="21"/>
                <w:szCs w:val="21"/>
                <w:highlight w:val="none"/>
                <w:lang w:eastAsia="zh-CN"/>
              </w:rPr>
            </w:pPr>
          </w:p>
          <w:p w14:paraId="11C5C634">
            <w:pPr>
              <w:spacing w:line="255" w:lineRule="auto"/>
              <w:rPr>
                <w:color w:val="auto"/>
                <w:sz w:val="21"/>
                <w:szCs w:val="21"/>
                <w:highlight w:val="none"/>
                <w:lang w:eastAsia="zh-CN"/>
              </w:rPr>
            </w:pPr>
          </w:p>
          <w:p w14:paraId="155236E9">
            <w:pPr>
              <w:spacing w:line="255" w:lineRule="auto"/>
              <w:rPr>
                <w:color w:val="auto"/>
                <w:sz w:val="21"/>
                <w:szCs w:val="21"/>
                <w:highlight w:val="none"/>
                <w:lang w:eastAsia="zh-CN"/>
              </w:rPr>
            </w:pPr>
          </w:p>
          <w:p w14:paraId="16F716EC">
            <w:pPr>
              <w:spacing w:line="255" w:lineRule="auto"/>
              <w:rPr>
                <w:color w:val="auto"/>
                <w:sz w:val="21"/>
                <w:szCs w:val="21"/>
                <w:highlight w:val="none"/>
                <w:lang w:eastAsia="zh-CN"/>
              </w:rPr>
            </w:pPr>
          </w:p>
          <w:p w14:paraId="3A0DFBE2">
            <w:pPr>
              <w:spacing w:line="255" w:lineRule="auto"/>
              <w:rPr>
                <w:color w:val="auto"/>
                <w:sz w:val="21"/>
                <w:szCs w:val="21"/>
                <w:highlight w:val="none"/>
                <w:lang w:eastAsia="zh-CN"/>
              </w:rPr>
            </w:pPr>
          </w:p>
          <w:p w14:paraId="41FDBC2B">
            <w:pPr>
              <w:pStyle w:val="43"/>
              <w:spacing w:before="78" w:line="223" w:lineRule="auto"/>
              <w:ind w:left="425"/>
              <w:rPr>
                <w:color w:val="auto"/>
                <w:sz w:val="21"/>
                <w:szCs w:val="21"/>
                <w:highlight w:val="none"/>
              </w:rPr>
            </w:pPr>
            <w:r>
              <w:rPr>
                <w:color w:val="auto"/>
                <w:spacing w:val="-19"/>
                <w:w w:val="94"/>
                <w:sz w:val="21"/>
                <w:szCs w:val="21"/>
                <w:highlight w:val="none"/>
              </w:rPr>
              <w:t>(</w:t>
            </w:r>
            <w:r>
              <w:rPr>
                <w:color w:val="auto"/>
                <w:spacing w:val="3"/>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6354FF3">
            <w:pPr>
              <w:spacing w:line="255" w:lineRule="auto"/>
              <w:rPr>
                <w:color w:val="auto"/>
                <w:sz w:val="21"/>
                <w:szCs w:val="21"/>
                <w:highlight w:val="none"/>
              </w:rPr>
            </w:pPr>
          </w:p>
          <w:p w14:paraId="603CF924">
            <w:pPr>
              <w:spacing w:line="255" w:lineRule="auto"/>
              <w:rPr>
                <w:color w:val="auto"/>
                <w:sz w:val="21"/>
                <w:szCs w:val="21"/>
                <w:highlight w:val="none"/>
              </w:rPr>
            </w:pPr>
          </w:p>
          <w:p w14:paraId="2B414694">
            <w:pPr>
              <w:spacing w:line="255" w:lineRule="auto"/>
              <w:rPr>
                <w:color w:val="auto"/>
                <w:sz w:val="21"/>
                <w:szCs w:val="21"/>
                <w:highlight w:val="none"/>
              </w:rPr>
            </w:pPr>
          </w:p>
          <w:p w14:paraId="031AF5CE">
            <w:pPr>
              <w:spacing w:line="255" w:lineRule="auto"/>
              <w:rPr>
                <w:color w:val="auto"/>
                <w:sz w:val="21"/>
                <w:szCs w:val="21"/>
                <w:highlight w:val="none"/>
              </w:rPr>
            </w:pPr>
          </w:p>
          <w:p w14:paraId="5004D4D0">
            <w:pPr>
              <w:spacing w:line="255" w:lineRule="auto"/>
              <w:rPr>
                <w:color w:val="auto"/>
                <w:sz w:val="21"/>
                <w:szCs w:val="21"/>
                <w:highlight w:val="none"/>
              </w:rPr>
            </w:pPr>
          </w:p>
          <w:p w14:paraId="709B8FB6">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1306D6B5">
            <w:pPr>
              <w:rPr>
                <w:color w:val="auto"/>
                <w:sz w:val="21"/>
                <w:szCs w:val="21"/>
                <w:highlight w:val="none"/>
              </w:rPr>
            </w:pPr>
          </w:p>
        </w:tc>
      </w:tr>
      <w:tr w14:paraId="0634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717" w:hRule="atLeast"/>
          <w:jc w:val="center"/>
        </w:trPr>
        <w:tc>
          <w:tcPr>
            <w:tcW w:w="5527" w:type="dxa"/>
            <w:noWrap w:val="0"/>
            <w:vAlign w:val="top"/>
          </w:tcPr>
          <w:p w14:paraId="4F14A5B2">
            <w:pPr>
              <w:pStyle w:val="43"/>
              <w:spacing w:before="131" w:line="327" w:lineRule="auto"/>
              <w:ind w:left="117" w:right="168" w:firstLine="10"/>
              <w:rPr>
                <w:color w:val="auto"/>
                <w:sz w:val="21"/>
                <w:szCs w:val="21"/>
                <w:highlight w:val="none"/>
                <w:lang w:eastAsia="zh-CN"/>
              </w:rPr>
            </w:pPr>
            <w:r>
              <w:rPr>
                <w:color w:val="auto"/>
                <w:spacing w:val="-2"/>
                <w:sz w:val="21"/>
                <w:szCs w:val="21"/>
                <w:highlight w:val="none"/>
                <w:lang w:eastAsia="zh-CN"/>
              </w:rPr>
              <w:t>（三）承重支撑体系：用于钢结构安装等满堂</w:t>
            </w:r>
            <w:r>
              <w:rPr>
                <w:color w:val="auto"/>
                <w:spacing w:val="18"/>
                <w:sz w:val="21"/>
                <w:szCs w:val="21"/>
                <w:highlight w:val="none"/>
                <w:lang w:eastAsia="zh-CN"/>
              </w:rPr>
              <w:t xml:space="preserve"> </w:t>
            </w:r>
            <w:r>
              <w:rPr>
                <w:color w:val="auto"/>
                <w:spacing w:val="-3"/>
                <w:sz w:val="21"/>
                <w:szCs w:val="21"/>
                <w:highlight w:val="none"/>
                <w:lang w:eastAsia="zh-CN"/>
              </w:rPr>
              <w:t>支撑体系。</w:t>
            </w:r>
          </w:p>
        </w:tc>
        <w:tc>
          <w:tcPr>
            <w:tcW w:w="1343" w:type="dxa"/>
            <w:gridSpan w:val="4"/>
            <w:noWrap w:val="0"/>
            <w:vAlign w:val="top"/>
          </w:tcPr>
          <w:p w14:paraId="1A468382">
            <w:pPr>
              <w:spacing w:line="296" w:lineRule="auto"/>
              <w:rPr>
                <w:color w:val="auto"/>
                <w:sz w:val="21"/>
                <w:szCs w:val="21"/>
                <w:highlight w:val="none"/>
                <w:lang w:eastAsia="zh-CN"/>
              </w:rPr>
            </w:pPr>
          </w:p>
          <w:p w14:paraId="0A2E7E77">
            <w:pPr>
              <w:pStyle w:val="43"/>
              <w:spacing w:before="78"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13B20760">
            <w:pPr>
              <w:spacing w:line="296" w:lineRule="auto"/>
              <w:rPr>
                <w:color w:val="auto"/>
                <w:sz w:val="21"/>
                <w:szCs w:val="21"/>
                <w:highlight w:val="none"/>
              </w:rPr>
            </w:pPr>
          </w:p>
          <w:p w14:paraId="08F8CDCC">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1DC9870">
            <w:pPr>
              <w:rPr>
                <w:color w:val="auto"/>
                <w:sz w:val="21"/>
                <w:szCs w:val="21"/>
                <w:highlight w:val="none"/>
              </w:rPr>
            </w:pPr>
          </w:p>
        </w:tc>
      </w:tr>
      <w:tr w14:paraId="23FDE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132A6F0C">
            <w:pPr>
              <w:pStyle w:val="43"/>
              <w:spacing w:before="131" w:line="219" w:lineRule="auto"/>
              <w:ind w:left="356"/>
              <w:rPr>
                <w:color w:val="auto"/>
                <w:sz w:val="21"/>
                <w:szCs w:val="21"/>
                <w:highlight w:val="none"/>
                <w:lang w:eastAsia="zh-CN"/>
              </w:rPr>
            </w:pPr>
            <w:r>
              <w:rPr>
                <w:color w:val="auto"/>
                <w:spacing w:val="-1"/>
                <w:sz w:val="21"/>
                <w:szCs w:val="21"/>
                <w:highlight w:val="none"/>
                <w:lang w:eastAsia="zh-CN"/>
              </w:rPr>
              <w:t>三、起重吊装及起重机械安装拆卸工程</w:t>
            </w:r>
          </w:p>
        </w:tc>
        <w:tc>
          <w:tcPr>
            <w:tcW w:w="1343" w:type="dxa"/>
            <w:gridSpan w:val="4"/>
            <w:noWrap w:val="0"/>
            <w:vAlign w:val="top"/>
          </w:tcPr>
          <w:p w14:paraId="3D4C0D93">
            <w:pPr>
              <w:pStyle w:val="43"/>
              <w:spacing w:before="130"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6BF8C2F">
            <w:pPr>
              <w:pStyle w:val="43"/>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51B2A33">
            <w:pPr>
              <w:rPr>
                <w:color w:val="auto"/>
                <w:sz w:val="21"/>
                <w:szCs w:val="21"/>
                <w:highlight w:val="none"/>
              </w:rPr>
            </w:pPr>
          </w:p>
        </w:tc>
      </w:tr>
      <w:tr w14:paraId="15679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91" w:hRule="atLeast"/>
          <w:jc w:val="center"/>
        </w:trPr>
        <w:tc>
          <w:tcPr>
            <w:tcW w:w="5527" w:type="dxa"/>
            <w:noWrap w:val="0"/>
            <w:vAlign w:val="top"/>
          </w:tcPr>
          <w:p w14:paraId="36BA299B">
            <w:pPr>
              <w:pStyle w:val="43"/>
              <w:spacing w:before="130" w:line="327" w:lineRule="auto"/>
              <w:ind w:left="144" w:right="168" w:hanging="17"/>
              <w:rPr>
                <w:color w:val="auto"/>
                <w:sz w:val="21"/>
                <w:szCs w:val="21"/>
                <w:highlight w:val="none"/>
                <w:lang w:eastAsia="zh-CN"/>
              </w:rPr>
            </w:pPr>
            <w:r>
              <w:rPr>
                <w:color w:val="auto"/>
                <w:spacing w:val="-2"/>
                <w:sz w:val="21"/>
                <w:szCs w:val="21"/>
                <w:highlight w:val="none"/>
                <w:lang w:eastAsia="zh-CN"/>
              </w:rPr>
              <w:t>（一）采用非常规起重设备、方法，且单件起</w:t>
            </w:r>
            <w:r>
              <w:rPr>
                <w:color w:val="auto"/>
                <w:spacing w:val="-4"/>
                <w:sz w:val="21"/>
                <w:szCs w:val="21"/>
                <w:highlight w:val="none"/>
                <w:lang w:eastAsia="zh-CN"/>
              </w:rPr>
              <w:t>吊重量在</w:t>
            </w:r>
            <w:r>
              <w:rPr>
                <w:color w:val="auto"/>
                <w:spacing w:val="-32"/>
                <w:sz w:val="21"/>
                <w:szCs w:val="21"/>
                <w:highlight w:val="none"/>
                <w:lang w:eastAsia="zh-CN"/>
              </w:rPr>
              <w:t xml:space="preserve"> </w:t>
            </w:r>
            <w:r>
              <w:rPr>
                <w:color w:val="auto"/>
                <w:spacing w:val="-4"/>
                <w:sz w:val="21"/>
                <w:szCs w:val="21"/>
                <w:highlight w:val="none"/>
                <w:lang w:eastAsia="zh-CN"/>
              </w:rPr>
              <w:t>10kN</w:t>
            </w:r>
            <w:r>
              <w:rPr>
                <w:color w:val="auto"/>
                <w:spacing w:val="-52"/>
                <w:sz w:val="21"/>
                <w:szCs w:val="21"/>
                <w:highlight w:val="none"/>
                <w:lang w:eastAsia="zh-CN"/>
              </w:rPr>
              <w:t xml:space="preserve"> </w:t>
            </w:r>
            <w:r>
              <w:rPr>
                <w:color w:val="auto"/>
                <w:spacing w:val="-4"/>
                <w:sz w:val="21"/>
                <w:szCs w:val="21"/>
                <w:highlight w:val="none"/>
                <w:lang w:eastAsia="zh-CN"/>
              </w:rPr>
              <w:t>及以上的起重吊装工程。</w:t>
            </w:r>
          </w:p>
        </w:tc>
        <w:tc>
          <w:tcPr>
            <w:tcW w:w="1343" w:type="dxa"/>
            <w:gridSpan w:val="4"/>
            <w:noWrap w:val="0"/>
            <w:vAlign w:val="top"/>
          </w:tcPr>
          <w:p w14:paraId="146CF069">
            <w:pPr>
              <w:spacing w:line="295" w:lineRule="auto"/>
              <w:rPr>
                <w:color w:val="auto"/>
                <w:sz w:val="21"/>
                <w:szCs w:val="21"/>
                <w:highlight w:val="none"/>
                <w:lang w:eastAsia="zh-CN"/>
              </w:rPr>
            </w:pPr>
          </w:p>
          <w:p w14:paraId="6569861C">
            <w:pPr>
              <w:pStyle w:val="43"/>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6A9CF0D">
            <w:pPr>
              <w:spacing w:line="295" w:lineRule="auto"/>
              <w:rPr>
                <w:color w:val="auto"/>
                <w:sz w:val="21"/>
                <w:szCs w:val="21"/>
                <w:highlight w:val="none"/>
              </w:rPr>
            </w:pPr>
          </w:p>
          <w:p w14:paraId="3E23D2C2">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0D4E2F3">
            <w:pPr>
              <w:rPr>
                <w:color w:val="auto"/>
                <w:sz w:val="21"/>
                <w:szCs w:val="21"/>
                <w:highlight w:val="none"/>
              </w:rPr>
            </w:pPr>
          </w:p>
        </w:tc>
      </w:tr>
      <w:tr w14:paraId="2B743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1550C1C5">
            <w:pPr>
              <w:pStyle w:val="43"/>
              <w:spacing w:before="131" w:line="219" w:lineRule="auto"/>
              <w:ind w:left="127"/>
              <w:rPr>
                <w:color w:val="auto"/>
                <w:sz w:val="21"/>
                <w:szCs w:val="21"/>
                <w:highlight w:val="none"/>
                <w:lang w:eastAsia="zh-CN"/>
              </w:rPr>
            </w:pPr>
            <w:r>
              <w:rPr>
                <w:color w:val="auto"/>
                <w:spacing w:val="-2"/>
                <w:sz w:val="21"/>
                <w:szCs w:val="21"/>
                <w:highlight w:val="none"/>
                <w:lang w:eastAsia="zh-CN"/>
              </w:rPr>
              <w:t>（二）采用起重机械进行安装的工程。</w:t>
            </w:r>
          </w:p>
        </w:tc>
        <w:tc>
          <w:tcPr>
            <w:tcW w:w="1343" w:type="dxa"/>
            <w:gridSpan w:val="4"/>
            <w:noWrap w:val="0"/>
            <w:vAlign w:val="top"/>
          </w:tcPr>
          <w:p w14:paraId="3ED483EA">
            <w:pPr>
              <w:pStyle w:val="43"/>
              <w:spacing w:before="130"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56A29AB">
            <w:pPr>
              <w:pStyle w:val="43"/>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7D7FCDD">
            <w:pPr>
              <w:rPr>
                <w:color w:val="auto"/>
                <w:sz w:val="21"/>
                <w:szCs w:val="21"/>
                <w:highlight w:val="none"/>
              </w:rPr>
            </w:pPr>
          </w:p>
        </w:tc>
      </w:tr>
      <w:tr w14:paraId="4AAF8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5A9BFA5D">
            <w:pPr>
              <w:pStyle w:val="43"/>
              <w:spacing w:before="132" w:line="219" w:lineRule="auto"/>
              <w:ind w:left="127"/>
              <w:rPr>
                <w:color w:val="auto"/>
                <w:sz w:val="21"/>
                <w:szCs w:val="21"/>
                <w:highlight w:val="none"/>
                <w:lang w:eastAsia="zh-CN"/>
              </w:rPr>
            </w:pPr>
            <w:r>
              <w:rPr>
                <w:color w:val="auto"/>
                <w:spacing w:val="-2"/>
                <w:sz w:val="21"/>
                <w:szCs w:val="21"/>
                <w:highlight w:val="none"/>
                <w:lang w:eastAsia="zh-CN"/>
              </w:rPr>
              <w:t>（三）起重机械安装和拆卸工程。</w:t>
            </w:r>
          </w:p>
        </w:tc>
        <w:tc>
          <w:tcPr>
            <w:tcW w:w="1343" w:type="dxa"/>
            <w:gridSpan w:val="4"/>
            <w:noWrap w:val="0"/>
            <w:vAlign w:val="top"/>
          </w:tcPr>
          <w:p w14:paraId="010D1020">
            <w:pPr>
              <w:pStyle w:val="43"/>
              <w:spacing w:before="131"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B33B1FE">
            <w:pPr>
              <w:pStyle w:val="43"/>
              <w:spacing w:before="131"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0D3CCAD">
            <w:pPr>
              <w:rPr>
                <w:color w:val="auto"/>
                <w:sz w:val="21"/>
                <w:szCs w:val="21"/>
                <w:highlight w:val="none"/>
              </w:rPr>
            </w:pPr>
          </w:p>
        </w:tc>
      </w:tr>
      <w:tr w14:paraId="0F14E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6CA258EB">
            <w:pPr>
              <w:pStyle w:val="43"/>
              <w:spacing w:before="132" w:line="219" w:lineRule="auto"/>
              <w:ind w:left="138"/>
              <w:rPr>
                <w:color w:val="auto"/>
                <w:sz w:val="21"/>
                <w:szCs w:val="21"/>
                <w:highlight w:val="none"/>
              </w:rPr>
            </w:pPr>
            <w:r>
              <w:rPr>
                <w:color w:val="auto"/>
                <w:spacing w:val="-5"/>
                <w:sz w:val="21"/>
                <w:szCs w:val="21"/>
                <w:highlight w:val="none"/>
              </w:rPr>
              <w:t>四、脚手架工程</w:t>
            </w:r>
          </w:p>
        </w:tc>
        <w:tc>
          <w:tcPr>
            <w:tcW w:w="1343" w:type="dxa"/>
            <w:gridSpan w:val="4"/>
            <w:noWrap w:val="0"/>
            <w:vAlign w:val="top"/>
          </w:tcPr>
          <w:p w14:paraId="38DFC933">
            <w:pPr>
              <w:pStyle w:val="43"/>
              <w:spacing w:before="131" w:line="223" w:lineRule="auto"/>
              <w:ind w:left="485"/>
              <w:rPr>
                <w:color w:val="auto"/>
                <w:sz w:val="21"/>
                <w:szCs w:val="21"/>
                <w:highlight w:val="none"/>
              </w:rPr>
            </w:pPr>
            <w:r>
              <w:rPr>
                <w:color w:val="auto"/>
                <w:spacing w:val="-19"/>
                <w:w w:val="94"/>
                <w:sz w:val="21"/>
                <w:szCs w:val="21"/>
                <w:highlight w:val="none"/>
              </w:rPr>
              <w:t>(</w:t>
            </w:r>
            <w:r>
              <w:rPr>
                <w:color w:val="auto"/>
                <w:spacing w:val="5"/>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8420B56">
            <w:pPr>
              <w:pStyle w:val="43"/>
              <w:spacing w:before="131"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39D2555E">
            <w:pPr>
              <w:rPr>
                <w:color w:val="auto"/>
                <w:sz w:val="21"/>
                <w:szCs w:val="21"/>
                <w:highlight w:val="none"/>
              </w:rPr>
            </w:pPr>
          </w:p>
        </w:tc>
      </w:tr>
      <w:tr w14:paraId="4B3A4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91" w:hRule="atLeast"/>
          <w:jc w:val="center"/>
        </w:trPr>
        <w:tc>
          <w:tcPr>
            <w:tcW w:w="5527" w:type="dxa"/>
            <w:noWrap w:val="0"/>
            <w:vAlign w:val="top"/>
          </w:tcPr>
          <w:p w14:paraId="3C232CC7">
            <w:pPr>
              <w:pStyle w:val="43"/>
              <w:spacing w:before="133" w:line="326" w:lineRule="auto"/>
              <w:ind w:left="117" w:right="168" w:firstLine="10"/>
              <w:rPr>
                <w:color w:val="auto"/>
                <w:sz w:val="21"/>
                <w:szCs w:val="21"/>
                <w:highlight w:val="none"/>
                <w:lang w:eastAsia="zh-CN"/>
              </w:rPr>
            </w:pPr>
            <w:r>
              <w:rPr>
                <w:color w:val="auto"/>
                <w:spacing w:val="-2"/>
                <w:sz w:val="21"/>
                <w:szCs w:val="21"/>
                <w:highlight w:val="none"/>
                <w:lang w:eastAsia="zh-CN"/>
              </w:rPr>
              <w:t>（一）搭设高度</w:t>
            </w:r>
            <w:r>
              <w:rPr>
                <w:color w:val="auto"/>
                <w:spacing w:val="-48"/>
                <w:sz w:val="21"/>
                <w:szCs w:val="21"/>
                <w:highlight w:val="none"/>
                <w:lang w:eastAsia="zh-CN"/>
              </w:rPr>
              <w:t xml:space="preserve"> </w:t>
            </w:r>
            <w:r>
              <w:rPr>
                <w:color w:val="auto"/>
                <w:spacing w:val="-2"/>
                <w:sz w:val="21"/>
                <w:szCs w:val="21"/>
                <w:highlight w:val="none"/>
                <w:lang w:eastAsia="zh-CN"/>
              </w:rPr>
              <w:t>24m</w:t>
            </w:r>
            <w:r>
              <w:rPr>
                <w:color w:val="auto"/>
                <w:spacing w:val="-52"/>
                <w:sz w:val="21"/>
                <w:szCs w:val="21"/>
                <w:highlight w:val="none"/>
                <w:lang w:eastAsia="zh-CN"/>
              </w:rPr>
              <w:t xml:space="preserve"> </w:t>
            </w:r>
            <w:r>
              <w:rPr>
                <w:color w:val="auto"/>
                <w:spacing w:val="-2"/>
                <w:sz w:val="21"/>
                <w:szCs w:val="21"/>
                <w:highlight w:val="none"/>
                <w:lang w:eastAsia="zh-CN"/>
              </w:rPr>
              <w:t>及以上的落地式钢管脚手</w:t>
            </w:r>
            <w:r>
              <w:rPr>
                <w:color w:val="auto"/>
                <w:sz w:val="21"/>
                <w:szCs w:val="21"/>
                <w:highlight w:val="none"/>
                <w:lang w:eastAsia="zh-CN"/>
              </w:rPr>
              <w:t xml:space="preserve"> </w:t>
            </w:r>
            <w:r>
              <w:rPr>
                <w:color w:val="auto"/>
                <w:spacing w:val="-1"/>
                <w:sz w:val="21"/>
                <w:szCs w:val="21"/>
                <w:highlight w:val="none"/>
                <w:lang w:eastAsia="zh-CN"/>
              </w:rPr>
              <w:t>架工程（包括采光井、电梯井脚手架）。</w:t>
            </w:r>
          </w:p>
        </w:tc>
        <w:tc>
          <w:tcPr>
            <w:tcW w:w="1343" w:type="dxa"/>
            <w:gridSpan w:val="4"/>
            <w:noWrap w:val="0"/>
            <w:vAlign w:val="top"/>
          </w:tcPr>
          <w:p w14:paraId="05D7F455">
            <w:pPr>
              <w:spacing w:line="297" w:lineRule="auto"/>
              <w:rPr>
                <w:color w:val="auto"/>
                <w:sz w:val="21"/>
                <w:szCs w:val="21"/>
                <w:highlight w:val="none"/>
                <w:lang w:eastAsia="zh-CN"/>
              </w:rPr>
            </w:pPr>
          </w:p>
          <w:p w14:paraId="61B06087">
            <w:pPr>
              <w:pStyle w:val="43"/>
              <w:spacing w:before="78" w:line="223" w:lineRule="auto"/>
              <w:ind w:left="425"/>
              <w:rPr>
                <w:color w:val="auto"/>
                <w:sz w:val="21"/>
                <w:szCs w:val="21"/>
                <w:highlight w:val="none"/>
              </w:rPr>
            </w:pPr>
            <w:r>
              <w:rPr>
                <w:color w:val="auto"/>
                <w:spacing w:val="-19"/>
                <w:w w:val="94"/>
                <w:sz w:val="21"/>
                <w:szCs w:val="21"/>
                <w:highlight w:val="none"/>
              </w:rPr>
              <w:t>(</w:t>
            </w:r>
            <w:r>
              <w:rPr>
                <w:color w:val="auto"/>
                <w:spacing w:val="3"/>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7B7EE39">
            <w:pPr>
              <w:spacing w:line="297" w:lineRule="auto"/>
              <w:rPr>
                <w:color w:val="auto"/>
                <w:sz w:val="21"/>
                <w:szCs w:val="21"/>
                <w:highlight w:val="none"/>
              </w:rPr>
            </w:pPr>
          </w:p>
          <w:p w14:paraId="0702B1AC">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B710C11">
            <w:pPr>
              <w:rPr>
                <w:color w:val="auto"/>
                <w:sz w:val="21"/>
                <w:szCs w:val="21"/>
                <w:highlight w:val="none"/>
              </w:rPr>
            </w:pPr>
          </w:p>
        </w:tc>
      </w:tr>
      <w:tr w14:paraId="1A0C5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54360FAD">
            <w:pPr>
              <w:pStyle w:val="43"/>
              <w:spacing w:before="133" w:line="219" w:lineRule="auto"/>
              <w:ind w:left="127"/>
              <w:rPr>
                <w:color w:val="auto"/>
                <w:sz w:val="21"/>
                <w:szCs w:val="21"/>
                <w:highlight w:val="none"/>
                <w:lang w:eastAsia="zh-CN"/>
              </w:rPr>
            </w:pPr>
            <w:r>
              <w:rPr>
                <w:color w:val="auto"/>
                <w:spacing w:val="-2"/>
                <w:sz w:val="21"/>
                <w:szCs w:val="21"/>
                <w:highlight w:val="none"/>
                <w:lang w:eastAsia="zh-CN"/>
              </w:rPr>
              <w:t>（二）附着式升降脚手架工程。</w:t>
            </w:r>
          </w:p>
        </w:tc>
        <w:tc>
          <w:tcPr>
            <w:tcW w:w="1343" w:type="dxa"/>
            <w:gridSpan w:val="4"/>
            <w:noWrap w:val="0"/>
            <w:vAlign w:val="top"/>
          </w:tcPr>
          <w:p w14:paraId="5A060914">
            <w:pPr>
              <w:pStyle w:val="43"/>
              <w:spacing w:before="132" w:line="223" w:lineRule="auto"/>
              <w:ind w:left="245"/>
              <w:rPr>
                <w:color w:val="auto"/>
                <w:sz w:val="21"/>
                <w:szCs w:val="21"/>
                <w:highlight w:val="none"/>
              </w:rPr>
            </w:pPr>
            <w:r>
              <w:rPr>
                <w:color w:val="auto"/>
                <w:spacing w:val="-19"/>
                <w:w w:val="94"/>
                <w:sz w:val="21"/>
                <w:szCs w:val="21"/>
                <w:highlight w:val="none"/>
              </w:rPr>
              <w:t>(</w:t>
            </w:r>
            <w:r>
              <w:rPr>
                <w:color w:val="auto"/>
                <w:spacing w:val="1"/>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3AA656B">
            <w:pPr>
              <w:pStyle w:val="43"/>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0F3B0FC">
            <w:pPr>
              <w:rPr>
                <w:color w:val="auto"/>
                <w:sz w:val="21"/>
                <w:szCs w:val="21"/>
                <w:highlight w:val="none"/>
              </w:rPr>
            </w:pPr>
          </w:p>
        </w:tc>
      </w:tr>
      <w:tr w14:paraId="4CBAC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07E5BC9B">
            <w:pPr>
              <w:pStyle w:val="43"/>
              <w:spacing w:before="133" w:line="219" w:lineRule="auto"/>
              <w:ind w:left="127"/>
              <w:rPr>
                <w:color w:val="auto"/>
                <w:sz w:val="21"/>
                <w:szCs w:val="21"/>
                <w:highlight w:val="none"/>
                <w:lang w:eastAsia="zh-CN"/>
              </w:rPr>
            </w:pPr>
            <w:r>
              <w:rPr>
                <w:color w:val="auto"/>
                <w:spacing w:val="-2"/>
                <w:sz w:val="21"/>
                <w:szCs w:val="21"/>
                <w:highlight w:val="none"/>
                <w:lang w:eastAsia="zh-CN"/>
              </w:rPr>
              <w:t>（三）悬挑式脚手架工程。</w:t>
            </w:r>
          </w:p>
        </w:tc>
        <w:tc>
          <w:tcPr>
            <w:tcW w:w="1343" w:type="dxa"/>
            <w:gridSpan w:val="4"/>
            <w:noWrap w:val="0"/>
            <w:vAlign w:val="top"/>
          </w:tcPr>
          <w:p w14:paraId="3548A988">
            <w:pPr>
              <w:pStyle w:val="43"/>
              <w:spacing w:before="132" w:line="223" w:lineRule="auto"/>
              <w:ind w:left="245"/>
              <w:rPr>
                <w:color w:val="auto"/>
                <w:sz w:val="21"/>
                <w:szCs w:val="21"/>
                <w:highlight w:val="none"/>
              </w:rPr>
            </w:pPr>
            <w:r>
              <w:rPr>
                <w:color w:val="auto"/>
                <w:spacing w:val="-19"/>
                <w:w w:val="94"/>
                <w:sz w:val="21"/>
                <w:szCs w:val="21"/>
                <w:highlight w:val="none"/>
              </w:rPr>
              <w:t>(</w:t>
            </w:r>
            <w:r>
              <w:rPr>
                <w:color w:val="auto"/>
                <w:spacing w:val="1"/>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707D9904">
            <w:pPr>
              <w:pStyle w:val="43"/>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538B0629">
            <w:pPr>
              <w:rPr>
                <w:color w:val="auto"/>
                <w:sz w:val="21"/>
                <w:szCs w:val="21"/>
                <w:highlight w:val="none"/>
              </w:rPr>
            </w:pPr>
          </w:p>
        </w:tc>
      </w:tr>
      <w:tr w14:paraId="2BCD0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2FC88623">
            <w:pPr>
              <w:pStyle w:val="43"/>
              <w:spacing w:before="133" w:line="220" w:lineRule="auto"/>
              <w:ind w:left="127"/>
              <w:rPr>
                <w:color w:val="auto"/>
                <w:sz w:val="21"/>
                <w:szCs w:val="21"/>
                <w:highlight w:val="none"/>
                <w:lang w:eastAsia="zh-CN"/>
              </w:rPr>
            </w:pPr>
            <w:r>
              <w:rPr>
                <w:color w:val="auto"/>
                <w:spacing w:val="-3"/>
                <w:sz w:val="21"/>
                <w:szCs w:val="21"/>
                <w:highlight w:val="none"/>
                <w:lang w:eastAsia="zh-CN"/>
              </w:rPr>
              <w:t>（四）高处作业吊篮。</w:t>
            </w:r>
          </w:p>
        </w:tc>
        <w:tc>
          <w:tcPr>
            <w:tcW w:w="1343" w:type="dxa"/>
            <w:gridSpan w:val="4"/>
            <w:noWrap w:val="0"/>
            <w:vAlign w:val="top"/>
          </w:tcPr>
          <w:p w14:paraId="22085B20">
            <w:pPr>
              <w:pStyle w:val="43"/>
              <w:spacing w:before="133"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541A78A">
            <w:pPr>
              <w:pStyle w:val="43"/>
              <w:spacing w:before="133"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E59416B">
            <w:pPr>
              <w:rPr>
                <w:color w:val="auto"/>
                <w:sz w:val="21"/>
                <w:szCs w:val="21"/>
                <w:highlight w:val="none"/>
              </w:rPr>
            </w:pPr>
          </w:p>
        </w:tc>
      </w:tr>
      <w:tr w14:paraId="0BCB8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36D03E7A">
            <w:pPr>
              <w:pStyle w:val="43"/>
              <w:spacing w:before="131" w:line="220" w:lineRule="auto"/>
              <w:ind w:left="127"/>
              <w:rPr>
                <w:color w:val="auto"/>
                <w:sz w:val="21"/>
                <w:szCs w:val="21"/>
                <w:highlight w:val="none"/>
              </w:rPr>
            </w:pPr>
            <w:r>
              <w:rPr>
                <w:color w:val="auto"/>
                <w:spacing w:val="-2"/>
                <w:sz w:val="21"/>
                <w:szCs w:val="21"/>
                <w:highlight w:val="none"/>
              </w:rPr>
              <w:t>（五）卸料平台、操作平台工程。</w:t>
            </w:r>
          </w:p>
        </w:tc>
        <w:tc>
          <w:tcPr>
            <w:tcW w:w="1343" w:type="dxa"/>
            <w:gridSpan w:val="4"/>
            <w:noWrap w:val="0"/>
            <w:vAlign w:val="top"/>
          </w:tcPr>
          <w:p w14:paraId="43A30BD4">
            <w:pPr>
              <w:pStyle w:val="43"/>
              <w:spacing w:before="131" w:line="223" w:lineRule="auto"/>
              <w:ind w:left="245"/>
              <w:rPr>
                <w:color w:val="auto"/>
                <w:sz w:val="21"/>
                <w:szCs w:val="21"/>
                <w:highlight w:val="none"/>
              </w:rPr>
            </w:pPr>
            <w:r>
              <w:rPr>
                <w:color w:val="auto"/>
                <w:spacing w:val="-19"/>
                <w:w w:val="94"/>
                <w:sz w:val="21"/>
                <w:szCs w:val="21"/>
                <w:highlight w:val="none"/>
              </w:rPr>
              <w:t>(</w:t>
            </w:r>
            <w:r>
              <w:rPr>
                <w:color w:val="auto"/>
                <w:spacing w:val="1"/>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856E99A">
            <w:pPr>
              <w:pStyle w:val="43"/>
              <w:spacing w:before="131"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F915CBE">
            <w:pPr>
              <w:rPr>
                <w:color w:val="auto"/>
                <w:sz w:val="21"/>
                <w:szCs w:val="21"/>
                <w:highlight w:val="none"/>
              </w:rPr>
            </w:pPr>
          </w:p>
        </w:tc>
      </w:tr>
      <w:tr w14:paraId="036B9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03D46CE4">
            <w:pPr>
              <w:pStyle w:val="43"/>
              <w:spacing w:before="132" w:line="219" w:lineRule="auto"/>
              <w:ind w:left="127"/>
              <w:rPr>
                <w:color w:val="auto"/>
                <w:sz w:val="21"/>
                <w:szCs w:val="21"/>
                <w:highlight w:val="none"/>
                <w:lang w:eastAsia="zh-CN"/>
              </w:rPr>
            </w:pPr>
            <w:r>
              <w:rPr>
                <w:color w:val="auto"/>
                <w:spacing w:val="-2"/>
                <w:sz w:val="21"/>
                <w:szCs w:val="21"/>
                <w:highlight w:val="none"/>
                <w:lang w:eastAsia="zh-CN"/>
              </w:rPr>
              <w:t>（六）异型脚手架工程。</w:t>
            </w:r>
          </w:p>
        </w:tc>
        <w:tc>
          <w:tcPr>
            <w:tcW w:w="1343" w:type="dxa"/>
            <w:gridSpan w:val="4"/>
            <w:noWrap w:val="0"/>
            <w:vAlign w:val="top"/>
          </w:tcPr>
          <w:p w14:paraId="4719D2F3">
            <w:pPr>
              <w:pStyle w:val="43"/>
              <w:spacing w:before="132"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B366F8F">
            <w:pPr>
              <w:pStyle w:val="43"/>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69650E9">
            <w:pPr>
              <w:rPr>
                <w:color w:val="auto"/>
                <w:sz w:val="21"/>
                <w:szCs w:val="21"/>
                <w:highlight w:val="none"/>
              </w:rPr>
            </w:pPr>
          </w:p>
        </w:tc>
      </w:tr>
      <w:tr w14:paraId="3EBF9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500" w:hRule="atLeast"/>
          <w:jc w:val="center"/>
        </w:trPr>
        <w:tc>
          <w:tcPr>
            <w:tcW w:w="5527" w:type="dxa"/>
            <w:noWrap w:val="0"/>
            <w:vAlign w:val="top"/>
          </w:tcPr>
          <w:p w14:paraId="2C328775">
            <w:pPr>
              <w:pStyle w:val="43"/>
              <w:spacing w:before="132" w:line="220" w:lineRule="auto"/>
              <w:ind w:left="120"/>
              <w:rPr>
                <w:color w:val="auto"/>
                <w:sz w:val="21"/>
                <w:szCs w:val="21"/>
                <w:highlight w:val="none"/>
              </w:rPr>
            </w:pPr>
            <w:r>
              <w:rPr>
                <w:color w:val="auto"/>
                <w:spacing w:val="-3"/>
                <w:sz w:val="21"/>
                <w:szCs w:val="21"/>
                <w:highlight w:val="none"/>
              </w:rPr>
              <w:t>五、拆除工程</w:t>
            </w:r>
          </w:p>
        </w:tc>
        <w:tc>
          <w:tcPr>
            <w:tcW w:w="1343" w:type="dxa"/>
            <w:gridSpan w:val="4"/>
            <w:noWrap w:val="0"/>
            <w:vAlign w:val="top"/>
          </w:tcPr>
          <w:p w14:paraId="25AB2354">
            <w:pPr>
              <w:pStyle w:val="43"/>
              <w:spacing w:before="132" w:line="223" w:lineRule="auto"/>
              <w:ind w:left="485"/>
              <w:rPr>
                <w:color w:val="auto"/>
                <w:sz w:val="21"/>
                <w:szCs w:val="21"/>
                <w:highlight w:val="none"/>
              </w:rPr>
            </w:pPr>
            <w:r>
              <w:rPr>
                <w:color w:val="auto"/>
                <w:spacing w:val="-19"/>
                <w:w w:val="94"/>
                <w:sz w:val="21"/>
                <w:szCs w:val="21"/>
                <w:highlight w:val="none"/>
              </w:rPr>
              <w:t>(</w:t>
            </w:r>
            <w:r>
              <w:rPr>
                <w:rFonts w:hint="eastAsia"/>
                <w:color w:val="auto"/>
                <w:spacing w:val="-19"/>
                <w:w w:val="94"/>
                <w:sz w:val="21"/>
                <w:szCs w:val="21"/>
                <w:highlight w:val="none"/>
                <w:lang w:val="en-US" w:eastAsia="zh-CN"/>
              </w:rPr>
              <w:t xml:space="preserve">  </w:t>
            </w:r>
            <w:r>
              <w:rPr>
                <w:color w:val="auto"/>
                <w:spacing w:val="5"/>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31476E4">
            <w:pPr>
              <w:pStyle w:val="43"/>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AA7E6BA">
            <w:pPr>
              <w:rPr>
                <w:color w:val="auto"/>
                <w:sz w:val="21"/>
                <w:szCs w:val="21"/>
                <w:highlight w:val="none"/>
              </w:rPr>
            </w:pPr>
          </w:p>
        </w:tc>
      </w:tr>
      <w:tr w14:paraId="0F38C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500" w:hRule="atLeast"/>
          <w:jc w:val="center"/>
        </w:trPr>
        <w:tc>
          <w:tcPr>
            <w:tcW w:w="5527" w:type="dxa"/>
            <w:noWrap w:val="0"/>
            <w:vAlign w:val="top"/>
          </w:tcPr>
          <w:p w14:paraId="57FC904F">
            <w:pPr>
              <w:pStyle w:val="43"/>
              <w:spacing w:before="130" w:line="329" w:lineRule="auto"/>
              <w:ind w:left="117" w:leftChars="0" w:right="168" w:rightChars="0"/>
              <w:rPr>
                <w:color w:val="auto"/>
                <w:spacing w:val="-3"/>
                <w:sz w:val="21"/>
                <w:szCs w:val="21"/>
                <w:highlight w:val="none"/>
              </w:rPr>
            </w:pPr>
            <w:r>
              <w:rPr>
                <w:color w:val="auto"/>
                <w:spacing w:val="-1"/>
                <w:sz w:val="21"/>
                <w:szCs w:val="21"/>
                <w:highlight w:val="none"/>
                <w:lang w:eastAsia="zh-CN"/>
              </w:rPr>
              <w:t>可能影响行人、交通、电力设施、通讯设施或</w:t>
            </w:r>
            <w:r>
              <w:rPr>
                <w:color w:val="auto"/>
                <w:spacing w:val="7"/>
                <w:sz w:val="21"/>
                <w:szCs w:val="21"/>
                <w:highlight w:val="none"/>
                <w:lang w:eastAsia="zh-CN"/>
              </w:rPr>
              <w:t xml:space="preserve"> </w:t>
            </w:r>
            <w:r>
              <w:rPr>
                <w:color w:val="auto"/>
                <w:spacing w:val="-1"/>
                <w:sz w:val="21"/>
                <w:szCs w:val="21"/>
                <w:highlight w:val="none"/>
                <w:lang w:eastAsia="zh-CN"/>
              </w:rPr>
              <w:t>其它建、构筑物安全的拆除工程。</w:t>
            </w:r>
          </w:p>
        </w:tc>
        <w:tc>
          <w:tcPr>
            <w:tcW w:w="1343" w:type="dxa"/>
            <w:gridSpan w:val="4"/>
            <w:noWrap w:val="0"/>
            <w:vAlign w:val="top"/>
          </w:tcPr>
          <w:p w14:paraId="7AFB7899">
            <w:pPr>
              <w:spacing w:line="298" w:lineRule="auto"/>
              <w:rPr>
                <w:color w:val="auto"/>
                <w:sz w:val="21"/>
                <w:szCs w:val="21"/>
                <w:highlight w:val="none"/>
                <w:lang w:eastAsia="zh-CN"/>
              </w:rPr>
            </w:pPr>
          </w:p>
          <w:p w14:paraId="5EB36A78">
            <w:pPr>
              <w:pStyle w:val="43"/>
              <w:spacing w:before="78" w:line="223" w:lineRule="auto"/>
              <w:ind w:left="305" w:leftChars="0"/>
              <w:rPr>
                <w:color w:val="auto"/>
                <w:spacing w:val="-19"/>
                <w:w w:val="94"/>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509235E">
            <w:pPr>
              <w:spacing w:line="298" w:lineRule="auto"/>
              <w:rPr>
                <w:color w:val="auto"/>
                <w:sz w:val="21"/>
                <w:szCs w:val="21"/>
                <w:highlight w:val="none"/>
              </w:rPr>
            </w:pPr>
          </w:p>
          <w:p w14:paraId="1BA87C03">
            <w:pPr>
              <w:pStyle w:val="43"/>
              <w:spacing w:before="78" w:line="223" w:lineRule="auto"/>
              <w:ind w:left="367" w:leftChars="0"/>
              <w:rPr>
                <w:color w:val="auto"/>
                <w:spacing w:val="-19"/>
                <w:w w:val="94"/>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C343F37">
            <w:pPr>
              <w:rPr>
                <w:color w:val="auto"/>
                <w:sz w:val="21"/>
                <w:szCs w:val="21"/>
                <w:highlight w:val="none"/>
              </w:rPr>
            </w:pPr>
          </w:p>
        </w:tc>
      </w:tr>
      <w:tr w14:paraId="719A2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500" w:hRule="atLeast"/>
          <w:jc w:val="center"/>
        </w:trPr>
        <w:tc>
          <w:tcPr>
            <w:tcW w:w="5527" w:type="dxa"/>
            <w:noWrap w:val="0"/>
            <w:vAlign w:val="top"/>
          </w:tcPr>
          <w:p w14:paraId="70FA1B0F">
            <w:pPr>
              <w:pStyle w:val="43"/>
              <w:spacing w:before="130" w:line="329" w:lineRule="auto"/>
              <w:ind w:left="117" w:leftChars="0" w:right="168" w:rightChars="0"/>
              <w:rPr>
                <w:color w:val="auto"/>
                <w:spacing w:val="-1"/>
                <w:sz w:val="21"/>
                <w:szCs w:val="21"/>
                <w:highlight w:val="none"/>
                <w:lang w:eastAsia="zh-CN"/>
              </w:rPr>
            </w:pPr>
            <w:r>
              <w:rPr>
                <w:color w:val="auto"/>
                <w:spacing w:val="-2"/>
                <w:sz w:val="21"/>
                <w:szCs w:val="21"/>
                <w:highlight w:val="none"/>
              </w:rPr>
              <w:t>六、暗挖工程</w:t>
            </w:r>
          </w:p>
        </w:tc>
        <w:tc>
          <w:tcPr>
            <w:tcW w:w="1343" w:type="dxa"/>
            <w:gridSpan w:val="4"/>
            <w:noWrap w:val="0"/>
            <w:vAlign w:val="top"/>
          </w:tcPr>
          <w:p w14:paraId="330B5BC2">
            <w:pPr>
              <w:pStyle w:val="43"/>
              <w:spacing w:before="78" w:line="223" w:lineRule="auto"/>
              <w:ind w:left="305" w:leftChars="0"/>
              <w:rPr>
                <w:color w:val="auto"/>
                <w:spacing w:val="-19"/>
                <w:w w:val="94"/>
                <w:sz w:val="21"/>
                <w:szCs w:val="21"/>
                <w:highlight w:val="none"/>
              </w:rPr>
            </w:pPr>
          </w:p>
        </w:tc>
        <w:tc>
          <w:tcPr>
            <w:tcW w:w="1365" w:type="dxa"/>
            <w:gridSpan w:val="4"/>
            <w:noWrap w:val="0"/>
            <w:vAlign w:val="top"/>
          </w:tcPr>
          <w:p w14:paraId="0BF9C12C">
            <w:pPr>
              <w:pStyle w:val="43"/>
              <w:spacing w:before="78" w:line="223" w:lineRule="auto"/>
              <w:ind w:left="367" w:leftChars="0"/>
              <w:rPr>
                <w:color w:val="auto"/>
                <w:spacing w:val="-19"/>
                <w:w w:val="94"/>
                <w:sz w:val="21"/>
                <w:szCs w:val="21"/>
                <w:highlight w:val="none"/>
              </w:rPr>
            </w:pPr>
          </w:p>
        </w:tc>
        <w:tc>
          <w:tcPr>
            <w:tcW w:w="1050" w:type="dxa"/>
            <w:gridSpan w:val="2"/>
            <w:noWrap w:val="0"/>
            <w:vAlign w:val="top"/>
          </w:tcPr>
          <w:p w14:paraId="3534FE2B">
            <w:pPr>
              <w:rPr>
                <w:color w:val="auto"/>
                <w:sz w:val="21"/>
                <w:szCs w:val="21"/>
                <w:highlight w:val="none"/>
              </w:rPr>
            </w:pPr>
          </w:p>
        </w:tc>
      </w:tr>
      <w:tr w14:paraId="52E23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4" w:hRule="atLeast"/>
          <w:jc w:val="center"/>
        </w:trPr>
        <w:tc>
          <w:tcPr>
            <w:tcW w:w="5527" w:type="dxa"/>
            <w:noWrap w:val="0"/>
            <w:vAlign w:val="top"/>
          </w:tcPr>
          <w:p w14:paraId="3BA5FB3E">
            <w:pPr>
              <w:pStyle w:val="43"/>
              <w:spacing w:before="125" w:line="329" w:lineRule="auto"/>
              <w:ind w:left="119" w:right="168" w:hanging="4"/>
              <w:rPr>
                <w:color w:val="auto"/>
                <w:sz w:val="21"/>
                <w:szCs w:val="21"/>
                <w:highlight w:val="none"/>
                <w:lang w:eastAsia="zh-CN"/>
              </w:rPr>
            </w:pPr>
            <w:r>
              <w:rPr>
                <w:color w:val="auto"/>
                <w:spacing w:val="-1"/>
                <w:sz w:val="21"/>
                <w:szCs w:val="21"/>
                <w:highlight w:val="none"/>
                <w:lang w:eastAsia="zh-CN"/>
              </w:rPr>
              <w:t>采用矿山法、盾构法、顶管法施工的隧道、洞</w:t>
            </w:r>
            <w:r>
              <w:rPr>
                <w:color w:val="auto"/>
                <w:spacing w:val="10"/>
                <w:sz w:val="21"/>
                <w:szCs w:val="21"/>
                <w:highlight w:val="none"/>
                <w:lang w:eastAsia="zh-CN"/>
              </w:rPr>
              <w:t xml:space="preserve"> </w:t>
            </w:r>
            <w:r>
              <w:rPr>
                <w:color w:val="auto"/>
                <w:spacing w:val="-4"/>
                <w:sz w:val="21"/>
                <w:szCs w:val="21"/>
                <w:highlight w:val="none"/>
                <w:lang w:eastAsia="zh-CN"/>
              </w:rPr>
              <w:t>室工程。</w:t>
            </w:r>
          </w:p>
        </w:tc>
        <w:tc>
          <w:tcPr>
            <w:tcW w:w="1343" w:type="dxa"/>
            <w:gridSpan w:val="4"/>
            <w:noWrap w:val="0"/>
            <w:vAlign w:val="top"/>
          </w:tcPr>
          <w:p w14:paraId="3B55E585">
            <w:pPr>
              <w:spacing w:line="293" w:lineRule="auto"/>
              <w:rPr>
                <w:color w:val="auto"/>
                <w:sz w:val="21"/>
                <w:szCs w:val="21"/>
                <w:highlight w:val="none"/>
                <w:lang w:eastAsia="zh-CN"/>
              </w:rPr>
            </w:pPr>
          </w:p>
          <w:p w14:paraId="5C25F4B8">
            <w:pPr>
              <w:pStyle w:val="43"/>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2C6516E">
            <w:pPr>
              <w:spacing w:line="293" w:lineRule="auto"/>
              <w:rPr>
                <w:color w:val="auto"/>
                <w:sz w:val="21"/>
                <w:szCs w:val="21"/>
                <w:highlight w:val="none"/>
              </w:rPr>
            </w:pPr>
          </w:p>
          <w:p w14:paraId="08F225A8">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46840260">
            <w:pPr>
              <w:rPr>
                <w:color w:val="auto"/>
                <w:sz w:val="21"/>
                <w:szCs w:val="21"/>
                <w:highlight w:val="none"/>
              </w:rPr>
            </w:pPr>
          </w:p>
        </w:tc>
      </w:tr>
      <w:tr w14:paraId="2DE5E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54368602">
            <w:pPr>
              <w:pStyle w:val="43"/>
              <w:spacing w:before="128" w:line="222" w:lineRule="auto"/>
              <w:ind w:left="115"/>
              <w:rPr>
                <w:color w:val="auto"/>
                <w:sz w:val="21"/>
                <w:szCs w:val="21"/>
                <w:highlight w:val="none"/>
              </w:rPr>
            </w:pPr>
            <w:r>
              <w:rPr>
                <w:color w:val="auto"/>
                <w:spacing w:val="-3"/>
                <w:sz w:val="21"/>
                <w:szCs w:val="21"/>
                <w:highlight w:val="none"/>
              </w:rPr>
              <w:t>七、其它</w:t>
            </w:r>
          </w:p>
        </w:tc>
        <w:tc>
          <w:tcPr>
            <w:tcW w:w="1343" w:type="dxa"/>
            <w:gridSpan w:val="4"/>
            <w:noWrap w:val="0"/>
            <w:vAlign w:val="top"/>
          </w:tcPr>
          <w:p w14:paraId="7883F7A8">
            <w:pPr>
              <w:pStyle w:val="43"/>
              <w:spacing w:before="12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6671591E">
            <w:pPr>
              <w:pStyle w:val="43"/>
              <w:spacing w:before="12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37C0CC17">
            <w:pPr>
              <w:rPr>
                <w:color w:val="auto"/>
                <w:sz w:val="21"/>
                <w:szCs w:val="21"/>
                <w:highlight w:val="none"/>
              </w:rPr>
            </w:pPr>
          </w:p>
        </w:tc>
      </w:tr>
      <w:tr w14:paraId="5D959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1C69A47B">
            <w:pPr>
              <w:pStyle w:val="43"/>
              <w:spacing w:before="130" w:line="219" w:lineRule="auto"/>
              <w:ind w:left="127"/>
              <w:rPr>
                <w:color w:val="auto"/>
                <w:sz w:val="21"/>
                <w:szCs w:val="21"/>
                <w:highlight w:val="none"/>
                <w:lang w:eastAsia="zh-CN"/>
              </w:rPr>
            </w:pPr>
            <w:r>
              <w:rPr>
                <w:color w:val="auto"/>
                <w:spacing w:val="-2"/>
                <w:sz w:val="21"/>
                <w:szCs w:val="21"/>
                <w:highlight w:val="none"/>
                <w:lang w:eastAsia="zh-CN"/>
              </w:rPr>
              <w:t>（一）建筑幕墙安装工程。</w:t>
            </w:r>
          </w:p>
        </w:tc>
        <w:tc>
          <w:tcPr>
            <w:tcW w:w="1343" w:type="dxa"/>
            <w:gridSpan w:val="4"/>
            <w:noWrap w:val="0"/>
            <w:vAlign w:val="top"/>
          </w:tcPr>
          <w:p w14:paraId="72F2F421">
            <w:pPr>
              <w:pStyle w:val="43"/>
              <w:spacing w:before="129"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8C31012">
            <w:pPr>
              <w:pStyle w:val="43"/>
              <w:spacing w:before="129"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8DC45B4">
            <w:pPr>
              <w:rPr>
                <w:color w:val="auto"/>
                <w:sz w:val="21"/>
                <w:szCs w:val="21"/>
                <w:highlight w:val="none"/>
              </w:rPr>
            </w:pPr>
          </w:p>
        </w:tc>
      </w:tr>
      <w:tr w14:paraId="6464E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5527778D">
            <w:pPr>
              <w:pStyle w:val="43"/>
              <w:spacing w:before="127" w:line="221" w:lineRule="auto"/>
              <w:ind w:left="127"/>
              <w:rPr>
                <w:color w:val="auto"/>
                <w:sz w:val="21"/>
                <w:szCs w:val="21"/>
                <w:highlight w:val="none"/>
                <w:lang w:eastAsia="zh-CN"/>
              </w:rPr>
            </w:pPr>
            <w:r>
              <w:rPr>
                <w:color w:val="auto"/>
                <w:spacing w:val="-2"/>
                <w:sz w:val="21"/>
                <w:szCs w:val="21"/>
                <w:highlight w:val="none"/>
                <w:lang w:eastAsia="zh-CN"/>
              </w:rPr>
              <w:t>（二）钢结构、网架和索膜结构安装工程。</w:t>
            </w:r>
          </w:p>
        </w:tc>
        <w:tc>
          <w:tcPr>
            <w:tcW w:w="1343" w:type="dxa"/>
            <w:gridSpan w:val="4"/>
            <w:noWrap w:val="0"/>
            <w:vAlign w:val="top"/>
          </w:tcPr>
          <w:p w14:paraId="6AF45FA1">
            <w:pPr>
              <w:pStyle w:val="43"/>
              <w:spacing w:before="127"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rFonts w:hint="eastAsia"/>
                <w:color w:val="auto"/>
                <w:spacing w:val="2"/>
                <w:sz w:val="21"/>
                <w:szCs w:val="21"/>
                <w:highlight w:val="none"/>
                <w:lang w:val="en-US" w:eastAsia="zh-CN"/>
              </w:rPr>
              <w:t xml:space="preserve"> </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C4AFF33">
            <w:pPr>
              <w:pStyle w:val="43"/>
              <w:spacing w:before="127"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4252908B">
            <w:pPr>
              <w:rPr>
                <w:color w:val="auto"/>
                <w:sz w:val="21"/>
                <w:szCs w:val="21"/>
                <w:highlight w:val="none"/>
              </w:rPr>
            </w:pPr>
          </w:p>
        </w:tc>
      </w:tr>
      <w:tr w14:paraId="601FC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2D88392F">
            <w:pPr>
              <w:pStyle w:val="43"/>
              <w:spacing w:before="128" w:line="220" w:lineRule="auto"/>
              <w:ind w:left="127"/>
              <w:rPr>
                <w:color w:val="auto"/>
                <w:sz w:val="21"/>
                <w:szCs w:val="21"/>
                <w:highlight w:val="none"/>
                <w:lang w:eastAsia="zh-CN"/>
              </w:rPr>
            </w:pPr>
            <w:r>
              <w:rPr>
                <w:color w:val="auto"/>
                <w:spacing w:val="-2"/>
                <w:sz w:val="21"/>
                <w:szCs w:val="21"/>
                <w:highlight w:val="none"/>
                <w:lang w:eastAsia="zh-CN"/>
              </w:rPr>
              <w:t>（三）人工挖孔桩工程。</w:t>
            </w:r>
          </w:p>
        </w:tc>
        <w:tc>
          <w:tcPr>
            <w:tcW w:w="1343" w:type="dxa"/>
            <w:gridSpan w:val="4"/>
            <w:noWrap w:val="0"/>
            <w:vAlign w:val="top"/>
          </w:tcPr>
          <w:p w14:paraId="4C1A7139">
            <w:pPr>
              <w:pStyle w:val="43"/>
              <w:spacing w:before="12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7F6DC7D">
            <w:pPr>
              <w:pStyle w:val="43"/>
              <w:spacing w:before="12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CAA8C67">
            <w:pPr>
              <w:rPr>
                <w:color w:val="auto"/>
                <w:sz w:val="21"/>
                <w:szCs w:val="21"/>
                <w:highlight w:val="none"/>
              </w:rPr>
            </w:pPr>
          </w:p>
        </w:tc>
      </w:tr>
      <w:tr w14:paraId="5FAD8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1B1B85CB">
            <w:pPr>
              <w:pStyle w:val="43"/>
              <w:spacing w:before="128" w:line="220" w:lineRule="auto"/>
              <w:ind w:left="127"/>
              <w:rPr>
                <w:color w:val="auto"/>
                <w:sz w:val="21"/>
                <w:szCs w:val="21"/>
                <w:highlight w:val="none"/>
                <w:lang w:eastAsia="zh-CN"/>
              </w:rPr>
            </w:pPr>
            <w:r>
              <w:rPr>
                <w:color w:val="auto"/>
                <w:spacing w:val="-3"/>
                <w:sz w:val="21"/>
                <w:szCs w:val="21"/>
                <w:highlight w:val="none"/>
                <w:lang w:eastAsia="zh-CN"/>
              </w:rPr>
              <w:t>（四）水下作业工程。</w:t>
            </w:r>
          </w:p>
        </w:tc>
        <w:tc>
          <w:tcPr>
            <w:tcW w:w="1343" w:type="dxa"/>
            <w:gridSpan w:val="4"/>
            <w:noWrap w:val="0"/>
            <w:vAlign w:val="top"/>
          </w:tcPr>
          <w:p w14:paraId="3583C8A1">
            <w:pPr>
              <w:pStyle w:val="43"/>
              <w:spacing w:before="12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63F6E9E">
            <w:pPr>
              <w:pStyle w:val="43"/>
              <w:spacing w:before="12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4FC2B4E">
            <w:pPr>
              <w:rPr>
                <w:color w:val="auto"/>
                <w:sz w:val="21"/>
                <w:szCs w:val="21"/>
                <w:highlight w:val="none"/>
              </w:rPr>
            </w:pPr>
          </w:p>
        </w:tc>
      </w:tr>
      <w:tr w14:paraId="0D1F7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6F4DEF01">
            <w:pPr>
              <w:pStyle w:val="43"/>
              <w:spacing w:before="129" w:line="220" w:lineRule="auto"/>
              <w:ind w:left="127"/>
              <w:rPr>
                <w:color w:val="auto"/>
                <w:sz w:val="21"/>
                <w:szCs w:val="21"/>
                <w:highlight w:val="none"/>
                <w:lang w:eastAsia="zh-CN"/>
              </w:rPr>
            </w:pPr>
            <w:r>
              <w:rPr>
                <w:color w:val="auto"/>
                <w:spacing w:val="-2"/>
                <w:sz w:val="21"/>
                <w:szCs w:val="21"/>
                <w:highlight w:val="none"/>
                <w:lang w:eastAsia="zh-CN"/>
              </w:rPr>
              <w:t>（五）装配式建筑混凝土预制构件安装工程。</w:t>
            </w:r>
          </w:p>
        </w:tc>
        <w:tc>
          <w:tcPr>
            <w:tcW w:w="1343" w:type="dxa"/>
            <w:gridSpan w:val="4"/>
            <w:noWrap w:val="0"/>
            <w:vAlign w:val="top"/>
          </w:tcPr>
          <w:p w14:paraId="23178F8F">
            <w:pPr>
              <w:pStyle w:val="43"/>
              <w:spacing w:before="129"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86B90B3">
            <w:pPr>
              <w:pStyle w:val="43"/>
              <w:spacing w:before="129"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1DC0498">
            <w:pPr>
              <w:rPr>
                <w:color w:val="auto"/>
                <w:sz w:val="21"/>
                <w:szCs w:val="21"/>
                <w:highlight w:val="none"/>
              </w:rPr>
            </w:pPr>
          </w:p>
        </w:tc>
      </w:tr>
      <w:tr w14:paraId="3A209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78" w:hRule="atLeast"/>
          <w:jc w:val="center"/>
        </w:trPr>
        <w:tc>
          <w:tcPr>
            <w:tcW w:w="5527" w:type="dxa"/>
            <w:noWrap w:val="0"/>
            <w:vAlign w:val="top"/>
          </w:tcPr>
          <w:p w14:paraId="6D085051">
            <w:pPr>
              <w:pStyle w:val="43"/>
              <w:spacing w:before="128" w:line="345" w:lineRule="auto"/>
              <w:ind w:left="117" w:right="168" w:firstLine="10"/>
              <w:jc w:val="both"/>
              <w:rPr>
                <w:color w:val="auto"/>
                <w:sz w:val="21"/>
                <w:szCs w:val="21"/>
                <w:highlight w:val="none"/>
                <w:lang w:eastAsia="zh-CN"/>
              </w:rPr>
            </w:pPr>
            <w:r>
              <w:rPr>
                <w:color w:val="auto"/>
                <w:spacing w:val="-2"/>
                <w:sz w:val="21"/>
                <w:szCs w:val="21"/>
                <w:highlight w:val="none"/>
                <w:lang w:eastAsia="zh-CN"/>
              </w:rPr>
              <w:t>（六）采用新技术、新工艺、新材料、新设备</w:t>
            </w:r>
            <w:r>
              <w:rPr>
                <w:color w:val="auto"/>
                <w:spacing w:val="18"/>
                <w:sz w:val="21"/>
                <w:szCs w:val="21"/>
                <w:highlight w:val="none"/>
                <w:lang w:eastAsia="zh-CN"/>
              </w:rPr>
              <w:t xml:space="preserve"> </w:t>
            </w:r>
            <w:r>
              <w:rPr>
                <w:color w:val="auto"/>
                <w:spacing w:val="-1"/>
                <w:sz w:val="21"/>
                <w:szCs w:val="21"/>
                <w:highlight w:val="none"/>
                <w:lang w:eastAsia="zh-CN"/>
              </w:rPr>
              <w:t>可能影响工程施工安全，尚无国家、行业及地</w:t>
            </w:r>
            <w:r>
              <w:rPr>
                <w:color w:val="auto"/>
                <w:spacing w:val="8"/>
                <w:sz w:val="21"/>
                <w:szCs w:val="21"/>
                <w:highlight w:val="none"/>
                <w:lang w:eastAsia="zh-CN"/>
              </w:rPr>
              <w:t xml:space="preserve"> </w:t>
            </w:r>
            <w:r>
              <w:rPr>
                <w:color w:val="auto"/>
                <w:spacing w:val="-1"/>
                <w:sz w:val="21"/>
                <w:szCs w:val="21"/>
                <w:highlight w:val="none"/>
                <w:lang w:eastAsia="zh-CN"/>
              </w:rPr>
              <w:t>方技术标准的分部分项工程。</w:t>
            </w:r>
          </w:p>
        </w:tc>
        <w:tc>
          <w:tcPr>
            <w:tcW w:w="1343" w:type="dxa"/>
            <w:gridSpan w:val="4"/>
            <w:noWrap w:val="0"/>
            <w:vAlign w:val="top"/>
          </w:tcPr>
          <w:p w14:paraId="0E6677F5">
            <w:pPr>
              <w:spacing w:line="270" w:lineRule="auto"/>
              <w:rPr>
                <w:color w:val="auto"/>
                <w:sz w:val="21"/>
                <w:szCs w:val="21"/>
                <w:highlight w:val="none"/>
                <w:lang w:eastAsia="zh-CN"/>
              </w:rPr>
            </w:pPr>
          </w:p>
          <w:p w14:paraId="14C3B0DD">
            <w:pPr>
              <w:spacing w:line="270" w:lineRule="auto"/>
              <w:rPr>
                <w:color w:val="auto"/>
                <w:sz w:val="21"/>
                <w:szCs w:val="21"/>
                <w:highlight w:val="none"/>
                <w:lang w:eastAsia="zh-CN"/>
              </w:rPr>
            </w:pPr>
          </w:p>
          <w:p w14:paraId="500B5F1F">
            <w:pPr>
              <w:pStyle w:val="43"/>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E375C32">
            <w:pPr>
              <w:spacing w:line="270" w:lineRule="auto"/>
              <w:rPr>
                <w:color w:val="auto"/>
                <w:sz w:val="21"/>
                <w:szCs w:val="21"/>
                <w:highlight w:val="none"/>
              </w:rPr>
            </w:pPr>
          </w:p>
          <w:p w14:paraId="44A42AEF">
            <w:pPr>
              <w:spacing w:line="270" w:lineRule="auto"/>
              <w:rPr>
                <w:color w:val="auto"/>
                <w:sz w:val="21"/>
                <w:szCs w:val="21"/>
                <w:highlight w:val="none"/>
              </w:rPr>
            </w:pPr>
          </w:p>
          <w:p w14:paraId="13A1A672">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96E0D85">
            <w:pPr>
              <w:rPr>
                <w:color w:val="auto"/>
                <w:sz w:val="21"/>
                <w:szCs w:val="21"/>
                <w:highlight w:val="none"/>
              </w:rPr>
            </w:pPr>
          </w:p>
        </w:tc>
      </w:tr>
      <w:tr w14:paraId="154E2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4" w:hRule="atLeast"/>
          <w:jc w:val="center"/>
        </w:trPr>
        <w:tc>
          <w:tcPr>
            <w:tcW w:w="5527" w:type="dxa"/>
            <w:noWrap w:val="0"/>
            <w:vAlign w:val="top"/>
          </w:tcPr>
          <w:p w14:paraId="03203550">
            <w:pPr>
              <w:pStyle w:val="43"/>
              <w:spacing w:before="130" w:line="327" w:lineRule="auto"/>
              <w:ind w:left="115" w:right="108" w:firstLine="4"/>
              <w:rPr>
                <w:color w:val="auto"/>
                <w:sz w:val="21"/>
                <w:szCs w:val="21"/>
                <w:highlight w:val="none"/>
                <w:lang w:eastAsia="zh-CN"/>
              </w:rPr>
            </w:pPr>
            <w:r>
              <w:rPr>
                <w:b/>
                <w:bCs/>
                <w:color w:val="auto"/>
                <w:spacing w:val="-1"/>
                <w:sz w:val="21"/>
                <w:szCs w:val="21"/>
                <w:highlight w:val="none"/>
                <w:lang w:eastAsia="zh-CN"/>
              </w:rPr>
              <w:t>二、超过一定规模的危险性较大的分部分项工</w:t>
            </w:r>
            <w:r>
              <w:rPr>
                <w:b/>
                <w:bCs/>
                <w:color w:val="auto"/>
                <w:spacing w:val="-5"/>
                <w:sz w:val="21"/>
                <w:szCs w:val="21"/>
                <w:highlight w:val="none"/>
                <w:lang w:eastAsia="zh-CN"/>
              </w:rPr>
              <w:t>程清单</w:t>
            </w:r>
          </w:p>
        </w:tc>
        <w:tc>
          <w:tcPr>
            <w:tcW w:w="1343" w:type="dxa"/>
            <w:gridSpan w:val="4"/>
            <w:noWrap w:val="0"/>
            <w:vAlign w:val="top"/>
          </w:tcPr>
          <w:p w14:paraId="2AA51F2E">
            <w:pPr>
              <w:spacing w:line="295" w:lineRule="auto"/>
              <w:rPr>
                <w:color w:val="auto"/>
                <w:sz w:val="21"/>
                <w:szCs w:val="21"/>
                <w:highlight w:val="none"/>
                <w:lang w:eastAsia="zh-CN"/>
              </w:rPr>
            </w:pPr>
          </w:p>
          <w:p w14:paraId="36A60DF0">
            <w:pPr>
              <w:pStyle w:val="43"/>
              <w:spacing w:before="78" w:line="221" w:lineRule="auto"/>
              <w:ind w:left="206"/>
              <w:rPr>
                <w:color w:val="auto"/>
                <w:sz w:val="21"/>
                <w:szCs w:val="21"/>
                <w:highlight w:val="none"/>
              </w:rPr>
            </w:pPr>
            <w:r>
              <w:rPr>
                <w:color w:val="auto"/>
                <w:spacing w:val="-4"/>
                <w:sz w:val="21"/>
                <w:szCs w:val="21"/>
                <w:highlight w:val="none"/>
              </w:rPr>
              <w:t>建设单位</w:t>
            </w:r>
          </w:p>
        </w:tc>
        <w:tc>
          <w:tcPr>
            <w:tcW w:w="1365" w:type="dxa"/>
            <w:gridSpan w:val="4"/>
            <w:noWrap w:val="0"/>
            <w:vAlign w:val="top"/>
          </w:tcPr>
          <w:p w14:paraId="43754760">
            <w:pPr>
              <w:spacing w:line="295" w:lineRule="auto"/>
              <w:rPr>
                <w:color w:val="auto"/>
                <w:sz w:val="21"/>
                <w:szCs w:val="21"/>
                <w:highlight w:val="none"/>
              </w:rPr>
            </w:pPr>
          </w:p>
          <w:p w14:paraId="17D84EA4">
            <w:pPr>
              <w:pStyle w:val="43"/>
              <w:spacing w:before="78" w:line="221" w:lineRule="auto"/>
              <w:ind w:left="119"/>
              <w:rPr>
                <w:color w:val="auto"/>
                <w:sz w:val="21"/>
                <w:szCs w:val="21"/>
                <w:highlight w:val="none"/>
              </w:rPr>
            </w:pPr>
            <w:r>
              <w:rPr>
                <w:b/>
                <w:bCs/>
                <w:color w:val="auto"/>
                <w:spacing w:val="-5"/>
                <w:sz w:val="21"/>
                <w:szCs w:val="21"/>
                <w:highlight w:val="none"/>
              </w:rPr>
              <w:t>投标单位</w:t>
            </w:r>
          </w:p>
        </w:tc>
        <w:tc>
          <w:tcPr>
            <w:tcW w:w="1050" w:type="dxa"/>
            <w:gridSpan w:val="2"/>
            <w:noWrap w:val="0"/>
            <w:vAlign w:val="top"/>
          </w:tcPr>
          <w:p w14:paraId="49DE5121">
            <w:pPr>
              <w:spacing w:line="295" w:lineRule="auto"/>
              <w:rPr>
                <w:color w:val="auto"/>
                <w:sz w:val="21"/>
                <w:szCs w:val="21"/>
                <w:highlight w:val="none"/>
              </w:rPr>
            </w:pPr>
          </w:p>
          <w:p w14:paraId="0E952FEE">
            <w:pPr>
              <w:pStyle w:val="43"/>
              <w:spacing w:before="78" w:line="222" w:lineRule="auto"/>
              <w:ind w:left="300"/>
              <w:rPr>
                <w:color w:val="auto"/>
                <w:sz w:val="21"/>
                <w:szCs w:val="21"/>
                <w:highlight w:val="none"/>
              </w:rPr>
            </w:pPr>
            <w:r>
              <w:rPr>
                <w:color w:val="auto"/>
                <w:spacing w:val="-7"/>
                <w:sz w:val="21"/>
                <w:szCs w:val="21"/>
                <w:highlight w:val="none"/>
              </w:rPr>
              <w:t>备注</w:t>
            </w:r>
          </w:p>
        </w:tc>
      </w:tr>
      <w:tr w14:paraId="406EC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549FDC24">
            <w:pPr>
              <w:pStyle w:val="43"/>
              <w:spacing w:before="130" w:line="221" w:lineRule="auto"/>
              <w:ind w:left="120"/>
              <w:rPr>
                <w:color w:val="auto"/>
                <w:sz w:val="21"/>
                <w:szCs w:val="21"/>
                <w:highlight w:val="none"/>
              </w:rPr>
            </w:pPr>
            <w:r>
              <w:rPr>
                <w:color w:val="auto"/>
                <w:spacing w:val="-2"/>
                <w:sz w:val="21"/>
                <w:szCs w:val="21"/>
                <w:highlight w:val="none"/>
              </w:rPr>
              <w:t>一、深基坑工程</w:t>
            </w:r>
          </w:p>
        </w:tc>
        <w:tc>
          <w:tcPr>
            <w:tcW w:w="1343" w:type="dxa"/>
            <w:gridSpan w:val="4"/>
            <w:noWrap w:val="0"/>
            <w:vAlign w:val="top"/>
          </w:tcPr>
          <w:p w14:paraId="01954B54">
            <w:pPr>
              <w:pStyle w:val="43"/>
              <w:spacing w:before="130"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F5F138E">
            <w:pPr>
              <w:pStyle w:val="43"/>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D9C3AB2">
            <w:pPr>
              <w:rPr>
                <w:color w:val="auto"/>
                <w:sz w:val="21"/>
                <w:szCs w:val="21"/>
                <w:highlight w:val="none"/>
              </w:rPr>
            </w:pPr>
          </w:p>
        </w:tc>
      </w:tr>
      <w:tr w14:paraId="5DE6A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5" w:hRule="atLeast"/>
          <w:jc w:val="center"/>
        </w:trPr>
        <w:tc>
          <w:tcPr>
            <w:tcW w:w="5527" w:type="dxa"/>
            <w:noWrap w:val="0"/>
            <w:vAlign w:val="top"/>
          </w:tcPr>
          <w:p w14:paraId="15BF4451">
            <w:pPr>
              <w:pStyle w:val="43"/>
              <w:spacing w:before="131" w:line="327" w:lineRule="auto"/>
              <w:ind w:left="117" w:right="105"/>
              <w:rPr>
                <w:color w:val="auto"/>
                <w:sz w:val="21"/>
                <w:szCs w:val="21"/>
                <w:highlight w:val="none"/>
                <w:lang w:eastAsia="zh-CN"/>
              </w:rPr>
            </w:pPr>
            <w:r>
              <w:rPr>
                <w:color w:val="auto"/>
                <w:spacing w:val="-5"/>
                <w:sz w:val="21"/>
                <w:szCs w:val="21"/>
                <w:highlight w:val="none"/>
                <w:lang w:eastAsia="zh-CN"/>
              </w:rPr>
              <w:t>开挖深度超过</w:t>
            </w:r>
            <w:r>
              <w:rPr>
                <w:color w:val="auto"/>
                <w:spacing w:val="-34"/>
                <w:sz w:val="21"/>
                <w:szCs w:val="21"/>
                <w:highlight w:val="none"/>
                <w:lang w:eastAsia="zh-CN"/>
              </w:rPr>
              <w:t xml:space="preserve"> </w:t>
            </w:r>
            <w:r>
              <w:rPr>
                <w:color w:val="auto"/>
                <w:spacing w:val="-5"/>
                <w:sz w:val="21"/>
                <w:szCs w:val="21"/>
                <w:highlight w:val="none"/>
                <w:lang w:eastAsia="zh-CN"/>
              </w:rPr>
              <w:t>5m（含</w:t>
            </w:r>
            <w:r>
              <w:rPr>
                <w:color w:val="auto"/>
                <w:spacing w:val="-45"/>
                <w:sz w:val="21"/>
                <w:szCs w:val="21"/>
                <w:highlight w:val="none"/>
                <w:lang w:eastAsia="zh-CN"/>
              </w:rPr>
              <w:t xml:space="preserve"> </w:t>
            </w:r>
            <w:r>
              <w:rPr>
                <w:color w:val="auto"/>
                <w:spacing w:val="-5"/>
                <w:sz w:val="21"/>
                <w:szCs w:val="21"/>
                <w:highlight w:val="none"/>
                <w:lang w:eastAsia="zh-CN"/>
              </w:rPr>
              <w:t>5m）的基坑（槽）的土方</w:t>
            </w:r>
            <w:r>
              <w:rPr>
                <w:color w:val="auto"/>
                <w:spacing w:val="-1"/>
                <w:sz w:val="21"/>
                <w:szCs w:val="21"/>
                <w:highlight w:val="none"/>
                <w:lang w:eastAsia="zh-CN"/>
              </w:rPr>
              <w:t>开挖、支护、降水工程。</w:t>
            </w:r>
          </w:p>
        </w:tc>
        <w:tc>
          <w:tcPr>
            <w:tcW w:w="1343" w:type="dxa"/>
            <w:gridSpan w:val="4"/>
            <w:noWrap w:val="0"/>
            <w:vAlign w:val="top"/>
          </w:tcPr>
          <w:p w14:paraId="3A3E75CA">
            <w:pPr>
              <w:spacing w:line="295" w:lineRule="auto"/>
              <w:rPr>
                <w:color w:val="auto"/>
                <w:sz w:val="21"/>
                <w:szCs w:val="21"/>
                <w:highlight w:val="none"/>
                <w:lang w:eastAsia="zh-CN"/>
              </w:rPr>
            </w:pPr>
          </w:p>
          <w:p w14:paraId="7369C13C">
            <w:pPr>
              <w:pStyle w:val="43"/>
              <w:spacing w:before="78"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7ECFAA7">
            <w:pPr>
              <w:spacing w:line="295" w:lineRule="auto"/>
              <w:rPr>
                <w:color w:val="auto"/>
                <w:sz w:val="21"/>
                <w:szCs w:val="21"/>
                <w:highlight w:val="none"/>
              </w:rPr>
            </w:pPr>
          </w:p>
          <w:p w14:paraId="0803E37B">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6DC9E22">
            <w:pPr>
              <w:rPr>
                <w:color w:val="auto"/>
                <w:sz w:val="21"/>
                <w:szCs w:val="21"/>
                <w:highlight w:val="none"/>
              </w:rPr>
            </w:pPr>
          </w:p>
        </w:tc>
      </w:tr>
      <w:tr w14:paraId="426B9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75AFE63A">
            <w:pPr>
              <w:pStyle w:val="43"/>
              <w:spacing w:before="130" w:line="219" w:lineRule="auto"/>
              <w:ind w:left="120"/>
              <w:rPr>
                <w:color w:val="auto"/>
                <w:sz w:val="21"/>
                <w:szCs w:val="21"/>
                <w:highlight w:val="none"/>
                <w:lang w:eastAsia="zh-CN"/>
              </w:rPr>
            </w:pPr>
            <w:r>
              <w:rPr>
                <w:color w:val="auto"/>
                <w:spacing w:val="-2"/>
                <w:sz w:val="21"/>
                <w:szCs w:val="21"/>
                <w:highlight w:val="none"/>
                <w:lang w:eastAsia="zh-CN"/>
              </w:rPr>
              <w:t>二、模板工程及支撑体系</w:t>
            </w:r>
          </w:p>
        </w:tc>
        <w:tc>
          <w:tcPr>
            <w:tcW w:w="1343" w:type="dxa"/>
            <w:gridSpan w:val="4"/>
            <w:noWrap w:val="0"/>
            <w:vAlign w:val="top"/>
          </w:tcPr>
          <w:p w14:paraId="1097C2FA">
            <w:pPr>
              <w:pStyle w:val="43"/>
              <w:spacing w:before="129"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7539E3F4">
            <w:pPr>
              <w:pStyle w:val="43"/>
              <w:spacing w:before="129"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E89CF87">
            <w:pPr>
              <w:rPr>
                <w:color w:val="auto"/>
                <w:sz w:val="21"/>
                <w:szCs w:val="21"/>
                <w:highlight w:val="none"/>
              </w:rPr>
            </w:pPr>
          </w:p>
        </w:tc>
      </w:tr>
      <w:tr w14:paraId="79623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5" w:hRule="atLeast"/>
          <w:jc w:val="center"/>
        </w:trPr>
        <w:tc>
          <w:tcPr>
            <w:tcW w:w="5527" w:type="dxa"/>
            <w:noWrap w:val="0"/>
            <w:vAlign w:val="top"/>
          </w:tcPr>
          <w:p w14:paraId="2AD25ABB">
            <w:pPr>
              <w:pStyle w:val="43"/>
              <w:spacing w:before="131" w:line="327" w:lineRule="auto"/>
              <w:ind w:left="123" w:right="25" w:firstLine="4"/>
              <w:rPr>
                <w:color w:val="auto"/>
                <w:sz w:val="21"/>
                <w:szCs w:val="21"/>
                <w:highlight w:val="none"/>
                <w:lang w:eastAsia="zh-CN"/>
              </w:rPr>
            </w:pPr>
            <w:r>
              <w:rPr>
                <w:color w:val="auto"/>
                <w:spacing w:val="-6"/>
                <w:sz w:val="21"/>
                <w:szCs w:val="21"/>
                <w:highlight w:val="none"/>
                <w:lang w:eastAsia="zh-CN"/>
              </w:rPr>
              <w:t>（一）各类工具式模板工程：包括滑模、爬模、</w:t>
            </w:r>
            <w:r>
              <w:rPr>
                <w:color w:val="auto"/>
                <w:spacing w:val="6"/>
                <w:sz w:val="21"/>
                <w:szCs w:val="21"/>
                <w:highlight w:val="none"/>
                <w:lang w:eastAsia="zh-CN"/>
              </w:rPr>
              <w:t xml:space="preserve"> </w:t>
            </w:r>
            <w:r>
              <w:rPr>
                <w:color w:val="auto"/>
                <w:spacing w:val="-2"/>
                <w:sz w:val="21"/>
                <w:szCs w:val="21"/>
                <w:highlight w:val="none"/>
                <w:lang w:eastAsia="zh-CN"/>
              </w:rPr>
              <w:t>飞模、隧道模等工程。</w:t>
            </w:r>
          </w:p>
        </w:tc>
        <w:tc>
          <w:tcPr>
            <w:tcW w:w="1343" w:type="dxa"/>
            <w:gridSpan w:val="4"/>
            <w:noWrap w:val="0"/>
            <w:vAlign w:val="top"/>
          </w:tcPr>
          <w:p w14:paraId="2B25D4E0">
            <w:pPr>
              <w:spacing w:line="298" w:lineRule="auto"/>
              <w:rPr>
                <w:color w:val="auto"/>
                <w:sz w:val="21"/>
                <w:szCs w:val="21"/>
                <w:highlight w:val="none"/>
                <w:lang w:eastAsia="zh-CN"/>
              </w:rPr>
            </w:pPr>
          </w:p>
          <w:p w14:paraId="3472A73B">
            <w:pPr>
              <w:pStyle w:val="43"/>
              <w:spacing w:before="78"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55CD7438">
            <w:pPr>
              <w:spacing w:line="298" w:lineRule="auto"/>
              <w:rPr>
                <w:color w:val="auto"/>
                <w:sz w:val="21"/>
                <w:szCs w:val="21"/>
                <w:highlight w:val="none"/>
              </w:rPr>
            </w:pPr>
          </w:p>
          <w:p w14:paraId="37593D0C">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8A18E42">
            <w:pPr>
              <w:rPr>
                <w:color w:val="auto"/>
                <w:sz w:val="21"/>
                <w:szCs w:val="21"/>
                <w:highlight w:val="none"/>
              </w:rPr>
            </w:pPr>
          </w:p>
        </w:tc>
      </w:tr>
      <w:tr w14:paraId="56DD6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1302" w:hRule="atLeast"/>
          <w:jc w:val="center"/>
        </w:trPr>
        <w:tc>
          <w:tcPr>
            <w:tcW w:w="5527" w:type="dxa"/>
            <w:noWrap w:val="0"/>
            <w:vAlign w:val="top"/>
          </w:tcPr>
          <w:p w14:paraId="0C6F6D60">
            <w:pPr>
              <w:pStyle w:val="43"/>
              <w:spacing w:before="132" w:line="353" w:lineRule="auto"/>
              <w:ind w:left="116" w:right="6" w:firstLine="11"/>
              <w:jc w:val="both"/>
              <w:rPr>
                <w:color w:val="auto"/>
                <w:sz w:val="21"/>
                <w:szCs w:val="21"/>
                <w:highlight w:val="none"/>
                <w:lang w:eastAsia="zh-CN"/>
              </w:rPr>
            </w:pPr>
            <w:r>
              <w:rPr>
                <w:color w:val="auto"/>
                <w:spacing w:val="-2"/>
                <w:sz w:val="21"/>
                <w:szCs w:val="21"/>
                <w:highlight w:val="none"/>
                <w:lang w:eastAsia="zh-CN"/>
              </w:rPr>
              <w:t>（二）混凝土模板支撑工程：搭设高度8m</w:t>
            </w:r>
            <w:r>
              <w:rPr>
                <w:color w:val="auto"/>
                <w:spacing w:val="-38"/>
                <w:sz w:val="21"/>
                <w:szCs w:val="21"/>
                <w:highlight w:val="none"/>
                <w:lang w:eastAsia="zh-CN"/>
              </w:rPr>
              <w:t xml:space="preserve"> </w:t>
            </w:r>
            <w:r>
              <w:rPr>
                <w:color w:val="auto"/>
                <w:spacing w:val="-2"/>
                <w:sz w:val="21"/>
                <w:szCs w:val="21"/>
                <w:highlight w:val="none"/>
                <w:lang w:eastAsia="zh-CN"/>
              </w:rPr>
              <w:t>及以</w:t>
            </w:r>
            <w:r>
              <w:rPr>
                <w:color w:val="auto"/>
                <w:sz w:val="21"/>
                <w:szCs w:val="21"/>
                <w:highlight w:val="none"/>
                <w:lang w:eastAsia="zh-CN"/>
              </w:rPr>
              <w:t xml:space="preserve"> </w:t>
            </w:r>
            <w:r>
              <w:rPr>
                <w:color w:val="auto"/>
                <w:spacing w:val="-11"/>
                <w:sz w:val="21"/>
                <w:szCs w:val="21"/>
                <w:highlight w:val="none"/>
                <w:lang w:eastAsia="zh-CN"/>
              </w:rPr>
              <w:t>上，或搭设跨度</w:t>
            </w:r>
            <w:r>
              <w:rPr>
                <w:color w:val="auto"/>
                <w:spacing w:val="-15"/>
                <w:sz w:val="21"/>
                <w:szCs w:val="21"/>
                <w:highlight w:val="none"/>
                <w:lang w:eastAsia="zh-CN"/>
              </w:rPr>
              <w:t xml:space="preserve"> </w:t>
            </w:r>
            <w:r>
              <w:rPr>
                <w:color w:val="auto"/>
                <w:spacing w:val="-11"/>
                <w:sz w:val="21"/>
                <w:szCs w:val="21"/>
                <w:highlight w:val="none"/>
                <w:lang w:eastAsia="zh-CN"/>
              </w:rPr>
              <w:t>18m</w:t>
            </w:r>
            <w:r>
              <w:rPr>
                <w:color w:val="auto"/>
                <w:spacing w:val="-51"/>
                <w:sz w:val="21"/>
                <w:szCs w:val="21"/>
                <w:highlight w:val="none"/>
                <w:lang w:eastAsia="zh-CN"/>
              </w:rPr>
              <w:t xml:space="preserve"> </w:t>
            </w:r>
            <w:r>
              <w:rPr>
                <w:color w:val="auto"/>
                <w:spacing w:val="-11"/>
                <w:sz w:val="21"/>
                <w:szCs w:val="21"/>
                <w:highlight w:val="none"/>
                <w:lang w:eastAsia="zh-CN"/>
              </w:rPr>
              <w:t>及以上，或施工总荷载（设</w:t>
            </w:r>
            <w:r>
              <w:rPr>
                <w:color w:val="auto"/>
                <w:sz w:val="21"/>
                <w:szCs w:val="21"/>
                <w:highlight w:val="none"/>
                <w:lang w:eastAsia="zh-CN"/>
              </w:rPr>
              <w:t xml:space="preserve"> </w:t>
            </w:r>
            <w:r>
              <w:rPr>
                <w:color w:val="auto"/>
                <w:spacing w:val="-11"/>
                <w:sz w:val="21"/>
                <w:szCs w:val="21"/>
                <w:highlight w:val="none"/>
                <w:lang w:eastAsia="zh-CN"/>
              </w:rPr>
              <w:t>计值）15kN/m2</w:t>
            </w:r>
            <w:r>
              <w:rPr>
                <w:color w:val="auto"/>
                <w:spacing w:val="-51"/>
                <w:sz w:val="21"/>
                <w:szCs w:val="21"/>
                <w:highlight w:val="none"/>
                <w:lang w:eastAsia="zh-CN"/>
              </w:rPr>
              <w:t xml:space="preserve"> </w:t>
            </w:r>
            <w:r>
              <w:rPr>
                <w:color w:val="auto"/>
                <w:spacing w:val="-11"/>
                <w:sz w:val="21"/>
                <w:szCs w:val="21"/>
                <w:highlight w:val="none"/>
                <w:lang w:eastAsia="zh-CN"/>
              </w:rPr>
              <w:t>及以上，或集中线荷载（设</w:t>
            </w:r>
            <w:r>
              <w:rPr>
                <w:color w:val="auto"/>
                <w:spacing w:val="-12"/>
                <w:sz w:val="21"/>
                <w:szCs w:val="21"/>
                <w:highlight w:val="none"/>
                <w:lang w:eastAsia="zh-CN"/>
              </w:rPr>
              <w:t>计值）</w:t>
            </w:r>
            <w:r>
              <w:rPr>
                <w:color w:val="auto"/>
                <w:sz w:val="21"/>
                <w:szCs w:val="21"/>
                <w:highlight w:val="none"/>
                <w:lang w:eastAsia="zh-CN"/>
              </w:rPr>
              <w:t xml:space="preserve"> </w:t>
            </w:r>
            <w:r>
              <w:rPr>
                <w:color w:val="auto"/>
                <w:spacing w:val="-2"/>
                <w:sz w:val="21"/>
                <w:szCs w:val="21"/>
                <w:highlight w:val="none"/>
                <w:lang w:eastAsia="zh-CN"/>
              </w:rPr>
              <w:t>20kN/m</w:t>
            </w:r>
            <w:r>
              <w:rPr>
                <w:color w:val="auto"/>
                <w:spacing w:val="-51"/>
                <w:sz w:val="21"/>
                <w:szCs w:val="21"/>
                <w:highlight w:val="none"/>
                <w:lang w:eastAsia="zh-CN"/>
              </w:rPr>
              <w:t xml:space="preserve"> </w:t>
            </w:r>
            <w:r>
              <w:rPr>
                <w:color w:val="auto"/>
                <w:spacing w:val="-2"/>
                <w:sz w:val="21"/>
                <w:szCs w:val="21"/>
                <w:highlight w:val="none"/>
                <w:lang w:eastAsia="zh-CN"/>
              </w:rPr>
              <w:t>及以上。</w:t>
            </w:r>
          </w:p>
        </w:tc>
        <w:tc>
          <w:tcPr>
            <w:tcW w:w="1343" w:type="dxa"/>
            <w:gridSpan w:val="4"/>
            <w:noWrap w:val="0"/>
            <w:vAlign w:val="top"/>
          </w:tcPr>
          <w:p w14:paraId="02F60467">
            <w:pPr>
              <w:spacing w:line="262" w:lineRule="auto"/>
              <w:rPr>
                <w:color w:val="auto"/>
                <w:sz w:val="21"/>
                <w:szCs w:val="21"/>
                <w:highlight w:val="none"/>
                <w:lang w:eastAsia="zh-CN"/>
              </w:rPr>
            </w:pPr>
          </w:p>
          <w:p w14:paraId="43EECEAD">
            <w:pPr>
              <w:spacing w:line="263" w:lineRule="auto"/>
              <w:rPr>
                <w:color w:val="auto"/>
                <w:sz w:val="21"/>
                <w:szCs w:val="21"/>
                <w:highlight w:val="none"/>
                <w:lang w:eastAsia="zh-CN"/>
              </w:rPr>
            </w:pPr>
          </w:p>
          <w:p w14:paraId="05E8E8AA">
            <w:pPr>
              <w:spacing w:line="263" w:lineRule="auto"/>
              <w:rPr>
                <w:color w:val="auto"/>
                <w:sz w:val="21"/>
                <w:szCs w:val="21"/>
                <w:highlight w:val="none"/>
                <w:lang w:eastAsia="zh-CN"/>
              </w:rPr>
            </w:pPr>
          </w:p>
          <w:p w14:paraId="0DD4AE2E">
            <w:pPr>
              <w:pStyle w:val="43"/>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8AA5228">
            <w:pPr>
              <w:spacing w:line="262" w:lineRule="auto"/>
              <w:rPr>
                <w:color w:val="auto"/>
                <w:sz w:val="21"/>
                <w:szCs w:val="21"/>
                <w:highlight w:val="none"/>
              </w:rPr>
            </w:pPr>
          </w:p>
          <w:p w14:paraId="6865089A">
            <w:pPr>
              <w:spacing w:line="263" w:lineRule="auto"/>
              <w:rPr>
                <w:color w:val="auto"/>
                <w:sz w:val="21"/>
                <w:szCs w:val="21"/>
                <w:highlight w:val="none"/>
              </w:rPr>
            </w:pPr>
          </w:p>
          <w:p w14:paraId="3BC8FE98">
            <w:pPr>
              <w:spacing w:line="263" w:lineRule="auto"/>
              <w:rPr>
                <w:color w:val="auto"/>
                <w:sz w:val="21"/>
                <w:szCs w:val="21"/>
                <w:highlight w:val="none"/>
              </w:rPr>
            </w:pPr>
          </w:p>
          <w:p w14:paraId="1BEA9A38">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1E32FB1">
            <w:pPr>
              <w:rPr>
                <w:color w:val="auto"/>
                <w:sz w:val="21"/>
                <w:szCs w:val="21"/>
                <w:highlight w:val="none"/>
              </w:rPr>
            </w:pPr>
          </w:p>
        </w:tc>
      </w:tr>
      <w:tr w14:paraId="793F7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6" w:hRule="atLeast"/>
          <w:jc w:val="center"/>
        </w:trPr>
        <w:tc>
          <w:tcPr>
            <w:tcW w:w="5527" w:type="dxa"/>
            <w:noWrap w:val="0"/>
            <w:vAlign w:val="top"/>
          </w:tcPr>
          <w:p w14:paraId="7F6A1CA8">
            <w:pPr>
              <w:pStyle w:val="43"/>
              <w:spacing w:before="131" w:line="328" w:lineRule="auto"/>
              <w:ind w:left="117" w:right="168" w:firstLine="10"/>
              <w:rPr>
                <w:color w:val="auto"/>
                <w:sz w:val="21"/>
                <w:szCs w:val="21"/>
                <w:highlight w:val="none"/>
                <w:lang w:eastAsia="zh-CN"/>
              </w:rPr>
            </w:pPr>
            <w:r>
              <w:rPr>
                <w:color w:val="auto"/>
                <w:spacing w:val="-2"/>
                <w:sz w:val="21"/>
                <w:szCs w:val="21"/>
                <w:highlight w:val="none"/>
                <w:lang w:eastAsia="zh-CN"/>
              </w:rPr>
              <w:t>（三）承重支撑体系：用于钢结构安装等满堂</w:t>
            </w:r>
            <w:r>
              <w:rPr>
                <w:color w:val="auto"/>
                <w:spacing w:val="18"/>
                <w:sz w:val="21"/>
                <w:szCs w:val="21"/>
                <w:highlight w:val="none"/>
                <w:lang w:eastAsia="zh-CN"/>
              </w:rPr>
              <w:t xml:space="preserve"> </w:t>
            </w:r>
            <w:r>
              <w:rPr>
                <w:color w:val="auto"/>
                <w:spacing w:val="-2"/>
                <w:sz w:val="21"/>
                <w:szCs w:val="21"/>
                <w:highlight w:val="none"/>
                <w:lang w:eastAsia="zh-CN"/>
              </w:rPr>
              <w:t>支撑体系，承受单点集中荷载</w:t>
            </w:r>
            <w:r>
              <w:rPr>
                <w:color w:val="auto"/>
                <w:spacing w:val="-40"/>
                <w:sz w:val="21"/>
                <w:szCs w:val="21"/>
                <w:highlight w:val="none"/>
                <w:lang w:eastAsia="zh-CN"/>
              </w:rPr>
              <w:t xml:space="preserve"> </w:t>
            </w:r>
            <w:r>
              <w:rPr>
                <w:color w:val="auto"/>
                <w:spacing w:val="-2"/>
                <w:sz w:val="21"/>
                <w:szCs w:val="21"/>
                <w:highlight w:val="none"/>
                <w:lang w:eastAsia="zh-CN"/>
              </w:rPr>
              <w:t>7kN</w:t>
            </w:r>
            <w:r>
              <w:rPr>
                <w:color w:val="auto"/>
                <w:spacing w:val="-52"/>
                <w:sz w:val="21"/>
                <w:szCs w:val="21"/>
                <w:highlight w:val="none"/>
                <w:lang w:eastAsia="zh-CN"/>
              </w:rPr>
              <w:t xml:space="preserve"> </w:t>
            </w:r>
            <w:r>
              <w:rPr>
                <w:color w:val="auto"/>
                <w:spacing w:val="-2"/>
                <w:sz w:val="21"/>
                <w:szCs w:val="21"/>
                <w:highlight w:val="none"/>
                <w:lang w:eastAsia="zh-CN"/>
              </w:rPr>
              <w:t>及以上。</w:t>
            </w:r>
          </w:p>
        </w:tc>
        <w:tc>
          <w:tcPr>
            <w:tcW w:w="1343" w:type="dxa"/>
            <w:gridSpan w:val="4"/>
            <w:noWrap w:val="0"/>
            <w:vAlign w:val="top"/>
          </w:tcPr>
          <w:p w14:paraId="23C13786">
            <w:pPr>
              <w:spacing w:line="299" w:lineRule="auto"/>
              <w:rPr>
                <w:color w:val="auto"/>
                <w:sz w:val="21"/>
                <w:szCs w:val="21"/>
                <w:highlight w:val="none"/>
                <w:lang w:eastAsia="zh-CN"/>
              </w:rPr>
            </w:pPr>
          </w:p>
          <w:p w14:paraId="0B5F9CDE">
            <w:pPr>
              <w:pStyle w:val="43"/>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7483F76">
            <w:pPr>
              <w:spacing w:line="299" w:lineRule="auto"/>
              <w:rPr>
                <w:color w:val="auto"/>
                <w:sz w:val="21"/>
                <w:szCs w:val="21"/>
                <w:highlight w:val="none"/>
              </w:rPr>
            </w:pPr>
          </w:p>
          <w:p w14:paraId="21D44418">
            <w:pPr>
              <w:pStyle w:val="43"/>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1DAEBBE7">
            <w:pPr>
              <w:rPr>
                <w:color w:val="auto"/>
                <w:sz w:val="21"/>
                <w:szCs w:val="21"/>
                <w:highlight w:val="none"/>
              </w:rPr>
            </w:pPr>
          </w:p>
        </w:tc>
      </w:tr>
      <w:tr w14:paraId="16F01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34" w:hRule="atLeast"/>
          <w:jc w:val="center"/>
        </w:trPr>
        <w:tc>
          <w:tcPr>
            <w:tcW w:w="5557" w:type="dxa"/>
            <w:gridSpan w:val="2"/>
            <w:noWrap w:val="0"/>
            <w:vAlign w:val="top"/>
          </w:tcPr>
          <w:p w14:paraId="0F675ED4">
            <w:pPr>
              <w:pStyle w:val="43"/>
              <w:spacing w:before="132" w:line="219" w:lineRule="auto"/>
              <w:ind w:left="356"/>
              <w:rPr>
                <w:color w:val="auto"/>
                <w:sz w:val="21"/>
                <w:szCs w:val="21"/>
                <w:highlight w:val="none"/>
                <w:lang w:eastAsia="zh-CN"/>
              </w:rPr>
            </w:pPr>
            <w:r>
              <w:rPr>
                <w:color w:val="auto"/>
                <w:spacing w:val="-1"/>
                <w:sz w:val="21"/>
                <w:szCs w:val="21"/>
                <w:highlight w:val="none"/>
                <w:lang w:eastAsia="zh-CN"/>
              </w:rPr>
              <w:t>三、起重吊装及起重机械安装拆卸工程</w:t>
            </w:r>
          </w:p>
        </w:tc>
        <w:tc>
          <w:tcPr>
            <w:tcW w:w="721" w:type="dxa"/>
            <w:gridSpan w:val="2"/>
            <w:tcBorders>
              <w:right w:val="nil"/>
            </w:tcBorders>
            <w:noWrap w:val="0"/>
            <w:vAlign w:val="top"/>
          </w:tcPr>
          <w:p w14:paraId="18960421">
            <w:pPr>
              <w:pStyle w:val="43"/>
              <w:spacing w:before="131" w:line="223" w:lineRule="auto"/>
              <w:ind w:left="42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4EE071B5">
            <w:pPr>
              <w:pStyle w:val="43"/>
              <w:spacing w:before="131" w:line="223" w:lineRule="auto"/>
              <w:ind w:left="19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2A26ABDF">
            <w:pPr>
              <w:pStyle w:val="43"/>
              <w:spacing w:before="131"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DA756E4">
            <w:pPr>
              <w:pStyle w:val="43"/>
              <w:spacing w:before="131"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308F42E">
            <w:pPr>
              <w:rPr>
                <w:color w:val="auto"/>
                <w:sz w:val="21"/>
                <w:szCs w:val="21"/>
                <w:highlight w:val="none"/>
              </w:rPr>
            </w:pPr>
          </w:p>
        </w:tc>
      </w:tr>
      <w:tr w14:paraId="20168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4DB4FD7D">
            <w:pPr>
              <w:pStyle w:val="43"/>
              <w:spacing w:before="126" w:line="329" w:lineRule="auto"/>
              <w:ind w:left="144" w:right="168" w:hanging="17"/>
              <w:rPr>
                <w:color w:val="auto"/>
                <w:sz w:val="21"/>
                <w:szCs w:val="21"/>
                <w:highlight w:val="none"/>
                <w:lang w:eastAsia="zh-CN"/>
              </w:rPr>
            </w:pPr>
            <w:r>
              <w:rPr>
                <w:color w:val="auto"/>
                <w:spacing w:val="-2"/>
                <w:sz w:val="21"/>
                <w:szCs w:val="21"/>
                <w:highlight w:val="none"/>
                <w:lang w:eastAsia="zh-CN"/>
              </w:rPr>
              <w:t>（一）采用非常规起重设备、方法，且单件起</w:t>
            </w:r>
            <w:r>
              <w:rPr>
                <w:color w:val="auto"/>
                <w:spacing w:val="18"/>
                <w:sz w:val="21"/>
                <w:szCs w:val="21"/>
                <w:highlight w:val="none"/>
                <w:lang w:eastAsia="zh-CN"/>
              </w:rPr>
              <w:t xml:space="preserve"> </w:t>
            </w:r>
            <w:r>
              <w:rPr>
                <w:color w:val="auto"/>
                <w:spacing w:val="-4"/>
                <w:sz w:val="21"/>
                <w:szCs w:val="21"/>
                <w:highlight w:val="none"/>
                <w:lang w:eastAsia="zh-CN"/>
              </w:rPr>
              <w:t>吊重量在</w:t>
            </w:r>
            <w:r>
              <w:rPr>
                <w:color w:val="auto"/>
                <w:spacing w:val="-28"/>
                <w:sz w:val="21"/>
                <w:szCs w:val="21"/>
                <w:highlight w:val="none"/>
                <w:lang w:eastAsia="zh-CN"/>
              </w:rPr>
              <w:t xml:space="preserve"> </w:t>
            </w:r>
            <w:r>
              <w:rPr>
                <w:color w:val="auto"/>
                <w:spacing w:val="-4"/>
                <w:sz w:val="21"/>
                <w:szCs w:val="21"/>
                <w:highlight w:val="none"/>
                <w:lang w:eastAsia="zh-CN"/>
              </w:rPr>
              <w:t>100kN</w:t>
            </w:r>
            <w:r>
              <w:rPr>
                <w:color w:val="auto"/>
                <w:spacing w:val="-52"/>
                <w:sz w:val="21"/>
                <w:szCs w:val="21"/>
                <w:highlight w:val="none"/>
                <w:lang w:eastAsia="zh-CN"/>
              </w:rPr>
              <w:t xml:space="preserve"> </w:t>
            </w:r>
            <w:r>
              <w:rPr>
                <w:color w:val="auto"/>
                <w:spacing w:val="-4"/>
                <w:sz w:val="21"/>
                <w:szCs w:val="21"/>
                <w:highlight w:val="none"/>
                <w:lang w:eastAsia="zh-CN"/>
              </w:rPr>
              <w:t>及以上的起重吊装工程。</w:t>
            </w:r>
          </w:p>
        </w:tc>
        <w:tc>
          <w:tcPr>
            <w:tcW w:w="721" w:type="dxa"/>
            <w:gridSpan w:val="2"/>
            <w:tcBorders>
              <w:right w:val="nil"/>
            </w:tcBorders>
            <w:noWrap w:val="0"/>
            <w:vAlign w:val="top"/>
          </w:tcPr>
          <w:p w14:paraId="5E234DC8">
            <w:pPr>
              <w:spacing w:line="294" w:lineRule="auto"/>
              <w:rPr>
                <w:color w:val="auto"/>
                <w:sz w:val="21"/>
                <w:szCs w:val="21"/>
                <w:highlight w:val="none"/>
                <w:lang w:eastAsia="zh-CN"/>
              </w:rPr>
            </w:pPr>
          </w:p>
          <w:p w14:paraId="118D6862">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0FF95958">
            <w:pPr>
              <w:spacing w:line="294" w:lineRule="auto"/>
              <w:rPr>
                <w:color w:val="auto"/>
                <w:sz w:val="21"/>
                <w:szCs w:val="21"/>
                <w:highlight w:val="none"/>
              </w:rPr>
            </w:pPr>
          </w:p>
          <w:p w14:paraId="1B43940D">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576FA670">
            <w:pPr>
              <w:spacing w:line="294" w:lineRule="auto"/>
              <w:rPr>
                <w:color w:val="auto"/>
                <w:sz w:val="21"/>
                <w:szCs w:val="21"/>
                <w:highlight w:val="none"/>
              </w:rPr>
            </w:pPr>
          </w:p>
          <w:p w14:paraId="77ABD5D3">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AFE7FF4">
            <w:pPr>
              <w:spacing w:line="294" w:lineRule="auto"/>
              <w:rPr>
                <w:color w:val="auto"/>
                <w:sz w:val="21"/>
                <w:szCs w:val="21"/>
                <w:highlight w:val="none"/>
              </w:rPr>
            </w:pPr>
          </w:p>
          <w:p w14:paraId="258D2B6A">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611E5ADC">
            <w:pPr>
              <w:rPr>
                <w:color w:val="auto"/>
                <w:sz w:val="21"/>
                <w:szCs w:val="21"/>
                <w:highlight w:val="none"/>
              </w:rPr>
            </w:pPr>
          </w:p>
        </w:tc>
      </w:tr>
      <w:tr w14:paraId="5866C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978" w:hRule="atLeast"/>
          <w:jc w:val="center"/>
        </w:trPr>
        <w:tc>
          <w:tcPr>
            <w:tcW w:w="5557" w:type="dxa"/>
            <w:gridSpan w:val="2"/>
            <w:noWrap w:val="0"/>
            <w:vAlign w:val="top"/>
          </w:tcPr>
          <w:p w14:paraId="2638C646">
            <w:pPr>
              <w:pStyle w:val="43"/>
              <w:spacing w:before="128" w:line="345" w:lineRule="auto"/>
              <w:ind w:left="115" w:right="105" w:firstLine="12"/>
              <w:jc w:val="both"/>
              <w:rPr>
                <w:color w:val="auto"/>
                <w:sz w:val="21"/>
                <w:szCs w:val="21"/>
                <w:highlight w:val="none"/>
                <w:lang w:eastAsia="zh-CN"/>
              </w:rPr>
            </w:pPr>
            <w:r>
              <w:rPr>
                <w:color w:val="auto"/>
                <w:spacing w:val="-12"/>
                <w:sz w:val="21"/>
                <w:szCs w:val="21"/>
                <w:highlight w:val="none"/>
                <w:lang w:eastAsia="zh-CN"/>
              </w:rPr>
              <w:t>（二）起重量</w:t>
            </w:r>
            <w:r>
              <w:rPr>
                <w:color w:val="auto"/>
                <w:spacing w:val="-41"/>
                <w:sz w:val="21"/>
                <w:szCs w:val="21"/>
                <w:highlight w:val="none"/>
                <w:lang w:eastAsia="zh-CN"/>
              </w:rPr>
              <w:t xml:space="preserve"> </w:t>
            </w:r>
            <w:r>
              <w:rPr>
                <w:color w:val="auto"/>
                <w:spacing w:val="-12"/>
                <w:sz w:val="21"/>
                <w:szCs w:val="21"/>
                <w:highlight w:val="none"/>
                <w:lang w:eastAsia="zh-CN"/>
              </w:rPr>
              <w:t>300kN</w:t>
            </w:r>
            <w:r>
              <w:rPr>
                <w:color w:val="auto"/>
                <w:spacing w:val="-51"/>
                <w:sz w:val="21"/>
                <w:szCs w:val="21"/>
                <w:highlight w:val="none"/>
                <w:lang w:eastAsia="zh-CN"/>
              </w:rPr>
              <w:t xml:space="preserve"> </w:t>
            </w:r>
            <w:r>
              <w:rPr>
                <w:color w:val="auto"/>
                <w:spacing w:val="-12"/>
                <w:sz w:val="21"/>
                <w:szCs w:val="21"/>
                <w:highlight w:val="none"/>
                <w:lang w:eastAsia="zh-CN"/>
              </w:rPr>
              <w:t>及以上，或搭设总高度</w:t>
            </w:r>
            <w:r>
              <w:rPr>
                <w:color w:val="auto"/>
                <w:spacing w:val="-48"/>
                <w:sz w:val="21"/>
                <w:szCs w:val="21"/>
                <w:highlight w:val="none"/>
                <w:lang w:eastAsia="zh-CN"/>
              </w:rPr>
              <w:t xml:space="preserve"> </w:t>
            </w:r>
            <w:r>
              <w:rPr>
                <w:color w:val="auto"/>
                <w:spacing w:val="-12"/>
                <w:sz w:val="21"/>
                <w:szCs w:val="21"/>
                <w:highlight w:val="none"/>
                <w:lang w:eastAsia="zh-CN"/>
              </w:rPr>
              <w:t>200m</w:t>
            </w:r>
            <w:r>
              <w:rPr>
                <w:color w:val="auto"/>
                <w:sz w:val="21"/>
                <w:szCs w:val="21"/>
                <w:highlight w:val="none"/>
                <w:lang w:eastAsia="zh-CN"/>
              </w:rPr>
              <w:t xml:space="preserve"> </w:t>
            </w:r>
            <w:r>
              <w:rPr>
                <w:color w:val="auto"/>
                <w:spacing w:val="-4"/>
                <w:sz w:val="21"/>
                <w:szCs w:val="21"/>
                <w:highlight w:val="none"/>
                <w:lang w:eastAsia="zh-CN"/>
              </w:rPr>
              <w:t>及以上，或搭设基础标高在</w:t>
            </w:r>
            <w:r>
              <w:rPr>
                <w:color w:val="auto"/>
                <w:spacing w:val="-48"/>
                <w:sz w:val="21"/>
                <w:szCs w:val="21"/>
                <w:highlight w:val="none"/>
                <w:lang w:eastAsia="zh-CN"/>
              </w:rPr>
              <w:t xml:space="preserve"> </w:t>
            </w:r>
            <w:r>
              <w:rPr>
                <w:color w:val="auto"/>
                <w:spacing w:val="-4"/>
                <w:sz w:val="21"/>
                <w:szCs w:val="21"/>
                <w:highlight w:val="none"/>
                <w:lang w:eastAsia="zh-CN"/>
              </w:rPr>
              <w:t>200m</w:t>
            </w:r>
            <w:r>
              <w:rPr>
                <w:color w:val="auto"/>
                <w:spacing w:val="-51"/>
                <w:sz w:val="21"/>
                <w:szCs w:val="21"/>
                <w:highlight w:val="none"/>
                <w:lang w:eastAsia="zh-CN"/>
              </w:rPr>
              <w:t xml:space="preserve"> </w:t>
            </w:r>
            <w:r>
              <w:rPr>
                <w:color w:val="auto"/>
                <w:spacing w:val="-4"/>
                <w:sz w:val="21"/>
                <w:szCs w:val="21"/>
                <w:highlight w:val="none"/>
                <w:lang w:eastAsia="zh-CN"/>
              </w:rPr>
              <w:t>及以上的起重</w:t>
            </w:r>
            <w:r>
              <w:rPr>
                <w:color w:val="auto"/>
                <w:sz w:val="21"/>
                <w:szCs w:val="21"/>
                <w:highlight w:val="none"/>
                <w:lang w:eastAsia="zh-CN"/>
              </w:rPr>
              <w:t xml:space="preserve"> </w:t>
            </w:r>
            <w:r>
              <w:rPr>
                <w:color w:val="auto"/>
                <w:spacing w:val="-1"/>
                <w:sz w:val="21"/>
                <w:szCs w:val="21"/>
                <w:highlight w:val="none"/>
                <w:lang w:eastAsia="zh-CN"/>
              </w:rPr>
              <w:t>机械安装和拆卸工程。</w:t>
            </w:r>
          </w:p>
        </w:tc>
        <w:tc>
          <w:tcPr>
            <w:tcW w:w="721" w:type="dxa"/>
            <w:gridSpan w:val="2"/>
            <w:tcBorders>
              <w:right w:val="nil"/>
            </w:tcBorders>
            <w:noWrap w:val="0"/>
            <w:vAlign w:val="top"/>
          </w:tcPr>
          <w:p w14:paraId="1F23B257">
            <w:pPr>
              <w:spacing w:line="269" w:lineRule="auto"/>
              <w:rPr>
                <w:color w:val="auto"/>
                <w:sz w:val="21"/>
                <w:szCs w:val="21"/>
                <w:highlight w:val="none"/>
                <w:lang w:eastAsia="zh-CN"/>
              </w:rPr>
            </w:pPr>
          </w:p>
          <w:p w14:paraId="3283245C">
            <w:pPr>
              <w:spacing w:line="270" w:lineRule="auto"/>
              <w:rPr>
                <w:color w:val="auto"/>
                <w:sz w:val="21"/>
                <w:szCs w:val="21"/>
                <w:highlight w:val="none"/>
                <w:lang w:eastAsia="zh-CN"/>
              </w:rPr>
            </w:pPr>
          </w:p>
          <w:p w14:paraId="3419D887">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3FFB7636">
            <w:pPr>
              <w:spacing w:line="269" w:lineRule="auto"/>
              <w:rPr>
                <w:color w:val="auto"/>
                <w:sz w:val="21"/>
                <w:szCs w:val="21"/>
                <w:highlight w:val="none"/>
              </w:rPr>
            </w:pPr>
          </w:p>
          <w:p w14:paraId="6BDB554F">
            <w:pPr>
              <w:spacing w:line="270" w:lineRule="auto"/>
              <w:rPr>
                <w:color w:val="auto"/>
                <w:sz w:val="21"/>
                <w:szCs w:val="21"/>
                <w:highlight w:val="none"/>
              </w:rPr>
            </w:pPr>
          </w:p>
          <w:p w14:paraId="733E670C">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630E417A">
            <w:pPr>
              <w:spacing w:line="269" w:lineRule="auto"/>
              <w:rPr>
                <w:color w:val="auto"/>
                <w:sz w:val="21"/>
                <w:szCs w:val="21"/>
                <w:highlight w:val="none"/>
              </w:rPr>
            </w:pPr>
          </w:p>
          <w:p w14:paraId="5324F7A8">
            <w:pPr>
              <w:spacing w:line="270" w:lineRule="auto"/>
              <w:rPr>
                <w:color w:val="auto"/>
                <w:sz w:val="21"/>
                <w:szCs w:val="21"/>
                <w:highlight w:val="none"/>
              </w:rPr>
            </w:pPr>
          </w:p>
          <w:p w14:paraId="5DB242DE">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CECA9ED">
            <w:pPr>
              <w:spacing w:line="269" w:lineRule="auto"/>
              <w:rPr>
                <w:color w:val="auto"/>
                <w:sz w:val="21"/>
                <w:szCs w:val="21"/>
                <w:highlight w:val="none"/>
              </w:rPr>
            </w:pPr>
          </w:p>
          <w:p w14:paraId="576F234C">
            <w:pPr>
              <w:spacing w:line="270" w:lineRule="auto"/>
              <w:rPr>
                <w:color w:val="auto"/>
                <w:sz w:val="21"/>
                <w:szCs w:val="21"/>
                <w:highlight w:val="none"/>
              </w:rPr>
            </w:pPr>
          </w:p>
          <w:p w14:paraId="036E11F1">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B0151C4">
            <w:pPr>
              <w:rPr>
                <w:color w:val="auto"/>
                <w:sz w:val="21"/>
                <w:szCs w:val="21"/>
                <w:highlight w:val="none"/>
              </w:rPr>
            </w:pPr>
          </w:p>
        </w:tc>
      </w:tr>
      <w:tr w14:paraId="32536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31" w:hRule="atLeast"/>
          <w:jc w:val="center"/>
        </w:trPr>
        <w:tc>
          <w:tcPr>
            <w:tcW w:w="5557" w:type="dxa"/>
            <w:gridSpan w:val="2"/>
            <w:noWrap w:val="0"/>
            <w:vAlign w:val="top"/>
          </w:tcPr>
          <w:p w14:paraId="1A3891B5">
            <w:pPr>
              <w:pStyle w:val="43"/>
              <w:spacing w:before="130" w:line="219" w:lineRule="auto"/>
              <w:ind w:left="138"/>
              <w:rPr>
                <w:color w:val="auto"/>
                <w:sz w:val="21"/>
                <w:szCs w:val="21"/>
                <w:highlight w:val="none"/>
              </w:rPr>
            </w:pPr>
            <w:r>
              <w:rPr>
                <w:color w:val="auto"/>
                <w:spacing w:val="-5"/>
                <w:sz w:val="21"/>
                <w:szCs w:val="21"/>
                <w:highlight w:val="none"/>
              </w:rPr>
              <w:t>四、脚手架工程</w:t>
            </w:r>
          </w:p>
        </w:tc>
        <w:tc>
          <w:tcPr>
            <w:tcW w:w="721" w:type="dxa"/>
            <w:gridSpan w:val="2"/>
            <w:tcBorders>
              <w:right w:val="nil"/>
            </w:tcBorders>
            <w:noWrap w:val="0"/>
            <w:vAlign w:val="top"/>
          </w:tcPr>
          <w:p w14:paraId="699A197E">
            <w:pPr>
              <w:pStyle w:val="43"/>
              <w:spacing w:before="130"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1AA5D105">
            <w:pPr>
              <w:pStyle w:val="43"/>
              <w:spacing w:before="130"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72DAD50C">
            <w:pPr>
              <w:pStyle w:val="43"/>
              <w:spacing w:before="130"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3745C8BE">
            <w:pPr>
              <w:pStyle w:val="43"/>
              <w:spacing w:before="130"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20FC1B9">
            <w:pPr>
              <w:rPr>
                <w:color w:val="auto"/>
                <w:sz w:val="21"/>
                <w:szCs w:val="21"/>
                <w:highlight w:val="none"/>
              </w:rPr>
            </w:pPr>
          </w:p>
        </w:tc>
      </w:tr>
      <w:tr w14:paraId="679A8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2C1A634A">
            <w:pPr>
              <w:pStyle w:val="43"/>
              <w:spacing w:before="129" w:line="328" w:lineRule="auto"/>
              <w:ind w:left="117" w:right="168" w:firstLine="10"/>
              <w:rPr>
                <w:color w:val="auto"/>
                <w:sz w:val="21"/>
                <w:szCs w:val="21"/>
                <w:highlight w:val="none"/>
                <w:lang w:eastAsia="zh-CN"/>
              </w:rPr>
            </w:pPr>
            <w:r>
              <w:rPr>
                <w:color w:val="auto"/>
                <w:spacing w:val="-3"/>
                <w:sz w:val="21"/>
                <w:szCs w:val="21"/>
                <w:highlight w:val="none"/>
                <w:lang w:eastAsia="zh-CN"/>
              </w:rPr>
              <w:t>（一）搭设高度</w:t>
            </w:r>
            <w:r>
              <w:rPr>
                <w:color w:val="auto"/>
                <w:spacing w:val="-28"/>
                <w:sz w:val="21"/>
                <w:szCs w:val="21"/>
                <w:highlight w:val="none"/>
                <w:lang w:eastAsia="zh-CN"/>
              </w:rPr>
              <w:t xml:space="preserve"> </w:t>
            </w:r>
            <w:r>
              <w:rPr>
                <w:color w:val="auto"/>
                <w:spacing w:val="-3"/>
                <w:sz w:val="21"/>
                <w:szCs w:val="21"/>
                <w:highlight w:val="none"/>
                <w:lang w:eastAsia="zh-CN"/>
              </w:rPr>
              <w:t>50m</w:t>
            </w:r>
            <w:r>
              <w:rPr>
                <w:color w:val="auto"/>
                <w:spacing w:val="-51"/>
                <w:sz w:val="21"/>
                <w:szCs w:val="21"/>
                <w:highlight w:val="none"/>
                <w:lang w:eastAsia="zh-CN"/>
              </w:rPr>
              <w:t xml:space="preserve"> </w:t>
            </w:r>
            <w:r>
              <w:rPr>
                <w:color w:val="auto"/>
                <w:spacing w:val="-3"/>
                <w:sz w:val="21"/>
                <w:szCs w:val="21"/>
                <w:highlight w:val="none"/>
                <w:lang w:eastAsia="zh-CN"/>
              </w:rPr>
              <w:t>及以上的落地式钢管脚手</w:t>
            </w:r>
            <w:r>
              <w:rPr>
                <w:color w:val="auto"/>
                <w:sz w:val="21"/>
                <w:szCs w:val="21"/>
                <w:highlight w:val="none"/>
                <w:lang w:eastAsia="zh-CN"/>
              </w:rPr>
              <w:t xml:space="preserve"> </w:t>
            </w:r>
            <w:r>
              <w:rPr>
                <w:color w:val="auto"/>
                <w:spacing w:val="-3"/>
                <w:sz w:val="21"/>
                <w:szCs w:val="21"/>
                <w:highlight w:val="none"/>
                <w:lang w:eastAsia="zh-CN"/>
              </w:rPr>
              <w:t>架工程。</w:t>
            </w:r>
          </w:p>
        </w:tc>
        <w:tc>
          <w:tcPr>
            <w:tcW w:w="721" w:type="dxa"/>
            <w:gridSpan w:val="2"/>
            <w:tcBorders>
              <w:right w:val="nil"/>
            </w:tcBorders>
            <w:noWrap w:val="0"/>
            <w:vAlign w:val="top"/>
          </w:tcPr>
          <w:p w14:paraId="00ECBAF4">
            <w:pPr>
              <w:spacing w:line="295" w:lineRule="auto"/>
              <w:rPr>
                <w:color w:val="auto"/>
                <w:sz w:val="21"/>
                <w:szCs w:val="21"/>
                <w:highlight w:val="none"/>
                <w:lang w:eastAsia="zh-CN"/>
              </w:rPr>
            </w:pPr>
          </w:p>
          <w:p w14:paraId="61D05585">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1B44B665">
            <w:pPr>
              <w:spacing w:line="295" w:lineRule="auto"/>
              <w:rPr>
                <w:color w:val="auto"/>
                <w:sz w:val="21"/>
                <w:szCs w:val="21"/>
                <w:highlight w:val="none"/>
              </w:rPr>
            </w:pPr>
          </w:p>
          <w:p w14:paraId="36B54391">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72281A32">
            <w:pPr>
              <w:spacing w:line="295" w:lineRule="auto"/>
              <w:rPr>
                <w:color w:val="auto"/>
                <w:sz w:val="21"/>
                <w:szCs w:val="21"/>
                <w:highlight w:val="none"/>
              </w:rPr>
            </w:pPr>
          </w:p>
          <w:p w14:paraId="149CE9AC">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566E7973">
            <w:pPr>
              <w:spacing w:line="295" w:lineRule="auto"/>
              <w:rPr>
                <w:color w:val="auto"/>
                <w:sz w:val="21"/>
                <w:szCs w:val="21"/>
                <w:highlight w:val="none"/>
              </w:rPr>
            </w:pPr>
          </w:p>
          <w:p w14:paraId="1EDD37AC">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15C6103B">
            <w:pPr>
              <w:rPr>
                <w:color w:val="auto"/>
                <w:sz w:val="21"/>
                <w:szCs w:val="21"/>
                <w:highlight w:val="none"/>
              </w:rPr>
            </w:pPr>
          </w:p>
        </w:tc>
      </w:tr>
      <w:tr w14:paraId="1E42B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54D528BA">
            <w:pPr>
              <w:pStyle w:val="43"/>
              <w:spacing w:before="129" w:line="328" w:lineRule="auto"/>
              <w:ind w:left="116" w:right="105" w:firstLine="11"/>
              <w:rPr>
                <w:color w:val="auto"/>
                <w:sz w:val="21"/>
                <w:szCs w:val="21"/>
                <w:highlight w:val="none"/>
                <w:lang w:eastAsia="zh-CN"/>
              </w:rPr>
            </w:pPr>
            <w:r>
              <w:rPr>
                <w:color w:val="auto"/>
                <w:spacing w:val="-6"/>
                <w:sz w:val="21"/>
                <w:szCs w:val="21"/>
                <w:highlight w:val="none"/>
                <w:lang w:eastAsia="zh-CN"/>
              </w:rPr>
              <w:t>（二）提升高度在</w:t>
            </w:r>
            <w:r>
              <w:rPr>
                <w:color w:val="auto"/>
                <w:spacing w:val="-16"/>
                <w:sz w:val="21"/>
                <w:szCs w:val="21"/>
                <w:highlight w:val="none"/>
                <w:lang w:eastAsia="zh-CN"/>
              </w:rPr>
              <w:t xml:space="preserve"> </w:t>
            </w:r>
            <w:r>
              <w:rPr>
                <w:color w:val="auto"/>
                <w:spacing w:val="-6"/>
                <w:sz w:val="21"/>
                <w:szCs w:val="21"/>
                <w:highlight w:val="none"/>
                <w:lang w:eastAsia="zh-CN"/>
              </w:rPr>
              <w:t>150m</w:t>
            </w:r>
            <w:r>
              <w:rPr>
                <w:color w:val="auto"/>
                <w:spacing w:val="-52"/>
                <w:sz w:val="21"/>
                <w:szCs w:val="21"/>
                <w:highlight w:val="none"/>
                <w:lang w:eastAsia="zh-CN"/>
              </w:rPr>
              <w:t xml:space="preserve"> </w:t>
            </w:r>
            <w:r>
              <w:rPr>
                <w:color w:val="auto"/>
                <w:spacing w:val="-6"/>
                <w:sz w:val="21"/>
                <w:szCs w:val="21"/>
                <w:highlight w:val="none"/>
                <w:lang w:eastAsia="zh-CN"/>
              </w:rPr>
              <w:t>及以上的附着式升降脚</w:t>
            </w:r>
            <w:r>
              <w:rPr>
                <w:color w:val="auto"/>
                <w:sz w:val="21"/>
                <w:szCs w:val="21"/>
                <w:highlight w:val="none"/>
                <w:lang w:eastAsia="zh-CN"/>
              </w:rPr>
              <w:t xml:space="preserve"> </w:t>
            </w:r>
            <w:r>
              <w:rPr>
                <w:color w:val="auto"/>
                <w:spacing w:val="-1"/>
                <w:sz w:val="21"/>
                <w:szCs w:val="21"/>
                <w:highlight w:val="none"/>
                <w:lang w:eastAsia="zh-CN"/>
              </w:rPr>
              <w:t>手架工程或附着式升降操作平台工程。</w:t>
            </w:r>
          </w:p>
        </w:tc>
        <w:tc>
          <w:tcPr>
            <w:tcW w:w="721" w:type="dxa"/>
            <w:gridSpan w:val="2"/>
            <w:tcBorders>
              <w:right w:val="nil"/>
            </w:tcBorders>
            <w:noWrap w:val="0"/>
            <w:vAlign w:val="top"/>
          </w:tcPr>
          <w:p w14:paraId="69AA8628">
            <w:pPr>
              <w:spacing w:line="294" w:lineRule="auto"/>
              <w:rPr>
                <w:color w:val="auto"/>
                <w:sz w:val="21"/>
                <w:szCs w:val="21"/>
                <w:highlight w:val="none"/>
                <w:lang w:eastAsia="zh-CN"/>
              </w:rPr>
            </w:pPr>
          </w:p>
          <w:p w14:paraId="54BC3CAF">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6EA77A03">
            <w:pPr>
              <w:spacing w:line="294" w:lineRule="auto"/>
              <w:rPr>
                <w:color w:val="auto"/>
                <w:sz w:val="21"/>
                <w:szCs w:val="21"/>
                <w:highlight w:val="none"/>
              </w:rPr>
            </w:pPr>
          </w:p>
          <w:p w14:paraId="117DA8AB">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58C118C6">
            <w:pPr>
              <w:spacing w:line="294" w:lineRule="auto"/>
              <w:rPr>
                <w:color w:val="auto"/>
                <w:sz w:val="21"/>
                <w:szCs w:val="21"/>
                <w:highlight w:val="none"/>
              </w:rPr>
            </w:pPr>
          </w:p>
          <w:p w14:paraId="128B9194">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5660BEF">
            <w:pPr>
              <w:spacing w:line="294" w:lineRule="auto"/>
              <w:rPr>
                <w:color w:val="auto"/>
                <w:sz w:val="21"/>
                <w:szCs w:val="21"/>
                <w:highlight w:val="none"/>
              </w:rPr>
            </w:pPr>
          </w:p>
          <w:p w14:paraId="68B9F9E4">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8AD0659">
            <w:pPr>
              <w:rPr>
                <w:color w:val="auto"/>
                <w:sz w:val="21"/>
                <w:szCs w:val="21"/>
                <w:highlight w:val="none"/>
              </w:rPr>
            </w:pPr>
          </w:p>
        </w:tc>
      </w:tr>
      <w:tr w14:paraId="73176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48AF2AAA">
            <w:pPr>
              <w:pStyle w:val="43"/>
              <w:spacing w:before="129" w:line="328" w:lineRule="auto"/>
              <w:ind w:left="115" w:right="168" w:firstLine="12"/>
              <w:rPr>
                <w:color w:val="auto"/>
                <w:sz w:val="21"/>
                <w:szCs w:val="21"/>
                <w:highlight w:val="none"/>
                <w:lang w:eastAsia="zh-CN"/>
              </w:rPr>
            </w:pPr>
            <w:r>
              <w:rPr>
                <w:color w:val="auto"/>
                <w:spacing w:val="-2"/>
                <w:sz w:val="21"/>
                <w:szCs w:val="21"/>
                <w:highlight w:val="none"/>
                <w:lang w:eastAsia="zh-CN"/>
              </w:rPr>
              <w:t>（三）分段架体搭设高度</w:t>
            </w:r>
            <w:r>
              <w:rPr>
                <w:color w:val="auto"/>
                <w:spacing w:val="-48"/>
                <w:sz w:val="21"/>
                <w:szCs w:val="21"/>
                <w:highlight w:val="none"/>
                <w:lang w:eastAsia="zh-CN"/>
              </w:rPr>
              <w:t xml:space="preserve"> </w:t>
            </w:r>
            <w:r>
              <w:rPr>
                <w:color w:val="auto"/>
                <w:spacing w:val="-2"/>
                <w:sz w:val="21"/>
                <w:szCs w:val="21"/>
                <w:highlight w:val="none"/>
                <w:lang w:eastAsia="zh-CN"/>
              </w:rPr>
              <w:t>20m</w:t>
            </w:r>
            <w:r>
              <w:rPr>
                <w:color w:val="auto"/>
                <w:spacing w:val="-52"/>
                <w:sz w:val="21"/>
                <w:szCs w:val="21"/>
                <w:highlight w:val="none"/>
                <w:lang w:eastAsia="zh-CN"/>
              </w:rPr>
              <w:t xml:space="preserve"> </w:t>
            </w:r>
            <w:r>
              <w:rPr>
                <w:color w:val="auto"/>
                <w:spacing w:val="-2"/>
                <w:sz w:val="21"/>
                <w:szCs w:val="21"/>
                <w:highlight w:val="none"/>
                <w:lang w:eastAsia="zh-CN"/>
              </w:rPr>
              <w:t>及以上的悬挑式</w:t>
            </w:r>
            <w:r>
              <w:rPr>
                <w:color w:val="auto"/>
                <w:sz w:val="21"/>
                <w:szCs w:val="21"/>
                <w:highlight w:val="none"/>
                <w:lang w:eastAsia="zh-CN"/>
              </w:rPr>
              <w:t xml:space="preserve"> </w:t>
            </w:r>
            <w:r>
              <w:rPr>
                <w:color w:val="auto"/>
                <w:spacing w:val="-2"/>
                <w:sz w:val="21"/>
                <w:szCs w:val="21"/>
                <w:highlight w:val="none"/>
                <w:lang w:eastAsia="zh-CN"/>
              </w:rPr>
              <w:t>脚手架工程。</w:t>
            </w:r>
          </w:p>
        </w:tc>
        <w:tc>
          <w:tcPr>
            <w:tcW w:w="721" w:type="dxa"/>
            <w:gridSpan w:val="2"/>
            <w:tcBorders>
              <w:right w:val="nil"/>
            </w:tcBorders>
            <w:noWrap w:val="0"/>
            <w:vAlign w:val="top"/>
          </w:tcPr>
          <w:p w14:paraId="3EB5C750">
            <w:pPr>
              <w:spacing w:line="295" w:lineRule="auto"/>
              <w:rPr>
                <w:color w:val="auto"/>
                <w:sz w:val="21"/>
                <w:szCs w:val="21"/>
                <w:highlight w:val="none"/>
                <w:lang w:eastAsia="zh-CN"/>
              </w:rPr>
            </w:pPr>
          </w:p>
          <w:p w14:paraId="1D938212">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63C3572">
            <w:pPr>
              <w:spacing w:line="295" w:lineRule="auto"/>
              <w:rPr>
                <w:color w:val="auto"/>
                <w:sz w:val="21"/>
                <w:szCs w:val="21"/>
                <w:highlight w:val="none"/>
              </w:rPr>
            </w:pPr>
          </w:p>
          <w:p w14:paraId="6864F9B2">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28DFAF83">
            <w:pPr>
              <w:spacing w:line="295" w:lineRule="auto"/>
              <w:rPr>
                <w:color w:val="auto"/>
                <w:sz w:val="21"/>
                <w:szCs w:val="21"/>
                <w:highlight w:val="none"/>
              </w:rPr>
            </w:pPr>
          </w:p>
          <w:p w14:paraId="36FC9C91">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0537E946">
            <w:pPr>
              <w:spacing w:line="295" w:lineRule="auto"/>
              <w:rPr>
                <w:color w:val="auto"/>
                <w:sz w:val="21"/>
                <w:szCs w:val="21"/>
                <w:highlight w:val="none"/>
              </w:rPr>
            </w:pPr>
          </w:p>
          <w:p w14:paraId="08A25210">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9DACD81">
            <w:pPr>
              <w:rPr>
                <w:color w:val="auto"/>
                <w:sz w:val="21"/>
                <w:szCs w:val="21"/>
                <w:highlight w:val="none"/>
              </w:rPr>
            </w:pPr>
          </w:p>
        </w:tc>
      </w:tr>
      <w:tr w14:paraId="6DBA2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67" w:hRule="atLeast"/>
          <w:jc w:val="center"/>
        </w:trPr>
        <w:tc>
          <w:tcPr>
            <w:tcW w:w="5557" w:type="dxa"/>
            <w:gridSpan w:val="2"/>
            <w:noWrap w:val="0"/>
            <w:vAlign w:val="top"/>
          </w:tcPr>
          <w:p w14:paraId="1ACA11DB">
            <w:pPr>
              <w:pStyle w:val="43"/>
              <w:spacing w:before="129" w:line="220" w:lineRule="auto"/>
              <w:ind w:left="120"/>
              <w:rPr>
                <w:color w:val="auto"/>
                <w:sz w:val="21"/>
                <w:szCs w:val="21"/>
                <w:highlight w:val="none"/>
              </w:rPr>
            </w:pPr>
            <w:r>
              <w:rPr>
                <w:color w:val="auto"/>
                <w:spacing w:val="-3"/>
                <w:sz w:val="21"/>
                <w:szCs w:val="21"/>
                <w:highlight w:val="none"/>
              </w:rPr>
              <w:t>五、拆除工程</w:t>
            </w:r>
          </w:p>
        </w:tc>
        <w:tc>
          <w:tcPr>
            <w:tcW w:w="721" w:type="dxa"/>
            <w:gridSpan w:val="2"/>
            <w:tcBorders>
              <w:right w:val="nil"/>
            </w:tcBorders>
            <w:noWrap w:val="0"/>
            <w:vAlign w:val="top"/>
          </w:tcPr>
          <w:p w14:paraId="57576FE8">
            <w:pPr>
              <w:pStyle w:val="43"/>
              <w:spacing w:before="156" w:line="223" w:lineRule="auto"/>
              <w:ind w:left="42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35DC52FF">
            <w:pPr>
              <w:pStyle w:val="43"/>
              <w:spacing w:before="156" w:line="223" w:lineRule="auto"/>
              <w:ind w:left="19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2028ADCC">
            <w:pPr>
              <w:pStyle w:val="43"/>
              <w:spacing w:before="156"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1FFA6870">
            <w:pPr>
              <w:pStyle w:val="43"/>
              <w:spacing w:before="156"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5E219141">
            <w:pPr>
              <w:rPr>
                <w:color w:val="auto"/>
                <w:sz w:val="21"/>
                <w:szCs w:val="21"/>
                <w:highlight w:val="none"/>
              </w:rPr>
            </w:pPr>
          </w:p>
        </w:tc>
      </w:tr>
      <w:tr w14:paraId="3DD17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991" w:hRule="atLeast"/>
          <w:jc w:val="center"/>
        </w:trPr>
        <w:tc>
          <w:tcPr>
            <w:tcW w:w="5557" w:type="dxa"/>
            <w:gridSpan w:val="2"/>
            <w:noWrap w:val="0"/>
            <w:vAlign w:val="top"/>
          </w:tcPr>
          <w:p w14:paraId="54F2B0E7">
            <w:pPr>
              <w:pStyle w:val="43"/>
              <w:spacing w:before="127" w:line="354" w:lineRule="auto"/>
              <w:ind w:left="115" w:right="168" w:firstLine="12"/>
              <w:rPr>
                <w:color w:val="auto"/>
                <w:sz w:val="21"/>
                <w:szCs w:val="21"/>
                <w:highlight w:val="none"/>
                <w:lang w:eastAsia="zh-CN"/>
              </w:rPr>
            </w:pPr>
            <w:r>
              <w:rPr>
                <w:color w:val="auto"/>
                <w:spacing w:val="-2"/>
                <w:sz w:val="21"/>
                <w:szCs w:val="21"/>
                <w:highlight w:val="none"/>
                <w:lang w:eastAsia="zh-CN"/>
              </w:rPr>
              <w:t>（一）码头、桥梁、高架、烟囱、水塔或拆除</w:t>
            </w:r>
            <w:r>
              <w:rPr>
                <w:color w:val="auto"/>
                <w:spacing w:val="18"/>
                <w:sz w:val="21"/>
                <w:szCs w:val="21"/>
                <w:highlight w:val="none"/>
                <w:lang w:eastAsia="zh-CN"/>
              </w:rPr>
              <w:t xml:space="preserve"> </w:t>
            </w:r>
            <w:r>
              <w:rPr>
                <w:color w:val="auto"/>
                <w:spacing w:val="-1"/>
                <w:sz w:val="21"/>
                <w:szCs w:val="21"/>
                <w:highlight w:val="none"/>
                <w:lang w:eastAsia="zh-CN"/>
              </w:rPr>
              <w:t>中容易引起有毒有害气（液）体或粉尘扩散、</w:t>
            </w:r>
            <w:r>
              <w:rPr>
                <w:color w:val="auto"/>
                <w:spacing w:val="10"/>
                <w:sz w:val="21"/>
                <w:szCs w:val="21"/>
                <w:highlight w:val="none"/>
                <w:lang w:eastAsia="zh-CN"/>
              </w:rPr>
              <w:t xml:space="preserve"> </w:t>
            </w:r>
            <w:r>
              <w:rPr>
                <w:color w:val="auto"/>
                <w:spacing w:val="-1"/>
                <w:sz w:val="21"/>
                <w:szCs w:val="21"/>
                <w:highlight w:val="none"/>
                <w:lang w:eastAsia="zh-CN"/>
              </w:rPr>
              <w:t>易燃易爆事故发生的特殊建、构筑物的拆除工</w:t>
            </w:r>
            <w:r>
              <w:rPr>
                <w:color w:val="auto"/>
                <w:spacing w:val="10"/>
                <w:sz w:val="21"/>
                <w:szCs w:val="21"/>
                <w:highlight w:val="none"/>
                <w:lang w:eastAsia="zh-CN"/>
              </w:rPr>
              <w:t xml:space="preserve"> </w:t>
            </w:r>
            <w:r>
              <w:rPr>
                <w:color w:val="auto"/>
                <w:spacing w:val="-5"/>
                <w:sz w:val="21"/>
                <w:szCs w:val="21"/>
                <w:highlight w:val="none"/>
                <w:lang w:eastAsia="zh-CN"/>
              </w:rPr>
              <w:t>程。</w:t>
            </w:r>
          </w:p>
        </w:tc>
        <w:tc>
          <w:tcPr>
            <w:tcW w:w="721" w:type="dxa"/>
            <w:gridSpan w:val="2"/>
            <w:tcBorders>
              <w:right w:val="nil"/>
            </w:tcBorders>
            <w:noWrap w:val="0"/>
            <w:vAlign w:val="top"/>
          </w:tcPr>
          <w:p w14:paraId="27DC3171">
            <w:pPr>
              <w:spacing w:line="261" w:lineRule="auto"/>
              <w:rPr>
                <w:color w:val="auto"/>
                <w:sz w:val="21"/>
                <w:szCs w:val="21"/>
                <w:highlight w:val="none"/>
                <w:lang w:eastAsia="zh-CN"/>
              </w:rPr>
            </w:pPr>
          </w:p>
          <w:p w14:paraId="5448CFDF">
            <w:pPr>
              <w:spacing w:line="261" w:lineRule="auto"/>
              <w:rPr>
                <w:color w:val="auto"/>
                <w:sz w:val="21"/>
                <w:szCs w:val="21"/>
                <w:highlight w:val="none"/>
                <w:lang w:eastAsia="zh-CN"/>
              </w:rPr>
            </w:pPr>
          </w:p>
          <w:p w14:paraId="118FF6C0">
            <w:pPr>
              <w:spacing w:line="262" w:lineRule="auto"/>
              <w:rPr>
                <w:color w:val="auto"/>
                <w:sz w:val="21"/>
                <w:szCs w:val="21"/>
                <w:highlight w:val="none"/>
                <w:lang w:eastAsia="zh-CN"/>
              </w:rPr>
            </w:pPr>
          </w:p>
          <w:p w14:paraId="0E6B36A2">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6682C99F">
            <w:pPr>
              <w:spacing w:line="261" w:lineRule="auto"/>
              <w:rPr>
                <w:color w:val="auto"/>
                <w:sz w:val="21"/>
                <w:szCs w:val="21"/>
                <w:highlight w:val="none"/>
              </w:rPr>
            </w:pPr>
          </w:p>
          <w:p w14:paraId="321FA088">
            <w:pPr>
              <w:spacing w:line="261" w:lineRule="auto"/>
              <w:rPr>
                <w:color w:val="auto"/>
                <w:sz w:val="21"/>
                <w:szCs w:val="21"/>
                <w:highlight w:val="none"/>
              </w:rPr>
            </w:pPr>
          </w:p>
          <w:p w14:paraId="6B1A0271">
            <w:pPr>
              <w:spacing w:line="262" w:lineRule="auto"/>
              <w:rPr>
                <w:color w:val="auto"/>
                <w:sz w:val="21"/>
                <w:szCs w:val="21"/>
                <w:highlight w:val="none"/>
              </w:rPr>
            </w:pPr>
          </w:p>
          <w:p w14:paraId="58A12CD1">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385D5111">
            <w:pPr>
              <w:spacing w:line="261" w:lineRule="auto"/>
              <w:rPr>
                <w:color w:val="auto"/>
                <w:sz w:val="21"/>
                <w:szCs w:val="21"/>
                <w:highlight w:val="none"/>
              </w:rPr>
            </w:pPr>
          </w:p>
          <w:p w14:paraId="2D47FE55">
            <w:pPr>
              <w:spacing w:line="261" w:lineRule="auto"/>
              <w:rPr>
                <w:color w:val="auto"/>
                <w:sz w:val="21"/>
                <w:szCs w:val="21"/>
                <w:highlight w:val="none"/>
              </w:rPr>
            </w:pPr>
          </w:p>
          <w:p w14:paraId="28595E06">
            <w:pPr>
              <w:spacing w:line="262" w:lineRule="auto"/>
              <w:rPr>
                <w:color w:val="auto"/>
                <w:sz w:val="21"/>
                <w:szCs w:val="21"/>
                <w:highlight w:val="none"/>
              </w:rPr>
            </w:pPr>
          </w:p>
          <w:p w14:paraId="4B1C96B4">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EEC7CD8">
            <w:pPr>
              <w:spacing w:line="261" w:lineRule="auto"/>
              <w:rPr>
                <w:color w:val="auto"/>
                <w:sz w:val="21"/>
                <w:szCs w:val="21"/>
                <w:highlight w:val="none"/>
              </w:rPr>
            </w:pPr>
          </w:p>
          <w:p w14:paraId="43275FCA">
            <w:pPr>
              <w:spacing w:line="261" w:lineRule="auto"/>
              <w:rPr>
                <w:color w:val="auto"/>
                <w:sz w:val="21"/>
                <w:szCs w:val="21"/>
                <w:highlight w:val="none"/>
              </w:rPr>
            </w:pPr>
          </w:p>
          <w:p w14:paraId="24E904B3">
            <w:pPr>
              <w:spacing w:line="262" w:lineRule="auto"/>
              <w:rPr>
                <w:color w:val="auto"/>
                <w:sz w:val="21"/>
                <w:szCs w:val="21"/>
                <w:highlight w:val="none"/>
              </w:rPr>
            </w:pPr>
          </w:p>
          <w:p w14:paraId="3A9E3C1B">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4355E770">
            <w:pPr>
              <w:rPr>
                <w:color w:val="auto"/>
                <w:sz w:val="21"/>
                <w:szCs w:val="21"/>
                <w:highlight w:val="none"/>
              </w:rPr>
            </w:pPr>
          </w:p>
        </w:tc>
      </w:tr>
      <w:tr w14:paraId="42F6D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4" w:hRule="atLeast"/>
          <w:jc w:val="center"/>
        </w:trPr>
        <w:tc>
          <w:tcPr>
            <w:tcW w:w="5557" w:type="dxa"/>
            <w:gridSpan w:val="2"/>
            <w:noWrap w:val="0"/>
            <w:vAlign w:val="top"/>
          </w:tcPr>
          <w:p w14:paraId="65596C73">
            <w:pPr>
              <w:pStyle w:val="43"/>
              <w:spacing w:before="130" w:line="327" w:lineRule="auto"/>
              <w:ind w:left="117" w:right="168" w:firstLine="10"/>
              <w:rPr>
                <w:color w:val="auto"/>
                <w:sz w:val="21"/>
                <w:szCs w:val="21"/>
                <w:highlight w:val="none"/>
                <w:lang w:eastAsia="zh-CN"/>
              </w:rPr>
            </w:pPr>
            <w:r>
              <w:rPr>
                <w:color w:val="auto"/>
                <w:spacing w:val="-2"/>
                <w:sz w:val="21"/>
                <w:szCs w:val="21"/>
                <w:highlight w:val="none"/>
                <w:lang w:eastAsia="zh-CN"/>
              </w:rPr>
              <w:t>（二）文物保护建筑、优秀历史建筑或历史文</w:t>
            </w:r>
            <w:r>
              <w:rPr>
                <w:color w:val="auto"/>
                <w:spacing w:val="18"/>
                <w:sz w:val="21"/>
                <w:szCs w:val="21"/>
                <w:highlight w:val="none"/>
                <w:lang w:eastAsia="zh-CN"/>
              </w:rPr>
              <w:t xml:space="preserve"> </w:t>
            </w:r>
            <w:r>
              <w:rPr>
                <w:color w:val="auto"/>
                <w:spacing w:val="-1"/>
                <w:sz w:val="21"/>
                <w:szCs w:val="21"/>
                <w:highlight w:val="none"/>
                <w:lang w:eastAsia="zh-CN"/>
              </w:rPr>
              <w:t>化风貌区影响范围内的拆除工程。</w:t>
            </w:r>
          </w:p>
        </w:tc>
        <w:tc>
          <w:tcPr>
            <w:tcW w:w="721" w:type="dxa"/>
            <w:gridSpan w:val="2"/>
            <w:tcBorders>
              <w:right w:val="nil"/>
            </w:tcBorders>
            <w:noWrap w:val="0"/>
            <w:vAlign w:val="top"/>
          </w:tcPr>
          <w:p w14:paraId="3170C54D">
            <w:pPr>
              <w:spacing w:line="295" w:lineRule="auto"/>
              <w:rPr>
                <w:color w:val="auto"/>
                <w:sz w:val="21"/>
                <w:szCs w:val="21"/>
                <w:highlight w:val="none"/>
                <w:lang w:eastAsia="zh-CN"/>
              </w:rPr>
            </w:pPr>
          </w:p>
          <w:p w14:paraId="54553AA7">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62175DB3">
            <w:pPr>
              <w:spacing w:line="295" w:lineRule="auto"/>
              <w:rPr>
                <w:color w:val="auto"/>
                <w:sz w:val="21"/>
                <w:szCs w:val="21"/>
                <w:highlight w:val="none"/>
              </w:rPr>
            </w:pPr>
          </w:p>
          <w:p w14:paraId="62B37CE8">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0779EACC">
            <w:pPr>
              <w:spacing w:line="295" w:lineRule="auto"/>
              <w:rPr>
                <w:color w:val="auto"/>
                <w:sz w:val="21"/>
                <w:szCs w:val="21"/>
                <w:highlight w:val="none"/>
              </w:rPr>
            </w:pPr>
          </w:p>
          <w:p w14:paraId="7CE5E7A1">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088FB082">
            <w:pPr>
              <w:spacing w:line="295" w:lineRule="auto"/>
              <w:rPr>
                <w:color w:val="auto"/>
                <w:sz w:val="21"/>
                <w:szCs w:val="21"/>
                <w:highlight w:val="none"/>
              </w:rPr>
            </w:pPr>
          </w:p>
          <w:p w14:paraId="0D1D205A">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590B51C7">
            <w:pPr>
              <w:rPr>
                <w:color w:val="auto"/>
                <w:sz w:val="21"/>
                <w:szCs w:val="21"/>
                <w:highlight w:val="none"/>
              </w:rPr>
            </w:pPr>
          </w:p>
        </w:tc>
      </w:tr>
      <w:tr w14:paraId="018BF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44" w:hRule="atLeast"/>
          <w:jc w:val="center"/>
        </w:trPr>
        <w:tc>
          <w:tcPr>
            <w:tcW w:w="5557" w:type="dxa"/>
            <w:gridSpan w:val="2"/>
            <w:noWrap w:val="0"/>
            <w:vAlign w:val="top"/>
          </w:tcPr>
          <w:p w14:paraId="74567DFE">
            <w:pPr>
              <w:pStyle w:val="43"/>
              <w:spacing w:before="130" w:line="221" w:lineRule="auto"/>
              <w:ind w:left="118"/>
              <w:rPr>
                <w:color w:val="auto"/>
                <w:sz w:val="21"/>
                <w:szCs w:val="21"/>
                <w:highlight w:val="none"/>
              </w:rPr>
            </w:pPr>
            <w:r>
              <w:rPr>
                <w:color w:val="auto"/>
                <w:spacing w:val="-2"/>
                <w:sz w:val="21"/>
                <w:szCs w:val="21"/>
                <w:highlight w:val="none"/>
              </w:rPr>
              <w:t>六、暗挖工程</w:t>
            </w:r>
          </w:p>
        </w:tc>
        <w:tc>
          <w:tcPr>
            <w:tcW w:w="721" w:type="dxa"/>
            <w:gridSpan w:val="2"/>
            <w:tcBorders>
              <w:right w:val="nil"/>
            </w:tcBorders>
            <w:noWrap w:val="0"/>
            <w:vAlign w:val="top"/>
          </w:tcPr>
          <w:p w14:paraId="5522A3A5">
            <w:pPr>
              <w:pStyle w:val="43"/>
              <w:spacing w:before="139"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3340F31">
            <w:pPr>
              <w:pStyle w:val="43"/>
              <w:spacing w:before="139"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176CD336">
            <w:pPr>
              <w:pStyle w:val="43"/>
              <w:spacing w:before="139"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5600D72A">
            <w:pPr>
              <w:pStyle w:val="43"/>
              <w:spacing w:before="139"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266A4CC">
            <w:pPr>
              <w:rPr>
                <w:color w:val="auto"/>
                <w:sz w:val="21"/>
                <w:szCs w:val="21"/>
                <w:highlight w:val="none"/>
              </w:rPr>
            </w:pPr>
          </w:p>
        </w:tc>
      </w:tr>
      <w:tr w14:paraId="5BB56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4" w:hRule="atLeast"/>
          <w:jc w:val="center"/>
        </w:trPr>
        <w:tc>
          <w:tcPr>
            <w:tcW w:w="5557" w:type="dxa"/>
            <w:gridSpan w:val="2"/>
            <w:noWrap w:val="0"/>
            <w:vAlign w:val="top"/>
          </w:tcPr>
          <w:p w14:paraId="08E57FEE">
            <w:pPr>
              <w:pStyle w:val="43"/>
              <w:spacing w:before="130" w:line="327" w:lineRule="auto"/>
              <w:ind w:left="119" w:right="168" w:hanging="4"/>
              <w:rPr>
                <w:color w:val="auto"/>
                <w:sz w:val="21"/>
                <w:szCs w:val="21"/>
                <w:highlight w:val="none"/>
                <w:lang w:eastAsia="zh-CN"/>
              </w:rPr>
            </w:pPr>
            <w:r>
              <w:rPr>
                <w:color w:val="auto"/>
                <w:spacing w:val="-1"/>
                <w:sz w:val="21"/>
                <w:szCs w:val="21"/>
                <w:highlight w:val="none"/>
                <w:lang w:eastAsia="zh-CN"/>
              </w:rPr>
              <w:t>采用矿山法、盾构法、顶管法施工的隧道、洞</w:t>
            </w:r>
            <w:r>
              <w:rPr>
                <w:color w:val="auto"/>
                <w:spacing w:val="10"/>
                <w:sz w:val="21"/>
                <w:szCs w:val="21"/>
                <w:highlight w:val="none"/>
                <w:lang w:eastAsia="zh-CN"/>
              </w:rPr>
              <w:t xml:space="preserve"> </w:t>
            </w:r>
            <w:r>
              <w:rPr>
                <w:color w:val="auto"/>
                <w:spacing w:val="-4"/>
                <w:sz w:val="21"/>
                <w:szCs w:val="21"/>
                <w:highlight w:val="none"/>
                <w:lang w:eastAsia="zh-CN"/>
              </w:rPr>
              <w:t>室工程。</w:t>
            </w:r>
          </w:p>
        </w:tc>
        <w:tc>
          <w:tcPr>
            <w:tcW w:w="721" w:type="dxa"/>
            <w:gridSpan w:val="2"/>
            <w:tcBorders>
              <w:right w:val="nil"/>
            </w:tcBorders>
            <w:noWrap w:val="0"/>
            <w:vAlign w:val="top"/>
          </w:tcPr>
          <w:p w14:paraId="0984F040">
            <w:pPr>
              <w:spacing w:line="297" w:lineRule="auto"/>
              <w:rPr>
                <w:color w:val="auto"/>
                <w:sz w:val="21"/>
                <w:szCs w:val="21"/>
                <w:highlight w:val="none"/>
                <w:lang w:eastAsia="zh-CN"/>
              </w:rPr>
            </w:pPr>
          </w:p>
          <w:p w14:paraId="2E008E82">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27C964B">
            <w:pPr>
              <w:spacing w:line="297" w:lineRule="auto"/>
              <w:rPr>
                <w:color w:val="auto"/>
                <w:sz w:val="21"/>
                <w:szCs w:val="21"/>
                <w:highlight w:val="none"/>
              </w:rPr>
            </w:pPr>
          </w:p>
          <w:p w14:paraId="3426A166">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5E247154">
            <w:pPr>
              <w:spacing w:line="297" w:lineRule="auto"/>
              <w:rPr>
                <w:color w:val="auto"/>
                <w:sz w:val="21"/>
                <w:szCs w:val="21"/>
                <w:highlight w:val="none"/>
              </w:rPr>
            </w:pPr>
          </w:p>
          <w:p w14:paraId="3C41F14F">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BFFF068">
            <w:pPr>
              <w:spacing w:line="297" w:lineRule="auto"/>
              <w:rPr>
                <w:color w:val="auto"/>
                <w:sz w:val="21"/>
                <w:szCs w:val="21"/>
                <w:highlight w:val="none"/>
              </w:rPr>
            </w:pPr>
          </w:p>
          <w:p w14:paraId="369CA037">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158898B5">
            <w:pPr>
              <w:rPr>
                <w:color w:val="auto"/>
                <w:sz w:val="21"/>
                <w:szCs w:val="21"/>
                <w:highlight w:val="none"/>
              </w:rPr>
            </w:pPr>
          </w:p>
        </w:tc>
      </w:tr>
      <w:tr w14:paraId="54F64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31" w:hRule="atLeast"/>
          <w:jc w:val="center"/>
        </w:trPr>
        <w:tc>
          <w:tcPr>
            <w:tcW w:w="5557" w:type="dxa"/>
            <w:gridSpan w:val="2"/>
            <w:noWrap w:val="0"/>
            <w:vAlign w:val="top"/>
          </w:tcPr>
          <w:p w14:paraId="262AAB0E">
            <w:pPr>
              <w:pStyle w:val="43"/>
              <w:spacing w:before="130" w:line="222" w:lineRule="auto"/>
              <w:ind w:left="115"/>
              <w:rPr>
                <w:color w:val="auto"/>
                <w:sz w:val="21"/>
                <w:szCs w:val="21"/>
                <w:highlight w:val="none"/>
              </w:rPr>
            </w:pPr>
            <w:r>
              <w:rPr>
                <w:color w:val="auto"/>
                <w:spacing w:val="-3"/>
                <w:sz w:val="21"/>
                <w:szCs w:val="21"/>
                <w:highlight w:val="none"/>
              </w:rPr>
              <w:t>七、其它</w:t>
            </w:r>
          </w:p>
        </w:tc>
        <w:tc>
          <w:tcPr>
            <w:tcW w:w="721" w:type="dxa"/>
            <w:gridSpan w:val="2"/>
            <w:tcBorders>
              <w:right w:val="nil"/>
            </w:tcBorders>
            <w:noWrap w:val="0"/>
            <w:vAlign w:val="top"/>
          </w:tcPr>
          <w:p w14:paraId="52A2951C">
            <w:pPr>
              <w:pStyle w:val="43"/>
              <w:spacing w:before="130"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786042BF">
            <w:pPr>
              <w:pStyle w:val="43"/>
              <w:spacing w:before="130"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47CEAEDE">
            <w:pPr>
              <w:pStyle w:val="43"/>
              <w:spacing w:before="130"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5385909">
            <w:pPr>
              <w:pStyle w:val="43"/>
              <w:spacing w:before="130"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E26EB8A">
            <w:pPr>
              <w:rPr>
                <w:color w:val="auto"/>
                <w:sz w:val="21"/>
                <w:szCs w:val="21"/>
                <w:highlight w:val="none"/>
              </w:rPr>
            </w:pPr>
          </w:p>
        </w:tc>
      </w:tr>
      <w:tr w14:paraId="7C0F4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498" w:hRule="atLeast"/>
          <w:jc w:val="center"/>
        </w:trPr>
        <w:tc>
          <w:tcPr>
            <w:tcW w:w="5557" w:type="dxa"/>
            <w:gridSpan w:val="2"/>
            <w:noWrap w:val="0"/>
            <w:vAlign w:val="top"/>
          </w:tcPr>
          <w:p w14:paraId="564EF70D">
            <w:pPr>
              <w:pStyle w:val="43"/>
              <w:spacing w:before="131" w:line="327" w:lineRule="auto"/>
              <w:ind w:left="115" w:right="168" w:firstLine="12"/>
              <w:rPr>
                <w:color w:val="auto"/>
                <w:sz w:val="21"/>
                <w:szCs w:val="21"/>
                <w:highlight w:val="none"/>
                <w:lang w:eastAsia="zh-CN"/>
              </w:rPr>
            </w:pPr>
            <w:r>
              <w:rPr>
                <w:color w:val="auto"/>
                <w:spacing w:val="-3"/>
                <w:sz w:val="21"/>
                <w:szCs w:val="21"/>
                <w:highlight w:val="none"/>
                <w:lang w:eastAsia="zh-CN"/>
              </w:rPr>
              <w:t>（一）施工高度</w:t>
            </w:r>
            <w:r>
              <w:rPr>
                <w:color w:val="auto"/>
                <w:spacing w:val="-28"/>
                <w:sz w:val="21"/>
                <w:szCs w:val="21"/>
                <w:highlight w:val="none"/>
                <w:lang w:eastAsia="zh-CN"/>
              </w:rPr>
              <w:t xml:space="preserve"> </w:t>
            </w:r>
            <w:r>
              <w:rPr>
                <w:color w:val="auto"/>
                <w:spacing w:val="-3"/>
                <w:sz w:val="21"/>
                <w:szCs w:val="21"/>
                <w:highlight w:val="none"/>
                <w:lang w:eastAsia="zh-CN"/>
              </w:rPr>
              <w:t>50m</w:t>
            </w:r>
            <w:r>
              <w:rPr>
                <w:color w:val="auto"/>
                <w:spacing w:val="-51"/>
                <w:sz w:val="21"/>
                <w:szCs w:val="21"/>
                <w:highlight w:val="none"/>
                <w:lang w:eastAsia="zh-CN"/>
              </w:rPr>
              <w:t xml:space="preserve"> </w:t>
            </w:r>
            <w:r>
              <w:rPr>
                <w:color w:val="auto"/>
                <w:spacing w:val="-3"/>
                <w:sz w:val="21"/>
                <w:szCs w:val="21"/>
                <w:highlight w:val="none"/>
                <w:lang w:eastAsia="zh-CN"/>
              </w:rPr>
              <w:t>及以上的建筑幕墙安装工</w:t>
            </w:r>
            <w:r>
              <w:rPr>
                <w:color w:val="auto"/>
                <w:sz w:val="21"/>
                <w:szCs w:val="21"/>
                <w:highlight w:val="none"/>
                <w:lang w:eastAsia="zh-CN"/>
              </w:rPr>
              <w:t xml:space="preserve"> </w:t>
            </w:r>
            <w:r>
              <w:rPr>
                <w:color w:val="auto"/>
                <w:spacing w:val="-5"/>
                <w:sz w:val="21"/>
                <w:szCs w:val="21"/>
                <w:highlight w:val="none"/>
                <w:lang w:eastAsia="zh-CN"/>
              </w:rPr>
              <w:t>程。</w:t>
            </w:r>
          </w:p>
        </w:tc>
        <w:tc>
          <w:tcPr>
            <w:tcW w:w="721" w:type="dxa"/>
            <w:gridSpan w:val="2"/>
            <w:tcBorders>
              <w:right w:val="nil"/>
            </w:tcBorders>
            <w:noWrap w:val="0"/>
            <w:vAlign w:val="top"/>
          </w:tcPr>
          <w:p w14:paraId="663D1DE5">
            <w:pPr>
              <w:spacing w:line="298" w:lineRule="auto"/>
              <w:rPr>
                <w:color w:val="auto"/>
                <w:sz w:val="21"/>
                <w:szCs w:val="21"/>
                <w:highlight w:val="none"/>
                <w:lang w:eastAsia="zh-CN"/>
              </w:rPr>
            </w:pPr>
          </w:p>
          <w:p w14:paraId="17A8A083">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DE2963E">
            <w:pPr>
              <w:spacing w:line="298" w:lineRule="auto"/>
              <w:rPr>
                <w:color w:val="auto"/>
                <w:sz w:val="21"/>
                <w:szCs w:val="21"/>
                <w:highlight w:val="none"/>
              </w:rPr>
            </w:pPr>
          </w:p>
          <w:p w14:paraId="13D5B46B">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56FA8610">
            <w:pPr>
              <w:spacing w:line="298" w:lineRule="auto"/>
              <w:rPr>
                <w:color w:val="auto"/>
                <w:sz w:val="21"/>
                <w:szCs w:val="21"/>
                <w:highlight w:val="none"/>
              </w:rPr>
            </w:pPr>
          </w:p>
          <w:p w14:paraId="4EBD2B70">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05767B75">
            <w:pPr>
              <w:spacing w:line="298" w:lineRule="auto"/>
              <w:rPr>
                <w:color w:val="auto"/>
                <w:sz w:val="21"/>
                <w:szCs w:val="21"/>
                <w:highlight w:val="none"/>
              </w:rPr>
            </w:pPr>
          </w:p>
          <w:p w14:paraId="3569342E">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4C3C2154">
            <w:pPr>
              <w:rPr>
                <w:color w:val="auto"/>
                <w:sz w:val="21"/>
                <w:szCs w:val="21"/>
                <w:highlight w:val="none"/>
              </w:rPr>
            </w:pPr>
          </w:p>
        </w:tc>
      </w:tr>
      <w:tr w14:paraId="6B116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9" w:hRule="atLeast"/>
          <w:jc w:val="center"/>
        </w:trPr>
        <w:tc>
          <w:tcPr>
            <w:tcW w:w="5557" w:type="dxa"/>
            <w:gridSpan w:val="2"/>
            <w:noWrap w:val="0"/>
            <w:vAlign w:val="top"/>
          </w:tcPr>
          <w:p w14:paraId="5F5488E2">
            <w:pPr>
              <w:pStyle w:val="43"/>
              <w:spacing w:before="133" w:line="327" w:lineRule="auto"/>
              <w:ind w:left="116" w:right="168" w:firstLine="11"/>
              <w:rPr>
                <w:color w:val="auto"/>
                <w:sz w:val="21"/>
                <w:szCs w:val="21"/>
                <w:highlight w:val="none"/>
                <w:lang w:eastAsia="zh-CN"/>
              </w:rPr>
            </w:pPr>
            <w:r>
              <w:rPr>
                <w:color w:val="auto"/>
                <w:spacing w:val="-3"/>
                <w:sz w:val="21"/>
                <w:szCs w:val="21"/>
                <w:highlight w:val="none"/>
                <w:lang w:eastAsia="zh-CN"/>
              </w:rPr>
              <w:t>（二）跨度</w:t>
            </w:r>
            <w:r>
              <w:rPr>
                <w:color w:val="auto"/>
                <w:spacing w:val="-28"/>
                <w:sz w:val="21"/>
                <w:szCs w:val="21"/>
                <w:highlight w:val="none"/>
                <w:lang w:eastAsia="zh-CN"/>
              </w:rPr>
              <w:t xml:space="preserve"> </w:t>
            </w:r>
            <w:r>
              <w:rPr>
                <w:color w:val="auto"/>
                <w:spacing w:val="-3"/>
                <w:sz w:val="21"/>
                <w:szCs w:val="21"/>
                <w:highlight w:val="none"/>
                <w:lang w:eastAsia="zh-CN"/>
              </w:rPr>
              <w:t>36m</w:t>
            </w:r>
            <w:r>
              <w:rPr>
                <w:color w:val="auto"/>
                <w:spacing w:val="-51"/>
                <w:sz w:val="21"/>
                <w:szCs w:val="21"/>
                <w:highlight w:val="none"/>
                <w:lang w:eastAsia="zh-CN"/>
              </w:rPr>
              <w:t xml:space="preserve"> </w:t>
            </w:r>
            <w:r>
              <w:rPr>
                <w:color w:val="auto"/>
                <w:spacing w:val="-3"/>
                <w:sz w:val="21"/>
                <w:szCs w:val="21"/>
                <w:highlight w:val="none"/>
                <w:lang w:eastAsia="zh-CN"/>
              </w:rPr>
              <w:t>及以上的钢结构安装工程，或</w:t>
            </w:r>
            <w:r>
              <w:rPr>
                <w:color w:val="auto"/>
                <w:sz w:val="21"/>
                <w:szCs w:val="21"/>
                <w:highlight w:val="none"/>
                <w:lang w:eastAsia="zh-CN"/>
              </w:rPr>
              <w:t xml:space="preserve"> </w:t>
            </w:r>
            <w:r>
              <w:rPr>
                <w:color w:val="auto"/>
                <w:spacing w:val="-2"/>
                <w:sz w:val="21"/>
                <w:szCs w:val="21"/>
                <w:highlight w:val="none"/>
                <w:lang w:eastAsia="zh-CN"/>
              </w:rPr>
              <w:t>跨度</w:t>
            </w:r>
            <w:r>
              <w:rPr>
                <w:color w:val="auto"/>
                <w:spacing w:val="-37"/>
                <w:sz w:val="21"/>
                <w:szCs w:val="21"/>
                <w:highlight w:val="none"/>
                <w:lang w:eastAsia="zh-CN"/>
              </w:rPr>
              <w:t xml:space="preserve"> </w:t>
            </w:r>
            <w:r>
              <w:rPr>
                <w:color w:val="auto"/>
                <w:spacing w:val="-2"/>
                <w:sz w:val="21"/>
                <w:szCs w:val="21"/>
                <w:highlight w:val="none"/>
                <w:lang w:eastAsia="zh-CN"/>
              </w:rPr>
              <w:t>60m</w:t>
            </w:r>
            <w:r>
              <w:rPr>
                <w:color w:val="auto"/>
                <w:spacing w:val="-52"/>
                <w:sz w:val="21"/>
                <w:szCs w:val="21"/>
                <w:highlight w:val="none"/>
                <w:lang w:eastAsia="zh-CN"/>
              </w:rPr>
              <w:t xml:space="preserve"> </w:t>
            </w:r>
            <w:r>
              <w:rPr>
                <w:color w:val="auto"/>
                <w:spacing w:val="-2"/>
                <w:sz w:val="21"/>
                <w:szCs w:val="21"/>
                <w:highlight w:val="none"/>
                <w:lang w:eastAsia="zh-CN"/>
              </w:rPr>
              <w:t>及以上的网架和索膜结构安装工程。</w:t>
            </w:r>
          </w:p>
        </w:tc>
        <w:tc>
          <w:tcPr>
            <w:tcW w:w="721" w:type="dxa"/>
            <w:gridSpan w:val="2"/>
            <w:tcBorders>
              <w:right w:val="nil"/>
            </w:tcBorders>
            <w:noWrap w:val="0"/>
            <w:vAlign w:val="top"/>
          </w:tcPr>
          <w:p w14:paraId="49AD5278">
            <w:pPr>
              <w:spacing w:line="297" w:lineRule="auto"/>
              <w:rPr>
                <w:color w:val="auto"/>
                <w:sz w:val="21"/>
                <w:szCs w:val="21"/>
                <w:highlight w:val="none"/>
                <w:lang w:eastAsia="zh-CN"/>
              </w:rPr>
            </w:pPr>
          </w:p>
          <w:p w14:paraId="1A835078">
            <w:pPr>
              <w:pStyle w:val="43"/>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75EDF457">
            <w:pPr>
              <w:spacing w:line="297" w:lineRule="auto"/>
              <w:rPr>
                <w:color w:val="auto"/>
                <w:sz w:val="21"/>
                <w:szCs w:val="21"/>
                <w:highlight w:val="none"/>
              </w:rPr>
            </w:pPr>
          </w:p>
          <w:p w14:paraId="3C3286CD">
            <w:pPr>
              <w:pStyle w:val="43"/>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411BB08D">
            <w:pPr>
              <w:spacing w:line="297" w:lineRule="auto"/>
              <w:rPr>
                <w:color w:val="auto"/>
                <w:sz w:val="21"/>
                <w:szCs w:val="21"/>
                <w:highlight w:val="none"/>
              </w:rPr>
            </w:pPr>
          </w:p>
          <w:p w14:paraId="76344069">
            <w:pPr>
              <w:pStyle w:val="43"/>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D1B2635">
            <w:pPr>
              <w:spacing w:line="297" w:lineRule="auto"/>
              <w:rPr>
                <w:color w:val="auto"/>
                <w:sz w:val="21"/>
                <w:szCs w:val="21"/>
                <w:highlight w:val="none"/>
              </w:rPr>
            </w:pPr>
          </w:p>
          <w:p w14:paraId="666C68BB">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237F1787">
            <w:pPr>
              <w:rPr>
                <w:color w:val="auto"/>
                <w:sz w:val="21"/>
                <w:szCs w:val="21"/>
                <w:highlight w:val="none"/>
              </w:rPr>
            </w:pPr>
          </w:p>
        </w:tc>
      </w:tr>
      <w:tr w14:paraId="65E01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68" w:hRule="atLeast"/>
          <w:jc w:val="center"/>
        </w:trPr>
        <w:tc>
          <w:tcPr>
            <w:tcW w:w="5557" w:type="dxa"/>
            <w:gridSpan w:val="2"/>
            <w:noWrap w:val="0"/>
            <w:vAlign w:val="top"/>
          </w:tcPr>
          <w:p w14:paraId="4C57D0F5">
            <w:pPr>
              <w:pStyle w:val="43"/>
              <w:spacing w:before="131" w:line="220" w:lineRule="auto"/>
              <w:ind w:firstLine="196" w:firstLineChars="100"/>
              <w:jc w:val="both"/>
              <w:rPr>
                <w:color w:val="auto"/>
                <w:sz w:val="21"/>
                <w:szCs w:val="21"/>
                <w:highlight w:val="none"/>
                <w:lang w:eastAsia="zh-CN"/>
              </w:rPr>
            </w:pPr>
            <w:r>
              <w:rPr>
                <w:color w:val="auto"/>
                <w:spacing w:val="-7"/>
                <w:sz w:val="21"/>
                <w:szCs w:val="21"/>
                <w:highlight w:val="none"/>
                <w:lang w:eastAsia="zh-CN"/>
              </w:rPr>
              <w:t>（三）开挖深度</w:t>
            </w:r>
            <w:r>
              <w:rPr>
                <w:color w:val="auto"/>
                <w:spacing w:val="-33"/>
                <w:sz w:val="21"/>
                <w:szCs w:val="21"/>
                <w:highlight w:val="none"/>
                <w:lang w:eastAsia="zh-CN"/>
              </w:rPr>
              <w:t xml:space="preserve"> </w:t>
            </w:r>
            <w:r>
              <w:rPr>
                <w:color w:val="auto"/>
                <w:spacing w:val="-7"/>
                <w:sz w:val="21"/>
                <w:szCs w:val="21"/>
                <w:highlight w:val="none"/>
                <w:lang w:eastAsia="zh-CN"/>
              </w:rPr>
              <w:t>16m</w:t>
            </w:r>
            <w:r>
              <w:rPr>
                <w:color w:val="auto"/>
                <w:spacing w:val="-52"/>
                <w:sz w:val="21"/>
                <w:szCs w:val="21"/>
                <w:highlight w:val="none"/>
                <w:lang w:eastAsia="zh-CN"/>
              </w:rPr>
              <w:t xml:space="preserve"> </w:t>
            </w:r>
            <w:r>
              <w:rPr>
                <w:color w:val="auto"/>
                <w:spacing w:val="-7"/>
                <w:sz w:val="21"/>
                <w:szCs w:val="21"/>
                <w:highlight w:val="none"/>
                <w:lang w:eastAsia="zh-CN"/>
              </w:rPr>
              <w:t>及以上的人工挖孔桩工程。</w:t>
            </w:r>
          </w:p>
        </w:tc>
        <w:tc>
          <w:tcPr>
            <w:tcW w:w="846" w:type="dxa"/>
            <w:gridSpan w:val="3"/>
            <w:tcBorders>
              <w:right w:val="nil"/>
            </w:tcBorders>
            <w:noWrap w:val="0"/>
            <w:vAlign w:val="top"/>
          </w:tcPr>
          <w:p w14:paraId="135EEED3">
            <w:pPr>
              <w:pStyle w:val="43"/>
              <w:spacing w:before="131"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4D30DEAA">
            <w:pPr>
              <w:pStyle w:val="43"/>
              <w:spacing w:before="131"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65B77844">
            <w:pPr>
              <w:pStyle w:val="43"/>
              <w:spacing w:before="131"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6A84385D">
            <w:pPr>
              <w:pStyle w:val="43"/>
              <w:spacing w:before="131"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1A368C2D">
            <w:pPr>
              <w:rPr>
                <w:color w:val="auto"/>
                <w:sz w:val="21"/>
                <w:szCs w:val="21"/>
                <w:highlight w:val="none"/>
              </w:rPr>
            </w:pPr>
          </w:p>
        </w:tc>
      </w:tr>
      <w:tr w14:paraId="19941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68" w:hRule="atLeast"/>
          <w:jc w:val="center"/>
        </w:trPr>
        <w:tc>
          <w:tcPr>
            <w:tcW w:w="5557" w:type="dxa"/>
            <w:gridSpan w:val="2"/>
            <w:noWrap w:val="0"/>
            <w:vAlign w:val="top"/>
          </w:tcPr>
          <w:p w14:paraId="2238F108">
            <w:pPr>
              <w:pStyle w:val="43"/>
              <w:spacing w:before="127" w:line="220" w:lineRule="auto"/>
              <w:ind w:left="127"/>
              <w:rPr>
                <w:color w:val="auto"/>
                <w:sz w:val="21"/>
                <w:szCs w:val="21"/>
                <w:highlight w:val="none"/>
                <w:lang w:eastAsia="zh-CN"/>
              </w:rPr>
            </w:pPr>
            <w:r>
              <w:rPr>
                <w:color w:val="auto"/>
                <w:spacing w:val="-3"/>
                <w:sz w:val="21"/>
                <w:szCs w:val="21"/>
                <w:highlight w:val="none"/>
                <w:lang w:eastAsia="zh-CN"/>
              </w:rPr>
              <w:t>（四）水下作业工程。</w:t>
            </w:r>
          </w:p>
        </w:tc>
        <w:tc>
          <w:tcPr>
            <w:tcW w:w="846" w:type="dxa"/>
            <w:gridSpan w:val="3"/>
            <w:tcBorders>
              <w:right w:val="nil"/>
            </w:tcBorders>
            <w:noWrap w:val="0"/>
            <w:vAlign w:val="top"/>
          </w:tcPr>
          <w:p w14:paraId="3B35D882">
            <w:pPr>
              <w:pStyle w:val="43"/>
              <w:spacing w:before="161"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5C16D258">
            <w:pPr>
              <w:pStyle w:val="43"/>
              <w:spacing w:before="161"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1929AA6E">
            <w:pPr>
              <w:pStyle w:val="43"/>
              <w:spacing w:before="161"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34465EEB">
            <w:pPr>
              <w:pStyle w:val="43"/>
              <w:spacing w:before="161"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73F45F4B">
            <w:pPr>
              <w:rPr>
                <w:color w:val="auto"/>
                <w:sz w:val="21"/>
                <w:szCs w:val="21"/>
                <w:highlight w:val="none"/>
              </w:rPr>
            </w:pPr>
          </w:p>
        </w:tc>
      </w:tr>
      <w:tr w14:paraId="50E7B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59" w:hRule="atLeast"/>
          <w:jc w:val="center"/>
        </w:trPr>
        <w:tc>
          <w:tcPr>
            <w:tcW w:w="5557" w:type="dxa"/>
            <w:gridSpan w:val="2"/>
            <w:noWrap w:val="0"/>
            <w:vAlign w:val="top"/>
          </w:tcPr>
          <w:p w14:paraId="7C8F5557">
            <w:pPr>
              <w:pStyle w:val="43"/>
              <w:spacing w:before="129" w:line="327" w:lineRule="auto"/>
              <w:ind w:left="115" w:right="25" w:firstLine="12"/>
              <w:rPr>
                <w:color w:val="auto"/>
                <w:sz w:val="21"/>
                <w:szCs w:val="21"/>
                <w:highlight w:val="none"/>
                <w:lang w:eastAsia="zh-CN"/>
              </w:rPr>
            </w:pPr>
            <w:r>
              <w:rPr>
                <w:color w:val="auto"/>
                <w:spacing w:val="-8"/>
                <w:sz w:val="21"/>
                <w:szCs w:val="21"/>
                <w:highlight w:val="none"/>
                <w:lang w:eastAsia="zh-CN"/>
              </w:rPr>
              <w:t>（五）重量</w:t>
            </w:r>
            <w:r>
              <w:rPr>
                <w:color w:val="auto"/>
                <w:spacing w:val="-48"/>
                <w:sz w:val="21"/>
                <w:szCs w:val="21"/>
                <w:highlight w:val="none"/>
                <w:lang w:eastAsia="zh-CN"/>
              </w:rPr>
              <w:t xml:space="preserve"> </w:t>
            </w:r>
            <w:r>
              <w:rPr>
                <w:color w:val="auto"/>
                <w:spacing w:val="-8"/>
                <w:sz w:val="21"/>
                <w:szCs w:val="21"/>
                <w:highlight w:val="none"/>
                <w:lang w:eastAsia="zh-CN"/>
              </w:rPr>
              <w:t>1000kN及以上的大型结构整体顶升、</w:t>
            </w:r>
            <w:r>
              <w:rPr>
                <w:color w:val="auto"/>
                <w:sz w:val="21"/>
                <w:szCs w:val="21"/>
                <w:highlight w:val="none"/>
                <w:lang w:eastAsia="zh-CN"/>
              </w:rPr>
              <w:t xml:space="preserve"> </w:t>
            </w:r>
            <w:r>
              <w:rPr>
                <w:color w:val="auto"/>
                <w:spacing w:val="-1"/>
                <w:sz w:val="21"/>
                <w:szCs w:val="21"/>
                <w:highlight w:val="none"/>
                <w:lang w:eastAsia="zh-CN"/>
              </w:rPr>
              <w:t>平移、转体等施工工艺。</w:t>
            </w:r>
          </w:p>
        </w:tc>
        <w:tc>
          <w:tcPr>
            <w:tcW w:w="846" w:type="dxa"/>
            <w:gridSpan w:val="3"/>
            <w:tcBorders>
              <w:right w:val="nil"/>
            </w:tcBorders>
            <w:noWrap w:val="0"/>
            <w:vAlign w:val="top"/>
          </w:tcPr>
          <w:p w14:paraId="358D14C8">
            <w:pPr>
              <w:spacing w:line="294" w:lineRule="auto"/>
              <w:rPr>
                <w:color w:val="auto"/>
                <w:sz w:val="21"/>
                <w:szCs w:val="21"/>
                <w:highlight w:val="none"/>
                <w:lang w:eastAsia="zh-CN"/>
              </w:rPr>
            </w:pPr>
          </w:p>
          <w:p w14:paraId="244D5729">
            <w:pPr>
              <w:pStyle w:val="43"/>
              <w:spacing w:before="78"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6CF07246">
            <w:pPr>
              <w:spacing w:line="294" w:lineRule="auto"/>
              <w:rPr>
                <w:color w:val="auto"/>
                <w:sz w:val="21"/>
                <w:szCs w:val="21"/>
                <w:highlight w:val="none"/>
              </w:rPr>
            </w:pPr>
          </w:p>
          <w:p w14:paraId="1CAEEB0B">
            <w:pPr>
              <w:pStyle w:val="43"/>
              <w:spacing w:before="78"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1A070F0C">
            <w:pPr>
              <w:spacing w:line="294" w:lineRule="auto"/>
              <w:rPr>
                <w:color w:val="auto"/>
                <w:sz w:val="21"/>
                <w:szCs w:val="21"/>
                <w:highlight w:val="none"/>
              </w:rPr>
            </w:pPr>
          </w:p>
          <w:p w14:paraId="1A4B4384">
            <w:pPr>
              <w:pStyle w:val="43"/>
              <w:spacing w:before="78"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0725FA99">
            <w:pPr>
              <w:spacing w:line="294" w:lineRule="auto"/>
              <w:rPr>
                <w:color w:val="auto"/>
                <w:sz w:val="21"/>
                <w:szCs w:val="21"/>
                <w:highlight w:val="none"/>
              </w:rPr>
            </w:pPr>
          </w:p>
          <w:p w14:paraId="299E489A">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7B34821">
            <w:pPr>
              <w:rPr>
                <w:color w:val="auto"/>
                <w:sz w:val="21"/>
                <w:szCs w:val="21"/>
                <w:highlight w:val="none"/>
              </w:rPr>
            </w:pPr>
          </w:p>
        </w:tc>
      </w:tr>
      <w:tr w14:paraId="6109A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845" w:hRule="atLeast"/>
          <w:jc w:val="center"/>
        </w:trPr>
        <w:tc>
          <w:tcPr>
            <w:tcW w:w="5557" w:type="dxa"/>
            <w:gridSpan w:val="2"/>
            <w:noWrap w:val="0"/>
            <w:vAlign w:val="top"/>
          </w:tcPr>
          <w:p w14:paraId="117B6DCE">
            <w:pPr>
              <w:pStyle w:val="43"/>
              <w:spacing w:before="128" w:line="346" w:lineRule="auto"/>
              <w:ind w:left="117" w:right="168" w:firstLine="10"/>
              <w:jc w:val="both"/>
              <w:rPr>
                <w:color w:val="auto"/>
                <w:sz w:val="21"/>
                <w:szCs w:val="21"/>
                <w:highlight w:val="none"/>
                <w:lang w:eastAsia="zh-CN"/>
              </w:rPr>
            </w:pPr>
            <w:r>
              <w:rPr>
                <w:color w:val="auto"/>
                <w:spacing w:val="-2"/>
                <w:sz w:val="21"/>
                <w:szCs w:val="21"/>
                <w:highlight w:val="none"/>
                <w:lang w:eastAsia="zh-CN"/>
              </w:rPr>
              <w:t>（六）采用新技术、新工艺、新材料、新设备</w:t>
            </w:r>
            <w:r>
              <w:rPr>
                <w:color w:val="auto"/>
                <w:spacing w:val="18"/>
                <w:sz w:val="21"/>
                <w:szCs w:val="21"/>
                <w:highlight w:val="none"/>
                <w:lang w:eastAsia="zh-CN"/>
              </w:rPr>
              <w:t xml:space="preserve"> </w:t>
            </w:r>
            <w:r>
              <w:rPr>
                <w:color w:val="auto"/>
                <w:spacing w:val="-1"/>
                <w:sz w:val="21"/>
                <w:szCs w:val="21"/>
                <w:highlight w:val="none"/>
                <w:lang w:eastAsia="zh-CN"/>
              </w:rPr>
              <w:t>可能影响工程施工安全，尚无国家、行业及地</w:t>
            </w:r>
            <w:r>
              <w:rPr>
                <w:color w:val="auto"/>
                <w:spacing w:val="8"/>
                <w:sz w:val="21"/>
                <w:szCs w:val="21"/>
                <w:highlight w:val="none"/>
                <w:lang w:eastAsia="zh-CN"/>
              </w:rPr>
              <w:t xml:space="preserve"> </w:t>
            </w:r>
            <w:r>
              <w:rPr>
                <w:color w:val="auto"/>
                <w:spacing w:val="-1"/>
                <w:sz w:val="21"/>
                <w:szCs w:val="21"/>
                <w:highlight w:val="none"/>
                <w:lang w:eastAsia="zh-CN"/>
              </w:rPr>
              <w:t>方技术标准的分部分项工程。</w:t>
            </w:r>
          </w:p>
        </w:tc>
        <w:tc>
          <w:tcPr>
            <w:tcW w:w="846" w:type="dxa"/>
            <w:gridSpan w:val="3"/>
            <w:tcBorders>
              <w:right w:val="nil"/>
            </w:tcBorders>
            <w:noWrap w:val="0"/>
            <w:vAlign w:val="top"/>
          </w:tcPr>
          <w:p w14:paraId="79CB9E61">
            <w:pPr>
              <w:spacing w:line="271" w:lineRule="auto"/>
              <w:rPr>
                <w:color w:val="auto"/>
                <w:sz w:val="21"/>
                <w:szCs w:val="21"/>
                <w:highlight w:val="none"/>
                <w:lang w:eastAsia="zh-CN"/>
              </w:rPr>
            </w:pPr>
          </w:p>
          <w:p w14:paraId="3FDB7628">
            <w:pPr>
              <w:spacing w:line="272" w:lineRule="auto"/>
              <w:rPr>
                <w:color w:val="auto"/>
                <w:sz w:val="21"/>
                <w:szCs w:val="21"/>
                <w:highlight w:val="none"/>
                <w:lang w:eastAsia="zh-CN"/>
              </w:rPr>
            </w:pPr>
          </w:p>
          <w:p w14:paraId="361A3998">
            <w:pPr>
              <w:pStyle w:val="43"/>
              <w:spacing w:before="78"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7BAAAC46">
            <w:pPr>
              <w:spacing w:line="271" w:lineRule="auto"/>
              <w:rPr>
                <w:color w:val="auto"/>
                <w:sz w:val="21"/>
                <w:szCs w:val="21"/>
                <w:highlight w:val="none"/>
              </w:rPr>
            </w:pPr>
          </w:p>
          <w:p w14:paraId="76F1C693">
            <w:pPr>
              <w:spacing w:line="272" w:lineRule="auto"/>
              <w:rPr>
                <w:color w:val="auto"/>
                <w:sz w:val="21"/>
                <w:szCs w:val="21"/>
                <w:highlight w:val="none"/>
              </w:rPr>
            </w:pPr>
          </w:p>
          <w:p w14:paraId="3C857101">
            <w:pPr>
              <w:pStyle w:val="43"/>
              <w:spacing w:before="78"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4A9250F9">
            <w:pPr>
              <w:spacing w:line="271" w:lineRule="auto"/>
              <w:rPr>
                <w:color w:val="auto"/>
                <w:sz w:val="21"/>
                <w:szCs w:val="21"/>
                <w:highlight w:val="none"/>
              </w:rPr>
            </w:pPr>
          </w:p>
          <w:p w14:paraId="5AB648F0">
            <w:pPr>
              <w:spacing w:line="272" w:lineRule="auto"/>
              <w:rPr>
                <w:color w:val="auto"/>
                <w:sz w:val="21"/>
                <w:szCs w:val="21"/>
                <w:highlight w:val="none"/>
              </w:rPr>
            </w:pPr>
          </w:p>
          <w:p w14:paraId="62C70B33">
            <w:pPr>
              <w:pStyle w:val="43"/>
              <w:spacing w:before="78"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3B9DBA91">
            <w:pPr>
              <w:spacing w:line="271" w:lineRule="auto"/>
              <w:rPr>
                <w:color w:val="auto"/>
                <w:sz w:val="21"/>
                <w:szCs w:val="21"/>
                <w:highlight w:val="none"/>
              </w:rPr>
            </w:pPr>
          </w:p>
          <w:p w14:paraId="5D538159">
            <w:pPr>
              <w:spacing w:line="272" w:lineRule="auto"/>
              <w:rPr>
                <w:color w:val="auto"/>
                <w:sz w:val="21"/>
                <w:szCs w:val="21"/>
                <w:highlight w:val="none"/>
              </w:rPr>
            </w:pPr>
          </w:p>
          <w:p w14:paraId="342DE0FE">
            <w:pPr>
              <w:pStyle w:val="43"/>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473C06AA">
            <w:pPr>
              <w:rPr>
                <w:color w:val="auto"/>
                <w:sz w:val="21"/>
                <w:szCs w:val="21"/>
                <w:highlight w:val="none"/>
              </w:rPr>
            </w:pPr>
          </w:p>
        </w:tc>
      </w:tr>
    </w:tbl>
    <w:p w14:paraId="6B78B377">
      <w:pPr>
        <w:spacing w:line="289" w:lineRule="auto"/>
        <w:rPr>
          <w:rFonts w:ascii="Arial"/>
          <w:color w:val="auto"/>
          <w:sz w:val="21"/>
          <w:highlight w:val="none"/>
        </w:rPr>
      </w:pPr>
    </w:p>
    <w:p w14:paraId="18AF0710">
      <w:pPr>
        <w:pStyle w:val="9"/>
        <w:spacing w:before="62" w:line="469" w:lineRule="auto"/>
        <w:ind w:firstLine="13"/>
        <w:jc w:val="both"/>
        <w:rPr>
          <w:color w:val="auto"/>
          <w:sz w:val="18"/>
          <w:szCs w:val="18"/>
          <w:highlight w:val="none"/>
        </w:rPr>
      </w:pPr>
      <w:r>
        <w:rPr>
          <w:color w:val="auto"/>
          <w:spacing w:val="10"/>
          <w:sz w:val="18"/>
          <w:szCs w:val="18"/>
          <w:highlight w:val="none"/>
        </w:rPr>
        <w:t>备注：1.根据《危险性较大的分部分项工程安全管理</w:t>
      </w:r>
      <w:r>
        <w:rPr>
          <w:color w:val="auto"/>
          <w:spacing w:val="9"/>
          <w:sz w:val="18"/>
          <w:szCs w:val="18"/>
          <w:highlight w:val="none"/>
        </w:rPr>
        <w:t>规定》，该《危险性较大的分部分项工程清单及超</w:t>
      </w:r>
      <w:r>
        <w:rPr>
          <w:color w:val="auto"/>
          <w:sz w:val="18"/>
          <w:szCs w:val="18"/>
          <w:highlight w:val="none"/>
        </w:rPr>
        <w:t xml:space="preserve"> </w:t>
      </w:r>
      <w:r>
        <w:rPr>
          <w:color w:val="auto"/>
          <w:spacing w:val="9"/>
          <w:sz w:val="18"/>
          <w:szCs w:val="18"/>
          <w:highlight w:val="none"/>
        </w:rPr>
        <w:t>过一定规模的危险性较大的分部分项工程清单》应由</w:t>
      </w:r>
      <w:r>
        <w:rPr>
          <w:b/>
          <w:bCs/>
          <w:color w:val="auto"/>
          <w:spacing w:val="9"/>
          <w:sz w:val="18"/>
          <w:szCs w:val="18"/>
          <w:highlight w:val="none"/>
        </w:rPr>
        <w:t>建设单位</w:t>
      </w:r>
      <w:r>
        <w:rPr>
          <w:color w:val="auto"/>
          <w:spacing w:val="9"/>
          <w:sz w:val="18"/>
          <w:szCs w:val="18"/>
          <w:highlight w:val="none"/>
        </w:rPr>
        <w:t>组织勘察、设计等单位</w:t>
      </w:r>
      <w:r>
        <w:rPr>
          <w:b/>
          <w:bCs/>
          <w:color w:val="auto"/>
          <w:spacing w:val="9"/>
          <w:sz w:val="18"/>
          <w:szCs w:val="18"/>
          <w:highlight w:val="none"/>
        </w:rPr>
        <w:t>在招标文件</w:t>
      </w:r>
      <w:r>
        <w:rPr>
          <w:color w:val="auto"/>
          <w:spacing w:val="8"/>
          <w:sz w:val="18"/>
          <w:szCs w:val="18"/>
          <w:highlight w:val="none"/>
        </w:rPr>
        <w:t>中先行</w:t>
      </w:r>
      <w:r>
        <w:rPr>
          <w:color w:val="auto"/>
          <w:sz w:val="18"/>
          <w:szCs w:val="18"/>
          <w:highlight w:val="none"/>
        </w:rPr>
        <w:t xml:space="preserve"> </w:t>
      </w:r>
      <w:r>
        <w:rPr>
          <w:color w:val="auto"/>
          <w:spacing w:val="5"/>
          <w:sz w:val="18"/>
          <w:szCs w:val="18"/>
          <w:highlight w:val="none"/>
        </w:rPr>
        <w:t>“勾选（对应项打“</w:t>
      </w:r>
      <w:r>
        <w:rPr>
          <w:color w:val="auto"/>
          <w:spacing w:val="-31"/>
          <w:sz w:val="18"/>
          <w:szCs w:val="18"/>
          <w:highlight w:val="none"/>
        </w:rPr>
        <w:t xml:space="preserve"> </w:t>
      </w:r>
      <w:r>
        <w:rPr>
          <w:color w:val="auto"/>
          <w:spacing w:val="5"/>
          <w:sz w:val="18"/>
          <w:szCs w:val="18"/>
          <w:highlight w:val="none"/>
        </w:rPr>
        <w:t>√</w:t>
      </w:r>
      <w:r>
        <w:rPr>
          <w:color w:val="auto"/>
          <w:spacing w:val="-66"/>
          <w:sz w:val="18"/>
          <w:szCs w:val="18"/>
          <w:highlight w:val="none"/>
        </w:rPr>
        <w:t xml:space="preserve"> </w:t>
      </w:r>
      <w:r>
        <w:rPr>
          <w:color w:val="auto"/>
          <w:spacing w:val="5"/>
          <w:sz w:val="18"/>
          <w:szCs w:val="18"/>
          <w:highlight w:val="none"/>
        </w:rPr>
        <w:t>”标识）</w:t>
      </w:r>
      <w:r>
        <w:rPr>
          <w:color w:val="auto"/>
          <w:spacing w:val="-57"/>
          <w:sz w:val="18"/>
          <w:szCs w:val="18"/>
          <w:highlight w:val="none"/>
        </w:rPr>
        <w:t xml:space="preserve"> </w:t>
      </w:r>
      <w:r>
        <w:rPr>
          <w:color w:val="auto"/>
          <w:spacing w:val="5"/>
          <w:sz w:val="18"/>
          <w:szCs w:val="18"/>
          <w:highlight w:val="none"/>
        </w:rPr>
        <w:t>”危险性较大的分部分项工程。</w:t>
      </w:r>
    </w:p>
    <w:p w14:paraId="0BD9018E">
      <w:pPr>
        <w:pStyle w:val="9"/>
        <w:spacing w:before="32" w:line="469" w:lineRule="auto"/>
        <w:ind w:left="11" w:firstLine="554"/>
        <w:jc w:val="both"/>
        <w:rPr>
          <w:color w:val="auto"/>
          <w:sz w:val="18"/>
          <w:szCs w:val="18"/>
          <w:highlight w:val="none"/>
        </w:rPr>
      </w:pPr>
      <w:r>
        <w:rPr>
          <w:color w:val="auto"/>
          <w:spacing w:val="8"/>
          <w:sz w:val="18"/>
          <w:szCs w:val="18"/>
          <w:highlight w:val="none"/>
        </w:rPr>
        <w:t>2.该《危险性较大的分部分项工程清单及超过一定规模的危险性较</w:t>
      </w:r>
      <w:r>
        <w:rPr>
          <w:color w:val="auto"/>
          <w:spacing w:val="7"/>
          <w:sz w:val="18"/>
          <w:szCs w:val="18"/>
          <w:highlight w:val="none"/>
        </w:rPr>
        <w:t>大的分部分项工程清单》在办理</w:t>
      </w:r>
      <w:r>
        <w:rPr>
          <w:color w:val="auto"/>
          <w:sz w:val="18"/>
          <w:szCs w:val="18"/>
          <w:highlight w:val="none"/>
        </w:rPr>
        <w:t xml:space="preserve"> </w:t>
      </w:r>
      <w:r>
        <w:rPr>
          <w:color w:val="auto"/>
          <w:spacing w:val="10"/>
          <w:sz w:val="18"/>
          <w:szCs w:val="18"/>
          <w:highlight w:val="none"/>
        </w:rPr>
        <w:t>建设项目施工许可时必须提供，且各地建设行政主管部门可按照《广东省建设工</w:t>
      </w:r>
      <w:r>
        <w:rPr>
          <w:color w:val="auto"/>
          <w:spacing w:val="9"/>
          <w:sz w:val="18"/>
          <w:szCs w:val="18"/>
          <w:highlight w:val="none"/>
        </w:rPr>
        <w:t>程项目招标中标后监督</w:t>
      </w:r>
      <w:r>
        <w:rPr>
          <w:color w:val="auto"/>
          <w:sz w:val="18"/>
          <w:szCs w:val="18"/>
          <w:highlight w:val="none"/>
        </w:rPr>
        <w:t xml:space="preserve"> </w:t>
      </w:r>
      <w:r>
        <w:rPr>
          <w:color w:val="auto"/>
          <w:spacing w:val="8"/>
          <w:sz w:val="18"/>
          <w:szCs w:val="18"/>
          <w:highlight w:val="none"/>
        </w:rPr>
        <w:t>检查办法》相关规定开展检查。</w:t>
      </w:r>
    </w:p>
    <w:p w14:paraId="5459E375">
      <w:pPr>
        <w:pStyle w:val="38"/>
        <w:keepNext w:val="0"/>
        <w:keepLines w:val="0"/>
        <w:widowControl w:val="0"/>
        <w:wordWrap w:val="0"/>
        <w:adjustRightInd w:val="0"/>
        <w:snapToGrid w:val="0"/>
        <w:spacing w:before="0" w:after="0" w:line="240" w:lineRule="auto"/>
        <w:ind w:firstLine="544" w:firstLineChars="275"/>
        <w:jc w:val="both"/>
        <w:rPr>
          <w:color w:val="auto"/>
          <w:spacing w:val="8"/>
          <w:sz w:val="18"/>
          <w:szCs w:val="18"/>
          <w:highlight w:val="none"/>
        </w:rPr>
      </w:pPr>
      <w:bookmarkStart w:id="259" w:name="_Toc7813"/>
      <w:r>
        <w:rPr>
          <w:color w:val="auto"/>
          <w:spacing w:val="9"/>
          <w:sz w:val="18"/>
          <w:szCs w:val="18"/>
          <w:highlight w:val="none"/>
        </w:rPr>
        <w:t>3.如果需要（如需要通过计算编制专项方案，或者需要专家论证</w:t>
      </w:r>
      <w:r>
        <w:rPr>
          <w:color w:val="auto"/>
          <w:spacing w:val="15"/>
          <w:sz w:val="18"/>
          <w:szCs w:val="18"/>
          <w:highlight w:val="none"/>
        </w:rPr>
        <w:t>），</w:t>
      </w:r>
      <w:r>
        <w:rPr>
          <w:color w:val="auto"/>
          <w:spacing w:val="9"/>
          <w:sz w:val="18"/>
          <w:szCs w:val="18"/>
          <w:highlight w:val="none"/>
        </w:rPr>
        <w:t>可中</w:t>
      </w:r>
      <w:r>
        <w:rPr>
          <w:color w:val="auto"/>
          <w:spacing w:val="8"/>
          <w:sz w:val="18"/>
          <w:szCs w:val="18"/>
          <w:highlight w:val="none"/>
        </w:rPr>
        <w:t>标后提供详细版。</w:t>
      </w:r>
      <w:bookmarkEnd w:id="259"/>
    </w:p>
    <w:p w14:paraId="05CCD014">
      <w:pPr>
        <w:pStyle w:val="38"/>
        <w:keepNext w:val="0"/>
        <w:keepLines w:val="0"/>
        <w:widowControl w:val="0"/>
        <w:wordWrap w:val="0"/>
        <w:adjustRightInd w:val="0"/>
        <w:snapToGrid w:val="0"/>
        <w:spacing w:before="0" w:after="0" w:line="240" w:lineRule="auto"/>
        <w:ind w:left="2968" w:leftChars="15" w:hanging="2932" w:hangingChars="1496"/>
        <w:jc w:val="both"/>
        <w:rPr>
          <w:color w:val="auto"/>
          <w:spacing w:val="8"/>
          <w:sz w:val="18"/>
          <w:szCs w:val="18"/>
          <w:highlight w:val="none"/>
        </w:rPr>
      </w:pPr>
    </w:p>
    <w:p w14:paraId="26FE8589">
      <w:pPr>
        <w:pStyle w:val="38"/>
        <w:keepNext w:val="0"/>
        <w:keepLines w:val="0"/>
        <w:widowControl w:val="0"/>
        <w:wordWrap w:val="0"/>
        <w:adjustRightInd w:val="0"/>
        <w:snapToGrid w:val="0"/>
        <w:spacing w:before="0" w:after="0" w:line="240" w:lineRule="auto"/>
        <w:ind w:left="3117" w:leftChars="15" w:hanging="3081" w:hangingChars="1496"/>
        <w:jc w:val="both"/>
        <w:rPr>
          <w:rFonts w:hint="eastAsia" w:eastAsia="宋体"/>
          <w:color w:val="auto"/>
          <w:spacing w:val="8"/>
          <w:sz w:val="19"/>
          <w:szCs w:val="19"/>
          <w:highlight w:val="none"/>
          <w:lang w:eastAsia="zh-CN"/>
        </w:rPr>
      </w:pPr>
    </w:p>
    <w:p w14:paraId="7344117C">
      <w:pPr>
        <w:pStyle w:val="39"/>
        <w:rPr>
          <w:rFonts w:hint="eastAsia" w:eastAsia="宋体"/>
          <w:color w:val="auto"/>
          <w:spacing w:val="8"/>
          <w:sz w:val="19"/>
          <w:szCs w:val="19"/>
          <w:highlight w:val="none"/>
          <w:lang w:eastAsia="zh-CN"/>
        </w:rPr>
      </w:pPr>
    </w:p>
    <w:p w14:paraId="66FA56C6">
      <w:pPr>
        <w:pStyle w:val="39"/>
        <w:rPr>
          <w:rFonts w:hint="eastAsia" w:eastAsia="宋体"/>
          <w:color w:val="auto"/>
          <w:spacing w:val="8"/>
          <w:sz w:val="19"/>
          <w:szCs w:val="19"/>
          <w:highlight w:val="none"/>
          <w:lang w:eastAsia="zh-CN"/>
        </w:rPr>
      </w:pPr>
    </w:p>
    <w:p w14:paraId="77F3ED03">
      <w:pPr>
        <w:pStyle w:val="39"/>
        <w:rPr>
          <w:rFonts w:hint="eastAsia" w:eastAsia="宋体"/>
          <w:color w:val="auto"/>
          <w:spacing w:val="8"/>
          <w:sz w:val="19"/>
          <w:szCs w:val="19"/>
          <w:highlight w:val="none"/>
          <w:lang w:eastAsia="zh-CN"/>
        </w:rPr>
      </w:pPr>
    </w:p>
    <w:p w14:paraId="5A7AC495">
      <w:pPr>
        <w:pStyle w:val="39"/>
        <w:rPr>
          <w:rFonts w:hint="eastAsia" w:eastAsia="宋体"/>
          <w:color w:val="auto"/>
          <w:spacing w:val="8"/>
          <w:sz w:val="19"/>
          <w:szCs w:val="19"/>
          <w:highlight w:val="none"/>
          <w:lang w:eastAsia="zh-CN"/>
        </w:rPr>
      </w:pPr>
    </w:p>
    <w:p w14:paraId="170F11D0">
      <w:pPr>
        <w:pStyle w:val="39"/>
        <w:rPr>
          <w:rFonts w:hint="eastAsia" w:eastAsia="宋体"/>
          <w:color w:val="auto"/>
          <w:spacing w:val="8"/>
          <w:sz w:val="19"/>
          <w:szCs w:val="19"/>
          <w:highlight w:val="none"/>
          <w:lang w:eastAsia="zh-CN"/>
        </w:rPr>
      </w:pPr>
    </w:p>
    <w:p w14:paraId="65BF5686">
      <w:pPr>
        <w:pStyle w:val="38"/>
        <w:bidi w:val="0"/>
        <w:jc w:val="left"/>
        <w:rPr>
          <w:rFonts w:hint="eastAsia"/>
          <w:b/>
          <w:bCs/>
          <w:color w:val="auto"/>
          <w:highlight w:val="none"/>
        </w:rPr>
      </w:pPr>
      <w:bookmarkStart w:id="260" w:name="_Toc9264"/>
      <w:r>
        <w:rPr>
          <w:rFonts w:hint="eastAsia"/>
          <w:b/>
          <w:bCs/>
          <w:color w:val="auto"/>
          <w:highlight w:val="none"/>
          <w:lang w:val="en-US" w:eastAsia="zh-CN"/>
        </w:rPr>
        <w:t>格式十四</w:t>
      </w:r>
      <w:bookmarkEnd w:id="260"/>
    </w:p>
    <w:bookmarkEnd w:id="257"/>
    <w:p w14:paraId="33A9931C">
      <w:pPr>
        <w:spacing w:line="244" w:lineRule="auto"/>
        <w:rPr>
          <w:rFonts w:ascii="Arial"/>
          <w:color w:val="auto"/>
          <w:sz w:val="21"/>
          <w:highlight w:val="none"/>
        </w:rPr>
      </w:pPr>
    </w:p>
    <w:p w14:paraId="7BBCBDC5">
      <w:pPr>
        <w:spacing w:line="244" w:lineRule="auto"/>
        <w:rPr>
          <w:rFonts w:ascii="Arial"/>
          <w:color w:val="auto"/>
          <w:sz w:val="21"/>
          <w:highlight w:val="none"/>
        </w:rPr>
      </w:pPr>
    </w:p>
    <w:p w14:paraId="7AAB37B8">
      <w:pPr>
        <w:spacing w:line="244" w:lineRule="auto"/>
        <w:rPr>
          <w:rFonts w:ascii="Arial"/>
          <w:color w:val="auto"/>
          <w:sz w:val="21"/>
          <w:highlight w:val="none"/>
        </w:rPr>
      </w:pPr>
    </w:p>
    <w:p w14:paraId="3B0ED9EC">
      <w:pPr>
        <w:spacing w:line="244" w:lineRule="auto"/>
        <w:rPr>
          <w:rFonts w:ascii="Arial"/>
          <w:color w:val="auto"/>
          <w:sz w:val="21"/>
          <w:highlight w:val="none"/>
        </w:rPr>
      </w:pPr>
    </w:p>
    <w:p w14:paraId="5AB5CCD7">
      <w:pPr>
        <w:pStyle w:val="9"/>
        <w:spacing w:before="140" w:line="604" w:lineRule="exact"/>
        <w:ind w:left="2338"/>
        <w:rPr>
          <w:color w:val="auto"/>
          <w:sz w:val="36"/>
          <w:szCs w:val="36"/>
          <w:highlight w:val="none"/>
        </w:rPr>
      </w:pPr>
      <w:r>
        <w:rPr>
          <w:b/>
          <w:bCs/>
          <w:color w:val="auto"/>
          <w:spacing w:val="4"/>
          <w:position w:val="3"/>
          <w:sz w:val="36"/>
          <w:szCs w:val="36"/>
          <w:highlight w:val="none"/>
        </w:rPr>
        <w:t>投标保证金信用承诺函</w:t>
      </w:r>
    </w:p>
    <w:p w14:paraId="58464736">
      <w:pPr>
        <w:spacing w:line="408" w:lineRule="auto"/>
        <w:rPr>
          <w:rFonts w:ascii="Arial"/>
          <w:color w:val="auto"/>
          <w:sz w:val="21"/>
          <w:highlight w:val="none"/>
        </w:rPr>
      </w:pPr>
    </w:p>
    <w:p w14:paraId="21E03B58">
      <w:pPr>
        <w:pStyle w:val="9"/>
        <w:spacing w:before="101" w:line="360" w:lineRule="auto"/>
        <w:ind w:firstLine="450" w:firstLineChars="200"/>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一、</w:t>
      </w:r>
      <w:r>
        <w:rPr>
          <w:rFonts w:hint="eastAsia" w:ascii="宋体" w:hAnsi="宋体" w:eastAsia="宋体" w:cs="宋体"/>
          <w:color w:val="auto"/>
          <w:spacing w:val="7"/>
          <w:sz w:val="21"/>
          <w:szCs w:val="21"/>
          <w:highlight w:val="none"/>
        </w:rPr>
        <w:t>我单位参加</w:t>
      </w:r>
      <w:r>
        <w:rPr>
          <w:rFonts w:hint="eastAsia" w:ascii="宋体" w:hAnsi="宋体" w:eastAsia="宋体" w:cs="宋体"/>
          <w:color w:val="auto"/>
          <w:spacing w:val="7"/>
          <w:sz w:val="21"/>
          <w:szCs w:val="21"/>
          <w:highlight w:val="none"/>
          <w:u w:val="single" w:color="auto"/>
        </w:rPr>
        <w:t xml:space="preserve">  （工程项目名称）  </w:t>
      </w:r>
      <w:r>
        <w:rPr>
          <w:rFonts w:hint="eastAsia" w:ascii="宋体" w:hAnsi="宋体" w:eastAsia="宋体" w:cs="宋体"/>
          <w:color w:val="auto"/>
          <w:spacing w:val="-116"/>
          <w:sz w:val="21"/>
          <w:szCs w:val="21"/>
          <w:highlight w:val="none"/>
        </w:rPr>
        <w:t xml:space="preserve"> </w:t>
      </w:r>
      <w:r>
        <w:rPr>
          <w:rFonts w:hint="eastAsia" w:ascii="宋体" w:hAnsi="宋体" w:eastAsia="宋体" w:cs="宋体"/>
          <w:color w:val="auto"/>
          <w:spacing w:val="7"/>
          <w:sz w:val="21"/>
          <w:szCs w:val="21"/>
          <w:highlight w:val="none"/>
        </w:rPr>
        <w:t>的投标活动，</w:t>
      </w:r>
      <w:r>
        <w:rPr>
          <w:rFonts w:hint="eastAsia" w:ascii="宋体" w:hAnsi="宋体" w:eastAsia="宋体" w:cs="宋体"/>
          <w:color w:val="auto"/>
          <w:spacing w:val="6"/>
          <w:sz w:val="21"/>
          <w:szCs w:val="21"/>
          <w:highlight w:val="none"/>
        </w:rPr>
        <w:t>现承</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诺：将严格按照法律法规规定参与交易活动，按照招标文件要求</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依法履行投标人义务；我方若出现违反《中华人民共和国招标投</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标法》、《中华人民共和国招标投标法实施条例》、《电子招标</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投标办法》等有关法律法规的行为，将于投标有效期内全额付清</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7"/>
          <w:sz w:val="21"/>
          <w:szCs w:val="21"/>
          <w:highlight w:val="none"/>
        </w:rPr>
        <w:t>招标文件规定的投标保证金</w:t>
      </w:r>
      <w:r>
        <w:rPr>
          <w:rFonts w:hint="eastAsia" w:ascii="宋体" w:hAnsi="宋体" w:eastAsia="宋体" w:cs="宋体"/>
          <w:color w:val="auto"/>
          <w:spacing w:val="-153"/>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8"/>
          <w:sz w:val="21"/>
          <w:szCs w:val="21"/>
          <w:highlight w:val="none"/>
        </w:rPr>
        <w:t xml:space="preserve"> </w:t>
      </w:r>
      <w:r>
        <w:rPr>
          <w:rFonts w:hint="eastAsia" w:ascii="宋体" w:hAnsi="宋体" w:eastAsia="宋体" w:cs="宋体"/>
          <w:color w:val="auto"/>
          <w:spacing w:val="7"/>
          <w:sz w:val="21"/>
          <w:szCs w:val="21"/>
          <w:highlight w:val="none"/>
        </w:rPr>
        <w:t>元。</w:t>
      </w:r>
    </w:p>
    <w:p w14:paraId="19EAC093">
      <w:pPr>
        <w:pStyle w:val="9"/>
        <w:spacing w:before="48" w:line="360" w:lineRule="auto"/>
        <w:ind w:firstLine="456"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二、至投标文件提交当天，本公司无严重不良信用记录或存</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9"/>
          <w:sz w:val="21"/>
          <w:szCs w:val="21"/>
          <w:highlight w:val="none"/>
        </w:rPr>
        <w:t>在曾作出虚假承诺的情形，且不属于韶关市建筑市场信用管理平</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5"/>
          <w:sz w:val="21"/>
          <w:szCs w:val="21"/>
          <w:highlight w:val="none"/>
        </w:rPr>
        <w:t>台公布的信用等级为</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5"/>
          <w:sz w:val="21"/>
          <w:szCs w:val="21"/>
          <w:highlight w:val="none"/>
        </w:rPr>
        <w:t>B</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级、C</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级、D</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级的企业。</w:t>
      </w:r>
    </w:p>
    <w:p w14:paraId="33D1506F">
      <w:pPr>
        <w:pStyle w:val="9"/>
        <w:spacing w:before="52" w:line="360" w:lineRule="auto"/>
        <w:ind w:right="2" w:firstLine="456"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 xml:space="preserve">本企业对以上承诺和声明负责。如有虚假，愿接受行政主管 </w:t>
      </w:r>
      <w:r>
        <w:rPr>
          <w:rFonts w:hint="eastAsia" w:ascii="宋体" w:hAnsi="宋体" w:eastAsia="宋体" w:cs="宋体"/>
          <w:color w:val="auto"/>
          <w:spacing w:val="8"/>
          <w:sz w:val="21"/>
          <w:szCs w:val="21"/>
          <w:highlight w:val="none"/>
        </w:rPr>
        <w:t>部门作出的处罚，并承担以下后果：</w:t>
      </w:r>
    </w:p>
    <w:p w14:paraId="3F9A94A9">
      <w:pPr>
        <w:pStyle w:val="9"/>
        <w:spacing w:before="48"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4759CB0F">
      <w:pPr>
        <w:pStyle w:val="9"/>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（二）将本单位不良行为纳入信用信息管理系统；</w:t>
      </w:r>
    </w:p>
    <w:p w14:paraId="459C156F">
      <w:pPr>
        <w:pStyle w:val="9"/>
        <w:spacing w:before="60" w:line="360" w:lineRule="auto"/>
        <w:ind w:left="41" w:right="2" w:firstLine="615"/>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（三）主动在产生不良行为所在的各县（市、区）行</w:t>
      </w:r>
      <w:r>
        <w:rPr>
          <w:rFonts w:hint="eastAsia" w:ascii="宋体" w:hAnsi="宋体" w:eastAsia="宋体" w:cs="宋体"/>
          <w:color w:val="auto"/>
          <w:spacing w:val="8"/>
          <w:sz w:val="21"/>
          <w:szCs w:val="21"/>
          <w:highlight w:val="none"/>
        </w:rPr>
        <w:t>政区域</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内不参加房建市政工程项目的投标活动一年；</w:t>
      </w:r>
    </w:p>
    <w:p w14:paraId="35644031">
      <w:pPr>
        <w:pStyle w:val="9"/>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（四）应付的赔偿责任和相应法律责任。</w:t>
      </w:r>
    </w:p>
    <w:p w14:paraId="5E3DA60D">
      <w:pPr>
        <w:spacing w:line="360" w:lineRule="auto"/>
        <w:rPr>
          <w:rFonts w:hint="eastAsia" w:ascii="宋体" w:hAnsi="宋体" w:eastAsia="宋体" w:cs="宋体"/>
          <w:color w:val="auto"/>
          <w:sz w:val="21"/>
          <w:szCs w:val="21"/>
          <w:highlight w:val="none"/>
        </w:rPr>
      </w:pPr>
    </w:p>
    <w:p w14:paraId="009BBF28">
      <w:pPr>
        <w:pStyle w:val="9"/>
        <w:spacing w:before="101" w:line="360" w:lineRule="auto"/>
        <w:ind w:left="845"/>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77F7CDD7">
      <w:pPr>
        <w:spacing w:line="360" w:lineRule="auto"/>
        <w:rPr>
          <w:rFonts w:hint="eastAsia" w:ascii="宋体" w:hAnsi="宋体" w:eastAsia="宋体" w:cs="宋体"/>
          <w:color w:val="auto"/>
          <w:sz w:val="21"/>
          <w:szCs w:val="21"/>
          <w:highlight w:val="none"/>
        </w:rPr>
      </w:pPr>
    </w:p>
    <w:p w14:paraId="501C5571">
      <w:pPr>
        <w:pStyle w:val="9"/>
        <w:spacing w:before="101" w:line="360" w:lineRule="auto"/>
        <w:ind w:left="85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6F3940E5">
      <w:pPr>
        <w:spacing w:line="360" w:lineRule="auto"/>
        <w:rPr>
          <w:rFonts w:hint="eastAsia" w:ascii="宋体" w:hAnsi="宋体" w:eastAsia="宋体" w:cs="宋体"/>
          <w:color w:val="auto"/>
          <w:sz w:val="21"/>
          <w:szCs w:val="21"/>
          <w:highlight w:val="none"/>
        </w:rPr>
      </w:pPr>
    </w:p>
    <w:p w14:paraId="18E796D1">
      <w:pPr>
        <w:pStyle w:val="9"/>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法定代表人（签字</w:t>
      </w:r>
      <w:r>
        <w:rPr>
          <w:rFonts w:hint="eastAsia" w:ascii="宋体" w:hAnsi="宋体" w:eastAsia="宋体" w:cs="宋体"/>
          <w:color w:val="auto"/>
          <w:spacing w:val="-29"/>
          <w:sz w:val="21"/>
          <w:szCs w:val="21"/>
          <w:highlight w:val="none"/>
        </w:rPr>
        <w:t>）：</w:t>
      </w:r>
      <w:r>
        <w:rPr>
          <w:rFonts w:hint="eastAsia" w:ascii="宋体" w:hAnsi="宋体" w:eastAsia="宋体" w:cs="宋体"/>
          <w:color w:val="auto"/>
          <w:sz w:val="21"/>
          <w:szCs w:val="21"/>
          <w:highlight w:val="none"/>
        </w:rPr>
        <w:t xml:space="preserve"> </w:t>
      </w:r>
    </w:p>
    <w:p w14:paraId="1DB7D857">
      <w:pPr>
        <w:pStyle w:val="9"/>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6"/>
          <w:sz w:val="21"/>
          <w:szCs w:val="21"/>
          <w:highlight w:val="none"/>
        </w:rPr>
        <w:t>日</w:t>
      </w:r>
    </w:p>
    <w:p w14:paraId="4A3D8956">
      <w:pPr>
        <w:spacing w:line="543" w:lineRule="auto"/>
        <w:rPr>
          <w:color w:val="auto"/>
          <w:highlight w:val="none"/>
        </w:rPr>
        <w:sectPr>
          <w:footerReference r:id="rId9" w:type="default"/>
          <w:pgSz w:w="11906" w:h="16839"/>
          <w:pgMar w:top="1234" w:right="1528" w:bottom="1203" w:left="1425" w:header="0" w:footer="1023" w:gutter="0"/>
          <w:pgBorders>
            <w:top w:val="none" w:sz="0" w:space="0"/>
            <w:left w:val="none" w:sz="0" w:space="0"/>
            <w:bottom w:val="none" w:sz="0" w:space="0"/>
            <w:right w:val="none" w:sz="0" w:space="0"/>
          </w:pgBorders>
          <w:pgNumType w:fmt="decimal"/>
          <w:cols w:space="720" w:num="1"/>
        </w:sectPr>
      </w:pPr>
    </w:p>
    <w:p w14:paraId="2B54779B">
      <w:pPr>
        <w:keepNext w:val="0"/>
        <w:keepLines w:val="0"/>
        <w:widowControl/>
        <w:suppressLineNumbers w:val="0"/>
        <w:spacing w:line="360" w:lineRule="auto"/>
        <w:jc w:val="left"/>
        <w:rPr>
          <w:rFonts w:hint="eastAsia" w:ascii="宋体" w:hAnsi="宋体" w:eastAsia="宋体" w:cs="宋体"/>
          <w:b/>
          <w:bCs/>
          <w:color w:val="auto"/>
          <w:kern w:val="0"/>
          <w:sz w:val="21"/>
          <w:szCs w:val="21"/>
          <w:highlight w:val="none"/>
          <w:lang w:val="en-US" w:eastAsia="zh-CN" w:bidi="ar"/>
        </w:rPr>
      </w:pPr>
    </w:p>
    <w:bookmarkEnd w:id="7"/>
    <w:bookmarkEnd w:id="228"/>
    <w:bookmarkEnd w:id="229"/>
    <w:p w14:paraId="55B985FF">
      <w:pPr>
        <w:pStyle w:val="2"/>
        <w:wordWrap w:val="0"/>
        <w:autoSpaceDE/>
        <w:autoSpaceDN/>
        <w:snapToGrid w:val="0"/>
        <w:spacing w:line="440" w:lineRule="exact"/>
        <w:jc w:val="center"/>
        <w:rPr>
          <w:rFonts w:hint="eastAsia" w:ascii="Times New Roman"/>
          <w:b/>
          <w:snapToGrid w:val="0"/>
          <w:color w:val="auto"/>
          <w:sz w:val="24"/>
          <w:highlight w:val="none"/>
        </w:rPr>
      </w:pPr>
      <w:bookmarkStart w:id="261" w:name="_附件十六：措施项目清单计价表"/>
      <w:bookmarkEnd w:id="261"/>
      <w:bookmarkStart w:id="262" w:name="_Hlt87793582"/>
      <w:bookmarkEnd w:id="262"/>
      <w:bookmarkStart w:id="263" w:name="_附件二十一：土建工程、电气工程、给排水工程工程清单项目费汇总表"/>
      <w:bookmarkEnd w:id="263"/>
      <w:bookmarkStart w:id="264" w:name="_Hlt87783244"/>
      <w:bookmarkEnd w:id="264"/>
      <w:bookmarkStart w:id="265" w:name="_Toc133160683"/>
      <w:bookmarkStart w:id="266" w:name="_Toc13722"/>
      <w:bookmarkStart w:id="267" w:name="_Toc137444778"/>
      <w:bookmarkStart w:id="268" w:name="_Toc132687128"/>
      <w:bookmarkStart w:id="269" w:name="_Toc142468134"/>
      <w:bookmarkStart w:id="270" w:name="_Toc18769"/>
      <w:bookmarkStart w:id="271" w:name="_Toc133815902"/>
      <w:bookmarkStart w:id="272" w:name="_Toc78794873"/>
      <w:r>
        <w:rPr>
          <w:rFonts w:hint="eastAsia" w:ascii="Times New Roman"/>
          <w:b/>
          <w:snapToGrid w:val="0"/>
          <w:color w:val="auto"/>
          <w:sz w:val="24"/>
          <w:highlight w:val="none"/>
        </w:rPr>
        <w:t>第七章 建设工程施工合同</w:t>
      </w:r>
      <w:bookmarkEnd w:id="265"/>
      <w:bookmarkEnd w:id="266"/>
      <w:bookmarkEnd w:id="267"/>
      <w:bookmarkEnd w:id="268"/>
      <w:bookmarkEnd w:id="269"/>
      <w:bookmarkEnd w:id="270"/>
    </w:p>
    <w:p w14:paraId="6C0C16DC">
      <w:pPr>
        <w:wordWrap w:val="0"/>
        <w:adjustRightInd w:val="0"/>
        <w:snapToGrid w:val="0"/>
        <w:spacing w:line="440" w:lineRule="exact"/>
        <w:rPr>
          <w:rFonts w:hint="eastAsia" w:ascii="Times New Roman"/>
          <w:snapToGrid w:val="0"/>
          <w:color w:val="auto"/>
          <w:kern w:val="0"/>
          <w:highlight w:val="none"/>
        </w:rPr>
      </w:pPr>
    </w:p>
    <w:p w14:paraId="01543C89">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（略），</w:t>
      </w:r>
      <w:bookmarkEnd w:id="271"/>
      <w:bookmarkEnd w:id="272"/>
      <w:r>
        <w:rPr>
          <w:rFonts w:hint="eastAsia" w:ascii="Times New Roman"/>
          <w:snapToGrid w:val="0"/>
          <w:color w:val="auto"/>
          <w:kern w:val="0"/>
          <w:highlight w:val="none"/>
        </w:rPr>
        <w:t>按《广东省建设工程标准施工合同》（2009年版）或《建设工程施工合同（示范文本）》（GF—2017—0201）执行。</w:t>
      </w:r>
    </w:p>
    <w:p w14:paraId="7E8BE805">
      <w:pPr>
        <w:rPr>
          <w:color w:val="auto"/>
          <w:highlight w:val="none"/>
        </w:rPr>
      </w:pPr>
    </w:p>
    <w:sectPr>
      <w:footerReference r:id="rId10"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EA647">
    <w:pPr>
      <w:pStyle w:val="16"/>
      <w:pBdr>
        <w:between w:val="none" w:color="auto" w:sz="0" w:space="0"/>
      </w:pBdr>
      <w:rPr>
        <w:rFonts w:hint="eastAsia"/>
      </w:rPr>
    </w:pPr>
  </w:p>
  <w:p w14:paraId="2DBC7340">
    <w:pPr>
      <w:pStyle w:val="16"/>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12EA9">
    <w:pPr>
      <w:pStyle w:val="16"/>
      <w:pBdr>
        <w:between w:val="none" w:color="auto" w:sz="0" w:space="0"/>
      </w:pBd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42B1AF">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4B42B1AF">
                    <w:pPr>
                      <w:pStyle w:val="16"/>
                    </w:pPr>
                    <w:r>
                      <w:fldChar w:fldCharType="begin"/>
                    </w:r>
                    <w:r>
                      <w:instrText xml:space="preserve"> PAGE  \* MERGEFORMAT </w:instrText>
                    </w:r>
                    <w:r>
                      <w:fldChar w:fldCharType="separate"/>
                    </w:r>
                    <w:r>
                      <w:t>1</w:t>
                    </w:r>
                    <w:r>
                      <w:fldChar w:fldCharType="end"/>
                    </w:r>
                  </w:p>
                </w:txbxContent>
              </v:textbox>
            </v:shape>
          </w:pict>
        </mc:Fallback>
      </mc:AlternateContent>
    </w:r>
  </w:p>
  <w:p w14:paraId="13A7A25E">
    <w:pPr>
      <w:pStyle w:val="16"/>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806D3">
    <w:pPr>
      <w:pStyle w:val="16"/>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3AF5BF">
                          <w:pPr>
                            <w:pStyle w:val="16"/>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3D3AF5BF">
                    <w:pPr>
                      <w:pStyle w:val="16"/>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08585">
    <w:pPr>
      <w:pStyle w:val="9"/>
      <w:spacing w:line="173" w:lineRule="auto"/>
      <w:ind w:left="4412"/>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97670B">
                          <w:pPr>
                            <w:pStyle w:val="16"/>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1197670B">
                    <w:pPr>
                      <w:pStyle w:val="16"/>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CEEA2">
    <w:pPr>
      <w:pStyle w:val="9"/>
      <w:spacing w:line="173" w:lineRule="auto"/>
      <w:ind w:left="4310"/>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52CE7E">
                          <w:pPr>
                            <w:pStyle w:val="16"/>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052CE7E">
                    <w:pPr>
                      <w:pStyle w:val="1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B6B9C">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48FC0"/>
    <w:multiLevelType w:val="singleLevel"/>
    <w:tmpl w:val="EF148FC0"/>
    <w:lvl w:ilvl="0" w:tentative="0">
      <w:start w:val="1"/>
      <w:numFmt w:val="decimal"/>
      <w:suff w:val="nothing"/>
      <w:lvlText w:val="（%1）"/>
      <w:lvlJc w:val="left"/>
    </w:lvl>
  </w:abstractNum>
  <w:abstractNum w:abstractNumId="1">
    <w:nsid w:val="1340181E"/>
    <w:multiLevelType w:val="singleLevel"/>
    <w:tmpl w:val="1340181E"/>
    <w:lvl w:ilvl="0" w:tentative="0">
      <w:start w:val="1"/>
      <w:numFmt w:val="decimal"/>
      <w:suff w:val="nothing"/>
      <w:lvlText w:val="（%1）"/>
      <w:lvlJc w:val="left"/>
    </w:lvl>
  </w:abstractNum>
  <w:abstractNum w:abstractNumId="2">
    <w:nsid w:val="46603C58"/>
    <w:multiLevelType w:val="singleLevel"/>
    <w:tmpl w:val="46603C58"/>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mMDJhNWZlMzA2MjFjODJkYTdhNjU2ZWJkMWE0NDgifQ=="/>
  </w:docVars>
  <w:rsids>
    <w:rsidRoot w:val="00172A27"/>
    <w:rsid w:val="0114540D"/>
    <w:rsid w:val="0161529F"/>
    <w:rsid w:val="01AE0DBE"/>
    <w:rsid w:val="03D0631D"/>
    <w:rsid w:val="045548D9"/>
    <w:rsid w:val="046455D9"/>
    <w:rsid w:val="05092FAB"/>
    <w:rsid w:val="05246C6B"/>
    <w:rsid w:val="0532571E"/>
    <w:rsid w:val="074F0D7B"/>
    <w:rsid w:val="07EF6488"/>
    <w:rsid w:val="08B84ACC"/>
    <w:rsid w:val="09095912"/>
    <w:rsid w:val="0A280AA9"/>
    <w:rsid w:val="0A5440F6"/>
    <w:rsid w:val="0A7F60A2"/>
    <w:rsid w:val="0C3978B8"/>
    <w:rsid w:val="0CC44392"/>
    <w:rsid w:val="0CE94CD2"/>
    <w:rsid w:val="0D9705B5"/>
    <w:rsid w:val="0E743DDE"/>
    <w:rsid w:val="0FD75597"/>
    <w:rsid w:val="10110D22"/>
    <w:rsid w:val="102943E1"/>
    <w:rsid w:val="102F35AF"/>
    <w:rsid w:val="103F63AE"/>
    <w:rsid w:val="10422963"/>
    <w:rsid w:val="10936539"/>
    <w:rsid w:val="119F6704"/>
    <w:rsid w:val="138E448F"/>
    <w:rsid w:val="13966CDF"/>
    <w:rsid w:val="13A740BB"/>
    <w:rsid w:val="14326041"/>
    <w:rsid w:val="14DB226E"/>
    <w:rsid w:val="14F37E51"/>
    <w:rsid w:val="155527B8"/>
    <w:rsid w:val="170F26A3"/>
    <w:rsid w:val="17F35B20"/>
    <w:rsid w:val="18761375"/>
    <w:rsid w:val="1A4261CE"/>
    <w:rsid w:val="1B662AAD"/>
    <w:rsid w:val="1B692DB6"/>
    <w:rsid w:val="1B737A55"/>
    <w:rsid w:val="1DB11F53"/>
    <w:rsid w:val="1EC3591E"/>
    <w:rsid w:val="201900EE"/>
    <w:rsid w:val="213E287D"/>
    <w:rsid w:val="23BD6FE3"/>
    <w:rsid w:val="24227C16"/>
    <w:rsid w:val="249E3451"/>
    <w:rsid w:val="25626093"/>
    <w:rsid w:val="26212E4C"/>
    <w:rsid w:val="27274BFB"/>
    <w:rsid w:val="28476B7D"/>
    <w:rsid w:val="296D2553"/>
    <w:rsid w:val="2A6D7688"/>
    <w:rsid w:val="2ADE0DF1"/>
    <w:rsid w:val="2BD77B35"/>
    <w:rsid w:val="2C7C5C8D"/>
    <w:rsid w:val="2D3E1ED9"/>
    <w:rsid w:val="2D8A6187"/>
    <w:rsid w:val="2E49620B"/>
    <w:rsid w:val="2EF24F48"/>
    <w:rsid w:val="2FE83CC3"/>
    <w:rsid w:val="2FE9462C"/>
    <w:rsid w:val="30CA4000"/>
    <w:rsid w:val="311A3B8A"/>
    <w:rsid w:val="319E3AAF"/>
    <w:rsid w:val="31F530C3"/>
    <w:rsid w:val="32223D4C"/>
    <w:rsid w:val="3273134F"/>
    <w:rsid w:val="32C27A23"/>
    <w:rsid w:val="32CB4651"/>
    <w:rsid w:val="32E17985"/>
    <w:rsid w:val="332520E0"/>
    <w:rsid w:val="334169E0"/>
    <w:rsid w:val="338110AE"/>
    <w:rsid w:val="33951E67"/>
    <w:rsid w:val="3431747A"/>
    <w:rsid w:val="35484E3D"/>
    <w:rsid w:val="35AB75E3"/>
    <w:rsid w:val="37546F74"/>
    <w:rsid w:val="385B198F"/>
    <w:rsid w:val="3A26548A"/>
    <w:rsid w:val="3C522566"/>
    <w:rsid w:val="3C552BCF"/>
    <w:rsid w:val="3D6A657C"/>
    <w:rsid w:val="3DE713D4"/>
    <w:rsid w:val="3E6C6324"/>
    <w:rsid w:val="3E9E1A58"/>
    <w:rsid w:val="3EA61201"/>
    <w:rsid w:val="3ED4138B"/>
    <w:rsid w:val="3F62142F"/>
    <w:rsid w:val="3F6F7282"/>
    <w:rsid w:val="3FA30576"/>
    <w:rsid w:val="3FC434F2"/>
    <w:rsid w:val="40E22439"/>
    <w:rsid w:val="41B15FDC"/>
    <w:rsid w:val="41B4600D"/>
    <w:rsid w:val="41CF266A"/>
    <w:rsid w:val="42081E92"/>
    <w:rsid w:val="426D0C07"/>
    <w:rsid w:val="431367DC"/>
    <w:rsid w:val="43577D23"/>
    <w:rsid w:val="439F611E"/>
    <w:rsid w:val="43A7537A"/>
    <w:rsid w:val="446918F2"/>
    <w:rsid w:val="447F37F6"/>
    <w:rsid w:val="44AE49FA"/>
    <w:rsid w:val="45F20A7F"/>
    <w:rsid w:val="464639D0"/>
    <w:rsid w:val="46613A0D"/>
    <w:rsid w:val="47D06A35"/>
    <w:rsid w:val="483D455B"/>
    <w:rsid w:val="486E697A"/>
    <w:rsid w:val="48C365EC"/>
    <w:rsid w:val="49D46CB0"/>
    <w:rsid w:val="4A9464B5"/>
    <w:rsid w:val="4AD935FC"/>
    <w:rsid w:val="4AE06D11"/>
    <w:rsid w:val="4C067384"/>
    <w:rsid w:val="4C2F3D59"/>
    <w:rsid w:val="4DB44E6C"/>
    <w:rsid w:val="4DDF05FB"/>
    <w:rsid w:val="4E893A9C"/>
    <w:rsid w:val="50947199"/>
    <w:rsid w:val="509E5922"/>
    <w:rsid w:val="51655453"/>
    <w:rsid w:val="519C7C9A"/>
    <w:rsid w:val="51DF405F"/>
    <w:rsid w:val="5217666D"/>
    <w:rsid w:val="525E7A5F"/>
    <w:rsid w:val="527B5FA6"/>
    <w:rsid w:val="534529CD"/>
    <w:rsid w:val="53E54C48"/>
    <w:rsid w:val="540A51E2"/>
    <w:rsid w:val="54EA03CE"/>
    <w:rsid w:val="562563AA"/>
    <w:rsid w:val="570B1865"/>
    <w:rsid w:val="5750542C"/>
    <w:rsid w:val="577D0987"/>
    <w:rsid w:val="58B36FCC"/>
    <w:rsid w:val="58F747A1"/>
    <w:rsid w:val="5901270F"/>
    <w:rsid w:val="5AEB5C08"/>
    <w:rsid w:val="5B0C69B2"/>
    <w:rsid w:val="5C2965A7"/>
    <w:rsid w:val="5DA80EF2"/>
    <w:rsid w:val="5E1143B2"/>
    <w:rsid w:val="5EF96C81"/>
    <w:rsid w:val="60FD32AC"/>
    <w:rsid w:val="612B52DE"/>
    <w:rsid w:val="61A04433"/>
    <w:rsid w:val="61D36688"/>
    <w:rsid w:val="62BD6426"/>
    <w:rsid w:val="63EC26DE"/>
    <w:rsid w:val="64430F8F"/>
    <w:rsid w:val="64AA0614"/>
    <w:rsid w:val="64E262CE"/>
    <w:rsid w:val="64EA2190"/>
    <w:rsid w:val="660E3CC9"/>
    <w:rsid w:val="683D5FB5"/>
    <w:rsid w:val="685359F7"/>
    <w:rsid w:val="69B1727D"/>
    <w:rsid w:val="6A57575A"/>
    <w:rsid w:val="6C6A5881"/>
    <w:rsid w:val="6EC47E05"/>
    <w:rsid w:val="6EE16475"/>
    <w:rsid w:val="6F2E3EBD"/>
    <w:rsid w:val="7301276D"/>
    <w:rsid w:val="73775968"/>
    <w:rsid w:val="740C122A"/>
    <w:rsid w:val="76F854DD"/>
    <w:rsid w:val="778976DD"/>
    <w:rsid w:val="78DD6A72"/>
    <w:rsid w:val="7A862E00"/>
    <w:rsid w:val="7AAB3527"/>
    <w:rsid w:val="7BB50027"/>
    <w:rsid w:val="7C1C6E89"/>
    <w:rsid w:val="7CA22466"/>
    <w:rsid w:val="7D802764"/>
    <w:rsid w:val="7EED5CFF"/>
    <w:rsid w:val="7F9D1441"/>
    <w:rsid w:val="7FF3390B"/>
    <w:rsid w:val="EBF44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autoRedefine/>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kern w:val="0"/>
      <w:sz w:val="24"/>
    </w:rPr>
  </w:style>
  <w:style w:type="paragraph" w:styleId="4">
    <w:name w:val="heading 3"/>
    <w:basedOn w:val="5"/>
    <w:next w:val="5"/>
    <w:qFormat/>
    <w:uiPriority w:val="0"/>
    <w:pPr>
      <w:keepNext/>
      <w:keepLines/>
      <w:spacing w:before="120" w:beforeLines="0" w:beforeAutospacing="0" w:after="120" w:afterLines="0" w:afterAutospacing="0"/>
      <w:jc w:val="center"/>
      <w:outlineLvl w:val="2"/>
    </w:pPr>
    <w:rPr>
      <w:rFonts w:asciiTheme="minorHAnsi" w:hAnsiTheme="minorHAnsi" w:eastAsiaTheme="minorEastAsia" w:cstheme="minorBidi"/>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23">
    <w:name w:val="Default Paragraph Font"/>
    <w:autoRedefine/>
    <w:semiHidden/>
    <w:qFormat/>
    <w:uiPriority w:val="0"/>
  </w:style>
  <w:style w:type="table" w:default="1" w:styleId="21">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Document Map"/>
    <w:basedOn w:val="1"/>
    <w:qFormat/>
    <w:uiPriority w:val="0"/>
    <w:pPr>
      <w:shd w:val="clear" w:color="auto" w:fill="000080"/>
    </w:pPr>
  </w:style>
  <w:style w:type="paragraph" w:styleId="8">
    <w:name w:val="annotation text"/>
    <w:basedOn w:val="1"/>
    <w:next w:val="1"/>
    <w:autoRedefine/>
    <w:qFormat/>
    <w:uiPriority w:val="0"/>
    <w:pPr>
      <w:adjustRightInd w:val="0"/>
      <w:spacing w:line="360" w:lineRule="atLeast"/>
      <w:jc w:val="left"/>
      <w:textAlignment w:val="baseline"/>
    </w:pPr>
    <w:rPr>
      <w:rFonts w:ascii="宋体"/>
      <w:kern w:val="0"/>
      <w:sz w:val="24"/>
    </w:rPr>
  </w:style>
  <w:style w:type="paragraph" w:styleId="9">
    <w:name w:val="Body Text"/>
    <w:basedOn w:val="1"/>
    <w:next w:val="10"/>
    <w:autoRedefine/>
    <w:qFormat/>
    <w:uiPriority w:val="0"/>
    <w:pPr>
      <w:spacing w:after="120" w:afterLines="0" w:afterAutospacing="0"/>
    </w:pPr>
  </w:style>
  <w:style w:type="paragraph" w:styleId="10">
    <w:name w:val="Body Text 2"/>
    <w:basedOn w:val="1"/>
    <w:autoRedefine/>
    <w:qFormat/>
    <w:uiPriority w:val="0"/>
    <w:pPr>
      <w:spacing w:line="500" w:lineRule="exact"/>
    </w:pPr>
    <w:rPr>
      <w:rFonts w:ascii="宋体"/>
      <w:sz w:val="24"/>
    </w:rPr>
  </w:style>
  <w:style w:type="paragraph" w:styleId="11">
    <w:name w:val="Body Text Indent"/>
    <w:basedOn w:val="1"/>
    <w:next w:val="12"/>
    <w:autoRedefine/>
    <w:qFormat/>
    <w:uiPriority w:val="0"/>
    <w:pPr>
      <w:ind w:firstLine="560" w:firstLineChars="200"/>
    </w:pPr>
  </w:style>
  <w:style w:type="paragraph" w:styleId="12">
    <w:name w:val="envelope return"/>
    <w:basedOn w:val="1"/>
    <w:qFormat/>
    <w:uiPriority w:val="99"/>
    <w:pPr>
      <w:snapToGrid w:val="0"/>
    </w:pPr>
    <w:rPr>
      <w:rFonts w:ascii="Arial" w:hAnsi="Arial"/>
    </w:rPr>
  </w:style>
  <w:style w:type="paragraph" w:styleId="13">
    <w:name w:val="toc 3"/>
    <w:basedOn w:val="1"/>
    <w:next w:val="1"/>
    <w:autoRedefine/>
    <w:qFormat/>
    <w:uiPriority w:val="39"/>
    <w:pPr>
      <w:ind w:left="561"/>
      <w:jc w:val="left"/>
    </w:pPr>
    <w:rPr>
      <w:sz w:val="24"/>
    </w:rPr>
  </w:style>
  <w:style w:type="paragraph" w:styleId="14">
    <w:name w:val="Plain Text"/>
    <w:basedOn w:val="1"/>
    <w:autoRedefine/>
    <w:qFormat/>
    <w:uiPriority w:val="0"/>
    <w:pPr>
      <w:ind w:firstLine="200" w:firstLineChars="200"/>
    </w:pPr>
    <w:rPr>
      <w:rFonts w:ascii="宋体" w:hAnsi="Courier New"/>
      <w:szCs w:val="21"/>
    </w:rPr>
  </w:style>
  <w:style w:type="paragraph" w:styleId="15">
    <w:name w:val="Body Text Indent 2"/>
    <w:basedOn w:val="1"/>
    <w:autoRedefine/>
    <w:qFormat/>
    <w:uiPriority w:val="0"/>
    <w:pPr>
      <w:spacing w:line="480" w:lineRule="auto"/>
      <w:ind w:firstLine="561"/>
    </w:pPr>
    <w:rPr>
      <w:rFonts w:ascii="宋体"/>
    </w:rPr>
  </w:style>
  <w:style w:type="paragraph" w:styleId="16">
    <w:name w:val="footer"/>
    <w:basedOn w:val="1"/>
    <w:autoRedefine/>
    <w:qFormat/>
    <w:uiPriority w:val="0"/>
    <w:pPr>
      <w:widowControl/>
      <w:tabs>
        <w:tab w:val="center" w:pos="4153"/>
        <w:tab w:val="right" w:pos="8306"/>
      </w:tabs>
      <w:snapToGrid w:val="0"/>
      <w:jc w:val="left"/>
    </w:pPr>
    <w:rPr>
      <w:kern w:val="0"/>
      <w:sz w:val="18"/>
    </w:rPr>
  </w:style>
  <w:style w:type="paragraph" w:styleId="17">
    <w:name w:val="header"/>
    <w:basedOn w:val="1"/>
    <w:autoRedefine/>
    <w:qFormat/>
    <w:uiPriority w:val="0"/>
    <w:pPr>
      <w:widowControl/>
      <w:pBdr>
        <w:bottom w:val="single" w:color="auto" w:sz="6" w:space="1"/>
      </w:pBdr>
      <w:tabs>
        <w:tab w:val="center" w:pos="4153"/>
        <w:tab w:val="right" w:pos="8306"/>
      </w:tabs>
      <w:snapToGrid w:val="0"/>
      <w:jc w:val="center"/>
    </w:pPr>
    <w:rPr>
      <w:kern w:val="0"/>
      <w:sz w:val="18"/>
    </w:rPr>
  </w:style>
  <w:style w:type="paragraph" w:styleId="18">
    <w:name w:val="toc 1"/>
    <w:basedOn w:val="1"/>
    <w:next w:val="1"/>
    <w:autoRedefine/>
    <w:qFormat/>
    <w:uiPriority w:val="39"/>
    <w:pPr>
      <w:spacing w:before="120" w:beforeLines="0" w:beforeAutospacing="0" w:after="120" w:afterLines="0" w:afterAutospacing="0"/>
      <w:jc w:val="left"/>
    </w:pPr>
    <w:rPr>
      <w:caps/>
      <w:sz w:val="24"/>
    </w:rPr>
  </w:style>
  <w:style w:type="paragraph" w:styleId="19">
    <w:name w:val="toc 2"/>
    <w:basedOn w:val="1"/>
    <w:next w:val="1"/>
    <w:autoRedefine/>
    <w:qFormat/>
    <w:uiPriority w:val="39"/>
    <w:pPr>
      <w:ind w:left="278"/>
      <w:jc w:val="left"/>
    </w:pPr>
    <w:rPr>
      <w:smallCaps/>
      <w:sz w:val="24"/>
    </w:rPr>
  </w:style>
  <w:style w:type="paragraph" w:styleId="20">
    <w:name w:val="Normal (Web)"/>
    <w:basedOn w:val="1"/>
    <w:autoRedefine/>
    <w:unhideWhenUsed/>
    <w:qFormat/>
    <w:uiPriority w:val="99"/>
    <w:pPr>
      <w:widowControl/>
      <w:spacing w:before="100" w:beforeAutospacing="1" w:after="100" w:afterAutospacing="1" w:line="240" w:lineRule="auto"/>
      <w:jc w:val="left"/>
    </w:pPr>
    <w:rPr>
      <w:rFonts w:hAnsi="宋体" w:cs="宋体"/>
      <w:kern w:val="0"/>
      <w:szCs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Normal Indent"/>
    <w:basedOn w:val="1"/>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25">
    <w:name w:val="Normal Indent1"/>
    <w:basedOn w:val="1"/>
    <w:autoRedefine/>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26">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8">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正文文本 New"/>
    <w:basedOn w:val="1"/>
    <w:autoRedefine/>
    <w:qFormat/>
    <w:uiPriority w:val="0"/>
    <w:pPr>
      <w:spacing w:after="120"/>
    </w:pPr>
  </w:style>
  <w:style w:type="paragraph" w:customStyle="1" w:styleId="30">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1">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2">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3">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4">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普通(网站) New"/>
    <w:basedOn w:val="36"/>
    <w:autoRedefine/>
    <w:qFormat/>
    <w:uiPriority w:val="0"/>
    <w:rPr>
      <w:sz w:val="24"/>
    </w:rPr>
  </w:style>
  <w:style w:type="paragraph" w:customStyle="1" w:styleId="36">
    <w:name w:val="正文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7">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8">
    <w:name w:val="标题 3 New New"/>
    <w:basedOn w:val="39"/>
    <w:next w:val="39"/>
    <w:autoRedefine/>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39">
    <w:name w:val="正文缩进 New"/>
    <w:basedOn w:val="40"/>
    <w:autoRedefine/>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缩进 New"/>
    <w:basedOn w:val="40"/>
    <w:autoRedefine/>
    <w:qFormat/>
    <w:uiPriority w:val="0"/>
    <w:pPr>
      <w:ind w:firstLine="560" w:firstLineChars="200"/>
    </w:pPr>
    <w:rPr>
      <w:rFonts w:ascii="宋体"/>
      <w:kern w:val="2"/>
      <w:sz w:val="24"/>
    </w:rPr>
  </w:style>
  <w:style w:type="paragraph" w:customStyle="1" w:styleId="42">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Table Text"/>
    <w:basedOn w:val="1"/>
    <w:autoRedefine/>
    <w:semiHidden/>
    <w:qFormat/>
    <w:uiPriority w:val="0"/>
    <w:rPr>
      <w:rFonts w:ascii="宋体" w:hAnsi="宋体" w:eastAsia="宋体" w:cs="宋体"/>
      <w:sz w:val="24"/>
      <w:szCs w:val="24"/>
      <w:lang w:val="en-US" w:eastAsia="en-US" w:bidi="ar-SA"/>
    </w:rPr>
  </w:style>
  <w:style w:type="table" w:customStyle="1" w:styleId="44">
    <w:name w:val="Table Normal"/>
    <w:autoRedefine/>
    <w:unhideWhenUsed/>
    <w:qFormat/>
    <w:uiPriority w:val="0"/>
    <w:tblPr>
      <w:tblCellMar>
        <w:top w:w="0" w:type="dxa"/>
        <w:left w:w="0" w:type="dxa"/>
        <w:bottom w:w="0" w:type="dxa"/>
        <w:right w:w="0" w:type="dxa"/>
      </w:tblCellMar>
    </w:tblPr>
  </w:style>
  <w:style w:type="paragraph" w:customStyle="1" w:styleId="45">
    <w:name w:val="正文缩进1"/>
    <w:basedOn w:val="1"/>
    <w:qFormat/>
    <w:uiPriority w:val="0"/>
    <w:pPr>
      <w:widowControl/>
      <w:ind w:firstLine="420"/>
      <w:jc w:val="left"/>
    </w:pPr>
    <w:rPr>
      <w:rFonts w:ascii="Times New Roman" w:hAnsi="Times New Roman" w:eastAsia="宋体" w:cs="Times New Roman"/>
      <w:kern w:val="0"/>
      <w:szCs w:val="20"/>
    </w:rPr>
  </w:style>
  <w:style w:type="paragraph" w:customStyle="1" w:styleId="46">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character" w:customStyle="1" w:styleId="47">
    <w:name w:val="正文文本 (2) + 间距 0 pt3"/>
    <w:basedOn w:val="23"/>
    <w:qFormat/>
    <w:uiPriority w:val="0"/>
    <w:rPr>
      <w:rFonts w:ascii="MingLiU" w:hAnsi="Times New Roman" w:eastAsia="MingLiU" w:cs="MingLiU"/>
      <w:spacing w:val="0"/>
      <w:sz w:val="22"/>
      <w:szCs w:val="22"/>
      <w:u w:val="none"/>
    </w:rPr>
  </w:style>
  <w:style w:type="character" w:customStyle="1" w:styleId="48">
    <w:name w:val="NormalCharacter"/>
    <w:semiHidden/>
    <w:qFormat/>
    <w:uiPriority w:val="0"/>
    <w:rPr>
      <w:rFonts w:ascii="宋体"/>
      <w:kern w:val="2"/>
      <w:sz w:val="24"/>
      <w:lang w:val="en-US" w:eastAsia="zh-CN" w:bidi="ar-SA"/>
    </w:rPr>
  </w:style>
  <w:style w:type="paragraph" w:customStyle="1" w:styleId="49">
    <w:name w:val=" Char Char2"/>
    <w:basedOn w:val="7"/>
    <w:qFormat/>
    <w:uiPriority w:val="0"/>
    <w:pPr>
      <w:spacing w:line="240" w:lineRule="auto"/>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wmf"/><Relationship Id="rId35" Type="http://schemas.openxmlformats.org/officeDocument/2006/relationships/oleObject" Target="embeddings/oleObject12.bin"/><Relationship Id="rId34" Type="http://schemas.openxmlformats.org/officeDocument/2006/relationships/image" Target="media/image12.wmf"/><Relationship Id="rId33" Type="http://schemas.openxmlformats.org/officeDocument/2006/relationships/oleObject" Target="embeddings/oleObject11.bin"/><Relationship Id="rId32" Type="http://schemas.openxmlformats.org/officeDocument/2006/relationships/image" Target="media/image11.wmf"/><Relationship Id="rId31" Type="http://schemas.openxmlformats.org/officeDocument/2006/relationships/oleObject" Target="embeddings/oleObject10.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9.wmf"/><Relationship Id="rId27" Type="http://schemas.openxmlformats.org/officeDocument/2006/relationships/oleObject" Target="embeddings/oleObject8.bin"/><Relationship Id="rId26" Type="http://schemas.openxmlformats.org/officeDocument/2006/relationships/image" Target="media/image8.wmf"/><Relationship Id="rId25" Type="http://schemas.openxmlformats.org/officeDocument/2006/relationships/oleObject" Target="embeddings/oleObject7.bin"/><Relationship Id="rId24" Type="http://schemas.openxmlformats.org/officeDocument/2006/relationships/image" Target="media/image7.wmf"/><Relationship Id="rId23" Type="http://schemas.openxmlformats.org/officeDocument/2006/relationships/oleObject" Target="embeddings/oleObject6.bin"/><Relationship Id="rId22" Type="http://schemas.openxmlformats.org/officeDocument/2006/relationships/image" Target="media/image6.wmf"/><Relationship Id="rId21" Type="http://schemas.openxmlformats.org/officeDocument/2006/relationships/oleObject" Target="embeddings/oleObject5.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4.wmf"/><Relationship Id="rId17" Type="http://schemas.openxmlformats.org/officeDocument/2006/relationships/oleObject" Target="embeddings/oleObject3.bin"/><Relationship Id="rId16" Type="http://schemas.openxmlformats.org/officeDocument/2006/relationships/image" Target="media/image3.wmf"/><Relationship Id="rId15" Type="http://schemas.openxmlformats.org/officeDocument/2006/relationships/oleObject" Target="embeddings/oleObject2.bin"/><Relationship Id="rId14" Type="http://schemas.openxmlformats.org/officeDocument/2006/relationships/image" Target="media/image2.wmf"/><Relationship Id="rId13" Type="http://schemas.openxmlformats.org/officeDocument/2006/relationships/oleObject" Target="embeddings/oleObject1.bin"/><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591</Words>
  <Characters>641</Characters>
  <Lines>1</Lines>
  <Paragraphs>1</Paragraphs>
  <TotalTime>5</TotalTime>
  <ScaleCrop>false</ScaleCrop>
  <LinksUpToDate>false</LinksUpToDate>
  <CharactersWithSpaces>718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2024-11-01T18:47:00Z</dcterms:created>
  <dc:creator>Administrator</dc:creator>
  <cp:lastModifiedBy>CC</cp:lastModifiedBy>
  <cp:lastPrinted>2024-11-17T20:54:00Z</cp:lastPrinted>
  <dcterms:modified xsi:type="dcterms:W3CDTF">2025-11-07T12:50:23Z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6F98470532944484996BF117A1F6061D_13</vt:lpwstr>
  </property>
  <property fmtid="{D5CDD505-2E9C-101B-9397-08002B2CF9AE}" pid="4" name="KSOTemplateDocerSaveRecord">
    <vt:lpwstr>eyJoZGlkIjoiODEwNWQ1MmI1NGE2ODIyNDBmY2VjMDY3M2M5MTNhY2MiLCJ1c2VySWQiOiIzMzgwNjAzMjYifQ==</vt:lpwstr>
  </property>
</Properties>
</file>